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25A25" w:rsidR="00AA1EF0" w:rsidP="00AA1EF0" w:rsidRDefault="00ED011F" w14:paraId="409F95D5" w14:textId="0D07D0D6">
      <w:pPr>
        <w:jc w:val="center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ANEXO</w:t>
      </w:r>
      <w:r w:rsidRPr="00525A25" w:rsidR="00AA1EF0">
        <w:rPr>
          <w:rFonts w:ascii="Tahoma" w:hAnsi="Tahoma" w:cs="Tahoma"/>
          <w:b/>
          <w:bCs/>
          <w:iCs/>
          <w:sz w:val="20"/>
          <w:szCs w:val="20"/>
        </w:rPr>
        <w:t xml:space="preserve"> 1</w:t>
      </w:r>
    </w:p>
    <w:p w:rsidRPr="00525A25" w:rsidR="004134DC" w:rsidP="6D1DEABB" w:rsidRDefault="00AA1EF0" w14:paraId="1818BE85" w14:textId="0FE21BD0">
      <w:pPr>
        <w:jc w:val="center"/>
        <w:rPr>
          <w:rFonts w:ascii="Tahoma" w:hAnsi="Tahoma" w:cs="Tahoma"/>
          <w:sz w:val="20"/>
          <w:szCs w:val="20"/>
        </w:rPr>
      </w:pPr>
      <w:r w:rsidRPr="00525A25">
        <w:rPr>
          <w:rFonts w:ascii="Tahoma" w:hAnsi="Tahoma" w:cs="Tahoma"/>
          <w:b/>
          <w:bCs/>
          <w:sz w:val="20"/>
          <w:szCs w:val="20"/>
        </w:rPr>
        <w:t xml:space="preserve">FICHA TÉCNICA </w:t>
      </w:r>
    </w:p>
    <w:p w:rsidRPr="004E0638" w:rsidR="004E0638" w:rsidP="004E0638" w:rsidRDefault="5B3CE63A" w14:paraId="605938B8" w14:textId="70134EA2">
      <w:pPr>
        <w:pStyle w:val="Ttulo"/>
        <w:tabs>
          <w:tab w:val="left" w:pos="6096"/>
        </w:tabs>
        <w:spacing w:after="0"/>
        <w:jc w:val="both"/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</w:pPr>
      <w:r w:rsidRPr="00E30DFF">
        <w:rPr>
          <w:rFonts w:ascii="Tahoma" w:hAnsi="Tahoma" w:eastAsia="Tahoma" w:cs="Tahoma"/>
          <w:b/>
          <w:bCs/>
          <w:color w:val="000000" w:themeColor="text1"/>
          <w:spacing w:val="0"/>
          <w:kern w:val="2"/>
          <w:sz w:val="20"/>
          <w:szCs w:val="20"/>
        </w:rPr>
        <w:t>OBJETO:</w:t>
      </w:r>
      <w:r w:rsidR="004E0638">
        <w:rPr>
          <w:color w:val="000000" w:themeColor="text1"/>
          <w:sz w:val="20"/>
          <w:szCs w:val="20"/>
          <w:lang w:val="es-ES"/>
        </w:rPr>
        <w:t xml:space="preserve"> </w:t>
      </w:r>
      <w:r w:rsidRPr="004E0638" w:rsidR="004E0638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Renovación del licenciamiento actual del software de Gestión de Servicios de TI (ITSM) Aranda Service Desk (ASDK)</w:t>
      </w:r>
      <w:r w:rsidR="00E30DFF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 xml:space="preserve"> y </w:t>
      </w:r>
      <w:r w:rsidRPr="004E0638" w:rsidR="00E30DFF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Aranda Client Management</w:t>
      </w:r>
      <w:r w:rsidR="00E30DFF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 xml:space="preserve"> (ACM)</w:t>
      </w:r>
      <w:r w:rsidRPr="004E0638" w:rsidR="004E0638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 xml:space="preserve"> hacia un modelo de suscripción </w:t>
      </w:r>
      <w:proofErr w:type="spellStart"/>
      <w:r w:rsidRPr="004E0638" w:rsidR="004E0638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cloud</w:t>
      </w:r>
      <w:proofErr w:type="spellEnd"/>
      <w:r w:rsidRPr="004E0638" w:rsidR="004E0638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 xml:space="preserve"> con la solución Aranda Service Management Suite (ASMS) y </w:t>
      </w:r>
      <w:proofErr w:type="spellStart"/>
      <w:r w:rsidRPr="009C4BA9" w:rsidR="009C4BA9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Device</w:t>
      </w:r>
      <w:proofErr w:type="spellEnd"/>
      <w:r w:rsidRPr="009C4BA9" w:rsidR="009C4BA9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 xml:space="preserve"> Management </w:t>
      </w:r>
      <w:r w:rsidR="00E30DFF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(</w:t>
      </w:r>
      <w:r w:rsidRPr="009C4BA9" w:rsidR="009C4BA9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ADM</w:t>
      </w:r>
      <w:r w:rsidR="00E30DFF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)</w:t>
      </w:r>
      <w:r w:rsidRPr="004E0638" w:rsidR="004E0638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, incluyendo los servicios requeridos para su implementación</w:t>
      </w:r>
      <w:r w:rsidR="00E30DFF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, migración</w:t>
      </w:r>
      <w:r w:rsidRPr="004E0638" w:rsidR="004E0638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 xml:space="preserve"> y puesta en operación </w:t>
      </w:r>
      <w:r w:rsidR="00525A25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para la</w:t>
      </w:r>
      <w:r w:rsidRPr="004E0638" w:rsidR="004E0638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 xml:space="preserve"> Comisión de Regulación de Comunicaciones</w:t>
      </w:r>
      <w:r w:rsidR="00525A25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 xml:space="preserve"> - CRC</w:t>
      </w:r>
      <w:r w:rsidRPr="004E0638" w:rsidR="004E0638">
        <w:rPr>
          <w:rFonts w:ascii="Tahoma" w:hAnsi="Tahoma" w:eastAsia="Tahoma" w:cs="Tahoma"/>
          <w:color w:val="000000" w:themeColor="text1"/>
          <w:spacing w:val="0"/>
          <w:kern w:val="2"/>
          <w:sz w:val="20"/>
          <w:szCs w:val="20"/>
          <w:lang w:val="es-ES"/>
        </w:rPr>
        <w:t>.</w:t>
      </w:r>
    </w:p>
    <w:p w:rsidR="004E0638" w:rsidP="6D1DEABB" w:rsidRDefault="004E0638" w14:paraId="28C3BE91" w14:textId="77777777">
      <w:pPr>
        <w:spacing w:after="0" w:line="240" w:lineRule="auto"/>
        <w:jc w:val="both"/>
        <w:rPr>
          <w:rFonts w:ascii="Tahoma" w:hAnsi="Tahoma" w:eastAsia="Tahoma" w:cs="Tahoma"/>
          <w:color w:val="000000" w:themeColor="text1"/>
          <w:sz w:val="20"/>
          <w:szCs w:val="20"/>
        </w:rPr>
      </w:pPr>
    </w:p>
    <w:p w:rsidR="6D1DEABB" w:rsidP="6D1DEABB" w:rsidRDefault="6D1DEABB" w14:paraId="78124EDD" w14:textId="7DB25A34">
      <w:pPr>
        <w:spacing w:after="0" w:line="240" w:lineRule="auto"/>
        <w:jc w:val="both"/>
        <w:rPr>
          <w:rFonts w:ascii="Tahoma" w:hAnsi="Tahoma" w:eastAsia="Tahoma" w:cs="Tahoma"/>
          <w:color w:val="000000" w:themeColor="text1"/>
          <w:sz w:val="20"/>
          <w:szCs w:val="20"/>
        </w:rPr>
      </w:pPr>
    </w:p>
    <w:tbl>
      <w:tblPr>
        <w:tblStyle w:val="Tablaconcuadrcula"/>
        <w:tblW w:w="9498" w:type="dxa"/>
        <w:tblInd w:w="-15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3824"/>
        <w:gridCol w:w="2221"/>
        <w:gridCol w:w="1323"/>
      </w:tblGrid>
      <w:tr w:rsidR="6D1DEABB" w:rsidTr="05AD4606" w14:paraId="64D7A9C4" w14:textId="77777777">
        <w:trPr>
          <w:trHeight w:val="300"/>
        </w:trPr>
        <w:tc>
          <w:tcPr>
            <w:tcW w:w="2130" w:type="dxa"/>
            <w:shd w:val="clear" w:color="auto" w:fill="153D63" w:themeFill="text2" w:themeFillTint="E6"/>
            <w:tcMar>
              <w:left w:w="105" w:type="dxa"/>
              <w:right w:w="105" w:type="dxa"/>
            </w:tcMar>
          </w:tcPr>
          <w:p w:rsidRPr="00E518F4" w:rsidR="6D1DEABB" w:rsidP="00E518F4" w:rsidRDefault="6D1DEABB" w14:paraId="276B7944" w14:textId="7C6093EF">
            <w:pPr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E518F4">
              <w:rPr>
                <w:rFonts w:ascii="Tahoma" w:hAnsi="Tahoma" w:eastAsia="Tahoma" w:cs="Tahoma"/>
                <w:b/>
                <w:bCs/>
                <w:color w:val="FFFFFF" w:themeColor="background1"/>
                <w:sz w:val="20"/>
                <w:szCs w:val="20"/>
                <w:lang w:val="es-MX"/>
              </w:rPr>
              <w:t>ÍTEMS</w:t>
            </w:r>
          </w:p>
        </w:tc>
        <w:tc>
          <w:tcPr>
            <w:tcW w:w="6045" w:type="dxa"/>
            <w:gridSpan w:val="2"/>
            <w:shd w:val="clear" w:color="auto" w:fill="153D63" w:themeFill="text2" w:themeFillTint="E6"/>
            <w:tcMar>
              <w:left w:w="105" w:type="dxa"/>
              <w:right w:w="105" w:type="dxa"/>
            </w:tcMar>
          </w:tcPr>
          <w:p w:rsidRPr="00E518F4" w:rsidR="6D1DEABB" w:rsidP="00E518F4" w:rsidRDefault="6D1DEABB" w14:paraId="1CFDDAF7" w14:textId="0FAF8215">
            <w:pPr>
              <w:tabs>
                <w:tab w:val="center" w:pos="2920"/>
                <w:tab w:val="left" w:pos="4395"/>
              </w:tabs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E518F4">
              <w:rPr>
                <w:rFonts w:ascii="Tahoma" w:hAnsi="Tahoma" w:eastAsia="Tahoma" w:cs="Tahoma"/>
                <w:b/>
                <w:bCs/>
                <w:color w:val="FFFFFF" w:themeColor="background1"/>
                <w:sz w:val="20"/>
                <w:szCs w:val="20"/>
                <w:lang w:val="es-MX"/>
              </w:rPr>
              <w:t>DESCRIPCIÓN</w:t>
            </w:r>
          </w:p>
        </w:tc>
        <w:tc>
          <w:tcPr>
            <w:tcW w:w="1323" w:type="dxa"/>
            <w:shd w:val="clear" w:color="auto" w:fill="153D63" w:themeFill="text2" w:themeFillTint="E6"/>
            <w:tcMar>
              <w:left w:w="105" w:type="dxa"/>
              <w:right w:w="105" w:type="dxa"/>
            </w:tcMar>
          </w:tcPr>
          <w:p w:rsidRPr="00E518F4" w:rsidR="6D1DEABB" w:rsidP="00E518F4" w:rsidRDefault="6D1DEABB" w14:paraId="639E9BC6" w14:textId="6B62A8EF">
            <w:pPr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E518F4">
              <w:rPr>
                <w:rFonts w:ascii="Tahoma" w:hAnsi="Tahoma" w:eastAsia="Tahoma" w:cs="Tahoma"/>
                <w:b/>
                <w:bCs/>
                <w:color w:val="FFFFFF" w:themeColor="background1"/>
                <w:sz w:val="20"/>
                <w:szCs w:val="20"/>
                <w:lang w:val="es-MX"/>
              </w:rPr>
              <w:t>CANTIDAD</w:t>
            </w:r>
          </w:p>
        </w:tc>
      </w:tr>
      <w:tr w:rsidR="00E978C6" w:rsidTr="05AD4606" w14:paraId="1136FF11" w14:textId="77777777">
        <w:trPr>
          <w:trHeight w:val="1396"/>
        </w:trPr>
        <w:tc>
          <w:tcPr>
            <w:tcW w:w="2130" w:type="dxa"/>
            <w:vMerge w:val="restart"/>
            <w:tcMar>
              <w:left w:w="105" w:type="dxa"/>
              <w:right w:w="105" w:type="dxa"/>
            </w:tcMar>
            <w:vAlign w:val="center"/>
          </w:tcPr>
          <w:p w:rsidRPr="00525A25" w:rsidR="00E978C6" w:rsidP="6D1DEABB" w:rsidRDefault="00E978C6" w14:paraId="55B19259" w14:textId="0C9039D4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b/>
                <w:bCs/>
                <w:sz w:val="20"/>
                <w:szCs w:val="20"/>
                <w:lang w:val="es-MX"/>
              </w:rPr>
              <w:t>LICENCIAMIENTO</w:t>
            </w:r>
          </w:p>
          <w:p w:rsidRPr="00525A25" w:rsidR="00E978C6" w:rsidP="6D1DEABB" w:rsidRDefault="00E978C6" w14:paraId="1A237FEF" w14:textId="0D1757CC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</w:tc>
        <w:tc>
          <w:tcPr>
            <w:tcW w:w="3824" w:type="dxa"/>
            <w:vMerge w:val="restart"/>
            <w:tcMar>
              <w:left w:w="105" w:type="dxa"/>
              <w:right w:w="105" w:type="dxa"/>
            </w:tcMar>
          </w:tcPr>
          <w:p w:rsidR="00DE767F" w:rsidP="00DE767F" w:rsidRDefault="00E978C6" w14:paraId="656FDB12" w14:textId="594CB4E2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</w:rPr>
              <w:t xml:space="preserve">Aranda Service Management Suite </w:t>
            </w:r>
            <w:r>
              <w:rPr>
                <w:rFonts w:ascii="Tahoma" w:hAnsi="Tahoma" w:eastAsia="Tahoma" w:cs="Tahoma"/>
                <w:sz w:val="20"/>
                <w:szCs w:val="20"/>
              </w:rPr>
              <w:t xml:space="preserve">(ASMS) - </w:t>
            </w:r>
            <w:r w:rsidRPr="00525A25">
              <w:rPr>
                <w:rFonts w:ascii="Tahoma" w:hAnsi="Tahoma" w:eastAsia="Tahoma" w:cs="Tahoma"/>
                <w:sz w:val="20"/>
                <w:szCs w:val="20"/>
              </w:rPr>
              <w:t xml:space="preserve">Suscripción Anual </w:t>
            </w:r>
            <w:r w:rsidR="00DE767F">
              <w:rPr>
                <w:rFonts w:ascii="Tahoma" w:hAnsi="Tahoma" w:eastAsia="Tahoma" w:cs="Tahoma"/>
                <w:sz w:val="20"/>
                <w:szCs w:val="20"/>
              </w:rPr>
              <w:t xml:space="preserve">– Modalidad </w:t>
            </w:r>
            <w:r w:rsidRPr="00525A25">
              <w:rPr>
                <w:rFonts w:ascii="Tahoma" w:hAnsi="Tahoma" w:eastAsia="Tahoma" w:cs="Tahoma"/>
                <w:sz w:val="20"/>
                <w:szCs w:val="20"/>
              </w:rPr>
              <w:t>CLOUD</w:t>
            </w:r>
            <w:r w:rsidR="00DE767F">
              <w:rPr>
                <w:rFonts w:ascii="Tahoma" w:hAnsi="Tahoma" w:eastAsia="Tahoma" w:cs="Tahoma"/>
                <w:sz w:val="20"/>
                <w:szCs w:val="20"/>
              </w:rPr>
              <w:t xml:space="preserve">. </w:t>
            </w:r>
            <w:r w:rsidRPr="00525A25" w:rsidR="00DE767F">
              <w:rPr>
                <w:rFonts w:ascii="Tahoma" w:hAnsi="Tahoma" w:eastAsia="Tahoma" w:cs="Tahoma"/>
                <w:sz w:val="20"/>
                <w:szCs w:val="20"/>
              </w:rPr>
              <w:t xml:space="preserve">La cual </w:t>
            </w:r>
            <w:r w:rsidR="00DE767F">
              <w:rPr>
                <w:rFonts w:ascii="Tahoma" w:hAnsi="Tahoma" w:eastAsia="Tahoma" w:cs="Tahoma"/>
                <w:sz w:val="20"/>
                <w:szCs w:val="20"/>
              </w:rPr>
              <w:t xml:space="preserve">debe </w:t>
            </w:r>
            <w:r w:rsidRPr="00525A25" w:rsidR="00DE767F">
              <w:rPr>
                <w:rFonts w:ascii="Tahoma" w:hAnsi="Tahoma" w:eastAsia="Tahoma" w:cs="Tahoma"/>
                <w:sz w:val="20"/>
                <w:szCs w:val="20"/>
              </w:rPr>
              <w:t>inclu</w:t>
            </w:r>
            <w:r w:rsidR="00DE767F">
              <w:rPr>
                <w:rFonts w:ascii="Tahoma" w:hAnsi="Tahoma" w:eastAsia="Tahoma" w:cs="Tahoma"/>
                <w:sz w:val="20"/>
                <w:szCs w:val="20"/>
              </w:rPr>
              <w:t>ir</w:t>
            </w:r>
            <w:r w:rsidRPr="00525A25" w:rsidR="00DE767F">
              <w:rPr>
                <w:rFonts w:ascii="Tahoma" w:hAnsi="Tahoma" w:eastAsia="Tahoma" w:cs="Tahoma"/>
                <w:sz w:val="20"/>
                <w:szCs w:val="20"/>
              </w:rPr>
              <w:t xml:space="preserve"> las siguientes funcionalidades: </w:t>
            </w:r>
          </w:p>
          <w:p w:rsidR="00DE767F" w:rsidP="00DE767F" w:rsidRDefault="00DE767F" w14:paraId="5501D2C3" w14:textId="77777777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  <w:p w:rsidR="00DE767F" w:rsidP="00DE767F" w:rsidRDefault="00DE767F" w14:paraId="7D624791" w14:textId="6985F3A9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Módulo de analistas</w:t>
            </w:r>
          </w:p>
          <w:p w:rsidR="00DE767F" w:rsidP="00DE767F" w:rsidRDefault="00DE767F" w14:paraId="07AA1279" w14:textId="3D62472C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Módulo de usuarios</w:t>
            </w:r>
          </w:p>
          <w:p w:rsidR="00DE767F" w:rsidP="00DE767F" w:rsidRDefault="00DE767F" w14:paraId="1D4DF9B4" w14:textId="0C709454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Módulo de configuración</w:t>
            </w:r>
          </w:p>
          <w:p w:rsidR="00DE767F" w:rsidP="00DE767F" w:rsidRDefault="00DE767F" w14:paraId="0D523F6E" w14:textId="3BD5BC61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Módulo de reportes</w:t>
            </w:r>
          </w:p>
          <w:p w:rsidR="00DE767F" w:rsidP="00DE767F" w:rsidRDefault="00DE767F" w14:paraId="0DECF3FA" w14:textId="5BDA517B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Configurar contraseñas</w:t>
            </w:r>
          </w:p>
          <w:p w:rsidRPr="00DE767F" w:rsidR="00DE767F" w:rsidP="00DE767F" w:rsidRDefault="00DE767F" w14:paraId="0932C2EF" w14:textId="1618033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Módulo Restablecer contraseña</w:t>
            </w:r>
          </w:p>
          <w:p w:rsidR="00E978C6" w:rsidP="6D1DEABB" w:rsidRDefault="00E978C6" w14:paraId="004B2C96" w14:textId="0F342E57">
            <w:pPr>
              <w:contextualSpacing/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</w:tc>
        <w:tc>
          <w:tcPr>
            <w:tcW w:w="2221" w:type="dxa"/>
            <w:tcMar/>
          </w:tcPr>
          <w:p w:rsidRPr="00525A25" w:rsidR="00E978C6" w:rsidP="6D1DEABB" w:rsidRDefault="00E978C6" w14:paraId="34FF462C" w14:textId="40B4A8A1">
            <w:pPr>
              <w:contextualSpacing/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</w:rPr>
              <w:t>Usuario Concurrente</w:t>
            </w:r>
          </w:p>
        </w:tc>
        <w:tc>
          <w:tcPr>
            <w:tcW w:w="1323" w:type="dxa"/>
            <w:tcMar>
              <w:left w:w="105" w:type="dxa"/>
              <w:right w:w="105" w:type="dxa"/>
            </w:tcMar>
          </w:tcPr>
          <w:p w:rsidRPr="00525A25" w:rsidR="00E978C6" w:rsidP="00E30DFF" w:rsidRDefault="00E978C6" w14:paraId="413762B0" w14:textId="2981D360">
            <w:pPr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  <w:lang w:val="es-MX"/>
              </w:rPr>
              <w:t>4</w:t>
            </w:r>
          </w:p>
        </w:tc>
      </w:tr>
      <w:tr w:rsidR="00E978C6" w:rsidTr="05AD4606" w14:paraId="5B6AE712" w14:textId="77777777">
        <w:trPr>
          <w:trHeight w:val="290"/>
        </w:trPr>
        <w:tc>
          <w:tcPr>
            <w:tcW w:w="2130" w:type="dxa"/>
            <w:vMerge/>
            <w:tcMar>
              <w:left w:w="105" w:type="dxa"/>
              <w:right w:w="105" w:type="dxa"/>
            </w:tcMar>
            <w:vAlign w:val="center"/>
          </w:tcPr>
          <w:p w:rsidRPr="00525A25" w:rsidR="00E978C6" w:rsidP="6D1DEABB" w:rsidRDefault="00E978C6" w14:paraId="12F15246" w14:textId="77777777">
            <w:pPr>
              <w:jc w:val="both"/>
              <w:rPr>
                <w:rFonts w:ascii="Tahoma" w:hAnsi="Tahoma" w:eastAsia="Tahoma" w:cs="Tahoma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3824" w:type="dxa"/>
            <w:vMerge/>
            <w:tcMar>
              <w:left w:w="105" w:type="dxa"/>
              <w:right w:w="105" w:type="dxa"/>
            </w:tcMar>
          </w:tcPr>
          <w:p w:rsidRPr="00525A25" w:rsidR="00E978C6" w:rsidP="6D1DEABB" w:rsidRDefault="00E978C6" w14:paraId="4EEE1461" w14:textId="77777777">
            <w:pPr>
              <w:contextualSpacing/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</w:tc>
        <w:tc>
          <w:tcPr>
            <w:tcW w:w="2221" w:type="dxa"/>
            <w:tcMar/>
          </w:tcPr>
          <w:p w:rsidRPr="00525A25" w:rsidR="00E978C6" w:rsidP="6D1DEABB" w:rsidRDefault="00E978C6" w14:paraId="1E90BBFC" w14:textId="253371F5">
            <w:pPr>
              <w:contextualSpacing/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</w:rPr>
              <w:t>Usuario Nombrado</w:t>
            </w:r>
          </w:p>
        </w:tc>
        <w:tc>
          <w:tcPr>
            <w:tcW w:w="1323" w:type="dxa"/>
            <w:tcMar>
              <w:left w:w="105" w:type="dxa"/>
              <w:right w:w="105" w:type="dxa"/>
            </w:tcMar>
          </w:tcPr>
          <w:p w:rsidRPr="00525A25" w:rsidR="00E978C6" w:rsidP="00E30DFF" w:rsidRDefault="00E978C6" w14:paraId="318877DB" w14:textId="6BB031AD">
            <w:pPr>
              <w:jc w:val="center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3</w:t>
            </w:r>
          </w:p>
        </w:tc>
      </w:tr>
      <w:tr w:rsidR="00E978C6" w:rsidTr="05AD4606" w14:paraId="4DE57C7F" w14:textId="77777777">
        <w:trPr>
          <w:trHeight w:val="300"/>
        </w:trPr>
        <w:tc>
          <w:tcPr>
            <w:tcW w:w="2130" w:type="dxa"/>
            <w:vMerge/>
            <w:tcMar/>
            <w:vAlign w:val="center"/>
          </w:tcPr>
          <w:p w:rsidRPr="00525A25" w:rsidR="00E978C6" w:rsidRDefault="00E978C6" w14:paraId="296F1F90" w14:textId="77777777">
            <w:pPr>
              <w:rPr>
                <w:sz w:val="20"/>
                <w:szCs w:val="20"/>
              </w:rPr>
            </w:pPr>
          </w:p>
        </w:tc>
        <w:tc>
          <w:tcPr>
            <w:tcW w:w="6045" w:type="dxa"/>
            <w:gridSpan w:val="2"/>
            <w:tcMar>
              <w:left w:w="105" w:type="dxa"/>
              <w:right w:w="105" w:type="dxa"/>
            </w:tcMar>
          </w:tcPr>
          <w:p w:rsidRPr="00525A25" w:rsidR="00E978C6" w:rsidP="6D1DEABB" w:rsidRDefault="00E978C6" w14:paraId="2F2B6F86" w14:textId="6EC42EAC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</w:rPr>
              <w:t xml:space="preserve">ADM (Aranda </w:t>
            </w:r>
            <w:proofErr w:type="spellStart"/>
            <w:r w:rsidRPr="00525A25">
              <w:rPr>
                <w:rFonts w:ascii="Tahoma" w:hAnsi="Tahoma" w:eastAsia="Tahoma" w:cs="Tahoma"/>
                <w:sz w:val="20"/>
                <w:szCs w:val="20"/>
              </w:rPr>
              <w:t>Device</w:t>
            </w:r>
            <w:proofErr w:type="spellEnd"/>
            <w:r w:rsidRPr="00525A25">
              <w:rPr>
                <w:rFonts w:ascii="Tahoma" w:hAnsi="Tahoma" w:eastAsia="Tahoma" w:cs="Tahoma"/>
                <w:sz w:val="20"/>
                <w:szCs w:val="20"/>
              </w:rPr>
              <w:t xml:space="preserve"> Management) - Suscripción Anual - Modalidad CLOUD. La cual </w:t>
            </w:r>
            <w:r>
              <w:rPr>
                <w:rFonts w:ascii="Tahoma" w:hAnsi="Tahoma" w:eastAsia="Tahoma" w:cs="Tahoma"/>
                <w:sz w:val="20"/>
                <w:szCs w:val="20"/>
              </w:rPr>
              <w:t xml:space="preserve">debe </w:t>
            </w:r>
            <w:r w:rsidRPr="00525A25">
              <w:rPr>
                <w:rFonts w:ascii="Tahoma" w:hAnsi="Tahoma" w:eastAsia="Tahoma" w:cs="Tahoma"/>
                <w:sz w:val="20"/>
                <w:szCs w:val="20"/>
              </w:rPr>
              <w:t>inclu</w:t>
            </w:r>
            <w:r>
              <w:rPr>
                <w:rFonts w:ascii="Tahoma" w:hAnsi="Tahoma" w:eastAsia="Tahoma" w:cs="Tahoma"/>
                <w:sz w:val="20"/>
                <w:szCs w:val="20"/>
              </w:rPr>
              <w:t>ir</w:t>
            </w:r>
            <w:r w:rsidRPr="00525A25">
              <w:rPr>
                <w:rFonts w:ascii="Tahoma" w:hAnsi="Tahoma" w:eastAsia="Tahoma" w:cs="Tahoma"/>
                <w:sz w:val="20"/>
                <w:szCs w:val="20"/>
              </w:rPr>
              <w:t xml:space="preserve"> las siguientes funcionalidades: </w:t>
            </w:r>
          </w:p>
          <w:p w:rsidRPr="00525A25" w:rsidR="00E978C6" w:rsidP="6D1DEABB" w:rsidRDefault="00E978C6" w14:paraId="4D2CBFAC" w14:textId="77777777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  <w:p w:rsidRPr="00DE767F" w:rsidR="00E978C6" w:rsidP="00DE767F" w:rsidRDefault="00E978C6" w14:paraId="717CA5FD" w14:textId="4515EBB0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Descubrimiento e inventario</w:t>
            </w:r>
          </w:p>
          <w:p w:rsidRPr="00DE767F" w:rsidR="00E978C6" w:rsidP="00DE767F" w:rsidRDefault="00E978C6" w14:paraId="31E8DC67" w14:textId="69BBE031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Reportes</w:t>
            </w:r>
          </w:p>
          <w:p w:rsidRPr="00DE767F" w:rsidR="00E978C6" w:rsidP="00DE767F" w:rsidRDefault="00E978C6" w14:paraId="0BBC0912" w14:textId="11CA234C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Control de activos</w:t>
            </w:r>
          </w:p>
          <w:p w:rsidRPr="00DE767F" w:rsidR="00E978C6" w:rsidP="00DE767F" w:rsidRDefault="00E978C6" w14:paraId="6DD19900" w14:textId="5AE0F1E1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Uso y licenciamiento de software</w:t>
            </w:r>
          </w:p>
          <w:p w:rsidRPr="00DE767F" w:rsidR="00E978C6" w:rsidP="00DE767F" w:rsidRDefault="00E978C6" w14:paraId="46346248" w14:textId="2C2FFF7E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Control remoto</w:t>
            </w:r>
          </w:p>
          <w:p w:rsidRPr="00DE767F" w:rsidR="00E978C6" w:rsidP="00DE767F" w:rsidRDefault="00E978C6" w14:paraId="62F1D5C6" w14:textId="73958C4B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Administración Remota</w:t>
            </w:r>
          </w:p>
          <w:p w:rsidRPr="00DE767F" w:rsidR="00E978C6" w:rsidP="00DE767F" w:rsidRDefault="00E978C6" w14:paraId="5D1A60F5" w14:textId="128E6110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Administración de parches</w:t>
            </w:r>
          </w:p>
          <w:p w:rsidRPr="00DE767F" w:rsidR="00E978C6" w:rsidP="00DE767F" w:rsidRDefault="00E978C6" w14:paraId="58067051" w14:textId="6786D880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Distribución de software</w:t>
            </w:r>
          </w:p>
          <w:p w:rsidRPr="00DE767F" w:rsidR="00E978C6" w:rsidP="00DE767F" w:rsidRDefault="00E978C6" w14:paraId="0A0FC10D" w14:textId="13B9B353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Ahorro de energía</w:t>
            </w:r>
          </w:p>
          <w:p w:rsidRPr="00DE767F" w:rsidR="00E978C6" w:rsidP="00DE767F" w:rsidRDefault="00E978C6" w14:paraId="315AE391" w14:textId="3329211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DE767F">
              <w:rPr>
                <w:rFonts w:ascii="Tahoma" w:hAnsi="Tahoma" w:eastAsia="Tahoma" w:cs="Tahoma"/>
                <w:sz w:val="20"/>
                <w:szCs w:val="20"/>
              </w:rPr>
              <w:t>Integraciones con Aranda Query Manager y Aranda CMDB</w:t>
            </w:r>
          </w:p>
          <w:p w:rsidRPr="00525A25" w:rsidR="00E978C6" w:rsidP="6D1DEABB" w:rsidRDefault="00E978C6" w14:paraId="1819329B" w14:textId="3B5F3B86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</w:tc>
        <w:tc>
          <w:tcPr>
            <w:tcW w:w="1323" w:type="dxa"/>
            <w:tcMar>
              <w:left w:w="105" w:type="dxa"/>
              <w:right w:w="105" w:type="dxa"/>
            </w:tcMar>
          </w:tcPr>
          <w:p w:rsidRPr="00525A25" w:rsidR="00E978C6" w:rsidP="00E30DFF" w:rsidRDefault="00E978C6" w14:paraId="4D20778C" w14:textId="2D1FAD70">
            <w:pPr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  <w:lang w:val="es-MX"/>
              </w:rPr>
              <w:t>150</w:t>
            </w:r>
          </w:p>
        </w:tc>
      </w:tr>
      <w:tr w:rsidR="6D1DEABB" w:rsidTr="05AD4606" w14:paraId="5A92C3EC" w14:textId="77777777">
        <w:trPr>
          <w:trHeight w:val="300"/>
        </w:trPr>
        <w:tc>
          <w:tcPr>
            <w:tcW w:w="2130" w:type="dxa"/>
            <w:tcMar>
              <w:left w:w="105" w:type="dxa"/>
              <w:right w:w="105" w:type="dxa"/>
            </w:tcMar>
            <w:vAlign w:val="center"/>
          </w:tcPr>
          <w:p w:rsidRPr="00525A25" w:rsidR="6D1DEABB" w:rsidP="6D1DEABB" w:rsidRDefault="00DE767F" w14:paraId="10FA32DE" w14:textId="1042E0BD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>
              <w:rPr>
                <w:rFonts w:ascii="Tahoma" w:hAnsi="Tahoma" w:eastAsia="Tahoma" w:cs="Tahoma"/>
                <w:b/>
                <w:bCs/>
                <w:sz w:val="20"/>
                <w:szCs w:val="20"/>
                <w:lang w:val="es-ES"/>
              </w:rPr>
              <w:t>SERVICIOS</w:t>
            </w:r>
          </w:p>
        </w:tc>
        <w:tc>
          <w:tcPr>
            <w:tcW w:w="6045" w:type="dxa"/>
            <w:gridSpan w:val="2"/>
            <w:tcMar>
              <w:left w:w="105" w:type="dxa"/>
              <w:right w:w="105" w:type="dxa"/>
            </w:tcMar>
          </w:tcPr>
          <w:p w:rsidR="6D1DEABB" w:rsidP="00DE767F" w:rsidRDefault="008C7BAC" w14:paraId="398CECEE" w14:textId="7FAF023D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El contratista deberá r</w:t>
            </w:r>
            <w:r w:rsidRPr="00DE767F" w:rsidR="00E978C6">
              <w:rPr>
                <w:rFonts w:ascii="Tahoma" w:hAnsi="Tahoma" w:eastAsia="Tahoma" w:cs="Tahoma"/>
                <w:sz w:val="20"/>
                <w:szCs w:val="20"/>
                <w:lang w:val="es-MX"/>
              </w:rPr>
              <w:t>ealizar la entrega del licenciamiento de la suite ASMS y ADM suscripción CLOUD adquirido</w:t>
            </w:r>
            <w:r w:rsidR="00464365">
              <w:rPr>
                <w:rFonts w:ascii="Tahoma" w:hAnsi="Tahoma" w:eastAsia="Tahoma" w:cs="Tahoma"/>
                <w:sz w:val="20"/>
                <w:szCs w:val="20"/>
                <w:lang w:val="es-MX"/>
              </w:rPr>
              <w:t>,</w:t>
            </w:r>
            <w:r w:rsidRPr="00DE767F" w:rsidR="00E978C6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en los siguientes 1</w:t>
            </w:r>
            <w:r w:rsidR="009207B7">
              <w:rPr>
                <w:rFonts w:ascii="Tahoma" w:hAnsi="Tahoma" w:eastAsia="Tahoma" w:cs="Tahoma"/>
                <w:sz w:val="20"/>
                <w:szCs w:val="20"/>
                <w:lang w:val="es-MX"/>
              </w:rPr>
              <w:t>0</w:t>
            </w:r>
            <w:r w:rsidRPr="00DE767F" w:rsidR="00E978C6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días hábiles a la firma del acta de inicio y legalización del contrato.</w:t>
            </w:r>
          </w:p>
          <w:p w:rsidR="00464365" w:rsidP="00DE767F" w:rsidRDefault="008C7BAC" w14:paraId="262653D0" w14:textId="2FF3CD5A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El contratista deberá g</w:t>
            </w:r>
            <w:r w:rsidRPr="00464365" w:rsidR="00464365">
              <w:rPr>
                <w:rFonts w:ascii="Tahoma" w:hAnsi="Tahoma" w:eastAsia="Tahoma" w:cs="Tahoma"/>
                <w:sz w:val="20"/>
                <w:szCs w:val="20"/>
                <w:lang w:val="es-MX"/>
              </w:rPr>
              <w:t>arantizar la activación del licenciamiento de la suite ASMS y ADM suscripción CLOUD y validación del correcto funcionamiento de los módulos y su acceso desde la infraestructura de la CRC, incluido desde el servicio de conexión VPN.</w:t>
            </w:r>
          </w:p>
          <w:p w:rsidRPr="00DE767F" w:rsidR="00464365" w:rsidP="00DE767F" w:rsidRDefault="008C7BAC" w14:paraId="56107725" w14:textId="641D3D26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El contratista deberá r</w:t>
            </w:r>
            <w:r w:rsidRPr="00464365" w:rsidR="00464365">
              <w:rPr>
                <w:rFonts w:ascii="Tahoma" w:hAnsi="Tahoma" w:eastAsia="Tahoma" w:cs="Tahoma"/>
                <w:sz w:val="20"/>
                <w:szCs w:val="20"/>
                <w:lang w:val="es-MX"/>
              </w:rPr>
              <w:t>ealizar</w:t>
            </w: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y garantizar</w:t>
            </w:r>
            <w:r w:rsidRPr="00464365" w:rsidR="00464365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la migración</w:t>
            </w: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integra de la información, configuraciones, usuarios y proyectos desde </w:t>
            </w:r>
            <w:r w:rsidR="00A93E18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la </w:t>
            </w:r>
            <w:r w:rsidRPr="00464365" w:rsidR="00A93E18">
              <w:rPr>
                <w:rFonts w:ascii="Tahoma" w:hAnsi="Tahoma" w:eastAsia="Tahoma" w:cs="Tahoma"/>
                <w:sz w:val="20"/>
                <w:szCs w:val="20"/>
                <w:lang w:val="es-MX"/>
              </w:rPr>
              <w:t>plataforma</w:t>
            </w: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</w:t>
            </w:r>
            <w:r w:rsidRPr="00464365" w:rsidR="00464365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ASDK </w:t>
            </w: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hacia </w:t>
            </w:r>
            <w:r w:rsidRPr="00464365" w:rsidR="00464365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ASMS </w:t>
            </w: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asegurando la consistencia, </w:t>
            </w: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lastRenderedPageBreak/>
              <w:t>integridad y disponibilidad de la información</w:t>
            </w:r>
            <w:r w:rsidRPr="00464365" w:rsidR="00464365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en máximo 1</w:t>
            </w:r>
            <w:r w:rsidR="009207B7">
              <w:rPr>
                <w:rFonts w:ascii="Tahoma" w:hAnsi="Tahoma" w:eastAsia="Tahoma" w:cs="Tahoma"/>
                <w:sz w:val="20"/>
                <w:szCs w:val="20"/>
                <w:lang w:val="es-MX"/>
              </w:rPr>
              <w:t>5</w:t>
            </w:r>
            <w:r w:rsidRPr="00464365" w:rsidR="00464365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días hábiles</w:t>
            </w:r>
            <w:r w:rsidR="00F35400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a partir de la activación del licenciamiento</w:t>
            </w:r>
            <w:r w:rsidRPr="00464365" w:rsidR="00464365">
              <w:rPr>
                <w:rFonts w:ascii="Tahoma" w:hAnsi="Tahoma" w:eastAsia="Tahoma" w:cs="Tahoma"/>
                <w:sz w:val="20"/>
                <w:szCs w:val="20"/>
                <w:lang w:val="es-MX"/>
              </w:rPr>
              <w:t>.</w:t>
            </w:r>
          </w:p>
          <w:p w:rsidR="6D1DEABB" w:rsidP="00F35400" w:rsidRDefault="00A93E18" w14:paraId="5B24B441" w14:textId="67665F6F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El contratista deberá g</w:t>
            </w:r>
            <w:r w:rsidRPr="00F35400" w:rsidR="00F35400">
              <w:rPr>
                <w:rFonts w:ascii="Tahoma" w:hAnsi="Tahoma" w:eastAsia="Tahoma" w:cs="Tahoma"/>
                <w:sz w:val="20"/>
                <w:szCs w:val="20"/>
                <w:lang w:val="es-MX"/>
              </w:rPr>
              <w:t>arantizar la correcta operación de la solución una vez entregado todo el licenciamiento y realizada la migración a la nueva suscripción.</w:t>
            </w:r>
          </w:p>
          <w:p w:rsidR="00E866CB" w:rsidP="00F35400" w:rsidRDefault="00A93E18" w14:paraId="2BAB2C9E" w14:textId="4D5D5C5E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El contratista deberá b</w:t>
            </w:r>
            <w:r w:rsidRPr="00E866CB" w:rsid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rindar soporte </w:t>
            </w:r>
            <w:r w:rsid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y apoyo </w:t>
            </w:r>
            <w:r w:rsidRPr="00E866CB" w:rsid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>técnico</w:t>
            </w:r>
            <w:r w:rsid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</w:t>
            </w:r>
            <w:r w:rsidRPr="00E866CB" w:rsid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>sobre la solución implementada en la CRC durante la</w:t>
            </w:r>
            <w:r w:rsid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vigencia del licenciamiento</w:t>
            </w:r>
            <w:r w:rsidRPr="00E866CB" w:rsid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 </w:t>
            </w:r>
            <w:r w:rsid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>adquirido</w:t>
            </w:r>
            <w:r w:rsidRPr="00E866CB" w:rsid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>.</w:t>
            </w:r>
          </w:p>
          <w:p w:rsidR="00126114" w:rsidP="00F35400" w:rsidRDefault="00126114" w14:paraId="0DB1F4B3" w14:textId="4252CEB8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El contratista deberá garantizar una disponibilidad mínima del servicio del 99% mensual, excluyendo ventanas de mantenimiento previamente notificadas.</w:t>
            </w:r>
          </w:p>
          <w:p w:rsidR="00126114" w:rsidP="00F35400" w:rsidRDefault="00126114" w14:paraId="6C53D78A" w14:textId="4E4C2CF1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El contratista deberá garantizar el cumplimiento de estándares de seguridad de la información y protección de datos personales aplicables.</w:t>
            </w:r>
          </w:p>
          <w:p w:rsidR="00126114" w:rsidP="00F35400" w:rsidRDefault="00126114" w14:paraId="147EC4DE" w14:textId="77777777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El contratista deberá garantizar mecanismos de recuperación ante fallos, asegurando la integridad y disponibilidad de la información.</w:t>
            </w:r>
          </w:p>
          <w:p w:rsidRPr="009207B7" w:rsidR="00126114" w:rsidP="00F35400" w:rsidRDefault="00126114" w14:paraId="57FDFD35" w14:textId="6E483D32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 w:rsidRPr="009207B7">
              <w:rPr>
                <w:rFonts w:ascii="Tahoma" w:hAnsi="Tahoma" w:eastAsia="Tahoma" w:cs="Tahoma"/>
                <w:sz w:val="20"/>
                <w:szCs w:val="20"/>
                <w:lang w:val="es-MX"/>
              </w:rPr>
              <w:t>Al finalizar el contrato, el contratista deberá garantizar la entrega de la información en un formato estructurado y accesible, así como el acompañamiento en el proceso de extracción de datos</w:t>
            </w:r>
            <w:r w:rsidRPr="009207B7" w:rsidR="008C7BAC">
              <w:rPr>
                <w:rFonts w:ascii="Tahoma" w:hAnsi="Tahoma" w:eastAsia="Tahoma" w:cs="Tahoma"/>
                <w:sz w:val="20"/>
                <w:szCs w:val="20"/>
                <w:lang w:val="es-MX"/>
              </w:rPr>
              <w:t>.</w:t>
            </w:r>
          </w:p>
          <w:p w:rsidRPr="00F35400" w:rsidR="008C7BAC" w:rsidP="00F35400" w:rsidRDefault="008C7BAC" w14:paraId="49F5B46C" w14:textId="3C8E42C3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Tahoma" w:hAnsi="Tahoma" w:eastAsia="Tahoma" w:cs="Tahoma"/>
                <w:sz w:val="20"/>
                <w:szCs w:val="20"/>
                <w:lang w:val="es-MX"/>
              </w:rPr>
            </w:pPr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La solución deberá permitir la integración con servicios institucionales como directorio activo (AD/Azure AD), correo electrónico institucional y Microsoft </w:t>
            </w:r>
            <w:proofErr w:type="spellStart"/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Teams</w:t>
            </w:r>
            <w:proofErr w:type="spellEnd"/>
            <w:r>
              <w:rPr>
                <w:rFonts w:ascii="Tahoma" w:hAnsi="Tahoma" w:eastAsia="Tahoma" w:cs="Tahoma"/>
                <w:sz w:val="20"/>
                <w:szCs w:val="20"/>
                <w:lang w:val="es-MX"/>
              </w:rPr>
              <w:t>.</w:t>
            </w:r>
          </w:p>
        </w:tc>
        <w:tc>
          <w:tcPr>
            <w:tcW w:w="1323" w:type="dxa"/>
            <w:tcMar>
              <w:left w:w="105" w:type="dxa"/>
              <w:right w:w="105" w:type="dxa"/>
            </w:tcMar>
          </w:tcPr>
          <w:p w:rsidRPr="00525A25" w:rsidR="6D1DEABB" w:rsidP="6D1DEABB" w:rsidRDefault="6D1DEABB" w14:paraId="7871DD7C" w14:textId="625B6154">
            <w:pPr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  <w:lang w:val="es-MX"/>
              </w:rPr>
              <w:lastRenderedPageBreak/>
              <w:t>NA</w:t>
            </w:r>
          </w:p>
        </w:tc>
      </w:tr>
      <w:tr w:rsidR="6D1DEABB" w:rsidTr="05AD4606" w14:paraId="362EE1F1" w14:textId="77777777">
        <w:trPr>
          <w:trHeight w:val="300"/>
        </w:trPr>
        <w:tc>
          <w:tcPr>
            <w:tcW w:w="2130" w:type="dxa"/>
            <w:tcMar>
              <w:left w:w="105" w:type="dxa"/>
              <w:right w:w="105" w:type="dxa"/>
            </w:tcMar>
            <w:vAlign w:val="center"/>
          </w:tcPr>
          <w:p w:rsidRPr="00525A25" w:rsidR="6D1DEABB" w:rsidP="6D1DEABB" w:rsidRDefault="6D1DEABB" w14:paraId="521F4B74" w14:textId="7801ED60">
            <w:pPr>
              <w:tabs>
                <w:tab w:val="left" w:pos="426"/>
              </w:tabs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b/>
                <w:bCs/>
                <w:sz w:val="20"/>
                <w:szCs w:val="20"/>
                <w:lang w:val="es-ES"/>
              </w:rPr>
              <w:t>CERTIFICACIÓN DEL PROPONENTE</w:t>
            </w:r>
          </w:p>
        </w:tc>
        <w:tc>
          <w:tcPr>
            <w:tcW w:w="6045" w:type="dxa"/>
            <w:gridSpan w:val="2"/>
            <w:tcMar>
              <w:left w:w="105" w:type="dxa"/>
              <w:right w:w="105" w:type="dxa"/>
            </w:tcMar>
          </w:tcPr>
          <w:p w:rsidRPr="00E866CB" w:rsidR="6D1DEABB" w:rsidP="00E866CB" w:rsidRDefault="6D1DEABB" w14:paraId="250B0900" w14:textId="52E5860B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El proponente deberá anexar </w:t>
            </w:r>
            <w:r w:rsidRPr="00E866CB">
              <w:rPr>
                <w:rFonts w:ascii="Tahoma" w:hAnsi="Tahoma" w:eastAsia="Tahoma" w:cs="Tahoma"/>
                <w:sz w:val="20"/>
                <w:szCs w:val="20"/>
              </w:rPr>
              <w:t>tres (3) certificaciones relacionadas con el objeto del contrato con entidades públicas o privadas recibidos a satisfacción y/o liquidados a la fecha del cierre del proceso. De igual forma, la suma de las tres (3) certificaciones presentadas deberá ser como mínimo igual al valor del presupuesto oficial de la presente contratación</w:t>
            </w:r>
            <w:r w:rsidRPr="00E866CB">
              <w:rPr>
                <w:rFonts w:ascii="Tahoma" w:hAnsi="Tahoma" w:eastAsia="Tahoma" w:cs="Tahoma"/>
                <w:sz w:val="20"/>
                <w:szCs w:val="20"/>
                <w:lang w:val="es-MX"/>
              </w:rPr>
              <w:t>.</w:t>
            </w:r>
          </w:p>
          <w:p w:rsidRPr="00525A25" w:rsidR="6D1DEABB" w:rsidP="6D1DEABB" w:rsidRDefault="6D1DEABB" w14:paraId="71E4E170" w14:textId="44B3DA3A">
            <w:pPr>
              <w:ind w:left="218" w:hanging="142"/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</w:tc>
        <w:tc>
          <w:tcPr>
            <w:tcW w:w="1323" w:type="dxa"/>
            <w:tcMar>
              <w:left w:w="105" w:type="dxa"/>
              <w:right w:w="105" w:type="dxa"/>
            </w:tcMar>
          </w:tcPr>
          <w:p w:rsidRPr="00525A25" w:rsidR="6D1DEABB" w:rsidP="6D1DEABB" w:rsidRDefault="6D1DEABB" w14:paraId="19EB20FD" w14:textId="34BFBDCD">
            <w:pPr>
              <w:ind w:left="218" w:hanging="142"/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  <w:lang w:val="es-MX"/>
              </w:rPr>
              <w:t>NA</w:t>
            </w:r>
          </w:p>
        </w:tc>
      </w:tr>
      <w:tr w:rsidR="6D1DEABB" w:rsidTr="05AD4606" w14:paraId="5311A4E2" w14:textId="77777777">
        <w:trPr>
          <w:trHeight w:val="300"/>
        </w:trPr>
        <w:tc>
          <w:tcPr>
            <w:tcW w:w="2130" w:type="dxa"/>
            <w:tcMar>
              <w:left w:w="105" w:type="dxa"/>
              <w:right w:w="105" w:type="dxa"/>
            </w:tcMar>
            <w:vAlign w:val="center"/>
          </w:tcPr>
          <w:p w:rsidRPr="00525A25" w:rsidR="6D1DEABB" w:rsidP="6D1DEABB" w:rsidRDefault="6D1DEABB" w14:paraId="68026DA2" w14:textId="0182C767">
            <w:pPr>
              <w:tabs>
                <w:tab w:val="left" w:pos="426"/>
              </w:tabs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b/>
                <w:bCs/>
                <w:sz w:val="20"/>
                <w:szCs w:val="20"/>
                <w:lang w:val="es-ES"/>
              </w:rPr>
              <w:t>CERTIFICACIÓN DEL FABRICANTE</w:t>
            </w:r>
          </w:p>
        </w:tc>
        <w:tc>
          <w:tcPr>
            <w:tcW w:w="6045" w:type="dxa"/>
            <w:gridSpan w:val="2"/>
            <w:tcMar>
              <w:left w:w="105" w:type="dxa"/>
              <w:right w:w="105" w:type="dxa"/>
            </w:tcMar>
          </w:tcPr>
          <w:p w:rsidRPr="00525A25" w:rsidR="6D1DEABB" w:rsidP="05AD4606" w:rsidRDefault="6D1DEABB" w14:paraId="70B5E4CB" w14:textId="1F8B63DD">
            <w:pPr>
              <w:pStyle w:val="Prrafodelista"/>
              <w:numPr>
                <w:ilvl w:val="0"/>
                <w:numId w:val="17"/>
              </w:numPr>
              <w:ind/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5AD4606" w:rsidR="6D1DEABB">
              <w:rPr>
                <w:rFonts w:ascii="Tahoma" w:hAnsi="Tahoma" w:eastAsia="Tahoma" w:cs="Tahoma"/>
                <w:sz w:val="20"/>
                <w:szCs w:val="20"/>
                <w:lang w:val="es-ES"/>
              </w:rPr>
              <w:t xml:space="preserve">El proponente deberá anexar a la propuesta certificación emitida por el fabricante y suscrita por este, vigente con fecha de expedición (día, mes y año) no superior a un (1) año de la fecha del cierre del presente proceso (El cierre del proceso es la entrega de propuestas), donde conste que actualmente es distribuidor autorizado directo del producto suministrado y hace que parte de la red de </w:t>
            </w:r>
            <w:r w:rsidRPr="05AD4606" w:rsidR="6D1DEABB">
              <w:rPr>
                <w:rFonts w:ascii="Tahoma" w:hAnsi="Tahoma" w:eastAsia="Tahoma" w:cs="Tahoma"/>
                <w:sz w:val="20"/>
                <w:szCs w:val="20"/>
                <w:lang w:val="es-ES"/>
              </w:rPr>
              <w:t>partners</w:t>
            </w:r>
            <w:r w:rsidRPr="05AD4606" w:rsidR="6D1DEABB">
              <w:rPr>
                <w:rFonts w:ascii="Tahoma" w:hAnsi="Tahoma" w:eastAsia="Tahoma" w:cs="Tahoma"/>
                <w:sz w:val="20"/>
                <w:szCs w:val="20"/>
                <w:lang w:val="es-ES"/>
              </w:rPr>
              <w:t xml:space="preserve">, como </w:t>
            </w:r>
            <w:r w:rsidRPr="05AD4606" w:rsidR="6D1DEABB">
              <w:rPr>
                <w:rFonts w:ascii="Tahoma" w:hAnsi="Tahoma" w:eastAsia="Tahoma" w:cs="Tahoma"/>
                <w:sz w:val="20"/>
                <w:szCs w:val="20"/>
                <w:lang w:val="es-ES"/>
              </w:rPr>
              <w:t>partner</w:t>
            </w:r>
            <w:r w:rsidRPr="05AD4606" w:rsidR="6D1DEABB">
              <w:rPr>
                <w:rFonts w:ascii="Tahoma" w:hAnsi="Tahoma" w:eastAsia="Tahoma" w:cs="Tahoma"/>
                <w:sz w:val="20"/>
                <w:szCs w:val="20"/>
                <w:lang w:val="es-ES"/>
              </w:rPr>
              <w:t xml:space="preserve"> SILVER o superior, avalado para ofrecer soporte técnico de los productos del fabricante.</w:t>
            </w:r>
          </w:p>
        </w:tc>
        <w:tc>
          <w:tcPr>
            <w:tcW w:w="1323" w:type="dxa"/>
            <w:tcMar>
              <w:left w:w="105" w:type="dxa"/>
              <w:right w:w="105" w:type="dxa"/>
            </w:tcMar>
          </w:tcPr>
          <w:p w:rsidRPr="00525A25" w:rsidR="6D1DEABB" w:rsidP="6D1DEABB" w:rsidRDefault="6D1DEABB" w14:paraId="4334B28B" w14:textId="18F8D956">
            <w:pPr>
              <w:ind w:left="218" w:hanging="141"/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  <w:lang w:val="es-ES"/>
              </w:rPr>
              <w:t>NA</w:t>
            </w:r>
          </w:p>
        </w:tc>
      </w:tr>
      <w:tr w:rsidR="6D1DEABB" w:rsidTr="05AD4606" w14:paraId="47AC9445" w14:textId="77777777">
        <w:trPr>
          <w:trHeight w:val="300"/>
        </w:trPr>
        <w:tc>
          <w:tcPr>
            <w:tcW w:w="9498" w:type="dxa"/>
            <w:gridSpan w:val="4"/>
            <w:shd w:val="clear" w:color="auto" w:fill="153D63" w:themeFill="text2" w:themeFillTint="E6"/>
            <w:tcMar>
              <w:left w:w="105" w:type="dxa"/>
              <w:right w:w="105" w:type="dxa"/>
            </w:tcMar>
            <w:vAlign w:val="center"/>
          </w:tcPr>
          <w:p w:rsidRPr="00E518F4" w:rsidR="6D1DEABB" w:rsidP="6D1DEABB" w:rsidRDefault="6D1DEABB" w14:paraId="2E562A07" w14:textId="59DFF53C">
            <w:pPr>
              <w:ind w:left="169"/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E518F4">
              <w:rPr>
                <w:rFonts w:ascii="Tahoma" w:hAnsi="Tahoma" w:eastAsia="Tahoma" w:cs="Tahoma"/>
                <w:b/>
                <w:bCs/>
                <w:color w:val="FFFFFF" w:themeColor="background1"/>
                <w:sz w:val="20"/>
                <w:szCs w:val="20"/>
                <w:lang w:val="es-ES"/>
              </w:rPr>
              <w:t>NIVELES DE SERVICIO</w:t>
            </w:r>
          </w:p>
        </w:tc>
      </w:tr>
      <w:tr w:rsidR="6D1DEABB" w:rsidTr="05AD4606" w14:paraId="2387D46F" w14:textId="77777777">
        <w:trPr>
          <w:trHeight w:val="300"/>
        </w:trPr>
        <w:tc>
          <w:tcPr>
            <w:tcW w:w="2130" w:type="dxa"/>
            <w:tcMar>
              <w:left w:w="105" w:type="dxa"/>
              <w:right w:w="105" w:type="dxa"/>
            </w:tcMar>
            <w:vAlign w:val="center"/>
          </w:tcPr>
          <w:p w:rsidRPr="00525A25" w:rsidR="6D1DEABB" w:rsidP="6D1DEABB" w:rsidRDefault="6D1DEABB" w14:paraId="714BFAE6" w14:textId="053DD6DA">
            <w:pPr>
              <w:tabs>
                <w:tab w:val="left" w:pos="426"/>
              </w:tabs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b/>
                <w:bCs/>
                <w:sz w:val="20"/>
                <w:szCs w:val="20"/>
                <w:lang w:val="es-ES"/>
              </w:rPr>
              <w:t>NIVELES DE SERVICIO</w:t>
            </w:r>
          </w:p>
        </w:tc>
        <w:tc>
          <w:tcPr>
            <w:tcW w:w="6045" w:type="dxa"/>
            <w:gridSpan w:val="2"/>
            <w:tcMar>
              <w:left w:w="105" w:type="dxa"/>
              <w:right w:w="105" w:type="dxa"/>
            </w:tcMar>
          </w:tcPr>
          <w:p w:rsidRPr="00525A25" w:rsidR="6D1DEABB" w:rsidP="003346A0" w:rsidRDefault="6D1DEABB" w14:paraId="0CDA6F30" w14:textId="62076C48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  <w:lang w:val="es-MX"/>
              </w:rPr>
              <w:t>Se deberá entregar una matriz de comunicaciones que incluya los acuerdos de niveles de servicio.</w:t>
            </w:r>
          </w:p>
          <w:p w:rsidRPr="00525A25" w:rsidR="6D1DEABB" w:rsidP="6D1DEABB" w:rsidRDefault="6D1DEABB" w14:paraId="531016AD" w14:textId="0BC778C4">
            <w:pPr>
              <w:ind w:left="169"/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  <w:p w:rsidRPr="00525A25" w:rsidR="6D1DEABB" w:rsidP="003346A0" w:rsidRDefault="6D1DEABB" w14:paraId="58A1A67E" w14:textId="5B8B4E3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  <w:lang w:val="es-MX"/>
              </w:rPr>
              <w:t>Se debe garantizar un nivel de servicio de cinco (5) días a la semana, ocho (8) horas al día durante un (1) año, con tiempos de respuesta no superior a dos (2) horas, sin que genere interrupción de los servicios durante la vigencia del contrato.</w:t>
            </w:r>
          </w:p>
          <w:p w:rsidRPr="00525A25" w:rsidR="6D1DEABB" w:rsidP="6D1DEABB" w:rsidRDefault="6D1DEABB" w14:paraId="18FB9E0D" w14:textId="27A57E23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  <w:p w:rsidRPr="00525A25" w:rsidR="6D1DEABB" w:rsidP="003346A0" w:rsidRDefault="6D1DEABB" w14:paraId="283C3BE5" w14:textId="59C15FB3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  <w:lang w:val="es-MX"/>
              </w:rPr>
              <w:lastRenderedPageBreak/>
              <w:t>Se debe garantizar apoyo técnico con el fabricante a través del contratista, siendo este, el responsable del escalamiento, seguimiento y resolución de casos.</w:t>
            </w:r>
          </w:p>
          <w:p w:rsidRPr="00525A25" w:rsidR="6D1DEABB" w:rsidP="6D1DEABB" w:rsidRDefault="6D1DEABB" w14:paraId="4DFA66AA" w14:textId="075361D5">
            <w:pPr>
              <w:pStyle w:val="Prrafodelista"/>
              <w:numPr>
                <w:ilvl w:val="0"/>
                <w:numId w:val="1"/>
              </w:numPr>
              <w:ind w:left="169"/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  <w:p w:rsidRPr="00525A25" w:rsidR="6D1DEABB" w:rsidP="05AD4606" w:rsidRDefault="6D1DEABB" w14:paraId="232056DF" w14:textId="42F743BB">
            <w:pPr>
              <w:pStyle w:val="Prrafodelista"/>
              <w:numPr>
                <w:ilvl w:val="0"/>
                <w:numId w:val="21"/>
              </w:numPr>
              <w:ind/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  <w:r w:rsidRPr="05AD4606" w:rsidR="6D1DEABB">
              <w:rPr>
                <w:rFonts w:ascii="Tahoma" w:hAnsi="Tahoma" w:eastAsia="Tahoma" w:cs="Tahoma"/>
                <w:sz w:val="20"/>
                <w:szCs w:val="20"/>
                <w:lang w:val="es-MX"/>
              </w:rPr>
              <w:t xml:space="preserve">Para reportar fallas o incidentes relacionados con el servicio, se deberá suministrar los canales de comunicación (teléfono, correo electrónico, acceso remoto y asistencia en sitio) que permita garantizar los SLA (Service Level </w:t>
            </w:r>
            <w:r w:rsidRPr="05AD4606" w:rsidR="6D1DEABB">
              <w:rPr>
                <w:rFonts w:ascii="Tahoma" w:hAnsi="Tahoma" w:eastAsia="Tahoma" w:cs="Tahoma"/>
                <w:sz w:val="20"/>
                <w:szCs w:val="20"/>
                <w:lang w:val="es-MX"/>
              </w:rPr>
              <w:t>Agreement</w:t>
            </w:r>
            <w:r w:rsidRPr="05AD4606" w:rsidR="6D1DEABB">
              <w:rPr>
                <w:rFonts w:ascii="Tahoma" w:hAnsi="Tahoma" w:eastAsia="Tahoma" w:cs="Tahoma"/>
                <w:sz w:val="20"/>
                <w:szCs w:val="20"/>
                <w:lang w:val="es-MX"/>
              </w:rPr>
              <w:t>). Esto deberá estar incluido en el documento “matriz de comunicaciones”.</w:t>
            </w:r>
          </w:p>
        </w:tc>
        <w:tc>
          <w:tcPr>
            <w:tcW w:w="1323" w:type="dxa"/>
            <w:tcMar>
              <w:left w:w="105" w:type="dxa"/>
              <w:right w:w="105" w:type="dxa"/>
            </w:tcMar>
          </w:tcPr>
          <w:p w:rsidRPr="00525A25" w:rsidR="6D1DEABB" w:rsidP="6D1DEABB" w:rsidRDefault="6D1DEABB" w14:paraId="5446FF7B" w14:textId="66FB3FCD">
            <w:pPr>
              <w:ind w:left="169"/>
              <w:jc w:val="center"/>
              <w:rPr>
                <w:rFonts w:ascii="Tahoma" w:hAnsi="Tahoma" w:eastAsia="Tahoma" w:cs="Tahoma"/>
                <w:sz w:val="20"/>
                <w:szCs w:val="20"/>
              </w:rPr>
            </w:pPr>
            <w:r w:rsidRPr="00525A25">
              <w:rPr>
                <w:rFonts w:ascii="Tahoma" w:hAnsi="Tahoma" w:eastAsia="Tahoma" w:cs="Tahoma"/>
                <w:sz w:val="20"/>
                <w:szCs w:val="20"/>
                <w:lang w:val="es-MX"/>
              </w:rPr>
              <w:lastRenderedPageBreak/>
              <w:t>NA</w:t>
            </w:r>
          </w:p>
        </w:tc>
      </w:tr>
    </w:tbl>
    <w:p w:rsidR="6D1DEABB" w:rsidP="6D1DEABB" w:rsidRDefault="6D1DEABB" w14:paraId="3D1CE678" w14:textId="5E4FD46F">
      <w:pPr>
        <w:spacing w:after="0" w:line="240" w:lineRule="auto"/>
        <w:jc w:val="both"/>
        <w:rPr>
          <w:rFonts w:ascii="Tahoma" w:hAnsi="Tahoma" w:eastAsia="Tahoma" w:cs="Tahoma"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005"/>
      </w:tblGrid>
      <w:tr w:rsidR="6D1DEABB" w:rsidTr="6D1DEABB" w14:paraId="2FF2531F" w14:textId="77777777">
        <w:trPr>
          <w:trHeight w:val="30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D1DEABB" w:rsidP="6D1DEABB" w:rsidRDefault="6D1DEABB" w14:paraId="129F93E2" w14:textId="4DA65D2C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D1DEABB" w:rsidP="6D1DEABB" w:rsidRDefault="6D1DEABB" w14:paraId="1EB8FC6A" w14:textId="7A994D6A">
            <w:pPr>
              <w:jc w:val="both"/>
              <w:rPr>
                <w:rFonts w:ascii="Tahoma" w:hAnsi="Tahoma" w:eastAsia="Tahoma" w:cs="Tahoma"/>
                <w:sz w:val="20"/>
                <w:szCs w:val="20"/>
              </w:rPr>
            </w:pPr>
          </w:p>
        </w:tc>
      </w:tr>
    </w:tbl>
    <w:p w:rsidR="5B3CE63A" w:rsidP="6D1DEABB" w:rsidRDefault="5B3CE63A" w14:paraId="0DED4B83" w14:textId="3B8FF700">
      <w:pPr>
        <w:spacing w:after="0" w:line="240" w:lineRule="auto"/>
        <w:contextualSpacing/>
        <w:jc w:val="both"/>
        <w:rPr>
          <w:rFonts w:ascii="Tahoma" w:hAnsi="Tahoma" w:eastAsia="Tahoma" w:cs="Tahoma"/>
          <w:color w:val="000000" w:themeColor="text1"/>
          <w:sz w:val="20"/>
          <w:szCs w:val="20"/>
        </w:rPr>
      </w:pPr>
      <w:r w:rsidRPr="6D1DEABB">
        <w:rPr>
          <w:rFonts w:ascii="Tahoma" w:hAnsi="Tahoma" w:eastAsia="Tahoma" w:cs="Tahoma"/>
          <w:b/>
          <w:bCs/>
          <w:color w:val="000000" w:themeColor="text1"/>
          <w:sz w:val="20"/>
          <w:szCs w:val="20"/>
        </w:rPr>
        <w:t>Nota:</w:t>
      </w:r>
      <w:r w:rsidRPr="6D1DEABB">
        <w:rPr>
          <w:rFonts w:ascii="Tahoma" w:hAnsi="Tahoma" w:eastAsia="Tahoma" w:cs="Tahoma"/>
          <w:color w:val="000000" w:themeColor="text1"/>
          <w:sz w:val="20"/>
          <w:szCs w:val="20"/>
        </w:rPr>
        <w:t xml:space="preserve"> Con la firma de este documento el proponente indica que conoce, acepta y se compromete </w:t>
      </w:r>
      <w:r w:rsidRPr="6D1DEABB">
        <w:rPr>
          <w:rFonts w:ascii="Tahoma" w:hAnsi="Tahoma" w:eastAsia="Tahoma" w:cs="Tahoma"/>
          <w:color w:val="000000" w:themeColor="text1"/>
          <w:sz w:val="20"/>
          <w:szCs w:val="20"/>
          <w:lang w:val="es-ES"/>
        </w:rPr>
        <w:t>a cumplir con las especificaciones y obligaciones que contiene la ficha.</w:t>
      </w:r>
    </w:p>
    <w:p w:rsidR="6D1DEABB" w:rsidP="6D1DEABB" w:rsidRDefault="6D1DEABB" w14:paraId="7260CE15" w14:textId="1233F783">
      <w:pPr>
        <w:spacing w:after="0" w:line="240" w:lineRule="auto"/>
        <w:ind w:left="900" w:hanging="900"/>
        <w:jc w:val="both"/>
        <w:rPr>
          <w:rFonts w:ascii="Tahoma" w:hAnsi="Tahoma" w:eastAsia="Tahoma" w:cs="Tahoma"/>
          <w:b/>
          <w:bCs/>
          <w:color w:val="000000" w:themeColor="text1"/>
          <w:sz w:val="20"/>
          <w:szCs w:val="20"/>
        </w:rPr>
      </w:pPr>
    </w:p>
    <w:p w:rsidR="6D1DEABB" w:rsidP="6D1DEABB" w:rsidRDefault="6D1DEABB" w14:paraId="3E2C8744" w14:textId="61810447">
      <w:pPr>
        <w:spacing w:after="0" w:line="240" w:lineRule="auto"/>
        <w:ind w:left="900" w:hanging="900"/>
        <w:jc w:val="both"/>
        <w:rPr>
          <w:rFonts w:ascii="Tahoma" w:hAnsi="Tahoma" w:eastAsia="Tahoma" w:cs="Tahoma"/>
          <w:b/>
          <w:bCs/>
          <w:color w:val="000000" w:themeColor="text1"/>
          <w:sz w:val="20"/>
          <w:szCs w:val="20"/>
        </w:rPr>
      </w:pPr>
    </w:p>
    <w:p w:rsidR="5B3CE63A" w:rsidP="6D1DEABB" w:rsidRDefault="5B3CE63A" w14:paraId="3AD0E72F" w14:textId="096FE064">
      <w:pPr>
        <w:spacing w:after="0" w:line="240" w:lineRule="auto"/>
        <w:contextualSpacing/>
        <w:jc w:val="both"/>
        <w:rPr>
          <w:rFonts w:ascii="Tahoma" w:hAnsi="Tahoma" w:eastAsia="Tahoma" w:cs="Tahoma"/>
          <w:color w:val="000000" w:themeColor="text1"/>
          <w:sz w:val="20"/>
          <w:szCs w:val="20"/>
        </w:rPr>
      </w:pPr>
      <w:r w:rsidRPr="6D1DEABB">
        <w:rPr>
          <w:rFonts w:ascii="Tahoma" w:hAnsi="Tahoma" w:eastAsia="Tahoma" w:cs="Tahoma"/>
          <w:b/>
          <w:bCs/>
          <w:color w:val="000000" w:themeColor="text1"/>
          <w:sz w:val="20"/>
          <w:szCs w:val="20"/>
        </w:rPr>
        <w:t>Nombre de la Empresa:</w:t>
      </w:r>
      <w:r w:rsidRPr="6D1DEABB">
        <w:rPr>
          <w:rFonts w:ascii="Tahoma" w:hAnsi="Tahoma" w:eastAsia="Tahoma" w:cs="Tahoma"/>
          <w:color w:val="000000" w:themeColor="text1"/>
          <w:sz w:val="20"/>
          <w:szCs w:val="20"/>
        </w:rPr>
        <w:t xml:space="preserve"> NIT:</w:t>
      </w:r>
    </w:p>
    <w:p w:rsidR="5B3CE63A" w:rsidP="6D1DEABB" w:rsidRDefault="5B3CE63A" w14:paraId="3E58397D" w14:textId="46F9BB0D">
      <w:pPr>
        <w:spacing w:after="0" w:line="240" w:lineRule="auto"/>
        <w:contextualSpacing/>
        <w:jc w:val="both"/>
        <w:rPr>
          <w:rFonts w:ascii="Tahoma" w:hAnsi="Tahoma" w:eastAsia="Tahoma" w:cs="Tahoma"/>
          <w:color w:val="000000" w:themeColor="text1"/>
          <w:sz w:val="20"/>
          <w:szCs w:val="20"/>
        </w:rPr>
      </w:pPr>
      <w:r w:rsidRPr="6D1DEABB">
        <w:rPr>
          <w:rFonts w:ascii="Tahoma" w:hAnsi="Tahoma" w:eastAsia="Tahoma" w:cs="Tahoma"/>
          <w:b/>
          <w:bCs/>
          <w:color w:val="000000" w:themeColor="text1"/>
          <w:sz w:val="20"/>
          <w:szCs w:val="20"/>
        </w:rPr>
        <w:t>Nombre del representante legal:</w:t>
      </w:r>
    </w:p>
    <w:p w:rsidR="5B3CE63A" w:rsidP="6D1DEABB" w:rsidRDefault="5B3CE63A" w14:paraId="46E5AB1D" w14:textId="0FBDDDA0">
      <w:pPr>
        <w:spacing w:after="0" w:line="240" w:lineRule="auto"/>
        <w:contextualSpacing/>
        <w:jc w:val="both"/>
        <w:rPr>
          <w:rFonts w:ascii="Tahoma" w:hAnsi="Tahoma" w:eastAsia="Tahoma" w:cs="Tahoma"/>
          <w:color w:val="000000" w:themeColor="text1"/>
          <w:sz w:val="20"/>
          <w:szCs w:val="20"/>
        </w:rPr>
      </w:pPr>
      <w:r w:rsidRPr="6D1DEABB">
        <w:rPr>
          <w:rFonts w:ascii="Tahoma" w:hAnsi="Tahoma" w:eastAsia="Tahoma" w:cs="Tahoma"/>
          <w:color w:val="000000" w:themeColor="text1"/>
          <w:sz w:val="20"/>
          <w:szCs w:val="20"/>
        </w:rPr>
        <w:t>C.C. No., Dirección, Ciudad, Teléfono, Correo electrónico, Fax</w:t>
      </w:r>
    </w:p>
    <w:p w:rsidR="5B3CE63A" w:rsidP="6D1DEABB" w:rsidRDefault="5B3CE63A" w14:paraId="6789D564" w14:textId="0A9CFD54">
      <w:pPr>
        <w:spacing w:after="0" w:line="240" w:lineRule="auto"/>
        <w:contextualSpacing/>
        <w:jc w:val="both"/>
        <w:rPr>
          <w:rFonts w:ascii="Tahoma" w:hAnsi="Tahoma" w:eastAsia="Tahoma" w:cs="Tahoma"/>
          <w:color w:val="000000" w:themeColor="text1"/>
          <w:sz w:val="20"/>
          <w:szCs w:val="20"/>
        </w:rPr>
      </w:pPr>
      <w:r w:rsidRPr="6D1DEABB">
        <w:rPr>
          <w:rFonts w:ascii="Tahoma" w:hAnsi="Tahoma" w:eastAsia="Tahoma" w:cs="Tahoma"/>
          <w:color w:val="000000" w:themeColor="text1"/>
          <w:sz w:val="20"/>
          <w:szCs w:val="20"/>
        </w:rPr>
        <w:t>(Firma del Representante Legal)</w:t>
      </w:r>
    </w:p>
    <w:p w:rsidR="6D1DEABB" w:rsidP="6D1DEABB" w:rsidRDefault="6D1DEABB" w14:paraId="44D6F620" w14:textId="412E366D">
      <w:pPr>
        <w:tabs>
          <w:tab w:val="left" w:pos="426"/>
        </w:tabs>
        <w:spacing w:after="0" w:line="276" w:lineRule="auto"/>
        <w:jc w:val="both"/>
        <w:rPr>
          <w:rFonts w:ascii="Tahoma" w:hAnsi="Tahoma" w:eastAsia="Tahoma" w:cs="Tahoma"/>
          <w:color w:val="000000" w:themeColor="text1"/>
          <w:sz w:val="20"/>
          <w:szCs w:val="20"/>
        </w:rPr>
      </w:pPr>
    </w:p>
    <w:p w:rsidR="6D1DEABB" w:rsidP="6D1DEABB" w:rsidRDefault="6D1DEABB" w14:paraId="29CAF5CF" w14:textId="7CAF1817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A44A14" w:rsidP="00A44A14" w:rsidRDefault="00A44A14" w14:paraId="618E7AA6" w14:textId="77777777"/>
    <w:sectPr w:rsidR="00A44A14" w:rsidSect="004134DC">
      <w:headerReference w:type="even" r:id="rId8"/>
      <w:headerReference w:type="default" r:id="rId9"/>
      <w:headerReference w:type="first" r:id="rId10"/>
      <w:footerReference w:type="first" r:id="rId11"/>
      <w:pgSz w:w="12240" w:h="15840" w:orient="portrait"/>
      <w:pgMar w:top="1417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B0945" w:rsidP="008200F0" w:rsidRDefault="006B0945" w14:paraId="372A8D55" w14:textId="77777777">
      <w:pPr>
        <w:spacing w:after="0" w:line="240" w:lineRule="auto"/>
      </w:pPr>
      <w:r>
        <w:separator/>
      </w:r>
    </w:p>
  </w:endnote>
  <w:endnote w:type="continuationSeparator" w:id="0">
    <w:p w:rsidR="006B0945" w:rsidP="008200F0" w:rsidRDefault="006B0945" w14:paraId="29C9FF1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240F91" w:rsidR="00466D6C" w:rsidP="00F70038" w:rsidRDefault="00466D6C" w14:paraId="7CDDCFEE" w14:textId="63D11380">
    <w:pPr>
      <w:ind w:right="-376"/>
      <w:rPr>
        <w:sz w:val="18"/>
        <w:szCs w:val="18"/>
        <w:lang w:val="es-ES"/>
      </w:rPr>
    </w:pPr>
    <w:r w:rsidRPr="001E0FAA">
      <w:rPr>
        <w:sz w:val="18"/>
        <w:szCs w:val="18"/>
        <w:lang w:val="es-ES"/>
      </w:rPr>
      <w:t xml:space="preserve">Versión No. </w:t>
    </w:r>
    <w:r w:rsidRPr="001E0FAA" w:rsidR="001E0FAA">
      <w:rPr>
        <w:sz w:val="18"/>
        <w:szCs w:val="18"/>
        <w:lang w:val="es-ES"/>
      </w:rPr>
      <w:t>1</w:t>
    </w:r>
    <w:r w:rsidR="00E56C55">
      <w:rPr>
        <w:sz w:val="18"/>
        <w:szCs w:val="18"/>
        <w:lang w:val="es-ES"/>
      </w:rPr>
      <w:t>1</w:t>
    </w:r>
    <w:r w:rsidR="00F70038">
      <w:rPr>
        <w:sz w:val="18"/>
        <w:szCs w:val="18"/>
        <w:lang w:val="es-ES"/>
      </w:rPr>
      <w:tab/>
    </w:r>
    <w:r w:rsidR="001E0FAA">
      <w:rPr>
        <w:sz w:val="18"/>
        <w:szCs w:val="18"/>
        <w:lang w:val="es-ES"/>
      </w:rPr>
      <w:t xml:space="preserve"> </w:t>
    </w:r>
    <w:r w:rsidR="001E0FAA">
      <w:rPr>
        <w:sz w:val="18"/>
        <w:szCs w:val="18"/>
        <w:lang w:val="es-ES"/>
      </w:rPr>
      <w:tab/>
    </w:r>
    <w:r w:rsidR="00F70038">
      <w:rPr>
        <w:sz w:val="18"/>
        <w:szCs w:val="18"/>
        <w:lang w:val="es-ES"/>
      </w:rPr>
      <w:tab/>
    </w:r>
    <w:r w:rsidRPr="001E0FAA">
      <w:rPr>
        <w:sz w:val="18"/>
        <w:szCs w:val="18"/>
        <w:lang w:val="es-ES"/>
      </w:rPr>
      <w:t xml:space="preserve">Aprobado por: </w:t>
    </w:r>
    <w:r w:rsidRPr="001E0FAA" w:rsidR="001E0FAA">
      <w:rPr>
        <w:sz w:val="18"/>
        <w:szCs w:val="18"/>
        <w:lang w:val="es-ES"/>
      </w:rPr>
      <w:t xml:space="preserve">Coordinación </w:t>
    </w:r>
    <w:r w:rsidR="00F70038">
      <w:rPr>
        <w:sz w:val="18"/>
        <w:szCs w:val="18"/>
        <w:lang w:val="es-ES"/>
      </w:rPr>
      <w:t>ejecutiva</w:t>
    </w:r>
    <w:r w:rsidR="001E0FAA">
      <w:rPr>
        <w:sz w:val="18"/>
        <w:szCs w:val="18"/>
        <w:lang w:val="es-ES"/>
      </w:rPr>
      <w:tab/>
    </w:r>
    <w:r w:rsidRPr="001E0FAA">
      <w:rPr>
        <w:sz w:val="18"/>
        <w:szCs w:val="18"/>
        <w:lang w:val="es-ES"/>
      </w:rPr>
      <w:t>Fecha de vigencia: XX / XX /XXXX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B0945" w:rsidP="008200F0" w:rsidRDefault="006B0945" w14:paraId="517B74A9" w14:textId="77777777">
      <w:pPr>
        <w:spacing w:after="0" w:line="240" w:lineRule="auto"/>
      </w:pPr>
      <w:r>
        <w:separator/>
      </w:r>
    </w:p>
  </w:footnote>
  <w:footnote w:type="continuationSeparator" w:id="0">
    <w:p w:rsidR="006B0945" w:rsidP="008200F0" w:rsidRDefault="006B0945" w14:paraId="4DD8151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05D27" w:rsidRDefault="00205D27" w14:paraId="4C9C9FE1" w14:textId="7222A9F3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36DEC298" wp14:editId="3D3B2F0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199490645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05D27" w:rsidR="00205D27" w:rsidP="00205D27" w:rsidRDefault="00205D27" w14:paraId="7800E804" w14:textId="55D1CBDA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05D27">
                            <w:rPr>
                              <w:rFonts w:ascii="Calibri" w:hAnsi="Calibri" w:eastAsia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6DEC298">
              <v:stroke joinstyle="miter"/>
              <v:path gradientshapeok="t" o:connecttype="rect"/>
            </v:shapetype>
            <v:shape id="Cuadro de texto 2" style="position:absolute;margin-left:49.5pt;margin-top:0;width:100.7pt;height:28.15pt;z-index:25166540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">
              <v:textbox style="mso-fit-shape-to-text:t" inset="0,15pt,20pt,0">
                <w:txbxContent>
                  <w:p w:rsidRPr="00205D27" w:rsidR="00205D27" w:rsidP="00205D27" w:rsidRDefault="00205D27" w14:paraId="7800E804" w14:textId="55D1CBDA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205D27">
                      <w:rPr>
                        <w:rFonts w:ascii="Calibri" w:hAnsi="Calibri" w:eastAsia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436"/>
      <w:gridCol w:w="6865"/>
    </w:tblGrid>
    <w:tr w:rsidR="00AA1EF0" w:rsidTr="00835C2E" w14:paraId="11B1848C" w14:textId="77777777">
      <w:trPr>
        <w:trHeight w:val="1134"/>
      </w:trPr>
      <w:tc>
        <w:tcPr>
          <w:tcW w:w="2436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</w:tcPr>
        <w:p w:rsidR="00AA1EF0" w:rsidP="0070677F" w:rsidRDefault="00AA1EF0" w14:paraId="74BE8046" w14:textId="72F0F877">
          <w:pPr>
            <w:pStyle w:val="Encabezado"/>
            <w:rPr>
              <w:lang w:val="es-ES"/>
            </w:rPr>
          </w:pPr>
          <w:r>
            <w:rPr>
              <w:noProof/>
            </w:rPr>
            <w:drawing>
              <wp:anchor distT="0" distB="0" distL="114300" distR="114300" simplePos="0" relativeHeight="251669504" behindDoc="0" locked="0" layoutInCell="1" allowOverlap="1" wp14:anchorId="419CC98F" wp14:editId="04E5AD69">
                <wp:simplePos x="0" y="0"/>
                <wp:positionH relativeFrom="column">
                  <wp:posOffset>9525</wp:posOffset>
                </wp:positionH>
                <wp:positionV relativeFrom="paragraph">
                  <wp:posOffset>202565</wp:posOffset>
                </wp:positionV>
                <wp:extent cx="1409700" cy="474980"/>
                <wp:effectExtent l="0" t="0" r="0" b="1270"/>
                <wp:wrapThrough wrapText="bothSides">
                  <wp:wrapPolygon edited="0">
                    <wp:start x="0" y="0"/>
                    <wp:lineTo x="0" y="20791"/>
                    <wp:lineTo x="21308" y="20791"/>
                    <wp:lineTo x="21308" y="0"/>
                    <wp:lineTo x="0" y="0"/>
                  </wp:wrapPolygon>
                </wp:wrapThrough>
                <wp:docPr id="1176391996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865" w:type="dxa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  <w:vAlign w:val="center"/>
        </w:tcPr>
        <w:p w:rsidR="00AA1EF0" w:rsidP="00AA1EF0" w:rsidRDefault="00AA1EF0" w14:paraId="3060EEAF" w14:textId="2B7F49EA">
          <w:pPr>
            <w:pStyle w:val="Encabezado"/>
            <w:jc w:val="center"/>
            <w:rPr>
              <w:lang w:val="es-ES"/>
            </w:rPr>
          </w:pPr>
          <w:r>
            <w:rPr>
              <w:lang w:val="es-ES"/>
            </w:rPr>
            <w:t>FICHA TÉCNICA</w:t>
          </w:r>
        </w:p>
      </w:tc>
    </w:tr>
  </w:tbl>
  <w:p w:rsidRPr="0070677F" w:rsidR="0070677F" w:rsidP="0070677F" w:rsidRDefault="0070677F" w14:paraId="62380504" w14:textId="7777777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xmlns:pic="http://schemas.openxmlformats.org/drawingml/2006/picture" xmlns:a14="http://schemas.microsoft.com/office/drawing/2010/main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547"/>
      <w:gridCol w:w="4868"/>
      <w:gridCol w:w="1886"/>
    </w:tblGrid>
    <w:tr w:rsidR="00466D6C" w:rsidTr="00B85867" w14:paraId="24F15F49" w14:textId="77777777">
      <w:trPr>
        <w:trHeight w:val="734"/>
      </w:trPr>
      <w:tc>
        <w:tcPr>
          <w:tcW w:w="2547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</w:tcPr>
        <w:p w:rsidR="00466D6C" w:rsidP="00466D6C" w:rsidRDefault="00205D27" w14:paraId="0826F9D9" w14:textId="667B4BA5">
          <w:pPr>
            <w:pStyle w:val="Encabezado"/>
            <w:rPr>
              <w:lang w:val="es-E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4384" behindDoc="0" locked="0" layoutInCell="1" allowOverlap="1" wp14:anchorId="2311EA3C" wp14:editId="4525C99A">
                    <wp:simplePos x="635" y="635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1278890" cy="357505"/>
                    <wp:effectExtent l="0" t="0" r="0" b="4445"/>
                    <wp:wrapNone/>
                    <wp:docPr id="1754487803" name="Cuadro de texto 1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78890" cy="3575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Pr="00205D27" w:rsidR="00205D27" w:rsidP="00205D27" w:rsidRDefault="00205D27" w14:paraId="1558A8FA" w14:textId="055739FB">
                                <w:pPr>
                                  <w:spacing w:after="0"/>
                                  <w:rPr>
                                    <w:rFonts w:ascii="Calibri" w:hAnsi="Calibri" w:eastAsia="Calibri" w:cs="Calibri"/>
                                    <w:noProof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  <w:r w:rsidRPr="00205D27">
                                  <w:rPr>
                                    <w:rFonts w:ascii="Calibri" w:hAnsi="Calibri" w:eastAsia="Calibri" w:cs="Calibri"/>
                                    <w:noProof/>
                                    <w:color w:val="FF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 w14:anchorId="2311EA3C">
                    <v:stroke joinstyle="miter"/>
                    <v:path gradientshapeok="t" o:connecttype="rect"/>
                  </v:shapetype>
                  <v:shape id="Cuadro de texto 1" style="position:absolute;margin-left:49.5pt;margin-top:0;width:100.7pt;height:28.15pt;z-index:25166438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">
                    <v:textbox style="mso-fit-shape-to-text:t" inset="0,15pt,20pt,0">
                      <w:txbxContent>
                        <w:p w:rsidRPr="00205D27" w:rsidR="00205D27" w:rsidP="00205D27" w:rsidRDefault="00205D27" w14:paraId="1558A8FA" w14:textId="055739FB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05D27">
                            <w:rPr>
                              <w:rFonts w:ascii="Calibri" w:hAnsi="Calibri" w:eastAsia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66D6C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3147B7E" wp14:editId="5D2AF9DB">
                <wp:simplePos x="0" y="0"/>
                <wp:positionH relativeFrom="column">
                  <wp:posOffset>57150</wp:posOffset>
                </wp:positionH>
                <wp:positionV relativeFrom="paragraph">
                  <wp:posOffset>231140</wp:posOffset>
                </wp:positionV>
                <wp:extent cx="1409700" cy="474980"/>
                <wp:effectExtent l="0" t="0" r="0" b="1270"/>
                <wp:wrapThrough wrapText="bothSides">
                  <wp:wrapPolygon edited="0">
                    <wp:start x="0" y="0"/>
                    <wp:lineTo x="0" y="20791"/>
                    <wp:lineTo x="21308" y="20791"/>
                    <wp:lineTo x="21308" y="0"/>
                    <wp:lineTo x="0" y="0"/>
                  </wp:wrapPolygon>
                </wp:wrapThrough>
                <wp:docPr id="1044011658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68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</w:tcPr>
        <w:p w:rsidR="00466D6C" w:rsidP="00466D6C" w:rsidRDefault="00466D6C" w14:paraId="5A4BB39A" w14:textId="77777777">
          <w:pPr>
            <w:pStyle w:val="Encabezado"/>
            <w:jc w:val="center"/>
            <w:rPr>
              <w:lang w:val="es-ES"/>
            </w:rPr>
          </w:pPr>
        </w:p>
        <w:p w:rsidR="00466D6C" w:rsidP="00466D6C" w:rsidRDefault="00756F50" w14:paraId="2535F682" w14:textId="0BE25EEE">
          <w:pPr>
            <w:pStyle w:val="Encabezado"/>
            <w:jc w:val="center"/>
            <w:rPr>
              <w:lang w:val="es-ES"/>
            </w:rPr>
          </w:pPr>
          <w:r w:rsidRPr="00756F50">
            <w:rPr>
              <w:lang w:val="es-ES"/>
            </w:rPr>
            <w:t>COMUNICACIÓN DE DESIGNACIÓN DE SUPERVISIÓN</w:t>
          </w:r>
          <w:r w:rsidR="004372BA">
            <w:rPr>
              <w:lang w:val="es-ES"/>
            </w:rPr>
            <w:t xml:space="preserve"> DE </w:t>
          </w:r>
          <w:r w:rsidRPr="00756F50">
            <w:rPr>
              <w:lang w:val="es-ES"/>
            </w:rPr>
            <w:t>CONTRATO</w:t>
          </w:r>
        </w:p>
        <w:p w:rsidR="00466D6C" w:rsidP="00466D6C" w:rsidRDefault="00466D6C" w14:paraId="223EB1B8" w14:textId="77777777">
          <w:pPr>
            <w:pStyle w:val="Encabezado"/>
            <w:rPr>
              <w:lang w:val="es-ES"/>
            </w:rPr>
          </w:pPr>
        </w:p>
      </w:tc>
      <w:tc>
        <w:tcPr>
          <w:tcW w:w="1886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</w:tcPr>
        <w:p w:rsidR="00466D6C" w:rsidP="00466D6C" w:rsidRDefault="00466D6C" w14:paraId="5A34A72D" w14:textId="77777777">
          <w:pPr>
            <w:pStyle w:val="Encabezado"/>
            <w:rPr>
              <w:lang w:val="es-ES"/>
            </w:rPr>
          </w:pPr>
        </w:p>
        <w:p w:rsidR="00466D6C" w:rsidP="00466D6C" w:rsidRDefault="00466D6C" w14:paraId="30FE4031" w14:textId="77777777">
          <w:pPr>
            <w:pStyle w:val="Encabezado"/>
            <w:rPr>
              <w:lang w:val="es-ES"/>
            </w:rPr>
          </w:pPr>
          <w:r>
            <w:rPr>
              <w:lang w:val="es-ES"/>
            </w:rPr>
            <w:t xml:space="preserve">Código: </w:t>
          </w:r>
        </w:p>
      </w:tc>
    </w:tr>
    <w:tr w:rsidR="00466D6C" w:rsidTr="00B85867" w14:paraId="77F091C0" w14:textId="77777777">
      <w:trPr>
        <w:trHeight w:val="195"/>
      </w:trPr>
      <w:tc>
        <w:tcPr>
          <w:tcW w:w="2547" w:type="dxa"/>
          <w:vMerge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</w:tcPr>
        <w:p w:rsidR="00466D6C" w:rsidP="00466D6C" w:rsidRDefault="00466D6C" w14:paraId="5AE131EF" w14:textId="77777777">
          <w:pPr>
            <w:pStyle w:val="Encabezado"/>
            <w:rPr>
              <w:lang w:val="es-ES"/>
            </w:rPr>
          </w:pPr>
        </w:p>
      </w:tc>
      <w:tc>
        <w:tcPr>
          <w:tcW w:w="6754" w:type="dxa"/>
          <w:gridSpan w:val="2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</w:tcPr>
        <w:p w:rsidR="00466D6C" w:rsidP="00466D6C" w:rsidRDefault="00466D6C" w14:paraId="0C45836E" w14:textId="77777777">
          <w:pPr>
            <w:pStyle w:val="Encabezado"/>
            <w:jc w:val="center"/>
            <w:rPr>
              <w:lang w:val="es-ES"/>
            </w:rPr>
          </w:pPr>
        </w:p>
        <w:p w:rsidR="00466D6C" w:rsidP="00466D6C" w:rsidRDefault="00466D6C" w14:paraId="61CFD220" w14:textId="2DD639D5">
          <w:pPr>
            <w:pStyle w:val="Encabezado"/>
            <w:jc w:val="center"/>
            <w:rPr>
              <w:lang w:val="es-ES"/>
            </w:rPr>
          </w:pPr>
          <w:r>
            <w:rPr>
              <w:lang w:val="es-ES"/>
            </w:rPr>
            <w:t xml:space="preserve">PROCESO </w:t>
          </w:r>
          <w:r w:rsidR="001E0FAA">
            <w:rPr>
              <w:lang w:val="es-ES"/>
            </w:rPr>
            <w:t>GESTIÓN CONTRACTUAL</w:t>
          </w:r>
        </w:p>
        <w:p w:rsidR="00466D6C" w:rsidP="00466D6C" w:rsidRDefault="00466D6C" w14:paraId="7CBCF42E" w14:textId="77777777">
          <w:pPr>
            <w:pStyle w:val="Encabezado"/>
            <w:rPr>
              <w:lang w:val="es-ES"/>
            </w:rPr>
          </w:pPr>
        </w:p>
      </w:tc>
    </w:tr>
  </w:tbl>
  <w:p w:rsidR="00466D6C" w:rsidRDefault="00466D6C" w14:paraId="0476FB59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731B"/>
    <w:multiLevelType w:val="hybridMultilevel"/>
    <w:tmpl w:val="34E21798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34949DF"/>
    <w:multiLevelType w:val="hybridMultilevel"/>
    <w:tmpl w:val="499A1926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58D18EA"/>
    <w:multiLevelType w:val="hybridMultilevel"/>
    <w:tmpl w:val="1CF8BB38"/>
    <w:lvl w:ilvl="0" w:tplc="B4D25366">
      <w:start w:val="2"/>
      <w:numFmt w:val="bullet"/>
      <w:lvlText w:val="-"/>
      <w:lvlJc w:val="left"/>
      <w:pPr>
        <w:ind w:left="4472" w:hanging="360"/>
      </w:pPr>
      <w:rPr>
        <w:rFonts w:hint="default" w:ascii="Arial" w:hAnsi="Arial" w:eastAsia="Times New Roman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A825DC3"/>
    <w:multiLevelType w:val="hybridMultilevel"/>
    <w:tmpl w:val="AE769378"/>
    <w:lvl w:ilvl="0" w:tplc="C3EE0136">
      <w:numFmt w:val="bullet"/>
      <w:lvlText w:val="•"/>
      <w:lvlJc w:val="left"/>
      <w:pPr>
        <w:ind w:left="1070" w:hanging="710"/>
      </w:pPr>
      <w:rPr>
        <w:rFonts w:hint="default" w:ascii="Tahoma" w:hAnsi="Tahoma" w:eastAsia="Tahoma" w:cs="Tahom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FC3C220"/>
    <w:multiLevelType w:val="hybridMultilevel"/>
    <w:tmpl w:val="2BA23ED8"/>
    <w:lvl w:ilvl="0" w:tplc="52CE3948">
      <w:start w:val="2"/>
      <w:numFmt w:val="bullet"/>
      <w:lvlText w:val="-"/>
      <w:lvlJc w:val="left"/>
      <w:pPr>
        <w:ind w:left="2486" w:hanging="360"/>
      </w:pPr>
      <w:rPr>
        <w:rFonts w:hint="default" w:ascii="Arial" w:hAnsi="Arial"/>
      </w:rPr>
    </w:lvl>
    <w:lvl w:ilvl="1" w:tplc="0AE40E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6040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B7C14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1525B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CA59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2248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547B2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5EF3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3635710"/>
    <w:multiLevelType w:val="hybridMultilevel"/>
    <w:tmpl w:val="E2660DEC"/>
    <w:lvl w:ilvl="0" w:tplc="D368F754">
      <w:numFmt w:val="bullet"/>
      <w:lvlText w:val="-"/>
      <w:lvlJc w:val="left"/>
      <w:pPr>
        <w:ind w:left="436" w:hanging="360"/>
      </w:pPr>
      <w:rPr>
        <w:rFonts w:hint="default" w:ascii="Tahoma" w:hAnsi="Tahoma" w:eastAsia="Tahoma" w:cs="Tahoma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hint="default" w:ascii="Wingdings" w:hAnsi="Wingdings"/>
      </w:rPr>
    </w:lvl>
  </w:abstractNum>
  <w:abstractNum w:abstractNumId="6" w15:restartNumberingAfterBreak="0">
    <w:nsid w:val="290737C8"/>
    <w:multiLevelType w:val="hybridMultilevel"/>
    <w:tmpl w:val="84A06280"/>
    <w:lvl w:ilvl="0" w:tplc="C3EE0136">
      <w:numFmt w:val="bullet"/>
      <w:lvlText w:val="•"/>
      <w:lvlJc w:val="left"/>
      <w:pPr>
        <w:ind w:left="1070" w:hanging="710"/>
      </w:pPr>
      <w:rPr>
        <w:rFonts w:hint="default" w:ascii="Tahoma" w:hAnsi="Tahoma" w:eastAsia="Tahoma" w:cs="Tahom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A9044A8"/>
    <w:multiLevelType w:val="hybridMultilevel"/>
    <w:tmpl w:val="36328F7A"/>
    <w:lvl w:ilvl="0" w:tplc="D368F754">
      <w:numFmt w:val="bullet"/>
      <w:lvlText w:val="-"/>
      <w:lvlJc w:val="left"/>
      <w:pPr>
        <w:ind w:left="513" w:hanging="360"/>
      </w:pPr>
      <w:rPr>
        <w:rFonts w:hint="default" w:ascii="Tahoma" w:hAnsi="Tahoma" w:eastAsia="Tahoma" w:cs="Tahoma"/>
      </w:rPr>
    </w:lvl>
    <w:lvl w:ilvl="1" w:tplc="240A0003" w:tentative="1">
      <w:start w:val="1"/>
      <w:numFmt w:val="bullet"/>
      <w:lvlText w:val="o"/>
      <w:lvlJc w:val="left"/>
      <w:pPr>
        <w:ind w:left="1517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237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957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77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97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117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837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557" w:hanging="360"/>
      </w:pPr>
      <w:rPr>
        <w:rFonts w:hint="default" w:ascii="Wingdings" w:hAnsi="Wingdings"/>
      </w:rPr>
    </w:lvl>
  </w:abstractNum>
  <w:abstractNum w:abstractNumId="8" w15:restartNumberingAfterBreak="0">
    <w:nsid w:val="4D5449FC"/>
    <w:multiLevelType w:val="hybridMultilevel"/>
    <w:tmpl w:val="147C3D40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-686" w:hanging="360"/>
      </w:pPr>
      <w:rPr>
        <w:rFonts w:hint="default" w:ascii="Courier New" w:hAnsi="Courier New"/>
      </w:rPr>
    </w:lvl>
    <w:lvl w:ilvl="2" w:tplc="FFFFFFFF">
      <w:start w:val="1"/>
      <w:numFmt w:val="bullet"/>
      <w:lvlText w:val=""/>
      <w:lvlJc w:val="left"/>
      <w:pPr>
        <w:ind w:left="34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754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1474" w:hanging="360"/>
      </w:pPr>
      <w:rPr>
        <w:rFonts w:hint="default" w:ascii="Courier New" w:hAnsi="Courier New"/>
      </w:rPr>
    </w:lvl>
    <w:lvl w:ilvl="5" w:tplc="FFFFFFFF">
      <w:start w:val="1"/>
      <w:numFmt w:val="bullet"/>
      <w:lvlText w:val=""/>
      <w:lvlJc w:val="left"/>
      <w:pPr>
        <w:ind w:left="2194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2914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3634" w:hanging="360"/>
      </w:pPr>
      <w:rPr>
        <w:rFonts w:hint="default" w:ascii="Courier New" w:hAnsi="Courier New"/>
      </w:rPr>
    </w:lvl>
    <w:lvl w:ilvl="8" w:tplc="FFFFFFFF">
      <w:start w:val="1"/>
      <w:numFmt w:val="bullet"/>
      <w:lvlText w:val=""/>
      <w:lvlJc w:val="left"/>
      <w:pPr>
        <w:ind w:left="4354" w:hanging="360"/>
      </w:pPr>
      <w:rPr>
        <w:rFonts w:hint="default" w:ascii="Wingdings" w:hAnsi="Wingdings"/>
      </w:rPr>
    </w:lvl>
  </w:abstractNum>
  <w:abstractNum w:abstractNumId="9" w15:restartNumberingAfterBreak="0">
    <w:nsid w:val="4DBA12AD"/>
    <w:multiLevelType w:val="hybridMultilevel"/>
    <w:tmpl w:val="1B3AE758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-686" w:hanging="360"/>
      </w:pPr>
      <w:rPr>
        <w:rFonts w:hint="default" w:ascii="Courier New" w:hAnsi="Courier New"/>
      </w:rPr>
    </w:lvl>
    <w:lvl w:ilvl="2" w:tplc="FFFFFFFF">
      <w:start w:val="1"/>
      <w:numFmt w:val="bullet"/>
      <w:lvlText w:val=""/>
      <w:lvlJc w:val="left"/>
      <w:pPr>
        <w:ind w:left="34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754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1474" w:hanging="360"/>
      </w:pPr>
      <w:rPr>
        <w:rFonts w:hint="default" w:ascii="Courier New" w:hAnsi="Courier New"/>
      </w:rPr>
    </w:lvl>
    <w:lvl w:ilvl="5" w:tplc="FFFFFFFF">
      <w:start w:val="1"/>
      <w:numFmt w:val="bullet"/>
      <w:lvlText w:val=""/>
      <w:lvlJc w:val="left"/>
      <w:pPr>
        <w:ind w:left="2194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2914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3634" w:hanging="360"/>
      </w:pPr>
      <w:rPr>
        <w:rFonts w:hint="default" w:ascii="Courier New" w:hAnsi="Courier New"/>
      </w:rPr>
    </w:lvl>
    <w:lvl w:ilvl="8" w:tplc="FFFFFFFF">
      <w:start w:val="1"/>
      <w:numFmt w:val="bullet"/>
      <w:lvlText w:val=""/>
      <w:lvlJc w:val="left"/>
      <w:pPr>
        <w:ind w:left="4354" w:hanging="360"/>
      </w:pPr>
      <w:rPr>
        <w:rFonts w:hint="default" w:ascii="Wingdings" w:hAnsi="Wingdings"/>
      </w:rPr>
    </w:lvl>
  </w:abstractNum>
  <w:abstractNum w:abstractNumId="10" w15:restartNumberingAfterBreak="0">
    <w:nsid w:val="53913350"/>
    <w:multiLevelType w:val="hybridMultilevel"/>
    <w:tmpl w:val="186C5B6E"/>
    <w:lvl w:ilvl="0" w:tplc="1F6CEDB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3A212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F2639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58C7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37E86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1009E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94B5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480D9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F6B8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52123D8"/>
    <w:multiLevelType w:val="hybridMultilevel"/>
    <w:tmpl w:val="00CAA09E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-686" w:hanging="360"/>
      </w:pPr>
      <w:rPr>
        <w:rFonts w:hint="default" w:ascii="Courier New" w:hAnsi="Courier New"/>
      </w:rPr>
    </w:lvl>
    <w:lvl w:ilvl="2" w:tplc="FFFFFFFF">
      <w:start w:val="1"/>
      <w:numFmt w:val="bullet"/>
      <w:lvlText w:val=""/>
      <w:lvlJc w:val="left"/>
      <w:pPr>
        <w:ind w:left="34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754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1474" w:hanging="360"/>
      </w:pPr>
      <w:rPr>
        <w:rFonts w:hint="default" w:ascii="Courier New" w:hAnsi="Courier New"/>
      </w:rPr>
    </w:lvl>
    <w:lvl w:ilvl="5" w:tplc="FFFFFFFF">
      <w:start w:val="1"/>
      <w:numFmt w:val="bullet"/>
      <w:lvlText w:val=""/>
      <w:lvlJc w:val="left"/>
      <w:pPr>
        <w:ind w:left="2194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2914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3634" w:hanging="360"/>
      </w:pPr>
      <w:rPr>
        <w:rFonts w:hint="default" w:ascii="Courier New" w:hAnsi="Courier New"/>
      </w:rPr>
    </w:lvl>
    <w:lvl w:ilvl="8" w:tplc="FFFFFFFF">
      <w:start w:val="1"/>
      <w:numFmt w:val="bullet"/>
      <w:lvlText w:val=""/>
      <w:lvlJc w:val="left"/>
      <w:pPr>
        <w:ind w:left="4354" w:hanging="360"/>
      </w:pPr>
      <w:rPr>
        <w:rFonts w:hint="default" w:ascii="Wingdings" w:hAnsi="Wingdings"/>
      </w:rPr>
    </w:lvl>
  </w:abstractNum>
  <w:abstractNum w:abstractNumId="12" w15:restartNumberingAfterBreak="0">
    <w:nsid w:val="5AF37266"/>
    <w:multiLevelType w:val="hybridMultilevel"/>
    <w:tmpl w:val="F4B0900E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5F602AD8"/>
    <w:multiLevelType w:val="multilevel"/>
    <w:tmpl w:val="B2F4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5FD363A7"/>
    <w:multiLevelType w:val="hybridMultilevel"/>
    <w:tmpl w:val="CFC09E8E"/>
    <w:lvl w:ilvl="0" w:tplc="240A0001">
      <w:start w:val="1"/>
      <w:numFmt w:val="bullet"/>
      <w:lvlText w:val=""/>
      <w:lvlJc w:val="left"/>
      <w:pPr>
        <w:ind w:left="437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157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877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97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317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037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757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477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97" w:hanging="360"/>
      </w:pPr>
      <w:rPr>
        <w:rFonts w:hint="default" w:ascii="Wingdings" w:hAnsi="Wingdings"/>
      </w:rPr>
    </w:lvl>
  </w:abstractNum>
  <w:abstractNum w:abstractNumId="15" w15:restartNumberingAfterBreak="0">
    <w:nsid w:val="6A173937"/>
    <w:multiLevelType w:val="hybridMultilevel"/>
    <w:tmpl w:val="841803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556934"/>
    <w:multiLevelType w:val="multilevel"/>
    <w:tmpl w:val="EC7E65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7" w15:restartNumberingAfterBreak="0">
    <w:nsid w:val="6FBA147B"/>
    <w:multiLevelType w:val="hybridMultilevel"/>
    <w:tmpl w:val="EE90C4A8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-686" w:hanging="360"/>
      </w:pPr>
      <w:rPr>
        <w:rFonts w:hint="default" w:ascii="Courier New" w:hAnsi="Courier New"/>
      </w:rPr>
    </w:lvl>
    <w:lvl w:ilvl="2" w:tplc="FFFFFFFF">
      <w:start w:val="1"/>
      <w:numFmt w:val="bullet"/>
      <w:lvlText w:val=""/>
      <w:lvlJc w:val="left"/>
      <w:pPr>
        <w:ind w:left="34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754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1474" w:hanging="360"/>
      </w:pPr>
      <w:rPr>
        <w:rFonts w:hint="default" w:ascii="Courier New" w:hAnsi="Courier New"/>
      </w:rPr>
    </w:lvl>
    <w:lvl w:ilvl="5" w:tplc="FFFFFFFF">
      <w:start w:val="1"/>
      <w:numFmt w:val="bullet"/>
      <w:lvlText w:val=""/>
      <w:lvlJc w:val="left"/>
      <w:pPr>
        <w:ind w:left="2194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2914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3634" w:hanging="360"/>
      </w:pPr>
      <w:rPr>
        <w:rFonts w:hint="default" w:ascii="Courier New" w:hAnsi="Courier New"/>
      </w:rPr>
    </w:lvl>
    <w:lvl w:ilvl="8" w:tplc="FFFFFFFF">
      <w:start w:val="1"/>
      <w:numFmt w:val="bullet"/>
      <w:lvlText w:val=""/>
      <w:lvlJc w:val="left"/>
      <w:pPr>
        <w:ind w:left="4354" w:hanging="360"/>
      </w:pPr>
      <w:rPr>
        <w:rFonts w:hint="default" w:ascii="Wingdings" w:hAnsi="Wingdings"/>
      </w:rPr>
    </w:lvl>
  </w:abstractNum>
  <w:abstractNum w:abstractNumId="18" w15:restartNumberingAfterBreak="0">
    <w:nsid w:val="71290D6F"/>
    <w:multiLevelType w:val="hybridMultilevel"/>
    <w:tmpl w:val="9D2E8848"/>
    <w:lvl w:ilvl="0" w:tplc="C3EE0136">
      <w:numFmt w:val="bullet"/>
      <w:lvlText w:val="•"/>
      <w:lvlJc w:val="left"/>
      <w:pPr>
        <w:ind w:left="360" w:hanging="360"/>
      </w:pPr>
      <w:rPr>
        <w:rFonts w:hint="default" w:ascii="Tahoma" w:hAnsi="Tahoma" w:eastAsia="Tahoma" w:cs="Tahoma"/>
      </w:rPr>
    </w:lvl>
    <w:lvl w:ilvl="1" w:tplc="FFFFFFFF">
      <w:start w:val="1"/>
      <w:numFmt w:val="bullet"/>
      <w:lvlText w:val="o"/>
      <w:lvlJc w:val="left"/>
      <w:pPr>
        <w:ind w:left="-686" w:hanging="360"/>
      </w:pPr>
      <w:rPr>
        <w:rFonts w:hint="default" w:ascii="Courier New" w:hAnsi="Courier New"/>
      </w:rPr>
    </w:lvl>
    <w:lvl w:ilvl="2" w:tplc="FFFFFFFF">
      <w:start w:val="1"/>
      <w:numFmt w:val="bullet"/>
      <w:lvlText w:val=""/>
      <w:lvlJc w:val="left"/>
      <w:pPr>
        <w:ind w:left="34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754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1474" w:hanging="360"/>
      </w:pPr>
      <w:rPr>
        <w:rFonts w:hint="default" w:ascii="Courier New" w:hAnsi="Courier New"/>
      </w:rPr>
    </w:lvl>
    <w:lvl w:ilvl="5" w:tplc="FFFFFFFF">
      <w:start w:val="1"/>
      <w:numFmt w:val="bullet"/>
      <w:lvlText w:val=""/>
      <w:lvlJc w:val="left"/>
      <w:pPr>
        <w:ind w:left="2194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2914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3634" w:hanging="360"/>
      </w:pPr>
      <w:rPr>
        <w:rFonts w:hint="default" w:ascii="Courier New" w:hAnsi="Courier New"/>
      </w:rPr>
    </w:lvl>
    <w:lvl w:ilvl="8" w:tplc="FFFFFFFF">
      <w:start w:val="1"/>
      <w:numFmt w:val="bullet"/>
      <w:lvlText w:val=""/>
      <w:lvlJc w:val="left"/>
      <w:pPr>
        <w:ind w:left="4354" w:hanging="360"/>
      </w:pPr>
      <w:rPr>
        <w:rFonts w:hint="default" w:ascii="Wingdings" w:hAnsi="Wingdings"/>
      </w:rPr>
    </w:lvl>
  </w:abstractNum>
  <w:abstractNum w:abstractNumId="19" w15:restartNumberingAfterBreak="0">
    <w:nsid w:val="72655144"/>
    <w:multiLevelType w:val="hybridMultilevel"/>
    <w:tmpl w:val="191488F6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-686" w:hanging="360"/>
      </w:pPr>
      <w:rPr>
        <w:rFonts w:hint="default" w:ascii="Courier New" w:hAnsi="Courier New"/>
      </w:rPr>
    </w:lvl>
    <w:lvl w:ilvl="2" w:tplc="FFFFFFFF">
      <w:start w:val="1"/>
      <w:numFmt w:val="bullet"/>
      <w:lvlText w:val=""/>
      <w:lvlJc w:val="left"/>
      <w:pPr>
        <w:ind w:left="34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754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1474" w:hanging="360"/>
      </w:pPr>
      <w:rPr>
        <w:rFonts w:hint="default" w:ascii="Courier New" w:hAnsi="Courier New"/>
      </w:rPr>
    </w:lvl>
    <w:lvl w:ilvl="5" w:tplc="FFFFFFFF">
      <w:start w:val="1"/>
      <w:numFmt w:val="bullet"/>
      <w:lvlText w:val=""/>
      <w:lvlJc w:val="left"/>
      <w:pPr>
        <w:ind w:left="2194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2914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3634" w:hanging="360"/>
      </w:pPr>
      <w:rPr>
        <w:rFonts w:hint="default" w:ascii="Courier New" w:hAnsi="Courier New"/>
      </w:rPr>
    </w:lvl>
    <w:lvl w:ilvl="8" w:tplc="FFFFFFFF">
      <w:start w:val="1"/>
      <w:numFmt w:val="bullet"/>
      <w:lvlText w:val=""/>
      <w:lvlJc w:val="left"/>
      <w:pPr>
        <w:ind w:left="4354" w:hanging="360"/>
      </w:pPr>
      <w:rPr>
        <w:rFonts w:hint="default" w:ascii="Wingdings" w:hAnsi="Wingdings"/>
      </w:rPr>
    </w:lvl>
  </w:abstractNum>
  <w:abstractNum w:abstractNumId="20" w15:restartNumberingAfterBreak="0">
    <w:nsid w:val="74BE6829"/>
    <w:multiLevelType w:val="hybridMultilevel"/>
    <w:tmpl w:val="39F4D5EC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-686" w:hanging="360"/>
      </w:pPr>
      <w:rPr>
        <w:rFonts w:hint="default" w:ascii="Courier New" w:hAnsi="Courier New"/>
      </w:rPr>
    </w:lvl>
    <w:lvl w:ilvl="2" w:tplc="FFFFFFFF">
      <w:start w:val="1"/>
      <w:numFmt w:val="bullet"/>
      <w:lvlText w:val=""/>
      <w:lvlJc w:val="left"/>
      <w:pPr>
        <w:ind w:left="34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754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1474" w:hanging="360"/>
      </w:pPr>
      <w:rPr>
        <w:rFonts w:hint="default" w:ascii="Courier New" w:hAnsi="Courier New"/>
      </w:rPr>
    </w:lvl>
    <w:lvl w:ilvl="5" w:tplc="FFFFFFFF">
      <w:start w:val="1"/>
      <w:numFmt w:val="bullet"/>
      <w:lvlText w:val=""/>
      <w:lvlJc w:val="left"/>
      <w:pPr>
        <w:ind w:left="2194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2914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3634" w:hanging="360"/>
      </w:pPr>
      <w:rPr>
        <w:rFonts w:hint="default" w:ascii="Courier New" w:hAnsi="Courier New"/>
      </w:rPr>
    </w:lvl>
    <w:lvl w:ilvl="8" w:tplc="FFFFFFFF">
      <w:start w:val="1"/>
      <w:numFmt w:val="bullet"/>
      <w:lvlText w:val=""/>
      <w:lvlJc w:val="left"/>
      <w:pPr>
        <w:ind w:left="4354" w:hanging="360"/>
      </w:pPr>
      <w:rPr>
        <w:rFonts w:hint="default" w:ascii="Wingdings" w:hAnsi="Wingdings"/>
      </w:rPr>
    </w:lvl>
  </w:abstractNum>
  <w:num w:numId="1" w16cid:durableId="1400784655">
    <w:abstractNumId w:val="4"/>
  </w:num>
  <w:num w:numId="2" w16cid:durableId="2056192226">
    <w:abstractNumId w:val="10"/>
  </w:num>
  <w:num w:numId="3" w16cid:durableId="2068608256">
    <w:abstractNumId w:val="16"/>
  </w:num>
  <w:num w:numId="4" w16cid:durableId="1888905044">
    <w:abstractNumId w:val="15"/>
  </w:num>
  <w:num w:numId="5" w16cid:durableId="1956012868">
    <w:abstractNumId w:val="2"/>
  </w:num>
  <w:num w:numId="6" w16cid:durableId="421604850">
    <w:abstractNumId w:val="13"/>
  </w:num>
  <w:num w:numId="7" w16cid:durableId="948924996">
    <w:abstractNumId w:val="12"/>
  </w:num>
  <w:num w:numId="8" w16cid:durableId="1388531773">
    <w:abstractNumId w:val="0"/>
  </w:num>
  <w:num w:numId="9" w16cid:durableId="738555393">
    <w:abstractNumId w:val="3"/>
  </w:num>
  <w:num w:numId="10" w16cid:durableId="1689066638">
    <w:abstractNumId w:val="6"/>
  </w:num>
  <w:num w:numId="11" w16cid:durableId="189025857">
    <w:abstractNumId w:val="18"/>
  </w:num>
  <w:num w:numId="12" w16cid:durableId="194344984">
    <w:abstractNumId w:val="8"/>
  </w:num>
  <w:num w:numId="13" w16cid:durableId="941910297">
    <w:abstractNumId w:val="20"/>
  </w:num>
  <w:num w:numId="14" w16cid:durableId="586428295">
    <w:abstractNumId w:val="1"/>
  </w:num>
  <w:num w:numId="15" w16cid:durableId="785348401">
    <w:abstractNumId w:val="5"/>
  </w:num>
  <w:num w:numId="16" w16cid:durableId="2056735640">
    <w:abstractNumId w:val="7"/>
  </w:num>
  <w:num w:numId="17" w16cid:durableId="1721049874">
    <w:abstractNumId w:val="14"/>
  </w:num>
  <w:num w:numId="18" w16cid:durableId="1642691888">
    <w:abstractNumId w:val="17"/>
  </w:num>
  <w:num w:numId="19" w16cid:durableId="1260717155">
    <w:abstractNumId w:val="11"/>
  </w:num>
  <w:num w:numId="20" w16cid:durableId="400257945">
    <w:abstractNumId w:val="9"/>
  </w:num>
  <w:num w:numId="21" w16cid:durableId="18145205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9C9"/>
    <w:rsid w:val="0000619D"/>
    <w:rsid w:val="00006ACB"/>
    <w:rsid w:val="00010F50"/>
    <w:rsid w:val="00013E8A"/>
    <w:rsid w:val="00016E78"/>
    <w:rsid w:val="00023E24"/>
    <w:rsid w:val="00025D1B"/>
    <w:rsid w:val="00025F83"/>
    <w:rsid w:val="00037B97"/>
    <w:rsid w:val="000578BD"/>
    <w:rsid w:val="00060FD8"/>
    <w:rsid w:val="00073CEC"/>
    <w:rsid w:val="0007548B"/>
    <w:rsid w:val="00082A18"/>
    <w:rsid w:val="00084729"/>
    <w:rsid w:val="000918D0"/>
    <w:rsid w:val="000924EA"/>
    <w:rsid w:val="000A14DC"/>
    <w:rsid w:val="000E0EE0"/>
    <w:rsid w:val="000F2A15"/>
    <w:rsid w:val="001036FF"/>
    <w:rsid w:val="0011420B"/>
    <w:rsid w:val="00126114"/>
    <w:rsid w:val="001323E6"/>
    <w:rsid w:val="001356FF"/>
    <w:rsid w:val="0014324F"/>
    <w:rsid w:val="00180D67"/>
    <w:rsid w:val="0019390B"/>
    <w:rsid w:val="001A0113"/>
    <w:rsid w:val="001A1DD6"/>
    <w:rsid w:val="001B38B9"/>
    <w:rsid w:val="001B3B43"/>
    <w:rsid w:val="001B7E3F"/>
    <w:rsid w:val="001D4D9C"/>
    <w:rsid w:val="001E0FAA"/>
    <w:rsid w:val="00205739"/>
    <w:rsid w:val="00205D27"/>
    <w:rsid w:val="00207854"/>
    <w:rsid w:val="00230A5E"/>
    <w:rsid w:val="00240F91"/>
    <w:rsid w:val="002478AD"/>
    <w:rsid w:val="002553DB"/>
    <w:rsid w:val="00262F49"/>
    <w:rsid w:val="00264D89"/>
    <w:rsid w:val="002653CE"/>
    <w:rsid w:val="00266151"/>
    <w:rsid w:val="00275312"/>
    <w:rsid w:val="00290116"/>
    <w:rsid w:val="00291FD7"/>
    <w:rsid w:val="00292788"/>
    <w:rsid w:val="002A234B"/>
    <w:rsid w:val="002B0378"/>
    <w:rsid w:val="002B19C9"/>
    <w:rsid w:val="002B7DD8"/>
    <w:rsid w:val="002C0132"/>
    <w:rsid w:val="002C4BC5"/>
    <w:rsid w:val="002C7474"/>
    <w:rsid w:val="002D2584"/>
    <w:rsid w:val="002E1761"/>
    <w:rsid w:val="002E5712"/>
    <w:rsid w:val="002F2F48"/>
    <w:rsid w:val="002F5E5A"/>
    <w:rsid w:val="00300D79"/>
    <w:rsid w:val="00307966"/>
    <w:rsid w:val="003346A0"/>
    <w:rsid w:val="003401FD"/>
    <w:rsid w:val="0035034A"/>
    <w:rsid w:val="003614E8"/>
    <w:rsid w:val="00366953"/>
    <w:rsid w:val="00371788"/>
    <w:rsid w:val="00381AEE"/>
    <w:rsid w:val="003A7888"/>
    <w:rsid w:val="003B10A1"/>
    <w:rsid w:val="003C4F1A"/>
    <w:rsid w:val="003C5A31"/>
    <w:rsid w:val="003D5D85"/>
    <w:rsid w:val="003E2460"/>
    <w:rsid w:val="00403D52"/>
    <w:rsid w:val="004134DC"/>
    <w:rsid w:val="004372BA"/>
    <w:rsid w:val="004415C8"/>
    <w:rsid w:val="00441634"/>
    <w:rsid w:val="0044241D"/>
    <w:rsid w:val="0044784B"/>
    <w:rsid w:val="00464365"/>
    <w:rsid w:val="00466D6C"/>
    <w:rsid w:val="004761E8"/>
    <w:rsid w:val="00493988"/>
    <w:rsid w:val="004A57C0"/>
    <w:rsid w:val="004C2B0D"/>
    <w:rsid w:val="004C7C33"/>
    <w:rsid w:val="004D237C"/>
    <w:rsid w:val="004D6026"/>
    <w:rsid w:val="004E05CA"/>
    <w:rsid w:val="004E0638"/>
    <w:rsid w:val="004E33FE"/>
    <w:rsid w:val="004E5B58"/>
    <w:rsid w:val="004F4153"/>
    <w:rsid w:val="0050115C"/>
    <w:rsid w:val="00510519"/>
    <w:rsid w:val="00512E30"/>
    <w:rsid w:val="00524BB8"/>
    <w:rsid w:val="00525A25"/>
    <w:rsid w:val="0053221B"/>
    <w:rsid w:val="0053778E"/>
    <w:rsid w:val="0054073A"/>
    <w:rsid w:val="00543B7D"/>
    <w:rsid w:val="0055209D"/>
    <w:rsid w:val="00567A91"/>
    <w:rsid w:val="00571D74"/>
    <w:rsid w:val="00575712"/>
    <w:rsid w:val="00576789"/>
    <w:rsid w:val="00585B61"/>
    <w:rsid w:val="00586E5F"/>
    <w:rsid w:val="005B0004"/>
    <w:rsid w:val="005B6723"/>
    <w:rsid w:val="005C17C3"/>
    <w:rsid w:val="005D7979"/>
    <w:rsid w:val="00607FEA"/>
    <w:rsid w:val="00614133"/>
    <w:rsid w:val="00620D24"/>
    <w:rsid w:val="00623E0B"/>
    <w:rsid w:val="006353E1"/>
    <w:rsid w:val="0065483C"/>
    <w:rsid w:val="00654E1B"/>
    <w:rsid w:val="006552FA"/>
    <w:rsid w:val="0067604A"/>
    <w:rsid w:val="006A0C8D"/>
    <w:rsid w:val="006B0945"/>
    <w:rsid w:val="006C03BD"/>
    <w:rsid w:val="006D6620"/>
    <w:rsid w:val="006F0FFA"/>
    <w:rsid w:val="00703B9E"/>
    <w:rsid w:val="0070677F"/>
    <w:rsid w:val="00706B3F"/>
    <w:rsid w:val="0072112D"/>
    <w:rsid w:val="007330BB"/>
    <w:rsid w:val="00741AD1"/>
    <w:rsid w:val="00743B1B"/>
    <w:rsid w:val="00743BDE"/>
    <w:rsid w:val="007474AD"/>
    <w:rsid w:val="00750909"/>
    <w:rsid w:val="00756F50"/>
    <w:rsid w:val="00757FF3"/>
    <w:rsid w:val="00761C60"/>
    <w:rsid w:val="00775558"/>
    <w:rsid w:val="00785A41"/>
    <w:rsid w:val="00785F7C"/>
    <w:rsid w:val="007A7ACE"/>
    <w:rsid w:val="007B5981"/>
    <w:rsid w:val="007D4178"/>
    <w:rsid w:val="007E1300"/>
    <w:rsid w:val="00807F06"/>
    <w:rsid w:val="008200F0"/>
    <w:rsid w:val="00845359"/>
    <w:rsid w:val="0085447E"/>
    <w:rsid w:val="0088470B"/>
    <w:rsid w:val="00893491"/>
    <w:rsid w:val="008B0D10"/>
    <w:rsid w:val="008B125D"/>
    <w:rsid w:val="008C1F1B"/>
    <w:rsid w:val="008C7BAC"/>
    <w:rsid w:val="008D2BCA"/>
    <w:rsid w:val="008E2461"/>
    <w:rsid w:val="008F00C9"/>
    <w:rsid w:val="00900576"/>
    <w:rsid w:val="00903AFD"/>
    <w:rsid w:val="00911199"/>
    <w:rsid w:val="009115A0"/>
    <w:rsid w:val="00913A8A"/>
    <w:rsid w:val="00914FDD"/>
    <w:rsid w:val="009207B7"/>
    <w:rsid w:val="009265D3"/>
    <w:rsid w:val="009367D6"/>
    <w:rsid w:val="0095022D"/>
    <w:rsid w:val="009707F9"/>
    <w:rsid w:val="009A4D6F"/>
    <w:rsid w:val="009B68CB"/>
    <w:rsid w:val="009C3FB1"/>
    <w:rsid w:val="009C4BA9"/>
    <w:rsid w:val="009D1B8B"/>
    <w:rsid w:val="009D4A6D"/>
    <w:rsid w:val="009D6950"/>
    <w:rsid w:val="009F0A6D"/>
    <w:rsid w:val="00A01C3E"/>
    <w:rsid w:val="00A0739B"/>
    <w:rsid w:val="00A30427"/>
    <w:rsid w:val="00A4486E"/>
    <w:rsid w:val="00A44A14"/>
    <w:rsid w:val="00A52A10"/>
    <w:rsid w:val="00A563E2"/>
    <w:rsid w:val="00A6309D"/>
    <w:rsid w:val="00A745FF"/>
    <w:rsid w:val="00A77321"/>
    <w:rsid w:val="00A9003F"/>
    <w:rsid w:val="00A93E18"/>
    <w:rsid w:val="00A975B1"/>
    <w:rsid w:val="00AA0AAE"/>
    <w:rsid w:val="00AA1EF0"/>
    <w:rsid w:val="00AB0955"/>
    <w:rsid w:val="00AB31BF"/>
    <w:rsid w:val="00AB52B3"/>
    <w:rsid w:val="00AC24B0"/>
    <w:rsid w:val="00AC4137"/>
    <w:rsid w:val="00AC7884"/>
    <w:rsid w:val="00AD249D"/>
    <w:rsid w:val="00AD39F0"/>
    <w:rsid w:val="00AD760F"/>
    <w:rsid w:val="00AE5E40"/>
    <w:rsid w:val="00B31B7B"/>
    <w:rsid w:val="00B354B1"/>
    <w:rsid w:val="00B44C31"/>
    <w:rsid w:val="00B52B87"/>
    <w:rsid w:val="00B61434"/>
    <w:rsid w:val="00B63DBC"/>
    <w:rsid w:val="00B704DD"/>
    <w:rsid w:val="00B7346B"/>
    <w:rsid w:val="00B73AEA"/>
    <w:rsid w:val="00B826EC"/>
    <w:rsid w:val="00B86CEF"/>
    <w:rsid w:val="00BB233D"/>
    <w:rsid w:val="00BB253A"/>
    <w:rsid w:val="00BB6322"/>
    <w:rsid w:val="00BC0F7F"/>
    <w:rsid w:val="00BC39CF"/>
    <w:rsid w:val="00BD0375"/>
    <w:rsid w:val="00BD2C3C"/>
    <w:rsid w:val="00BD4259"/>
    <w:rsid w:val="00BE0E6A"/>
    <w:rsid w:val="00BE3849"/>
    <w:rsid w:val="00BF42E6"/>
    <w:rsid w:val="00BF4D96"/>
    <w:rsid w:val="00C011EB"/>
    <w:rsid w:val="00C412EE"/>
    <w:rsid w:val="00C43CBD"/>
    <w:rsid w:val="00C43EDB"/>
    <w:rsid w:val="00C46882"/>
    <w:rsid w:val="00C53FAD"/>
    <w:rsid w:val="00C57CC6"/>
    <w:rsid w:val="00C74BEA"/>
    <w:rsid w:val="00C91C16"/>
    <w:rsid w:val="00C92219"/>
    <w:rsid w:val="00CC48FC"/>
    <w:rsid w:val="00CD7931"/>
    <w:rsid w:val="00CE0E49"/>
    <w:rsid w:val="00CF58AD"/>
    <w:rsid w:val="00D039FA"/>
    <w:rsid w:val="00D060B4"/>
    <w:rsid w:val="00D11092"/>
    <w:rsid w:val="00D35F07"/>
    <w:rsid w:val="00D363A9"/>
    <w:rsid w:val="00D41457"/>
    <w:rsid w:val="00D51F65"/>
    <w:rsid w:val="00D61F00"/>
    <w:rsid w:val="00D62614"/>
    <w:rsid w:val="00D8141B"/>
    <w:rsid w:val="00D858DF"/>
    <w:rsid w:val="00D929F1"/>
    <w:rsid w:val="00D95603"/>
    <w:rsid w:val="00D96F56"/>
    <w:rsid w:val="00DB4020"/>
    <w:rsid w:val="00DC17CA"/>
    <w:rsid w:val="00DC2999"/>
    <w:rsid w:val="00DC4C82"/>
    <w:rsid w:val="00DD3B93"/>
    <w:rsid w:val="00DD6977"/>
    <w:rsid w:val="00DE2A41"/>
    <w:rsid w:val="00DE4617"/>
    <w:rsid w:val="00DE4A19"/>
    <w:rsid w:val="00DE595D"/>
    <w:rsid w:val="00DE767F"/>
    <w:rsid w:val="00DF744D"/>
    <w:rsid w:val="00E05D51"/>
    <w:rsid w:val="00E07068"/>
    <w:rsid w:val="00E101D5"/>
    <w:rsid w:val="00E143D2"/>
    <w:rsid w:val="00E25FFA"/>
    <w:rsid w:val="00E30DFF"/>
    <w:rsid w:val="00E316A2"/>
    <w:rsid w:val="00E3697E"/>
    <w:rsid w:val="00E507EE"/>
    <w:rsid w:val="00E518F4"/>
    <w:rsid w:val="00E530E1"/>
    <w:rsid w:val="00E56C55"/>
    <w:rsid w:val="00E606E3"/>
    <w:rsid w:val="00E63DFC"/>
    <w:rsid w:val="00E67DFF"/>
    <w:rsid w:val="00E81505"/>
    <w:rsid w:val="00E866CB"/>
    <w:rsid w:val="00E916E6"/>
    <w:rsid w:val="00E948B8"/>
    <w:rsid w:val="00E978C6"/>
    <w:rsid w:val="00EA4CD3"/>
    <w:rsid w:val="00EA76A5"/>
    <w:rsid w:val="00EB32D0"/>
    <w:rsid w:val="00ED011F"/>
    <w:rsid w:val="00ED1025"/>
    <w:rsid w:val="00ED2CB9"/>
    <w:rsid w:val="00ED4D71"/>
    <w:rsid w:val="00EE35F9"/>
    <w:rsid w:val="00EF702D"/>
    <w:rsid w:val="00F01BAB"/>
    <w:rsid w:val="00F05AF0"/>
    <w:rsid w:val="00F116E7"/>
    <w:rsid w:val="00F12882"/>
    <w:rsid w:val="00F16308"/>
    <w:rsid w:val="00F35400"/>
    <w:rsid w:val="00F43075"/>
    <w:rsid w:val="00F43941"/>
    <w:rsid w:val="00F47C4A"/>
    <w:rsid w:val="00F5187D"/>
    <w:rsid w:val="00F61016"/>
    <w:rsid w:val="00F70038"/>
    <w:rsid w:val="00F727BB"/>
    <w:rsid w:val="00F90575"/>
    <w:rsid w:val="00F93833"/>
    <w:rsid w:val="00FA2042"/>
    <w:rsid w:val="00FA6B6B"/>
    <w:rsid w:val="00FB33F7"/>
    <w:rsid w:val="00FC75F2"/>
    <w:rsid w:val="00FD7BF4"/>
    <w:rsid w:val="05AD4606"/>
    <w:rsid w:val="1DDF6A46"/>
    <w:rsid w:val="5B3CE63A"/>
    <w:rsid w:val="6D1DE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8967C"/>
  <w15:chartTrackingRefBased/>
  <w15:docId w15:val="{E2C1B249-3857-400A-8FEE-C7BF0CAC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E767F"/>
  </w:style>
  <w:style w:type="paragraph" w:styleId="Ttulo1">
    <w:name w:val="heading 1"/>
    <w:basedOn w:val="Normal"/>
    <w:next w:val="Normal"/>
    <w:link w:val="Ttulo1Car"/>
    <w:uiPriority w:val="9"/>
    <w:qFormat/>
    <w:rsid w:val="002B19C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B19C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1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1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1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1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1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1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1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2B19C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rsid w:val="002B19C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2B19C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2B19C9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2B19C9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2B19C9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2B19C9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2B19C9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2B19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2B19C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rsid w:val="002B19C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1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2B1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19C9"/>
    <w:pPr>
      <w:spacing w:before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2B19C9"/>
    <w:rPr>
      <w:i/>
      <w:iCs/>
      <w:color w:val="404040" w:themeColor="text1" w:themeTint="BF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,List Paragraph,H"/>
    <w:basedOn w:val="Normal"/>
    <w:link w:val="PrrafodelistaCar"/>
    <w:uiPriority w:val="34"/>
    <w:qFormat/>
    <w:rsid w:val="002B19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19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19C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2B19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19C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rsid w:val="002B19C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mbre" w:customStyle="1">
    <w:name w:val="Nombre"/>
    <w:basedOn w:val="Normal"/>
    <w:rsid w:val="002F5E5A"/>
    <w:pPr>
      <w:spacing w:after="0" w:line="240" w:lineRule="auto"/>
      <w:jc w:val="right"/>
    </w:pPr>
    <w:rPr>
      <w:rFonts w:ascii="Tahoma" w:hAnsi="Tahoma" w:eastAsia="Times New Roman" w:cs="Times New Roman"/>
      <w:color w:val="FFFFFF"/>
      <w:kern w:val="0"/>
      <w:sz w:val="36"/>
      <w:szCs w:val="20"/>
      <w:lang w:val="es-ES"/>
      <w14:ligatures w14:val="none"/>
    </w:rPr>
  </w:style>
  <w:style w:type="table" w:styleId="Cuadrculaclara-nfasis5">
    <w:name w:val="Light Grid Accent 5"/>
    <w:basedOn w:val="Tablanormal"/>
    <w:uiPriority w:val="62"/>
    <w:rsid w:val="008C1F1B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color="A02B93" w:themeColor="accent5" w:sz="8" w:space="0"/>
        <w:left w:val="single" w:color="A02B93" w:themeColor="accent5" w:sz="8" w:space="0"/>
        <w:bottom w:val="single" w:color="A02B93" w:themeColor="accent5" w:sz="8" w:space="0"/>
        <w:right w:val="single" w:color="A02B93" w:themeColor="accent5" w:sz="8" w:space="0"/>
        <w:insideH w:val="single" w:color="A02B93" w:themeColor="accent5" w:sz="8" w:space="0"/>
        <w:insideV w:val="single" w:color="A02B93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02B93" w:themeColor="accent5" w:sz="8" w:space="0"/>
          <w:left w:val="single" w:color="A02B93" w:themeColor="accent5" w:sz="8" w:space="0"/>
          <w:bottom w:val="single" w:color="A02B93" w:themeColor="accent5" w:sz="18" w:space="0"/>
          <w:right w:val="single" w:color="A02B93" w:themeColor="accent5" w:sz="8" w:space="0"/>
          <w:insideH w:val="nil"/>
          <w:insideV w:val="single" w:color="A02B93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A02B93" w:themeColor="accent5" w:sz="6" w:space="0"/>
          <w:left w:val="single" w:color="A02B93" w:themeColor="accent5" w:sz="8" w:space="0"/>
          <w:bottom w:val="single" w:color="A02B93" w:themeColor="accent5" w:sz="8" w:space="0"/>
          <w:right w:val="single" w:color="A02B93" w:themeColor="accent5" w:sz="8" w:space="0"/>
          <w:insideH w:val="nil"/>
          <w:insideV w:val="single" w:color="A02B93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02B93" w:themeColor="accent5" w:sz="8" w:space="0"/>
          <w:left w:val="single" w:color="A02B93" w:themeColor="accent5" w:sz="8" w:space="0"/>
          <w:bottom w:val="single" w:color="A02B93" w:themeColor="accent5" w:sz="8" w:space="0"/>
          <w:right w:val="single" w:color="A02B93" w:themeColor="accent5" w:sz="8" w:space="0"/>
        </w:tcBorders>
      </w:tcPr>
    </w:tblStylePr>
    <w:tblStylePr w:type="band1Vert">
      <w:tblPr/>
      <w:tcPr>
        <w:tcBorders>
          <w:top w:val="single" w:color="A02B93" w:themeColor="accent5" w:sz="8" w:space="0"/>
          <w:left w:val="single" w:color="A02B93" w:themeColor="accent5" w:sz="8" w:space="0"/>
          <w:bottom w:val="single" w:color="A02B93" w:themeColor="accent5" w:sz="8" w:space="0"/>
          <w:right w:val="single" w:color="A02B93" w:themeColor="accent5" w:sz="8" w:space="0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color="A02B93" w:themeColor="accent5" w:sz="8" w:space="0"/>
          <w:left w:val="single" w:color="A02B93" w:themeColor="accent5" w:sz="8" w:space="0"/>
          <w:bottom w:val="single" w:color="A02B93" w:themeColor="accent5" w:sz="8" w:space="0"/>
          <w:right w:val="single" w:color="A02B93" w:themeColor="accent5" w:sz="8" w:space="0"/>
          <w:insideV w:val="single" w:color="A02B93" w:themeColor="accent5" w:sz="8" w:space="0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color="A02B93" w:themeColor="accent5" w:sz="8" w:space="0"/>
          <w:left w:val="single" w:color="A02B93" w:themeColor="accent5" w:sz="8" w:space="0"/>
          <w:bottom w:val="single" w:color="A02B93" w:themeColor="accent5" w:sz="8" w:space="0"/>
          <w:right w:val="single" w:color="A02B93" w:themeColor="accent5" w:sz="8" w:space="0"/>
          <w:insideV w:val="single" w:color="A02B93" w:themeColor="accent5" w:sz="8" w:space="0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8200F0"/>
  </w:style>
  <w:style w:type="paragraph" w:styleId="Piedepgina">
    <w:name w:val="footer"/>
    <w:basedOn w:val="Normal"/>
    <w:link w:val="Piedepgina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8200F0"/>
  </w:style>
  <w:style w:type="paragraph" w:styleId="NormalWeb">
    <w:name w:val="Normal (Web)"/>
    <w:basedOn w:val="Normal"/>
    <w:uiPriority w:val="99"/>
    <w:unhideWhenUsed/>
    <w:rsid w:val="00B704D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CO"/>
      <w14:ligatures w14:val="none"/>
    </w:rPr>
  </w:style>
  <w:style w:type="character" w:styleId="Refdecomentario">
    <w:name w:val="annotation reference"/>
    <w:uiPriority w:val="99"/>
    <w:unhideWhenUsed/>
    <w:rsid w:val="00E63DFC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E63DFC"/>
    <w:pPr>
      <w:spacing w:after="200" w:line="240" w:lineRule="auto"/>
    </w:pPr>
    <w:rPr>
      <w:rFonts w:ascii="Cambria" w:hAnsi="Cambria" w:eastAsia="Cambria" w:cs="Times New Roman"/>
      <w:kern w:val="0"/>
      <w:sz w:val="24"/>
      <w:szCs w:val="24"/>
      <w:lang w:val="es-ES_tradnl"/>
      <w14:ligatures w14:val="none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E63DFC"/>
    <w:rPr>
      <w:rFonts w:ascii="Cambria" w:hAnsi="Cambria" w:eastAsia="Cambria" w:cs="Times New Roman"/>
      <w:kern w:val="0"/>
      <w:sz w:val="24"/>
      <w:szCs w:val="24"/>
      <w:lang w:val="es-ES_tradnl"/>
      <w14:ligatures w14:val="none"/>
    </w:rPr>
  </w:style>
  <w:style w:type="paragraph" w:styleId="cuadro" w:customStyle="1">
    <w:name w:val="cuadro"/>
    <w:basedOn w:val="Normal"/>
    <w:rsid w:val="00E63DFC"/>
    <w:pPr>
      <w:spacing w:after="0" w:line="240" w:lineRule="auto"/>
      <w:jc w:val="center"/>
    </w:pPr>
    <w:rPr>
      <w:rFonts w:ascii="Tahoma" w:hAnsi="Tahoma" w:eastAsia="Times New Roman" w:cs="Times New Roman"/>
      <w:kern w:val="0"/>
      <w:sz w:val="18"/>
      <w:szCs w:val="20"/>
      <w:lang w:val="es-ES" w:eastAsia="es-ES"/>
      <w14:ligatures w14:val="none"/>
    </w:rPr>
  </w:style>
  <w:style w:type="paragraph" w:styleId="Tablacontexto" w:customStyle="1">
    <w:name w:val="Tabla con texto"/>
    <w:basedOn w:val="Normal"/>
    <w:autoRedefine/>
    <w:rsid w:val="00E63DFC"/>
    <w:pPr>
      <w:spacing w:after="0" w:line="240" w:lineRule="auto"/>
      <w:jc w:val="both"/>
    </w:pPr>
    <w:rPr>
      <w:rFonts w:ascii="Tahoma" w:hAnsi="Tahoma" w:eastAsia="Times New Roman" w:cs="Times New Roman"/>
      <w:b/>
      <w:kern w:val="0"/>
      <w:sz w:val="18"/>
      <w:szCs w:val="20"/>
      <w:lang w:eastAsia="es-ES"/>
      <w14:ligatures w14:val="none"/>
    </w:rPr>
  </w:style>
  <w:style w:type="paragraph" w:styleId="tablacontexto2" w:customStyle="1">
    <w:name w:val="tabla con texto 2"/>
    <w:basedOn w:val="Tablacontexto"/>
    <w:rsid w:val="00E63DFC"/>
    <w:pPr>
      <w:jc w:val="left"/>
    </w:pPr>
    <w:rPr>
      <w:sz w:val="16"/>
    </w:rPr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uiPriority w:val="34"/>
    <w:qFormat/>
    <w:rsid w:val="00AA1EF0"/>
  </w:style>
  <w:style w:type="paragraph" w:styleId="Asunto" w:customStyle="1">
    <w:name w:val="Asunto"/>
    <w:basedOn w:val="Normal"/>
    <w:uiPriority w:val="1"/>
    <w:rsid w:val="6D1DEABB"/>
    <w:pPr>
      <w:pBdr>
        <w:top w:val="single" w:color="auto" w:sz="4" w:space="1" w:shadow="1"/>
        <w:left w:val="single" w:color="auto" w:sz="4" w:space="4" w:shadow="1"/>
        <w:bottom w:val="single" w:color="auto" w:sz="4" w:space="1" w:shadow="1"/>
        <w:right w:val="single" w:color="auto" w:sz="4" w:space="4" w:shadow="1"/>
      </w:pBdr>
      <w:spacing w:after="0" w:line="240" w:lineRule="auto"/>
      <w:ind w:left="900" w:hanging="900"/>
    </w:pPr>
    <w:rPr>
      <w:rFonts w:eastAsiaTheme="minorEastAsia"/>
      <w:b/>
      <w:bCs/>
      <w:noProof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0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header" Target="header3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C617C-CA8C-4935-97FC-6A1A3FFD97C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Claudia Consuelo Domínguez Garces</dc:creator>
  <keywords/>
  <dc:description/>
  <lastModifiedBy>Jenny Astrid Rojas Granados</lastModifiedBy>
  <revision>8</revision>
  <dcterms:created xsi:type="dcterms:W3CDTF">2026-05-26T21:03:00.0000000Z</dcterms:created>
  <dcterms:modified xsi:type="dcterms:W3CDTF">2026-06-03T15:21:43.5853026Z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68935bfb,76e7db58,40e7aa61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2025-01-14T21:47:01Z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1aafcb30-a502-4129-be12-fa7a44d54170</vt:lpwstr>
  </property>
  <property fmtid="{D5CDD505-2E9C-101B-9397-08002B2CF9AE}" pid="11" name="MSIP_Label_7c9276b6-75f1-4620-a6a2-153244a3486e_ContentBits">
    <vt:lpwstr>1</vt:lpwstr>
  </property>
</Properties>
</file>