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INSTITUTO DE DESARROLLO URBANO – IDU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calle 22 No. 6 - 27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Bogota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No. IDU-SASI-DTAF-005-2026,  en adelante el “proceso de contratación”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Objeto: </w:t>
      </w:r>
      <w:r w:rsidDel="00000000" w:rsidR="00000000" w:rsidRPr="00000000">
        <w:rPr>
          <w:b w:val="1"/>
          <w:bCs w:val="1"/>
          <w:sz w:val="23"/>
          <w:szCs w:val="23"/>
          <w:rtl w:val="0"/>
        </w:rPr>
        <w:t xml:space="preserve">ADQUISICIÓN, RENOVACIÓN, SOPORTE, ACTUALIZACIÓN Y MANTENIMIENTO (SAM) DE SOFTWARE ESPECIALIZADO PARA EL INSTITUTO DE DESARROLLO URBANO - IDU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Lote: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(identificación año)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o 31 de diciembre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de (identificación año),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[Ingrese justificación en caso de que la legislación propia del país de origen establezca una fecha de corte diferente a la prevista en este documento]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TRM del día de expedición de los Estados Financieros]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C">
      <w:pPr>
        <w:spacing w:after="0"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shd w:fill="4e4d4d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shd w:fill="4e4d4d" w:val="clear"/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*Si el proponente es plural y tiene más de tres participantes debe insertar las columnas adicionales en la tabla anterior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*Si el proponente es plural y tiene más de tres participantes debe insertar las columnas adicionales en la tabla anterior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*Si el proponente es plural y tiene más de tres participantes debe insertar las columnas adicionales en la tabla anterior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B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C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D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2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2972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972"/>
      <w:tblGridChange w:id="0">
        <w:tblGrid>
          <w:gridCol w:w="2972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A6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bookmarkStart w:colFirst="0" w:colLast="0" w:name="_heading=h.jio3a4u2iau" w:id="0"/>
          <w:bookmarkEnd w:id="0"/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IDU-SASI-DTAF-005-2026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9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9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9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9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9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0JjTGXVzolOS2S/yFATCYY4LFA==">CgMxLjAyDWguamlvM2E0dTJpYXU4AHIhMVFSRW8wOUZsdjhja3J5Z3l5NzdlUDhkU0owb2E5Sld6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22923500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MediaServiceImageTags">
    <vt:lpwstr>MediaServiceImageTags</vt:lpwstr>
  </property>
</Properties>
</file>