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C5BF41" w14:textId="6A85ECA4" w:rsidR="007C32ED" w:rsidRPr="0090542B" w:rsidRDefault="00AE116C"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09226901" w14:textId="554BDE9E" w:rsidR="0058222E" w:rsidRPr="00762746" w:rsidRDefault="0077727E" w:rsidP="00762746">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1AC99188" w14:textId="2ECB4DB2" w:rsidR="00D91F90" w:rsidRDefault="00D91F90" w:rsidP="00627809">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5F25AF55" w14:textId="77777777" w:rsidR="00627809" w:rsidRPr="00627809" w:rsidRDefault="00627809" w:rsidP="00627809">
      <w:pPr>
        <w:rPr>
          <w:rFonts w:ascii="Arial" w:hAnsi="Arial" w:cs="Arial"/>
          <w:color w:val="000000" w:themeColor="text1"/>
          <w:sz w:val="20"/>
          <w:szCs w:val="20"/>
          <w:lang w:val="es-ES_tradnl" w:eastAsia="es-CO"/>
        </w:rPr>
      </w:pPr>
    </w:p>
    <w:p w14:paraId="2A02C013" w14:textId="3E0867D2" w:rsidR="00762746" w:rsidRPr="00762746" w:rsidRDefault="00D91F90" w:rsidP="00D91F90">
      <w:pPr>
        <w:spacing w:after="100" w:afterAutospacing="1"/>
        <w:rPr>
          <w:rFonts w:ascii="Arial" w:hAnsi="Arial" w:cs="Arial"/>
          <w:b/>
          <w:iCs/>
          <w:sz w:val="24"/>
          <w:szCs w:val="24"/>
          <w:u w:val="single"/>
        </w:rPr>
      </w:pPr>
      <w:r w:rsidRPr="00762746">
        <w:rPr>
          <w:rFonts w:ascii="Arial" w:hAnsi="Arial" w:cs="Arial"/>
          <w:b/>
          <w:iCs/>
          <w:sz w:val="24"/>
          <w:szCs w:val="24"/>
          <w:u w:val="single"/>
        </w:rPr>
        <w:t xml:space="preserve">Matriz de </w:t>
      </w:r>
      <w:r w:rsidR="00CC276F" w:rsidRPr="00762746">
        <w:rPr>
          <w:rFonts w:ascii="Arial" w:hAnsi="Arial" w:cs="Arial"/>
          <w:b/>
          <w:iCs/>
          <w:sz w:val="24"/>
          <w:szCs w:val="24"/>
          <w:u w:val="single"/>
        </w:rPr>
        <w:t>r</w:t>
      </w:r>
      <w:r w:rsidRPr="00762746">
        <w:rPr>
          <w:rFonts w:ascii="Arial" w:hAnsi="Arial" w:cs="Arial"/>
          <w:b/>
          <w:iCs/>
          <w:sz w:val="24"/>
          <w:szCs w:val="24"/>
          <w:u w:val="single"/>
        </w:rPr>
        <w:t>iesgos</w:t>
      </w:r>
    </w:p>
    <w:p w14:paraId="2F747787" w14:textId="77777777" w:rsidR="00762746" w:rsidRDefault="00762746" w:rsidP="00762746">
      <w:pPr>
        <w:pStyle w:val="Sinespaciado"/>
        <w:spacing w:line="276" w:lineRule="auto"/>
        <w:rPr>
          <w:rFonts w:ascii="Arial" w:hAnsi="Arial" w:cs="Arial"/>
          <w:b/>
          <w:iCs/>
          <w:sz w:val="24"/>
          <w:szCs w:val="24"/>
        </w:rPr>
      </w:pPr>
      <w:r w:rsidRPr="0028355F">
        <w:rPr>
          <w:rFonts w:ascii="Arial" w:hAnsi="Arial" w:cs="Arial"/>
          <w:b/>
          <w:iCs/>
          <w:sz w:val="24"/>
          <w:szCs w:val="24"/>
        </w:rPr>
        <w:t>Asignación y tratamiento</w:t>
      </w:r>
    </w:p>
    <w:p w14:paraId="69013577" w14:textId="77777777" w:rsidR="006B5687" w:rsidRPr="0028355F" w:rsidRDefault="006B5687" w:rsidP="00762746">
      <w:pPr>
        <w:pStyle w:val="Sinespaciado"/>
        <w:spacing w:line="276" w:lineRule="auto"/>
        <w:rPr>
          <w:rFonts w:ascii="Arial" w:hAnsi="Arial" w:cs="Arial"/>
          <w:b/>
          <w:iCs/>
          <w:sz w:val="24"/>
          <w:szCs w:val="24"/>
        </w:rPr>
      </w:pPr>
    </w:p>
    <w:tbl>
      <w:tblPr>
        <w:tblW w:w="11200" w:type="dxa"/>
        <w:jc w:val="center"/>
        <w:tblCellMar>
          <w:left w:w="70" w:type="dxa"/>
          <w:right w:w="70" w:type="dxa"/>
        </w:tblCellMar>
        <w:tblLook w:val="04A0" w:firstRow="1" w:lastRow="0" w:firstColumn="1" w:lastColumn="0" w:noHBand="0" w:noVBand="1"/>
      </w:tblPr>
      <w:tblGrid>
        <w:gridCol w:w="1359"/>
        <w:gridCol w:w="2031"/>
        <w:gridCol w:w="1085"/>
        <w:gridCol w:w="1331"/>
        <w:gridCol w:w="1226"/>
        <w:gridCol w:w="1233"/>
        <w:gridCol w:w="1247"/>
        <w:gridCol w:w="1688"/>
      </w:tblGrid>
      <w:tr w:rsidR="005F4907" w:rsidRPr="00020762" w14:paraId="1738DE86" w14:textId="77777777" w:rsidTr="005F4907">
        <w:trPr>
          <w:trHeight w:val="540"/>
          <w:jc w:val="center"/>
        </w:trPr>
        <w:tc>
          <w:tcPr>
            <w:tcW w:w="1380" w:type="dxa"/>
            <w:tcBorders>
              <w:top w:val="single" w:sz="8" w:space="0" w:color="000000"/>
              <w:left w:val="single" w:sz="8" w:space="0" w:color="000000"/>
              <w:bottom w:val="single" w:sz="8" w:space="0" w:color="000000"/>
              <w:right w:val="single" w:sz="8" w:space="0" w:color="000000"/>
            </w:tcBorders>
            <w:vAlign w:val="center"/>
            <w:hideMark/>
          </w:tcPr>
          <w:p w14:paraId="31CE761E"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Clase</w:t>
            </w:r>
          </w:p>
        </w:tc>
        <w:tc>
          <w:tcPr>
            <w:tcW w:w="2500" w:type="dxa"/>
            <w:tcBorders>
              <w:top w:val="single" w:sz="8" w:space="0" w:color="000000"/>
              <w:left w:val="nil"/>
              <w:bottom w:val="single" w:sz="8" w:space="0" w:color="000000"/>
              <w:right w:val="single" w:sz="8" w:space="0" w:color="000000"/>
            </w:tcBorders>
            <w:vAlign w:val="center"/>
            <w:hideMark/>
          </w:tcPr>
          <w:p w14:paraId="58962787"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Fuente / Descripción del Riesgo</w:t>
            </w:r>
          </w:p>
        </w:tc>
        <w:tc>
          <w:tcPr>
            <w:tcW w:w="1240" w:type="dxa"/>
            <w:tcBorders>
              <w:top w:val="single" w:sz="8" w:space="0" w:color="000000"/>
              <w:left w:val="nil"/>
              <w:bottom w:val="single" w:sz="8" w:space="0" w:color="000000"/>
              <w:right w:val="single" w:sz="8" w:space="0" w:color="000000"/>
            </w:tcBorders>
            <w:vAlign w:val="center"/>
            <w:hideMark/>
          </w:tcPr>
          <w:p w14:paraId="13773C97"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Etapa</w:t>
            </w:r>
          </w:p>
        </w:tc>
        <w:tc>
          <w:tcPr>
            <w:tcW w:w="940" w:type="dxa"/>
            <w:tcBorders>
              <w:top w:val="single" w:sz="8" w:space="0" w:color="000000"/>
              <w:left w:val="nil"/>
              <w:bottom w:val="single" w:sz="8" w:space="0" w:color="000000"/>
              <w:right w:val="single" w:sz="8" w:space="0" w:color="000000"/>
            </w:tcBorders>
            <w:vAlign w:val="center"/>
            <w:hideMark/>
          </w:tcPr>
          <w:p w14:paraId="605C1876" w14:textId="77777777" w:rsidR="005F4907" w:rsidRPr="00020762" w:rsidRDefault="005F4907" w:rsidP="00C91C31">
            <w:pPr>
              <w:jc w:val="center"/>
              <w:rPr>
                <w:rFonts w:ascii="Arial" w:eastAsia="Times New Roman" w:hAnsi="Arial" w:cs="Arial"/>
                <w:b/>
                <w:bCs/>
                <w:color w:val="1F1F1F"/>
                <w:sz w:val="21"/>
                <w:szCs w:val="21"/>
                <w:lang w:eastAsia="es-CO"/>
              </w:rPr>
            </w:pPr>
            <w:proofErr w:type="spellStart"/>
            <w:r w:rsidRPr="00020762">
              <w:rPr>
                <w:rFonts w:ascii="Arial" w:eastAsia="Times New Roman" w:hAnsi="Arial" w:cs="Arial"/>
                <w:b/>
                <w:bCs/>
                <w:color w:val="1F1F1F"/>
                <w:sz w:val="21"/>
                <w:szCs w:val="21"/>
                <w:lang w:eastAsia="es-CO"/>
              </w:rPr>
              <w:t>Prob</w:t>
            </w:r>
            <w:proofErr w:type="spellEnd"/>
            <w:r w:rsidRPr="00020762">
              <w:rPr>
                <w:rFonts w:ascii="Arial" w:eastAsia="Times New Roman" w:hAnsi="Arial" w:cs="Arial"/>
                <w:b/>
                <w:bCs/>
                <w:color w:val="1F1F1F"/>
                <w:sz w:val="21"/>
                <w:szCs w:val="21"/>
                <w:lang w:eastAsia="es-CO"/>
              </w:rPr>
              <w:t>. (1-5)</w:t>
            </w:r>
          </w:p>
        </w:tc>
        <w:tc>
          <w:tcPr>
            <w:tcW w:w="760" w:type="dxa"/>
            <w:tcBorders>
              <w:top w:val="single" w:sz="8" w:space="0" w:color="000000"/>
              <w:left w:val="nil"/>
              <w:bottom w:val="single" w:sz="8" w:space="0" w:color="000000"/>
              <w:right w:val="single" w:sz="8" w:space="0" w:color="000000"/>
            </w:tcBorders>
            <w:vAlign w:val="center"/>
            <w:hideMark/>
          </w:tcPr>
          <w:p w14:paraId="48235C21"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Imp. (1-5)</w:t>
            </w:r>
          </w:p>
        </w:tc>
        <w:tc>
          <w:tcPr>
            <w:tcW w:w="1320" w:type="dxa"/>
            <w:tcBorders>
              <w:top w:val="single" w:sz="8" w:space="0" w:color="000000"/>
              <w:left w:val="nil"/>
              <w:bottom w:val="single" w:sz="8" w:space="0" w:color="000000"/>
              <w:right w:val="single" w:sz="8" w:space="0" w:color="000000"/>
            </w:tcBorders>
            <w:vAlign w:val="center"/>
            <w:hideMark/>
          </w:tcPr>
          <w:p w14:paraId="0F924219"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Valoración</w:t>
            </w:r>
          </w:p>
        </w:tc>
        <w:tc>
          <w:tcPr>
            <w:tcW w:w="1340" w:type="dxa"/>
            <w:tcBorders>
              <w:top w:val="single" w:sz="8" w:space="0" w:color="000000"/>
              <w:left w:val="nil"/>
              <w:bottom w:val="single" w:sz="8" w:space="0" w:color="000000"/>
              <w:right w:val="single" w:sz="8" w:space="0" w:color="000000"/>
            </w:tcBorders>
            <w:vAlign w:val="center"/>
            <w:hideMark/>
          </w:tcPr>
          <w:p w14:paraId="78FE5FF7"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Asignado a</w:t>
            </w:r>
          </w:p>
        </w:tc>
        <w:tc>
          <w:tcPr>
            <w:tcW w:w="1720" w:type="dxa"/>
            <w:tcBorders>
              <w:top w:val="single" w:sz="8" w:space="0" w:color="000000"/>
              <w:left w:val="nil"/>
              <w:bottom w:val="single" w:sz="8" w:space="0" w:color="000000"/>
              <w:right w:val="single" w:sz="8" w:space="0" w:color="000000"/>
            </w:tcBorders>
            <w:vAlign w:val="center"/>
            <w:hideMark/>
          </w:tcPr>
          <w:p w14:paraId="51B49159"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Tratamiento / Mitigación</w:t>
            </w:r>
          </w:p>
        </w:tc>
      </w:tr>
      <w:tr w:rsidR="005F4907" w:rsidRPr="00020762" w14:paraId="76A193DE" w14:textId="77777777" w:rsidTr="005F4907">
        <w:trPr>
          <w:trHeight w:val="828"/>
          <w:jc w:val="center"/>
        </w:trPr>
        <w:tc>
          <w:tcPr>
            <w:tcW w:w="1380" w:type="dxa"/>
            <w:tcBorders>
              <w:top w:val="nil"/>
              <w:left w:val="single" w:sz="8" w:space="0" w:color="000000"/>
              <w:bottom w:val="single" w:sz="8" w:space="0" w:color="000000"/>
              <w:right w:val="single" w:sz="8" w:space="0" w:color="000000"/>
            </w:tcBorders>
            <w:vAlign w:val="center"/>
            <w:hideMark/>
          </w:tcPr>
          <w:p w14:paraId="7BBD7053"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Económico</w:t>
            </w:r>
          </w:p>
        </w:tc>
        <w:tc>
          <w:tcPr>
            <w:tcW w:w="2500" w:type="dxa"/>
            <w:tcBorders>
              <w:top w:val="nil"/>
              <w:left w:val="nil"/>
              <w:bottom w:val="single" w:sz="8" w:space="0" w:color="000000"/>
              <w:right w:val="single" w:sz="8" w:space="0" w:color="000000"/>
            </w:tcBorders>
            <w:vAlign w:val="center"/>
            <w:hideMark/>
          </w:tcPr>
          <w:p w14:paraId="2D8B2274"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Aumento imprevisible de precios de mercado (inflación, TRM) por encima de lo estimado.</w:t>
            </w:r>
          </w:p>
        </w:tc>
        <w:tc>
          <w:tcPr>
            <w:tcW w:w="1240" w:type="dxa"/>
            <w:tcBorders>
              <w:top w:val="nil"/>
              <w:left w:val="nil"/>
              <w:bottom w:val="single" w:sz="8" w:space="0" w:color="000000"/>
              <w:right w:val="single" w:sz="8" w:space="0" w:color="000000"/>
            </w:tcBorders>
            <w:vAlign w:val="center"/>
            <w:hideMark/>
          </w:tcPr>
          <w:p w14:paraId="4DB5912F"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Ejecución</w:t>
            </w:r>
          </w:p>
        </w:tc>
        <w:tc>
          <w:tcPr>
            <w:tcW w:w="940" w:type="dxa"/>
            <w:tcBorders>
              <w:top w:val="nil"/>
              <w:left w:val="nil"/>
              <w:bottom w:val="single" w:sz="8" w:space="0" w:color="000000"/>
              <w:right w:val="single" w:sz="8" w:space="0" w:color="000000"/>
            </w:tcBorders>
            <w:vAlign w:val="center"/>
            <w:hideMark/>
          </w:tcPr>
          <w:p w14:paraId="498F9822"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3 (Posible)</w:t>
            </w:r>
          </w:p>
        </w:tc>
        <w:tc>
          <w:tcPr>
            <w:tcW w:w="760" w:type="dxa"/>
            <w:tcBorders>
              <w:top w:val="nil"/>
              <w:left w:val="nil"/>
              <w:bottom w:val="single" w:sz="8" w:space="0" w:color="000000"/>
              <w:right w:val="single" w:sz="8" w:space="0" w:color="000000"/>
            </w:tcBorders>
            <w:vAlign w:val="center"/>
            <w:hideMark/>
          </w:tcPr>
          <w:p w14:paraId="24CC24F3"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3 (Moderado)</w:t>
            </w:r>
          </w:p>
        </w:tc>
        <w:tc>
          <w:tcPr>
            <w:tcW w:w="1320" w:type="dxa"/>
            <w:tcBorders>
              <w:top w:val="nil"/>
              <w:left w:val="nil"/>
              <w:bottom w:val="single" w:sz="8" w:space="0" w:color="000000"/>
              <w:right w:val="single" w:sz="8" w:space="0" w:color="000000"/>
            </w:tcBorders>
            <w:vAlign w:val="center"/>
            <w:hideMark/>
          </w:tcPr>
          <w:p w14:paraId="46B23486"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ALTO</w:t>
            </w:r>
          </w:p>
        </w:tc>
        <w:tc>
          <w:tcPr>
            <w:tcW w:w="1340" w:type="dxa"/>
            <w:tcBorders>
              <w:top w:val="nil"/>
              <w:left w:val="nil"/>
              <w:bottom w:val="single" w:sz="8" w:space="0" w:color="000000"/>
              <w:right w:val="single" w:sz="8" w:space="0" w:color="000000"/>
            </w:tcBorders>
            <w:vAlign w:val="center"/>
            <w:hideMark/>
          </w:tcPr>
          <w:p w14:paraId="3D95E600"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Contratista</w:t>
            </w:r>
          </w:p>
        </w:tc>
        <w:tc>
          <w:tcPr>
            <w:tcW w:w="1720" w:type="dxa"/>
            <w:tcBorders>
              <w:top w:val="nil"/>
              <w:left w:val="nil"/>
              <w:bottom w:val="single" w:sz="8" w:space="0" w:color="000000"/>
              <w:right w:val="single" w:sz="8" w:space="0" w:color="000000"/>
            </w:tcBorders>
            <w:vAlign w:val="center"/>
            <w:hideMark/>
          </w:tcPr>
          <w:p w14:paraId="3AA5685D"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El contratista asume el riesgo al presentar su oferta a precio fijo unitario hasta el agotamiento del monto.</w:t>
            </w:r>
          </w:p>
        </w:tc>
      </w:tr>
      <w:tr w:rsidR="005F4907" w:rsidRPr="00020762" w14:paraId="4561CFF4" w14:textId="77777777" w:rsidTr="005F4907">
        <w:trPr>
          <w:trHeight w:val="1032"/>
          <w:jc w:val="center"/>
        </w:trPr>
        <w:tc>
          <w:tcPr>
            <w:tcW w:w="1380" w:type="dxa"/>
            <w:tcBorders>
              <w:top w:val="nil"/>
              <w:left w:val="single" w:sz="8" w:space="0" w:color="000000"/>
              <w:bottom w:val="single" w:sz="8" w:space="0" w:color="000000"/>
              <w:right w:val="single" w:sz="8" w:space="0" w:color="000000"/>
            </w:tcBorders>
            <w:vAlign w:val="center"/>
            <w:hideMark/>
          </w:tcPr>
          <w:p w14:paraId="2FB2B4EB"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Operacional</w:t>
            </w:r>
          </w:p>
        </w:tc>
        <w:tc>
          <w:tcPr>
            <w:tcW w:w="2500" w:type="dxa"/>
            <w:tcBorders>
              <w:top w:val="nil"/>
              <w:left w:val="nil"/>
              <w:bottom w:val="single" w:sz="8" w:space="0" w:color="000000"/>
              <w:right w:val="single" w:sz="8" w:space="0" w:color="000000"/>
            </w:tcBorders>
            <w:vAlign w:val="center"/>
            <w:hideMark/>
          </w:tcPr>
          <w:p w14:paraId="75D36C37"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Desabastecimiento o descontinuación de referencias específicas (marcas ofertadas) en el mercado.</w:t>
            </w:r>
          </w:p>
        </w:tc>
        <w:tc>
          <w:tcPr>
            <w:tcW w:w="1240" w:type="dxa"/>
            <w:tcBorders>
              <w:top w:val="nil"/>
              <w:left w:val="nil"/>
              <w:bottom w:val="single" w:sz="8" w:space="0" w:color="000000"/>
              <w:right w:val="single" w:sz="8" w:space="0" w:color="000000"/>
            </w:tcBorders>
            <w:vAlign w:val="center"/>
            <w:hideMark/>
          </w:tcPr>
          <w:p w14:paraId="4AEB79CF"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Ejecución</w:t>
            </w:r>
          </w:p>
        </w:tc>
        <w:tc>
          <w:tcPr>
            <w:tcW w:w="940" w:type="dxa"/>
            <w:tcBorders>
              <w:top w:val="nil"/>
              <w:left w:val="nil"/>
              <w:bottom w:val="single" w:sz="8" w:space="0" w:color="000000"/>
              <w:right w:val="single" w:sz="8" w:space="0" w:color="000000"/>
            </w:tcBorders>
            <w:vAlign w:val="center"/>
            <w:hideMark/>
          </w:tcPr>
          <w:p w14:paraId="46ACCF65"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2 (Improbable)</w:t>
            </w:r>
          </w:p>
        </w:tc>
        <w:tc>
          <w:tcPr>
            <w:tcW w:w="760" w:type="dxa"/>
            <w:tcBorders>
              <w:top w:val="nil"/>
              <w:left w:val="nil"/>
              <w:bottom w:val="single" w:sz="8" w:space="0" w:color="000000"/>
              <w:right w:val="single" w:sz="8" w:space="0" w:color="000000"/>
            </w:tcBorders>
            <w:vAlign w:val="center"/>
            <w:hideMark/>
          </w:tcPr>
          <w:p w14:paraId="6E9D1D52"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4 (Mayor)</w:t>
            </w:r>
          </w:p>
        </w:tc>
        <w:tc>
          <w:tcPr>
            <w:tcW w:w="1320" w:type="dxa"/>
            <w:tcBorders>
              <w:top w:val="nil"/>
              <w:left w:val="nil"/>
              <w:bottom w:val="single" w:sz="8" w:space="0" w:color="000000"/>
              <w:right w:val="single" w:sz="8" w:space="0" w:color="000000"/>
            </w:tcBorders>
            <w:vAlign w:val="center"/>
            <w:hideMark/>
          </w:tcPr>
          <w:p w14:paraId="1C7AC582"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MEDIO</w:t>
            </w:r>
          </w:p>
        </w:tc>
        <w:tc>
          <w:tcPr>
            <w:tcW w:w="1340" w:type="dxa"/>
            <w:tcBorders>
              <w:top w:val="nil"/>
              <w:left w:val="nil"/>
              <w:bottom w:val="single" w:sz="8" w:space="0" w:color="000000"/>
              <w:right w:val="single" w:sz="8" w:space="0" w:color="000000"/>
            </w:tcBorders>
            <w:vAlign w:val="center"/>
            <w:hideMark/>
          </w:tcPr>
          <w:p w14:paraId="2CF7C34D"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Contratista</w:t>
            </w:r>
          </w:p>
        </w:tc>
        <w:tc>
          <w:tcPr>
            <w:tcW w:w="1720" w:type="dxa"/>
            <w:tcBorders>
              <w:top w:val="nil"/>
              <w:left w:val="nil"/>
              <w:bottom w:val="single" w:sz="8" w:space="0" w:color="000000"/>
              <w:right w:val="single" w:sz="8" w:space="0" w:color="000000"/>
            </w:tcBorders>
            <w:vAlign w:val="center"/>
            <w:hideMark/>
          </w:tcPr>
          <w:p w14:paraId="380C27DB"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Proponer ítems homologados de especificaciones iguales o superiores sin costo adicional para la Entidad.</w:t>
            </w:r>
          </w:p>
        </w:tc>
      </w:tr>
      <w:tr w:rsidR="005F4907" w:rsidRPr="00020762" w14:paraId="4473C1A4" w14:textId="77777777" w:rsidTr="005F4907">
        <w:trPr>
          <w:trHeight w:val="828"/>
          <w:jc w:val="center"/>
        </w:trPr>
        <w:tc>
          <w:tcPr>
            <w:tcW w:w="1380" w:type="dxa"/>
            <w:tcBorders>
              <w:top w:val="nil"/>
              <w:left w:val="single" w:sz="8" w:space="0" w:color="000000"/>
              <w:bottom w:val="single" w:sz="8" w:space="0" w:color="000000"/>
              <w:right w:val="single" w:sz="8" w:space="0" w:color="000000"/>
            </w:tcBorders>
            <w:vAlign w:val="center"/>
            <w:hideMark/>
          </w:tcPr>
          <w:p w14:paraId="5473A3D9"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Técnico</w:t>
            </w:r>
          </w:p>
        </w:tc>
        <w:tc>
          <w:tcPr>
            <w:tcW w:w="2500" w:type="dxa"/>
            <w:tcBorders>
              <w:top w:val="nil"/>
              <w:left w:val="nil"/>
              <w:bottom w:val="single" w:sz="8" w:space="0" w:color="000000"/>
              <w:right w:val="single" w:sz="8" w:space="0" w:color="000000"/>
            </w:tcBorders>
            <w:vAlign w:val="center"/>
            <w:hideMark/>
          </w:tcPr>
          <w:p w14:paraId="73619E5C"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 xml:space="preserve">Entrega de materiales que no cumplen con normas técnicas </w:t>
            </w:r>
            <w:r w:rsidRPr="00020762">
              <w:rPr>
                <w:rFonts w:ascii="Arial" w:eastAsia="Times New Roman" w:hAnsi="Arial" w:cs="Arial"/>
                <w:color w:val="1F1F1F"/>
                <w:sz w:val="21"/>
                <w:szCs w:val="21"/>
                <w:lang w:eastAsia="es-CO"/>
              </w:rPr>
              <w:lastRenderedPageBreak/>
              <w:t>(NTC, RETIE) o defectuosos.</w:t>
            </w:r>
          </w:p>
        </w:tc>
        <w:tc>
          <w:tcPr>
            <w:tcW w:w="1240" w:type="dxa"/>
            <w:tcBorders>
              <w:top w:val="nil"/>
              <w:left w:val="nil"/>
              <w:bottom w:val="single" w:sz="8" w:space="0" w:color="000000"/>
              <w:right w:val="single" w:sz="8" w:space="0" w:color="000000"/>
            </w:tcBorders>
            <w:vAlign w:val="center"/>
            <w:hideMark/>
          </w:tcPr>
          <w:p w14:paraId="03052A29"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lastRenderedPageBreak/>
              <w:t>Ejecución</w:t>
            </w:r>
          </w:p>
        </w:tc>
        <w:tc>
          <w:tcPr>
            <w:tcW w:w="940" w:type="dxa"/>
            <w:tcBorders>
              <w:top w:val="nil"/>
              <w:left w:val="nil"/>
              <w:bottom w:val="single" w:sz="8" w:space="0" w:color="000000"/>
              <w:right w:val="single" w:sz="8" w:space="0" w:color="000000"/>
            </w:tcBorders>
            <w:vAlign w:val="center"/>
            <w:hideMark/>
          </w:tcPr>
          <w:p w14:paraId="782F083C"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2 (Improbable)</w:t>
            </w:r>
          </w:p>
        </w:tc>
        <w:tc>
          <w:tcPr>
            <w:tcW w:w="760" w:type="dxa"/>
            <w:tcBorders>
              <w:top w:val="nil"/>
              <w:left w:val="nil"/>
              <w:bottom w:val="single" w:sz="8" w:space="0" w:color="000000"/>
              <w:right w:val="single" w:sz="8" w:space="0" w:color="000000"/>
            </w:tcBorders>
            <w:vAlign w:val="center"/>
            <w:hideMark/>
          </w:tcPr>
          <w:p w14:paraId="3F5BDF7C"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4 (Mayor)</w:t>
            </w:r>
          </w:p>
        </w:tc>
        <w:tc>
          <w:tcPr>
            <w:tcW w:w="1320" w:type="dxa"/>
            <w:tcBorders>
              <w:top w:val="nil"/>
              <w:left w:val="nil"/>
              <w:bottom w:val="single" w:sz="8" w:space="0" w:color="000000"/>
              <w:right w:val="single" w:sz="8" w:space="0" w:color="000000"/>
            </w:tcBorders>
            <w:vAlign w:val="center"/>
            <w:hideMark/>
          </w:tcPr>
          <w:p w14:paraId="429961DA"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MEDIO</w:t>
            </w:r>
          </w:p>
        </w:tc>
        <w:tc>
          <w:tcPr>
            <w:tcW w:w="1340" w:type="dxa"/>
            <w:tcBorders>
              <w:top w:val="nil"/>
              <w:left w:val="nil"/>
              <w:bottom w:val="single" w:sz="8" w:space="0" w:color="000000"/>
              <w:right w:val="single" w:sz="8" w:space="0" w:color="000000"/>
            </w:tcBorders>
            <w:vAlign w:val="center"/>
            <w:hideMark/>
          </w:tcPr>
          <w:p w14:paraId="114BBED1"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Contratista</w:t>
            </w:r>
          </w:p>
        </w:tc>
        <w:tc>
          <w:tcPr>
            <w:tcW w:w="1720" w:type="dxa"/>
            <w:tcBorders>
              <w:top w:val="nil"/>
              <w:left w:val="nil"/>
              <w:bottom w:val="single" w:sz="8" w:space="0" w:color="000000"/>
              <w:right w:val="single" w:sz="8" w:space="0" w:color="000000"/>
            </w:tcBorders>
            <w:vAlign w:val="center"/>
            <w:hideMark/>
          </w:tcPr>
          <w:p w14:paraId="21E40A81"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 xml:space="preserve">Verificación técnica del Supervisor y exigencia de certificados de </w:t>
            </w:r>
            <w:r w:rsidRPr="00020762">
              <w:rPr>
                <w:rFonts w:ascii="Arial" w:eastAsia="Times New Roman" w:hAnsi="Arial" w:cs="Arial"/>
                <w:color w:val="1F1F1F"/>
                <w:sz w:val="21"/>
                <w:szCs w:val="21"/>
                <w:lang w:eastAsia="es-CO"/>
              </w:rPr>
              <w:lastRenderedPageBreak/>
              <w:t>conformidad (RETIE) antes del recibo.</w:t>
            </w:r>
          </w:p>
        </w:tc>
      </w:tr>
      <w:tr w:rsidR="005F4907" w:rsidRPr="00020762" w14:paraId="49BE9102" w14:textId="77777777" w:rsidTr="005F4907">
        <w:trPr>
          <w:trHeight w:val="828"/>
          <w:jc w:val="center"/>
        </w:trPr>
        <w:tc>
          <w:tcPr>
            <w:tcW w:w="1380" w:type="dxa"/>
            <w:tcBorders>
              <w:top w:val="nil"/>
              <w:left w:val="single" w:sz="8" w:space="0" w:color="000000"/>
              <w:bottom w:val="single" w:sz="8" w:space="0" w:color="000000"/>
              <w:right w:val="single" w:sz="8" w:space="0" w:color="000000"/>
            </w:tcBorders>
            <w:vAlign w:val="center"/>
            <w:hideMark/>
          </w:tcPr>
          <w:p w14:paraId="27D8950F"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lastRenderedPageBreak/>
              <w:t>Logístico</w:t>
            </w:r>
          </w:p>
        </w:tc>
        <w:tc>
          <w:tcPr>
            <w:tcW w:w="2500" w:type="dxa"/>
            <w:tcBorders>
              <w:top w:val="nil"/>
              <w:left w:val="nil"/>
              <w:bottom w:val="single" w:sz="8" w:space="0" w:color="000000"/>
              <w:right w:val="single" w:sz="8" w:space="0" w:color="000000"/>
            </w:tcBorders>
            <w:vAlign w:val="center"/>
            <w:hideMark/>
          </w:tcPr>
          <w:p w14:paraId="3ADB2A2E"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Retrasos en el transporte o entrega en el sitio designado (Manizales).</w:t>
            </w:r>
          </w:p>
        </w:tc>
        <w:tc>
          <w:tcPr>
            <w:tcW w:w="1240" w:type="dxa"/>
            <w:tcBorders>
              <w:top w:val="nil"/>
              <w:left w:val="nil"/>
              <w:bottom w:val="single" w:sz="8" w:space="0" w:color="000000"/>
              <w:right w:val="single" w:sz="8" w:space="0" w:color="000000"/>
            </w:tcBorders>
            <w:vAlign w:val="center"/>
            <w:hideMark/>
          </w:tcPr>
          <w:p w14:paraId="04EDF65D"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Ejecución</w:t>
            </w:r>
          </w:p>
        </w:tc>
        <w:tc>
          <w:tcPr>
            <w:tcW w:w="940" w:type="dxa"/>
            <w:tcBorders>
              <w:top w:val="nil"/>
              <w:left w:val="nil"/>
              <w:bottom w:val="single" w:sz="8" w:space="0" w:color="000000"/>
              <w:right w:val="single" w:sz="8" w:space="0" w:color="000000"/>
            </w:tcBorders>
            <w:vAlign w:val="center"/>
            <w:hideMark/>
          </w:tcPr>
          <w:p w14:paraId="3811047C"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3 (Posible)</w:t>
            </w:r>
          </w:p>
        </w:tc>
        <w:tc>
          <w:tcPr>
            <w:tcW w:w="760" w:type="dxa"/>
            <w:tcBorders>
              <w:top w:val="nil"/>
              <w:left w:val="nil"/>
              <w:bottom w:val="single" w:sz="8" w:space="0" w:color="000000"/>
              <w:right w:val="single" w:sz="8" w:space="0" w:color="000000"/>
            </w:tcBorders>
            <w:vAlign w:val="center"/>
            <w:hideMark/>
          </w:tcPr>
          <w:p w14:paraId="7FE5D372"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3 (Moderado)</w:t>
            </w:r>
          </w:p>
        </w:tc>
        <w:tc>
          <w:tcPr>
            <w:tcW w:w="1320" w:type="dxa"/>
            <w:tcBorders>
              <w:top w:val="nil"/>
              <w:left w:val="nil"/>
              <w:bottom w:val="single" w:sz="8" w:space="0" w:color="000000"/>
              <w:right w:val="single" w:sz="8" w:space="0" w:color="000000"/>
            </w:tcBorders>
            <w:vAlign w:val="center"/>
            <w:hideMark/>
          </w:tcPr>
          <w:p w14:paraId="2EEDCAC7"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ALTO</w:t>
            </w:r>
          </w:p>
        </w:tc>
        <w:tc>
          <w:tcPr>
            <w:tcW w:w="1340" w:type="dxa"/>
            <w:tcBorders>
              <w:top w:val="nil"/>
              <w:left w:val="nil"/>
              <w:bottom w:val="single" w:sz="8" w:space="0" w:color="000000"/>
              <w:right w:val="single" w:sz="8" w:space="0" w:color="000000"/>
            </w:tcBorders>
            <w:vAlign w:val="center"/>
            <w:hideMark/>
          </w:tcPr>
          <w:p w14:paraId="738912A0"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Contratista</w:t>
            </w:r>
          </w:p>
        </w:tc>
        <w:tc>
          <w:tcPr>
            <w:tcW w:w="1720" w:type="dxa"/>
            <w:tcBorders>
              <w:top w:val="nil"/>
              <w:left w:val="nil"/>
              <w:bottom w:val="single" w:sz="8" w:space="0" w:color="000000"/>
              <w:right w:val="single" w:sz="8" w:space="0" w:color="000000"/>
            </w:tcBorders>
            <w:vAlign w:val="center"/>
            <w:hideMark/>
          </w:tcPr>
          <w:p w14:paraId="6C9C7843"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Planeación de stock por parte del contratista. Aplicación de multas por mora.</w:t>
            </w:r>
          </w:p>
        </w:tc>
      </w:tr>
      <w:tr w:rsidR="005F4907" w:rsidRPr="00020762" w14:paraId="0963391A" w14:textId="77777777" w:rsidTr="005F4907">
        <w:trPr>
          <w:trHeight w:val="828"/>
          <w:jc w:val="center"/>
        </w:trPr>
        <w:tc>
          <w:tcPr>
            <w:tcW w:w="1380" w:type="dxa"/>
            <w:tcBorders>
              <w:top w:val="nil"/>
              <w:left w:val="single" w:sz="8" w:space="0" w:color="000000"/>
              <w:bottom w:val="single" w:sz="8" w:space="0" w:color="000000"/>
              <w:right w:val="single" w:sz="8" w:space="0" w:color="000000"/>
            </w:tcBorders>
            <w:vAlign w:val="center"/>
            <w:hideMark/>
          </w:tcPr>
          <w:p w14:paraId="2ECDDE82"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Naturaleza</w:t>
            </w:r>
          </w:p>
        </w:tc>
        <w:tc>
          <w:tcPr>
            <w:tcW w:w="2500" w:type="dxa"/>
            <w:tcBorders>
              <w:top w:val="nil"/>
              <w:left w:val="nil"/>
              <w:bottom w:val="single" w:sz="8" w:space="0" w:color="000000"/>
              <w:right w:val="single" w:sz="8" w:space="0" w:color="000000"/>
            </w:tcBorders>
            <w:vAlign w:val="center"/>
            <w:hideMark/>
          </w:tcPr>
          <w:p w14:paraId="2ADDE078"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Eventos de fuerza mayor (derrumbes, paros) que impidan el transporte hacia Manizales.</w:t>
            </w:r>
          </w:p>
        </w:tc>
        <w:tc>
          <w:tcPr>
            <w:tcW w:w="1240" w:type="dxa"/>
            <w:tcBorders>
              <w:top w:val="nil"/>
              <w:left w:val="nil"/>
              <w:bottom w:val="single" w:sz="8" w:space="0" w:color="000000"/>
              <w:right w:val="single" w:sz="8" w:space="0" w:color="000000"/>
            </w:tcBorders>
            <w:vAlign w:val="center"/>
            <w:hideMark/>
          </w:tcPr>
          <w:p w14:paraId="1CF91AC3"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Ejecución</w:t>
            </w:r>
          </w:p>
        </w:tc>
        <w:tc>
          <w:tcPr>
            <w:tcW w:w="940" w:type="dxa"/>
            <w:tcBorders>
              <w:top w:val="nil"/>
              <w:left w:val="nil"/>
              <w:bottom w:val="single" w:sz="8" w:space="0" w:color="000000"/>
              <w:right w:val="single" w:sz="8" w:space="0" w:color="000000"/>
            </w:tcBorders>
            <w:vAlign w:val="center"/>
            <w:hideMark/>
          </w:tcPr>
          <w:p w14:paraId="1B84630A"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2 (Improbable)</w:t>
            </w:r>
          </w:p>
        </w:tc>
        <w:tc>
          <w:tcPr>
            <w:tcW w:w="760" w:type="dxa"/>
            <w:tcBorders>
              <w:top w:val="nil"/>
              <w:left w:val="nil"/>
              <w:bottom w:val="single" w:sz="8" w:space="0" w:color="000000"/>
              <w:right w:val="single" w:sz="8" w:space="0" w:color="000000"/>
            </w:tcBorders>
            <w:vAlign w:val="center"/>
            <w:hideMark/>
          </w:tcPr>
          <w:p w14:paraId="40D832F3"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3 (Moderado)</w:t>
            </w:r>
          </w:p>
        </w:tc>
        <w:tc>
          <w:tcPr>
            <w:tcW w:w="1320" w:type="dxa"/>
            <w:tcBorders>
              <w:top w:val="nil"/>
              <w:left w:val="nil"/>
              <w:bottom w:val="single" w:sz="8" w:space="0" w:color="000000"/>
              <w:right w:val="single" w:sz="8" w:space="0" w:color="000000"/>
            </w:tcBorders>
            <w:vAlign w:val="center"/>
            <w:hideMark/>
          </w:tcPr>
          <w:p w14:paraId="41277695"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BAJO</w:t>
            </w:r>
          </w:p>
        </w:tc>
        <w:tc>
          <w:tcPr>
            <w:tcW w:w="1340" w:type="dxa"/>
            <w:tcBorders>
              <w:top w:val="nil"/>
              <w:left w:val="nil"/>
              <w:bottom w:val="single" w:sz="8" w:space="0" w:color="000000"/>
              <w:right w:val="single" w:sz="8" w:space="0" w:color="000000"/>
            </w:tcBorders>
            <w:vAlign w:val="center"/>
            <w:hideMark/>
          </w:tcPr>
          <w:p w14:paraId="21FD17F5"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Compartido</w:t>
            </w:r>
          </w:p>
        </w:tc>
        <w:tc>
          <w:tcPr>
            <w:tcW w:w="1720" w:type="dxa"/>
            <w:tcBorders>
              <w:top w:val="nil"/>
              <w:left w:val="nil"/>
              <w:bottom w:val="single" w:sz="8" w:space="0" w:color="000000"/>
              <w:right w:val="single" w:sz="8" w:space="0" w:color="000000"/>
            </w:tcBorders>
            <w:vAlign w:val="center"/>
            <w:hideMark/>
          </w:tcPr>
          <w:p w14:paraId="058CE614"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Suspensión temporal del plazo de entrega si se demuestra el hecho irresistible.</w:t>
            </w:r>
          </w:p>
        </w:tc>
      </w:tr>
      <w:tr w:rsidR="005F4907" w:rsidRPr="00020762" w14:paraId="0D1C48F6" w14:textId="77777777" w:rsidTr="005F4907">
        <w:trPr>
          <w:trHeight w:val="902"/>
          <w:jc w:val="center"/>
        </w:trPr>
        <w:tc>
          <w:tcPr>
            <w:tcW w:w="1380" w:type="dxa"/>
            <w:tcBorders>
              <w:top w:val="nil"/>
              <w:left w:val="single" w:sz="8" w:space="0" w:color="000000"/>
              <w:bottom w:val="single" w:sz="8" w:space="0" w:color="000000"/>
              <w:right w:val="single" w:sz="8" w:space="0" w:color="000000"/>
            </w:tcBorders>
            <w:vAlign w:val="center"/>
            <w:hideMark/>
          </w:tcPr>
          <w:p w14:paraId="3E9257E3"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Legal</w:t>
            </w:r>
          </w:p>
        </w:tc>
        <w:tc>
          <w:tcPr>
            <w:tcW w:w="2500" w:type="dxa"/>
            <w:tcBorders>
              <w:top w:val="nil"/>
              <w:left w:val="nil"/>
              <w:bottom w:val="single" w:sz="8" w:space="0" w:color="000000"/>
              <w:right w:val="single" w:sz="8" w:space="0" w:color="000000"/>
            </w:tcBorders>
            <w:vAlign w:val="center"/>
            <w:hideMark/>
          </w:tcPr>
          <w:p w14:paraId="0F427736"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Incumplimiento en el pago de Seguridad Social y Parafiscales del personal del contratista.</w:t>
            </w:r>
          </w:p>
        </w:tc>
        <w:tc>
          <w:tcPr>
            <w:tcW w:w="1240" w:type="dxa"/>
            <w:tcBorders>
              <w:top w:val="nil"/>
              <w:left w:val="nil"/>
              <w:bottom w:val="single" w:sz="8" w:space="0" w:color="000000"/>
              <w:right w:val="single" w:sz="8" w:space="0" w:color="000000"/>
            </w:tcBorders>
            <w:vAlign w:val="center"/>
            <w:hideMark/>
          </w:tcPr>
          <w:p w14:paraId="03E3FAA2"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Ejecución</w:t>
            </w:r>
          </w:p>
        </w:tc>
        <w:tc>
          <w:tcPr>
            <w:tcW w:w="940" w:type="dxa"/>
            <w:tcBorders>
              <w:top w:val="nil"/>
              <w:left w:val="nil"/>
              <w:bottom w:val="single" w:sz="8" w:space="0" w:color="000000"/>
              <w:right w:val="single" w:sz="8" w:space="0" w:color="000000"/>
            </w:tcBorders>
            <w:vAlign w:val="center"/>
            <w:hideMark/>
          </w:tcPr>
          <w:p w14:paraId="5C12CC2D"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2 (Improbable)</w:t>
            </w:r>
          </w:p>
        </w:tc>
        <w:tc>
          <w:tcPr>
            <w:tcW w:w="760" w:type="dxa"/>
            <w:tcBorders>
              <w:top w:val="nil"/>
              <w:left w:val="nil"/>
              <w:bottom w:val="single" w:sz="8" w:space="0" w:color="000000"/>
              <w:right w:val="single" w:sz="8" w:space="0" w:color="000000"/>
            </w:tcBorders>
            <w:vAlign w:val="center"/>
            <w:hideMark/>
          </w:tcPr>
          <w:p w14:paraId="582FC472"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4 (Mayor)</w:t>
            </w:r>
          </w:p>
        </w:tc>
        <w:tc>
          <w:tcPr>
            <w:tcW w:w="1320" w:type="dxa"/>
            <w:tcBorders>
              <w:top w:val="nil"/>
              <w:left w:val="nil"/>
              <w:bottom w:val="single" w:sz="8" w:space="0" w:color="000000"/>
              <w:right w:val="single" w:sz="8" w:space="0" w:color="000000"/>
            </w:tcBorders>
            <w:vAlign w:val="center"/>
            <w:hideMark/>
          </w:tcPr>
          <w:p w14:paraId="3B902B0C" w14:textId="77777777" w:rsidR="005F4907" w:rsidRPr="00020762" w:rsidRDefault="005F4907" w:rsidP="00C91C31">
            <w:pPr>
              <w:jc w:val="center"/>
              <w:rPr>
                <w:rFonts w:ascii="Arial" w:eastAsia="Times New Roman" w:hAnsi="Arial" w:cs="Arial"/>
                <w:b/>
                <w:bCs/>
                <w:color w:val="1F1F1F"/>
                <w:sz w:val="21"/>
                <w:szCs w:val="21"/>
                <w:lang w:eastAsia="es-CO"/>
              </w:rPr>
            </w:pPr>
            <w:r w:rsidRPr="00020762">
              <w:rPr>
                <w:rFonts w:ascii="Arial" w:eastAsia="Times New Roman" w:hAnsi="Arial" w:cs="Arial"/>
                <w:b/>
                <w:bCs/>
                <w:color w:val="1F1F1F"/>
                <w:sz w:val="21"/>
                <w:szCs w:val="21"/>
                <w:lang w:eastAsia="es-CO"/>
              </w:rPr>
              <w:t>MEDIO</w:t>
            </w:r>
          </w:p>
        </w:tc>
        <w:tc>
          <w:tcPr>
            <w:tcW w:w="1340" w:type="dxa"/>
            <w:tcBorders>
              <w:top w:val="nil"/>
              <w:left w:val="nil"/>
              <w:bottom w:val="single" w:sz="8" w:space="0" w:color="000000"/>
              <w:right w:val="single" w:sz="8" w:space="0" w:color="000000"/>
            </w:tcBorders>
            <w:vAlign w:val="center"/>
            <w:hideMark/>
          </w:tcPr>
          <w:p w14:paraId="24D038D6"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Contratista</w:t>
            </w:r>
          </w:p>
        </w:tc>
        <w:tc>
          <w:tcPr>
            <w:tcW w:w="1720" w:type="dxa"/>
            <w:tcBorders>
              <w:top w:val="nil"/>
              <w:left w:val="nil"/>
              <w:bottom w:val="single" w:sz="8" w:space="0" w:color="000000"/>
              <w:right w:val="single" w:sz="8" w:space="0" w:color="000000"/>
            </w:tcBorders>
            <w:vAlign w:val="center"/>
            <w:hideMark/>
          </w:tcPr>
          <w:p w14:paraId="63213C89" w14:textId="77777777" w:rsidR="005F4907" w:rsidRPr="00020762" w:rsidRDefault="005F4907" w:rsidP="00C91C31">
            <w:pPr>
              <w:jc w:val="center"/>
              <w:rPr>
                <w:rFonts w:ascii="Arial" w:eastAsia="Times New Roman" w:hAnsi="Arial" w:cs="Arial"/>
                <w:color w:val="1F1F1F"/>
                <w:sz w:val="21"/>
                <w:szCs w:val="21"/>
                <w:lang w:eastAsia="es-CO"/>
              </w:rPr>
            </w:pPr>
            <w:r w:rsidRPr="00020762">
              <w:rPr>
                <w:rFonts w:ascii="Arial" w:eastAsia="Times New Roman" w:hAnsi="Arial" w:cs="Arial"/>
                <w:color w:val="1F1F1F"/>
                <w:sz w:val="21"/>
                <w:szCs w:val="21"/>
                <w:lang w:eastAsia="es-CO"/>
              </w:rPr>
              <w:t>Verificación mensual como requisito previo para el pago (Art. 50 Ley 789/2002).</w:t>
            </w:r>
          </w:p>
        </w:tc>
      </w:tr>
    </w:tbl>
    <w:p w14:paraId="6CC6B075" w14:textId="58F2C81A" w:rsidR="00762746" w:rsidRPr="006B5687" w:rsidRDefault="00762746" w:rsidP="006B5687">
      <w:pPr>
        <w:rPr>
          <w:rFonts w:ascii="Arial" w:hAnsi="Arial" w:cs="Arial"/>
          <w:b/>
          <w:bCs/>
          <w:iCs/>
        </w:rPr>
      </w:pPr>
    </w:p>
    <w:sectPr w:rsidR="00762746" w:rsidRPr="006B5687" w:rsidSect="003511A0">
      <w:headerReference w:type="default" r:id="rId11"/>
      <w:footerReference w:type="default" r:id="rId12"/>
      <w:pgSz w:w="12240" w:h="15840" w:code="1"/>
      <w:pgMar w:top="720" w:right="720" w:bottom="720" w:left="720" w:header="720" w:footer="119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CA7941" w14:textId="77777777" w:rsidR="004C430E" w:rsidRDefault="004C430E" w:rsidP="00091875">
      <w:pPr>
        <w:spacing w:line="240" w:lineRule="auto"/>
      </w:pPr>
      <w:r>
        <w:separator/>
      </w:r>
    </w:p>
  </w:endnote>
  <w:endnote w:type="continuationSeparator" w:id="0">
    <w:p w14:paraId="47D7D4AC" w14:textId="77777777" w:rsidR="004C430E" w:rsidRDefault="004C430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ED77E0" w14:textId="59A4519F" w:rsidR="00091875" w:rsidRDefault="003511A0" w:rsidP="001E33E1">
    <w:pPr>
      <w:pStyle w:val="Piedepgina"/>
      <w:jc w:val="right"/>
    </w:pPr>
    <w:r>
      <w:rPr>
        <w:noProof/>
        <w:lang w:eastAsia="es-CO"/>
      </w:rPr>
      <w:drawing>
        <wp:anchor distT="0" distB="0" distL="114300" distR="114300" simplePos="0" relativeHeight="251659264" behindDoc="0" locked="0" layoutInCell="1" allowOverlap="1" wp14:anchorId="0FDC27CB" wp14:editId="62B3C031">
          <wp:simplePos x="0" y="0"/>
          <wp:positionH relativeFrom="page">
            <wp:posOffset>-3337</wp:posOffset>
          </wp:positionH>
          <wp:positionV relativeFrom="paragraph">
            <wp:posOffset>0</wp:posOffset>
          </wp:positionV>
          <wp:extent cx="7760970" cy="859790"/>
          <wp:effectExtent l="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0970" cy="85979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9E4C70" w14:textId="77777777" w:rsidR="004C430E" w:rsidRDefault="004C430E" w:rsidP="00091875">
      <w:pPr>
        <w:spacing w:line="240" w:lineRule="auto"/>
      </w:pPr>
      <w:r>
        <w:separator/>
      </w:r>
    </w:p>
  </w:footnote>
  <w:footnote w:type="continuationSeparator" w:id="0">
    <w:p w14:paraId="74485EDE" w14:textId="77777777" w:rsidR="004C430E" w:rsidRDefault="004C430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3"/>
      <w:gridCol w:w="6439"/>
      <w:gridCol w:w="1134"/>
    </w:tblGrid>
    <w:tr w:rsidR="003511A0" w:rsidRPr="002A2A9C" w14:paraId="399A2B90" w14:textId="77777777" w:rsidTr="004D49DE">
      <w:trPr>
        <w:trHeight w:val="1408"/>
        <w:jc w:val="center"/>
      </w:trPr>
      <w:tc>
        <w:tcPr>
          <w:tcW w:w="2203" w:type="dxa"/>
          <w:vAlign w:val="center"/>
        </w:tcPr>
        <w:p w14:paraId="4C7993B6" w14:textId="77777777" w:rsidR="003511A0" w:rsidRPr="002A2A9C" w:rsidRDefault="003511A0" w:rsidP="003511A0">
          <w:pPr>
            <w:jc w:val="center"/>
            <w:rPr>
              <w:rFonts w:ascii="Tahoma" w:hAnsi="Tahoma"/>
            </w:rPr>
          </w:pPr>
          <w:r w:rsidRPr="005221C6">
            <w:rPr>
              <w:rFonts w:ascii="Tahoma" w:hAnsi="Tahoma"/>
              <w:noProof/>
              <w:lang w:eastAsia="es-CO"/>
            </w:rPr>
            <w:drawing>
              <wp:inline distT="0" distB="0" distL="0" distR="0" wp14:anchorId="6A85F3F9" wp14:editId="2FED8E4B">
                <wp:extent cx="1304925" cy="514350"/>
                <wp:effectExtent l="0" t="0" r="0" b="0"/>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514350"/>
                        </a:xfrm>
                        <a:prstGeom prst="rect">
                          <a:avLst/>
                        </a:prstGeom>
                        <a:noFill/>
                        <a:ln>
                          <a:noFill/>
                        </a:ln>
                      </pic:spPr>
                    </pic:pic>
                  </a:graphicData>
                </a:graphic>
              </wp:inline>
            </w:drawing>
          </w:r>
        </w:p>
      </w:tc>
      <w:tc>
        <w:tcPr>
          <w:tcW w:w="6439" w:type="dxa"/>
          <w:tcBorders>
            <w:right w:val="single" w:sz="4" w:space="0" w:color="auto"/>
          </w:tcBorders>
          <w:vAlign w:val="center"/>
        </w:tcPr>
        <w:p w14:paraId="6F247C17" w14:textId="77777777" w:rsidR="003511A0" w:rsidRPr="005221C6" w:rsidRDefault="003511A0" w:rsidP="003511A0">
          <w:pPr>
            <w:jc w:val="center"/>
            <w:rPr>
              <w:rFonts w:ascii="Arial" w:hAnsi="Arial" w:cs="Arial"/>
              <w:b/>
              <w:caps/>
              <w:sz w:val="20"/>
              <w:szCs w:val="20"/>
            </w:rPr>
          </w:pPr>
          <w:r w:rsidRPr="005221C6">
            <w:rPr>
              <w:rFonts w:ascii="Arial" w:hAnsi="Arial" w:cs="Arial"/>
              <w:b/>
              <w:caps/>
              <w:sz w:val="20"/>
              <w:szCs w:val="20"/>
            </w:rPr>
            <w:t>promotora de eventos y turismo s.a.s</w:t>
          </w:r>
        </w:p>
        <w:p w14:paraId="65B9696D" w14:textId="77777777" w:rsidR="003511A0" w:rsidRDefault="003511A0" w:rsidP="003511A0">
          <w:pPr>
            <w:jc w:val="center"/>
            <w:rPr>
              <w:rFonts w:ascii="Arial" w:hAnsi="Arial" w:cs="Arial"/>
              <w:b/>
              <w:caps/>
              <w:sz w:val="20"/>
              <w:szCs w:val="20"/>
            </w:rPr>
          </w:pPr>
          <w:r w:rsidRPr="005221C6">
            <w:rPr>
              <w:rFonts w:ascii="Arial" w:hAnsi="Arial" w:cs="Arial"/>
              <w:b/>
              <w:caps/>
              <w:sz w:val="20"/>
              <w:szCs w:val="20"/>
            </w:rPr>
            <w:t>proceso GESTIÓN CONTRACTUAL</w:t>
          </w:r>
        </w:p>
        <w:p w14:paraId="150E6A2B" w14:textId="77777777" w:rsidR="003511A0" w:rsidRPr="005221C6" w:rsidRDefault="003511A0" w:rsidP="003511A0">
          <w:pPr>
            <w:jc w:val="center"/>
            <w:rPr>
              <w:rFonts w:ascii="Arial" w:hAnsi="Arial" w:cs="Arial"/>
              <w:b/>
              <w:caps/>
              <w:sz w:val="20"/>
              <w:szCs w:val="20"/>
            </w:rPr>
          </w:pPr>
        </w:p>
        <w:p w14:paraId="650BB8DA" w14:textId="77777777" w:rsidR="003511A0" w:rsidRDefault="003511A0" w:rsidP="003511A0">
          <w:pPr>
            <w:jc w:val="center"/>
            <w:rPr>
              <w:rFonts w:ascii="Arial" w:hAnsi="Arial" w:cs="Arial"/>
              <w:b/>
              <w:caps/>
              <w:szCs w:val="20"/>
            </w:rPr>
          </w:pPr>
          <w:r w:rsidRPr="005221C6">
            <w:rPr>
              <w:rFonts w:ascii="Arial" w:hAnsi="Arial" w:cs="Arial"/>
              <w:b/>
              <w:caps/>
              <w:sz w:val="20"/>
              <w:szCs w:val="20"/>
            </w:rPr>
            <w:t xml:space="preserve">formato ESTUDIOS PREVIOS Y ANÁLISIS DEL SECTOR PARA </w:t>
          </w:r>
          <w:r>
            <w:rPr>
              <w:rFonts w:ascii="Arial" w:hAnsi="Arial" w:cs="Arial"/>
              <w:b/>
              <w:caps/>
              <w:sz w:val="20"/>
              <w:szCs w:val="20"/>
            </w:rPr>
            <w:t>contratación DE MINIMA CUANTÍA.</w:t>
          </w:r>
        </w:p>
      </w:tc>
      <w:tc>
        <w:tcPr>
          <w:tcW w:w="1134" w:type="dxa"/>
          <w:tcBorders>
            <w:right w:val="single" w:sz="4" w:space="0" w:color="auto"/>
          </w:tcBorders>
          <w:vAlign w:val="center"/>
        </w:tcPr>
        <w:p w14:paraId="0DBF7D1B" w14:textId="77777777" w:rsidR="003511A0" w:rsidRPr="00097B10" w:rsidRDefault="003511A0" w:rsidP="003511A0">
          <w:pPr>
            <w:jc w:val="center"/>
            <w:rPr>
              <w:rFonts w:ascii="Arial" w:hAnsi="Arial" w:cs="Arial"/>
              <w:sz w:val="14"/>
              <w:szCs w:val="14"/>
            </w:rPr>
          </w:pPr>
          <w:r w:rsidRPr="00097B10">
            <w:rPr>
              <w:rFonts w:ascii="Arial" w:hAnsi="Arial" w:cs="Arial"/>
              <w:sz w:val="14"/>
              <w:szCs w:val="14"/>
            </w:rPr>
            <w:t>Código</w:t>
          </w:r>
        </w:p>
        <w:p w14:paraId="062F3C98" w14:textId="77777777" w:rsidR="003511A0" w:rsidRPr="00097B10" w:rsidRDefault="003511A0" w:rsidP="003511A0">
          <w:pPr>
            <w:jc w:val="center"/>
            <w:rPr>
              <w:rFonts w:ascii="Arial" w:hAnsi="Arial" w:cs="Arial"/>
              <w:sz w:val="14"/>
              <w:szCs w:val="14"/>
            </w:rPr>
          </w:pPr>
          <w:r w:rsidRPr="00097B10">
            <w:rPr>
              <w:rFonts w:ascii="Arial" w:hAnsi="Arial" w:cs="Arial"/>
              <w:sz w:val="14"/>
              <w:szCs w:val="14"/>
            </w:rPr>
            <w:t>FO-</w:t>
          </w:r>
          <w:r>
            <w:rPr>
              <w:rFonts w:ascii="Arial" w:hAnsi="Arial" w:cs="Arial"/>
              <w:sz w:val="14"/>
              <w:szCs w:val="14"/>
            </w:rPr>
            <w:t>12</w:t>
          </w:r>
        </w:p>
        <w:p w14:paraId="5D344725" w14:textId="77777777" w:rsidR="003511A0" w:rsidRPr="00EA6D05" w:rsidRDefault="003511A0" w:rsidP="003511A0">
          <w:pPr>
            <w:jc w:val="center"/>
            <w:rPr>
              <w:rFonts w:ascii="Arial" w:hAnsi="Arial" w:cs="Arial"/>
              <w:sz w:val="20"/>
              <w:szCs w:val="20"/>
            </w:rPr>
          </w:pPr>
          <w:r w:rsidRPr="00097B10">
            <w:rPr>
              <w:rFonts w:ascii="Arial" w:hAnsi="Arial" w:cs="Arial"/>
              <w:sz w:val="14"/>
              <w:szCs w:val="14"/>
            </w:rPr>
            <w:t>Versión 1</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45321561">
    <w:abstractNumId w:val="6"/>
  </w:num>
  <w:num w:numId="2" w16cid:durableId="1769226728">
    <w:abstractNumId w:val="6"/>
  </w:num>
  <w:num w:numId="3" w16cid:durableId="1557086987">
    <w:abstractNumId w:val="6"/>
  </w:num>
  <w:num w:numId="4" w16cid:durableId="1250891583">
    <w:abstractNumId w:val="6"/>
  </w:num>
  <w:num w:numId="5" w16cid:durableId="1717243663">
    <w:abstractNumId w:val="6"/>
  </w:num>
  <w:num w:numId="6" w16cid:durableId="420377972">
    <w:abstractNumId w:val="6"/>
  </w:num>
  <w:num w:numId="7" w16cid:durableId="809513445">
    <w:abstractNumId w:val="6"/>
  </w:num>
  <w:num w:numId="8" w16cid:durableId="904680244">
    <w:abstractNumId w:val="6"/>
  </w:num>
  <w:num w:numId="9" w16cid:durableId="1056704646">
    <w:abstractNumId w:val="6"/>
  </w:num>
  <w:num w:numId="10" w16cid:durableId="2047607468">
    <w:abstractNumId w:val="3"/>
  </w:num>
  <w:num w:numId="11" w16cid:durableId="616563464">
    <w:abstractNumId w:val="1"/>
  </w:num>
  <w:num w:numId="12" w16cid:durableId="1502811901">
    <w:abstractNumId w:val="21"/>
  </w:num>
  <w:num w:numId="13" w16cid:durableId="363097392">
    <w:abstractNumId w:val="29"/>
  </w:num>
  <w:num w:numId="14" w16cid:durableId="380905024">
    <w:abstractNumId w:val="14"/>
  </w:num>
  <w:num w:numId="15" w16cid:durableId="1058018106">
    <w:abstractNumId w:val="16"/>
  </w:num>
  <w:num w:numId="16" w16cid:durableId="878863203">
    <w:abstractNumId w:val="0"/>
  </w:num>
  <w:num w:numId="17" w16cid:durableId="797381464">
    <w:abstractNumId w:val="2"/>
  </w:num>
  <w:num w:numId="18" w16cid:durableId="675812048">
    <w:abstractNumId w:val="9"/>
  </w:num>
  <w:num w:numId="19" w16cid:durableId="918097533">
    <w:abstractNumId w:val="4"/>
  </w:num>
  <w:num w:numId="20" w16cid:durableId="164710992">
    <w:abstractNumId w:val="18"/>
  </w:num>
  <w:num w:numId="21" w16cid:durableId="934442442">
    <w:abstractNumId w:val="7"/>
  </w:num>
  <w:num w:numId="22" w16cid:durableId="1208878418">
    <w:abstractNumId w:val="27"/>
  </w:num>
  <w:num w:numId="23" w16cid:durableId="1387879465">
    <w:abstractNumId w:val="11"/>
  </w:num>
  <w:num w:numId="24" w16cid:durableId="865289695">
    <w:abstractNumId w:val="12"/>
  </w:num>
  <w:num w:numId="25" w16cid:durableId="821895527">
    <w:abstractNumId w:val="5"/>
  </w:num>
  <w:num w:numId="26" w16cid:durableId="622420598">
    <w:abstractNumId w:val="17"/>
  </w:num>
  <w:num w:numId="27" w16cid:durableId="845677476">
    <w:abstractNumId w:val="15"/>
  </w:num>
  <w:num w:numId="28" w16cid:durableId="1164970482">
    <w:abstractNumId w:val="10"/>
  </w:num>
  <w:num w:numId="29" w16cid:durableId="748893021">
    <w:abstractNumId w:val="25"/>
  </w:num>
  <w:num w:numId="30" w16cid:durableId="1023240721">
    <w:abstractNumId w:val="26"/>
  </w:num>
  <w:num w:numId="31" w16cid:durableId="1486702172">
    <w:abstractNumId w:val="24"/>
  </w:num>
  <w:num w:numId="32" w16cid:durableId="336275825">
    <w:abstractNumId w:val="13"/>
  </w:num>
  <w:num w:numId="33" w16cid:durableId="1693914632">
    <w:abstractNumId w:val="23"/>
  </w:num>
  <w:num w:numId="34" w16cid:durableId="582882285">
    <w:abstractNumId w:val="8"/>
  </w:num>
  <w:num w:numId="35" w16cid:durableId="1048070079">
    <w:abstractNumId w:val="22"/>
  </w:num>
  <w:num w:numId="36" w16cid:durableId="1359428176">
    <w:abstractNumId w:val="28"/>
  </w:num>
  <w:num w:numId="37" w16cid:durableId="943077156">
    <w:abstractNumId w:val="20"/>
  </w:num>
  <w:num w:numId="38" w16cid:durableId="413093830">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2B0D"/>
    <w:rsid w:val="002C3E53"/>
    <w:rsid w:val="00316FC7"/>
    <w:rsid w:val="003322F8"/>
    <w:rsid w:val="003467AB"/>
    <w:rsid w:val="003511A0"/>
    <w:rsid w:val="00363013"/>
    <w:rsid w:val="00374B32"/>
    <w:rsid w:val="00375454"/>
    <w:rsid w:val="00382212"/>
    <w:rsid w:val="00383DF9"/>
    <w:rsid w:val="0039239D"/>
    <w:rsid w:val="003A1074"/>
    <w:rsid w:val="003B7338"/>
    <w:rsid w:val="003E331F"/>
    <w:rsid w:val="003E4428"/>
    <w:rsid w:val="003F1C55"/>
    <w:rsid w:val="003F4C27"/>
    <w:rsid w:val="003F50E3"/>
    <w:rsid w:val="00403013"/>
    <w:rsid w:val="004338C5"/>
    <w:rsid w:val="004C430E"/>
    <w:rsid w:val="004D7C35"/>
    <w:rsid w:val="004F2F86"/>
    <w:rsid w:val="00511F46"/>
    <w:rsid w:val="00513343"/>
    <w:rsid w:val="00540CF2"/>
    <w:rsid w:val="00545461"/>
    <w:rsid w:val="00565A40"/>
    <w:rsid w:val="005752CE"/>
    <w:rsid w:val="0058222E"/>
    <w:rsid w:val="005A076F"/>
    <w:rsid w:val="005C1ED6"/>
    <w:rsid w:val="005F4907"/>
    <w:rsid w:val="00617ED9"/>
    <w:rsid w:val="00627809"/>
    <w:rsid w:val="00632223"/>
    <w:rsid w:val="00637D0E"/>
    <w:rsid w:val="00686C25"/>
    <w:rsid w:val="006A3288"/>
    <w:rsid w:val="006B4FEE"/>
    <w:rsid w:val="006B5687"/>
    <w:rsid w:val="006E2B1E"/>
    <w:rsid w:val="006E6D9B"/>
    <w:rsid w:val="00721886"/>
    <w:rsid w:val="007230C7"/>
    <w:rsid w:val="00760EFA"/>
    <w:rsid w:val="00762556"/>
    <w:rsid w:val="0076274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74392"/>
    <w:rsid w:val="00885039"/>
    <w:rsid w:val="008979D5"/>
    <w:rsid w:val="008E1FA2"/>
    <w:rsid w:val="0090542B"/>
    <w:rsid w:val="009179E6"/>
    <w:rsid w:val="009321E7"/>
    <w:rsid w:val="00961929"/>
    <w:rsid w:val="0098628A"/>
    <w:rsid w:val="009E77AD"/>
    <w:rsid w:val="00A1437D"/>
    <w:rsid w:val="00A802EF"/>
    <w:rsid w:val="00A865C2"/>
    <w:rsid w:val="00A9107A"/>
    <w:rsid w:val="00AB5F8B"/>
    <w:rsid w:val="00AC57F3"/>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B5A91"/>
    <w:rsid w:val="00CB7D17"/>
    <w:rsid w:val="00CC276F"/>
    <w:rsid w:val="00CE127C"/>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C8185-FF4E-4497-A736-4DFFC5A8FB1A}">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378</Words>
  <Characters>2082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Luis Miguel Gómez</cp:lastModifiedBy>
  <cp:revision>7</cp:revision>
  <cp:lastPrinted>2020-04-30T17:44:00Z</cp:lastPrinted>
  <dcterms:created xsi:type="dcterms:W3CDTF">2023-01-23T19:14:00Z</dcterms:created>
  <dcterms:modified xsi:type="dcterms:W3CDTF">2026-07-06T15:30:00Z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