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EBFDD" w14:textId="77777777" w:rsidR="00FE1A44" w:rsidRPr="00CB2A6B" w:rsidRDefault="00FE1A44" w:rsidP="0077727E">
      <w:pPr>
        <w:jc w:val="center"/>
        <w:rPr>
          <w:rFonts w:ascii="Verdana" w:hAnsi="Verdana" w:cs="Arial"/>
          <w:b/>
          <w:color w:val="000000" w:themeColor="text1"/>
        </w:rPr>
      </w:pPr>
    </w:p>
    <w:p w14:paraId="0822FEEB" w14:textId="5A00D6E2" w:rsidR="00D70D7B" w:rsidRPr="00F7684D" w:rsidRDefault="00D70D7B" w:rsidP="187604FC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F7684D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F7684D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F7684D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F7684D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50AA65CC" w14:textId="77777777" w:rsidR="005E5030" w:rsidRPr="00F7684D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F7684D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F7684D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Pr="00F7684D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05662737" w14:textId="77777777" w:rsidR="009D0FB0" w:rsidRPr="003A43F3" w:rsidRDefault="009D0FB0" w:rsidP="009D0FB0">
      <w:pPr>
        <w:numPr>
          <w:ilvl w:val="0"/>
          <w:numId w:val="9"/>
        </w:numPr>
        <w:tabs>
          <w:tab w:val="clear" w:pos="907"/>
        </w:tabs>
        <w:spacing w:before="100" w:beforeAutospacing="1" w:after="100" w:afterAutospacing="1" w:line="240" w:lineRule="auto"/>
        <w:ind w:left="0" w:firstLine="0"/>
        <w:contextualSpacing w:val="0"/>
        <w:jc w:val="left"/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</w:pPr>
      <w:r w:rsidRPr="003A43F3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BLOQUE 1. RIESGOS DE PLANEACIÓN, SELECCIÓN, PERFECCIONAMIENTO E INICIO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5"/>
        <w:gridCol w:w="567"/>
        <w:gridCol w:w="578"/>
        <w:gridCol w:w="827"/>
        <w:gridCol w:w="771"/>
        <w:gridCol w:w="1838"/>
        <w:gridCol w:w="1792"/>
        <w:gridCol w:w="813"/>
        <w:gridCol w:w="660"/>
        <w:gridCol w:w="748"/>
        <w:gridCol w:w="678"/>
        <w:gridCol w:w="893"/>
        <w:gridCol w:w="2092"/>
        <w:gridCol w:w="878"/>
        <w:gridCol w:w="808"/>
        <w:gridCol w:w="816"/>
        <w:gridCol w:w="813"/>
        <w:gridCol w:w="735"/>
        <w:gridCol w:w="1105"/>
        <w:gridCol w:w="928"/>
        <w:gridCol w:w="1110"/>
        <w:gridCol w:w="1348"/>
        <w:gridCol w:w="1029"/>
      </w:tblGrid>
      <w:tr w:rsidR="009D0FB0" w:rsidRPr="003E352D" w14:paraId="78D82733" w14:textId="77777777" w:rsidTr="002052CF">
        <w:trPr>
          <w:trHeight w:val="627"/>
        </w:trPr>
        <w:tc>
          <w:tcPr>
            <w:tcW w:w="0" w:type="auto"/>
            <w:vAlign w:val="center"/>
            <w:hideMark/>
          </w:tcPr>
          <w:p w14:paraId="3AFB2E37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No.</w:t>
            </w:r>
          </w:p>
        </w:tc>
        <w:tc>
          <w:tcPr>
            <w:tcW w:w="0" w:type="auto"/>
            <w:vAlign w:val="center"/>
            <w:hideMark/>
          </w:tcPr>
          <w:p w14:paraId="5128C786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Clase</w:t>
            </w:r>
          </w:p>
        </w:tc>
        <w:tc>
          <w:tcPr>
            <w:tcW w:w="0" w:type="auto"/>
            <w:vAlign w:val="center"/>
            <w:hideMark/>
          </w:tcPr>
          <w:p w14:paraId="247B4DD4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Fuente</w:t>
            </w:r>
          </w:p>
        </w:tc>
        <w:tc>
          <w:tcPr>
            <w:tcW w:w="0" w:type="auto"/>
            <w:vAlign w:val="center"/>
            <w:hideMark/>
          </w:tcPr>
          <w:p w14:paraId="296571F1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Etapa</w:t>
            </w:r>
          </w:p>
        </w:tc>
        <w:tc>
          <w:tcPr>
            <w:tcW w:w="0" w:type="auto"/>
            <w:vAlign w:val="center"/>
            <w:hideMark/>
          </w:tcPr>
          <w:p w14:paraId="33D0FFAC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Tipo</w:t>
            </w:r>
          </w:p>
        </w:tc>
        <w:tc>
          <w:tcPr>
            <w:tcW w:w="0" w:type="auto"/>
            <w:vAlign w:val="center"/>
            <w:hideMark/>
          </w:tcPr>
          <w:p w14:paraId="73ED2A25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Descripción del riesgo</w:t>
            </w:r>
          </w:p>
        </w:tc>
        <w:tc>
          <w:tcPr>
            <w:tcW w:w="0" w:type="auto"/>
            <w:vAlign w:val="center"/>
            <w:hideMark/>
          </w:tcPr>
          <w:p w14:paraId="6C76C446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Consecuencia de la ocurrencia del evento</w:t>
            </w:r>
          </w:p>
        </w:tc>
        <w:tc>
          <w:tcPr>
            <w:tcW w:w="0" w:type="auto"/>
            <w:vAlign w:val="center"/>
            <w:hideMark/>
          </w:tcPr>
          <w:p w14:paraId="2354B4EE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Probabilidad</w:t>
            </w:r>
          </w:p>
        </w:tc>
        <w:tc>
          <w:tcPr>
            <w:tcW w:w="0" w:type="auto"/>
            <w:vAlign w:val="center"/>
            <w:hideMark/>
          </w:tcPr>
          <w:p w14:paraId="03ADDFE9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Impacto</w:t>
            </w:r>
          </w:p>
        </w:tc>
        <w:tc>
          <w:tcPr>
            <w:tcW w:w="0" w:type="auto"/>
            <w:vAlign w:val="center"/>
            <w:hideMark/>
          </w:tcPr>
          <w:p w14:paraId="4073B221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Valoración del riesgo</w:t>
            </w:r>
          </w:p>
        </w:tc>
        <w:tc>
          <w:tcPr>
            <w:tcW w:w="0" w:type="auto"/>
            <w:vAlign w:val="center"/>
            <w:hideMark/>
          </w:tcPr>
          <w:p w14:paraId="31857694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Categoría</w:t>
            </w:r>
          </w:p>
        </w:tc>
        <w:tc>
          <w:tcPr>
            <w:tcW w:w="0" w:type="auto"/>
            <w:vAlign w:val="center"/>
            <w:hideMark/>
          </w:tcPr>
          <w:p w14:paraId="6822D664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¿A quién se le asigna?</w:t>
            </w:r>
          </w:p>
        </w:tc>
        <w:tc>
          <w:tcPr>
            <w:tcW w:w="0" w:type="auto"/>
            <w:vAlign w:val="center"/>
            <w:hideMark/>
          </w:tcPr>
          <w:p w14:paraId="1B87B73C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Tratamiento / controles a ser implementados</w:t>
            </w:r>
          </w:p>
        </w:tc>
        <w:tc>
          <w:tcPr>
            <w:tcW w:w="0" w:type="auto"/>
            <w:vAlign w:val="center"/>
            <w:hideMark/>
          </w:tcPr>
          <w:p w14:paraId="408D4AC5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Probabilidad después del tratamiento</w:t>
            </w:r>
          </w:p>
        </w:tc>
        <w:tc>
          <w:tcPr>
            <w:tcW w:w="0" w:type="auto"/>
            <w:vAlign w:val="center"/>
            <w:hideMark/>
          </w:tcPr>
          <w:p w14:paraId="077A3678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Impacto después del tratamiento</w:t>
            </w:r>
          </w:p>
        </w:tc>
        <w:tc>
          <w:tcPr>
            <w:tcW w:w="0" w:type="auto"/>
            <w:vAlign w:val="center"/>
            <w:hideMark/>
          </w:tcPr>
          <w:p w14:paraId="76885755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Valoración después del tratamiento</w:t>
            </w:r>
          </w:p>
        </w:tc>
        <w:tc>
          <w:tcPr>
            <w:tcW w:w="0" w:type="auto"/>
            <w:vAlign w:val="center"/>
            <w:hideMark/>
          </w:tcPr>
          <w:p w14:paraId="678B4B7E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Categoría después del tratamiento</w:t>
            </w:r>
          </w:p>
        </w:tc>
        <w:tc>
          <w:tcPr>
            <w:tcW w:w="0" w:type="auto"/>
            <w:vAlign w:val="center"/>
            <w:hideMark/>
          </w:tcPr>
          <w:p w14:paraId="65DC051A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¿Afecta la ejecución del contrato?</w:t>
            </w:r>
          </w:p>
        </w:tc>
        <w:tc>
          <w:tcPr>
            <w:tcW w:w="0" w:type="auto"/>
            <w:vAlign w:val="center"/>
            <w:hideMark/>
          </w:tcPr>
          <w:p w14:paraId="44BC989A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Responsable de implementar el tratamiento</w:t>
            </w:r>
          </w:p>
        </w:tc>
        <w:tc>
          <w:tcPr>
            <w:tcW w:w="0" w:type="auto"/>
            <w:vAlign w:val="center"/>
            <w:hideMark/>
          </w:tcPr>
          <w:p w14:paraId="123723D7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Fecha estimada de inicio del tratamiento</w:t>
            </w:r>
          </w:p>
        </w:tc>
        <w:tc>
          <w:tcPr>
            <w:tcW w:w="0" w:type="auto"/>
            <w:vAlign w:val="center"/>
            <w:hideMark/>
          </w:tcPr>
          <w:p w14:paraId="6866A50D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Fecha estimada de terminación del tratamiento</w:t>
            </w:r>
          </w:p>
        </w:tc>
        <w:tc>
          <w:tcPr>
            <w:tcW w:w="0" w:type="auto"/>
            <w:vAlign w:val="center"/>
            <w:hideMark/>
          </w:tcPr>
          <w:p w14:paraId="44D6DB88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Monitoreo y revisión</w:t>
            </w:r>
          </w:p>
        </w:tc>
        <w:tc>
          <w:tcPr>
            <w:tcW w:w="0" w:type="auto"/>
            <w:vAlign w:val="center"/>
            <w:hideMark/>
          </w:tcPr>
          <w:p w14:paraId="01B0DB42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Periodicidad</w:t>
            </w:r>
          </w:p>
        </w:tc>
      </w:tr>
      <w:tr w:rsidR="009D0FB0" w:rsidRPr="003E352D" w14:paraId="59AFCCD5" w14:textId="77777777" w:rsidTr="00E208F7">
        <w:trPr>
          <w:trHeight w:val="1389"/>
        </w:trPr>
        <w:tc>
          <w:tcPr>
            <w:tcW w:w="0" w:type="auto"/>
            <w:vAlign w:val="center"/>
            <w:hideMark/>
          </w:tcPr>
          <w:p w14:paraId="1764C086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F3A9BF1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567D160F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Interno</w:t>
            </w:r>
          </w:p>
        </w:tc>
        <w:tc>
          <w:tcPr>
            <w:tcW w:w="0" w:type="auto"/>
            <w:vAlign w:val="center"/>
            <w:hideMark/>
          </w:tcPr>
          <w:p w14:paraId="17C42F6B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Planeación</w:t>
            </w:r>
          </w:p>
        </w:tc>
        <w:tc>
          <w:tcPr>
            <w:tcW w:w="0" w:type="auto"/>
            <w:vAlign w:val="center"/>
            <w:hideMark/>
          </w:tcPr>
          <w:p w14:paraId="5C5BD9E9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Operacional</w:t>
            </w:r>
          </w:p>
        </w:tc>
        <w:tc>
          <w:tcPr>
            <w:tcW w:w="0" w:type="auto"/>
            <w:vAlign w:val="center"/>
            <w:hideMark/>
          </w:tcPr>
          <w:p w14:paraId="4AC3A8C5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de estructuración técnica o documental del proceso, por imprecisiones, inconsistencias, omisiones o necesidad de ajuste en los estudios previos, anexo técnico, presupuesto oficial, especificaciones técnicas, matriz de riesgos, pliego de condiciones o demás documentos del proceso.</w:t>
            </w:r>
          </w:p>
        </w:tc>
        <w:tc>
          <w:tcPr>
            <w:tcW w:w="0" w:type="auto"/>
            <w:vAlign w:val="center"/>
            <w:hideMark/>
          </w:tcPr>
          <w:p w14:paraId="4F2E6156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Retrasos en la apertura o avance del proceso de selección, necesidad de expedir adendas, ajustes documentales, observaciones de interesados, afectación de la planeación contractual o riesgo de controversias durante la ejecución.</w:t>
            </w:r>
          </w:p>
        </w:tc>
        <w:tc>
          <w:tcPr>
            <w:tcW w:w="0" w:type="auto"/>
            <w:vAlign w:val="center"/>
            <w:hideMark/>
          </w:tcPr>
          <w:p w14:paraId="4158FCEE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0DEC0464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Mayor</w:t>
            </w:r>
          </w:p>
        </w:tc>
        <w:tc>
          <w:tcPr>
            <w:tcW w:w="0" w:type="auto"/>
            <w:vAlign w:val="center"/>
            <w:hideMark/>
          </w:tcPr>
          <w:p w14:paraId="32712035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ED6DB7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0796E4DE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Entidad</w:t>
            </w:r>
          </w:p>
        </w:tc>
        <w:tc>
          <w:tcPr>
            <w:tcW w:w="0" w:type="auto"/>
            <w:vAlign w:val="center"/>
            <w:hideMark/>
          </w:tcPr>
          <w:p w14:paraId="42D6D4E4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Revisión técnica, jurídica, financiera y contractual de los documentos del proceso; verificación de coherencia entre estudios previos, anexo técnico, presupuesto, diseños, especificaciones y pliego; atención oportuna de observaciones; expedición de adendas cuando corresponda; conservación de trazabilidad de los ajustes realizados.</w:t>
            </w:r>
          </w:p>
        </w:tc>
        <w:tc>
          <w:tcPr>
            <w:tcW w:w="0" w:type="auto"/>
            <w:vAlign w:val="center"/>
            <w:hideMark/>
          </w:tcPr>
          <w:p w14:paraId="46B20A2A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Improbable</w:t>
            </w:r>
          </w:p>
        </w:tc>
        <w:tc>
          <w:tcPr>
            <w:tcW w:w="0" w:type="auto"/>
            <w:vAlign w:val="center"/>
            <w:hideMark/>
          </w:tcPr>
          <w:p w14:paraId="373CD735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3418DFF3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5442FF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709B02AE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05C2C972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Área técnica estructuradora, área de contratación y dependencia jurídica que intervenga en el proceso.</w:t>
            </w:r>
          </w:p>
        </w:tc>
        <w:tc>
          <w:tcPr>
            <w:tcW w:w="0" w:type="auto"/>
            <w:vAlign w:val="center"/>
            <w:hideMark/>
          </w:tcPr>
          <w:p w14:paraId="1CB6D430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la estructuración de los documentos previos.</w:t>
            </w:r>
          </w:p>
        </w:tc>
        <w:tc>
          <w:tcPr>
            <w:tcW w:w="0" w:type="auto"/>
            <w:vAlign w:val="center"/>
            <w:hideMark/>
          </w:tcPr>
          <w:p w14:paraId="2CF6EAA3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la fecha máxima de expedición de adendas o cierre de la etapa de observaciones, según corresponda.</w:t>
            </w:r>
          </w:p>
        </w:tc>
        <w:tc>
          <w:tcPr>
            <w:tcW w:w="0" w:type="auto"/>
            <w:vAlign w:val="center"/>
            <w:hideMark/>
          </w:tcPr>
          <w:p w14:paraId="179447B5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Revisión conjunta de documentos, control de versiones, seguimiento a observaciones, verificación de consistencia técnica y jurídica, y registro de decisiones adoptadas.</w:t>
            </w:r>
          </w:p>
        </w:tc>
        <w:tc>
          <w:tcPr>
            <w:tcW w:w="0" w:type="auto"/>
            <w:vAlign w:val="center"/>
            <w:hideMark/>
          </w:tcPr>
          <w:p w14:paraId="2E8FB216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Semanal durante la etapa de estructuración y observaciones.</w:t>
            </w:r>
          </w:p>
        </w:tc>
      </w:tr>
      <w:tr w:rsidR="009D0FB0" w:rsidRPr="003E352D" w14:paraId="6CE3543A" w14:textId="77777777" w:rsidTr="00E208F7">
        <w:trPr>
          <w:trHeight w:val="1693"/>
        </w:trPr>
        <w:tc>
          <w:tcPr>
            <w:tcW w:w="0" w:type="auto"/>
            <w:vAlign w:val="center"/>
            <w:hideMark/>
          </w:tcPr>
          <w:p w14:paraId="4851F539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B39707D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359D2AA7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Externo</w:t>
            </w:r>
          </w:p>
        </w:tc>
        <w:tc>
          <w:tcPr>
            <w:tcW w:w="0" w:type="auto"/>
            <w:vAlign w:val="center"/>
            <w:hideMark/>
          </w:tcPr>
          <w:p w14:paraId="697A07D5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Selección</w:t>
            </w:r>
          </w:p>
        </w:tc>
        <w:tc>
          <w:tcPr>
            <w:tcW w:w="0" w:type="auto"/>
            <w:vAlign w:val="center"/>
            <w:hideMark/>
          </w:tcPr>
          <w:p w14:paraId="098B54F1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Jurídico / Económico</w:t>
            </w:r>
          </w:p>
        </w:tc>
        <w:tc>
          <w:tcPr>
            <w:tcW w:w="0" w:type="auto"/>
            <w:vAlign w:val="center"/>
            <w:hideMark/>
          </w:tcPr>
          <w:p w14:paraId="41465DDE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de afectación del proceso de selección por baja participación, ausencia de ofertas hábiles, declaratoria desierta o presentación de ofertas con precios artificialmente bajos que puedan comprometer la ejecución real, la calidad, el suministro de equipos certificados o el cumplimiento del objeto contractual.</w:t>
            </w:r>
          </w:p>
        </w:tc>
        <w:tc>
          <w:tcPr>
            <w:tcW w:w="0" w:type="auto"/>
            <w:vAlign w:val="center"/>
            <w:hideMark/>
          </w:tcPr>
          <w:p w14:paraId="438BEFF4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Retraso en la adjudicación, necesidad de ajustar y reiniciar el proceso, afectación de la oportunidad en la satisfacción de la necesidad, riesgo de adjudicación a una oferta económicamente inviable o incremento de controversias durante la ejecución.</w:t>
            </w:r>
          </w:p>
        </w:tc>
        <w:tc>
          <w:tcPr>
            <w:tcW w:w="0" w:type="auto"/>
            <w:vAlign w:val="center"/>
            <w:hideMark/>
          </w:tcPr>
          <w:p w14:paraId="6A814977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7CEC54A9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1178CFF5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2CEA785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2CFD7807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Entidad / Proponentes</w:t>
            </w:r>
          </w:p>
        </w:tc>
        <w:tc>
          <w:tcPr>
            <w:tcW w:w="0" w:type="auto"/>
            <w:vAlign w:val="center"/>
            <w:hideMark/>
          </w:tcPr>
          <w:p w14:paraId="12F26ECD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Definir requisitos proporcionales y relacionados con el objeto; revisar condiciones técnicas, financieras, jurídicas y de experiencia; verificar la razonabilidad de los precios ofertados; solicitar aclaraciones o justificaciones cuando existan indicios de precio artificialmente bajo; aplicar las reglas de evaluación, rechazo o subsanación previstas en los documentos del proceso y la normativa aplicable.</w:t>
            </w:r>
          </w:p>
        </w:tc>
        <w:tc>
          <w:tcPr>
            <w:tcW w:w="0" w:type="auto"/>
            <w:vAlign w:val="center"/>
            <w:hideMark/>
          </w:tcPr>
          <w:p w14:paraId="7991622C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Improbable</w:t>
            </w:r>
          </w:p>
        </w:tc>
        <w:tc>
          <w:tcPr>
            <w:tcW w:w="0" w:type="auto"/>
            <w:vAlign w:val="center"/>
            <w:hideMark/>
          </w:tcPr>
          <w:p w14:paraId="5970188F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3C6B196A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3BACDD3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6076FB15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4F8B2FF7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Comité evaluador, área de contratación, área técnica estructuradora y dependencia jurídica que intervenga.</w:t>
            </w:r>
          </w:p>
        </w:tc>
        <w:tc>
          <w:tcPr>
            <w:tcW w:w="0" w:type="auto"/>
            <w:vAlign w:val="center"/>
            <w:hideMark/>
          </w:tcPr>
          <w:p w14:paraId="29BC00AE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la publicación del proceso.</w:t>
            </w:r>
          </w:p>
        </w:tc>
        <w:tc>
          <w:tcPr>
            <w:tcW w:w="0" w:type="auto"/>
            <w:vAlign w:val="center"/>
            <w:hideMark/>
          </w:tcPr>
          <w:p w14:paraId="2C72E6E8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la adjudicación o declaratoria de desierto, según corresponda.</w:t>
            </w:r>
          </w:p>
        </w:tc>
        <w:tc>
          <w:tcPr>
            <w:tcW w:w="0" w:type="auto"/>
            <w:vAlign w:val="center"/>
            <w:hideMark/>
          </w:tcPr>
          <w:p w14:paraId="4F112800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Seguimiento a la participación de interesados, revisión de observaciones, evaluación de ofertas, análisis de precios y verificación de cumplimiento de requisitos habilitantes y ponderables.</w:t>
            </w:r>
          </w:p>
        </w:tc>
        <w:tc>
          <w:tcPr>
            <w:tcW w:w="0" w:type="auto"/>
            <w:vAlign w:val="center"/>
            <w:hideMark/>
          </w:tcPr>
          <w:p w14:paraId="60385A0B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Durante los hitos de observaciones, cierre, evaluación y adjudicación.</w:t>
            </w:r>
          </w:p>
        </w:tc>
      </w:tr>
      <w:tr w:rsidR="009D0FB0" w:rsidRPr="003E352D" w14:paraId="0BFA3D47" w14:textId="77777777" w:rsidTr="00E208F7">
        <w:trPr>
          <w:trHeight w:val="1420"/>
        </w:trPr>
        <w:tc>
          <w:tcPr>
            <w:tcW w:w="0" w:type="auto"/>
            <w:vAlign w:val="center"/>
            <w:hideMark/>
          </w:tcPr>
          <w:p w14:paraId="6823150D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4EB87CA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7AC511B8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Externo</w:t>
            </w:r>
          </w:p>
        </w:tc>
        <w:tc>
          <w:tcPr>
            <w:tcW w:w="0" w:type="auto"/>
            <w:vAlign w:val="center"/>
            <w:hideMark/>
          </w:tcPr>
          <w:p w14:paraId="7545A8AA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Selección / Contratación</w:t>
            </w:r>
          </w:p>
        </w:tc>
        <w:tc>
          <w:tcPr>
            <w:tcW w:w="0" w:type="auto"/>
            <w:vAlign w:val="center"/>
            <w:hideMark/>
          </w:tcPr>
          <w:p w14:paraId="0C648676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Jurídico</w:t>
            </w:r>
          </w:p>
        </w:tc>
        <w:tc>
          <w:tcPr>
            <w:tcW w:w="0" w:type="auto"/>
            <w:vAlign w:val="center"/>
            <w:hideMark/>
          </w:tcPr>
          <w:p w14:paraId="0787045C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de inhabilidad, incompatibilidad o conflicto de interés sobreviniente del proponente, adjudicatario, contratista o integrante de estructura plural, que afecte la continuidad del proceso, la suscripción del contrato o su ejecución.</w:t>
            </w:r>
          </w:p>
        </w:tc>
        <w:tc>
          <w:tcPr>
            <w:tcW w:w="0" w:type="auto"/>
            <w:vAlign w:val="center"/>
            <w:hideMark/>
          </w:tcPr>
          <w:p w14:paraId="61BEE655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Retiro del proponente, imposibilidad de suscribir o ejecutar el contrato, cesión de participación o del contrato cuando sea jurídicamente procedente, retraso en el inicio de ejecución, necesidad de adoptar decisiones administrativas o contractuales y posible afectación de la satisfacción de la necesidad.</w:t>
            </w:r>
          </w:p>
        </w:tc>
        <w:tc>
          <w:tcPr>
            <w:tcW w:w="0" w:type="auto"/>
            <w:vAlign w:val="center"/>
            <w:hideMark/>
          </w:tcPr>
          <w:p w14:paraId="73972B75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Raro</w:t>
            </w:r>
          </w:p>
        </w:tc>
        <w:tc>
          <w:tcPr>
            <w:tcW w:w="0" w:type="auto"/>
            <w:vAlign w:val="center"/>
            <w:hideMark/>
          </w:tcPr>
          <w:p w14:paraId="096B2CE1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Mayor</w:t>
            </w:r>
          </w:p>
        </w:tc>
        <w:tc>
          <w:tcPr>
            <w:tcW w:w="0" w:type="auto"/>
            <w:vAlign w:val="center"/>
            <w:hideMark/>
          </w:tcPr>
          <w:p w14:paraId="6FA57380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4CE572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560B0846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Proponente / Contratista</w:t>
            </w:r>
          </w:p>
        </w:tc>
        <w:tc>
          <w:tcPr>
            <w:tcW w:w="0" w:type="auto"/>
            <w:vAlign w:val="center"/>
            <w:hideMark/>
          </w:tcPr>
          <w:p w14:paraId="004958AC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Verificación de inhabilidades, incompatibilidades, antecedentes, RUP, capacidad jurídica y manifestaciones de ausencia de conflicto de interés; obligación de informar cualquier circunstancia sobreviniente; aplicación de las reglas legales y contractuales sobre retiro, cesión, renuncia, rechazo, terminación o demás medidas aplicables.</w:t>
            </w:r>
          </w:p>
        </w:tc>
        <w:tc>
          <w:tcPr>
            <w:tcW w:w="0" w:type="auto"/>
            <w:vAlign w:val="center"/>
            <w:hideMark/>
          </w:tcPr>
          <w:p w14:paraId="18DB7FE6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Raro</w:t>
            </w:r>
          </w:p>
        </w:tc>
        <w:tc>
          <w:tcPr>
            <w:tcW w:w="0" w:type="auto"/>
            <w:vAlign w:val="center"/>
            <w:hideMark/>
          </w:tcPr>
          <w:p w14:paraId="37C663FD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Menor</w:t>
            </w:r>
          </w:p>
        </w:tc>
        <w:tc>
          <w:tcPr>
            <w:tcW w:w="0" w:type="auto"/>
            <w:vAlign w:val="center"/>
            <w:hideMark/>
          </w:tcPr>
          <w:p w14:paraId="50F6A30D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0DA1A58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bajo</w:t>
            </w:r>
          </w:p>
        </w:tc>
        <w:tc>
          <w:tcPr>
            <w:tcW w:w="0" w:type="auto"/>
            <w:vAlign w:val="center"/>
            <w:hideMark/>
          </w:tcPr>
          <w:p w14:paraId="6A3155AB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01B067B4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Área de contratación, dependencia jurídica, supervisor y/o interventoría, en caso de que exista.</w:t>
            </w:r>
          </w:p>
        </w:tc>
        <w:tc>
          <w:tcPr>
            <w:tcW w:w="0" w:type="auto"/>
            <w:vAlign w:val="center"/>
            <w:hideMark/>
          </w:tcPr>
          <w:p w14:paraId="67870B0D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la etapa de evaluación y adjudicación.</w:t>
            </w:r>
          </w:p>
        </w:tc>
        <w:tc>
          <w:tcPr>
            <w:tcW w:w="0" w:type="auto"/>
            <w:vAlign w:val="center"/>
            <w:hideMark/>
          </w:tcPr>
          <w:p w14:paraId="42BFE770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la liquidación del contrato.</w:t>
            </w:r>
          </w:p>
        </w:tc>
        <w:tc>
          <w:tcPr>
            <w:tcW w:w="0" w:type="auto"/>
            <w:vAlign w:val="center"/>
            <w:hideMark/>
          </w:tcPr>
          <w:p w14:paraId="571E8BE1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Verificación documental, consultas en sistemas de información aplicables, revisión de manifestaciones del contratista y seguimiento a novedades jurídicas durante la ejecución.</w:t>
            </w:r>
          </w:p>
        </w:tc>
        <w:tc>
          <w:tcPr>
            <w:tcW w:w="0" w:type="auto"/>
            <w:vAlign w:val="center"/>
            <w:hideMark/>
          </w:tcPr>
          <w:p w14:paraId="49E9088F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En evaluación, adjudicación, suscripción y cuando se conozca una novedad.</w:t>
            </w:r>
          </w:p>
        </w:tc>
      </w:tr>
      <w:tr w:rsidR="009D0FB0" w:rsidRPr="003E352D" w14:paraId="4AAFDF07" w14:textId="77777777" w:rsidTr="00E208F7">
        <w:trPr>
          <w:trHeight w:val="1836"/>
        </w:trPr>
        <w:tc>
          <w:tcPr>
            <w:tcW w:w="0" w:type="auto"/>
            <w:vAlign w:val="center"/>
            <w:hideMark/>
          </w:tcPr>
          <w:p w14:paraId="1A0D92C7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C4A8CC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348C5F0B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Externo / Interno</w:t>
            </w:r>
          </w:p>
        </w:tc>
        <w:tc>
          <w:tcPr>
            <w:tcW w:w="0" w:type="auto"/>
            <w:vAlign w:val="center"/>
            <w:hideMark/>
          </w:tcPr>
          <w:p w14:paraId="08270709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Contratación</w:t>
            </w:r>
          </w:p>
        </w:tc>
        <w:tc>
          <w:tcPr>
            <w:tcW w:w="0" w:type="auto"/>
            <w:vAlign w:val="center"/>
            <w:hideMark/>
          </w:tcPr>
          <w:p w14:paraId="5C45962C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Jurídico / Operacional</w:t>
            </w:r>
          </w:p>
        </w:tc>
        <w:tc>
          <w:tcPr>
            <w:tcW w:w="0" w:type="auto"/>
            <w:vAlign w:val="center"/>
            <w:hideMark/>
          </w:tcPr>
          <w:p w14:paraId="749EEEC6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de demoras en el perfeccionamiento, legalización, expedición o aprobación de garantías, obtención de NIT por estructuras plurales, cumplimiento de requisitos de ejecución, suscripción del acta de inicio o demás actuaciones previas necesarias para iniciar oportunamente el contrato.</w:t>
            </w:r>
          </w:p>
        </w:tc>
        <w:tc>
          <w:tcPr>
            <w:tcW w:w="0" w:type="auto"/>
            <w:vAlign w:val="center"/>
            <w:hideMark/>
          </w:tcPr>
          <w:p w14:paraId="103B0523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Mora en el inicio de la ejecución, afectación del cronograma, retraso en la atención de la necesidad, vencimiento o ajuste de documentos precontractuales, necesidad de requerimientos al adjudicatario y eventual aplicación de consecuencias previstas en la ley, el pliego o el contrato.</w:t>
            </w:r>
          </w:p>
        </w:tc>
        <w:tc>
          <w:tcPr>
            <w:tcW w:w="0" w:type="auto"/>
            <w:vAlign w:val="center"/>
            <w:hideMark/>
          </w:tcPr>
          <w:p w14:paraId="4340D613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29615FE2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17A837CC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7146A8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33B061B1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 / Entidad, según la causa</w:t>
            </w:r>
          </w:p>
        </w:tc>
        <w:tc>
          <w:tcPr>
            <w:tcW w:w="0" w:type="auto"/>
            <w:vAlign w:val="center"/>
            <w:hideMark/>
          </w:tcPr>
          <w:p w14:paraId="10A081CB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Establecer plazos claros para suscripción, legalización y cumplimiento de requisitos de ejecución; requerir oportunamente al adjudicatario; revisar y aprobar garantías dentro de términos razonables; verificar requisitos de perfeccionamiento y ejecución; dejar trazabilidad de comunicaciones y actuaciones; aplicar las consecuencias previstas en los documentos del proceso cuando el incumplimiento sea imputable al adjudicatario o contratista.</w:t>
            </w:r>
          </w:p>
        </w:tc>
        <w:tc>
          <w:tcPr>
            <w:tcW w:w="0" w:type="auto"/>
            <w:vAlign w:val="center"/>
            <w:hideMark/>
          </w:tcPr>
          <w:p w14:paraId="78A00EF3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Improbable</w:t>
            </w:r>
          </w:p>
        </w:tc>
        <w:tc>
          <w:tcPr>
            <w:tcW w:w="0" w:type="auto"/>
            <w:vAlign w:val="center"/>
            <w:hideMark/>
          </w:tcPr>
          <w:p w14:paraId="2F6A880C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24F2134C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5DB0367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6E1E7A7B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224DA876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Contratista, área de contratación, dependencia jurídica, supervisor y/o interventoría, en caso de que exista.</w:t>
            </w:r>
          </w:p>
        </w:tc>
        <w:tc>
          <w:tcPr>
            <w:tcW w:w="0" w:type="auto"/>
            <w:vAlign w:val="center"/>
            <w:hideMark/>
          </w:tcPr>
          <w:p w14:paraId="18448060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la adjudicación.</w:t>
            </w:r>
          </w:p>
        </w:tc>
        <w:tc>
          <w:tcPr>
            <w:tcW w:w="0" w:type="auto"/>
            <w:vAlign w:val="center"/>
            <w:hideMark/>
          </w:tcPr>
          <w:p w14:paraId="16FD9D9F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la suscripción del acta de inicio.</w:t>
            </w:r>
          </w:p>
        </w:tc>
        <w:tc>
          <w:tcPr>
            <w:tcW w:w="0" w:type="auto"/>
            <w:vAlign w:val="center"/>
            <w:hideMark/>
          </w:tcPr>
          <w:p w14:paraId="1A949FD3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Control de términos, revisión de garantías, seguimiento a documentos de legalización, comunicaciones formales y registro de cumplimiento de requisitos de ejecución.</w:t>
            </w:r>
          </w:p>
        </w:tc>
        <w:tc>
          <w:tcPr>
            <w:tcW w:w="0" w:type="auto"/>
            <w:vAlign w:val="center"/>
            <w:hideMark/>
          </w:tcPr>
          <w:p w14:paraId="52C42AEE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Permanente durante la etapa de legalización e inicio.</w:t>
            </w:r>
          </w:p>
        </w:tc>
      </w:tr>
      <w:tr w:rsidR="009D0FB0" w:rsidRPr="003E352D" w14:paraId="076CB188" w14:textId="77777777" w:rsidTr="002052CF">
        <w:trPr>
          <w:trHeight w:val="964"/>
        </w:trPr>
        <w:tc>
          <w:tcPr>
            <w:tcW w:w="0" w:type="auto"/>
            <w:vAlign w:val="center"/>
            <w:hideMark/>
          </w:tcPr>
          <w:p w14:paraId="580BDEF7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A759840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6C5EA604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Externo</w:t>
            </w:r>
          </w:p>
        </w:tc>
        <w:tc>
          <w:tcPr>
            <w:tcW w:w="0" w:type="auto"/>
            <w:vAlign w:val="center"/>
            <w:hideMark/>
          </w:tcPr>
          <w:p w14:paraId="0613CE55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Planeación / Selección / Ejecución</w:t>
            </w:r>
          </w:p>
        </w:tc>
        <w:tc>
          <w:tcPr>
            <w:tcW w:w="0" w:type="auto"/>
            <w:vAlign w:val="center"/>
            <w:hideMark/>
          </w:tcPr>
          <w:p w14:paraId="40DF557E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Regulatorio</w:t>
            </w:r>
          </w:p>
        </w:tc>
        <w:tc>
          <w:tcPr>
            <w:tcW w:w="0" w:type="auto"/>
            <w:vAlign w:val="center"/>
            <w:hideMark/>
          </w:tcPr>
          <w:p w14:paraId="52DF889B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de cambios normativos generales expedidos por autoridad competente que incidan en la estructuración, selección, ejecución o cierre del contrato, incluyendo nuevas cargas técnicas, tributarias, laborales, ambientales, de seguridad, contratación pública o requisitos aplicables a los sistemas, equipos o actividades objeto del contrato.</w:t>
            </w:r>
          </w:p>
        </w:tc>
        <w:tc>
          <w:tcPr>
            <w:tcW w:w="0" w:type="auto"/>
            <w:vAlign w:val="center"/>
            <w:hideMark/>
          </w:tcPr>
          <w:p w14:paraId="6488873C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Necesidad de ajustar documentos, procedimientos, obligaciones o condiciones de ejecución; incremento de cargas para las partes; posibles retrasos; controversias sobre asignación de costos o responsabilidades; afectación del cronograma o del equilibrio contractual cuando se configuren los presupuestos legales aplicables.</w:t>
            </w:r>
          </w:p>
        </w:tc>
        <w:tc>
          <w:tcPr>
            <w:tcW w:w="0" w:type="auto"/>
            <w:vAlign w:val="center"/>
            <w:hideMark/>
          </w:tcPr>
          <w:p w14:paraId="64B8FC56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Raro</w:t>
            </w:r>
          </w:p>
        </w:tc>
        <w:tc>
          <w:tcPr>
            <w:tcW w:w="0" w:type="auto"/>
            <w:vAlign w:val="center"/>
            <w:hideMark/>
          </w:tcPr>
          <w:p w14:paraId="27B54C88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Mayor</w:t>
            </w:r>
          </w:p>
        </w:tc>
        <w:tc>
          <w:tcPr>
            <w:tcW w:w="0" w:type="auto"/>
            <w:vAlign w:val="center"/>
            <w:hideMark/>
          </w:tcPr>
          <w:p w14:paraId="7145B659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A717656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0DD57A6A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Entidad / Contratista, según el alcance del cambio normativo</w:t>
            </w:r>
          </w:p>
        </w:tc>
        <w:tc>
          <w:tcPr>
            <w:tcW w:w="0" w:type="auto"/>
            <w:vAlign w:val="center"/>
            <w:hideMark/>
          </w:tcPr>
          <w:p w14:paraId="51C5FEB0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Monitoreo normativo durante la planeación y ejecución; análisis técnico, jurídico y financiero del impacto del cambio; adopción de medidas de ajuste cuando correspondan; aplicación de los mecanismos contractuales y legales procedentes; exigencia al contratista de cumplimiento de la normativa vigente aplicable a su actividad y a la ejecución del contrato.</w:t>
            </w:r>
          </w:p>
        </w:tc>
        <w:tc>
          <w:tcPr>
            <w:tcW w:w="0" w:type="auto"/>
            <w:vAlign w:val="center"/>
            <w:hideMark/>
          </w:tcPr>
          <w:p w14:paraId="33C87909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Raro</w:t>
            </w:r>
          </w:p>
        </w:tc>
        <w:tc>
          <w:tcPr>
            <w:tcW w:w="0" w:type="auto"/>
            <w:vAlign w:val="center"/>
            <w:hideMark/>
          </w:tcPr>
          <w:p w14:paraId="2CD8129B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784E90F5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91C003C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bajo</w:t>
            </w:r>
          </w:p>
        </w:tc>
        <w:tc>
          <w:tcPr>
            <w:tcW w:w="0" w:type="auto"/>
            <w:vAlign w:val="center"/>
            <w:hideMark/>
          </w:tcPr>
          <w:p w14:paraId="4241FA1A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78249E78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Área de contratación, dependencia jurídica, supervisor, interventoría en caso de que exista y contratista.</w:t>
            </w:r>
          </w:p>
        </w:tc>
        <w:tc>
          <w:tcPr>
            <w:tcW w:w="0" w:type="auto"/>
            <w:vAlign w:val="center"/>
            <w:hideMark/>
          </w:tcPr>
          <w:p w14:paraId="2FE0586E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la estructuración del proceso.</w:t>
            </w:r>
          </w:p>
        </w:tc>
        <w:tc>
          <w:tcPr>
            <w:tcW w:w="0" w:type="auto"/>
            <w:vAlign w:val="center"/>
            <w:hideMark/>
          </w:tcPr>
          <w:p w14:paraId="4CAD5119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la liquidación del contrato.</w:t>
            </w:r>
          </w:p>
        </w:tc>
        <w:tc>
          <w:tcPr>
            <w:tcW w:w="0" w:type="auto"/>
            <w:vAlign w:val="center"/>
            <w:hideMark/>
          </w:tcPr>
          <w:p w14:paraId="300CFD75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Revisión periódica de cambios normativos aplicables, seguimiento a comunicaciones de autoridades, análisis de impacto y registro de decisiones en el expediente contractual.</w:t>
            </w:r>
          </w:p>
        </w:tc>
        <w:tc>
          <w:tcPr>
            <w:tcW w:w="0" w:type="auto"/>
            <w:vAlign w:val="center"/>
            <w:hideMark/>
          </w:tcPr>
          <w:p w14:paraId="7D642F04" w14:textId="77777777" w:rsidR="009D0FB0" w:rsidRPr="003E352D" w:rsidRDefault="009D0FB0" w:rsidP="002D3B7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Mensual o cuando se expida una norma aplicable.</w:t>
            </w:r>
          </w:p>
        </w:tc>
      </w:tr>
    </w:tbl>
    <w:p w14:paraId="4FB2361C" w14:textId="77777777" w:rsidR="009D0FB0" w:rsidRDefault="009D0FB0" w:rsidP="00D70D7B">
      <w:pPr>
        <w:spacing w:after="100" w:afterAutospacing="1"/>
        <w:rPr>
          <w:rFonts w:ascii="Verdana" w:eastAsia="SimSun" w:hAnsi="Verdana" w:cs="Arial"/>
          <w:kern w:val="3"/>
          <w:lang w:val="es-MX" w:eastAsia="zh-CN" w:bidi="hi-IN"/>
        </w:rPr>
      </w:pPr>
    </w:p>
    <w:p w14:paraId="4198D197" w14:textId="77777777" w:rsidR="003E352D" w:rsidRDefault="003E352D" w:rsidP="00D70D7B">
      <w:pPr>
        <w:spacing w:after="100" w:afterAutospacing="1"/>
        <w:rPr>
          <w:rFonts w:ascii="Verdana" w:eastAsia="SimSun" w:hAnsi="Verdana" w:cs="Arial"/>
          <w:kern w:val="3"/>
          <w:lang w:val="es-MX" w:eastAsia="zh-CN" w:bidi="hi-IN"/>
        </w:rPr>
      </w:pPr>
    </w:p>
    <w:p w14:paraId="7FEE0C9F" w14:textId="77777777" w:rsidR="003E352D" w:rsidRDefault="003E352D" w:rsidP="00D70D7B">
      <w:pPr>
        <w:spacing w:after="100" w:afterAutospacing="1"/>
        <w:rPr>
          <w:rFonts w:ascii="Verdana" w:eastAsia="SimSun" w:hAnsi="Verdana" w:cs="Arial"/>
          <w:kern w:val="3"/>
          <w:lang w:val="es-MX" w:eastAsia="zh-CN" w:bidi="hi-IN"/>
        </w:rPr>
      </w:pPr>
    </w:p>
    <w:p w14:paraId="1476DF2B" w14:textId="77777777" w:rsidR="003E352D" w:rsidRDefault="003E352D" w:rsidP="00D70D7B">
      <w:pPr>
        <w:spacing w:after="100" w:afterAutospacing="1"/>
        <w:rPr>
          <w:rFonts w:ascii="Verdana" w:eastAsia="SimSun" w:hAnsi="Verdana" w:cs="Arial"/>
          <w:kern w:val="3"/>
          <w:lang w:val="es-MX" w:eastAsia="zh-CN" w:bidi="hi-IN"/>
        </w:rPr>
      </w:pPr>
    </w:p>
    <w:p w14:paraId="596E1914" w14:textId="77777777" w:rsidR="007F08BF" w:rsidRPr="003A43F3" w:rsidRDefault="007F08BF" w:rsidP="007F08BF">
      <w:pPr>
        <w:numPr>
          <w:ilvl w:val="0"/>
          <w:numId w:val="9"/>
        </w:numPr>
        <w:tabs>
          <w:tab w:val="clear" w:pos="907"/>
        </w:tabs>
        <w:spacing w:before="100" w:beforeAutospacing="1" w:after="100" w:afterAutospacing="1" w:line="240" w:lineRule="auto"/>
        <w:ind w:left="0" w:firstLine="0"/>
        <w:contextualSpacing w:val="0"/>
        <w:jc w:val="left"/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</w:pPr>
      <w:r w:rsidRPr="003A43F3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lastRenderedPageBreak/>
        <w:t>BLOQUE 2. RIESGOS DE EJECUCIÓN TÉCNICA DEL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5"/>
        <w:gridCol w:w="671"/>
        <w:gridCol w:w="574"/>
        <w:gridCol w:w="734"/>
        <w:gridCol w:w="796"/>
        <w:gridCol w:w="1690"/>
        <w:gridCol w:w="1561"/>
        <w:gridCol w:w="813"/>
        <w:gridCol w:w="660"/>
        <w:gridCol w:w="744"/>
        <w:gridCol w:w="682"/>
        <w:gridCol w:w="1022"/>
        <w:gridCol w:w="1990"/>
        <w:gridCol w:w="871"/>
        <w:gridCol w:w="802"/>
        <w:gridCol w:w="808"/>
        <w:gridCol w:w="806"/>
        <w:gridCol w:w="727"/>
        <w:gridCol w:w="1095"/>
        <w:gridCol w:w="942"/>
        <w:gridCol w:w="1122"/>
        <w:gridCol w:w="1692"/>
        <w:gridCol w:w="1025"/>
      </w:tblGrid>
      <w:tr w:rsidR="007F08BF" w:rsidRPr="003E352D" w14:paraId="78DC7A5D" w14:textId="77777777" w:rsidTr="002052CF">
        <w:trPr>
          <w:trHeight w:val="379"/>
        </w:trPr>
        <w:tc>
          <w:tcPr>
            <w:tcW w:w="0" w:type="auto"/>
            <w:vAlign w:val="center"/>
            <w:hideMark/>
          </w:tcPr>
          <w:p w14:paraId="6FC4EF4D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No.</w:t>
            </w:r>
          </w:p>
        </w:tc>
        <w:tc>
          <w:tcPr>
            <w:tcW w:w="0" w:type="auto"/>
            <w:vAlign w:val="center"/>
            <w:hideMark/>
          </w:tcPr>
          <w:p w14:paraId="711D5169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Clase</w:t>
            </w:r>
          </w:p>
        </w:tc>
        <w:tc>
          <w:tcPr>
            <w:tcW w:w="0" w:type="auto"/>
            <w:vAlign w:val="center"/>
            <w:hideMark/>
          </w:tcPr>
          <w:p w14:paraId="0CC90D7A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Fuente</w:t>
            </w:r>
          </w:p>
        </w:tc>
        <w:tc>
          <w:tcPr>
            <w:tcW w:w="0" w:type="auto"/>
            <w:vAlign w:val="center"/>
            <w:hideMark/>
          </w:tcPr>
          <w:p w14:paraId="1816BD31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Etapa</w:t>
            </w:r>
          </w:p>
        </w:tc>
        <w:tc>
          <w:tcPr>
            <w:tcW w:w="0" w:type="auto"/>
            <w:vAlign w:val="center"/>
            <w:hideMark/>
          </w:tcPr>
          <w:p w14:paraId="3B64B94C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Tipo</w:t>
            </w:r>
          </w:p>
        </w:tc>
        <w:tc>
          <w:tcPr>
            <w:tcW w:w="0" w:type="auto"/>
            <w:vAlign w:val="center"/>
            <w:hideMark/>
          </w:tcPr>
          <w:p w14:paraId="222570CD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Descripción del riesgo</w:t>
            </w:r>
          </w:p>
        </w:tc>
        <w:tc>
          <w:tcPr>
            <w:tcW w:w="0" w:type="auto"/>
            <w:vAlign w:val="center"/>
            <w:hideMark/>
          </w:tcPr>
          <w:p w14:paraId="11653A4C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Consecuencia de la ocurrencia del evento</w:t>
            </w:r>
          </w:p>
        </w:tc>
        <w:tc>
          <w:tcPr>
            <w:tcW w:w="0" w:type="auto"/>
            <w:vAlign w:val="center"/>
            <w:hideMark/>
          </w:tcPr>
          <w:p w14:paraId="737A3692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Probabilidad</w:t>
            </w:r>
          </w:p>
        </w:tc>
        <w:tc>
          <w:tcPr>
            <w:tcW w:w="0" w:type="auto"/>
            <w:vAlign w:val="center"/>
            <w:hideMark/>
          </w:tcPr>
          <w:p w14:paraId="328C6B63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Impacto</w:t>
            </w:r>
          </w:p>
        </w:tc>
        <w:tc>
          <w:tcPr>
            <w:tcW w:w="0" w:type="auto"/>
            <w:vAlign w:val="center"/>
            <w:hideMark/>
          </w:tcPr>
          <w:p w14:paraId="5000819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Valoración del riesgo</w:t>
            </w:r>
          </w:p>
        </w:tc>
        <w:tc>
          <w:tcPr>
            <w:tcW w:w="0" w:type="auto"/>
            <w:vAlign w:val="center"/>
            <w:hideMark/>
          </w:tcPr>
          <w:p w14:paraId="3E795D45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Categoría</w:t>
            </w:r>
          </w:p>
        </w:tc>
        <w:tc>
          <w:tcPr>
            <w:tcW w:w="0" w:type="auto"/>
            <w:vAlign w:val="center"/>
            <w:hideMark/>
          </w:tcPr>
          <w:p w14:paraId="50FBF5DC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¿A quién se le asigna?</w:t>
            </w:r>
          </w:p>
        </w:tc>
        <w:tc>
          <w:tcPr>
            <w:tcW w:w="0" w:type="auto"/>
            <w:vAlign w:val="center"/>
            <w:hideMark/>
          </w:tcPr>
          <w:p w14:paraId="6D13D1EF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Tratamiento / controles a ser implementados</w:t>
            </w:r>
          </w:p>
        </w:tc>
        <w:tc>
          <w:tcPr>
            <w:tcW w:w="0" w:type="auto"/>
            <w:vAlign w:val="center"/>
            <w:hideMark/>
          </w:tcPr>
          <w:p w14:paraId="2C69B5F0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Probabilidad después del tratamiento</w:t>
            </w:r>
          </w:p>
        </w:tc>
        <w:tc>
          <w:tcPr>
            <w:tcW w:w="0" w:type="auto"/>
            <w:vAlign w:val="center"/>
            <w:hideMark/>
          </w:tcPr>
          <w:p w14:paraId="6E757241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Impacto después del tratamiento</w:t>
            </w:r>
          </w:p>
        </w:tc>
        <w:tc>
          <w:tcPr>
            <w:tcW w:w="0" w:type="auto"/>
            <w:vAlign w:val="center"/>
            <w:hideMark/>
          </w:tcPr>
          <w:p w14:paraId="2AAD1F0D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Valoración después del tratamiento</w:t>
            </w:r>
          </w:p>
        </w:tc>
        <w:tc>
          <w:tcPr>
            <w:tcW w:w="0" w:type="auto"/>
            <w:vAlign w:val="center"/>
            <w:hideMark/>
          </w:tcPr>
          <w:p w14:paraId="4E8CFDE1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Categoría después del tratamiento</w:t>
            </w:r>
          </w:p>
        </w:tc>
        <w:tc>
          <w:tcPr>
            <w:tcW w:w="0" w:type="auto"/>
            <w:vAlign w:val="center"/>
            <w:hideMark/>
          </w:tcPr>
          <w:p w14:paraId="11F47782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¿Afecta la ejecución del contrato?</w:t>
            </w:r>
          </w:p>
        </w:tc>
        <w:tc>
          <w:tcPr>
            <w:tcW w:w="0" w:type="auto"/>
            <w:vAlign w:val="center"/>
            <w:hideMark/>
          </w:tcPr>
          <w:p w14:paraId="6A9976BD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Responsable de implementar el tratamiento</w:t>
            </w:r>
          </w:p>
        </w:tc>
        <w:tc>
          <w:tcPr>
            <w:tcW w:w="0" w:type="auto"/>
            <w:vAlign w:val="center"/>
            <w:hideMark/>
          </w:tcPr>
          <w:p w14:paraId="1C6D1990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Fecha estimada de inicio del tratamiento</w:t>
            </w:r>
          </w:p>
        </w:tc>
        <w:tc>
          <w:tcPr>
            <w:tcW w:w="0" w:type="auto"/>
            <w:vAlign w:val="center"/>
            <w:hideMark/>
          </w:tcPr>
          <w:p w14:paraId="207A682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Fecha estimada de terminación del tratamiento</w:t>
            </w:r>
          </w:p>
        </w:tc>
        <w:tc>
          <w:tcPr>
            <w:tcW w:w="0" w:type="auto"/>
            <w:vAlign w:val="center"/>
            <w:hideMark/>
          </w:tcPr>
          <w:p w14:paraId="12FB6F66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Monitoreo y revisión</w:t>
            </w:r>
          </w:p>
        </w:tc>
        <w:tc>
          <w:tcPr>
            <w:tcW w:w="0" w:type="auto"/>
            <w:vAlign w:val="center"/>
            <w:hideMark/>
          </w:tcPr>
          <w:p w14:paraId="52ED68DB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Periodicidad</w:t>
            </w:r>
          </w:p>
        </w:tc>
      </w:tr>
      <w:tr w:rsidR="007F08BF" w:rsidRPr="003E352D" w14:paraId="573C1C26" w14:textId="77777777" w:rsidTr="002052CF">
        <w:trPr>
          <w:trHeight w:val="794"/>
        </w:trPr>
        <w:tc>
          <w:tcPr>
            <w:tcW w:w="0" w:type="auto"/>
            <w:vAlign w:val="center"/>
            <w:hideMark/>
          </w:tcPr>
          <w:p w14:paraId="3D4F35B3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2CBEDD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Específico</w:t>
            </w:r>
          </w:p>
        </w:tc>
        <w:tc>
          <w:tcPr>
            <w:tcW w:w="0" w:type="auto"/>
            <w:vAlign w:val="center"/>
            <w:hideMark/>
          </w:tcPr>
          <w:p w14:paraId="04712F53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Interno</w:t>
            </w:r>
          </w:p>
        </w:tc>
        <w:tc>
          <w:tcPr>
            <w:tcW w:w="0" w:type="auto"/>
            <w:vAlign w:val="center"/>
            <w:hideMark/>
          </w:tcPr>
          <w:p w14:paraId="0531362F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4BF850F0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Técnico / Operacional</w:t>
            </w:r>
          </w:p>
        </w:tc>
        <w:tc>
          <w:tcPr>
            <w:tcW w:w="0" w:type="auto"/>
            <w:vAlign w:val="center"/>
            <w:hideMark/>
          </w:tcPr>
          <w:p w14:paraId="1045D2F1" w14:textId="0B60CAC6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 xml:space="preserve">Riesgo de inconsistencias, interferencias, necesidad de aclaración, ajuste técnico o condiciones no previstas frente a los estudios, diseños, planos, memorias, presupuesto y especificaciones técnicas elaborados </w:t>
            </w:r>
            <w:r w:rsidR="007B45B8"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 xml:space="preserve">por la entidad </w:t>
            </w: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y las condiciones reales de las sedes a intervenir.</w:t>
            </w:r>
          </w:p>
        </w:tc>
        <w:tc>
          <w:tcPr>
            <w:tcW w:w="0" w:type="auto"/>
            <w:vAlign w:val="center"/>
            <w:hideMark/>
          </w:tcPr>
          <w:p w14:paraId="61BA3387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Retrasos en la ejecución, suspensión o reprogramación de frentes de trabajo, necesidad de aclaraciones técnicas, ajustes de trazado, revisión de cantidades, modificación de soluciones constructivas, afectación del cronograma o posibles controversias sobre alcance, cantidades o recibo de actividades.</w:t>
            </w:r>
          </w:p>
        </w:tc>
        <w:tc>
          <w:tcPr>
            <w:tcW w:w="0" w:type="auto"/>
            <w:vAlign w:val="center"/>
            <w:hideMark/>
          </w:tcPr>
          <w:p w14:paraId="3F57A2ED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2012329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Mayor</w:t>
            </w:r>
          </w:p>
        </w:tc>
        <w:tc>
          <w:tcPr>
            <w:tcW w:w="0" w:type="auto"/>
            <w:vAlign w:val="center"/>
            <w:hideMark/>
          </w:tcPr>
          <w:p w14:paraId="752CAD0A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DF74A13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22E1950B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Entidad / Contratista, según la causa</w:t>
            </w:r>
          </w:p>
        </w:tc>
        <w:tc>
          <w:tcPr>
            <w:tcW w:w="0" w:type="auto"/>
            <w:vAlign w:val="center"/>
            <w:hideMark/>
          </w:tcPr>
          <w:p w14:paraId="431F8E2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Revisión integral de estudios, diseños, planos, memorias, presupuesto y especificaciones antes del inicio y durante la ejecución; verificación en sitio de condiciones reales; levantamiento de actas de revisión técnica; solicitud oportuna de aclaraciones; emisión de instrucciones escritas por supervisión y/o interventoría; adopción de ajustes técnicos solo con autorización previa y soporte documental.</w:t>
            </w:r>
          </w:p>
        </w:tc>
        <w:tc>
          <w:tcPr>
            <w:tcW w:w="0" w:type="auto"/>
            <w:vAlign w:val="center"/>
            <w:hideMark/>
          </w:tcPr>
          <w:p w14:paraId="2C9E439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Improbable</w:t>
            </w:r>
          </w:p>
        </w:tc>
        <w:tc>
          <w:tcPr>
            <w:tcW w:w="0" w:type="auto"/>
            <w:vAlign w:val="center"/>
            <w:hideMark/>
          </w:tcPr>
          <w:p w14:paraId="4E94D41F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3E9A8D4B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2B3C87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77BDEF6A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4C96B6AF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Contratista, supervisor y/o interventoría, en caso de que exista.</w:t>
            </w:r>
          </w:p>
        </w:tc>
        <w:tc>
          <w:tcPr>
            <w:tcW w:w="0" w:type="auto"/>
            <w:vAlign w:val="center"/>
            <w:hideMark/>
          </w:tcPr>
          <w:p w14:paraId="4CEB371B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la revisión previa al inicio de actividades.</w:t>
            </w:r>
          </w:p>
        </w:tc>
        <w:tc>
          <w:tcPr>
            <w:tcW w:w="0" w:type="auto"/>
            <w:vAlign w:val="center"/>
            <w:hideMark/>
          </w:tcPr>
          <w:p w14:paraId="76ADF759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la terminación y recibo de las actividades técnicas.</w:t>
            </w:r>
          </w:p>
        </w:tc>
        <w:tc>
          <w:tcPr>
            <w:tcW w:w="0" w:type="auto"/>
            <w:vAlign w:val="center"/>
            <w:hideMark/>
          </w:tcPr>
          <w:p w14:paraId="0AF70ACB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Revisión documental, visitas técnicas, actas de seguimiento, respuestas a consultas, control de cambios y registro de decisiones técnicas en el expediente contractual.</w:t>
            </w:r>
          </w:p>
        </w:tc>
        <w:tc>
          <w:tcPr>
            <w:tcW w:w="0" w:type="auto"/>
            <w:vAlign w:val="center"/>
            <w:hideMark/>
          </w:tcPr>
          <w:p w14:paraId="4265D228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Semanal o cuando se identifique una inconsistencia, interferencia o condición no prevista.</w:t>
            </w:r>
          </w:p>
        </w:tc>
      </w:tr>
      <w:tr w:rsidR="007F08BF" w:rsidRPr="003E352D" w14:paraId="1119B3C1" w14:textId="77777777" w:rsidTr="002052CF">
        <w:trPr>
          <w:trHeight w:val="794"/>
        </w:trPr>
        <w:tc>
          <w:tcPr>
            <w:tcW w:w="0" w:type="auto"/>
            <w:vAlign w:val="center"/>
            <w:hideMark/>
          </w:tcPr>
          <w:p w14:paraId="3810D2EB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8785789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Específico</w:t>
            </w:r>
          </w:p>
        </w:tc>
        <w:tc>
          <w:tcPr>
            <w:tcW w:w="0" w:type="auto"/>
            <w:vAlign w:val="center"/>
            <w:hideMark/>
          </w:tcPr>
          <w:p w14:paraId="3BC31EA0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Interno / Externo</w:t>
            </w:r>
          </w:p>
        </w:tc>
        <w:tc>
          <w:tcPr>
            <w:tcW w:w="0" w:type="auto"/>
            <w:vAlign w:val="center"/>
            <w:hideMark/>
          </w:tcPr>
          <w:p w14:paraId="477AC3B4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4BB2B997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Operacional</w:t>
            </w:r>
          </w:p>
        </w:tc>
        <w:tc>
          <w:tcPr>
            <w:tcW w:w="0" w:type="auto"/>
            <w:vAlign w:val="center"/>
            <w:hideMark/>
          </w:tcPr>
          <w:p w14:paraId="2286B099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de programación deficiente o afectación del cronograma por restricciones operativas propias de sedes judiciales en funcionamiento, disponibilidad de áreas, horarios, audiencias, atención al público, archivos, expedientes, accesos, llaves, circulación de usuarios, servidores judiciales y coordinación de frentes de trabajo.</w:t>
            </w:r>
          </w:p>
        </w:tc>
        <w:tc>
          <w:tcPr>
            <w:tcW w:w="0" w:type="auto"/>
            <w:vAlign w:val="center"/>
            <w:hideMark/>
          </w:tcPr>
          <w:p w14:paraId="24318FC9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Retrasos en actividades, reprogramación de frentes, disminución de rendimientos, imposibilidad temporal de intervenir áreas, afectación del plazo contractual, interferencias con la operación judicial, sobrecostos de logística o necesidad de ejecutar actividades en horarios especiales.</w:t>
            </w:r>
          </w:p>
        </w:tc>
        <w:tc>
          <w:tcPr>
            <w:tcW w:w="0" w:type="auto"/>
            <w:vAlign w:val="center"/>
            <w:hideMark/>
          </w:tcPr>
          <w:p w14:paraId="1C65E052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Probable</w:t>
            </w:r>
          </w:p>
        </w:tc>
        <w:tc>
          <w:tcPr>
            <w:tcW w:w="0" w:type="auto"/>
            <w:vAlign w:val="center"/>
            <w:hideMark/>
          </w:tcPr>
          <w:p w14:paraId="0B5B7C83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Mayor</w:t>
            </w:r>
          </w:p>
        </w:tc>
        <w:tc>
          <w:tcPr>
            <w:tcW w:w="0" w:type="auto"/>
            <w:vAlign w:val="center"/>
            <w:hideMark/>
          </w:tcPr>
          <w:p w14:paraId="4FC47572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EDA77AC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extremo</w:t>
            </w:r>
          </w:p>
        </w:tc>
        <w:tc>
          <w:tcPr>
            <w:tcW w:w="0" w:type="auto"/>
            <w:vAlign w:val="center"/>
            <w:hideMark/>
          </w:tcPr>
          <w:p w14:paraId="5E2DD27B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 / Entidad, según la causa</w:t>
            </w:r>
          </w:p>
        </w:tc>
        <w:tc>
          <w:tcPr>
            <w:tcW w:w="0" w:type="auto"/>
            <w:vAlign w:val="center"/>
            <w:hideMark/>
          </w:tcPr>
          <w:p w14:paraId="1EF0A016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Presentación y aprobación de cronograma detallado y plan de trabajo; coordinación previa con la supervisión, administración de sedes y despachos; programación por frentes; definición de horarios, accesos y medidas de protección; comunicación anticipada de intervenciones; actualización periódica del cronograma; implementación de medidas para minimizar la afectación del servicio judicial.</w:t>
            </w:r>
          </w:p>
        </w:tc>
        <w:tc>
          <w:tcPr>
            <w:tcW w:w="0" w:type="auto"/>
            <w:vAlign w:val="center"/>
            <w:hideMark/>
          </w:tcPr>
          <w:p w14:paraId="103A38F2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24A7644C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44BF7CEB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281DE3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7B0F511F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15A8134B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Contratista, supervisor, interventoría en caso de que exista y administración de las sedes.</w:t>
            </w:r>
          </w:p>
        </w:tc>
        <w:tc>
          <w:tcPr>
            <w:tcW w:w="0" w:type="auto"/>
            <w:vAlign w:val="center"/>
            <w:hideMark/>
          </w:tcPr>
          <w:p w14:paraId="6BF8DB04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la etapa de alistamiento y aprobación del cronograma.</w:t>
            </w:r>
          </w:p>
        </w:tc>
        <w:tc>
          <w:tcPr>
            <w:tcW w:w="0" w:type="auto"/>
            <w:vAlign w:val="center"/>
            <w:hideMark/>
          </w:tcPr>
          <w:p w14:paraId="44F72030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la terminación de las actividades en cada sede.</w:t>
            </w:r>
          </w:p>
        </w:tc>
        <w:tc>
          <w:tcPr>
            <w:tcW w:w="0" w:type="auto"/>
            <w:vAlign w:val="center"/>
            <w:hideMark/>
          </w:tcPr>
          <w:p w14:paraId="579AB577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Seguimiento al cronograma, comités de obra, actas de avance, registro de restricciones, revisión de frentes disponibles y verificación de medidas de coordinación operativa.</w:t>
            </w:r>
          </w:p>
        </w:tc>
        <w:tc>
          <w:tcPr>
            <w:tcW w:w="0" w:type="auto"/>
            <w:vAlign w:val="center"/>
            <w:hideMark/>
          </w:tcPr>
          <w:p w14:paraId="653082E0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Semanal y cada vez que se programe intervención en áreas ocupadas o sensibles.</w:t>
            </w:r>
          </w:p>
        </w:tc>
      </w:tr>
      <w:tr w:rsidR="007F08BF" w:rsidRPr="003E352D" w14:paraId="711E43F3" w14:textId="77777777" w:rsidTr="002052CF">
        <w:trPr>
          <w:trHeight w:val="794"/>
        </w:trPr>
        <w:tc>
          <w:tcPr>
            <w:tcW w:w="0" w:type="auto"/>
            <w:vAlign w:val="center"/>
            <w:hideMark/>
          </w:tcPr>
          <w:p w14:paraId="2211A791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A561ED9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Específico</w:t>
            </w:r>
          </w:p>
        </w:tc>
        <w:tc>
          <w:tcPr>
            <w:tcW w:w="0" w:type="auto"/>
            <w:vAlign w:val="center"/>
            <w:hideMark/>
          </w:tcPr>
          <w:p w14:paraId="74EA3502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Interno</w:t>
            </w:r>
          </w:p>
        </w:tc>
        <w:tc>
          <w:tcPr>
            <w:tcW w:w="0" w:type="auto"/>
            <w:vAlign w:val="center"/>
            <w:hideMark/>
          </w:tcPr>
          <w:p w14:paraId="5800872F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274F00D9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Operacional / Técnico</w:t>
            </w:r>
          </w:p>
        </w:tc>
        <w:tc>
          <w:tcPr>
            <w:tcW w:w="0" w:type="auto"/>
            <w:vAlign w:val="center"/>
            <w:hideMark/>
          </w:tcPr>
          <w:p w14:paraId="1CE05874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de demoras por parte de la interventoría, en caso de que exista, en la revisión, emisión de conceptos, aprobación, no aprobación, solicitud de correcciones, ajustes o validación de documentos técnicos, administrativos, cuentas, informes, estudios, diseños, cantidades, actas o demás soportes presentados por el contratista de obra.</w:t>
            </w:r>
          </w:p>
        </w:tc>
        <w:tc>
          <w:tcPr>
            <w:tcW w:w="0" w:type="auto"/>
            <w:vAlign w:val="center"/>
            <w:hideMark/>
          </w:tcPr>
          <w:p w14:paraId="65AE28E3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Retraso en la toma de decisiones técnicas, afectación de frentes de obra, demora en aprobación de materiales o actividades, retraso en trámite de actas y pagos, acumulación de observaciones, afectación de la trazabilidad del expediente y posible impacto en el cronograma contractual.</w:t>
            </w:r>
          </w:p>
        </w:tc>
        <w:tc>
          <w:tcPr>
            <w:tcW w:w="0" w:type="auto"/>
            <w:vAlign w:val="center"/>
            <w:hideMark/>
          </w:tcPr>
          <w:p w14:paraId="656388F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368B7421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1EF2F97F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5A3901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2249BA3A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Entidad / Interventoría, en caso de que exista</w:t>
            </w:r>
          </w:p>
        </w:tc>
        <w:tc>
          <w:tcPr>
            <w:tcW w:w="0" w:type="auto"/>
            <w:vAlign w:val="center"/>
            <w:hideMark/>
          </w:tcPr>
          <w:p w14:paraId="0179F4E7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Establecer plazos razonables para revisión de documentos; definir canales formales de radicación y respuesta; realizar mesas técnicas cuando sea necesario; dejar trazabilidad escrita de observaciones, aprobaciones o solicitudes de ajuste; seguimiento por parte de la supervisión; escalamiento oportuno a la Entidad cuando las demoras puedan afectar el contrato.</w:t>
            </w:r>
          </w:p>
        </w:tc>
        <w:tc>
          <w:tcPr>
            <w:tcW w:w="0" w:type="auto"/>
            <w:vAlign w:val="center"/>
            <w:hideMark/>
          </w:tcPr>
          <w:p w14:paraId="3EB4ED60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Improbable</w:t>
            </w:r>
          </w:p>
        </w:tc>
        <w:tc>
          <w:tcPr>
            <w:tcW w:w="0" w:type="auto"/>
            <w:vAlign w:val="center"/>
            <w:hideMark/>
          </w:tcPr>
          <w:p w14:paraId="3E036334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23019357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7E3518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1AC78DF2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749D478A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Interventoría, en caso de que exista, supervisor y área técnica de la Entidad.</w:t>
            </w:r>
          </w:p>
        </w:tc>
        <w:tc>
          <w:tcPr>
            <w:tcW w:w="0" w:type="auto"/>
            <w:vAlign w:val="center"/>
            <w:hideMark/>
          </w:tcPr>
          <w:p w14:paraId="50CE760A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la presentación de documentos por parte del contratista.</w:t>
            </w:r>
          </w:p>
        </w:tc>
        <w:tc>
          <w:tcPr>
            <w:tcW w:w="0" w:type="auto"/>
            <w:vAlign w:val="center"/>
            <w:hideMark/>
          </w:tcPr>
          <w:p w14:paraId="1B932FAF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la emisión del concepto, aprobación, no aprobación o solicitud de ajuste correspondiente.</w:t>
            </w:r>
          </w:p>
        </w:tc>
        <w:tc>
          <w:tcPr>
            <w:tcW w:w="0" w:type="auto"/>
            <w:vAlign w:val="center"/>
            <w:hideMark/>
          </w:tcPr>
          <w:p w14:paraId="7898FC13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Control de radicados, seguimiento a tiempos de respuesta, actas de comité, comunicaciones formales, matriz de pendientes y verificación de decisiones adoptadas.</w:t>
            </w:r>
          </w:p>
        </w:tc>
        <w:tc>
          <w:tcPr>
            <w:tcW w:w="0" w:type="auto"/>
            <w:vAlign w:val="center"/>
            <w:hideMark/>
          </w:tcPr>
          <w:p w14:paraId="200B6B40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Semanal o según la urgencia del documento sometido a revisión.</w:t>
            </w:r>
          </w:p>
        </w:tc>
      </w:tr>
      <w:tr w:rsidR="007F08BF" w:rsidRPr="003E352D" w14:paraId="62121BFF" w14:textId="77777777" w:rsidTr="002052CF">
        <w:trPr>
          <w:trHeight w:val="1134"/>
        </w:trPr>
        <w:tc>
          <w:tcPr>
            <w:tcW w:w="0" w:type="auto"/>
            <w:vAlign w:val="center"/>
            <w:hideMark/>
          </w:tcPr>
          <w:p w14:paraId="3121A8FB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35C67A4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Específico</w:t>
            </w:r>
          </w:p>
        </w:tc>
        <w:tc>
          <w:tcPr>
            <w:tcW w:w="0" w:type="auto"/>
            <w:vAlign w:val="center"/>
            <w:hideMark/>
          </w:tcPr>
          <w:p w14:paraId="3B010334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Interno / Externo</w:t>
            </w:r>
          </w:p>
        </w:tc>
        <w:tc>
          <w:tcPr>
            <w:tcW w:w="0" w:type="auto"/>
            <w:vAlign w:val="center"/>
            <w:hideMark/>
          </w:tcPr>
          <w:p w14:paraId="30E4A8D9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4F2E6732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Técnico / Operacional / Económico</w:t>
            </w:r>
          </w:p>
        </w:tc>
        <w:tc>
          <w:tcPr>
            <w:tcW w:w="0" w:type="auto"/>
            <w:vAlign w:val="center"/>
            <w:hideMark/>
          </w:tcPr>
          <w:p w14:paraId="4239C540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por disponibilidad, calidad, certificación, compatibilidad, suministro oportuno, logística, transporte, custodia y almacenamiento de materiales, equipos, dispositivos, accesorios y componentes especializados requeridos para la ejecución del contrato.</w:t>
            </w:r>
          </w:p>
        </w:tc>
        <w:tc>
          <w:tcPr>
            <w:tcW w:w="0" w:type="auto"/>
            <w:vAlign w:val="center"/>
            <w:hideMark/>
          </w:tcPr>
          <w:p w14:paraId="3D510B28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Retrasos en la ejecución, imposibilidad de instalar componentes, rechazo de materiales o equipos, fallas de compatibilidad, afectación de pruebas, pérdida de garantías, sobrecostos logísticos, daños por almacenamiento inadecuado o no recibo a satisfacción de las actividades ejecutadas.</w:t>
            </w:r>
          </w:p>
        </w:tc>
        <w:tc>
          <w:tcPr>
            <w:tcW w:w="0" w:type="auto"/>
            <w:vAlign w:val="center"/>
            <w:hideMark/>
          </w:tcPr>
          <w:p w14:paraId="6925CE60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6A6B38B3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Mayor</w:t>
            </w:r>
          </w:p>
        </w:tc>
        <w:tc>
          <w:tcPr>
            <w:tcW w:w="0" w:type="auto"/>
            <w:vAlign w:val="center"/>
            <w:hideMark/>
          </w:tcPr>
          <w:p w14:paraId="2E6B2696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FB4101F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19DB67FB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14:paraId="1130BF2F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Programar oportunamente la adquisición y suministro de materiales y equipos; verificar disponibilidad con proveedores; presentar fichas técnicas, catálogos, certificaciones, garantías y documentos de soporte; solicitar aprobación previa cuando aplique; garantizar transporte, almacenamiento, custodia y protección adecuados; sustituir oportunamente elementos no conformes; cumplir las especificaciones técnicas y recomendaciones de fabricantes.</w:t>
            </w:r>
          </w:p>
        </w:tc>
        <w:tc>
          <w:tcPr>
            <w:tcW w:w="0" w:type="auto"/>
            <w:vAlign w:val="center"/>
            <w:hideMark/>
          </w:tcPr>
          <w:p w14:paraId="16232DF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Improbable</w:t>
            </w:r>
          </w:p>
        </w:tc>
        <w:tc>
          <w:tcPr>
            <w:tcW w:w="0" w:type="auto"/>
            <w:vAlign w:val="center"/>
            <w:hideMark/>
          </w:tcPr>
          <w:p w14:paraId="5EA81A6D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720AA76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DC60D04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51EE1537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35B0B2C0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Contratista, con verificación de supervisor y/o interventoría, en caso de que exista.</w:t>
            </w:r>
          </w:p>
        </w:tc>
        <w:tc>
          <w:tcPr>
            <w:tcW w:w="0" w:type="auto"/>
            <w:vAlign w:val="center"/>
            <w:hideMark/>
          </w:tcPr>
          <w:p w14:paraId="56C64C6F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la planeación de compras y suministro.</w:t>
            </w:r>
          </w:p>
        </w:tc>
        <w:tc>
          <w:tcPr>
            <w:tcW w:w="0" w:type="auto"/>
            <w:vAlign w:val="center"/>
            <w:hideMark/>
          </w:tcPr>
          <w:p w14:paraId="106F329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la instalación, prueba y recibo de los componentes.</w:t>
            </w:r>
          </w:p>
        </w:tc>
        <w:tc>
          <w:tcPr>
            <w:tcW w:w="0" w:type="auto"/>
            <w:vAlign w:val="center"/>
            <w:hideMark/>
          </w:tcPr>
          <w:p w14:paraId="14F58748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Revisión de fichas técnicas, certificaciones, garantías, inventarios, registros de ingreso, inspección de almacenamiento, verificación de instalación y control de no conformidades.</w:t>
            </w:r>
          </w:p>
        </w:tc>
        <w:tc>
          <w:tcPr>
            <w:tcW w:w="0" w:type="auto"/>
            <w:vAlign w:val="center"/>
            <w:hideMark/>
          </w:tcPr>
          <w:p w14:paraId="2A538B42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Semanal y previo a la instalación de equipos o materiales críticos.</w:t>
            </w:r>
          </w:p>
        </w:tc>
      </w:tr>
      <w:tr w:rsidR="007F08BF" w:rsidRPr="003E352D" w14:paraId="03A1632E" w14:textId="77777777" w:rsidTr="002052CF">
        <w:trPr>
          <w:trHeight w:val="1175"/>
        </w:trPr>
        <w:tc>
          <w:tcPr>
            <w:tcW w:w="0" w:type="auto"/>
            <w:vAlign w:val="center"/>
            <w:hideMark/>
          </w:tcPr>
          <w:p w14:paraId="6BC8E83D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5826DDD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Específico</w:t>
            </w:r>
          </w:p>
        </w:tc>
        <w:tc>
          <w:tcPr>
            <w:tcW w:w="0" w:type="auto"/>
            <w:vAlign w:val="center"/>
            <w:hideMark/>
          </w:tcPr>
          <w:p w14:paraId="47BD7AF2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Externo</w:t>
            </w:r>
          </w:p>
        </w:tc>
        <w:tc>
          <w:tcPr>
            <w:tcW w:w="0" w:type="auto"/>
            <w:vAlign w:val="center"/>
            <w:hideMark/>
          </w:tcPr>
          <w:p w14:paraId="4B227094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0345AF5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Económico</w:t>
            </w:r>
          </w:p>
        </w:tc>
        <w:tc>
          <w:tcPr>
            <w:tcW w:w="0" w:type="auto"/>
            <w:vAlign w:val="center"/>
            <w:hideMark/>
          </w:tcPr>
          <w:p w14:paraId="23655535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cambiario asociado a equipos, dispositivos o componentes importados, cotizados en moneda extranjera o dependientes de distribuidores internacionales, cuya variación extraordinaria en la tasa de cambio pueda afectar de manera significativa los costos de adquisición de elementos necesarios para la ejecución del contrato.</w:t>
            </w:r>
          </w:p>
        </w:tc>
        <w:tc>
          <w:tcPr>
            <w:tcW w:w="0" w:type="auto"/>
            <w:vAlign w:val="center"/>
            <w:hideMark/>
          </w:tcPr>
          <w:p w14:paraId="0182A49B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Incremento significativo en costos de adquisición de equipos o componentes, afectación financiera del contratista, posibles solicitudes de revisión o reconocimiento, retrasos en suministro, cambios de referencia o controversias sobre asignación del riesgo económico.</w:t>
            </w:r>
          </w:p>
        </w:tc>
        <w:tc>
          <w:tcPr>
            <w:tcW w:w="0" w:type="auto"/>
            <w:vAlign w:val="center"/>
            <w:hideMark/>
          </w:tcPr>
          <w:p w14:paraId="0BF18A54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4C547EF3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60970BBA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A9BFD4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1430F904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 / Entidad, según magnitud y soporte de la variación</w:t>
            </w:r>
          </w:p>
        </w:tc>
        <w:tc>
          <w:tcPr>
            <w:tcW w:w="0" w:type="auto"/>
            <w:vAlign w:val="center"/>
            <w:hideMark/>
          </w:tcPr>
          <w:p w14:paraId="35CDCF7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El contratista deberá prever dentro de su oferta las variaciones ordinarias del mercado y programar oportunamente la adquisición de equipos y componentes. Solo podrán analizarse variaciones extraordinarias debidamente soportadas, cuando se demuestre relación directa entre el componente afectado, la tasa de cambio, la importación o el proveedor internacional, y siempre conforme a los documentos del proceso, la matriz de riesgos, el contrato y la normativa aplicable.</w:t>
            </w:r>
          </w:p>
        </w:tc>
        <w:tc>
          <w:tcPr>
            <w:tcW w:w="0" w:type="auto"/>
            <w:vAlign w:val="center"/>
            <w:hideMark/>
          </w:tcPr>
          <w:p w14:paraId="339DE1BA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Improbable</w:t>
            </w:r>
          </w:p>
        </w:tc>
        <w:tc>
          <w:tcPr>
            <w:tcW w:w="0" w:type="auto"/>
            <w:vAlign w:val="center"/>
            <w:hideMark/>
          </w:tcPr>
          <w:p w14:paraId="4AE964F3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76D2A9F2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CEA9CB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35549468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08CE3473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Contratista, supervisor, interventoría en caso de que exista y área competente de la Entidad.</w:t>
            </w:r>
          </w:p>
        </w:tc>
        <w:tc>
          <w:tcPr>
            <w:tcW w:w="0" w:type="auto"/>
            <w:vAlign w:val="center"/>
            <w:hideMark/>
          </w:tcPr>
          <w:p w14:paraId="69BECB02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la estructuración de la oferta y adquisición de equipos.</w:t>
            </w:r>
          </w:p>
        </w:tc>
        <w:tc>
          <w:tcPr>
            <w:tcW w:w="0" w:type="auto"/>
            <w:vAlign w:val="center"/>
            <w:hideMark/>
          </w:tcPr>
          <w:p w14:paraId="577F0483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el suministro e instalación de los equipos o componentes afectados.</w:t>
            </w:r>
          </w:p>
        </w:tc>
        <w:tc>
          <w:tcPr>
            <w:tcW w:w="0" w:type="auto"/>
            <w:vAlign w:val="center"/>
            <w:hideMark/>
          </w:tcPr>
          <w:p w14:paraId="3EDCE7F0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Verificación de cotizaciones, facturas, documentos de importación, soportes de proveedor, TRM aplicable, fechas de compra y programación de adquisición.</w:t>
            </w:r>
          </w:p>
        </w:tc>
        <w:tc>
          <w:tcPr>
            <w:tcW w:w="0" w:type="auto"/>
            <w:vAlign w:val="center"/>
            <w:hideMark/>
          </w:tcPr>
          <w:p w14:paraId="3BBAAD91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Mensual o cuando se presente solicitud debidamente soportada.</w:t>
            </w:r>
          </w:p>
        </w:tc>
      </w:tr>
      <w:tr w:rsidR="007F08BF" w:rsidRPr="003E352D" w14:paraId="26D91AA4" w14:textId="77777777" w:rsidTr="002052CF">
        <w:trPr>
          <w:trHeight w:val="1120"/>
        </w:trPr>
        <w:tc>
          <w:tcPr>
            <w:tcW w:w="0" w:type="auto"/>
            <w:vAlign w:val="center"/>
            <w:hideMark/>
          </w:tcPr>
          <w:p w14:paraId="61668478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4F4E89B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Específico</w:t>
            </w:r>
          </w:p>
        </w:tc>
        <w:tc>
          <w:tcPr>
            <w:tcW w:w="0" w:type="auto"/>
            <w:vAlign w:val="center"/>
            <w:hideMark/>
          </w:tcPr>
          <w:p w14:paraId="328C4333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Externo / Interno</w:t>
            </w:r>
          </w:p>
        </w:tc>
        <w:tc>
          <w:tcPr>
            <w:tcW w:w="0" w:type="auto"/>
            <w:vAlign w:val="center"/>
            <w:hideMark/>
          </w:tcPr>
          <w:p w14:paraId="49FABA8B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32D3371F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Económico</w:t>
            </w:r>
          </w:p>
        </w:tc>
        <w:tc>
          <w:tcPr>
            <w:tcW w:w="0" w:type="auto"/>
            <w:vAlign w:val="center"/>
            <w:hideMark/>
          </w:tcPr>
          <w:p w14:paraId="6BF664D2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de variación de precios de materiales, equipos, insumos o servicios requeridos para la ejecución del contrato, por condiciones de mercado, disponibilidad, transporte, demanda, inflación, costos logísticos u otros factores económicos no asociados directamente al riesgo cambiario.</w:t>
            </w:r>
          </w:p>
        </w:tc>
        <w:tc>
          <w:tcPr>
            <w:tcW w:w="0" w:type="auto"/>
            <w:vAlign w:val="center"/>
            <w:hideMark/>
          </w:tcPr>
          <w:p w14:paraId="6686ADD8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Incremento de costos para el contratista, afectación de la programación de compras, riesgo de sustitución de materiales, disminución de rendimientos, retrasos en la ejecución o controversias sobre precios, cantidades o condiciones económicas del contrato.</w:t>
            </w:r>
          </w:p>
        </w:tc>
        <w:tc>
          <w:tcPr>
            <w:tcW w:w="0" w:type="auto"/>
            <w:vAlign w:val="center"/>
            <w:hideMark/>
          </w:tcPr>
          <w:p w14:paraId="57C8247D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342CB444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320C5AEA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F087E0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23D897A9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Contratista, salvo eventos extraordinarios debidamente reconocibles conforme a la ley</w:t>
            </w:r>
          </w:p>
        </w:tc>
        <w:tc>
          <w:tcPr>
            <w:tcW w:w="0" w:type="auto"/>
            <w:vAlign w:val="center"/>
            <w:hideMark/>
          </w:tcPr>
          <w:p w14:paraId="473EE731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El contratista deberá estructurar su oferta considerando precios de mercado, costos de transporte, logística, desperdicios, almacenamiento, disponibilidad y variaciones ordinarias previsibles; programar compras oportunamente; mantener proveedores alternos; no trasladar a la Entidad riesgos derivados de mala planeación o demoras imputables al contratista; cualquier situación extraordinaria deberá estar plenamente soportada y tramitarse conforme a la normativa aplicable.</w:t>
            </w:r>
          </w:p>
        </w:tc>
        <w:tc>
          <w:tcPr>
            <w:tcW w:w="0" w:type="auto"/>
            <w:vAlign w:val="center"/>
            <w:hideMark/>
          </w:tcPr>
          <w:p w14:paraId="53381080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Improbable</w:t>
            </w:r>
          </w:p>
        </w:tc>
        <w:tc>
          <w:tcPr>
            <w:tcW w:w="0" w:type="auto"/>
            <w:vAlign w:val="center"/>
            <w:hideMark/>
          </w:tcPr>
          <w:p w14:paraId="28DDE634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63D51B5A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18729F6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396162D0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681891FD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Contratista, con seguimiento de supervisor y/o interventoría, en caso de que exista.</w:t>
            </w:r>
          </w:p>
        </w:tc>
        <w:tc>
          <w:tcPr>
            <w:tcW w:w="0" w:type="auto"/>
            <w:vAlign w:val="center"/>
            <w:hideMark/>
          </w:tcPr>
          <w:p w14:paraId="11A586B5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la elaboración de la oferta económica.</w:t>
            </w:r>
          </w:p>
        </w:tc>
        <w:tc>
          <w:tcPr>
            <w:tcW w:w="0" w:type="auto"/>
            <w:vAlign w:val="center"/>
            <w:hideMark/>
          </w:tcPr>
          <w:p w14:paraId="162D8188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el suministro total de materiales y equipos.</w:t>
            </w:r>
          </w:p>
        </w:tc>
        <w:tc>
          <w:tcPr>
            <w:tcW w:w="0" w:type="auto"/>
            <w:vAlign w:val="center"/>
            <w:hideMark/>
          </w:tcPr>
          <w:p w14:paraId="6ACF0596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Seguimiento a programación de compras, revisión de soportes de precios, control de suministros, verificación de cantidades ejecutadas y análisis de situaciones extraordinarias cuando se presenten.</w:t>
            </w:r>
          </w:p>
        </w:tc>
        <w:tc>
          <w:tcPr>
            <w:tcW w:w="0" w:type="auto"/>
            <w:vAlign w:val="center"/>
            <w:hideMark/>
          </w:tcPr>
          <w:p w14:paraId="23163AC3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Mensual o cuando se presente una variación significativa.</w:t>
            </w:r>
          </w:p>
        </w:tc>
      </w:tr>
      <w:tr w:rsidR="007F08BF" w:rsidRPr="003E352D" w14:paraId="184A14CD" w14:textId="77777777" w:rsidTr="003E352D">
        <w:trPr>
          <w:trHeight w:val="554"/>
        </w:trPr>
        <w:tc>
          <w:tcPr>
            <w:tcW w:w="0" w:type="auto"/>
            <w:vAlign w:val="center"/>
            <w:hideMark/>
          </w:tcPr>
          <w:p w14:paraId="71DFCA36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15D6225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Específico</w:t>
            </w:r>
          </w:p>
        </w:tc>
        <w:tc>
          <w:tcPr>
            <w:tcW w:w="0" w:type="auto"/>
            <w:vAlign w:val="center"/>
            <w:hideMark/>
          </w:tcPr>
          <w:p w14:paraId="668AE7E7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Interno</w:t>
            </w:r>
          </w:p>
        </w:tc>
        <w:tc>
          <w:tcPr>
            <w:tcW w:w="0" w:type="auto"/>
            <w:vAlign w:val="center"/>
            <w:hideMark/>
          </w:tcPr>
          <w:p w14:paraId="79EF672D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70561684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Técnico / Operacional</w:t>
            </w:r>
          </w:p>
        </w:tc>
        <w:tc>
          <w:tcPr>
            <w:tcW w:w="0" w:type="auto"/>
            <w:vAlign w:val="center"/>
            <w:hideMark/>
          </w:tcPr>
          <w:p w14:paraId="31AAB8D2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 xml:space="preserve">Riesgo de incompatibilidad técnica, fallas de integración, pruebas no satisfactorias, puesta en funcionamiento incompleta o entrega documental insuficiente de los sistemas contra incendios, incluyendo detección y alarma, red seca, mantenimiento de red existente, unidades automáticas </w:t>
            </w: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lastRenderedPageBreak/>
              <w:t>de extinción y componentes asociados.</w:t>
            </w:r>
          </w:p>
        </w:tc>
        <w:tc>
          <w:tcPr>
            <w:tcW w:w="0" w:type="auto"/>
            <w:vAlign w:val="center"/>
            <w:hideMark/>
          </w:tcPr>
          <w:p w14:paraId="7D81154B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lastRenderedPageBreak/>
              <w:t xml:space="preserve">No recibo a satisfacción, necesidad de correcciones, repetición de pruebas, retraso en la entrega final, imposibilidad de poner en funcionamiento los sistemas, afectación de garantías, controversias técnicas o </w:t>
            </w: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lastRenderedPageBreak/>
              <w:t>incumplimiento del objeto contractual.</w:t>
            </w:r>
          </w:p>
        </w:tc>
        <w:tc>
          <w:tcPr>
            <w:tcW w:w="0" w:type="auto"/>
            <w:vAlign w:val="center"/>
            <w:hideMark/>
          </w:tcPr>
          <w:p w14:paraId="5C1AE99C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lastRenderedPageBreak/>
              <w:t>Posible</w:t>
            </w:r>
          </w:p>
        </w:tc>
        <w:tc>
          <w:tcPr>
            <w:tcW w:w="0" w:type="auto"/>
            <w:vAlign w:val="center"/>
            <w:hideMark/>
          </w:tcPr>
          <w:p w14:paraId="0F81002F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Mayor</w:t>
            </w:r>
          </w:p>
        </w:tc>
        <w:tc>
          <w:tcPr>
            <w:tcW w:w="0" w:type="auto"/>
            <w:vAlign w:val="center"/>
            <w:hideMark/>
          </w:tcPr>
          <w:p w14:paraId="62F0BDE0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8B11A0F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4D418990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14:paraId="66474A87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 xml:space="preserve">Verificar compatibilidad técnica antes de la adquisición e instalación; cumplir especificaciones, diseños y recomendaciones de fabricantes; realizar pruebas parciales y finales; documentar protocolos de prueba; corregir fallas oportunamente; entregar planos récord, manuales, fichas técnicas, garantías, certificaciones, </w:t>
            </w: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lastRenderedPageBreak/>
              <w:t>registros de capacitación y demás soportes requeridos para el recibo a satisfacción.</w:t>
            </w:r>
          </w:p>
        </w:tc>
        <w:tc>
          <w:tcPr>
            <w:tcW w:w="0" w:type="auto"/>
            <w:vAlign w:val="center"/>
            <w:hideMark/>
          </w:tcPr>
          <w:p w14:paraId="5803087D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lastRenderedPageBreak/>
              <w:t>Improbable</w:t>
            </w:r>
          </w:p>
        </w:tc>
        <w:tc>
          <w:tcPr>
            <w:tcW w:w="0" w:type="auto"/>
            <w:vAlign w:val="center"/>
            <w:hideMark/>
          </w:tcPr>
          <w:p w14:paraId="07698F63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77AE729F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703DA9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3EFA7EFF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2AE6C731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Contratista, con verificación de supervisor y/o interventoría, en caso de que exista.</w:t>
            </w:r>
          </w:p>
        </w:tc>
        <w:tc>
          <w:tcPr>
            <w:tcW w:w="0" w:type="auto"/>
            <w:vAlign w:val="center"/>
            <w:hideMark/>
          </w:tcPr>
          <w:p w14:paraId="7274725F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la selección y suministro de equipos.</w:t>
            </w:r>
          </w:p>
        </w:tc>
        <w:tc>
          <w:tcPr>
            <w:tcW w:w="0" w:type="auto"/>
            <w:vAlign w:val="center"/>
            <w:hideMark/>
          </w:tcPr>
          <w:p w14:paraId="7854A2F7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la puesta en funcionamiento y recibo final.</w:t>
            </w:r>
          </w:p>
        </w:tc>
        <w:tc>
          <w:tcPr>
            <w:tcW w:w="0" w:type="auto"/>
            <w:vAlign w:val="center"/>
            <w:hideMark/>
          </w:tcPr>
          <w:p w14:paraId="61FCD2B1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Revisión de fichas técnicas, pruebas funcionales, protocolos, actas, registros fotográficos, verificación de integración, capacitación y entrega documental.</w:t>
            </w:r>
          </w:p>
        </w:tc>
        <w:tc>
          <w:tcPr>
            <w:tcW w:w="0" w:type="auto"/>
            <w:vAlign w:val="center"/>
            <w:hideMark/>
          </w:tcPr>
          <w:p w14:paraId="3B2BBEF8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Semanal durante instalación y obligatorio antes del recibo final.</w:t>
            </w:r>
          </w:p>
        </w:tc>
      </w:tr>
      <w:tr w:rsidR="007F08BF" w:rsidRPr="003E352D" w14:paraId="04DF4FE8" w14:textId="77777777" w:rsidTr="002052CF">
        <w:trPr>
          <w:trHeight w:val="794"/>
        </w:trPr>
        <w:tc>
          <w:tcPr>
            <w:tcW w:w="0" w:type="auto"/>
            <w:vAlign w:val="center"/>
            <w:hideMark/>
          </w:tcPr>
          <w:p w14:paraId="6D0CB4B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B7EC6AD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Específico</w:t>
            </w:r>
          </w:p>
        </w:tc>
        <w:tc>
          <w:tcPr>
            <w:tcW w:w="0" w:type="auto"/>
            <w:vAlign w:val="center"/>
            <w:hideMark/>
          </w:tcPr>
          <w:p w14:paraId="699892D1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Interno</w:t>
            </w:r>
          </w:p>
        </w:tc>
        <w:tc>
          <w:tcPr>
            <w:tcW w:w="0" w:type="auto"/>
            <w:vAlign w:val="center"/>
            <w:hideMark/>
          </w:tcPr>
          <w:p w14:paraId="1D455011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071D647C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Técnico / Jurídico / Económico</w:t>
            </w:r>
          </w:p>
        </w:tc>
        <w:tc>
          <w:tcPr>
            <w:tcW w:w="0" w:type="auto"/>
            <w:vAlign w:val="center"/>
            <w:hideMark/>
          </w:tcPr>
          <w:p w14:paraId="0DA4A764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de mayores o menores cantidades, obras complementarias, ajustes o actividades adicionales necesarias para garantizar la funcionalidad, integración, calidad o correcta operación de los sistemas objeto del contrato.</w:t>
            </w:r>
          </w:p>
        </w:tc>
        <w:tc>
          <w:tcPr>
            <w:tcW w:w="0" w:type="auto"/>
            <w:vAlign w:val="center"/>
            <w:hideMark/>
          </w:tcPr>
          <w:p w14:paraId="00B65F9A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Necesidad de revisar cantidades, ajustar actividades, tramitar modificaciones contractuales cuando aplique, reprogramar frentes de trabajo, afectar el cronograma, generar controversias sobre reconocimiento económico o impedir la funcionalidad integral de los sistemas si no se atienden oportunamente.</w:t>
            </w:r>
          </w:p>
        </w:tc>
        <w:tc>
          <w:tcPr>
            <w:tcW w:w="0" w:type="auto"/>
            <w:vAlign w:val="center"/>
            <w:hideMark/>
          </w:tcPr>
          <w:p w14:paraId="6F7E5A3A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5D58679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Mayor</w:t>
            </w:r>
          </w:p>
        </w:tc>
        <w:tc>
          <w:tcPr>
            <w:tcW w:w="0" w:type="auto"/>
            <w:vAlign w:val="center"/>
            <w:hideMark/>
          </w:tcPr>
          <w:p w14:paraId="238C0A37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E70B672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551424C8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Entidad / Contratista, según la causa y autorización</w:t>
            </w:r>
          </w:p>
        </w:tc>
        <w:tc>
          <w:tcPr>
            <w:tcW w:w="0" w:type="auto"/>
            <w:vAlign w:val="center"/>
            <w:hideMark/>
          </w:tcPr>
          <w:p w14:paraId="00D3DFA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Verificación en sitio de cantidades y condiciones reales; autorización previa y escrita de actividades no previstas o ajustes; soporte técnico, presupuestal y contractual de mayores, menores o complementarias; aplicación del régimen de precios unitarios; control por supervisión y/o interventoría; no reconocimiento de actividades ejecutadas sin autorización; trámite contractual cuando corresponda.</w:t>
            </w:r>
          </w:p>
        </w:tc>
        <w:tc>
          <w:tcPr>
            <w:tcW w:w="0" w:type="auto"/>
            <w:vAlign w:val="center"/>
            <w:hideMark/>
          </w:tcPr>
          <w:p w14:paraId="5B38D393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Improbable</w:t>
            </w:r>
          </w:p>
        </w:tc>
        <w:tc>
          <w:tcPr>
            <w:tcW w:w="0" w:type="auto"/>
            <w:vAlign w:val="center"/>
            <w:hideMark/>
          </w:tcPr>
          <w:p w14:paraId="2E19A58A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28F07D18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CFBD304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53DB1D5D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18025B9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Contratista, supervisor, interventoría en caso de que exista y área de contratación cuando se requiera modificación contractual.</w:t>
            </w:r>
          </w:p>
        </w:tc>
        <w:tc>
          <w:tcPr>
            <w:tcW w:w="0" w:type="auto"/>
            <w:vAlign w:val="center"/>
            <w:hideMark/>
          </w:tcPr>
          <w:p w14:paraId="2D818647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la identificación de la necesidad técnica.</w:t>
            </w:r>
          </w:p>
        </w:tc>
        <w:tc>
          <w:tcPr>
            <w:tcW w:w="0" w:type="auto"/>
            <w:vAlign w:val="center"/>
            <w:hideMark/>
          </w:tcPr>
          <w:p w14:paraId="5D092F61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la aprobación, ejecución o decisión contractual correspondiente.</w:t>
            </w:r>
          </w:p>
        </w:tc>
        <w:tc>
          <w:tcPr>
            <w:tcW w:w="0" w:type="auto"/>
            <w:vAlign w:val="center"/>
            <w:hideMark/>
          </w:tcPr>
          <w:p w14:paraId="446B710F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Actas de comité, informes técnicos, balance de cantidades, registros fotográficos, conceptos de supervisión/interventoría, soportes presupuestales y trazabilidad de autorizaciones.</w:t>
            </w:r>
          </w:p>
        </w:tc>
        <w:tc>
          <w:tcPr>
            <w:tcW w:w="0" w:type="auto"/>
            <w:vAlign w:val="center"/>
            <w:hideMark/>
          </w:tcPr>
          <w:p w14:paraId="68DD179A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Cuando se identifique la necesidad y durante comités de seguimiento.</w:t>
            </w:r>
          </w:p>
        </w:tc>
      </w:tr>
      <w:tr w:rsidR="007F08BF" w:rsidRPr="003E352D" w14:paraId="4F3F06F5" w14:textId="77777777" w:rsidTr="002052CF">
        <w:trPr>
          <w:trHeight w:val="794"/>
        </w:trPr>
        <w:tc>
          <w:tcPr>
            <w:tcW w:w="0" w:type="auto"/>
            <w:vAlign w:val="center"/>
            <w:hideMark/>
          </w:tcPr>
          <w:p w14:paraId="06092C69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8F9634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Específico</w:t>
            </w:r>
          </w:p>
        </w:tc>
        <w:tc>
          <w:tcPr>
            <w:tcW w:w="0" w:type="auto"/>
            <w:vAlign w:val="center"/>
            <w:hideMark/>
          </w:tcPr>
          <w:p w14:paraId="026372CB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Interno</w:t>
            </w:r>
          </w:p>
        </w:tc>
        <w:tc>
          <w:tcPr>
            <w:tcW w:w="0" w:type="auto"/>
            <w:vAlign w:val="center"/>
            <w:hideMark/>
          </w:tcPr>
          <w:p w14:paraId="3C3785DA" w14:textId="78BCE780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Ejecución / Pos</w:t>
            </w:r>
            <w:r w:rsidR="003F4702"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 xml:space="preserve">t </w:t>
            </w: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contractual</w:t>
            </w:r>
          </w:p>
        </w:tc>
        <w:tc>
          <w:tcPr>
            <w:tcW w:w="0" w:type="auto"/>
            <w:vAlign w:val="center"/>
            <w:hideMark/>
          </w:tcPr>
          <w:p w14:paraId="3916C734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Técnico / Operacional</w:t>
            </w:r>
          </w:p>
        </w:tc>
        <w:tc>
          <w:tcPr>
            <w:tcW w:w="0" w:type="auto"/>
            <w:vAlign w:val="center"/>
            <w:hideMark/>
          </w:tcPr>
          <w:p w14:paraId="39E4D98D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de defectos de calidad, funcionamiento, estabilidad, garantía o desempeño de las obras, equipos, sistemas o componentes instalados, imputables a deficiencias de ejecución, instalación, materiales, integración, pruebas o incumplimiento de especificaciones técnicas.</w:t>
            </w:r>
          </w:p>
        </w:tc>
        <w:tc>
          <w:tcPr>
            <w:tcW w:w="0" w:type="auto"/>
            <w:vAlign w:val="center"/>
            <w:hideMark/>
          </w:tcPr>
          <w:p w14:paraId="1B7AD0E3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Fallas posteriores, necesidad de correcciones, afectación de la funcionalidad del sistema, no recibo o recibo con observaciones, afectación de la seguridad de la sede, activación de garantías, reclamaciones, aplicación de cláusulas contractuales o imposibilidad de uso adecuado de los sistemas.</w:t>
            </w:r>
          </w:p>
        </w:tc>
        <w:tc>
          <w:tcPr>
            <w:tcW w:w="0" w:type="auto"/>
            <w:vAlign w:val="center"/>
            <w:hideMark/>
          </w:tcPr>
          <w:p w14:paraId="51AC6610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5DD4463B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Mayor</w:t>
            </w:r>
          </w:p>
        </w:tc>
        <w:tc>
          <w:tcPr>
            <w:tcW w:w="0" w:type="auto"/>
            <w:vAlign w:val="center"/>
            <w:hideMark/>
          </w:tcPr>
          <w:p w14:paraId="33973E25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C37DCD2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161F33CA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14:paraId="46129B82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Control de calidad durante la ejecución; cumplimiento de especificaciones técnicas; utilización de materiales y equipos aprobados; pruebas parciales y finales; corrección inmediata de fallas; entrega de garantías; aplicación de protocolos de recibo; seguimiento a la estabilidad, calidad y correcto funcionamiento dentro de los términos contractuales y de garantía.</w:t>
            </w:r>
          </w:p>
        </w:tc>
        <w:tc>
          <w:tcPr>
            <w:tcW w:w="0" w:type="auto"/>
            <w:vAlign w:val="center"/>
            <w:hideMark/>
          </w:tcPr>
          <w:p w14:paraId="52E49CDF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Improbable</w:t>
            </w:r>
          </w:p>
        </w:tc>
        <w:tc>
          <w:tcPr>
            <w:tcW w:w="0" w:type="auto"/>
            <w:vAlign w:val="center"/>
            <w:hideMark/>
          </w:tcPr>
          <w:p w14:paraId="2762FE44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1BC135B8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E36A477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71505427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31B93DBA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Contratista, supervisor y/o interventoría, en caso de que exista.</w:t>
            </w:r>
          </w:p>
        </w:tc>
        <w:tc>
          <w:tcPr>
            <w:tcW w:w="0" w:type="auto"/>
            <w:vAlign w:val="center"/>
            <w:hideMark/>
          </w:tcPr>
          <w:p w14:paraId="2A81CF3B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el inicio de la ejecución.</w:t>
            </w:r>
          </w:p>
        </w:tc>
        <w:tc>
          <w:tcPr>
            <w:tcW w:w="0" w:type="auto"/>
            <w:vAlign w:val="center"/>
            <w:hideMark/>
          </w:tcPr>
          <w:p w14:paraId="50F7C8EC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el vencimiento de las garantías aplicables, según corresponda.</w:t>
            </w:r>
          </w:p>
        </w:tc>
        <w:tc>
          <w:tcPr>
            <w:tcW w:w="0" w:type="auto"/>
            <w:vAlign w:val="center"/>
            <w:hideMark/>
          </w:tcPr>
          <w:p w14:paraId="4CE3F24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Inspecciones técnicas, actas de recibo, protocolos de prueba, registros de fallas, requerimientos de corrección, seguimiento a garantías y verificación de funcionamiento.</w:t>
            </w:r>
          </w:p>
        </w:tc>
        <w:tc>
          <w:tcPr>
            <w:tcW w:w="0" w:type="auto"/>
            <w:vAlign w:val="center"/>
            <w:hideMark/>
          </w:tcPr>
          <w:p w14:paraId="5FD37BBE" w14:textId="77777777" w:rsidR="007F08BF" w:rsidRPr="003E352D" w:rsidRDefault="007F08BF" w:rsidP="003A43F3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Semanal durante ejecución y cuando se reporte una falla durante la garantía.</w:t>
            </w:r>
          </w:p>
        </w:tc>
      </w:tr>
    </w:tbl>
    <w:p w14:paraId="65DF91A0" w14:textId="77777777" w:rsidR="009D0FB0" w:rsidRPr="007F08BF" w:rsidRDefault="009D0FB0" w:rsidP="00D70D7B">
      <w:pPr>
        <w:spacing w:after="100" w:afterAutospacing="1"/>
        <w:rPr>
          <w:rFonts w:ascii="Verdana" w:eastAsia="SimSun" w:hAnsi="Verdana" w:cs="Arial"/>
          <w:kern w:val="3"/>
          <w:lang w:val="es-MX" w:eastAsia="zh-CN" w:bidi="hi-IN"/>
        </w:rPr>
      </w:pPr>
    </w:p>
    <w:p w14:paraId="5AE6B731" w14:textId="77777777" w:rsidR="006A40AB" w:rsidRPr="006A40AB" w:rsidRDefault="006A40AB" w:rsidP="006A40AB">
      <w:pPr>
        <w:numPr>
          <w:ilvl w:val="0"/>
          <w:numId w:val="9"/>
        </w:numPr>
        <w:tabs>
          <w:tab w:val="clear" w:pos="907"/>
        </w:tabs>
        <w:spacing w:before="100" w:beforeAutospacing="1" w:after="100" w:afterAutospacing="1" w:line="240" w:lineRule="auto"/>
        <w:ind w:left="0" w:firstLine="0"/>
        <w:contextualSpacing w:val="0"/>
        <w:jc w:val="left"/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</w:pPr>
      <w:r w:rsidRPr="006A40AB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BLOQUE 3. RIESGOS SST, AMBIENTALES, DAÑOS, SERVICIOS Y EVENTOS EXTERNOS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5"/>
        <w:gridCol w:w="671"/>
        <w:gridCol w:w="579"/>
        <w:gridCol w:w="643"/>
        <w:gridCol w:w="832"/>
        <w:gridCol w:w="2048"/>
        <w:gridCol w:w="1701"/>
        <w:gridCol w:w="813"/>
        <w:gridCol w:w="660"/>
        <w:gridCol w:w="749"/>
        <w:gridCol w:w="672"/>
        <w:gridCol w:w="965"/>
        <w:gridCol w:w="2024"/>
        <w:gridCol w:w="881"/>
        <w:gridCol w:w="811"/>
        <w:gridCol w:w="819"/>
        <w:gridCol w:w="816"/>
        <w:gridCol w:w="738"/>
        <w:gridCol w:w="1103"/>
        <w:gridCol w:w="952"/>
        <w:gridCol w:w="996"/>
        <w:gridCol w:w="1362"/>
        <w:gridCol w:w="992"/>
      </w:tblGrid>
      <w:tr w:rsidR="006A40AB" w:rsidRPr="003E352D" w14:paraId="7FC14E3C" w14:textId="77777777" w:rsidTr="002052CF">
        <w:trPr>
          <w:trHeight w:val="535"/>
        </w:trPr>
        <w:tc>
          <w:tcPr>
            <w:tcW w:w="0" w:type="auto"/>
            <w:vAlign w:val="center"/>
            <w:hideMark/>
          </w:tcPr>
          <w:p w14:paraId="600EAF7C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No.</w:t>
            </w:r>
          </w:p>
        </w:tc>
        <w:tc>
          <w:tcPr>
            <w:tcW w:w="0" w:type="auto"/>
            <w:vAlign w:val="center"/>
            <w:hideMark/>
          </w:tcPr>
          <w:p w14:paraId="2E6F1C56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Clase</w:t>
            </w:r>
          </w:p>
        </w:tc>
        <w:tc>
          <w:tcPr>
            <w:tcW w:w="0" w:type="auto"/>
            <w:vAlign w:val="center"/>
            <w:hideMark/>
          </w:tcPr>
          <w:p w14:paraId="779EE57B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Fuente</w:t>
            </w:r>
          </w:p>
        </w:tc>
        <w:tc>
          <w:tcPr>
            <w:tcW w:w="0" w:type="auto"/>
            <w:vAlign w:val="center"/>
            <w:hideMark/>
          </w:tcPr>
          <w:p w14:paraId="25D6A283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Etapa</w:t>
            </w:r>
          </w:p>
        </w:tc>
        <w:tc>
          <w:tcPr>
            <w:tcW w:w="0" w:type="auto"/>
            <w:vAlign w:val="center"/>
            <w:hideMark/>
          </w:tcPr>
          <w:p w14:paraId="362534C3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Tipo</w:t>
            </w:r>
          </w:p>
        </w:tc>
        <w:tc>
          <w:tcPr>
            <w:tcW w:w="0" w:type="auto"/>
            <w:vAlign w:val="center"/>
            <w:hideMark/>
          </w:tcPr>
          <w:p w14:paraId="4C65E705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Descripción del riesgo</w:t>
            </w:r>
          </w:p>
        </w:tc>
        <w:tc>
          <w:tcPr>
            <w:tcW w:w="0" w:type="auto"/>
            <w:vAlign w:val="center"/>
            <w:hideMark/>
          </w:tcPr>
          <w:p w14:paraId="7C5C7DE9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Consecuencia de la ocurrencia del evento</w:t>
            </w:r>
          </w:p>
        </w:tc>
        <w:tc>
          <w:tcPr>
            <w:tcW w:w="0" w:type="auto"/>
            <w:vAlign w:val="center"/>
            <w:hideMark/>
          </w:tcPr>
          <w:p w14:paraId="03573E59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Probabilidad</w:t>
            </w:r>
          </w:p>
        </w:tc>
        <w:tc>
          <w:tcPr>
            <w:tcW w:w="0" w:type="auto"/>
            <w:vAlign w:val="center"/>
            <w:hideMark/>
          </w:tcPr>
          <w:p w14:paraId="44FF829F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Impacto</w:t>
            </w:r>
          </w:p>
        </w:tc>
        <w:tc>
          <w:tcPr>
            <w:tcW w:w="0" w:type="auto"/>
            <w:vAlign w:val="center"/>
            <w:hideMark/>
          </w:tcPr>
          <w:p w14:paraId="1942E0A3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Valoración del riesgo</w:t>
            </w:r>
          </w:p>
        </w:tc>
        <w:tc>
          <w:tcPr>
            <w:tcW w:w="0" w:type="auto"/>
            <w:vAlign w:val="center"/>
            <w:hideMark/>
          </w:tcPr>
          <w:p w14:paraId="35B07CA5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Categoría</w:t>
            </w:r>
          </w:p>
        </w:tc>
        <w:tc>
          <w:tcPr>
            <w:tcW w:w="0" w:type="auto"/>
            <w:vAlign w:val="center"/>
            <w:hideMark/>
          </w:tcPr>
          <w:p w14:paraId="4EAA9EF5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¿A quién se le asigna?</w:t>
            </w:r>
          </w:p>
        </w:tc>
        <w:tc>
          <w:tcPr>
            <w:tcW w:w="0" w:type="auto"/>
            <w:vAlign w:val="center"/>
            <w:hideMark/>
          </w:tcPr>
          <w:p w14:paraId="02A0EEC1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Tratamiento / controles a ser implementados</w:t>
            </w:r>
          </w:p>
        </w:tc>
        <w:tc>
          <w:tcPr>
            <w:tcW w:w="0" w:type="auto"/>
            <w:vAlign w:val="center"/>
            <w:hideMark/>
          </w:tcPr>
          <w:p w14:paraId="72F41C1B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Probabilidad después del tratamiento</w:t>
            </w:r>
          </w:p>
        </w:tc>
        <w:tc>
          <w:tcPr>
            <w:tcW w:w="0" w:type="auto"/>
            <w:vAlign w:val="center"/>
            <w:hideMark/>
          </w:tcPr>
          <w:p w14:paraId="19E72848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Impacto después del tratamiento</w:t>
            </w:r>
          </w:p>
        </w:tc>
        <w:tc>
          <w:tcPr>
            <w:tcW w:w="0" w:type="auto"/>
            <w:vAlign w:val="center"/>
            <w:hideMark/>
          </w:tcPr>
          <w:p w14:paraId="54010EEC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Valoración después del tratamiento</w:t>
            </w:r>
          </w:p>
        </w:tc>
        <w:tc>
          <w:tcPr>
            <w:tcW w:w="0" w:type="auto"/>
            <w:vAlign w:val="center"/>
            <w:hideMark/>
          </w:tcPr>
          <w:p w14:paraId="47A6597D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Categoría después del tratamiento</w:t>
            </w:r>
          </w:p>
        </w:tc>
        <w:tc>
          <w:tcPr>
            <w:tcW w:w="0" w:type="auto"/>
            <w:vAlign w:val="center"/>
            <w:hideMark/>
          </w:tcPr>
          <w:p w14:paraId="53C3DD83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¿Afecta la ejecución del contrato?</w:t>
            </w:r>
          </w:p>
        </w:tc>
        <w:tc>
          <w:tcPr>
            <w:tcW w:w="0" w:type="auto"/>
            <w:vAlign w:val="center"/>
            <w:hideMark/>
          </w:tcPr>
          <w:p w14:paraId="1C15C0E9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Responsable de implementar el tratamiento</w:t>
            </w:r>
          </w:p>
        </w:tc>
        <w:tc>
          <w:tcPr>
            <w:tcW w:w="0" w:type="auto"/>
            <w:vAlign w:val="center"/>
            <w:hideMark/>
          </w:tcPr>
          <w:p w14:paraId="099667B7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Fecha estimada de inicio del tratamiento</w:t>
            </w:r>
          </w:p>
        </w:tc>
        <w:tc>
          <w:tcPr>
            <w:tcW w:w="0" w:type="auto"/>
            <w:vAlign w:val="center"/>
            <w:hideMark/>
          </w:tcPr>
          <w:p w14:paraId="6A158C61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Fecha estimada de terminación del tratamiento</w:t>
            </w:r>
          </w:p>
        </w:tc>
        <w:tc>
          <w:tcPr>
            <w:tcW w:w="0" w:type="auto"/>
            <w:vAlign w:val="center"/>
            <w:hideMark/>
          </w:tcPr>
          <w:p w14:paraId="57B74838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Monitoreo y revisión</w:t>
            </w:r>
          </w:p>
        </w:tc>
        <w:tc>
          <w:tcPr>
            <w:tcW w:w="0" w:type="auto"/>
            <w:vAlign w:val="center"/>
            <w:hideMark/>
          </w:tcPr>
          <w:p w14:paraId="2D5A6429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Periodicidad</w:t>
            </w:r>
          </w:p>
        </w:tc>
      </w:tr>
      <w:tr w:rsidR="006A40AB" w:rsidRPr="003E352D" w14:paraId="279DF37A" w14:textId="77777777" w:rsidTr="002052CF">
        <w:trPr>
          <w:trHeight w:val="1020"/>
        </w:trPr>
        <w:tc>
          <w:tcPr>
            <w:tcW w:w="0" w:type="auto"/>
            <w:vAlign w:val="center"/>
            <w:hideMark/>
          </w:tcPr>
          <w:p w14:paraId="35E34FBB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C767D31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Específico</w:t>
            </w:r>
          </w:p>
        </w:tc>
        <w:tc>
          <w:tcPr>
            <w:tcW w:w="0" w:type="auto"/>
            <w:vAlign w:val="center"/>
            <w:hideMark/>
          </w:tcPr>
          <w:p w14:paraId="18ADACDA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Interno</w:t>
            </w:r>
          </w:p>
        </w:tc>
        <w:tc>
          <w:tcPr>
            <w:tcW w:w="0" w:type="auto"/>
            <w:vAlign w:val="center"/>
            <w:hideMark/>
          </w:tcPr>
          <w:p w14:paraId="59CCD7F9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22864ED0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Seguridad y salud en el trabajo / Operacional</w:t>
            </w:r>
          </w:p>
        </w:tc>
        <w:tc>
          <w:tcPr>
            <w:tcW w:w="0" w:type="auto"/>
            <w:vAlign w:val="center"/>
            <w:hideMark/>
          </w:tcPr>
          <w:p w14:paraId="158A55DC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de accidentes de trabajo, incidentes, enfermedades laborales, trabajos en altura, manipulación de herramientas, intervención de cielos rasos, regateos, instalación de tuberías, canalizaciones, cableado, equipos y actividades en sedes ocupadas, por incumplimiento o deficiencia en las condiciones de seguridad y salud en el trabajo.</w:t>
            </w:r>
          </w:p>
        </w:tc>
        <w:tc>
          <w:tcPr>
            <w:tcW w:w="0" w:type="auto"/>
            <w:vAlign w:val="center"/>
            <w:hideMark/>
          </w:tcPr>
          <w:p w14:paraId="770C99A8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Lesiones al personal, suspensión de actividades, investigaciones administrativas o laborales, afectación de la continuidad de la obra, imposición de correctivos, retrasos en el cronograma, reclamaciones, sanciones o activación de garantías y pólizas aplicables.</w:t>
            </w:r>
          </w:p>
        </w:tc>
        <w:tc>
          <w:tcPr>
            <w:tcW w:w="0" w:type="auto"/>
            <w:vAlign w:val="center"/>
            <w:hideMark/>
          </w:tcPr>
          <w:p w14:paraId="396FBFD6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0F1F4DAF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Mayor</w:t>
            </w:r>
          </w:p>
        </w:tc>
        <w:tc>
          <w:tcPr>
            <w:tcW w:w="0" w:type="auto"/>
            <w:vAlign w:val="center"/>
            <w:hideMark/>
          </w:tcPr>
          <w:p w14:paraId="3EF3FD5A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14B4A2D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30696A14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14:paraId="571750EA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Implementar y mantener el SG-SST aplicable al contrato; presentar plan de trabajo seguro, matriz de peligros, permisos de trabajo en altura cuando aplique, afiliación y pago de seguridad social, uso de EPP, señalización, capacitación, supervisión de actividades críticas, control de herramientas y equipos, cumplimiento de la normativa SST y corrección inmediata de condiciones inseguras.</w:t>
            </w:r>
          </w:p>
        </w:tc>
        <w:tc>
          <w:tcPr>
            <w:tcW w:w="0" w:type="auto"/>
            <w:vAlign w:val="center"/>
            <w:hideMark/>
          </w:tcPr>
          <w:p w14:paraId="3487FE12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Improbable</w:t>
            </w:r>
          </w:p>
        </w:tc>
        <w:tc>
          <w:tcPr>
            <w:tcW w:w="0" w:type="auto"/>
            <w:vAlign w:val="center"/>
            <w:hideMark/>
          </w:tcPr>
          <w:p w14:paraId="602AC2F1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63857F8D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37B228F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75E995B9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1D21C8E1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Contratista, responsable SST del contratista, supervisor y/o interventoría, en caso de que exista.</w:t>
            </w:r>
          </w:p>
        </w:tc>
        <w:tc>
          <w:tcPr>
            <w:tcW w:w="0" w:type="auto"/>
            <w:vAlign w:val="center"/>
            <w:hideMark/>
          </w:tcPr>
          <w:p w14:paraId="34241E28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el alistamiento previo al inicio de actividades.</w:t>
            </w:r>
          </w:p>
        </w:tc>
        <w:tc>
          <w:tcPr>
            <w:tcW w:w="0" w:type="auto"/>
            <w:vAlign w:val="center"/>
            <w:hideMark/>
          </w:tcPr>
          <w:p w14:paraId="68A5A3C5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la finalización de la ejecución contractual.</w:t>
            </w:r>
          </w:p>
        </w:tc>
        <w:tc>
          <w:tcPr>
            <w:tcW w:w="0" w:type="auto"/>
            <w:vAlign w:val="center"/>
            <w:hideMark/>
          </w:tcPr>
          <w:p w14:paraId="3588A218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Inspecciones SST, revisión de soportes de seguridad social, permisos de trabajo, informes de incidentes, registros de capacitación, evidencias fotográficas y actas de seguimiento.</w:t>
            </w:r>
          </w:p>
        </w:tc>
        <w:tc>
          <w:tcPr>
            <w:tcW w:w="0" w:type="auto"/>
            <w:vAlign w:val="center"/>
            <w:hideMark/>
          </w:tcPr>
          <w:p w14:paraId="55BF5147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Semanal y antes de actividades críticas o de trabajo en altura.</w:t>
            </w:r>
          </w:p>
        </w:tc>
      </w:tr>
      <w:tr w:rsidR="006A40AB" w:rsidRPr="003E352D" w14:paraId="2AF52DE6" w14:textId="77777777" w:rsidTr="002052CF">
        <w:trPr>
          <w:trHeight w:val="1020"/>
        </w:trPr>
        <w:tc>
          <w:tcPr>
            <w:tcW w:w="0" w:type="auto"/>
            <w:vAlign w:val="center"/>
            <w:hideMark/>
          </w:tcPr>
          <w:p w14:paraId="71924B43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45E2F2C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Específico</w:t>
            </w:r>
          </w:p>
        </w:tc>
        <w:tc>
          <w:tcPr>
            <w:tcW w:w="0" w:type="auto"/>
            <w:vAlign w:val="center"/>
            <w:hideMark/>
          </w:tcPr>
          <w:p w14:paraId="7C4458C3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Interno</w:t>
            </w:r>
          </w:p>
        </w:tc>
        <w:tc>
          <w:tcPr>
            <w:tcW w:w="0" w:type="auto"/>
            <w:vAlign w:val="center"/>
            <w:hideMark/>
          </w:tcPr>
          <w:p w14:paraId="650E305E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6C6265FB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Operacional / Técnico</w:t>
            </w:r>
          </w:p>
        </w:tc>
        <w:tc>
          <w:tcPr>
            <w:tcW w:w="0" w:type="auto"/>
            <w:vAlign w:val="center"/>
            <w:hideMark/>
          </w:tcPr>
          <w:p w14:paraId="15EF343D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de daño, deterioro, pérdida o afectación de archivos, expedientes, mobiliario, equipos de cómputo, acabados, redes existentes, cielos rasos, muros, pisos, circulaciones, áreas de atención al público o demás bienes de la Entidad durante la ejecución de las actividades.</w:t>
            </w:r>
          </w:p>
        </w:tc>
        <w:tc>
          <w:tcPr>
            <w:tcW w:w="0" w:type="auto"/>
            <w:vAlign w:val="center"/>
            <w:hideMark/>
          </w:tcPr>
          <w:p w14:paraId="14B3CAED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Afectación de bienes públicos, interrupción de servicios internos, reclamaciones, necesidad de reposición o reparación, retrasos en la ejecución, afectación de la operación judicial, posibles responsabilidades del contratista y no recibo a satisfacción de las áreas intervenidas.</w:t>
            </w:r>
          </w:p>
        </w:tc>
        <w:tc>
          <w:tcPr>
            <w:tcW w:w="0" w:type="auto"/>
            <w:vAlign w:val="center"/>
            <w:hideMark/>
          </w:tcPr>
          <w:p w14:paraId="507C9381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5633988C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Mayor</w:t>
            </w:r>
          </w:p>
        </w:tc>
        <w:tc>
          <w:tcPr>
            <w:tcW w:w="0" w:type="auto"/>
            <w:vAlign w:val="center"/>
            <w:hideMark/>
          </w:tcPr>
          <w:p w14:paraId="14702727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9AB30C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22D3AFD3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14:paraId="2E0CEAAD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Realizar inspección previa de áreas; documentar estado inicial; proteger archivos, equipos, mobiliario, acabados y redes existentes; delimitar áreas de trabajo; coordinar traslados o cubrimientos; controlar polvo, residuos y tránsito de personal; reparar o reponer daños imputables al contratista; dejar registro fotográfico antes, durante y después de la intervención.</w:t>
            </w:r>
          </w:p>
        </w:tc>
        <w:tc>
          <w:tcPr>
            <w:tcW w:w="0" w:type="auto"/>
            <w:vAlign w:val="center"/>
            <w:hideMark/>
          </w:tcPr>
          <w:p w14:paraId="4093AB17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Improbable</w:t>
            </w:r>
          </w:p>
        </w:tc>
        <w:tc>
          <w:tcPr>
            <w:tcW w:w="0" w:type="auto"/>
            <w:vAlign w:val="center"/>
            <w:hideMark/>
          </w:tcPr>
          <w:p w14:paraId="7C176CB1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29B1AC40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029E719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02936761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6BF197AD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Contratista, supervisor, administración de sedes y/o interventoría, en caso de que exista.</w:t>
            </w:r>
          </w:p>
        </w:tc>
        <w:tc>
          <w:tcPr>
            <w:tcW w:w="0" w:type="auto"/>
            <w:vAlign w:val="center"/>
            <w:hideMark/>
          </w:tcPr>
          <w:p w14:paraId="2E54C4D5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la entrega o autorización de cada frente de trabajo.</w:t>
            </w:r>
          </w:p>
        </w:tc>
        <w:tc>
          <w:tcPr>
            <w:tcW w:w="0" w:type="auto"/>
            <w:vAlign w:val="center"/>
            <w:hideMark/>
          </w:tcPr>
          <w:p w14:paraId="050FE90A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el recibo de las áreas intervenidas.</w:t>
            </w:r>
          </w:p>
        </w:tc>
        <w:tc>
          <w:tcPr>
            <w:tcW w:w="0" w:type="auto"/>
            <w:vAlign w:val="center"/>
            <w:hideMark/>
          </w:tcPr>
          <w:p w14:paraId="4E6BC6F3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Actas de entrega de áreas, registros fotográficos, inspecciones, reportes de novedades, verificación de protecciones y actas de recibo de áreas.</w:t>
            </w:r>
          </w:p>
        </w:tc>
        <w:tc>
          <w:tcPr>
            <w:tcW w:w="0" w:type="auto"/>
            <w:vAlign w:val="center"/>
            <w:hideMark/>
          </w:tcPr>
          <w:p w14:paraId="17BC3976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Antes de iniciar cada frente, durante la ejecución y al cierre de cada área intervenida.</w:t>
            </w:r>
          </w:p>
        </w:tc>
      </w:tr>
      <w:tr w:rsidR="006A40AB" w:rsidRPr="003E352D" w14:paraId="30996C80" w14:textId="77777777" w:rsidTr="002052CF">
        <w:trPr>
          <w:trHeight w:val="1020"/>
        </w:trPr>
        <w:tc>
          <w:tcPr>
            <w:tcW w:w="0" w:type="auto"/>
            <w:vAlign w:val="center"/>
            <w:hideMark/>
          </w:tcPr>
          <w:p w14:paraId="1AEE95B7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DF25A0F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Específico</w:t>
            </w:r>
          </w:p>
        </w:tc>
        <w:tc>
          <w:tcPr>
            <w:tcW w:w="0" w:type="auto"/>
            <w:vAlign w:val="center"/>
            <w:hideMark/>
          </w:tcPr>
          <w:p w14:paraId="6575BD5A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Interno / Externo</w:t>
            </w:r>
          </w:p>
        </w:tc>
        <w:tc>
          <w:tcPr>
            <w:tcW w:w="0" w:type="auto"/>
            <w:vAlign w:val="center"/>
            <w:hideMark/>
          </w:tcPr>
          <w:p w14:paraId="70EDFF9B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7573DC4F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Ambiental / Operacional</w:t>
            </w:r>
          </w:p>
        </w:tc>
        <w:tc>
          <w:tcPr>
            <w:tcW w:w="0" w:type="auto"/>
            <w:vAlign w:val="center"/>
            <w:hideMark/>
          </w:tcPr>
          <w:p w14:paraId="78D7BE67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de manejo inadecuado de residuos de construcción y demolición – RCD, residuos de aparatos eléctricos y electrónicos – RAEE, residuos ordinarios, aprovechables, peligrosos, empaques, sobrantes o elementos retirados durante la ejecución de regateos, desmontes, reposición de cielos rasos, canalizaciones, adecuaciones eléctricas, mantenimiento e instalación de sistemas.</w:t>
            </w:r>
          </w:p>
        </w:tc>
        <w:tc>
          <w:tcPr>
            <w:tcW w:w="0" w:type="auto"/>
            <w:vAlign w:val="center"/>
            <w:hideMark/>
          </w:tcPr>
          <w:p w14:paraId="07B0716E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Acumulación de residuos en sedes judiciales, afectación de la movilidad interna, riesgos para usuarios y servidores judiciales, incumplimiento ambiental, observaciones de supervisión, retrasos, sanciones, costos de retiro o disposición y no recibo a satisfacción de las áreas intervenidas.</w:t>
            </w:r>
          </w:p>
        </w:tc>
        <w:tc>
          <w:tcPr>
            <w:tcW w:w="0" w:type="auto"/>
            <w:vAlign w:val="center"/>
            <w:hideMark/>
          </w:tcPr>
          <w:p w14:paraId="16FC2DC1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6373FFB5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74259E3D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234820B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136DD1D1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14:paraId="7716EF07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Implementar manejo ambiental y social proporcional al proyecto; separar residuos en la fuente; garantizar almacenamiento temporal seguro; retirar oportunamente residuos; disponer RCD, RAEE, residuos ordinarios, aprovechables o peligrosos conforme a la normativa aplicable; aportar certificados, manifiestos o soportes de disposición cuando aplique; mantener áreas limpias y libres de acumulación de materiales.</w:t>
            </w:r>
          </w:p>
        </w:tc>
        <w:tc>
          <w:tcPr>
            <w:tcW w:w="0" w:type="auto"/>
            <w:vAlign w:val="center"/>
            <w:hideMark/>
          </w:tcPr>
          <w:p w14:paraId="45DCD0E9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Improbable</w:t>
            </w:r>
          </w:p>
        </w:tc>
        <w:tc>
          <w:tcPr>
            <w:tcW w:w="0" w:type="auto"/>
            <w:vAlign w:val="center"/>
            <w:hideMark/>
          </w:tcPr>
          <w:p w14:paraId="43474DBD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217E365C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1F83414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29F28FC6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598274B9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Contratista, responsable ambiental del contratista, supervisor y/o interventoría, en caso de que exista.</w:t>
            </w:r>
          </w:p>
        </w:tc>
        <w:tc>
          <w:tcPr>
            <w:tcW w:w="0" w:type="auto"/>
            <w:vAlign w:val="center"/>
            <w:hideMark/>
          </w:tcPr>
          <w:p w14:paraId="7CC4CD39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el inicio de actividades generadoras de residuos.</w:t>
            </w:r>
          </w:p>
        </w:tc>
        <w:tc>
          <w:tcPr>
            <w:tcW w:w="0" w:type="auto"/>
            <w:vAlign w:val="center"/>
            <w:hideMark/>
          </w:tcPr>
          <w:p w14:paraId="2501F2C1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la entrega final de las áreas y soportes ambientales.</w:t>
            </w:r>
          </w:p>
        </w:tc>
        <w:tc>
          <w:tcPr>
            <w:tcW w:w="0" w:type="auto"/>
            <w:vAlign w:val="center"/>
            <w:hideMark/>
          </w:tcPr>
          <w:p w14:paraId="56CA9115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Informes ambientales, registros fotográficos, certificados de disposición, inspecciones de orden y aseo, actas de seguimiento y verificación de retiro de residuos.</w:t>
            </w:r>
          </w:p>
        </w:tc>
        <w:tc>
          <w:tcPr>
            <w:tcW w:w="0" w:type="auto"/>
            <w:vAlign w:val="center"/>
            <w:hideMark/>
          </w:tcPr>
          <w:p w14:paraId="342CAA99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Semanal y cada vez que se generen residuos relevantes.</w:t>
            </w:r>
          </w:p>
        </w:tc>
      </w:tr>
      <w:tr w:rsidR="006A40AB" w:rsidRPr="003E352D" w14:paraId="4314C711" w14:textId="77777777" w:rsidTr="002052CF">
        <w:trPr>
          <w:trHeight w:val="1020"/>
        </w:trPr>
        <w:tc>
          <w:tcPr>
            <w:tcW w:w="0" w:type="auto"/>
            <w:vAlign w:val="center"/>
            <w:hideMark/>
          </w:tcPr>
          <w:p w14:paraId="08E437D4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63E84E0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Específico</w:t>
            </w:r>
          </w:p>
        </w:tc>
        <w:tc>
          <w:tcPr>
            <w:tcW w:w="0" w:type="auto"/>
            <w:vAlign w:val="center"/>
            <w:hideMark/>
          </w:tcPr>
          <w:p w14:paraId="177C5C72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Externo / Interno</w:t>
            </w:r>
          </w:p>
        </w:tc>
        <w:tc>
          <w:tcPr>
            <w:tcW w:w="0" w:type="auto"/>
            <w:vAlign w:val="center"/>
            <w:hideMark/>
          </w:tcPr>
          <w:p w14:paraId="18F33771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45A29C1A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Tecnológico / Operacional</w:t>
            </w:r>
          </w:p>
        </w:tc>
        <w:tc>
          <w:tcPr>
            <w:tcW w:w="0" w:type="auto"/>
            <w:vAlign w:val="center"/>
            <w:hideMark/>
          </w:tcPr>
          <w:p w14:paraId="0A4B782D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por fallas, indisponibilidad o restricciones de energía, telecomunicaciones, servicios públicos, conectividad, condiciones técnicas de soporte, operación de equipos o herramientas requeridas para instalación, pruebas, integración y puesta en funcionamiento de los sistemas contra incendios.</w:t>
            </w:r>
          </w:p>
        </w:tc>
        <w:tc>
          <w:tcPr>
            <w:tcW w:w="0" w:type="auto"/>
            <w:vAlign w:val="center"/>
            <w:hideMark/>
          </w:tcPr>
          <w:p w14:paraId="0C4E0AF3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Retrasos en pruebas, imposibilidad temporal de energizar o verificar equipos, fallas en integración, suspensión de actividades, necesidad de reprogramar pruebas, afectación del cronograma y demora en el recibo técnico de los sistemas.</w:t>
            </w:r>
          </w:p>
        </w:tc>
        <w:tc>
          <w:tcPr>
            <w:tcW w:w="0" w:type="auto"/>
            <w:vAlign w:val="center"/>
            <w:hideMark/>
          </w:tcPr>
          <w:p w14:paraId="2906D363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05E83EE8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39C1F7C3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14AD77E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0F39ECF2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 / Entidad, según la causa</w:t>
            </w:r>
          </w:p>
        </w:tc>
        <w:tc>
          <w:tcPr>
            <w:tcW w:w="0" w:type="auto"/>
            <w:vAlign w:val="center"/>
            <w:hideMark/>
          </w:tcPr>
          <w:p w14:paraId="3C43B02B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Verificar previamente disponibilidad de puntos eléctricos, condiciones de energía, conectividad y servicios requeridos; coordinar con la Entidad actividades que puedan afectar redes o servicios; programar pruebas con anticipación; contar con herramientas e instrumentos adecuados; informar oportunamente restricciones o fallas; adoptar medidas técnicas temporales o correctivas autorizadas cuando correspondan.</w:t>
            </w:r>
          </w:p>
        </w:tc>
        <w:tc>
          <w:tcPr>
            <w:tcW w:w="0" w:type="auto"/>
            <w:vAlign w:val="center"/>
            <w:hideMark/>
          </w:tcPr>
          <w:p w14:paraId="0BCA3A91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Improbable</w:t>
            </w:r>
          </w:p>
        </w:tc>
        <w:tc>
          <w:tcPr>
            <w:tcW w:w="0" w:type="auto"/>
            <w:vAlign w:val="center"/>
            <w:hideMark/>
          </w:tcPr>
          <w:p w14:paraId="68357117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654063D5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242D278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08913B9C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46A88672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Contratista, supervisor, área administrativa o de sistemas de la sede y/o interventoría, en caso de que exista.</w:t>
            </w:r>
          </w:p>
        </w:tc>
        <w:tc>
          <w:tcPr>
            <w:tcW w:w="0" w:type="auto"/>
            <w:vAlign w:val="center"/>
            <w:hideMark/>
          </w:tcPr>
          <w:p w14:paraId="4A3A94C9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la planeación de actividades de instalación y pruebas.</w:t>
            </w:r>
          </w:p>
        </w:tc>
        <w:tc>
          <w:tcPr>
            <w:tcW w:w="0" w:type="auto"/>
            <w:vAlign w:val="center"/>
            <w:hideMark/>
          </w:tcPr>
          <w:p w14:paraId="446AC6E6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la puesta en funcionamiento y recibo final.</w:t>
            </w:r>
          </w:p>
        </w:tc>
        <w:tc>
          <w:tcPr>
            <w:tcW w:w="0" w:type="auto"/>
            <w:vAlign w:val="center"/>
            <w:hideMark/>
          </w:tcPr>
          <w:p w14:paraId="4F5D4443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Verificación previa de condiciones técnicas, actas de prueba, reportes de fallas, coordinación con áreas responsables de servicios y seguimiento a correcciones.</w:t>
            </w:r>
          </w:p>
        </w:tc>
        <w:tc>
          <w:tcPr>
            <w:tcW w:w="0" w:type="auto"/>
            <w:vAlign w:val="center"/>
            <w:hideMark/>
          </w:tcPr>
          <w:p w14:paraId="4810AEF5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Semanal y antes de pruebas críticas.</w:t>
            </w:r>
          </w:p>
        </w:tc>
      </w:tr>
      <w:tr w:rsidR="006A40AB" w:rsidRPr="003E352D" w14:paraId="789561BC" w14:textId="77777777" w:rsidTr="002052CF">
        <w:trPr>
          <w:trHeight w:val="1020"/>
        </w:trPr>
        <w:tc>
          <w:tcPr>
            <w:tcW w:w="0" w:type="auto"/>
            <w:vAlign w:val="center"/>
            <w:hideMark/>
          </w:tcPr>
          <w:p w14:paraId="0F25BDC2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5ED6224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6EDACE6D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Externo</w:t>
            </w:r>
          </w:p>
        </w:tc>
        <w:tc>
          <w:tcPr>
            <w:tcW w:w="0" w:type="auto"/>
            <w:vAlign w:val="center"/>
            <w:hideMark/>
          </w:tcPr>
          <w:p w14:paraId="5B2E1326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11A173D9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Orden público / Operacional</w:t>
            </w:r>
          </w:p>
        </w:tc>
        <w:tc>
          <w:tcPr>
            <w:tcW w:w="0" w:type="auto"/>
            <w:vAlign w:val="center"/>
            <w:hideMark/>
          </w:tcPr>
          <w:p w14:paraId="79E5F38A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por eventos de orden público, vandalismo, hurto, bloqueos, extorsión, alteraciones de seguridad, restricciones de movilidad, ingreso no autorizado de terceros o situaciones externas que afecten el acceso, continuidad o seguridad de las actividades.</w:t>
            </w:r>
          </w:p>
        </w:tc>
        <w:tc>
          <w:tcPr>
            <w:tcW w:w="0" w:type="auto"/>
            <w:vAlign w:val="center"/>
            <w:hideMark/>
          </w:tcPr>
          <w:p w14:paraId="05BCFFAE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Suspensión o retraso de actividades, afectación de la seguridad del personal, pérdida o daño de materiales y equipos, imposibilidad de acceso a sedes, reprogramación de frentes, incremento de costos logísticos o afectación del plazo contractual.</w:t>
            </w:r>
          </w:p>
        </w:tc>
        <w:tc>
          <w:tcPr>
            <w:tcW w:w="0" w:type="auto"/>
            <w:vAlign w:val="center"/>
            <w:hideMark/>
          </w:tcPr>
          <w:p w14:paraId="3EA96424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0373A02F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Mayor</w:t>
            </w:r>
          </w:p>
        </w:tc>
        <w:tc>
          <w:tcPr>
            <w:tcW w:w="0" w:type="auto"/>
            <w:vAlign w:val="center"/>
            <w:hideMark/>
          </w:tcPr>
          <w:p w14:paraId="05D4DC28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20E9D08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15AB2615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Entidad / Contratista, según la causa</w:t>
            </w:r>
          </w:p>
        </w:tc>
        <w:tc>
          <w:tcPr>
            <w:tcW w:w="0" w:type="auto"/>
            <w:vAlign w:val="center"/>
            <w:hideMark/>
          </w:tcPr>
          <w:p w14:paraId="61E0B5DD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Monitorear condiciones de seguridad y movilidad; coordinar ingresos con la Entidad; controlar acceso de personal autorizado; adoptar medidas de protección y custodia de materiales y equipos; reportar oportunamente incidentes; reprogramar actividades cuando existan restricciones justificadas; activar protocolos institucionales de seguridad cuando corresponda.</w:t>
            </w:r>
          </w:p>
        </w:tc>
        <w:tc>
          <w:tcPr>
            <w:tcW w:w="0" w:type="auto"/>
            <w:vAlign w:val="center"/>
            <w:hideMark/>
          </w:tcPr>
          <w:p w14:paraId="04ADCF02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Improbable</w:t>
            </w:r>
          </w:p>
        </w:tc>
        <w:tc>
          <w:tcPr>
            <w:tcW w:w="0" w:type="auto"/>
            <w:vAlign w:val="center"/>
            <w:hideMark/>
          </w:tcPr>
          <w:p w14:paraId="1AEB2C89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4B184F12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E9E546E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1B19F992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4E882862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Contratista, supervisor, administración de sedes, seguridad institucional y/o interventoría, en caso de que exista.</w:t>
            </w:r>
          </w:p>
        </w:tc>
        <w:tc>
          <w:tcPr>
            <w:tcW w:w="0" w:type="auto"/>
            <w:vAlign w:val="center"/>
            <w:hideMark/>
          </w:tcPr>
          <w:p w14:paraId="58822957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el inicio de actividades en sede.</w:t>
            </w:r>
          </w:p>
        </w:tc>
        <w:tc>
          <w:tcPr>
            <w:tcW w:w="0" w:type="auto"/>
            <w:vAlign w:val="center"/>
            <w:hideMark/>
          </w:tcPr>
          <w:p w14:paraId="1478E478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la terminación de la ejecución contractual.</w:t>
            </w:r>
          </w:p>
        </w:tc>
        <w:tc>
          <w:tcPr>
            <w:tcW w:w="0" w:type="auto"/>
            <w:vAlign w:val="center"/>
            <w:hideMark/>
          </w:tcPr>
          <w:p w14:paraId="7CE19EB7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Reportes de seguridad, comunicaciones institucionales, actas de suspensión o reprogramación cuando aplique, control de ingreso de personal y seguimiento a novedades externas.</w:t>
            </w:r>
          </w:p>
        </w:tc>
        <w:tc>
          <w:tcPr>
            <w:tcW w:w="0" w:type="auto"/>
            <w:vAlign w:val="center"/>
            <w:hideMark/>
          </w:tcPr>
          <w:p w14:paraId="7692CB7D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Permanente o cuando se presente una alerta o evento.</w:t>
            </w:r>
          </w:p>
        </w:tc>
      </w:tr>
      <w:tr w:rsidR="006A40AB" w:rsidRPr="003E352D" w14:paraId="43320778" w14:textId="77777777" w:rsidTr="002052CF">
        <w:trPr>
          <w:trHeight w:val="1020"/>
        </w:trPr>
        <w:tc>
          <w:tcPr>
            <w:tcW w:w="0" w:type="auto"/>
            <w:vAlign w:val="center"/>
            <w:hideMark/>
          </w:tcPr>
          <w:p w14:paraId="15D355B9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lastRenderedPageBreak/>
              <w:t>20</w:t>
            </w:r>
          </w:p>
        </w:tc>
        <w:tc>
          <w:tcPr>
            <w:tcW w:w="0" w:type="auto"/>
            <w:vAlign w:val="center"/>
            <w:hideMark/>
          </w:tcPr>
          <w:p w14:paraId="678C4763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0B9B8F1D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Externo</w:t>
            </w:r>
          </w:p>
        </w:tc>
        <w:tc>
          <w:tcPr>
            <w:tcW w:w="0" w:type="auto"/>
            <w:vAlign w:val="center"/>
            <w:hideMark/>
          </w:tcPr>
          <w:p w14:paraId="69CDFF75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1ECE26FD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Naturaleza / Operacional</w:t>
            </w:r>
          </w:p>
        </w:tc>
        <w:tc>
          <w:tcPr>
            <w:tcW w:w="0" w:type="auto"/>
            <w:vAlign w:val="center"/>
            <w:hideMark/>
          </w:tcPr>
          <w:p w14:paraId="65BA7892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por fenómenos naturales, lluvias intensas, vendavales, inundaciones, tormentas eléctricas u otros eventos climáticos que afecten el transporte, ingreso, almacenamiento, instalación, protección de áreas intervenidas o continuidad de las actividades.</w:t>
            </w:r>
          </w:p>
        </w:tc>
        <w:tc>
          <w:tcPr>
            <w:tcW w:w="0" w:type="auto"/>
            <w:vAlign w:val="center"/>
            <w:hideMark/>
          </w:tcPr>
          <w:p w14:paraId="3DB06FE0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Retrasos en transporte o suministro, imposibilidad temporal de ejecutar actividades, afectación de materiales, equipos o áreas intervenidas, necesidad de protección adicional, reprogramación de frentes, suspensión parcial de actividades o impacto en el plazo contractual.</w:t>
            </w:r>
          </w:p>
        </w:tc>
        <w:tc>
          <w:tcPr>
            <w:tcW w:w="0" w:type="auto"/>
            <w:vAlign w:val="center"/>
            <w:hideMark/>
          </w:tcPr>
          <w:p w14:paraId="34C0C15D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61C6D038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Mayor</w:t>
            </w:r>
          </w:p>
        </w:tc>
        <w:tc>
          <w:tcPr>
            <w:tcW w:w="0" w:type="auto"/>
            <w:vAlign w:val="center"/>
            <w:hideMark/>
          </w:tcPr>
          <w:p w14:paraId="232EE078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8661330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5EFB1019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Entidad / Contratista, según la previsibilidad, causa e impacto del evento</w:t>
            </w:r>
          </w:p>
        </w:tc>
        <w:tc>
          <w:tcPr>
            <w:tcW w:w="0" w:type="auto"/>
            <w:vAlign w:val="center"/>
            <w:hideMark/>
          </w:tcPr>
          <w:p w14:paraId="60A56BFE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Programar actividades considerando condiciones climáticas previsibles; proteger materiales, equipos y áreas intervenidas; asegurar almacenamiento adecuado; monitorear alertas climáticas; reportar oportunamente eventos que afecten la ejecución; adoptar medidas de mitigación; documentar técnicamente las afectaciones y tramitar las medidas contractuales que correspondan cuando se configure fuerza mayor o evento no imputable.</w:t>
            </w:r>
          </w:p>
        </w:tc>
        <w:tc>
          <w:tcPr>
            <w:tcW w:w="0" w:type="auto"/>
            <w:vAlign w:val="center"/>
            <w:hideMark/>
          </w:tcPr>
          <w:p w14:paraId="452CD21B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Improbable</w:t>
            </w:r>
          </w:p>
        </w:tc>
        <w:tc>
          <w:tcPr>
            <w:tcW w:w="0" w:type="auto"/>
            <w:vAlign w:val="center"/>
            <w:hideMark/>
          </w:tcPr>
          <w:p w14:paraId="63851FB0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051D8087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7D8697F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24541EA8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4A28CDA0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Contratista, supervisor y/o interventoría, en caso de que exista.</w:t>
            </w:r>
          </w:p>
        </w:tc>
        <w:tc>
          <w:tcPr>
            <w:tcW w:w="0" w:type="auto"/>
            <w:vAlign w:val="center"/>
            <w:hideMark/>
          </w:tcPr>
          <w:p w14:paraId="1A654E9D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la programación de actividades y suministro de materiales.</w:t>
            </w:r>
          </w:p>
        </w:tc>
        <w:tc>
          <w:tcPr>
            <w:tcW w:w="0" w:type="auto"/>
            <w:vAlign w:val="center"/>
            <w:hideMark/>
          </w:tcPr>
          <w:p w14:paraId="3B85AE8F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la terminación de la ejecución contractual.</w:t>
            </w:r>
          </w:p>
        </w:tc>
        <w:tc>
          <w:tcPr>
            <w:tcW w:w="0" w:type="auto"/>
            <w:vAlign w:val="center"/>
            <w:hideMark/>
          </w:tcPr>
          <w:p w14:paraId="12866F68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Seguimiento a condiciones climáticas, registros fotográficos, actas de novedad, informes técnicos, control de almacenamiento y verificación de medidas de protección.</w:t>
            </w:r>
          </w:p>
        </w:tc>
        <w:tc>
          <w:tcPr>
            <w:tcW w:w="0" w:type="auto"/>
            <w:vAlign w:val="center"/>
            <w:hideMark/>
          </w:tcPr>
          <w:p w14:paraId="4A6C98E3" w14:textId="77777777" w:rsidR="006A40AB" w:rsidRPr="003E352D" w:rsidRDefault="006A40AB" w:rsidP="006A40AB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Semanal y cuando se emitan alertas o se presente un evento climático relevante.</w:t>
            </w:r>
          </w:p>
        </w:tc>
      </w:tr>
    </w:tbl>
    <w:p w14:paraId="288BABA2" w14:textId="77777777" w:rsidR="009D0FB0" w:rsidRPr="006A40AB" w:rsidRDefault="009D0FB0" w:rsidP="00D70D7B">
      <w:pPr>
        <w:spacing w:after="100" w:afterAutospacing="1"/>
        <w:rPr>
          <w:rFonts w:ascii="Verdana" w:eastAsia="SimSun" w:hAnsi="Verdana" w:cs="Arial"/>
          <w:kern w:val="3"/>
          <w:lang w:val="es-MX" w:eastAsia="zh-CN" w:bidi="hi-IN"/>
        </w:rPr>
      </w:pPr>
    </w:p>
    <w:p w14:paraId="48879F99" w14:textId="77777777" w:rsidR="00F3408F" w:rsidRPr="00F93D27" w:rsidRDefault="00F3408F" w:rsidP="00F3408F">
      <w:pPr>
        <w:numPr>
          <w:ilvl w:val="0"/>
          <w:numId w:val="9"/>
        </w:numPr>
        <w:tabs>
          <w:tab w:val="clear" w:pos="907"/>
        </w:tabs>
        <w:spacing w:before="100" w:beforeAutospacing="1" w:after="100" w:afterAutospacing="1" w:line="240" w:lineRule="auto"/>
        <w:ind w:left="0" w:firstLine="0"/>
        <w:contextualSpacing w:val="0"/>
        <w:jc w:val="left"/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</w:pPr>
      <w:r w:rsidRPr="00F93D27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BLOQUE 4. RIESGOS FINANCIEROS, CORRUPCIÓN, REQUERIMIENTOS Y CIERRE CONTRACTUAL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5"/>
        <w:gridCol w:w="567"/>
        <w:gridCol w:w="578"/>
        <w:gridCol w:w="803"/>
        <w:gridCol w:w="846"/>
        <w:gridCol w:w="1823"/>
        <w:gridCol w:w="1673"/>
        <w:gridCol w:w="813"/>
        <w:gridCol w:w="660"/>
        <w:gridCol w:w="748"/>
        <w:gridCol w:w="678"/>
        <w:gridCol w:w="856"/>
        <w:gridCol w:w="2236"/>
        <w:gridCol w:w="878"/>
        <w:gridCol w:w="808"/>
        <w:gridCol w:w="815"/>
        <w:gridCol w:w="812"/>
        <w:gridCol w:w="734"/>
        <w:gridCol w:w="1136"/>
        <w:gridCol w:w="972"/>
        <w:gridCol w:w="1050"/>
        <w:gridCol w:w="1414"/>
        <w:gridCol w:w="927"/>
      </w:tblGrid>
      <w:tr w:rsidR="00F3408F" w:rsidRPr="003E352D" w14:paraId="054A904B" w14:textId="77777777" w:rsidTr="00F93D27">
        <w:tc>
          <w:tcPr>
            <w:tcW w:w="0" w:type="auto"/>
            <w:vAlign w:val="center"/>
            <w:hideMark/>
          </w:tcPr>
          <w:p w14:paraId="16027CF0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No.</w:t>
            </w:r>
          </w:p>
        </w:tc>
        <w:tc>
          <w:tcPr>
            <w:tcW w:w="0" w:type="auto"/>
            <w:vAlign w:val="center"/>
            <w:hideMark/>
          </w:tcPr>
          <w:p w14:paraId="787FBA2F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Clase</w:t>
            </w:r>
          </w:p>
        </w:tc>
        <w:tc>
          <w:tcPr>
            <w:tcW w:w="0" w:type="auto"/>
            <w:vAlign w:val="center"/>
            <w:hideMark/>
          </w:tcPr>
          <w:p w14:paraId="5716835A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Fuente</w:t>
            </w:r>
          </w:p>
        </w:tc>
        <w:tc>
          <w:tcPr>
            <w:tcW w:w="0" w:type="auto"/>
            <w:vAlign w:val="center"/>
            <w:hideMark/>
          </w:tcPr>
          <w:p w14:paraId="15B9EB4A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Etapa</w:t>
            </w:r>
          </w:p>
        </w:tc>
        <w:tc>
          <w:tcPr>
            <w:tcW w:w="0" w:type="auto"/>
            <w:vAlign w:val="center"/>
            <w:hideMark/>
          </w:tcPr>
          <w:p w14:paraId="18843653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Tipo</w:t>
            </w:r>
          </w:p>
        </w:tc>
        <w:tc>
          <w:tcPr>
            <w:tcW w:w="0" w:type="auto"/>
            <w:vAlign w:val="center"/>
            <w:hideMark/>
          </w:tcPr>
          <w:p w14:paraId="2324C9B9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Descripción del riesgo</w:t>
            </w:r>
          </w:p>
        </w:tc>
        <w:tc>
          <w:tcPr>
            <w:tcW w:w="0" w:type="auto"/>
            <w:vAlign w:val="center"/>
            <w:hideMark/>
          </w:tcPr>
          <w:p w14:paraId="555B8131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Consecuencia de la ocurrencia del evento</w:t>
            </w:r>
          </w:p>
        </w:tc>
        <w:tc>
          <w:tcPr>
            <w:tcW w:w="0" w:type="auto"/>
            <w:vAlign w:val="center"/>
            <w:hideMark/>
          </w:tcPr>
          <w:p w14:paraId="32781D7A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Probabilidad</w:t>
            </w:r>
          </w:p>
        </w:tc>
        <w:tc>
          <w:tcPr>
            <w:tcW w:w="0" w:type="auto"/>
            <w:vAlign w:val="center"/>
            <w:hideMark/>
          </w:tcPr>
          <w:p w14:paraId="450FA1A5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Impacto</w:t>
            </w:r>
          </w:p>
        </w:tc>
        <w:tc>
          <w:tcPr>
            <w:tcW w:w="0" w:type="auto"/>
            <w:vAlign w:val="center"/>
            <w:hideMark/>
          </w:tcPr>
          <w:p w14:paraId="03B905FF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Valoración del riesgo</w:t>
            </w:r>
          </w:p>
        </w:tc>
        <w:tc>
          <w:tcPr>
            <w:tcW w:w="0" w:type="auto"/>
            <w:vAlign w:val="center"/>
            <w:hideMark/>
          </w:tcPr>
          <w:p w14:paraId="6C27ACF3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Categoría</w:t>
            </w:r>
          </w:p>
        </w:tc>
        <w:tc>
          <w:tcPr>
            <w:tcW w:w="0" w:type="auto"/>
            <w:vAlign w:val="center"/>
            <w:hideMark/>
          </w:tcPr>
          <w:p w14:paraId="4922D1A6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¿A quién se le asigna?</w:t>
            </w:r>
          </w:p>
        </w:tc>
        <w:tc>
          <w:tcPr>
            <w:tcW w:w="0" w:type="auto"/>
            <w:vAlign w:val="center"/>
            <w:hideMark/>
          </w:tcPr>
          <w:p w14:paraId="57D1B262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Tratamiento / controles a ser implementados</w:t>
            </w:r>
          </w:p>
        </w:tc>
        <w:tc>
          <w:tcPr>
            <w:tcW w:w="0" w:type="auto"/>
            <w:vAlign w:val="center"/>
            <w:hideMark/>
          </w:tcPr>
          <w:p w14:paraId="22B534B7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Probabilidad después del tratamiento</w:t>
            </w:r>
          </w:p>
        </w:tc>
        <w:tc>
          <w:tcPr>
            <w:tcW w:w="0" w:type="auto"/>
            <w:vAlign w:val="center"/>
            <w:hideMark/>
          </w:tcPr>
          <w:p w14:paraId="1CB42587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Impacto después del tratamiento</w:t>
            </w:r>
          </w:p>
        </w:tc>
        <w:tc>
          <w:tcPr>
            <w:tcW w:w="0" w:type="auto"/>
            <w:vAlign w:val="center"/>
            <w:hideMark/>
          </w:tcPr>
          <w:p w14:paraId="461065BD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Valoración después del tratamiento</w:t>
            </w:r>
          </w:p>
        </w:tc>
        <w:tc>
          <w:tcPr>
            <w:tcW w:w="0" w:type="auto"/>
            <w:vAlign w:val="center"/>
            <w:hideMark/>
          </w:tcPr>
          <w:p w14:paraId="7E1BD840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Categoría después del tratamiento</w:t>
            </w:r>
          </w:p>
        </w:tc>
        <w:tc>
          <w:tcPr>
            <w:tcW w:w="0" w:type="auto"/>
            <w:vAlign w:val="center"/>
            <w:hideMark/>
          </w:tcPr>
          <w:p w14:paraId="0D44123A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¿Afecta la ejecución del contrato?</w:t>
            </w:r>
          </w:p>
        </w:tc>
        <w:tc>
          <w:tcPr>
            <w:tcW w:w="0" w:type="auto"/>
            <w:vAlign w:val="center"/>
            <w:hideMark/>
          </w:tcPr>
          <w:p w14:paraId="077C0208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Responsable de implementar el tratamiento</w:t>
            </w:r>
          </w:p>
        </w:tc>
        <w:tc>
          <w:tcPr>
            <w:tcW w:w="0" w:type="auto"/>
            <w:vAlign w:val="center"/>
            <w:hideMark/>
          </w:tcPr>
          <w:p w14:paraId="3B66A0E8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Fecha estimada de inicio del tratamiento</w:t>
            </w:r>
          </w:p>
        </w:tc>
        <w:tc>
          <w:tcPr>
            <w:tcW w:w="0" w:type="auto"/>
            <w:vAlign w:val="center"/>
            <w:hideMark/>
          </w:tcPr>
          <w:p w14:paraId="6B37C05E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Fecha estimada de terminación del tratamiento</w:t>
            </w:r>
          </w:p>
        </w:tc>
        <w:tc>
          <w:tcPr>
            <w:tcW w:w="0" w:type="auto"/>
            <w:vAlign w:val="center"/>
            <w:hideMark/>
          </w:tcPr>
          <w:p w14:paraId="54DBB90E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Monitoreo y revisión</w:t>
            </w:r>
          </w:p>
        </w:tc>
        <w:tc>
          <w:tcPr>
            <w:tcW w:w="0" w:type="auto"/>
            <w:vAlign w:val="center"/>
            <w:hideMark/>
          </w:tcPr>
          <w:p w14:paraId="0C571EF0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  <w:lang w:val="es-MX" w:eastAsia="es-MX"/>
              </w:rPr>
              <w:t>Periodicidad</w:t>
            </w:r>
          </w:p>
        </w:tc>
      </w:tr>
      <w:tr w:rsidR="00F3408F" w:rsidRPr="003E352D" w14:paraId="1FAAD3F3" w14:textId="77777777" w:rsidTr="00F93D27">
        <w:trPr>
          <w:trHeight w:val="912"/>
        </w:trPr>
        <w:tc>
          <w:tcPr>
            <w:tcW w:w="0" w:type="auto"/>
            <w:vAlign w:val="center"/>
            <w:hideMark/>
          </w:tcPr>
          <w:p w14:paraId="188E3C14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3A392E6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55474DE8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Interno / Externo</w:t>
            </w:r>
          </w:p>
        </w:tc>
        <w:tc>
          <w:tcPr>
            <w:tcW w:w="0" w:type="auto"/>
            <w:vAlign w:val="center"/>
            <w:hideMark/>
          </w:tcPr>
          <w:p w14:paraId="2B849AA5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192D6BDC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Financiero / Operacional</w:t>
            </w:r>
          </w:p>
        </w:tc>
        <w:tc>
          <w:tcPr>
            <w:tcW w:w="0" w:type="auto"/>
            <w:vAlign w:val="center"/>
            <w:hideMark/>
          </w:tcPr>
          <w:p w14:paraId="7E8F8812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financiero por demoras, inconsistencias o dificultades asociadas a PAC, SECOP II, SIIF Nación, plan de pagos, facturación electrónica, actas parciales, soportes técnicos, certificaciones de seguridad social, informes de ejecución o demás documentos requeridos para el trámite de pago.</w:t>
            </w:r>
          </w:p>
        </w:tc>
        <w:tc>
          <w:tcPr>
            <w:tcW w:w="0" w:type="auto"/>
            <w:vAlign w:val="center"/>
            <w:hideMark/>
          </w:tcPr>
          <w:p w14:paraId="636420BC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Retrasos en el pago de actas parciales o final, afectación del flujo de caja del contratista, reclamaciones, demoras administrativas, acumulación de cuentas, afectación indirecta del ritmo de ejecución o controversias sobre soportes de pago.</w:t>
            </w:r>
          </w:p>
        </w:tc>
        <w:tc>
          <w:tcPr>
            <w:tcW w:w="0" w:type="auto"/>
            <w:vAlign w:val="center"/>
            <w:hideMark/>
          </w:tcPr>
          <w:p w14:paraId="1348B26D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66F1C92D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64BFAB6C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820338A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7665FEC9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Entidad / Contratista, según la causa</w:t>
            </w:r>
          </w:p>
        </w:tc>
        <w:tc>
          <w:tcPr>
            <w:tcW w:w="0" w:type="auto"/>
            <w:vAlign w:val="center"/>
            <w:hideMark/>
          </w:tcPr>
          <w:p w14:paraId="41EC5410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Verificar oportunamente la disponibilidad de PAC y programación de pagos; crear y actualizar el plan de pagos en SECOP II cuando corresponda; exigir soportes completos para cada acta; revisar informes, cantidades, registros fotográficos, certificaciones y seguridad social; radicar facturas electrónicas conforme a los requisitos de SIIF Nación; dejar trazabilidad de observaciones, correcciones y aprobaciones.</w:t>
            </w:r>
          </w:p>
        </w:tc>
        <w:tc>
          <w:tcPr>
            <w:tcW w:w="0" w:type="auto"/>
            <w:vAlign w:val="center"/>
            <w:hideMark/>
          </w:tcPr>
          <w:p w14:paraId="2261CB25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Improbable</w:t>
            </w:r>
          </w:p>
        </w:tc>
        <w:tc>
          <w:tcPr>
            <w:tcW w:w="0" w:type="auto"/>
            <w:vAlign w:val="center"/>
            <w:hideMark/>
          </w:tcPr>
          <w:p w14:paraId="1CBB2269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5223D30F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364DA23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0F115BF1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2800DD42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Contratista, supervisor, interventoría en caso de que exista, área financiera y área de contratación.</w:t>
            </w:r>
          </w:p>
        </w:tc>
        <w:tc>
          <w:tcPr>
            <w:tcW w:w="0" w:type="auto"/>
            <w:vAlign w:val="center"/>
            <w:hideMark/>
          </w:tcPr>
          <w:p w14:paraId="4434E300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la programación de pagos y presentación de la primera cuenta.</w:t>
            </w:r>
          </w:p>
        </w:tc>
        <w:tc>
          <w:tcPr>
            <w:tcW w:w="0" w:type="auto"/>
            <w:vAlign w:val="center"/>
            <w:hideMark/>
          </w:tcPr>
          <w:p w14:paraId="3BF54F6A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el pago final y cierre financiero del contrato.</w:t>
            </w:r>
          </w:p>
        </w:tc>
        <w:tc>
          <w:tcPr>
            <w:tcW w:w="0" w:type="auto"/>
            <w:vAlign w:val="center"/>
            <w:hideMark/>
          </w:tcPr>
          <w:p w14:paraId="4CF47C3C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Seguimiento a actas, plan de pagos, radicación de facturas, revisión de soportes, estado en SECOP II, SIIF Nación, PAC y comunicaciones de corrección o aprobación.</w:t>
            </w:r>
          </w:p>
        </w:tc>
        <w:tc>
          <w:tcPr>
            <w:tcW w:w="0" w:type="auto"/>
            <w:vAlign w:val="center"/>
            <w:hideMark/>
          </w:tcPr>
          <w:p w14:paraId="5A4EE4C2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Mensual y cada vez que se tramite una cuenta o acta de pago.</w:t>
            </w:r>
          </w:p>
        </w:tc>
      </w:tr>
      <w:tr w:rsidR="00F3408F" w:rsidRPr="003E352D" w14:paraId="558D3184" w14:textId="77777777" w:rsidTr="00F93D27">
        <w:trPr>
          <w:trHeight w:val="996"/>
        </w:trPr>
        <w:tc>
          <w:tcPr>
            <w:tcW w:w="0" w:type="auto"/>
            <w:vAlign w:val="center"/>
            <w:hideMark/>
          </w:tcPr>
          <w:p w14:paraId="7791D336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060B8D4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099F5A63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Interno / Externo</w:t>
            </w:r>
          </w:p>
        </w:tc>
        <w:tc>
          <w:tcPr>
            <w:tcW w:w="0" w:type="auto"/>
            <w:vAlign w:val="center"/>
            <w:hideMark/>
          </w:tcPr>
          <w:p w14:paraId="415B3260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Planeación / Selección / Ejecución / Liquidación</w:t>
            </w:r>
          </w:p>
        </w:tc>
        <w:tc>
          <w:tcPr>
            <w:tcW w:w="0" w:type="auto"/>
            <w:vAlign w:val="center"/>
            <w:hideMark/>
          </w:tcPr>
          <w:p w14:paraId="62A85F5F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Corrupción / Reputacional / Jurídico</w:t>
            </w:r>
          </w:p>
        </w:tc>
        <w:tc>
          <w:tcPr>
            <w:tcW w:w="0" w:type="auto"/>
            <w:vAlign w:val="center"/>
            <w:hideMark/>
          </w:tcPr>
          <w:p w14:paraId="705F98D3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de corrupción, favorecimiento indebido, dádivas, alteración, retención, manipulación o revelación no autorizada de información, afectación de la confidencialidad, conflicto de interés o actuación contraria a los principios de transparencia, selección objetiva, moralidad administrativa y responsabilidad.</w:t>
            </w:r>
          </w:p>
        </w:tc>
        <w:tc>
          <w:tcPr>
            <w:tcW w:w="0" w:type="auto"/>
            <w:vAlign w:val="center"/>
            <w:hideMark/>
          </w:tcPr>
          <w:p w14:paraId="1E76C446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Afectación de la transparencia del proceso, nulidades, investigaciones disciplinarias, fiscales o penales, pérdida de confianza institucional, afectación reputacional, decisiones contractuales cuestionadas, retrasos en el proceso o en la ejecución y posibles sanciones a servidores, contratistas o terceros.</w:t>
            </w:r>
          </w:p>
        </w:tc>
        <w:tc>
          <w:tcPr>
            <w:tcW w:w="0" w:type="auto"/>
            <w:vAlign w:val="center"/>
            <w:hideMark/>
          </w:tcPr>
          <w:p w14:paraId="4D548161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Raro</w:t>
            </w:r>
          </w:p>
        </w:tc>
        <w:tc>
          <w:tcPr>
            <w:tcW w:w="0" w:type="auto"/>
            <w:vAlign w:val="center"/>
            <w:hideMark/>
          </w:tcPr>
          <w:p w14:paraId="3DF438CF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Mayor</w:t>
            </w:r>
          </w:p>
        </w:tc>
        <w:tc>
          <w:tcPr>
            <w:tcW w:w="0" w:type="auto"/>
            <w:vAlign w:val="center"/>
            <w:hideMark/>
          </w:tcPr>
          <w:p w14:paraId="5D343D7B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827812F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5E93B852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Entidad / Proponentes / Contratista / Terceros</w:t>
            </w:r>
          </w:p>
        </w:tc>
        <w:tc>
          <w:tcPr>
            <w:tcW w:w="0" w:type="auto"/>
            <w:vAlign w:val="center"/>
            <w:hideMark/>
          </w:tcPr>
          <w:p w14:paraId="6413103B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Aplicar controles de transparencia, publicidad y trazabilidad en SECOP II; documentar decisiones técnicas, jurídicas y financieras; declarar conflictos de interés cuando corresponda; aplicar el régimen de inhabilidades e incompatibilidades; restringir el acceso a información reservada; verificar soportes; promover canales formales de comunicación; aplicar el Código de Integridad, políticas anticorrupción y normas disciplinarias, fiscales, penales y contractuales aplicables.</w:t>
            </w:r>
          </w:p>
        </w:tc>
        <w:tc>
          <w:tcPr>
            <w:tcW w:w="0" w:type="auto"/>
            <w:vAlign w:val="center"/>
            <w:hideMark/>
          </w:tcPr>
          <w:p w14:paraId="4A629D98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Raro</w:t>
            </w:r>
          </w:p>
        </w:tc>
        <w:tc>
          <w:tcPr>
            <w:tcW w:w="0" w:type="auto"/>
            <w:vAlign w:val="center"/>
            <w:hideMark/>
          </w:tcPr>
          <w:p w14:paraId="4444BB37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1BCF1582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78DE9C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bajo</w:t>
            </w:r>
          </w:p>
        </w:tc>
        <w:tc>
          <w:tcPr>
            <w:tcW w:w="0" w:type="auto"/>
            <w:vAlign w:val="center"/>
            <w:hideMark/>
          </w:tcPr>
          <w:p w14:paraId="22010454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1C0FD585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Área de contratación, comité evaluador, área técnica, supervisor, interventoría en caso de que exista, contratista y servidores intervinientes.</w:t>
            </w:r>
          </w:p>
        </w:tc>
        <w:tc>
          <w:tcPr>
            <w:tcW w:w="0" w:type="auto"/>
            <w:vAlign w:val="center"/>
            <w:hideMark/>
          </w:tcPr>
          <w:p w14:paraId="267F2257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la estructuración del proceso.</w:t>
            </w:r>
          </w:p>
        </w:tc>
        <w:tc>
          <w:tcPr>
            <w:tcW w:w="0" w:type="auto"/>
            <w:vAlign w:val="center"/>
            <w:hideMark/>
          </w:tcPr>
          <w:p w14:paraId="765520F8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la liquidación y cierre del expediente contractual.</w:t>
            </w:r>
          </w:p>
        </w:tc>
        <w:tc>
          <w:tcPr>
            <w:tcW w:w="0" w:type="auto"/>
            <w:vAlign w:val="center"/>
            <w:hideMark/>
          </w:tcPr>
          <w:p w14:paraId="3ADEC13B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Revisión de trazabilidad documental, publicidad en SECOP II, control de comunicaciones, declaración de conflictos, verificación de soportes, revisión de decisiones y conservación del expediente contractual.</w:t>
            </w:r>
          </w:p>
        </w:tc>
        <w:tc>
          <w:tcPr>
            <w:tcW w:w="0" w:type="auto"/>
            <w:vAlign w:val="center"/>
            <w:hideMark/>
          </w:tcPr>
          <w:p w14:paraId="0EA7C715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Permanente durante todas las etapas del proceso.</w:t>
            </w:r>
          </w:p>
        </w:tc>
      </w:tr>
      <w:tr w:rsidR="00F3408F" w:rsidRPr="003E352D" w14:paraId="0752E6D7" w14:textId="77777777" w:rsidTr="0095666C">
        <w:trPr>
          <w:trHeight w:val="1690"/>
        </w:trPr>
        <w:tc>
          <w:tcPr>
            <w:tcW w:w="0" w:type="auto"/>
            <w:vAlign w:val="center"/>
            <w:hideMark/>
          </w:tcPr>
          <w:p w14:paraId="24B17A55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7AEDF80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1AC11C6D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Interno</w:t>
            </w:r>
          </w:p>
        </w:tc>
        <w:tc>
          <w:tcPr>
            <w:tcW w:w="0" w:type="auto"/>
            <w:vAlign w:val="center"/>
            <w:hideMark/>
          </w:tcPr>
          <w:p w14:paraId="7D6C3CCA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Ejecución</w:t>
            </w:r>
          </w:p>
        </w:tc>
        <w:tc>
          <w:tcPr>
            <w:tcW w:w="0" w:type="auto"/>
            <w:vAlign w:val="center"/>
            <w:hideMark/>
          </w:tcPr>
          <w:p w14:paraId="3C64FE41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Operacional / Jurídico</w:t>
            </w:r>
          </w:p>
        </w:tc>
        <w:tc>
          <w:tcPr>
            <w:tcW w:w="0" w:type="auto"/>
            <w:vAlign w:val="center"/>
            <w:hideMark/>
          </w:tcPr>
          <w:p w14:paraId="097ADA9C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de falta de respuesta oportuna, completa y soportada por parte del contratista frente a requerimientos de la Entidad, supervisión, interventoría, en caso de que exista, órganos de control o autoridades competentes, relacionados con la ejecución técnica, administrativa, financiera, ambiental, SST, calidad, cantidades, pruebas, garantías o demás aspectos del contrato.</w:t>
            </w:r>
          </w:p>
        </w:tc>
        <w:tc>
          <w:tcPr>
            <w:tcW w:w="0" w:type="auto"/>
            <w:vAlign w:val="center"/>
            <w:hideMark/>
          </w:tcPr>
          <w:p w14:paraId="492141BA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Retrasos en la atención de requerimientos, afectación de la trazabilidad del expediente, imposibilidad de responder oportunamente a órganos de control, demoras en la toma de decisiones, suspensión de trámites, retraso en pagos, observaciones de supervisión o interventoría y eventual configuración de incumplimiento contractual.</w:t>
            </w:r>
          </w:p>
        </w:tc>
        <w:tc>
          <w:tcPr>
            <w:tcW w:w="0" w:type="auto"/>
            <w:vAlign w:val="center"/>
            <w:hideMark/>
          </w:tcPr>
          <w:p w14:paraId="1BE3591C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7BDE4728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195CCE62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8663B07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24F34294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14:paraId="234DE2BC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Establecer canales formales de comunicación; fijar plazos de respuesta; exigir soportes técnicos, administrativos, financieros y contractuales completos; requerir aclaraciones cuando haya información insuficiente; dejar constancia escrita de solicitudes y respuestas; aplicar medidas contractuales cuando la omisión o tardanza sea imputable al contratista.</w:t>
            </w:r>
          </w:p>
        </w:tc>
        <w:tc>
          <w:tcPr>
            <w:tcW w:w="0" w:type="auto"/>
            <w:vAlign w:val="center"/>
            <w:hideMark/>
          </w:tcPr>
          <w:p w14:paraId="7E001E42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Improbable</w:t>
            </w:r>
          </w:p>
        </w:tc>
        <w:tc>
          <w:tcPr>
            <w:tcW w:w="0" w:type="auto"/>
            <w:vAlign w:val="center"/>
            <w:hideMark/>
          </w:tcPr>
          <w:p w14:paraId="6595D39E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3FE4482A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B13F16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31CE01F0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Sí</w:t>
            </w:r>
          </w:p>
        </w:tc>
        <w:tc>
          <w:tcPr>
            <w:tcW w:w="0" w:type="auto"/>
            <w:vAlign w:val="center"/>
            <w:hideMark/>
          </w:tcPr>
          <w:p w14:paraId="472D30F3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Contratista, supervisor y/o interventoría, en caso de que exista.</w:t>
            </w:r>
          </w:p>
        </w:tc>
        <w:tc>
          <w:tcPr>
            <w:tcW w:w="0" w:type="auto"/>
            <w:vAlign w:val="center"/>
            <w:hideMark/>
          </w:tcPr>
          <w:p w14:paraId="2BBBAF2C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el primer requerimiento realizado durante la ejecución.</w:t>
            </w:r>
          </w:p>
        </w:tc>
        <w:tc>
          <w:tcPr>
            <w:tcW w:w="0" w:type="auto"/>
            <w:vAlign w:val="center"/>
            <w:hideMark/>
          </w:tcPr>
          <w:p w14:paraId="5A3BFD1B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la respuesta completa, aprobación, cierre del requerimiento o adopción de medidas contractuales.</w:t>
            </w:r>
          </w:p>
        </w:tc>
        <w:tc>
          <w:tcPr>
            <w:tcW w:w="0" w:type="auto"/>
            <w:vAlign w:val="center"/>
            <w:hideMark/>
          </w:tcPr>
          <w:p w14:paraId="4A69D1A5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Matriz de pendientes, comunicaciones formales, actas de comité, revisión de soportes, control de términos y seguimiento a compromisos.</w:t>
            </w:r>
          </w:p>
        </w:tc>
        <w:tc>
          <w:tcPr>
            <w:tcW w:w="0" w:type="auto"/>
            <w:vAlign w:val="center"/>
            <w:hideMark/>
          </w:tcPr>
          <w:p w14:paraId="589C82CD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Permanente y en cada comité de seguimiento.</w:t>
            </w:r>
          </w:p>
        </w:tc>
      </w:tr>
      <w:tr w:rsidR="00F3408F" w:rsidRPr="003E352D" w14:paraId="5C5820FA" w14:textId="77777777" w:rsidTr="00F93D27">
        <w:tc>
          <w:tcPr>
            <w:tcW w:w="0" w:type="auto"/>
            <w:vAlign w:val="center"/>
            <w:hideMark/>
          </w:tcPr>
          <w:p w14:paraId="126E7CF5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3BC74FB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General</w:t>
            </w:r>
          </w:p>
        </w:tc>
        <w:tc>
          <w:tcPr>
            <w:tcW w:w="0" w:type="auto"/>
            <w:vAlign w:val="center"/>
            <w:hideMark/>
          </w:tcPr>
          <w:p w14:paraId="5FE0A0F1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Interno / Externo</w:t>
            </w:r>
          </w:p>
        </w:tc>
        <w:tc>
          <w:tcPr>
            <w:tcW w:w="0" w:type="auto"/>
            <w:vAlign w:val="center"/>
            <w:hideMark/>
          </w:tcPr>
          <w:p w14:paraId="478B1CA2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Liquidación / Cierre</w:t>
            </w:r>
          </w:p>
        </w:tc>
        <w:tc>
          <w:tcPr>
            <w:tcW w:w="0" w:type="auto"/>
            <w:vAlign w:val="center"/>
            <w:hideMark/>
          </w:tcPr>
          <w:p w14:paraId="3ED65FF3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Jurídico / Financiero / Operacional</w:t>
            </w:r>
          </w:p>
        </w:tc>
        <w:tc>
          <w:tcPr>
            <w:tcW w:w="0" w:type="auto"/>
            <w:vAlign w:val="center"/>
            <w:hideMark/>
          </w:tcPr>
          <w:p w14:paraId="412BB2BC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de desacuerdo, demora o dificultad en el cierre y liquidación contractual por saldos pendientes, ajustes de cantidades, documentos finales incompletos, garantías, paz y salvos, cuentas pendientes, observaciones técnicas, controversias sobre recibo final o falta de suscripción oportuna de documentos de cierre.</w:t>
            </w:r>
          </w:p>
        </w:tc>
        <w:tc>
          <w:tcPr>
            <w:tcW w:w="0" w:type="auto"/>
            <w:vAlign w:val="center"/>
            <w:hideMark/>
          </w:tcPr>
          <w:p w14:paraId="4474BEBF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Retraso en la liquidación, pérdida de oportunidad para cerrar el expediente contractual, saldos sin definir, observaciones de control, necesidad de liquidación unilateral, controversias entre las partes, afectación del cierre financiero y administrativo del contrato.</w:t>
            </w:r>
          </w:p>
        </w:tc>
        <w:tc>
          <w:tcPr>
            <w:tcW w:w="0" w:type="auto"/>
            <w:vAlign w:val="center"/>
            <w:hideMark/>
          </w:tcPr>
          <w:p w14:paraId="4DC6872B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Posible</w:t>
            </w:r>
          </w:p>
        </w:tc>
        <w:tc>
          <w:tcPr>
            <w:tcW w:w="0" w:type="auto"/>
            <w:vAlign w:val="center"/>
            <w:hideMark/>
          </w:tcPr>
          <w:p w14:paraId="543C5808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2A0A1BD3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0DA3D39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alto</w:t>
            </w:r>
          </w:p>
        </w:tc>
        <w:tc>
          <w:tcPr>
            <w:tcW w:w="0" w:type="auto"/>
            <w:vAlign w:val="center"/>
            <w:hideMark/>
          </w:tcPr>
          <w:p w14:paraId="2F6BB02A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Entidad / Contratista, según la causa</w:t>
            </w:r>
          </w:p>
        </w:tc>
        <w:tc>
          <w:tcPr>
            <w:tcW w:w="0" w:type="auto"/>
            <w:vAlign w:val="center"/>
            <w:hideMark/>
          </w:tcPr>
          <w:p w14:paraId="515209C8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Programar el cierre contractual desde la etapa final de ejecución; exigir entrega completa de planos récord, manuales, fichas técnicas, garantías, certificaciones, protocolos de prueba, registros de capacitación, acta de recibo final, balance de cantidades, paz y salvos, soportes de seguridad social y documentos financieros; revisar saldos y pagos; dejar trazabilidad de observaciones; suscribir liquidación bilateral dentro del término legal o contractual, o acudir a liquidación unilateral cuando corresponda.</w:t>
            </w:r>
          </w:p>
        </w:tc>
        <w:tc>
          <w:tcPr>
            <w:tcW w:w="0" w:type="auto"/>
            <w:vAlign w:val="center"/>
            <w:hideMark/>
          </w:tcPr>
          <w:p w14:paraId="534E2548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Improbable</w:t>
            </w:r>
          </w:p>
        </w:tc>
        <w:tc>
          <w:tcPr>
            <w:tcW w:w="0" w:type="auto"/>
            <w:vAlign w:val="center"/>
            <w:hideMark/>
          </w:tcPr>
          <w:p w14:paraId="77F91D02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Moderado</w:t>
            </w:r>
          </w:p>
        </w:tc>
        <w:tc>
          <w:tcPr>
            <w:tcW w:w="0" w:type="auto"/>
            <w:vAlign w:val="center"/>
            <w:hideMark/>
          </w:tcPr>
          <w:p w14:paraId="2ADADE79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9958E77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Riesgo medio</w:t>
            </w:r>
          </w:p>
        </w:tc>
        <w:tc>
          <w:tcPr>
            <w:tcW w:w="0" w:type="auto"/>
            <w:vAlign w:val="center"/>
            <w:hideMark/>
          </w:tcPr>
          <w:p w14:paraId="69874225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14:paraId="05017A42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Contratista, supervisor, interventoría en caso de que exista, área de contratación y área financiera.</w:t>
            </w:r>
          </w:p>
        </w:tc>
        <w:tc>
          <w:tcPr>
            <w:tcW w:w="0" w:type="auto"/>
            <w:vAlign w:val="center"/>
            <w:hideMark/>
          </w:tcPr>
          <w:p w14:paraId="24BBF046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Desde la etapa de recibo final o cierre de ejecución.</w:t>
            </w:r>
          </w:p>
        </w:tc>
        <w:tc>
          <w:tcPr>
            <w:tcW w:w="0" w:type="auto"/>
            <w:vAlign w:val="center"/>
            <w:hideMark/>
          </w:tcPr>
          <w:p w14:paraId="58FD6D0B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Hasta la liquidación del contrato y archivo del expediente.</w:t>
            </w:r>
          </w:p>
        </w:tc>
        <w:tc>
          <w:tcPr>
            <w:tcW w:w="0" w:type="auto"/>
            <w:vAlign w:val="center"/>
            <w:hideMark/>
          </w:tcPr>
          <w:p w14:paraId="0D4D2101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Lista de chequeo de cierre, revisión de documentos finales, balance financiero, actas de recibo, garantías, comunicaciones, proyecto de liquidación y seguimiento a términos.</w:t>
            </w:r>
          </w:p>
        </w:tc>
        <w:tc>
          <w:tcPr>
            <w:tcW w:w="0" w:type="auto"/>
            <w:vAlign w:val="center"/>
            <w:hideMark/>
          </w:tcPr>
          <w:p w14:paraId="62F7ED51" w14:textId="77777777" w:rsidR="00F3408F" w:rsidRPr="003E352D" w:rsidRDefault="00F3408F" w:rsidP="00F93D27">
            <w:pPr>
              <w:contextualSpacing w:val="0"/>
              <w:jc w:val="left"/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</w:pPr>
            <w:r w:rsidRPr="003E352D">
              <w:rPr>
                <w:rFonts w:ascii="Arial Narrow" w:eastAsia="Times New Roman" w:hAnsi="Arial Narrow" w:cs="Times New Roman"/>
                <w:sz w:val="12"/>
                <w:szCs w:val="12"/>
                <w:lang w:val="es-MX" w:eastAsia="es-MX"/>
              </w:rPr>
              <w:t>Semanal durante la etapa de cierre y liquidación.</w:t>
            </w:r>
          </w:p>
        </w:tc>
      </w:tr>
    </w:tbl>
    <w:p w14:paraId="7D2A9612" w14:textId="77777777" w:rsidR="009D0FB0" w:rsidRDefault="009D0FB0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p w14:paraId="65EC9564" w14:textId="77777777" w:rsidR="009D0FB0" w:rsidRPr="00CB2A6B" w:rsidRDefault="009D0FB0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p w14:paraId="74770F23" w14:textId="77777777" w:rsidR="00815604" w:rsidRPr="00CB2A6B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168C9C57" w14:textId="1E93E6DC" w:rsidR="00D70D7B" w:rsidRPr="00CB2A6B" w:rsidRDefault="00241A33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CB2A6B">
        <w:rPr>
          <w:rFonts w:ascii="Verdana" w:eastAsia="SimSun" w:hAnsi="Verdana" w:cs="Arial"/>
          <w:kern w:val="3"/>
          <w:lang w:eastAsia="zh-CN" w:bidi="hi-IN"/>
        </w:rPr>
        <w:tab/>
      </w:r>
    </w:p>
    <w:sectPr w:rsidR="00D70D7B" w:rsidRPr="00CB2A6B" w:rsidSect="007C584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24480" w:h="15840" w:orient="landscape" w:code="119"/>
      <w:pgMar w:top="1304" w:right="1134" w:bottom="1134" w:left="1134" w:header="340" w:footer="68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77DDE" w14:textId="77777777" w:rsidR="0003342C" w:rsidRDefault="0003342C" w:rsidP="00091875">
      <w:pPr>
        <w:spacing w:line="240" w:lineRule="auto"/>
      </w:pPr>
      <w:r>
        <w:separator/>
      </w:r>
    </w:p>
  </w:endnote>
  <w:endnote w:type="continuationSeparator" w:id="0">
    <w:p w14:paraId="38548796" w14:textId="77777777" w:rsidR="0003342C" w:rsidRDefault="0003342C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98E68" w14:textId="77777777" w:rsidR="00723F5C" w:rsidRDefault="00723F5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16860490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E4815E4" w14:textId="77777777" w:rsidR="003E352D" w:rsidRDefault="003E352D">
            <w:pPr>
              <w:pStyle w:val="Piedepgina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767591C7" w14:textId="7EF29EDC" w:rsidR="003E352D" w:rsidRPr="003E352D" w:rsidRDefault="003E352D">
            <w:pPr>
              <w:pStyle w:val="Piedepgina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P</w:t>
            </w:r>
            <w:r w:rsidRPr="003E352D">
              <w:rPr>
                <w:rFonts w:ascii="Arial" w:hAnsi="Arial" w:cs="Arial"/>
                <w:sz w:val="20"/>
                <w:szCs w:val="20"/>
                <w:lang w:val="es-MX"/>
              </w:rPr>
              <w:t xml:space="preserve">ágina </w:t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2</w:t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3E352D">
              <w:rPr>
                <w:rFonts w:ascii="Arial" w:hAnsi="Arial" w:cs="Arial"/>
                <w:sz w:val="20"/>
                <w:szCs w:val="20"/>
                <w:lang w:val="es-MX"/>
              </w:rPr>
              <w:t xml:space="preserve"> de </w:t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2</w:t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1ED77E0" w14:textId="6F31EEF3" w:rsidR="00091875" w:rsidRPr="00723F5C" w:rsidRDefault="00723F5C" w:rsidP="004D71C8">
    <w:pPr>
      <w:pStyle w:val="Piedepgina"/>
      <w:rPr>
        <w:rFonts w:ascii="Arial" w:hAnsi="Arial" w:cs="Arial"/>
        <w:b/>
        <w:bCs/>
        <w:sz w:val="18"/>
        <w:szCs w:val="18"/>
      </w:rPr>
    </w:pPr>
    <w:r w:rsidRPr="00723F5C">
      <w:rPr>
        <w:rFonts w:ascii="Arial" w:hAnsi="Arial" w:cs="Arial"/>
        <w:b/>
        <w:bCs/>
        <w:sz w:val="18"/>
        <w:szCs w:val="18"/>
      </w:rPr>
      <w:t>DIRECCIÓN EJECUTIVA SECCIONAL DE ADMINISTRACIÓN JUDICIAL - MONTERÍA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693A9" w14:textId="77777777" w:rsidR="00723F5C" w:rsidRDefault="00723F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394B0" w14:textId="77777777" w:rsidR="0003342C" w:rsidRDefault="0003342C" w:rsidP="00091875">
      <w:pPr>
        <w:spacing w:line="240" w:lineRule="auto"/>
      </w:pPr>
      <w:r>
        <w:separator/>
      </w:r>
    </w:p>
  </w:footnote>
  <w:footnote w:type="continuationSeparator" w:id="0">
    <w:p w14:paraId="7D9AFDE7" w14:textId="77777777" w:rsidR="0003342C" w:rsidRDefault="0003342C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867EA" w14:textId="77777777" w:rsidR="00723F5C" w:rsidRDefault="00723F5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286AD" w14:textId="2C11F157" w:rsidR="00FE1A44" w:rsidRPr="00F7684D" w:rsidRDefault="00FF03B0" w:rsidP="008F3DC4">
    <w:pPr>
      <w:pStyle w:val="Encabezado"/>
      <w:rPr>
        <w:rFonts w:ascii="Arial" w:hAnsi="Arial" w:cs="Arial"/>
        <w:b/>
      </w:rPr>
    </w:pPr>
    <w:r w:rsidRPr="00FF03B0">
      <w:rPr>
        <w:rFonts w:ascii="Arial" w:hAnsi="Arial" w:cs="Arial"/>
        <w:b/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6508761" wp14:editId="287E0D6D">
              <wp:simplePos x="0" y="0"/>
              <wp:positionH relativeFrom="margin">
                <wp:align>center</wp:align>
              </wp:positionH>
              <wp:positionV relativeFrom="paragraph">
                <wp:posOffset>51435</wp:posOffset>
              </wp:positionV>
              <wp:extent cx="5598160" cy="534035"/>
              <wp:effectExtent l="0" t="0" r="254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98160" cy="5340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2FA03B" w14:textId="416A1545" w:rsidR="00FF03B0" w:rsidRDefault="00FF03B0" w:rsidP="00FF03B0">
                          <w:pPr>
                            <w:jc w:val="center"/>
                          </w:pPr>
                          <w:r w:rsidRPr="00F7684D">
                            <w:rPr>
                              <w:rFonts w:ascii="Arial" w:hAnsi="Arial" w:cs="Arial"/>
                              <w:b/>
                            </w:rPr>
                            <w:t>MATRIZ 3 - RIESGOS</w:t>
                          </w:r>
                          <w:r w:rsidRPr="008F3DC4">
                            <w:rPr>
                              <w:rFonts w:ascii="Arial" w:hAnsi="Arial" w:cs="Arial"/>
                              <w:b/>
                              <w:bCs/>
                            </w:rPr>
                            <w:t xml:space="preserve"> </w:t>
                          </w:r>
                          <w:r w:rsidR="000037F0">
                            <w:rPr>
                              <w:rFonts w:ascii="Arial" w:hAnsi="Arial" w:cs="Arial"/>
                              <w:b/>
                              <w:bCs/>
                            </w:rPr>
                            <w:br/>
                          </w:r>
                          <w:r w:rsidRPr="00F7684D">
                            <w:rPr>
                              <w:rFonts w:ascii="Arial" w:hAnsi="Arial" w:cs="Arial"/>
                              <w:b/>
                              <w:bCs/>
                            </w:rPr>
                            <w:t>SELECCIÓN ABREVIADA DE OBRA PÚBLICA DE INFRAESTRUCTURA SOCIAL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50876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0;margin-top:4.05pt;width:440.8pt;height:42.05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tdtDQIAAPYDAAAOAAAAZHJzL2Uyb0RvYy54bWysU9uO2yAQfa/Uf0C8N3ay8Tax4qy22aaq&#10;tL1I234AxjhGBYYCib39+h2wN5u2b1V5QAwznJk5c9jcDFqRk3BegqnofJZTIgyHRppDRb9/279Z&#10;UeIDMw1TYERFH4WnN9vXrza9LcUCOlCNcARBjC97W9EuBFtmmeed0MzPwAqDzhacZgFNd8gax3pE&#10;1ypb5Pl11oNrrAMuvMfbu9FJtwm/bQUPX9rWi0BURbG2kHaX9jru2XbDyoNjtpN8KoP9QxWaSYNJ&#10;z1B3LDBydPIvKC25Aw9tmHHQGbSt5CL1gN3M8z+6eeiYFakXJMfbM03+/8Hyz6cH+9WRMLyDAQeY&#10;mvD2HvgPTwzsOmYO4tY56DvBGkw8j5RlvfXl9DRS7UsfQer+EzQ4ZHYMkICG1unICvZJEB0H8Hgm&#10;XQyBcLwsivVqfo0ujr7iaplfFSkFK59fW+fDBwGaxENFHQ41obPTvQ+xGlY+h8RkHpRs9lKpZLhD&#10;vVOOnBgKYJ/WhP5bmDKkr+i6WBQJ2UB8n7ShZUCBKqkrusrjGiUT2XhvmhQSmFTjGStRZqInMjJy&#10;E4Z6wMBIUw3NIxLlYBQifhw8dOB+UdKjCCvqfx6ZE5SojwbJXs+Xy6jaZCyLtws03KWnvvQwwxGq&#10;ooGS8bgLSemRBwO3OJRWJr5eKplqRXElGqePENV7aaeol++6fQIAAP//AwBQSwMEFAAGAAgAAAAh&#10;ACQBibHaAAAABQEAAA8AAABkcnMvZG93bnJldi54bWxMj81OhEAQhO8mvsOkTbwYd4AoyyLNRk00&#10;XvfnARroBSLTQ5jZhX17x5MeK1Wp+qrYLmZQF55cbwUhXkWgWGrb9NIiHA8fjxko50kaGqwwwpUd&#10;bMvbm4Lyxs6y48vetyqUiMsJofN+zLV2dceG3MqOLME72cmQD3JqdTPRHMrNoJMoSrWhXsJCRyO/&#10;d1x/788G4fQ1Pzxv5urTH9e7p/SN+nVlr4j3d8vrCyjPi/8Lwy9+QIcyMFX2LI1TA0I44hGyGFQw&#10;syxOQVUImyQBXRb6P335AwAA//8DAFBLAQItABQABgAIAAAAIQC2gziS/gAAAOEBAAATAAAAAAAA&#10;AAAAAAAAAAAAAABbQ29udGVudF9UeXBlc10ueG1sUEsBAi0AFAAGAAgAAAAhADj9If/WAAAAlAEA&#10;AAsAAAAAAAAAAAAAAAAALwEAAF9yZWxzLy5yZWxzUEsBAi0AFAAGAAgAAAAhALwS120NAgAA9gMA&#10;AA4AAAAAAAAAAAAAAAAALgIAAGRycy9lMm9Eb2MueG1sUEsBAi0AFAAGAAgAAAAhACQBibHaAAAA&#10;BQEAAA8AAAAAAAAAAAAAAAAAZwQAAGRycy9kb3ducmV2LnhtbFBLBQYAAAAABAAEAPMAAABuBQAA&#10;AAA=&#10;" stroked="f">
              <v:textbox>
                <w:txbxContent>
                  <w:p w14:paraId="1C2FA03B" w14:textId="416A1545" w:rsidR="00FF03B0" w:rsidRDefault="00FF03B0" w:rsidP="00FF03B0">
                    <w:pPr>
                      <w:jc w:val="center"/>
                    </w:pPr>
                    <w:r w:rsidRPr="00F7684D">
                      <w:rPr>
                        <w:rFonts w:ascii="Arial" w:hAnsi="Arial" w:cs="Arial"/>
                        <w:b/>
                      </w:rPr>
                      <w:t>MATRIZ 3 - RIESGOS</w:t>
                    </w:r>
                    <w:r w:rsidRPr="008F3DC4">
                      <w:rPr>
                        <w:rFonts w:ascii="Arial" w:hAnsi="Arial" w:cs="Arial"/>
                        <w:b/>
                        <w:bCs/>
                      </w:rPr>
                      <w:t xml:space="preserve"> </w:t>
                    </w:r>
                    <w:r w:rsidR="000037F0">
                      <w:rPr>
                        <w:rFonts w:ascii="Arial" w:hAnsi="Arial" w:cs="Arial"/>
                        <w:b/>
                        <w:bCs/>
                      </w:rPr>
                      <w:br/>
                    </w:r>
                    <w:r w:rsidRPr="00F7684D">
                      <w:rPr>
                        <w:rFonts w:ascii="Arial" w:hAnsi="Arial" w:cs="Arial"/>
                        <w:b/>
                        <w:bCs/>
                      </w:rPr>
                      <w:t>SELECCIÓN ABREVIADA DE OBRA PÚBLICA DE INFRAESTRUCTURA SOCIAL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CD4113"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 wp14:anchorId="30C36D75" wp14:editId="1B6F257F">
          <wp:simplePos x="0" y="0"/>
          <wp:positionH relativeFrom="margin">
            <wp:align>left</wp:align>
          </wp:positionH>
          <wp:positionV relativeFrom="paragraph">
            <wp:posOffset>7920</wp:posOffset>
          </wp:positionV>
          <wp:extent cx="1817097" cy="540000"/>
          <wp:effectExtent l="0" t="0" r="0" b="0"/>
          <wp:wrapTopAndBottom/>
          <wp:docPr id="66629228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292285" name="Imagen 66629228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7097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3DC4">
      <w:rPr>
        <w:rFonts w:ascii="Arial" w:hAnsi="Arial" w:cs="Arial"/>
        <w:b/>
      </w:rPr>
      <w:t xml:space="preserve">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BE8A8" w14:textId="77777777" w:rsidR="00723F5C" w:rsidRDefault="00723F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679312508">
    <w:abstractNumId w:val="6"/>
  </w:num>
  <w:num w:numId="2" w16cid:durableId="1138112988">
    <w:abstractNumId w:val="6"/>
  </w:num>
  <w:num w:numId="3" w16cid:durableId="418334592">
    <w:abstractNumId w:val="6"/>
  </w:num>
  <w:num w:numId="4" w16cid:durableId="798450617">
    <w:abstractNumId w:val="6"/>
  </w:num>
  <w:num w:numId="5" w16cid:durableId="2043936772">
    <w:abstractNumId w:val="6"/>
  </w:num>
  <w:num w:numId="6" w16cid:durableId="1511867458">
    <w:abstractNumId w:val="6"/>
  </w:num>
  <w:num w:numId="7" w16cid:durableId="1606426981">
    <w:abstractNumId w:val="6"/>
  </w:num>
  <w:num w:numId="8" w16cid:durableId="1856916778">
    <w:abstractNumId w:val="6"/>
  </w:num>
  <w:num w:numId="9" w16cid:durableId="1022902088">
    <w:abstractNumId w:val="6"/>
  </w:num>
  <w:num w:numId="10" w16cid:durableId="1119227126">
    <w:abstractNumId w:val="3"/>
  </w:num>
  <w:num w:numId="11" w16cid:durableId="606694504">
    <w:abstractNumId w:val="1"/>
  </w:num>
  <w:num w:numId="12" w16cid:durableId="997657816">
    <w:abstractNumId w:val="21"/>
  </w:num>
  <w:num w:numId="13" w16cid:durableId="1059548495">
    <w:abstractNumId w:val="29"/>
  </w:num>
  <w:num w:numId="14" w16cid:durableId="1162505158">
    <w:abstractNumId w:val="14"/>
  </w:num>
  <w:num w:numId="15" w16cid:durableId="2009287171">
    <w:abstractNumId w:val="16"/>
  </w:num>
  <w:num w:numId="16" w16cid:durableId="240067419">
    <w:abstractNumId w:val="0"/>
  </w:num>
  <w:num w:numId="17" w16cid:durableId="2054184191">
    <w:abstractNumId w:val="2"/>
  </w:num>
  <w:num w:numId="18" w16cid:durableId="712534898">
    <w:abstractNumId w:val="9"/>
  </w:num>
  <w:num w:numId="19" w16cid:durableId="1882934720">
    <w:abstractNumId w:val="4"/>
  </w:num>
  <w:num w:numId="20" w16cid:durableId="1301110749">
    <w:abstractNumId w:val="18"/>
  </w:num>
  <w:num w:numId="21" w16cid:durableId="2134668098">
    <w:abstractNumId w:val="7"/>
  </w:num>
  <w:num w:numId="22" w16cid:durableId="1704944750">
    <w:abstractNumId w:val="27"/>
  </w:num>
  <w:num w:numId="23" w16cid:durableId="1987005136">
    <w:abstractNumId w:val="11"/>
  </w:num>
  <w:num w:numId="24" w16cid:durableId="786856865">
    <w:abstractNumId w:val="12"/>
  </w:num>
  <w:num w:numId="25" w16cid:durableId="1665549867">
    <w:abstractNumId w:val="5"/>
  </w:num>
  <w:num w:numId="26" w16cid:durableId="1820875775">
    <w:abstractNumId w:val="17"/>
  </w:num>
  <w:num w:numId="27" w16cid:durableId="569312090">
    <w:abstractNumId w:val="15"/>
  </w:num>
  <w:num w:numId="28" w16cid:durableId="828985475">
    <w:abstractNumId w:val="10"/>
  </w:num>
  <w:num w:numId="29" w16cid:durableId="316112028">
    <w:abstractNumId w:val="25"/>
  </w:num>
  <w:num w:numId="30" w16cid:durableId="354113619">
    <w:abstractNumId w:val="26"/>
  </w:num>
  <w:num w:numId="31" w16cid:durableId="641349650">
    <w:abstractNumId w:val="24"/>
  </w:num>
  <w:num w:numId="32" w16cid:durableId="2045128806">
    <w:abstractNumId w:val="13"/>
  </w:num>
  <w:num w:numId="33" w16cid:durableId="211239336">
    <w:abstractNumId w:val="23"/>
  </w:num>
  <w:num w:numId="34" w16cid:durableId="1027752780">
    <w:abstractNumId w:val="8"/>
  </w:num>
  <w:num w:numId="35" w16cid:durableId="774446972">
    <w:abstractNumId w:val="22"/>
  </w:num>
  <w:num w:numId="36" w16cid:durableId="344864640">
    <w:abstractNumId w:val="28"/>
  </w:num>
  <w:num w:numId="37" w16cid:durableId="1672367880">
    <w:abstractNumId w:val="20"/>
  </w:num>
  <w:num w:numId="38" w16cid:durableId="213621958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37F0"/>
    <w:rsid w:val="00010A03"/>
    <w:rsid w:val="000150D7"/>
    <w:rsid w:val="0003342C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257D9"/>
    <w:rsid w:val="00136C78"/>
    <w:rsid w:val="001477DE"/>
    <w:rsid w:val="0015719E"/>
    <w:rsid w:val="001D1F23"/>
    <w:rsid w:val="001E7630"/>
    <w:rsid w:val="0020056E"/>
    <w:rsid w:val="002052CF"/>
    <w:rsid w:val="0021734C"/>
    <w:rsid w:val="00241A33"/>
    <w:rsid w:val="00277255"/>
    <w:rsid w:val="002A0DF4"/>
    <w:rsid w:val="002D1AFB"/>
    <w:rsid w:val="002D3B77"/>
    <w:rsid w:val="002E30D7"/>
    <w:rsid w:val="002F36D9"/>
    <w:rsid w:val="00307D4D"/>
    <w:rsid w:val="00324251"/>
    <w:rsid w:val="003322F8"/>
    <w:rsid w:val="003558EC"/>
    <w:rsid w:val="00374B32"/>
    <w:rsid w:val="00375454"/>
    <w:rsid w:val="0039239D"/>
    <w:rsid w:val="003A43F3"/>
    <w:rsid w:val="003B7338"/>
    <w:rsid w:val="003E331F"/>
    <w:rsid w:val="003E352D"/>
    <w:rsid w:val="003E4428"/>
    <w:rsid w:val="003F4702"/>
    <w:rsid w:val="003F50E3"/>
    <w:rsid w:val="004338C5"/>
    <w:rsid w:val="004D03AD"/>
    <w:rsid w:val="004D71C8"/>
    <w:rsid w:val="004D7C35"/>
    <w:rsid w:val="00507FAA"/>
    <w:rsid w:val="00511F46"/>
    <w:rsid w:val="00513343"/>
    <w:rsid w:val="00540CF2"/>
    <w:rsid w:val="00545461"/>
    <w:rsid w:val="00555BA2"/>
    <w:rsid w:val="005752CE"/>
    <w:rsid w:val="0058222E"/>
    <w:rsid w:val="005E5030"/>
    <w:rsid w:val="00601045"/>
    <w:rsid w:val="00602088"/>
    <w:rsid w:val="00624AC2"/>
    <w:rsid w:val="00686C25"/>
    <w:rsid w:val="00697703"/>
    <w:rsid w:val="006A3288"/>
    <w:rsid w:val="006A40AB"/>
    <w:rsid w:val="006B05D2"/>
    <w:rsid w:val="006B4FEE"/>
    <w:rsid w:val="006E6D9B"/>
    <w:rsid w:val="007115DA"/>
    <w:rsid w:val="00721886"/>
    <w:rsid w:val="00723F5C"/>
    <w:rsid w:val="00723FE2"/>
    <w:rsid w:val="00762556"/>
    <w:rsid w:val="0076567A"/>
    <w:rsid w:val="00773673"/>
    <w:rsid w:val="0077727E"/>
    <w:rsid w:val="00783315"/>
    <w:rsid w:val="007A656B"/>
    <w:rsid w:val="007B33E6"/>
    <w:rsid w:val="007B45B8"/>
    <w:rsid w:val="007B47FC"/>
    <w:rsid w:val="007C5842"/>
    <w:rsid w:val="007C5B18"/>
    <w:rsid w:val="007C702A"/>
    <w:rsid w:val="007F08BF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8F3DC4"/>
    <w:rsid w:val="008F4034"/>
    <w:rsid w:val="009321E7"/>
    <w:rsid w:val="0095666C"/>
    <w:rsid w:val="009771F1"/>
    <w:rsid w:val="009D0FB0"/>
    <w:rsid w:val="009E77AD"/>
    <w:rsid w:val="009F3A90"/>
    <w:rsid w:val="00A1437D"/>
    <w:rsid w:val="00A411F2"/>
    <w:rsid w:val="00A41BD1"/>
    <w:rsid w:val="00A802EF"/>
    <w:rsid w:val="00A9107A"/>
    <w:rsid w:val="00AA5458"/>
    <w:rsid w:val="00AB5F8B"/>
    <w:rsid w:val="00AE2ECB"/>
    <w:rsid w:val="00B266DE"/>
    <w:rsid w:val="00B26C41"/>
    <w:rsid w:val="00B26E25"/>
    <w:rsid w:val="00B36F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08BB"/>
    <w:rsid w:val="00C53FEB"/>
    <w:rsid w:val="00C61BDB"/>
    <w:rsid w:val="00C712FC"/>
    <w:rsid w:val="00C71F76"/>
    <w:rsid w:val="00C74AC8"/>
    <w:rsid w:val="00C83F5C"/>
    <w:rsid w:val="00CB2A6B"/>
    <w:rsid w:val="00CB7D17"/>
    <w:rsid w:val="00CD4113"/>
    <w:rsid w:val="00CD7340"/>
    <w:rsid w:val="00D13765"/>
    <w:rsid w:val="00D2740F"/>
    <w:rsid w:val="00D61CBF"/>
    <w:rsid w:val="00D70D7B"/>
    <w:rsid w:val="00D86ECC"/>
    <w:rsid w:val="00DA2321"/>
    <w:rsid w:val="00DD4300"/>
    <w:rsid w:val="00DF421A"/>
    <w:rsid w:val="00E208F7"/>
    <w:rsid w:val="00E20BE5"/>
    <w:rsid w:val="00E56873"/>
    <w:rsid w:val="00F3408F"/>
    <w:rsid w:val="00F57CF9"/>
    <w:rsid w:val="00F6022F"/>
    <w:rsid w:val="00F63350"/>
    <w:rsid w:val="00F7684D"/>
    <w:rsid w:val="00F77C04"/>
    <w:rsid w:val="00F93D27"/>
    <w:rsid w:val="00FD3BD6"/>
    <w:rsid w:val="00FD50D9"/>
    <w:rsid w:val="00FE1A44"/>
    <w:rsid w:val="00FF03B0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21A49B7-979B-4A9B-B3F4-86872F6A0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6369</Words>
  <Characters>35032</Characters>
  <Application>Microsoft Office Word</Application>
  <DocSecurity>0</DocSecurity>
  <Lines>291</Lines>
  <Paragraphs>82</Paragraphs>
  <ScaleCrop>false</ScaleCrop>
  <Company>Hewlett-Packard Company</Company>
  <LinksUpToDate>false</LinksUpToDate>
  <CharactersWithSpaces>41319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Contratación - Córdoba - Montería</cp:lastModifiedBy>
  <cp:revision>47</cp:revision>
  <cp:lastPrinted>2020-11-13T23:50:00Z</cp:lastPrinted>
  <dcterms:created xsi:type="dcterms:W3CDTF">2022-08-01T21:31:00Z</dcterms:created>
  <dcterms:modified xsi:type="dcterms:W3CDTF">2026-06-19T21:02:00Z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