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C4BC6" w14:textId="7CE22AFF" w:rsidR="00511330" w:rsidRDefault="00254270" w:rsidP="00511330">
      <w:pPr>
        <w:jc w:val="center"/>
        <w:rPr>
          <w:rFonts w:ascii="Arial" w:hAnsi="Arial" w:cs="Arial"/>
          <w:sz w:val="20"/>
          <w:szCs w:val="10"/>
        </w:rPr>
      </w:pPr>
      <w:bookmarkStart w:id="0" w:name="OLE_LINK102"/>
      <w:bookmarkStart w:id="1" w:name="OLE_LINK103"/>
      <w:bookmarkStart w:id="2" w:name="OLE_LINK157"/>
      <w:bookmarkStart w:id="3" w:name="OLE_LINK158"/>
      <w:bookmarkStart w:id="4" w:name="_Hlk126756065"/>
      <w:bookmarkStart w:id="5" w:name="_Hlk108427601"/>
      <w:bookmarkStart w:id="6" w:name="_Hlk108539050"/>
      <w:r w:rsidRPr="00223238">
        <w:rPr>
          <w:rFonts w:ascii="Arial" w:hAnsi="Arial" w:cs="Arial"/>
          <w:b/>
          <w:bCs/>
          <w:sz w:val="20"/>
        </w:rPr>
        <w:t xml:space="preserve">FORMATO DE PROPUESTA ECONOMICA </w:t>
      </w:r>
      <w:bookmarkEnd w:id="0"/>
      <w:bookmarkEnd w:id="1"/>
      <w:bookmarkEnd w:id="2"/>
      <w:bookmarkEnd w:id="3"/>
      <w:bookmarkEnd w:id="4"/>
      <w:bookmarkEnd w:id="5"/>
    </w:p>
    <w:p w14:paraId="59BE99B9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tbl>
      <w:tblPr>
        <w:tblW w:w="1055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4111"/>
        <w:gridCol w:w="709"/>
        <w:gridCol w:w="1134"/>
        <w:gridCol w:w="1344"/>
        <w:gridCol w:w="850"/>
        <w:gridCol w:w="1271"/>
      </w:tblGrid>
      <w:tr w:rsidR="00511330" w:rsidRPr="00511330" w14:paraId="6BA4A105" w14:textId="77777777" w:rsidTr="00511330">
        <w:trPr>
          <w:trHeight w:val="192"/>
        </w:trPr>
        <w:tc>
          <w:tcPr>
            <w:tcW w:w="709" w:type="dxa"/>
            <w:vAlign w:val="center"/>
          </w:tcPr>
          <w:p w14:paraId="53E96E50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425" w:type="dxa"/>
            <w:vAlign w:val="center"/>
          </w:tcPr>
          <w:p w14:paraId="3D39C52F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ÍTEM</w:t>
            </w:r>
          </w:p>
        </w:tc>
        <w:tc>
          <w:tcPr>
            <w:tcW w:w="4111" w:type="dxa"/>
            <w:vAlign w:val="center"/>
          </w:tcPr>
          <w:p w14:paraId="6C4E78E8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 xml:space="preserve">CONDICIONES TÉCNICAS MÍNIMAS </w:t>
            </w:r>
          </w:p>
        </w:tc>
        <w:tc>
          <w:tcPr>
            <w:tcW w:w="709" w:type="dxa"/>
            <w:vAlign w:val="center"/>
          </w:tcPr>
          <w:p w14:paraId="19815E82" w14:textId="12820BA9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134" w:type="dxa"/>
          </w:tcPr>
          <w:p w14:paraId="1BD198B4" w14:textId="77FBF86A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VALOR UNITARIO ENTIDAD</w:t>
            </w:r>
          </w:p>
        </w:tc>
        <w:tc>
          <w:tcPr>
            <w:tcW w:w="1344" w:type="dxa"/>
          </w:tcPr>
          <w:p w14:paraId="4C2E664B" w14:textId="0A2B7524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 xml:space="preserve">VALOR TOTAL </w:t>
            </w:r>
          </w:p>
        </w:tc>
        <w:tc>
          <w:tcPr>
            <w:tcW w:w="850" w:type="dxa"/>
          </w:tcPr>
          <w:p w14:paraId="31D56659" w14:textId="059D380C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 xml:space="preserve">VALOR UNITARIO </w:t>
            </w:r>
          </w:p>
        </w:tc>
        <w:tc>
          <w:tcPr>
            <w:tcW w:w="1271" w:type="dxa"/>
            <w:vAlign w:val="center"/>
          </w:tcPr>
          <w:p w14:paraId="13136F61" w14:textId="1097FD19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 xml:space="preserve">VALOR UNITARIO OFERTADO CON IVA </w:t>
            </w:r>
          </w:p>
        </w:tc>
      </w:tr>
      <w:tr w:rsidR="00511330" w:rsidRPr="00511330" w14:paraId="058B95E0" w14:textId="77777777" w:rsidTr="00511330">
        <w:tc>
          <w:tcPr>
            <w:tcW w:w="709" w:type="dxa"/>
            <w:vAlign w:val="center"/>
          </w:tcPr>
          <w:p w14:paraId="25C23348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425" w:type="dxa"/>
            <w:vAlign w:val="center"/>
          </w:tcPr>
          <w:p w14:paraId="26360B61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025F40E3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ARNÉS TÁCTICO K9:</w:t>
            </w:r>
          </w:p>
          <w:p w14:paraId="1B49043B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REF: Chaleco para canino color Verde Oliva.</w:t>
            </w:r>
          </w:p>
          <w:p w14:paraId="5B341504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Cuerpo externo en lona tipo HURACAN, antifluido, impermeable, 100% NYLON</w:t>
            </w:r>
          </w:p>
          <w:p w14:paraId="7817132A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Color Verde Oliva.</w:t>
            </w:r>
          </w:p>
          <w:p w14:paraId="284734DC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Contorno externo o ribete en color amarillo bandera.</w:t>
            </w:r>
          </w:p>
          <w:p w14:paraId="4EC3A67A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Capa interna en material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antiflujo</w:t>
            </w:r>
            <w:proofErr w:type="spellEnd"/>
            <w:r w:rsidRPr="00511330">
              <w:rPr>
                <w:rFonts w:ascii="Arial" w:hAnsi="Arial" w:cs="Arial"/>
                <w:bCs/>
                <w:sz w:val="18"/>
                <w:szCs w:val="18"/>
              </w:rPr>
              <w:t>, transpirable y fácil de limpiar.</w:t>
            </w:r>
          </w:p>
          <w:p w14:paraId="42D665E5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Acolchado espumado, transpirable y con aislamiento térmico.</w:t>
            </w:r>
          </w:p>
          <w:p w14:paraId="360FD849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Estructura en reatas 100% Nylon.</w:t>
            </w:r>
          </w:p>
          <w:p w14:paraId="18E9370C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Sistema lateral tipo MOLLE de triple estructura con velcro 100% Nylon.</w:t>
            </w:r>
          </w:p>
          <w:p w14:paraId="45F1889F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Manija de control de doble costura en la parte superior.</w:t>
            </w:r>
          </w:p>
          <w:p w14:paraId="5E131D9E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Punto de tiro o de enganche superior en aluminio fundido, color negro.</w:t>
            </w:r>
          </w:p>
          <w:p w14:paraId="1E6418C8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Punto de enganche anti tirones ubicado en el pecho, fabricado en acero inoxidable de 6mm, con unión electrosoldada.</w:t>
            </w:r>
          </w:p>
          <w:p w14:paraId="01177718" w14:textId="18AEA072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Hebillas delanteras fabricadas en aluminio y estructura interna en acero, Resistencia de 756,3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kgf</w:t>
            </w:r>
            <w:proofErr w:type="spellEnd"/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 comprobada en pruebas técnicas de presión.</w:t>
            </w:r>
          </w:p>
          <w:p w14:paraId="7C407D4D" w14:textId="399E0376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Hebillas traseras 38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mm.</w:t>
            </w:r>
            <w:proofErr w:type="spellEnd"/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 Material Acetal, color negro.</w:t>
            </w:r>
          </w:p>
          <w:p w14:paraId="5113EBE8" w14:textId="43527CFE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2 Bordados laterales “GUIA CANINO” - </w:t>
            </w:r>
            <w:proofErr w:type="gram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“ POLICIA</w:t>
            </w:r>
            <w:proofErr w:type="gramEnd"/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 NACIONAL”. Color del bordado Dorado.</w:t>
            </w:r>
          </w:p>
          <w:p w14:paraId="044E0F1B" w14:textId="2CDC8A7E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78720" behindDoc="1" locked="0" layoutInCell="1" allowOverlap="1" wp14:anchorId="12901288" wp14:editId="26315052">
                  <wp:simplePos x="0" y="0"/>
                  <wp:positionH relativeFrom="column">
                    <wp:posOffset>1507490</wp:posOffset>
                  </wp:positionH>
                  <wp:positionV relativeFrom="paragraph">
                    <wp:posOffset>575310</wp:posOffset>
                  </wp:positionV>
                  <wp:extent cx="1070610" cy="1197610"/>
                  <wp:effectExtent l="0" t="0" r="0" b="2540"/>
                  <wp:wrapSquare wrapText="bothSides"/>
                  <wp:docPr id="1430646274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1197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11330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77696" behindDoc="0" locked="0" layoutInCell="1" allowOverlap="1" wp14:anchorId="3C1A86B7" wp14:editId="1AFB520A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659130</wp:posOffset>
                  </wp:positionV>
                  <wp:extent cx="1017905" cy="1192530"/>
                  <wp:effectExtent l="0" t="0" r="0" b="7620"/>
                  <wp:wrapSquare wrapText="bothSides"/>
                  <wp:docPr id="2044497988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19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Align w:val="center"/>
          </w:tcPr>
          <w:p w14:paraId="41A640E5" w14:textId="63902B5D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14:paraId="5A6ED8BB" w14:textId="127F7653" w:rsidR="00511330" w:rsidRPr="00511330" w:rsidRDefault="00511330" w:rsidP="00511330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sz w:val="18"/>
                <w:szCs w:val="18"/>
              </w:rPr>
              <w:t>$95,000</w:t>
            </w:r>
          </w:p>
        </w:tc>
        <w:tc>
          <w:tcPr>
            <w:tcW w:w="1344" w:type="dxa"/>
            <w:vAlign w:val="center"/>
          </w:tcPr>
          <w:p w14:paraId="30A91DAB" w14:textId="3CF9333F" w:rsidR="00511330" w:rsidRPr="00511330" w:rsidRDefault="00511330" w:rsidP="00511330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sz w:val="18"/>
                <w:szCs w:val="18"/>
              </w:rPr>
              <w:t>$1.900.000</w:t>
            </w:r>
          </w:p>
        </w:tc>
        <w:tc>
          <w:tcPr>
            <w:tcW w:w="850" w:type="dxa"/>
          </w:tcPr>
          <w:p w14:paraId="1D3E9369" w14:textId="0C52E2B0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14:paraId="221472FA" w14:textId="62C43BFF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11330" w:rsidRPr="00511330" w14:paraId="265779DB" w14:textId="77777777" w:rsidTr="00511330">
        <w:trPr>
          <w:trHeight w:val="6228"/>
        </w:trPr>
        <w:tc>
          <w:tcPr>
            <w:tcW w:w="709" w:type="dxa"/>
            <w:vAlign w:val="center"/>
          </w:tcPr>
          <w:p w14:paraId="57015690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lastRenderedPageBreak/>
              <w:t>N/A</w:t>
            </w:r>
          </w:p>
        </w:tc>
        <w:tc>
          <w:tcPr>
            <w:tcW w:w="425" w:type="dxa"/>
            <w:vAlign w:val="center"/>
          </w:tcPr>
          <w:p w14:paraId="6962C83F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0DA91559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COLLAR TÁCTICO K9:</w:t>
            </w:r>
          </w:p>
          <w:p w14:paraId="2AA49F7F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REF ORDEN: Collar Fijo para canino color VERDE OLIVA.</w:t>
            </w:r>
          </w:p>
          <w:p w14:paraId="08878C67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Doble reata de NYLON de 38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mm.</w:t>
            </w:r>
            <w:proofErr w:type="spellEnd"/>
          </w:p>
          <w:p w14:paraId="532206E9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Triple costura reforzada con HILO NYLON.</w:t>
            </w:r>
          </w:p>
          <w:p w14:paraId="5B6FFB06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Tensor de ajuste de media en aluminio, antideslizante, delgado pero muy resistente, sin puntas planas para evitar contacto con el perro.</w:t>
            </w:r>
          </w:p>
          <w:p w14:paraId="71FE01F9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Hebilla fabricadas en aluminio y estructura interna en acero, fabricada, Resistencia de 756,3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kgf</w:t>
            </w:r>
            <w:proofErr w:type="spellEnd"/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 comprobada en pruebas técnicas de presión.</w:t>
            </w:r>
          </w:p>
          <w:p w14:paraId="389EA3C5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Manija de control o intervención de doble costura.</w:t>
            </w:r>
          </w:p>
          <w:p w14:paraId="38FD8F37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Punto de enganche para correa o traílla fabricado en acero inoxidable de 6mm, con unión electrosoldada.</w:t>
            </w:r>
          </w:p>
          <w:p w14:paraId="726BF1DE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Parche personalizado. Bordado: “POLICÍA K-9” Color Dorado y contorno Dorado.</w:t>
            </w:r>
          </w:p>
          <w:p w14:paraId="322AB707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Bandera Bordada Colombia </w:t>
            </w:r>
          </w:p>
          <w:p w14:paraId="2BBC583E" w14:textId="38BE3374" w:rsidR="00511330" w:rsidRPr="00511330" w:rsidRDefault="00E24015" w:rsidP="006303A6">
            <w:pPr>
              <w:pStyle w:val="Prrafodelista"/>
              <w:tabs>
                <w:tab w:val="left" w:pos="240"/>
              </w:tabs>
              <w:ind w:left="2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80768" behindDoc="0" locked="0" layoutInCell="1" allowOverlap="1" wp14:anchorId="3338DB74" wp14:editId="5922C37D">
                  <wp:simplePos x="0" y="0"/>
                  <wp:positionH relativeFrom="column">
                    <wp:posOffset>1543050</wp:posOffset>
                  </wp:positionH>
                  <wp:positionV relativeFrom="paragraph">
                    <wp:posOffset>342265</wp:posOffset>
                  </wp:positionV>
                  <wp:extent cx="1073150" cy="508635"/>
                  <wp:effectExtent l="0" t="0" r="0" b="5715"/>
                  <wp:wrapSquare wrapText="bothSides"/>
                  <wp:docPr id="1762683550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50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1330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79744" behindDoc="1" locked="0" layoutInCell="1" allowOverlap="1" wp14:anchorId="064BC77E" wp14:editId="542ADFCE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362585</wp:posOffset>
                  </wp:positionV>
                  <wp:extent cx="1070610" cy="677545"/>
                  <wp:effectExtent l="0" t="0" r="0" b="8255"/>
                  <wp:wrapThrough wrapText="bothSides">
                    <wp:wrapPolygon edited="0">
                      <wp:start x="0" y="0"/>
                      <wp:lineTo x="0" y="21256"/>
                      <wp:lineTo x="21139" y="21256"/>
                      <wp:lineTo x="21139" y="0"/>
                      <wp:lineTo x="0" y="0"/>
                    </wp:wrapPolygon>
                  </wp:wrapThrough>
                  <wp:docPr id="10025997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67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1330" w:rsidRPr="00511330">
              <w:rPr>
                <w:rFonts w:ascii="Arial" w:hAnsi="Arial" w:cs="Arial"/>
                <w:bCs/>
                <w:sz w:val="18"/>
                <w:szCs w:val="18"/>
              </w:rPr>
              <w:t>• inyectada en cauch</w:t>
            </w:r>
            <w:r w:rsidR="00511330" w:rsidRPr="00511330">
              <w:rPr>
                <w:rFonts w:ascii="Arial" w:hAnsi="Arial" w:cs="Arial"/>
                <w:b/>
                <w:sz w:val="18"/>
                <w:szCs w:val="18"/>
              </w:rPr>
              <w:t>o.</w:t>
            </w:r>
            <w:r w:rsidR="00511330" w:rsidRPr="00511330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3920E0C" w14:textId="2E835D30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14:paraId="0ACABF84" w14:textId="5502E56B" w:rsidR="00511330" w:rsidRPr="00511330" w:rsidRDefault="00511330" w:rsidP="00511330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sz w:val="18"/>
                <w:szCs w:val="18"/>
              </w:rPr>
              <w:t>$310.000</w:t>
            </w:r>
          </w:p>
        </w:tc>
        <w:tc>
          <w:tcPr>
            <w:tcW w:w="1344" w:type="dxa"/>
            <w:vAlign w:val="center"/>
          </w:tcPr>
          <w:p w14:paraId="5D27CD82" w14:textId="6C06B459" w:rsidR="00511330" w:rsidRPr="00511330" w:rsidRDefault="00511330" w:rsidP="00511330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sz w:val="18"/>
                <w:szCs w:val="18"/>
              </w:rPr>
              <w:t>$6.200.000</w:t>
            </w:r>
          </w:p>
        </w:tc>
        <w:tc>
          <w:tcPr>
            <w:tcW w:w="850" w:type="dxa"/>
          </w:tcPr>
          <w:p w14:paraId="0333BC95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14:paraId="4531E629" w14:textId="04A9DA98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11330" w:rsidRPr="00511330" w14:paraId="5A4E8D50" w14:textId="77777777" w:rsidTr="00511330">
        <w:tc>
          <w:tcPr>
            <w:tcW w:w="709" w:type="dxa"/>
            <w:vAlign w:val="center"/>
          </w:tcPr>
          <w:p w14:paraId="04EA7A90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425" w:type="dxa"/>
            <w:vAlign w:val="center"/>
          </w:tcPr>
          <w:p w14:paraId="326C9C0A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14:paraId="0BAAE82E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TRAILLA TÁCTICA NYLON:</w:t>
            </w:r>
          </w:p>
          <w:p w14:paraId="3699D732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Doble reata 100% Nylon de 25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mm.</w:t>
            </w:r>
            <w:proofErr w:type="spellEnd"/>
          </w:p>
          <w:p w14:paraId="46E172A1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Longitud total de 150 cm.</w:t>
            </w:r>
          </w:p>
          <w:p w14:paraId="51F75FAE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Doble costura reforzada con HILO NYLON.</w:t>
            </w:r>
          </w:p>
          <w:p w14:paraId="1A1E8435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Manija o asa de agarre recubierta en Neopreno color Negro de Alta Densidad con triple costura.</w:t>
            </w:r>
          </w:p>
          <w:p w14:paraId="1FC2B19C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Accesorio superior en “O” con diámetro de 1 pulgada en la manija, fabricado en BRONCE fundido, de una sola pieza, sin unión, resistente a la corrosión. </w:t>
            </w:r>
          </w:p>
          <w:p w14:paraId="0B2464AC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Facilita la unión con otras correas, reducción de medida o carga de accesorios.</w:t>
            </w:r>
          </w:p>
          <w:p w14:paraId="0E36DA67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Mosquetón en BRONCE fundido de 80 </w:t>
            </w:r>
            <w:proofErr w:type="spellStart"/>
            <w:r w:rsidRPr="00511330">
              <w:rPr>
                <w:rFonts w:ascii="Arial" w:hAnsi="Arial" w:cs="Arial"/>
                <w:bCs/>
                <w:sz w:val="18"/>
                <w:szCs w:val="18"/>
              </w:rPr>
              <w:t>mm.</w:t>
            </w:r>
            <w:proofErr w:type="spellEnd"/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 Resistente a la corrosión por humedad, viento y sal.</w:t>
            </w:r>
          </w:p>
          <w:p w14:paraId="69655292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 xml:space="preserve">• Color Verde Oliva. </w:t>
            </w:r>
          </w:p>
          <w:p w14:paraId="6F1D8ADF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Bordado manija superior: “POLICIA” Color DORADO.</w:t>
            </w:r>
          </w:p>
          <w:p w14:paraId="5B657310" w14:textId="29495C34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bCs/>
                <w:sz w:val="18"/>
                <w:szCs w:val="18"/>
              </w:rPr>
              <w:t>• Bordado cuerpo de la correa: “K9” Color DORADO.</w:t>
            </w:r>
          </w:p>
          <w:p w14:paraId="5DFC15EF" w14:textId="4CF9E169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11330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81792" behindDoc="1" locked="0" layoutInCell="1" allowOverlap="1" wp14:anchorId="00DE7706" wp14:editId="76308613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131445</wp:posOffset>
                  </wp:positionV>
                  <wp:extent cx="1070610" cy="1096645"/>
                  <wp:effectExtent l="0" t="0" r="0" b="8255"/>
                  <wp:wrapSquare wrapText="bothSides"/>
                  <wp:docPr id="793468204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1096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E26BF5" w14:textId="41D6DB6B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31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B5472B1" w14:textId="4C78945D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b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14:paraId="723969CD" w14:textId="327E7075" w:rsidR="00511330" w:rsidRPr="00511330" w:rsidRDefault="00511330" w:rsidP="00511330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sz w:val="18"/>
                <w:szCs w:val="18"/>
              </w:rPr>
              <w:t>$145.000</w:t>
            </w:r>
          </w:p>
        </w:tc>
        <w:tc>
          <w:tcPr>
            <w:tcW w:w="1344" w:type="dxa"/>
            <w:vAlign w:val="center"/>
          </w:tcPr>
          <w:p w14:paraId="3DA3213A" w14:textId="4FD6ACDF" w:rsidR="00511330" w:rsidRPr="00511330" w:rsidRDefault="00511330" w:rsidP="00511330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11330">
              <w:rPr>
                <w:rFonts w:ascii="Arial" w:hAnsi="Arial" w:cs="Arial"/>
                <w:sz w:val="18"/>
                <w:szCs w:val="18"/>
              </w:rPr>
              <w:t>$2.900.000</w:t>
            </w:r>
          </w:p>
        </w:tc>
        <w:tc>
          <w:tcPr>
            <w:tcW w:w="850" w:type="dxa"/>
          </w:tcPr>
          <w:p w14:paraId="25043F75" w14:textId="77777777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1" w:type="dxa"/>
            <w:vAlign w:val="center"/>
          </w:tcPr>
          <w:p w14:paraId="01C0BE3B" w14:textId="72D65EEB" w:rsidR="00511330" w:rsidRPr="00511330" w:rsidRDefault="00511330" w:rsidP="006303A6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355E4BD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08E29441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71CBE02F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65D9728B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059586D7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65519ECF" w14:textId="77777777" w:rsidR="00511330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4375E566" w14:textId="77777777" w:rsidR="00511330" w:rsidRPr="00A23A51" w:rsidRDefault="00511330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3FB61F75" w14:textId="0B02A5B4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 xml:space="preserve">Nota </w:t>
      </w:r>
      <w:r w:rsidR="00511330">
        <w:rPr>
          <w:rFonts w:ascii="Arial" w:hAnsi="Arial" w:cs="Arial"/>
          <w:color w:val="000000"/>
          <w:sz w:val="20"/>
          <w:szCs w:val="20"/>
        </w:rPr>
        <w:t>1</w:t>
      </w:r>
      <w:r w:rsidRPr="00A23A51">
        <w:rPr>
          <w:rFonts w:ascii="Arial" w:hAnsi="Arial" w:cs="Arial"/>
          <w:color w:val="000000"/>
          <w:sz w:val="20"/>
          <w:szCs w:val="20"/>
        </w:rPr>
        <w:t>: el presente formulario es una guía para la presentación de la oferta económica; sin embargo, la</w:t>
      </w:r>
    </w:p>
    <w:p w14:paraId="48E1A2B8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información registrada en su diligenciamiento es responsabilidad exclusiva del oferente, el cual en caso</w:t>
      </w:r>
    </w:p>
    <w:p w14:paraId="132C572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de tener alguna duda debe solicitar la aclaración por medio de la plataforma del SECOP II, antes de la</w:t>
      </w:r>
    </w:p>
    <w:p w14:paraId="2718DCC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fecha del cierre o entrega de las ofertas, establecido en el cronograma del proceso</w:t>
      </w:r>
    </w:p>
    <w:p w14:paraId="73931E4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7FDB3F38" w14:textId="104BFC1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 xml:space="preserve">Nota </w:t>
      </w:r>
      <w:r w:rsidR="00511330">
        <w:rPr>
          <w:rFonts w:ascii="Arial" w:hAnsi="Arial" w:cs="Arial"/>
          <w:color w:val="000000"/>
          <w:sz w:val="20"/>
          <w:szCs w:val="20"/>
        </w:rPr>
        <w:t>2</w:t>
      </w:r>
      <w:r w:rsidRPr="00A23A51">
        <w:rPr>
          <w:rFonts w:ascii="Arial" w:hAnsi="Arial" w:cs="Arial"/>
          <w:color w:val="000000"/>
          <w:sz w:val="20"/>
          <w:szCs w:val="20"/>
        </w:rPr>
        <w:t>: este anexo constituye la base para la evaluación económica, por tanto, deberá anexarse</w:t>
      </w:r>
    </w:p>
    <w:p w14:paraId="191541A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mediante el Sistema Electrónico de Contratación Pública SECOP II de Colombia Compra Eficiente, so</w:t>
      </w:r>
    </w:p>
    <w:p w14:paraId="5F8381B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pena de rechazo de la propuesta.</w:t>
      </w:r>
    </w:p>
    <w:p w14:paraId="0F1A06C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5315686F" w14:textId="3FFD75E0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 xml:space="preserve">Nota </w:t>
      </w:r>
      <w:r w:rsidR="00511330">
        <w:rPr>
          <w:rFonts w:ascii="Arial" w:hAnsi="Arial" w:cs="Arial"/>
          <w:color w:val="000000"/>
          <w:sz w:val="20"/>
          <w:szCs w:val="20"/>
        </w:rPr>
        <w:t>3</w:t>
      </w:r>
      <w:r w:rsidRPr="00A23A51">
        <w:rPr>
          <w:rFonts w:ascii="Arial" w:hAnsi="Arial" w:cs="Arial"/>
          <w:color w:val="000000"/>
          <w:sz w:val="20"/>
          <w:szCs w:val="20"/>
        </w:rPr>
        <w:t>: la Escuela Nacional de Carabineros “Alfonso López Pumarejo” no reconocerá reajuste alguno</w:t>
      </w:r>
    </w:p>
    <w:p w14:paraId="77544150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por las tarifas o precios durante la vigencia de la aceptación de oferta, por lo tanto, el oferente debe</w:t>
      </w:r>
    </w:p>
    <w:p w14:paraId="765A95D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proyectar el valor de la oferta por el tiempo de ejecución del negocio jurídico respectivo Estos valores no</w:t>
      </w:r>
    </w:p>
    <w:p w14:paraId="0C335C02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estarán sujetos a modificaciones por concepto de inflación y por ningún motivo se considera costos</w:t>
      </w:r>
    </w:p>
    <w:p w14:paraId="54876574" w14:textId="295D78CB" w:rsidR="00B94096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adicionales</w:t>
      </w:r>
      <w:r w:rsidR="00B94096" w:rsidRPr="00A23A51">
        <w:rPr>
          <w:rFonts w:ascii="Arial" w:hAnsi="Arial" w:cs="Arial"/>
          <w:color w:val="000000"/>
          <w:sz w:val="20"/>
          <w:szCs w:val="20"/>
        </w:rPr>
        <w:t>.</w:t>
      </w:r>
    </w:p>
    <w:p w14:paraId="48E34995" w14:textId="6387BF1E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9BBCB52" w14:textId="6473F86E" w:rsidR="00EF7242" w:rsidRPr="00223238" w:rsidRDefault="00EF7242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D37248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A48150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33FD805" w14:textId="77777777" w:rsidR="00EF7242" w:rsidRPr="00223238" w:rsidRDefault="00EF7242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28AB48A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23238">
        <w:rPr>
          <w:rFonts w:ascii="Arial" w:hAnsi="Arial" w:cs="Arial"/>
          <w:b/>
          <w:color w:val="000000"/>
          <w:sz w:val="20"/>
          <w:szCs w:val="20"/>
        </w:rPr>
        <w:t xml:space="preserve">Firma del Proponente </w:t>
      </w:r>
    </w:p>
    <w:p w14:paraId="2E3D030D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Nombre O RAZÓN SOCIAL DEL PROPONENTE </w:t>
      </w:r>
    </w:p>
    <w:p w14:paraId="75AAD94B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Identificación (C.C. o NIT): </w:t>
      </w:r>
    </w:p>
    <w:p w14:paraId="098C982A" w14:textId="109C15F6" w:rsidR="00C6674F" w:rsidRPr="00046481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>NOMBRE DEL REPRESENTANTE LEGAL</w:t>
      </w:r>
      <w:bookmarkEnd w:id="6"/>
    </w:p>
    <w:sectPr w:rsidR="00C6674F" w:rsidRPr="00046481" w:rsidSect="004F315E">
      <w:pgSz w:w="12240" w:h="15840"/>
      <w:pgMar w:top="851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2E3F"/>
    <w:multiLevelType w:val="hybridMultilevel"/>
    <w:tmpl w:val="D7D0E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D4785"/>
    <w:multiLevelType w:val="hybridMultilevel"/>
    <w:tmpl w:val="BE126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D0C51"/>
    <w:multiLevelType w:val="hybridMultilevel"/>
    <w:tmpl w:val="D52C7D4A"/>
    <w:lvl w:ilvl="0" w:tplc="13922FF2">
      <w:start w:val="1"/>
      <w:numFmt w:val="upperLetter"/>
      <w:lvlText w:val="%1)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DB96F0B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396F2972"/>
    <w:multiLevelType w:val="hybridMultilevel"/>
    <w:tmpl w:val="23CE14E2"/>
    <w:lvl w:ilvl="0" w:tplc="E35E398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46FF7019"/>
    <w:multiLevelType w:val="hybridMultilevel"/>
    <w:tmpl w:val="DE2E169C"/>
    <w:lvl w:ilvl="0" w:tplc="85D4BC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794112B5"/>
    <w:multiLevelType w:val="hybridMultilevel"/>
    <w:tmpl w:val="26B0B3F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22BB6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E932DF2"/>
    <w:multiLevelType w:val="hybridMultilevel"/>
    <w:tmpl w:val="2BC471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75115">
    <w:abstractNumId w:val="7"/>
  </w:num>
  <w:num w:numId="2" w16cid:durableId="1867939655">
    <w:abstractNumId w:val="2"/>
  </w:num>
  <w:num w:numId="3" w16cid:durableId="1740594488">
    <w:abstractNumId w:val="4"/>
  </w:num>
  <w:num w:numId="4" w16cid:durableId="1874415808">
    <w:abstractNumId w:val="9"/>
  </w:num>
  <w:num w:numId="5" w16cid:durableId="384569022">
    <w:abstractNumId w:val="5"/>
  </w:num>
  <w:num w:numId="6" w16cid:durableId="1750690863">
    <w:abstractNumId w:val="1"/>
  </w:num>
  <w:num w:numId="7" w16cid:durableId="520902231">
    <w:abstractNumId w:val="6"/>
  </w:num>
  <w:num w:numId="8" w16cid:durableId="438062492">
    <w:abstractNumId w:val="8"/>
  </w:num>
  <w:num w:numId="9" w16cid:durableId="1304971044">
    <w:abstractNumId w:val="3"/>
  </w:num>
  <w:num w:numId="10" w16cid:durableId="567301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144"/>
    <w:rsid w:val="000002F5"/>
    <w:rsid w:val="00045E4F"/>
    <w:rsid w:val="00046481"/>
    <w:rsid w:val="000D0594"/>
    <w:rsid w:val="000D6DAE"/>
    <w:rsid w:val="000E5789"/>
    <w:rsid w:val="001026C4"/>
    <w:rsid w:val="0011070F"/>
    <w:rsid w:val="00126D4E"/>
    <w:rsid w:val="0013593B"/>
    <w:rsid w:val="00140ACE"/>
    <w:rsid w:val="00163D07"/>
    <w:rsid w:val="00192BBC"/>
    <w:rsid w:val="001B2099"/>
    <w:rsid w:val="001C6107"/>
    <w:rsid w:val="001D78C8"/>
    <w:rsid w:val="0021302E"/>
    <w:rsid w:val="00222CDD"/>
    <w:rsid w:val="00223238"/>
    <w:rsid w:val="00235BE3"/>
    <w:rsid w:val="00241D7D"/>
    <w:rsid w:val="002440C9"/>
    <w:rsid w:val="00254270"/>
    <w:rsid w:val="00254DD7"/>
    <w:rsid w:val="002551D6"/>
    <w:rsid w:val="00260BFE"/>
    <w:rsid w:val="00271717"/>
    <w:rsid w:val="00275C30"/>
    <w:rsid w:val="00292778"/>
    <w:rsid w:val="002A24ED"/>
    <w:rsid w:val="002B296D"/>
    <w:rsid w:val="002B727A"/>
    <w:rsid w:val="002D61CF"/>
    <w:rsid w:val="002D6952"/>
    <w:rsid w:val="002E1637"/>
    <w:rsid w:val="002E57B9"/>
    <w:rsid w:val="002F06B6"/>
    <w:rsid w:val="002F6EC1"/>
    <w:rsid w:val="003068B3"/>
    <w:rsid w:val="00315D35"/>
    <w:rsid w:val="00332445"/>
    <w:rsid w:val="00342D78"/>
    <w:rsid w:val="00346BD6"/>
    <w:rsid w:val="00372E21"/>
    <w:rsid w:val="003851EC"/>
    <w:rsid w:val="00390CCE"/>
    <w:rsid w:val="00394D4F"/>
    <w:rsid w:val="003B1A73"/>
    <w:rsid w:val="003C17A1"/>
    <w:rsid w:val="003D7D31"/>
    <w:rsid w:val="003D7FAC"/>
    <w:rsid w:val="003E2F37"/>
    <w:rsid w:val="003F4DE9"/>
    <w:rsid w:val="004328C0"/>
    <w:rsid w:val="00444EF6"/>
    <w:rsid w:val="0047205B"/>
    <w:rsid w:val="004932A2"/>
    <w:rsid w:val="004A4493"/>
    <w:rsid w:val="004C04CB"/>
    <w:rsid w:val="004D5DBF"/>
    <w:rsid w:val="004F315E"/>
    <w:rsid w:val="004F43B6"/>
    <w:rsid w:val="00505081"/>
    <w:rsid w:val="00511330"/>
    <w:rsid w:val="00542839"/>
    <w:rsid w:val="005648DD"/>
    <w:rsid w:val="00570853"/>
    <w:rsid w:val="005B5FD8"/>
    <w:rsid w:val="005C02F8"/>
    <w:rsid w:val="005D47EB"/>
    <w:rsid w:val="00615BC0"/>
    <w:rsid w:val="00640998"/>
    <w:rsid w:val="006A6A03"/>
    <w:rsid w:val="006E7C22"/>
    <w:rsid w:val="00733F43"/>
    <w:rsid w:val="00736C27"/>
    <w:rsid w:val="00742519"/>
    <w:rsid w:val="00751CB0"/>
    <w:rsid w:val="0075224B"/>
    <w:rsid w:val="0075639D"/>
    <w:rsid w:val="0078348A"/>
    <w:rsid w:val="00793E8D"/>
    <w:rsid w:val="007D2AB1"/>
    <w:rsid w:val="007D4999"/>
    <w:rsid w:val="007E5DC0"/>
    <w:rsid w:val="00831BD0"/>
    <w:rsid w:val="00843C51"/>
    <w:rsid w:val="008D019B"/>
    <w:rsid w:val="009164AF"/>
    <w:rsid w:val="009164C5"/>
    <w:rsid w:val="00930373"/>
    <w:rsid w:val="00931429"/>
    <w:rsid w:val="00931EA3"/>
    <w:rsid w:val="00943B12"/>
    <w:rsid w:val="009511AB"/>
    <w:rsid w:val="009533F1"/>
    <w:rsid w:val="00953EE4"/>
    <w:rsid w:val="00971A8C"/>
    <w:rsid w:val="009D7A22"/>
    <w:rsid w:val="009E5BFA"/>
    <w:rsid w:val="00A234ED"/>
    <w:rsid w:val="00A237D9"/>
    <w:rsid w:val="00A23A51"/>
    <w:rsid w:val="00A34D76"/>
    <w:rsid w:val="00A52BE4"/>
    <w:rsid w:val="00A66FA7"/>
    <w:rsid w:val="00A716DE"/>
    <w:rsid w:val="00A776F4"/>
    <w:rsid w:val="00A831BA"/>
    <w:rsid w:val="00A83656"/>
    <w:rsid w:val="00A85773"/>
    <w:rsid w:val="00A94F83"/>
    <w:rsid w:val="00A97DF6"/>
    <w:rsid w:val="00AC2D7D"/>
    <w:rsid w:val="00AD7905"/>
    <w:rsid w:val="00AF0014"/>
    <w:rsid w:val="00B0308B"/>
    <w:rsid w:val="00B23F25"/>
    <w:rsid w:val="00B248A2"/>
    <w:rsid w:val="00B34E2A"/>
    <w:rsid w:val="00B67D6A"/>
    <w:rsid w:val="00B85543"/>
    <w:rsid w:val="00B90592"/>
    <w:rsid w:val="00B94096"/>
    <w:rsid w:val="00BA3258"/>
    <w:rsid w:val="00BC68ED"/>
    <w:rsid w:val="00C331C0"/>
    <w:rsid w:val="00C363EB"/>
    <w:rsid w:val="00C463F9"/>
    <w:rsid w:val="00C47867"/>
    <w:rsid w:val="00C57A1F"/>
    <w:rsid w:val="00C6674F"/>
    <w:rsid w:val="00C72DA1"/>
    <w:rsid w:val="00C779C8"/>
    <w:rsid w:val="00C840F1"/>
    <w:rsid w:val="00CB2AC2"/>
    <w:rsid w:val="00CD2735"/>
    <w:rsid w:val="00CE5A5C"/>
    <w:rsid w:val="00D12061"/>
    <w:rsid w:val="00D37144"/>
    <w:rsid w:val="00D5739F"/>
    <w:rsid w:val="00D64EC1"/>
    <w:rsid w:val="00D716C0"/>
    <w:rsid w:val="00D77BF7"/>
    <w:rsid w:val="00D8136B"/>
    <w:rsid w:val="00D91752"/>
    <w:rsid w:val="00DA64C9"/>
    <w:rsid w:val="00DB10FF"/>
    <w:rsid w:val="00DF745D"/>
    <w:rsid w:val="00E059B0"/>
    <w:rsid w:val="00E17F2B"/>
    <w:rsid w:val="00E24015"/>
    <w:rsid w:val="00E27400"/>
    <w:rsid w:val="00E44644"/>
    <w:rsid w:val="00E5092B"/>
    <w:rsid w:val="00E61B3E"/>
    <w:rsid w:val="00E749A3"/>
    <w:rsid w:val="00E77FF7"/>
    <w:rsid w:val="00E8382E"/>
    <w:rsid w:val="00E84A6B"/>
    <w:rsid w:val="00E87EC7"/>
    <w:rsid w:val="00EB366D"/>
    <w:rsid w:val="00ED2FD3"/>
    <w:rsid w:val="00EF7242"/>
    <w:rsid w:val="00F2229C"/>
    <w:rsid w:val="00F34F82"/>
    <w:rsid w:val="00F368D9"/>
    <w:rsid w:val="00F567B5"/>
    <w:rsid w:val="00FB68D1"/>
    <w:rsid w:val="00FD7AE9"/>
    <w:rsid w:val="00FE6C00"/>
    <w:rsid w:val="00FF31C5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666"/>
  <w15:chartTrackingRefBased/>
  <w15:docId w15:val="{9C93A70A-8D0F-42B5-BBF8-62B305EB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5224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5224B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Prrafodelista">
    <w:name w:val="List Paragraph"/>
    <w:aliases w:val="NORMAL,Elabora,Bullet List,FooterText,numbered,Paragraphe de liste1,lp1,Párrafo de lista4,Cuadrícula media 1 - Énfasis 21,List Paragraph1,Use Case List Paragraph,Ha,titulo 3,HOJA,Bolita,BOLADEF,Párrafo de lista3,Párrafo de lista21,BOLA"/>
    <w:basedOn w:val="Normal"/>
    <w:link w:val="PrrafodelistaCar"/>
    <w:uiPriority w:val="34"/>
    <w:qFormat/>
    <w:rsid w:val="00E50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Elabora Car,Bullet List Car,FooterText Car,numbered Car,Paragraphe de liste1 Car,lp1 Car,Párrafo de lista4 Car,Cuadrícula media 1 - Énfasis 21 Car,List Paragraph1 Car,Use Case List Paragraph Car,Ha Car,titulo 3 Car"/>
    <w:link w:val="Prrafodelista"/>
    <w:uiPriority w:val="34"/>
    <w:qFormat/>
    <w:rsid w:val="00E5092B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2440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2440C9"/>
  </w:style>
  <w:style w:type="paragraph" w:styleId="Textoindependiente2">
    <w:name w:val="Body Text 2"/>
    <w:aliases w:val="Car3,Car Car, Car2,Car2, Car2 Car Car Car,Car2 Car Car Car, Car Car,Car31,Car311,Car3111"/>
    <w:basedOn w:val="Normal"/>
    <w:link w:val="Textoindependiente2Car"/>
    <w:uiPriority w:val="99"/>
    <w:unhideWhenUsed/>
    <w:rsid w:val="001D78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, Car2 Car,Car2 Car, Car2 Car Car Car Car,Car2 Car Car Car Car, Car Car Car,Car31 Car,Car311 Car,Car3111 Car"/>
    <w:basedOn w:val="Fuentedeprrafopredeter"/>
    <w:link w:val="Textoindependiente2"/>
    <w:uiPriority w:val="99"/>
    <w:rsid w:val="001D78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34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42D7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2D7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591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TELEM</dc:creator>
  <cp:keywords/>
  <dc:description/>
  <cp:lastModifiedBy>ESCAR OFCON</cp:lastModifiedBy>
  <cp:revision>30</cp:revision>
  <cp:lastPrinted>2026-06-06T00:25:00Z</cp:lastPrinted>
  <dcterms:created xsi:type="dcterms:W3CDTF">2024-05-01T22:37:00Z</dcterms:created>
  <dcterms:modified xsi:type="dcterms:W3CDTF">2026-07-08T21:25:00Z</dcterms:modified>
</cp:coreProperties>
</file>