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666AA" w14:textId="77777777" w:rsidR="0019187F" w:rsidRDefault="0019187F">
      <w:pPr>
        <w:rPr>
          <w:rFonts w:ascii="Verdana" w:eastAsia="Verdana" w:hAnsi="Verdana" w:cs="Verdana"/>
          <w:b/>
          <w:bCs/>
          <w:sz w:val="22"/>
          <w:szCs w:val="22"/>
        </w:rPr>
      </w:pPr>
    </w:p>
    <w:p w14:paraId="09ED602D" w14:textId="77777777" w:rsidR="0019187F" w:rsidRDefault="0019187F">
      <w:pPr>
        <w:jc w:val="both"/>
        <w:rPr>
          <w:rFonts w:ascii="Verdana" w:eastAsia="Verdana" w:hAnsi="Verdana" w:cs="Verdana"/>
          <w:sz w:val="22"/>
          <w:szCs w:val="22"/>
        </w:rPr>
      </w:pPr>
    </w:p>
    <w:p w14:paraId="728F5EB5" w14:textId="77777777" w:rsidR="0019187F" w:rsidRDefault="00CE6BBC">
      <w:pPr>
        <w:jc w:val="both"/>
        <w:rPr>
          <w:rFonts w:ascii="Verdana" w:eastAsia="Verdana" w:hAnsi="Verdana" w:cs="Verdana"/>
          <w:sz w:val="22"/>
          <w:szCs w:val="22"/>
        </w:rPr>
      </w:pPr>
      <w:r>
        <w:rPr>
          <w:rFonts w:ascii="Verdana" w:eastAsia="Verdana" w:hAnsi="Verdana" w:cs="Verdana"/>
          <w:sz w:val="22"/>
          <w:szCs w:val="22"/>
        </w:rPr>
        <w:t>Con el objetivo de establecer requisitos mínimos habilitantes de capacidad financiera y organizacional que sean proporcionales a las diferentes condiciones (presupuesto, plazo, etc)  de los procesos de selección de concurso de méritos para contratar los servicios de consultoría de estudios de ingeniería de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p>
    <w:p w14:paraId="01314716" w14:textId="77777777" w:rsidR="0019187F" w:rsidRDefault="0019187F">
      <w:pPr>
        <w:jc w:val="both"/>
        <w:rPr>
          <w:rFonts w:ascii="Verdana" w:eastAsia="Verdana" w:hAnsi="Verdana" w:cs="Verdana"/>
          <w:sz w:val="22"/>
          <w:szCs w:val="22"/>
        </w:rPr>
      </w:pPr>
    </w:p>
    <w:p w14:paraId="5A80B7E2" w14:textId="77777777" w:rsidR="0019187F" w:rsidRDefault="0019187F">
      <w:pPr>
        <w:jc w:val="both"/>
        <w:rPr>
          <w:rFonts w:ascii="Verdana" w:eastAsia="Verdana" w:hAnsi="Verdana" w:cs="Verdana"/>
          <w:sz w:val="22"/>
          <w:szCs w:val="22"/>
        </w:rPr>
      </w:pPr>
    </w:p>
    <w:tbl>
      <w:tblPr>
        <w:tblStyle w:val="a"/>
        <w:tblW w:w="5240" w:type="dxa"/>
        <w:jc w:val="center"/>
        <w:tblInd w:w="0" w:type="dxa"/>
        <w:tblLayout w:type="fixed"/>
        <w:tblLook w:val="0400" w:firstRow="0" w:lastRow="0" w:firstColumn="0" w:lastColumn="0" w:noHBand="0" w:noVBand="1"/>
      </w:tblPr>
      <w:tblGrid>
        <w:gridCol w:w="1129"/>
        <w:gridCol w:w="1330"/>
        <w:gridCol w:w="1364"/>
        <w:gridCol w:w="1417"/>
      </w:tblGrid>
      <w:tr w:rsidR="0019187F" w14:paraId="099109E0" w14:textId="77777777">
        <w:trPr>
          <w:trHeight w:val="20"/>
          <w:jc w:val="center"/>
        </w:trPr>
        <w:tc>
          <w:tcPr>
            <w:tcW w:w="2459" w:type="dxa"/>
            <w:gridSpan w:val="2"/>
            <w:tcBorders>
              <w:top w:val="single" w:sz="4" w:space="0" w:color="000000"/>
              <w:left w:val="single" w:sz="4" w:space="0" w:color="000000"/>
              <w:bottom w:val="single" w:sz="4" w:space="0" w:color="000000"/>
              <w:right w:val="single" w:sz="4" w:space="0" w:color="000000"/>
            </w:tcBorders>
            <w:shd w:val="clear" w:color="auto" w:fill="B8B7B7"/>
            <w:vAlign w:val="center"/>
          </w:tcPr>
          <w:p w14:paraId="171B4F58"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Rango 1</w:t>
            </w:r>
          </w:p>
        </w:tc>
        <w:tc>
          <w:tcPr>
            <w:tcW w:w="2781" w:type="dxa"/>
            <w:gridSpan w:val="2"/>
            <w:tcBorders>
              <w:top w:val="single" w:sz="4" w:space="0" w:color="000000"/>
              <w:left w:val="nil"/>
              <w:bottom w:val="single" w:sz="4" w:space="0" w:color="000000"/>
              <w:right w:val="single" w:sz="4" w:space="0" w:color="000000"/>
            </w:tcBorders>
            <w:shd w:val="clear" w:color="auto" w:fill="B8B7B7"/>
            <w:vAlign w:val="center"/>
          </w:tcPr>
          <w:p w14:paraId="0DBF93AD"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Rango 2</w:t>
            </w:r>
          </w:p>
        </w:tc>
      </w:tr>
      <w:tr w:rsidR="0019187F" w14:paraId="64FF93A9" w14:textId="77777777">
        <w:trPr>
          <w:trHeight w:val="20"/>
          <w:jc w:val="center"/>
        </w:trPr>
        <w:tc>
          <w:tcPr>
            <w:tcW w:w="1129" w:type="dxa"/>
            <w:tcBorders>
              <w:top w:val="nil"/>
              <w:left w:val="nil"/>
              <w:bottom w:val="nil"/>
              <w:right w:val="nil"/>
            </w:tcBorders>
            <w:vAlign w:val="bottom"/>
          </w:tcPr>
          <w:p w14:paraId="1C34886E" w14:textId="77777777" w:rsidR="0019187F" w:rsidRDefault="0019187F">
            <w:pPr>
              <w:jc w:val="center"/>
              <w:rPr>
                <w:rFonts w:ascii="Verdana" w:eastAsia="Verdana" w:hAnsi="Verdana" w:cs="Verdana"/>
                <w:b/>
                <w:bCs/>
                <w:color w:val="000000"/>
                <w:sz w:val="22"/>
                <w:szCs w:val="22"/>
              </w:rPr>
            </w:pPr>
          </w:p>
        </w:tc>
        <w:tc>
          <w:tcPr>
            <w:tcW w:w="1330" w:type="dxa"/>
            <w:tcBorders>
              <w:top w:val="nil"/>
              <w:left w:val="nil"/>
              <w:bottom w:val="nil"/>
              <w:right w:val="nil"/>
            </w:tcBorders>
            <w:vAlign w:val="bottom"/>
          </w:tcPr>
          <w:p w14:paraId="2662A454" w14:textId="77777777" w:rsidR="0019187F" w:rsidRDefault="0019187F">
            <w:pPr>
              <w:rPr>
                <w:rFonts w:ascii="Verdana" w:eastAsia="Verdana" w:hAnsi="Verdana" w:cs="Verdana"/>
                <w:sz w:val="22"/>
                <w:szCs w:val="22"/>
              </w:rPr>
            </w:pPr>
          </w:p>
        </w:tc>
        <w:tc>
          <w:tcPr>
            <w:tcW w:w="1364" w:type="dxa"/>
            <w:tcBorders>
              <w:top w:val="nil"/>
              <w:left w:val="nil"/>
              <w:bottom w:val="nil"/>
              <w:right w:val="nil"/>
            </w:tcBorders>
            <w:vAlign w:val="bottom"/>
          </w:tcPr>
          <w:p w14:paraId="3146DF1E" w14:textId="77777777" w:rsidR="0019187F" w:rsidRDefault="0019187F">
            <w:pPr>
              <w:rPr>
                <w:rFonts w:ascii="Verdana" w:eastAsia="Verdana" w:hAnsi="Verdana" w:cs="Verdana"/>
                <w:sz w:val="22"/>
                <w:szCs w:val="22"/>
              </w:rPr>
            </w:pPr>
          </w:p>
        </w:tc>
        <w:tc>
          <w:tcPr>
            <w:tcW w:w="1417" w:type="dxa"/>
            <w:tcBorders>
              <w:top w:val="nil"/>
              <w:left w:val="nil"/>
              <w:bottom w:val="nil"/>
              <w:right w:val="nil"/>
            </w:tcBorders>
            <w:vAlign w:val="bottom"/>
          </w:tcPr>
          <w:p w14:paraId="06EA4902" w14:textId="77777777" w:rsidR="0019187F" w:rsidRDefault="0019187F">
            <w:pPr>
              <w:rPr>
                <w:rFonts w:ascii="Verdana" w:eastAsia="Verdana" w:hAnsi="Verdana" w:cs="Verdana"/>
                <w:sz w:val="22"/>
                <w:szCs w:val="22"/>
              </w:rPr>
            </w:pPr>
          </w:p>
        </w:tc>
      </w:tr>
      <w:tr w:rsidR="0019187F" w14:paraId="562CE716" w14:textId="77777777">
        <w:trPr>
          <w:trHeight w:val="20"/>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3BD0B49A"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&gt;0</w:t>
            </w:r>
          </w:p>
        </w:tc>
        <w:tc>
          <w:tcPr>
            <w:tcW w:w="1330" w:type="dxa"/>
            <w:tcBorders>
              <w:top w:val="single" w:sz="4" w:space="0" w:color="000000"/>
              <w:left w:val="nil"/>
              <w:bottom w:val="single" w:sz="4" w:space="0" w:color="000000"/>
              <w:right w:val="single" w:sz="4" w:space="0" w:color="000000"/>
            </w:tcBorders>
            <w:vAlign w:val="center"/>
          </w:tcPr>
          <w:p w14:paraId="50AD5B99"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&lt;1.000</w:t>
            </w:r>
          </w:p>
        </w:tc>
        <w:tc>
          <w:tcPr>
            <w:tcW w:w="1364" w:type="dxa"/>
            <w:tcBorders>
              <w:top w:val="single" w:sz="4" w:space="0" w:color="000000"/>
              <w:left w:val="nil"/>
              <w:bottom w:val="single" w:sz="4" w:space="0" w:color="000000"/>
              <w:right w:val="single" w:sz="4" w:space="0" w:color="000000"/>
            </w:tcBorders>
            <w:vAlign w:val="center"/>
          </w:tcPr>
          <w:p w14:paraId="259FECC0"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&gt;= 1.000</w:t>
            </w:r>
          </w:p>
        </w:tc>
        <w:tc>
          <w:tcPr>
            <w:tcW w:w="1417" w:type="dxa"/>
            <w:tcBorders>
              <w:top w:val="single" w:sz="4" w:space="0" w:color="000000"/>
              <w:left w:val="nil"/>
              <w:bottom w:val="single" w:sz="4" w:space="0" w:color="000000"/>
              <w:right w:val="single" w:sz="4" w:space="0" w:color="000000"/>
            </w:tcBorders>
            <w:vAlign w:val="center"/>
          </w:tcPr>
          <w:p w14:paraId="034A585F" w14:textId="77777777" w:rsidR="0019187F" w:rsidRDefault="00CE6BBC">
            <w:pPr>
              <w:jc w:val="center"/>
              <w:rPr>
                <w:rFonts w:ascii="Verdana" w:eastAsia="Verdana" w:hAnsi="Verdana" w:cs="Verdana"/>
                <w:b/>
                <w:bCs/>
                <w:color w:val="000000"/>
                <w:sz w:val="22"/>
                <w:szCs w:val="22"/>
              </w:rPr>
            </w:pPr>
            <w:r>
              <w:rPr>
                <w:rFonts w:ascii="Verdana" w:eastAsia="Verdana" w:hAnsi="Verdana" w:cs="Verdana"/>
                <w:b/>
                <w:bCs/>
                <w:color w:val="000000"/>
                <w:sz w:val="22"/>
                <w:szCs w:val="22"/>
              </w:rPr>
              <w:t>-</w:t>
            </w:r>
          </w:p>
        </w:tc>
      </w:tr>
    </w:tbl>
    <w:p w14:paraId="13AA2824" w14:textId="77777777" w:rsidR="0019187F" w:rsidRDefault="00CE6BBC">
      <w:pPr>
        <w:jc w:val="center"/>
        <w:rPr>
          <w:rFonts w:ascii="Verdana" w:eastAsia="Verdana" w:hAnsi="Verdana" w:cs="Verdana"/>
          <w:sz w:val="20"/>
          <w:szCs w:val="20"/>
        </w:rPr>
      </w:pPr>
      <w:r>
        <w:rPr>
          <w:rFonts w:ascii="Verdana" w:eastAsia="Verdana" w:hAnsi="Verdana" w:cs="Verdana"/>
          <w:sz w:val="20"/>
          <w:szCs w:val="20"/>
        </w:rPr>
        <w:t>(Cifras expresadas en SMMLV)</w:t>
      </w:r>
    </w:p>
    <w:p w14:paraId="01D29BD6" w14:textId="77777777" w:rsidR="0019187F" w:rsidRDefault="0019187F">
      <w:pPr>
        <w:jc w:val="both"/>
        <w:rPr>
          <w:rFonts w:ascii="Verdana" w:eastAsia="Verdana" w:hAnsi="Verdana" w:cs="Verdana"/>
          <w:sz w:val="22"/>
          <w:szCs w:val="22"/>
        </w:rPr>
      </w:pPr>
    </w:p>
    <w:p w14:paraId="07B12169" w14:textId="77777777" w:rsidR="0019187F" w:rsidRDefault="00CE6BBC">
      <w:pPr>
        <w:jc w:val="both"/>
        <w:rPr>
          <w:rFonts w:ascii="Verdana" w:eastAsia="Verdana" w:hAnsi="Verdana" w:cs="Verdana"/>
          <w:b/>
          <w:bCs/>
          <w:sz w:val="22"/>
          <w:szCs w:val="22"/>
        </w:rPr>
      </w:pPr>
      <w:r>
        <w:rPr>
          <w:rFonts w:ascii="Verdana" w:eastAsia="Verdana" w:hAnsi="Verdana" w:cs="Verdana"/>
          <w:sz w:val="22"/>
          <w:szCs w:val="22"/>
        </w:rPr>
        <w:t>De acuerdo con lo anterior, para cada uno de los rangos se establecieron indicadores de capacidad financiera y organizacional los cuales deberán ser solicitados por las Entidades en procesos de contratación de licitación de obra pública de infraestructura de social de acuerdo al rango en el cual se encuentre el presupuesto oficial.</w:t>
      </w:r>
    </w:p>
    <w:p w14:paraId="315B6342" w14:textId="77777777" w:rsidR="0019187F" w:rsidRDefault="0019187F">
      <w:pPr>
        <w:rPr>
          <w:rFonts w:ascii="Verdana" w:eastAsia="Verdana" w:hAnsi="Verdana" w:cs="Verdana"/>
          <w:b/>
          <w:bCs/>
          <w:sz w:val="22"/>
          <w:szCs w:val="22"/>
        </w:rPr>
      </w:pPr>
    </w:p>
    <w:p w14:paraId="19FBA898" w14:textId="77777777" w:rsidR="0019187F" w:rsidRDefault="0019187F">
      <w:pPr>
        <w:rPr>
          <w:rFonts w:ascii="Verdana" w:eastAsia="Verdana" w:hAnsi="Verdana" w:cs="Verdana"/>
          <w:b/>
          <w:bCs/>
          <w:sz w:val="22"/>
          <w:szCs w:val="22"/>
        </w:rPr>
      </w:pPr>
    </w:p>
    <w:p w14:paraId="667FA0B4" w14:textId="77777777" w:rsidR="0019187F" w:rsidRDefault="00CE6BBC">
      <w:pPr>
        <w:numPr>
          <w:ilvl w:val="0"/>
          <w:numId w:val="1"/>
        </w:numPr>
        <w:pBdr>
          <w:top w:val="nil"/>
          <w:left w:val="nil"/>
          <w:bottom w:val="nil"/>
          <w:right w:val="nil"/>
          <w:between w:val="nil"/>
        </w:pBdr>
        <w:jc w:val="both"/>
        <w:rPr>
          <w:rFonts w:ascii="Verdana" w:eastAsia="Verdana" w:hAnsi="Verdana" w:cs="Verdana"/>
          <w:i/>
          <w:iCs/>
          <w:color w:val="000000"/>
          <w:sz w:val="22"/>
          <w:szCs w:val="22"/>
        </w:rPr>
      </w:pPr>
      <w:r>
        <w:rPr>
          <w:rFonts w:ascii="Verdana" w:eastAsia="Verdana" w:hAnsi="Verdana" w:cs="Verdana"/>
          <w:i/>
          <w:iCs/>
          <w:color w:val="000000"/>
          <w:sz w:val="22"/>
          <w:szCs w:val="22"/>
        </w:rPr>
        <w:t xml:space="preserve">Índices de capacidad financiera y organizacionales para Mipyme. </w:t>
      </w:r>
    </w:p>
    <w:p w14:paraId="4944F48A" w14:textId="77777777" w:rsidR="0019187F" w:rsidRDefault="0019187F">
      <w:pPr>
        <w:pBdr>
          <w:top w:val="nil"/>
          <w:left w:val="nil"/>
          <w:bottom w:val="nil"/>
          <w:right w:val="nil"/>
          <w:between w:val="nil"/>
        </w:pBdr>
        <w:ind w:left="720"/>
        <w:jc w:val="both"/>
        <w:rPr>
          <w:rFonts w:ascii="Verdana" w:eastAsia="Verdana" w:hAnsi="Verdana" w:cs="Verdana"/>
          <w:color w:val="000000"/>
          <w:sz w:val="22"/>
          <w:szCs w:val="22"/>
        </w:rPr>
      </w:pPr>
    </w:p>
    <w:p w14:paraId="75663DE0" w14:textId="77777777" w:rsidR="0019187F" w:rsidRDefault="00CE6BBC">
      <w:pPr>
        <w:jc w:val="both"/>
        <w:rPr>
          <w:rFonts w:ascii="Verdana" w:eastAsia="Verdana" w:hAnsi="Verdana" w:cs="Verdana"/>
          <w:sz w:val="22"/>
          <w:szCs w:val="22"/>
        </w:rPr>
      </w:pPr>
      <w:r>
        <w:rPr>
          <w:rFonts w:ascii="Verdana" w:eastAsia="Verdana" w:hAnsi="Verdana" w:cs="Verdana"/>
          <w:sz w:val="22"/>
          <w:szCs w:val="22"/>
        </w:rPr>
        <w:t>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6E60C238" w14:textId="77777777" w:rsidR="0019187F" w:rsidRDefault="0019187F">
      <w:pPr>
        <w:rPr>
          <w:rFonts w:ascii="Verdana" w:eastAsia="Verdana" w:hAnsi="Verdana" w:cs="Verdana"/>
          <w:b/>
          <w:bCs/>
          <w:sz w:val="22"/>
          <w:szCs w:val="22"/>
        </w:rPr>
      </w:pPr>
    </w:p>
    <w:p w14:paraId="1107C453" w14:textId="77777777" w:rsidR="0019187F" w:rsidRDefault="0019187F">
      <w:pPr>
        <w:jc w:val="both"/>
        <w:rPr>
          <w:rFonts w:ascii="Verdana" w:eastAsia="Verdana" w:hAnsi="Verdana" w:cs="Verdana"/>
          <w:sz w:val="22"/>
          <w:szCs w:val="22"/>
        </w:rPr>
      </w:pPr>
    </w:p>
    <w:tbl>
      <w:tblPr>
        <w:tblStyle w:val="a0"/>
        <w:tblW w:w="72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268"/>
        <w:gridCol w:w="2268"/>
      </w:tblGrid>
      <w:tr w:rsidR="0019187F" w14:paraId="6B2D10C3" w14:textId="77777777">
        <w:trPr>
          <w:cantSplit/>
          <w:trHeight w:val="20"/>
          <w:tblHeader/>
          <w:jc w:val="center"/>
        </w:trPr>
        <w:tc>
          <w:tcPr>
            <w:tcW w:w="2689" w:type="dxa"/>
            <w:shd w:val="clear" w:color="auto" w:fill="B8B7B7"/>
            <w:vAlign w:val="center"/>
          </w:tcPr>
          <w:p w14:paraId="72035FDE"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Indicador</w:t>
            </w:r>
          </w:p>
        </w:tc>
        <w:tc>
          <w:tcPr>
            <w:tcW w:w="2268" w:type="dxa"/>
            <w:shd w:val="clear" w:color="auto" w:fill="B8B7B7"/>
            <w:vAlign w:val="center"/>
          </w:tcPr>
          <w:p w14:paraId="0681BEF0"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Valor concertado</w:t>
            </w:r>
          </w:p>
          <w:p w14:paraId="3A86B742"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Rango 1</w:t>
            </w:r>
          </w:p>
        </w:tc>
        <w:tc>
          <w:tcPr>
            <w:tcW w:w="2268" w:type="dxa"/>
            <w:shd w:val="clear" w:color="auto" w:fill="B8B7B7"/>
          </w:tcPr>
          <w:p w14:paraId="5D31300C"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Valor concertado</w:t>
            </w:r>
          </w:p>
          <w:p w14:paraId="430D2ABB"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Rango 2</w:t>
            </w:r>
          </w:p>
        </w:tc>
      </w:tr>
      <w:tr w:rsidR="0019187F" w14:paraId="05C4A8E5" w14:textId="77777777">
        <w:trPr>
          <w:cantSplit/>
          <w:trHeight w:val="20"/>
          <w:jc w:val="center"/>
        </w:trPr>
        <w:tc>
          <w:tcPr>
            <w:tcW w:w="2689" w:type="dxa"/>
            <w:vAlign w:val="center"/>
          </w:tcPr>
          <w:p w14:paraId="3AE8F7F6"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Índice de liquidez</w:t>
            </w:r>
          </w:p>
        </w:tc>
        <w:tc>
          <w:tcPr>
            <w:tcW w:w="2268" w:type="dxa"/>
            <w:vAlign w:val="center"/>
          </w:tcPr>
          <w:p w14:paraId="167D5A3B"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1,1</m:t>
                </m:r>
              </m:oMath>
            </m:oMathPara>
          </w:p>
          <w:p w14:paraId="61FB564F" w14:textId="77777777" w:rsidR="0019187F" w:rsidRDefault="0019187F">
            <w:pPr>
              <w:jc w:val="center"/>
              <w:rPr>
                <w:rFonts w:ascii="Verdana" w:eastAsia="Verdana" w:hAnsi="Verdana" w:cs="Verdana"/>
                <w:sz w:val="22"/>
                <w:szCs w:val="22"/>
              </w:rPr>
            </w:pPr>
          </w:p>
        </w:tc>
        <w:tc>
          <w:tcPr>
            <w:tcW w:w="2268" w:type="dxa"/>
            <w:vAlign w:val="center"/>
          </w:tcPr>
          <w:p w14:paraId="022AFC7B"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1,2</m:t>
                </m:r>
              </m:oMath>
            </m:oMathPara>
          </w:p>
          <w:p w14:paraId="46249DC0" w14:textId="77777777" w:rsidR="0019187F" w:rsidRDefault="0019187F">
            <w:pPr>
              <w:rPr>
                <w:rFonts w:ascii="Verdana" w:eastAsia="Verdana" w:hAnsi="Verdana" w:cs="Verdana"/>
                <w:sz w:val="22"/>
                <w:szCs w:val="22"/>
              </w:rPr>
            </w:pPr>
          </w:p>
        </w:tc>
      </w:tr>
      <w:tr w:rsidR="0019187F" w14:paraId="4E4FCA61" w14:textId="77777777">
        <w:trPr>
          <w:cantSplit/>
          <w:trHeight w:val="20"/>
          <w:jc w:val="center"/>
        </w:trPr>
        <w:tc>
          <w:tcPr>
            <w:tcW w:w="2689" w:type="dxa"/>
            <w:vAlign w:val="center"/>
          </w:tcPr>
          <w:p w14:paraId="64901103"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Índice de endeudamiento</w:t>
            </w:r>
          </w:p>
        </w:tc>
        <w:tc>
          <w:tcPr>
            <w:tcW w:w="2268" w:type="dxa"/>
            <w:vAlign w:val="center"/>
          </w:tcPr>
          <w:p w14:paraId="05E9864C" w14:textId="77777777" w:rsidR="0019187F" w:rsidRDefault="0019187F">
            <w:pPr>
              <w:jc w:val="center"/>
              <w:rPr>
                <w:rFonts w:ascii="Verdana" w:eastAsia="Verdana" w:hAnsi="Verdana" w:cs="Verdana"/>
                <w:sz w:val="22"/>
                <w:szCs w:val="22"/>
              </w:rPr>
            </w:pPr>
          </w:p>
          <w:p w14:paraId="6AD1BBCB"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0,65</m:t>
                </m:r>
              </m:oMath>
            </m:oMathPara>
          </w:p>
          <w:p w14:paraId="0B1E3EB4" w14:textId="77777777" w:rsidR="0019187F" w:rsidRDefault="0019187F">
            <w:pPr>
              <w:jc w:val="center"/>
              <w:rPr>
                <w:rFonts w:ascii="Verdana" w:eastAsia="Verdana" w:hAnsi="Verdana" w:cs="Verdana"/>
                <w:sz w:val="22"/>
                <w:szCs w:val="22"/>
              </w:rPr>
            </w:pPr>
          </w:p>
        </w:tc>
        <w:tc>
          <w:tcPr>
            <w:tcW w:w="2268" w:type="dxa"/>
          </w:tcPr>
          <w:p w14:paraId="22583EDB" w14:textId="77777777" w:rsidR="0019187F" w:rsidRDefault="0019187F">
            <w:pPr>
              <w:jc w:val="center"/>
              <w:rPr>
                <w:rFonts w:ascii="Verdana" w:eastAsia="Verdana" w:hAnsi="Verdana" w:cs="Verdana"/>
                <w:sz w:val="22"/>
                <w:szCs w:val="22"/>
              </w:rPr>
            </w:pPr>
          </w:p>
          <w:p w14:paraId="2E702BA1"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0,70</m:t>
                </m:r>
              </m:oMath>
            </m:oMathPara>
          </w:p>
          <w:p w14:paraId="204691B0" w14:textId="77777777" w:rsidR="0019187F" w:rsidRDefault="0019187F">
            <w:pPr>
              <w:rPr>
                <w:rFonts w:ascii="Verdana" w:eastAsia="Verdana" w:hAnsi="Verdana" w:cs="Verdana"/>
                <w:sz w:val="22"/>
                <w:szCs w:val="22"/>
              </w:rPr>
            </w:pPr>
          </w:p>
        </w:tc>
      </w:tr>
      <w:tr w:rsidR="0019187F" w14:paraId="5BA99A46" w14:textId="77777777">
        <w:trPr>
          <w:cantSplit/>
          <w:trHeight w:val="20"/>
          <w:jc w:val="center"/>
        </w:trPr>
        <w:tc>
          <w:tcPr>
            <w:tcW w:w="2689" w:type="dxa"/>
            <w:vAlign w:val="center"/>
          </w:tcPr>
          <w:p w14:paraId="6613C2FA"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Razón de cobertura de intereses</w:t>
            </w:r>
          </w:p>
        </w:tc>
        <w:tc>
          <w:tcPr>
            <w:tcW w:w="2268" w:type="dxa"/>
            <w:vAlign w:val="center"/>
          </w:tcPr>
          <w:p w14:paraId="1F2BE590" w14:textId="77777777" w:rsidR="0019187F" w:rsidRDefault="0019187F">
            <w:pPr>
              <w:jc w:val="center"/>
              <w:rPr>
                <w:rFonts w:ascii="Verdana" w:eastAsia="Verdana" w:hAnsi="Verdana" w:cs="Verdana"/>
                <w:sz w:val="22"/>
                <w:szCs w:val="22"/>
              </w:rPr>
            </w:pPr>
          </w:p>
          <w:p w14:paraId="721278A3"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≥1,5</m:t>
                </m:r>
              </m:oMath>
            </m:oMathPara>
          </w:p>
          <w:p w14:paraId="49AAEF50" w14:textId="77777777" w:rsidR="0019187F" w:rsidRDefault="0019187F">
            <w:pPr>
              <w:jc w:val="center"/>
              <w:rPr>
                <w:rFonts w:ascii="Verdana" w:eastAsia="Verdana" w:hAnsi="Verdana" w:cs="Verdana"/>
                <w:sz w:val="22"/>
                <w:szCs w:val="22"/>
              </w:rPr>
            </w:pPr>
          </w:p>
        </w:tc>
        <w:tc>
          <w:tcPr>
            <w:tcW w:w="2268" w:type="dxa"/>
          </w:tcPr>
          <w:p w14:paraId="3DABB1B2" w14:textId="77777777" w:rsidR="0019187F" w:rsidRDefault="0019187F">
            <w:pPr>
              <w:jc w:val="center"/>
              <w:rPr>
                <w:rFonts w:ascii="Verdana" w:eastAsia="Verdana" w:hAnsi="Verdana" w:cs="Verdana"/>
                <w:sz w:val="22"/>
                <w:szCs w:val="22"/>
              </w:rPr>
            </w:pPr>
          </w:p>
          <w:p w14:paraId="7ECCC723"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≥1</m:t>
                </m:r>
              </m:oMath>
            </m:oMathPara>
          </w:p>
          <w:p w14:paraId="110082E1" w14:textId="77777777" w:rsidR="0019187F" w:rsidRDefault="0019187F">
            <w:pPr>
              <w:rPr>
                <w:rFonts w:ascii="Verdana" w:eastAsia="Verdana" w:hAnsi="Verdana" w:cs="Verdana"/>
                <w:sz w:val="22"/>
                <w:szCs w:val="22"/>
              </w:rPr>
            </w:pPr>
          </w:p>
        </w:tc>
      </w:tr>
      <w:tr w:rsidR="0019187F" w14:paraId="7887B444" w14:textId="77777777">
        <w:trPr>
          <w:cantSplit/>
          <w:trHeight w:val="20"/>
          <w:jc w:val="center"/>
        </w:trPr>
        <w:tc>
          <w:tcPr>
            <w:tcW w:w="2689" w:type="dxa"/>
            <w:vAlign w:val="center"/>
          </w:tcPr>
          <w:p w14:paraId="14905389"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lastRenderedPageBreak/>
              <w:t>Capital de trabajo</w:t>
            </w:r>
          </w:p>
        </w:tc>
        <w:tc>
          <w:tcPr>
            <w:tcW w:w="2268" w:type="dxa"/>
            <w:vAlign w:val="center"/>
          </w:tcPr>
          <w:p w14:paraId="7FE17C04" w14:textId="77777777" w:rsidR="0019187F" w:rsidRDefault="0019187F">
            <w:pPr>
              <w:jc w:val="center"/>
              <w:rPr>
                <w:rFonts w:ascii="Verdana" w:eastAsia="Verdana" w:hAnsi="Verdana" w:cs="Verdana"/>
                <w:sz w:val="22"/>
                <w:szCs w:val="22"/>
              </w:rPr>
            </w:pPr>
          </w:p>
          <w:p w14:paraId="085FB013"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Definido en el documento base</w:t>
            </w:r>
          </w:p>
          <w:p w14:paraId="59F27DE0" w14:textId="77777777" w:rsidR="0019187F" w:rsidRDefault="0019187F">
            <w:pPr>
              <w:jc w:val="center"/>
              <w:rPr>
                <w:rFonts w:ascii="Verdana" w:eastAsia="Verdana" w:hAnsi="Verdana" w:cs="Verdana"/>
                <w:sz w:val="22"/>
                <w:szCs w:val="22"/>
              </w:rPr>
            </w:pPr>
          </w:p>
        </w:tc>
        <w:tc>
          <w:tcPr>
            <w:tcW w:w="2268" w:type="dxa"/>
          </w:tcPr>
          <w:p w14:paraId="46D3E453" w14:textId="77777777" w:rsidR="0019187F" w:rsidRDefault="0019187F">
            <w:pPr>
              <w:jc w:val="center"/>
              <w:rPr>
                <w:rFonts w:ascii="Verdana" w:eastAsia="Verdana" w:hAnsi="Verdana" w:cs="Verdana"/>
                <w:sz w:val="22"/>
                <w:szCs w:val="22"/>
              </w:rPr>
            </w:pPr>
          </w:p>
          <w:p w14:paraId="49EB17D9"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No Aplica</w:t>
            </w:r>
          </w:p>
          <w:p w14:paraId="5AFEB58C" w14:textId="77777777" w:rsidR="0019187F" w:rsidRDefault="0019187F">
            <w:pPr>
              <w:jc w:val="center"/>
              <w:rPr>
                <w:rFonts w:ascii="Verdana" w:eastAsia="Verdana" w:hAnsi="Verdana" w:cs="Verdana"/>
                <w:sz w:val="22"/>
                <w:szCs w:val="22"/>
              </w:rPr>
            </w:pPr>
          </w:p>
        </w:tc>
      </w:tr>
      <w:tr w:rsidR="0019187F" w14:paraId="27309201" w14:textId="77777777">
        <w:trPr>
          <w:cantSplit/>
          <w:trHeight w:val="20"/>
          <w:jc w:val="center"/>
        </w:trPr>
        <w:tc>
          <w:tcPr>
            <w:tcW w:w="2689" w:type="dxa"/>
            <w:vAlign w:val="center"/>
          </w:tcPr>
          <w:p w14:paraId="091B90F0"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Rentabilidad del patrimonio</w:t>
            </w:r>
          </w:p>
        </w:tc>
        <w:tc>
          <w:tcPr>
            <w:tcW w:w="2268" w:type="dxa"/>
            <w:vAlign w:val="center"/>
          </w:tcPr>
          <w:p w14:paraId="019400F6" w14:textId="77777777" w:rsidR="0019187F" w:rsidRDefault="0019187F">
            <w:pPr>
              <w:jc w:val="center"/>
              <w:rPr>
                <w:rFonts w:ascii="Verdana" w:eastAsia="Verdana" w:hAnsi="Verdana" w:cs="Verdana"/>
                <w:sz w:val="22"/>
                <w:szCs w:val="22"/>
              </w:rPr>
            </w:pPr>
          </w:p>
          <w:p w14:paraId="25F59291"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≥0,02</m:t>
                </m:r>
              </m:oMath>
            </m:oMathPara>
          </w:p>
          <w:p w14:paraId="59049D2B" w14:textId="77777777" w:rsidR="0019187F" w:rsidRDefault="0019187F">
            <w:pPr>
              <w:jc w:val="center"/>
              <w:rPr>
                <w:rFonts w:ascii="Verdana" w:eastAsia="Verdana" w:hAnsi="Verdana" w:cs="Verdana"/>
                <w:sz w:val="22"/>
                <w:szCs w:val="22"/>
              </w:rPr>
            </w:pPr>
          </w:p>
        </w:tc>
        <w:tc>
          <w:tcPr>
            <w:tcW w:w="2268" w:type="dxa"/>
          </w:tcPr>
          <w:p w14:paraId="210E4D75" w14:textId="77777777" w:rsidR="0019187F" w:rsidRDefault="0019187F">
            <w:pPr>
              <w:jc w:val="center"/>
              <w:rPr>
                <w:rFonts w:ascii="Verdana" w:eastAsia="Verdana" w:hAnsi="Verdana" w:cs="Verdana"/>
                <w:sz w:val="22"/>
                <w:szCs w:val="22"/>
              </w:rPr>
            </w:pPr>
          </w:p>
          <w:p w14:paraId="3CBE4098"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≥0,03</m:t>
                </m:r>
              </m:oMath>
            </m:oMathPara>
          </w:p>
          <w:p w14:paraId="69C0DECF" w14:textId="77777777" w:rsidR="0019187F" w:rsidRDefault="0019187F">
            <w:pPr>
              <w:jc w:val="center"/>
              <w:rPr>
                <w:rFonts w:ascii="Verdana" w:eastAsia="Verdana" w:hAnsi="Verdana" w:cs="Verdana"/>
                <w:sz w:val="22"/>
                <w:szCs w:val="22"/>
              </w:rPr>
            </w:pPr>
          </w:p>
        </w:tc>
      </w:tr>
      <w:tr w:rsidR="0019187F" w14:paraId="71102ABC" w14:textId="77777777">
        <w:trPr>
          <w:cantSplit/>
          <w:trHeight w:val="20"/>
          <w:jc w:val="center"/>
        </w:trPr>
        <w:tc>
          <w:tcPr>
            <w:tcW w:w="2689" w:type="dxa"/>
            <w:vAlign w:val="center"/>
          </w:tcPr>
          <w:p w14:paraId="0D5DEBEF"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Rentabilidad del activo</w:t>
            </w:r>
          </w:p>
        </w:tc>
        <w:tc>
          <w:tcPr>
            <w:tcW w:w="2268" w:type="dxa"/>
            <w:vAlign w:val="center"/>
          </w:tcPr>
          <w:p w14:paraId="6730F2CF" w14:textId="77777777" w:rsidR="0019187F" w:rsidRDefault="0019187F">
            <w:pPr>
              <w:jc w:val="center"/>
              <w:rPr>
                <w:rFonts w:ascii="Verdana" w:eastAsia="Verdana" w:hAnsi="Verdana" w:cs="Verdana"/>
                <w:sz w:val="22"/>
                <w:szCs w:val="22"/>
              </w:rPr>
            </w:pPr>
          </w:p>
          <w:p w14:paraId="5BDFD7DF"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≥0,01</m:t>
                </m:r>
              </m:oMath>
            </m:oMathPara>
          </w:p>
          <w:p w14:paraId="35697CB3" w14:textId="77777777" w:rsidR="0019187F" w:rsidRDefault="0019187F">
            <w:pPr>
              <w:jc w:val="center"/>
              <w:rPr>
                <w:rFonts w:ascii="Verdana" w:eastAsia="Verdana" w:hAnsi="Verdana" w:cs="Verdana"/>
                <w:sz w:val="22"/>
                <w:szCs w:val="22"/>
              </w:rPr>
            </w:pPr>
          </w:p>
        </w:tc>
        <w:tc>
          <w:tcPr>
            <w:tcW w:w="2268" w:type="dxa"/>
          </w:tcPr>
          <w:p w14:paraId="2AE1AE14" w14:textId="77777777" w:rsidR="0019187F" w:rsidRDefault="0019187F">
            <w:pPr>
              <w:jc w:val="center"/>
              <w:rPr>
                <w:rFonts w:ascii="Verdana" w:eastAsia="Verdana" w:hAnsi="Verdana" w:cs="Verdana"/>
                <w:sz w:val="22"/>
                <w:szCs w:val="22"/>
              </w:rPr>
            </w:pPr>
          </w:p>
          <w:p w14:paraId="2EE000F2"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≥0,02</m:t>
                </m:r>
              </m:oMath>
            </m:oMathPara>
          </w:p>
          <w:p w14:paraId="629108EC" w14:textId="77777777" w:rsidR="0019187F" w:rsidRDefault="0019187F">
            <w:pPr>
              <w:jc w:val="center"/>
              <w:rPr>
                <w:rFonts w:ascii="Verdana" w:eastAsia="Verdana" w:hAnsi="Verdana" w:cs="Verdana"/>
                <w:sz w:val="22"/>
                <w:szCs w:val="22"/>
              </w:rPr>
            </w:pPr>
          </w:p>
        </w:tc>
      </w:tr>
    </w:tbl>
    <w:p w14:paraId="144468CF" w14:textId="77777777" w:rsidR="0019187F" w:rsidRDefault="0019187F">
      <w:pPr>
        <w:pBdr>
          <w:top w:val="nil"/>
          <w:left w:val="nil"/>
          <w:bottom w:val="nil"/>
          <w:right w:val="nil"/>
          <w:between w:val="nil"/>
        </w:pBdr>
        <w:ind w:left="360"/>
        <w:jc w:val="both"/>
        <w:rPr>
          <w:rFonts w:ascii="Verdana" w:eastAsia="Verdana" w:hAnsi="Verdana" w:cs="Verdana"/>
          <w:color w:val="000000"/>
          <w:sz w:val="22"/>
          <w:szCs w:val="22"/>
        </w:rPr>
      </w:pPr>
    </w:p>
    <w:p w14:paraId="1F758014" w14:textId="77777777" w:rsidR="0019187F" w:rsidRDefault="00CE6BBC">
      <w:pPr>
        <w:pBdr>
          <w:top w:val="nil"/>
          <w:left w:val="nil"/>
          <w:bottom w:val="nil"/>
          <w:right w:val="nil"/>
          <w:between w:val="nil"/>
        </w:pBdr>
        <w:ind w:left="360"/>
        <w:jc w:val="both"/>
        <w:rPr>
          <w:rFonts w:ascii="Verdana" w:eastAsia="Verdana" w:hAnsi="Verdana" w:cs="Verdana"/>
          <w:color w:val="000000"/>
          <w:sz w:val="22"/>
          <w:szCs w:val="22"/>
        </w:rPr>
      </w:pPr>
      <w:r>
        <w:rPr>
          <w:rFonts w:ascii="Verdana" w:eastAsia="Verdana" w:hAnsi="Verdana" w:cs="Verdana"/>
          <w:color w:val="000000"/>
          <w:sz w:val="22"/>
          <w:szCs w:val="22"/>
        </w:rPr>
        <w:t>Tratándose de Proponente Plurales estos indicadores solo se aplicarán si por lo menos uno de los integrantes acredita la calidad de Mipyme de conformidad con lo previsto en el artículo en el artículo 2.2.1.2.4.2.4. del Decreto 1082 de 2015, o la normas que los modifiquen, sustituyan o complementen, y tienen una participación igual o superior al diez por ciento (10 %) en el Consorcio o en la Unión Temporal.</w:t>
      </w:r>
    </w:p>
    <w:p w14:paraId="79BF3F8D" w14:textId="77777777" w:rsidR="0019187F" w:rsidRDefault="0019187F">
      <w:pPr>
        <w:pBdr>
          <w:top w:val="nil"/>
          <w:left w:val="nil"/>
          <w:bottom w:val="nil"/>
          <w:right w:val="nil"/>
          <w:between w:val="nil"/>
        </w:pBdr>
        <w:ind w:left="360"/>
        <w:jc w:val="both"/>
        <w:rPr>
          <w:rFonts w:ascii="Verdana" w:eastAsia="Verdana" w:hAnsi="Verdana" w:cs="Verdana"/>
          <w:color w:val="000000"/>
          <w:sz w:val="22"/>
          <w:szCs w:val="22"/>
        </w:rPr>
      </w:pPr>
    </w:p>
    <w:p w14:paraId="38F5FE95" w14:textId="77777777" w:rsidR="0019187F" w:rsidRDefault="00CE6BBC">
      <w:pPr>
        <w:pBdr>
          <w:top w:val="nil"/>
          <w:left w:val="nil"/>
          <w:bottom w:val="nil"/>
          <w:right w:val="nil"/>
          <w:between w:val="nil"/>
        </w:pBdr>
        <w:ind w:left="360"/>
        <w:jc w:val="both"/>
        <w:rPr>
          <w:rFonts w:ascii="Verdana" w:eastAsia="Verdana" w:hAnsi="Verdana" w:cs="Verdana"/>
          <w:color w:val="000000"/>
          <w:sz w:val="22"/>
          <w:szCs w:val="22"/>
        </w:rPr>
      </w:pPr>
      <w:r>
        <w:rPr>
          <w:rFonts w:ascii="Verdana" w:eastAsia="Verdana" w:hAnsi="Verdana" w:cs="Verdana"/>
          <w:color w:val="000000"/>
          <w:sz w:val="22"/>
          <w:szCs w:val="22"/>
        </w:rPr>
        <w:t>Para acreditar la calidad de Mipyme el Proponente entregará copia del certificado del Registro Único de Proponentes, el cual deberá encontrarse vigente y en firme al momento de su presentación.</w:t>
      </w:r>
    </w:p>
    <w:p w14:paraId="5034656E" w14:textId="77777777" w:rsidR="0019187F" w:rsidRDefault="0019187F">
      <w:pPr>
        <w:pBdr>
          <w:top w:val="nil"/>
          <w:left w:val="nil"/>
          <w:bottom w:val="nil"/>
          <w:right w:val="nil"/>
          <w:between w:val="nil"/>
        </w:pBdr>
        <w:ind w:left="360"/>
        <w:jc w:val="both"/>
        <w:rPr>
          <w:rFonts w:ascii="Verdana" w:eastAsia="Verdana" w:hAnsi="Verdana" w:cs="Verdana"/>
          <w:color w:val="000000"/>
          <w:sz w:val="22"/>
          <w:szCs w:val="22"/>
        </w:rPr>
      </w:pPr>
    </w:p>
    <w:p w14:paraId="05241BDC" w14:textId="77777777" w:rsidR="0019187F" w:rsidRDefault="0019187F">
      <w:pPr>
        <w:pBdr>
          <w:top w:val="nil"/>
          <w:left w:val="nil"/>
          <w:bottom w:val="nil"/>
          <w:right w:val="nil"/>
          <w:between w:val="nil"/>
        </w:pBdr>
        <w:ind w:left="360"/>
        <w:jc w:val="both"/>
        <w:rPr>
          <w:rFonts w:ascii="Verdana" w:eastAsia="Verdana" w:hAnsi="Verdana" w:cs="Verdana"/>
          <w:b/>
          <w:bCs/>
          <w:color w:val="000000"/>
          <w:sz w:val="22"/>
          <w:szCs w:val="22"/>
        </w:rPr>
      </w:pPr>
    </w:p>
    <w:p w14:paraId="554D73CE" w14:textId="77777777" w:rsidR="0019187F" w:rsidRDefault="00CE6BBC">
      <w:pPr>
        <w:numPr>
          <w:ilvl w:val="0"/>
          <w:numId w:val="1"/>
        </w:numPr>
        <w:pBdr>
          <w:top w:val="nil"/>
          <w:left w:val="nil"/>
          <w:bottom w:val="nil"/>
          <w:right w:val="nil"/>
          <w:between w:val="nil"/>
        </w:pBdr>
        <w:ind w:left="360"/>
        <w:jc w:val="both"/>
        <w:rPr>
          <w:rFonts w:ascii="Verdana" w:eastAsia="Verdana" w:hAnsi="Verdana" w:cs="Verdana"/>
          <w:color w:val="000000"/>
          <w:sz w:val="22"/>
          <w:szCs w:val="22"/>
        </w:rPr>
      </w:pPr>
      <w:r>
        <w:rPr>
          <w:rFonts w:ascii="Verdana" w:eastAsia="Verdana" w:hAnsi="Verdana" w:cs="Verdana"/>
          <w:i/>
          <w:iCs/>
          <w:color w:val="000000"/>
          <w:sz w:val="22"/>
          <w:szCs w:val="22"/>
        </w:rPr>
        <w:t>Índices de capacidad financiera y organizacionales para los demás Proponentes</w:t>
      </w:r>
    </w:p>
    <w:p w14:paraId="1760781C" w14:textId="77777777" w:rsidR="0019187F" w:rsidRDefault="0019187F">
      <w:pPr>
        <w:pBdr>
          <w:top w:val="nil"/>
          <w:left w:val="nil"/>
          <w:bottom w:val="nil"/>
          <w:right w:val="nil"/>
          <w:between w:val="nil"/>
        </w:pBdr>
        <w:ind w:left="360"/>
        <w:jc w:val="both"/>
        <w:rPr>
          <w:rFonts w:ascii="Verdana" w:eastAsia="Verdana" w:hAnsi="Verdana" w:cs="Verdana"/>
          <w:color w:val="000000"/>
          <w:sz w:val="22"/>
          <w:szCs w:val="22"/>
        </w:rPr>
      </w:pPr>
    </w:p>
    <w:p w14:paraId="6AEC8E94" w14:textId="77777777" w:rsidR="0019187F" w:rsidRDefault="00CE6BBC">
      <w:pPr>
        <w:pBdr>
          <w:top w:val="nil"/>
          <w:left w:val="nil"/>
          <w:bottom w:val="nil"/>
          <w:right w:val="nil"/>
          <w:between w:val="nil"/>
        </w:pBdr>
        <w:ind w:left="360"/>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que </w:t>
      </w:r>
      <w:r>
        <w:rPr>
          <w:rFonts w:ascii="Verdana" w:eastAsia="Verdana" w:hAnsi="Verdana" w:cs="Verdana"/>
          <w:b/>
          <w:bCs/>
          <w:color w:val="000000"/>
          <w:sz w:val="22"/>
          <w:szCs w:val="22"/>
          <w:u w:val="single"/>
        </w:rPr>
        <w:t>NO</w:t>
      </w:r>
      <w:r>
        <w:rPr>
          <w:rFonts w:ascii="Verdana" w:eastAsia="Verdana" w:hAnsi="Verdana" w:cs="Verdana"/>
          <w:color w:val="000000"/>
          <w:sz w:val="22"/>
          <w:szCs w:val="22"/>
        </w:rPr>
        <w:t xml:space="preserve">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 </w:t>
      </w:r>
    </w:p>
    <w:p w14:paraId="1026BDC1" w14:textId="77777777" w:rsidR="0019187F" w:rsidRDefault="0019187F">
      <w:pPr>
        <w:pBdr>
          <w:top w:val="nil"/>
          <w:left w:val="nil"/>
          <w:bottom w:val="nil"/>
          <w:right w:val="nil"/>
          <w:between w:val="nil"/>
        </w:pBdr>
        <w:ind w:left="360"/>
        <w:jc w:val="both"/>
        <w:rPr>
          <w:rFonts w:ascii="Verdana" w:eastAsia="Verdana" w:hAnsi="Verdana" w:cs="Verdana"/>
          <w:b/>
          <w:bCs/>
          <w:color w:val="000000"/>
          <w:sz w:val="22"/>
          <w:szCs w:val="22"/>
        </w:rPr>
      </w:pPr>
    </w:p>
    <w:p w14:paraId="394A3D80" w14:textId="77777777" w:rsidR="0019187F" w:rsidRDefault="0019187F">
      <w:pPr>
        <w:jc w:val="center"/>
        <w:rPr>
          <w:rFonts w:ascii="Verdana" w:eastAsia="Verdana" w:hAnsi="Verdana" w:cs="Verdana"/>
          <w:b/>
          <w:bCs/>
          <w:sz w:val="22"/>
          <w:szCs w:val="22"/>
        </w:rPr>
      </w:pPr>
    </w:p>
    <w:tbl>
      <w:tblPr>
        <w:tblStyle w:val="a1"/>
        <w:tblW w:w="722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268"/>
        <w:gridCol w:w="2268"/>
      </w:tblGrid>
      <w:tr w:rsidR="0019187F" w14:paraId="04CF086A" w14:textId="77777777">
        <w:trPr>
          <w:cantSplit/>
          <w:trHeight w:val="20"/>
          <w:tblHeader/>
          <w:jc w:val="center"/>
        </w:trPr>
        <w:tc>
          <w:tcPr>
            <w:tcW w:w="2689" w:type="dxa"/>
            <w:shd w:val="clear" w:color="auto" w:fill="B8B7B7"/>
            <w:vAlign w:val="center"/>
          </w:tcPr>
          <w:p w14:paraId="70262DAA"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Indicador</w:t>
            </w:r>
          </w:p>
        </w:tc>
        <w:tc>
          <w:tcPr>
            <w:tcW w:w="2268" w:type="dxa"/>
            <w:shd w:val="clear" w:color="auto" w:fill="B8B7B7"/>
            <w:vAlign w:val="center"/>
          </w:tcPr>
          <w:p w14:paraId="03B2CE9E"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Valor concertado</w:t>
            </w:r>
          </w:p>
          <w:p w14:paraId="7DAD409D"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Rango 1</w:t>
            </w:r>
          </w:p>
        </w:tc>
        <w:tc>
          <w:tcPr>
            <w:tcW w:w="2268" w:type="dxa"/>
            <w:shd w:val="clear" w:color="auto" w:fill="B8B7B7"/>
          </w:tcPr>
          <w:p w14:paraId="7A94B03B"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Valor concertado</w:t>
            </w:r>
          </w:p>
          <w:p w14:paraId="3539C889" w14:textId="77777777" w:rsidR="0019187F" w:rsidRDefault="00CE6BBC">
            <w:pPr>
              <w:ind w:left="174" w:hanging="174"/>
              <w:jc w:val="center"/>
              <w:rPr>
                <w:rFonts w:ascii="Verdana" w:eastAsia="Verdana" w:hAnsi="Verdana" w:cs="Verdana"/>
                <w:b/>
                <w:bCs/>
                <w:sz w:val="22"/>
                <w:szCs w:val="22"/>
              </w:rPr>
            </w:pPr>
            <w:r>
              <w:rPr>
                <w:rFonts w:ascii="Verdana" w:eastAsia="Verdana" w:hAnsi="Verdana" w:cs="Verdana"/>
                <w:b/>
                <w:bCs/>
                <w:sz w:val="22"/>
                <w:szCs w:val="22"/>
              </w:rPr>
              <w:t>Rango 2</w:t>
            </w:r>
          </w:p>
        </w:tc>
      </w:tr>
      <w:tr w:rsidR="0019187F" w14:paraId="7899B601" w14:textId="77777777">
        <w:trPr>
          <w:cantSplit/>
          <w:trHeight w:val="20"/>
          <w:jc w:val="center"/>
        </w:trPr>
        <w:tc>
          <w:tcPr>
            <w:tcW w:w="2689" w:type="dxa"/>
            <w:vAlign w:val="center"/>
          </w:tcPr>
          <w:p w14:paraId="1582796A" w14:textId="77777777" w:rsidR="0019187F" w:rsidRDefault="0019187F">
            <w:pPr>
              <w:jc w:val="center"/>
              <w:rPr>
                <w:rFonts w:ascii="Verdana" w:eastAsia="Verdana" w:hAnsi="Verdana" w:cs="Verdana"/>
                <w:sz w:val="22"/>
                <w:szCs w:val="22"/>
              </w:rPr>
            </w:pPr>
          </w:p>
          <w:p w14:paraId="4978A61B"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Índice de liquidez</w:t>
            </w:r>
          </w:p>
        </w:tc>
        <w:tc>
          <w:tcPr>
            <w:tcW w:w="2268" w:type="dxa"/>
            <w:vAlign w:val="center"/>
          </w:tcPr>
          <w:p w14:paraId="34894867"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1,2</m:t>
                </m:r>
              </m:oMath>
            </m:oMathPara>
          </w:p>
          <w:p w14:paraId="11AB7528" w14:textId="77777777" w:rsidR="0019187F" w:rsidRDefault="0019187F">
            <w:pPr>
              <w:jc w:val="center"/>
              <w:rPr>
                <w:rFonts w:ascii="Verdana" w:eastAsia="Verdana" w:hAnsi="Verdana" w:cs="Verdana"/>
                <w:sz w:val="22"/>
                <w:szCs w:val="22"/>
              </w:rPr>
            </w:pPr>
          </w:p>
        </w:tc>
        <w:tc>
          <w:tcPr>
            <w:tcW w:w="2268" w:type="dxa"/>
          </w:tcPr>
          <w:p w14:paraId="79BA3BEC"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1,3</m:t>
                </m:r>
              </m:oMath>
            </m:oMathPara>
          </w:p>
        </w:tc>
      </w:tr>
      <w:tr w:rsidR="0019187F" w14:paraId="4FE2BC76" w14:textId="77777777">
        <w:trPr>
          <w:cantSplit/>
          <w:trHeight w:val="20"/>
          <w:jc w:val="center"/>
        </w:trPr>
        <w:tc>
          <w:tcPr>
            <w:tcW w:w="2689" w:type="dxa"/>
            <w:vAlign w:val="center"/>
          </w:tcPr>
          <w:p w14:paraId="3BE84C82" w14:textId="77777777" w:rsidR="0019187F" w:rsidRDefault="0019187F">
            <w:pPr>
              <w:jc w:val="center"/>
              <w:rPr>
                <w:rFonts w:ascii="Verdana" w:eastAsia="Verdana" w:hAnsi="Verdana" w:cs="Verdana"/>
                <w:sz w:val="22"/>
                <w:szCs w:val="22"/>
              </w:rPr>
            </w:pPr>
          </w:p>
          <w:p w14:paraId="59CBF2B6"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Índice de endeudamiento</w:t>
            </w:r>
          </w:p>
        </w:tc>
        <w:tc>
          <w:tcPr>
            <w:tcW w:w="2268" w:type="dxa"/>
            <w:vAlign w:val="center"/>
          </w:tcPr>
          <w:p w14:paraId="002B2802" w14:textId="77777777" w:rsidR="0019187F" w:rsidRDefault="0019187F">
            <w:pPr>
              <w:jc w:val="center"/>
              <w:rPr>
                <w:rFonts w:ascii="Verdana" w:eastAsia="Verdana" w:hAnsi="Verdana" w:cs="Verdana"/>
                <w:sz w:val="22"/>
                <w:szCs w:val="22"/>
              </w:rPr>
            </w:pPr>
          </w:p>
          <w:p w14:paraId="12AA79D2"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0,65</m:t>
                </m:r>
              </m:oMath>
            </m:oMathPara>
          </w:p>
          <w:p w14:paraId="31101D65" w14:textId="77777777" w:rsidR="0019187F" w:rsidRDefault="0019187F">
            <w:pPr>
              <w:jc w:val="center"/>
              <w:rPr>
                <w:rFonts w:ascii="Verdana" w:eastAsia="Verdana" w:hAnsi="Verdana" w:cs="Verdana"/>
                <w:sz w:val="22"/>
                <w:szCs w:val="22"/>
              </w:rPr>
            </w:pPr>
          </w:p>
        </w:tc>
        <w:tc>
          <w:tcPr>
            <w:tcW w:w="2268" w:type="dxa"/>
          </w:tcPr>
          <w:p w14:paraId="52448510" w14:textId="77777777" w:rsidR="0019187F" w:rsidRDefault="0019187F">
            <w:pPr>
              <w:jc w:val="center"/>
              <w:rPr>
                <w:rFonts w:ascii="Verdana" w:eastAsia="Verdana" w:hAnsi="Verdana" w:cs="Verdana"/>
                <w:sz w:val="22"/>
                <w:szCs w:val="22"/>
              </w:rPr>
            </w:pPr>
          </w:p>
          <w:p w14:paraId="29B18CE8"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0,70</m:t>
                </m:r>
              </m:oMath>
            </m:oMathPara>
          </w:p>
          <w:p w14:paraId="1B776ECF" w14:textId="77777777" w:rsidR="0019187F" w:rsidRDefault="0019187F">
            <w:pPr>
              <w:jc w:val="center"/>
              <w:rPr>
                <w:rFonts w:ascii="Verdana" w:eastAsia="Verdana" w:hAnsi="Verdana" w:cs="Verdana"/>
                <w:sz w:val="22"/>
                <w:szCs w:val="22"/>
              </w:rPr>
            </w:pPr>
          </w:p>
        </w:tc>
      </w:tr>
      <w:tr w:rsidR="0019187F" w14:paraId="2238D1F9" w14:textId="77777777">
        <w:trPr>
          <w:cantSplit/>
          <w:trHeight w:val="20"/>
          <w:jc w:val="center"/>
        </w:trPr>
        <w:tc>
          <w:tcPr>
            <w:tcW w:w="2689" w:type="dxa"/>
            <w:vAlign w:val="center"/>
          </w:tcPr>
          <w:p w14:paraId="4864DCB9" w14:textId="77777777" w:rsidR="0019187F" w:rsidRDefault="0019187F">
            <w:pPr>
              <w:jc w:val="center"/>
              <w:rPr>
                <w:rFonts w:ascii="Verdana" w:eastAsia="Verdana" w:hAnsi="Verdana" w:cs="Verdana"/>
                <w:sz w:val="22"/>
                <w:szCs w:val="22"/>
              </w:rPr>
            </w:pPr>
          </w:p>
          <w:p w14:paraId="60748796"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Razón de cobertura de intereses</w:t>
            </w:r>
          </w:p>
        </w:tc>
        <w:tc>
          <w:tcPr>
            <w:tcW w:w="2268" w:type="dxa"/>
            <w:vAlign w:val="center"/>
          </w:tcPr>
          <w:p w14:paraId="71827249" w14:textId="77777777" w:rsidR="0019187F" w:rsidRDefault="0019187F">
            <w:pPr>
              <w:jc w:val="center"/>
              <w:rPr>
                <w:rFonts w:ascii="Verdana" w:eastAsia="Verdana" w:hAnsi="Verdana" w:cs="Verdana"/>
                <w:sz w:val="22"/>
                <w:szCs w:val="22"/>
              </w:rPr>
            </w:pPr>
          </w:p>
          <w:p w14:paraId="346750D5"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≥1,5</m:t>
                </m:r>
              </m:oMath>
            </m:oMathPara>
          </w:p>
          <w:p w14:paraId="7A94CE06" w14:textId="77777777" w:rsidR="0019187F" w:rsidRDefault="0019187F">
            <w:pPr>
              <w:jc w:val="center"/>
              <w:rPr>
                <w:rFonts w:ascii="Verdana" w:eastAsia="Verdana" w:hAnsi="Verdana" w:cs="Verdana"/>
                <w:sz w:val="22"/>
                <w:szCs w:val="22"/>
              </w:rPr>
            </w:pPr>
          </w:p>
        </w:tc>
        <w:tc>
          <w:tcPr>
            <w:tcW w:w="2268" w:type="dxa"/>
          </w:tcPr>
          <w:p w14:paraId="39B0A36E" w14:textId="77777777" w:rsidR="0019187F" w:rsidRDefault="0019187F">
            <w:pPr>
              <w:jc w:val="center"/>
              <w:rPr>
                <w:rFonts w:ascii="Verdana" w:eastAsia="Verdana" w:hAnsi="Verdana" w:cs="Verdana"/>
                <w:sz w:val="22"/>
                <w:szCs w:val="22"/>
              </w:rPr>
            </w:pPr>
          </w:p>
          <w:p w14:paraId="487A987D"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≥1</m:t>
                </m:r>
              </m:oMath>
            </m:oMathPara>
          </w:p>
        </w:tc>
      </w:tr>
      <w:tr w:rsidR="0019187F" w14:paraId="728FDEE0" w14:textId="77777777">
        <w:trPr>
          <w:cantSplit/>
          <w:trHeight w:val="20"/>
          <w:jc w:val="center"/>
        </w:trPr>
        <w:tc>
          <w:tcPr>
            <w:tcW w:w="2689" w:type="dxa"/>
            <w:vAlign w:val="center"/>
          </w:tcPr>
          <w:p w14:paraId="78DBF9C5" w14:textId="77777777" w:rsidR="0019187F" w:rsidRDefault="0019187F">
            <w:pPr>
              <w:jc w:val="center"/>
              <w:rPr>
                <w:rFonts w:ascii="Verdana" w:eastAsia="Verdana" w:hAnsi="Verdana" w:cs="Verdana"/>
                <w:sz w:val="22"/>
                <w:szCs w:val="22"/>
              </w:rPr>
            </w:pPr>
          </w:p>
          <w:p w14:paraId="2A0A033D"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Capital de trabajo</w:t>
            </w:r>
          </w:p>
        </w:tc>
        <w:tc>
          <w:tcPr>
            <w:tcW w:w="2268" w:type="dxa"/>
            <w:vAlign w:val="center"/>
          </w:tcPr>
          <w:p w14:paraId="5D2AFA9F" w14:textId="77777777" w:rsidR="0019187F" w:rsidRDefault="0019187F">
            <w:pPr>
              <w:jc w:val="center"/>
              <w:rPr>
                <w:rFonts w:ascii="Verdana" w:eastAsia="Verdana" w:hAnsi="Verdana" w:cs="Verdana"/>
                <w:sz w:val="22"/>
                <w:szCs w:val="22"/>
              </w:rPr>
            </w:pPr>
          </w:p>
          <w:p w14:paraId="54DDA032"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Definido en el documento base</w:t>
            </w:r>
          </w:p>
          <w:p w14:paraId="5557705C" w14:textId="77777777" w:rsidR="0019187F" w:rsidRDefault="0019187F">
            <w:pPr>
              <w:jc w:val="center"/>
              <w:rPr>
                <w:rFonts w:ascii="Verdana" w:eastAsia="Verdana" w:hAnsi="Verdana" w:cs="Verdana"/>
                <w:sz w:val="22"/>
                <w:szCs w:val="22"/>
              </w:rPr>
            </w:pPr>
          </w:p>
        </w:tc>
        <w:tc>
          <w:tcPr>
            <w:tcW w:w="2268" w:type="dxa"/>
          </w:tcPr>
          <w:p w14:paraId="167E5D3B" w14:textId="77777777" w:rsidR="0019187F" w:rsidRDefault="0019187F">
            <w:pPr>
              <w:jc w:val="center"/>
              <w:rPr>
                <w:rFonts w:ascii="Verdana" w:eastAsia="Verdana" w:hAnsi="Verdana" w:cs="Verdana"/>
                <w:sz w:val="22"/>
                <w:szCs w:val="22"/>
              </w:rPr>
            </w:pPr>
          </w:p>
          <w:p w14:paraId="08CB51D1"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No Aplica</w:t>
            </w:r>
          </w:p>
          <w:p w14:paraId="7B0E66EF" w14:textId="77777777" w:rsidR="0019187F" w:rsidRDefault="0019187F">
            <w:pPr>
              <w:jc w:val="center"/>
              <w:rPr>
                <w:rFonts w:ascii="Verdana" w:eastAsia="Verdana" w:hAnsi="Verdana" w:cs="Verdana"/>
                <w:sz w:val="22"/>
                <w:szCs w:val="22"/>
              </w:rPr>
            </w:pPr>
          </w:p>
        </w:tc>
      </w:tr>
      <w:tr w:rsidR="0019187F" w14:paraId="04EB6750" w14:textId="77777777">
        <w:trPr>
          <w:cantSplit/>
          <w:trHeight w:val="20"/>
          <w:jc w:val="center"/>
        </w:trPr>
        <w:tc>
          <w:tcPr>
            <w:tcW w:w="2689" w:type="dxa"/>
            <w:vAlign w:val="center"/>
          </w:tcPr>
          <w:p w14:paraId="1466218D" w14:textId="77777777" w:rsidR="0019187F" w:rsidRDefault="0019187F">
            <w:pPr>
              <w:jc w:val="center"/>
              <w:rPr>
                <w:rFonts w:ascii="Verdana" w:eastAsia="Verdana" w:hAnsi="Verdana" w:cs="Verdana"/>
                <w:sz w:val="22"/>
                <w:szCs w:val="22"/>
              </w:rPr>
            </w:pPr>
          </w:p>
          <w:p w14:paraId="2D21E089"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Rentabilidad del patrimonio</w:t>
            </w:r>
          </w:p>
        </w:tc>
        <w:tc>
          <w:tcPr>
            <w:tcW w:w="2268" w:type="dxa"/>
            <w:vAlign w:val="center"/>
          </w:tcPr>
          <w:p w14:paraId="07AFB819" w14:textId="77777777" w:rsidR="0019187F" w:rsidRDefault="0019187F">
            <w:pPr>
              <w:jc w:val="center"/>
              <w:rPr>
                <w:rFonts w:ascii="Verdana" w:eastAsia="Verdana" w:hAnsi="Verdana" w:cs="Verdana"/>
                <w:sz w:val="22"/>
                <w:szCs w:val="22"/>
              </w:rPr>
            </w:pPr>
          </w:p>
          <w:p w14:paraId="7B363FC4"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≥0,03</m:t>
                </m:r>
              </m:oMath>
            </m:oMathPara>
          </w:p>
          <w:p w14:paraId="6B39343E" w14:textId="77777777" w:rsidR="0019187F" w:rsidRDefault="0019187F">
            <w:pPr>
              <w:jc w:val="center"/>
              <w:rPr>
                <w:rFonts w:ascii="Verdana" w:eastAsia="Verdana" w:hAnsi="Verdana" w:cs="Verdana"/>
                <w:sz w:val="22"/>
                <w:szCs w:val="22"/>
              </w:rPr>
            </w:pPr>
          </w:p>
        </w:tc>
        <w:tc>
          <w:tcPr>
            <w:tcW w:w="2268" w:type="dxa"/>
          </w:tcPr>
          <w:p w14:paraId="0C961A0D" w14:textId="77777777" w:rsidR="0019187F" w:rsidRDefault="0019187F">
            <w:pPr>
              <w:jc w:val="center"/>
              <w:rPr>
                <w:rFonts w:ascii="Verdana" w:eastAsia="Verdana" w:hAnsi="Verdana" w:cs="Verdana"/>
                <w:sz w:val="22"/>
                <w:szCs w:val="22"/>
              </w:rPr>
            </w:pPr>
          </w:p>
          <w:p w14:paraId="75720B02"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≥0,04</m:t>
                </m:r>
              </m:oMath>
            </m:oMathPara>
          </w:p>
          <w:p w14:paraId="331D44F6" w14:textId="77777777" w:rsidR="0019187F" w:rsidRDefault="0019187F">
            <w:pPr>
              <w:jc w:val="center"/>
              <w:rPr>
                <w:rFonts w:ascii="Verdana" w:eastAsia="Verdana" w:hAnsi="Verdana" w:cs="Verdana"/>
                <w:sz w:val="22"/>
                <w:szCs w:val="22"/>
              </w:rPr>
            </w:pPr>
          </w:p>
        </w:tc>
      </w:tr>
      <w:tr w:rsidR="0019187F" w14:paraId="58F9A721" w14:textId="77777777">
        <w:trPr>
          <w:cantSplit/>
          <w:trHeight w:val="20"/>
          <w:jc w:val="center"/>
        </w:trPr>
        <w:tc>
          <w:tcPr>
            <w:tcW w:w="2689" w:type="dxa"/>
            <w:vAlign w:val="center"/>
          </w:tcPr>
          <w:p w14:paraId="55E728A6" w14:textId="77777777" w:rsidR="0019187F" w:rsidRDefault="0019187F">
            <w:pPr>
              <w:jc w:val="center"/>
              <w:rPr>
                <w:rFonts w:ascii="Verdana" w:eastAsia="Verdana" w:hAnsi="Verdana" w:cs="Verdana"/>
                <w:sz w:val="22"/>
                <w:szCs w:val="22"/>
              </w:rPr>
            </w:pPr>
          </w:p>
          <w:p w14:paraId="200F582D" w14:textId="77777777" w:rsidR="0019187F" w:rsidRDefault="00CE6BBC">
            <w:pPr>
              <w:jc w:val="center"/>
              <w:rPr>
                <w:rFonts w:ascii="Verdana" w:eastAsia="Verdana" w:hAnsi="Verdana" w:cs="Verdana"/>
                <w:sz w:val="22"/>
                <w:szCs w:val="22"/>
              </w:rPr>
            </w:pPr>
            <w:r>
              <w:rPr>
                <w:rFonts w:ascii="Verdana" w:eastAsia="Verdana" w:hAnsi="Verdana" w:cs="Verdana"/>
                <w:sz w:val="22"/>
                <w:szCs w:val="22"/>
              </w:rPr>
              <w:t>Rentabilidad del activo</w:t>
            </w:r>
          </w:p>
        </w:tc>
        <w:tc>
          <w:tcPr>
            <w:tcW w:w="2268" w:type="dxa"/>
            <w:vAlign w:val="center"/>
          </w:tcPr>
          <w:p w14:paraId="07B67118" w14:textId="77777777" w:rsidR="0019187F" w:rsidRDefault="0019187F">
            <w:pPr>
              <w:jc w:val="center"/>
              <w:rPr>
                <w:rFonts w:ascii="Verdana" w:eastAsia="Verdana" w:hAnsi="Verdana" w:cs="Verdana"/>
                <w:sz w:val="22"/>
                <w:szCs w:val="22"/>
              </w:rPr>
            </w:pPr>
          </w:p>
          <w:p w14:paraId="7D1D68C7"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≥0,02</m:t>
                </m:r>
              </m:oMath>
            </m:oMathPara>
          </w:p>
          <w:p w14:paraId="6C4989EF" w14:textId="77777777" w:rsidR="0019187F" w:rsidRDefault="0019187F">
            <w:pPr>
              <w:jc w:val="center"/>
              <w:rPr>
                <w:rFonts w:ascii="Verdana" w:eastAsia="Verdana" w:hAnsi="Verdana" w:cs="Verdana"/>
                <w:sz w:val="22"/>
                <w:szCs w:val="22"/>
              </w:rPr>
            </w:pPr>
          </w:p>
        </w:tc>
        <w:tc>
          <w:tcPr>
            <w:tcW w:w="2268" w:type="dxa"/>
          </w:tcPr>
          <w:p w14:paraId="5C3D888A" w14:textId="77777777" w:rsidR="0019187F" w:rsidRDefault="0019187F">
            <w:pPr>
              <w:jc w:val="center"/>
              <w:rPr>
                <w:rFonts w:ascii="Verdana" w:eastAsia="Verdana" w:hAnsi="Verdana" w:cs="Verdana"/>
                <w:sz w:val="22"/>
                <w:szCs w:val="22"/>
              </w:rPr>
            </w:pPr>
          </w:p>
          <w:p w14:paraId="3FABF392" w14:textId="77777777" w:rsidR="0019187F" w:rsidRDefault="00CE6BB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≥0,03</m:t>
                </m:r>
              </m:oMath>
            </m:oMathPara>
          </w:p>
          <w:p w14:paraId="42ABEEEC" w14:textId="77777777" w:rsidR="0019187F" w:rsidRDefault="0019187F">
            <w:pPr>
              <w:jc w:val="center"/>
              <w:rPr>
                <w:rFonts w:ascii="Verdana" w:eastAsia="Verdana" w:hAnsi="Verdana" w:cs="Verdana"/>
                <w:sz w:val="22"/>
                <w:szCs w:val="22"/>
              </w:rPr>
            </w:pPr>
          </w:p>
        </w:tc>
      </w:tr>
    </w:tbl>
    <w:p w14:paraId="7C8D7D31" w14:textId="77777777" w:rsidR="0019187F" w:rsidRDefault="0019187F">
      <w:pPr>
        <w:jc w:val="center"/>
        <w:rPr>
          <w:rFonts w:ascii="Verdana" w:eastAsia="Verdana" w:hAnsi="Verdana" w:cs="Verdana"/>
          <w:b/>
          <w:bCs/>
          <w:sz w:val="22"/>
          <w:szCs w:val="22"/>
        </w:rPr>
      </w:pPr>
    </w:p>
    <w:p w14:paraId="5B08C9B2" w14:textId="77777777" w:rsidR="0019187F" w:rsidRDefault="0019187F">
      <w:pPr>
        <w:jc w:val="both"/>
        <w:rPr>
          <w:rFonts w:ascii="Verdana" w:eastAsia="Verdana" w:hAnsi="Verdana" w:cs="Verdana"/>
          <w:color w:val="3A3939"/>
          <w:sz w:val="22"/>
          <w:szCs w:val="22"/>
        </w:rPr>
      </w:pPr>
    </w:p>
    <w:p w14:paraId="7B2E861B" w14:textId="77777777" w:rsidR="0019187F" w:rsidRDefault="0019187F">
      <w:pPr>
        <w:jc w:val="both"/>
        <w:rPr>
          <w:rFonts w:ascii="Verdana" w:eastAsia="Verdana" w:hAnsi="Verdana" w:cs="Verdana"/>
          <w:sz w:val="22"/>
          <w:szCs w:val="22"/>
        </w:rPr>
      </w:pPr>
    </w:p>
    <w:p w14:paraId="42DBAED9" w14:textId="77777777" w:rsidR="0019187F" w:rsidRDefault="00CE6BBC">
      <w:pPr>
        <w:jc w:val="both"/>
        <w:rPr>
          <w:rFonts w:ascii="Verdana" w:eastAsia="Verdana" w:hAnsi="Verdana" w:cs="Verdana"/>
          <w:sz w:val="22"/>
          <w:szCs w:val="22"/>
        </w:rPr>
      </w:pPr>
      <w:r>
        <w:rPr>
          <w:rFonts w:ascii="Verdana" w:eastAsia="Verdana" w:hAnsi="Verdana" w:cs="Verdana"/>
          <w:sz w:val="22"/>
          <w:szCs w:val="22"/>
        </w:rPr>
        <w:t>Nota: Los indicadores definidos en la presente matriz deben ser usados por las Entidades en la estructuración de los Documentos del Proceso de Contratación de concurso de méritos para contratar los servicios de consultoría de estudios de ingeniería para infraestructura social, de acuerdo con el rango en el cual se encuentro el presupuesto oficial del proceso de selección que se adelante.</w:t>
      </w:r>
    </w:p>
    <w:p w14:paraId="00CF8A2F" w14:textId="77777777" w:rsidR="0019187F" w:rsidRDefault="0019187F">
      <w:pPr>
        <w:jc w:val="both"/>
        <w:rPr>
          <w:rFonts w:ascii="Verdana" w:eastAsia="Verdana" w:hAnsi="Verdana" w:cs="Verdana"/>
          <w:sz w:val="22"/>
          <w:szCs w:val="22"/>
        </w:rPr>
      </w:pPr>
    </w:p>
    <w:p w14:paraId="34F4EE43" w14:textId="77777777" w:rsidR="0019187F" w:rsidRDefault="0019187F">
      <w:pPr>
        <w:jc w:val="both"/>
        <w:rPr>
          <w:rFonts w:ascii="Verdana" w:eastAsia="Verdana" w:hAnsi="Verdana" w:cs="Verdana"/>
          <w:sz w:val="28"/>
          <w:szCs w:val="28"/>
        </w:rPr>
      </w:pPr>
    </w:p>
    <w:p w14:paraId="33655B3B" w14:textId="77777777" w:rsidR="0019187F" w:rsidRDefault="0019187F">
      <w:pPr>
        <w:rPr>
          <w:rFonts w:ascii="Verdana" w:eastAsia="Verdana" w:hAnsi="Verdana" w:cs="Verdana"/>
          <w:sz w:val="28"/>
          <w:szCs w:val="28"/>
        </w:rPr>
      </w:pPr>
    </w:p>
    <w:p w14:paraId="5269B213" w14:textId="77777777" w:rsidR="0019187F" w:rsidRDefault="0019187F">
      <w:pPr>
        <w:rPr>
          <w:rFonts w:ascii="Verdana" w:eastAsia="Verdana" w:hAnsi="Verdana" w:cs="Verdana"/>
          <w:sz w:val="28"/>
          <w:szCs w:val="28"/>
        </w:rPr>
      </w:pPr>
    </w:p>
    <w:p w14:paraId="3BE1579C" w14:textId="77777777" w:rsidR="0019187F" w:rsidRDefault="0019187F">
      <w:pPr>
        <w:rPr>
          <w:rFonts w:ascii="Verdana" w:eastAsia="Verdana" w:hAnsi="Verdana" w:cs="Verdana"/>
          <w:sz w:val="28"/>
          <w:szCs w:val="28"/>
        </w:rPr>
      </w:pPr>
    </w:p>
    <w:sectPr w:rsidR="0019187F">
      <w:headerReference w:type="default" r:id="rId7"/>
      <w:footerReference w:type="default" r:id="rId8"/>
      <w:headerReference w:type="first" r:id="rId9"/>
      <w:footerReference w:type="first" r:id="rId10"/>
      <w:pgSz w:w="12240" w:h="15840"/>
      <w:pgMar w:top="1418"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6EACC" w14:textId="77777777" w:rsidR="006D7A07" w:rsidRDefault="006D7A07">
      <w:r>
        <w:separator/>
      </w:r>
    </w:p>
  </w:endnote>
  <w:endnote w:type="continuationSeparator" w:id="0">
    <w:p w14:paraId="297578B4" w14:textId="77777777" w:rsidR="006D7A07" w:rsidRDefault="006D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DF0E5E0B-220A-4D2C-868B-4A4A57EFCA40}"/>
    <w:embedBold r:id="rId2" w:fontKey="{3181B3A1-9B7E-4D1B-A289-6441F78C14C2}"/>
    <w:embedItalic r:id="rId3" w:fontKey="{794D9128-94EE-4A17-8A63-988B6977D226}"/>
  </w:font>
  <w:font w:name="Cambria Math">
    <w:panose1 w:val="02040503050406030204"/>
    <w:charset w:val="00"/>
    <w:family w:val="roman"/>
    <w:pitch w:val="variable"/>
    <w:sig w:usb0="E00006FF" w:usb1="420024FF" w:usb2="02000000" w:usb3="00000000" w:csb0="0000019F" w:csb1="00000000"/>
    <w:embedRegular r:id="rId4" w:fontKey="{1E1538C0-A615-4A09-84BE-F7559332759F}"/>
    <w:embedItalic r:id="rId5" w:fontKey="{F76E585C-3FA7-4118-A34B-B4C97A9A7305}"/>
  </w:font>
  <w:font w:name="Calibri">
    <w:panose1 w:val="020F0502020204030204"/>
    <w:charset w:val="00"/>
    <w:family w:val="swiss"/>
    <w:pitch w:val="variable"/>
    <w:sig w:usb0="E4002EFF" w:usb1="C200247B" w:usb2="00000009" w:usb3="00000000" w:csb0="000001FF" w:csb1="00000000"/>
    <w:embedRegular r:id="rId6" w:fontKey="{7191FBB2-0B0D-4E55-8F34-76CBE0FC2930}"/>
  </w:font>
  <w:font w:name="Cambria">
    <w:panose1 w:val="02040503050406030204"/>
    <w:charset w:val="00"/>
    <w:family w:val="roman"/>
    <w:pitch w:val="variable"/>
    <w:sig w:usb0="E00006FF" w:usb1="420024FF" w:usb2="02000000" w:usb3="00000000" w:csb0="0000019F" w:csb1="00000000"/>
    <w:embedRegular r:id="rId7" w:fontKey="{F8526F0C-678B-471E-940F-240632C545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953D" w14:textId="77777777" w:rsidR="0019187F" w:rsidRDefault="0019187F">
    <w:pPr>
      <w:pBdr>
        <w:top w:val="nil"/>
        <w:left w:val="nil"/>
        <w:bottom w:val="nil"/>
        <w:right w:val="nil"/>
        <w:between w:val="nil"/>
      </w:pBdr>
      <w:tabs>
        <w:tab w:val="center" w:pos="4419"/>
        <w:tab w:val="right" w:pos="8838"/>
      </w:tabs>
      <w:jc w:val="right"/>
      <w:rPr>
        <w:color w:val="000000"/>
      </w:rPr>
    </w:pPr>
  </w:p>
  <w:p w14:paraId="75ED01A0" w14:textId="77777777" w:rsidR="0019187F" w:rsidRDefault="00CE6BBC">
    <w:pPr>
      <w:pBdr>
        <w:top w:val="nil"/>
        <w:left w:val="nil"/>
        <w:bottom w:val="nil"/>
        <w:right w:val="nil"/>
        <w:between w:val="nil"/>
      </w:pBdr>
      <w:tabs>
        <w:tab w:val="center" w:pos="4419"/>
        <w:tab w:val="right" w:pos="8838"/>
      </w:tabs>
      <w:jc w:val="right"/>
      <w:rPr>
        <w:color w:val="000000"/>
        <w:sz w:val="22"/>
        <w:szCs w:val="22"/>
      </w:rPr>
    </w:pPr>
    <w:r>
      <w:rPr>
        <w:rFonts w:ascii="Verdana" w:eastAsia="Verdana" w:hAnsi="Verdana" w:cs="Verdana"/>
        <w:color w:val="000000"/>
        <w:sz w:val="18"/>
        <w:szCs w:val="18"/>
        <w:highlight w:val="white"/>
      </w:rPr>
      <w:t>Versión 1 del 15 de diciembre de 2025 </w:t>
    </w:r>
  </w:p>
  <w:p w14:paraId="2064475F" w14:textId="77777777" w:rsidR="0019187F" w:rsidRDefault="0019187F">
    <w:pPr>
      <w:widowControl w:val="0"/>
      <w:spacing w:line="265" w:lineRule="auto"/>
      <w:ind w:left="-18" w:right="-38"/>
      <w:jc w:val="right"/>
      <w:rPr>
        <w:rFonts w:ascii="Verdana" w:eastAsia="Verdana" w:hAnsi="Verdana" w:cs="Verdana"/>
        <w:color w:val="1A1818"/>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745C" w14:textId="77777777" w:rsidR="0019187F" w:rsidRDefault="00CE6BBC">
    <w:pPr>
      <w:pBdr>
        <w:top w:val="nil"/>
        <w:left w:val="nil"/>
        <w:bottom w:val="nil"/>
        <w:right w:val="nil"/>
        <w:between w:val="nil"/>
      </w:pBdr>
      <w:tabs>
        <w:tab w:val="center" w:pos="4419"/>
        <w:tab w:val="right" w:pos="8838"/>
      </w:tabs>
      <w:jc w:val="center"/>
      <w:rPr>
        <w:color w:val="000000"/>
      </w:rPr>
    </w:pPr>
    <w:r>
      <w:rPr>
        <w:noProof/>
        <w:color w:val="000000"/>
      </w:rPr>
      <w:drawing>
        <wp:inline distT="0" distB="0" distL="0" distR="0" wp14:anchorId="734C557D" wp14:editId="527886CF">
          <wp:extent cx="1562642" cy="36582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14:paraId="193CE2FD" w14:textId="77777777" w:rsidR="0019187F" w:rsidRDefault="00CE6BBC">
    <w:pPr>
      <w:pBdr>
        <w:top w:val="nil"/>
        <w:left w:val="nil"/>
        <w:bottom w:val="nil"/>
        <w:right w:val="nil"/>
        <w:between w:val="nil"/>
      </w:pBdr>
      <w:tabs>
        <w:tab w:val="center" w:pos="4419"/>
        <w:tab w:val="right" w:pos="8838"/>
      </w:tabs>
      <w:rPr>
        <w:color w:val="000000"/>
      </w:rPr>
    </w:pPr>
    <w:r>
      <w:rPr>
        <w:noProof/>
        <w:color w:val="000000"/>
      </w:rPr>
      <w:drawing>
        <wp:inline distT="0" distB="0" distL="0" distR="0" wp14:anchorId="74D88A57" wp14:editId="32400EF6">
          <wp:extent cx="5607050" cy="36258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FABA4" w14:textId="77777777" w:rsidR="006D7A07" w:rsidRDefault="006D7A07">
      <w:r>
        <w:separator/>
      </w:r>
    </w:p>
  </w:footnote>
  <w:footnote w:type="continuationSeparator" w:id="0">
    <w:p w14:paraId="77F1A3CE" w14:textId="77777777" w:rsidR="006D7A07" w:rsidRDefault="006D7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ED16E" w14:textId="77777777" w:rsidR="0019187F" w:rsidRDefault="00CE6BBC">
    <w:pPr>
      <w:tabs>
        <w:tab w:val="center" w:pos="4419"/>
        <w:tab w:val="right" w:pos="8838"/>
      </w:tabs>
      <w:jc w:val="center"/>
      <w:rPr>
        <w:rFonts w:ascii="Verdana" w:eastAsia="Verdana" w:hAnsi="Verdana" w:cs="Verdana"/>
        <w:b/>
        <w:bCs/>
        <w:sz w:val="22"/>
        <w:szCs w:val="22"/>
      </w:rPr>
    </w:pPr>
    <w:r>
      <w:rPr>
        <w:rFonts w:ascii="Verdana" w:eastAsia="Verdana" w:hAnsi="Verdana" w:cs="Verdana"/>
        <w:b/>
        <w:bCs/>
        <w:sz w:val="22"/>
        <w:szCs w:val="22"/>
      </w:rPr>
      <w:t>MATRIZ 2 – INDICADORES FINANCIEROS Y ORGANIZACIONALES</w:t>
    </w:r>
  </w:p>
  <w:p w14:paraId="5DA53E3A" w14:textId="77777777" w:rsidR="0019187F" w:rsidRDefault="00CE6BBC">
    <w:pPr>
      <w:jc w:val="center"/>
      <w:rPr>
        <w:rFonts w:ascii="Verdana" w:eastAsia="Verdana" w:hAnsi="Verdana" w:cs="Verdana"/>
        <w:b/>
        <w:bCs/>
        <w:sz w:val="22"/>
        <w:szCs w:val="22"/>
      </w:rPr>
    </w:pPr>
    <w:r>
      <w:rPr>
        <w:rFonts w:ascii="Verdana" w:eastAsia="Verdana" w:hAnsi="Verdana" w:cs="Verdana"/>
        <w:b/>
        <w:bCs/>
        <w:sz w:val="22"/>
        <w:szCs w:val="22"/>
      </w:rPr>
      <w:t>CONSULTORÍA DE ESTUDIOS DE INGENIERÍA</w:t>
    </w:r>
    <w:r>
      <w:rPr>
        <w:b/>
        <w:bCs/>
        <w:sz w:val="20"/>
        <w:szCs w:val="20"/>
      </w:rPr>
      <w:t xml:space="preserve"> </w:t>
    </w:r>
    <w:r>
      <w:rPr>
        <w:rFonts w:ascii="Verdana" w:eastAsia="Verdana" w:hAnsi="Verdana" w:cs="Verdana"/>
        <w:b/>
        <w:bCs/>
        <w:sz w:val="22"/>
        <w:szCs w:val="22"/>
      </w:rPr>
      <w:t>DE INFRAESTRUCTURA SOCIAL</w:t>
    </w:r>
  </w:p>
  <w:p w14:paraId="27512C09" w14:textId="77777777" w:rsidR="0019187F" w:rsidRDefault="0019187F">
    <w:pPr>
      <w:jc w:val="center"/>
      <w:rPr>
        <w:rFonts w:ascii="Verdana" w:eastAsia="Verdana" w:hAnsi="Verdana" w:cs="Verdana"/>
        <w:b/>
        <w:bCs/>
        <w:color w:val="4E4D4D"/>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C6DB" w14:textId="77777777" w:rsidR="0019187F" w:rsidRDefault="00CE6BBC">
    <w:pPr>
      <w:pBdr>
        <w:top w:val="nil"/>
        <w:left w:val="nil"/>
        <w:bottom w:val="nil"/>
        <w:right w:val="nil"/>
        <w:between w:val="nil"/>
      </w:pBdr>
      <w:tabs>
        <w:tab w:val="center" w:pos="4419"/>
        <w:tab w:val="right" w:pos="8838"/>
      </w:tabs>
      <w:jc w:val="right"/>
      <w:rPr>
        <w:b/>
        <w:bCs/>
        <w:color w:val="000000"/>
      </w:rPr>
    </w:pPr>
    <w:r>
      <w:rPr>
        <w:noProof/>
        <w:color w:val="000000"/>
      </w:rPr>
      <w:drawing>
        <wp:inline distT="0" distB="0" distL="0" distR="0" wp14:anchorId="748E62EE" wp14:editId="157637EE">
          <wp:extent cx="1500803" cy="616644"/>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14:paraId="64A6A8D5" w14:textId="77777777" w:rsidR="0019187F" w:rsidRDefault="00CE6BBC">
    <w:pPr>
      <w:pStyle w:val="Ttulo1"/>
    </w:pPr>
    <w:r>
      <w:t>TÍTULO DEL DOCUMENTO</w:t>
    </w:r>
  </w:p>
  <w:p w14:paraId="68A7D515" w14:textId="77777777" w:rsidR="0019187F" w:rsidRDefault="00CE6BBC">
    <w:pPr>
      <w:rPr>
        <w:color w:val="4E4D4D"/>
      </w:rPr>
    </w:pPr>
    <w:r>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436EF"/>
    <w:multiLevelType w:val="multilevel"/>
    <w:tmpl w:val="61B26F9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87F"/>
    <w:rsid w:val="0019187F"/>
    <w:rsid w:val="0047430D"/>
    <w:rsid w:val="004B2EF4"/>
    <w:rsid w:val="006D7A07"/>
    <w:rsid w:val="00CE6B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453E"/>
  <w15:docId w15:val="{89276B89-E911-4EE2-BF67-907DCC2A3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419"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jc w:val="both"/>
      <w:outlineLvl w:val="0"/>
    </w:pPr>
    <w:rPr>
      <w:b/>
      <w:bCs/>
      <w:color w:val="4E4D4D"/>
    </w:rPr>
  </w:style>
  <w:style w:type="paragraph" w:styleId="Ttulo2">
    <w:name w:val="heading 2"/>
    <w:basedOn w:val="Normal"/>
    <w:next w:val="Normal"/>
    <w:uiPriority w:val="9"/>
    <w:semiHidden/>
    <w:unhideWhenUsed/>
    <w:qFormat/>
    <w:pPr>
      <w:keepNext/>
      <w:keepLines/>
      <w:spacing w:before="200"/>
      <w:ind w:left="720" w:hanging="360"/>
      <w:outlineLvl w:val="1"/>
    </w:pPr>
    <w:rPr>
      <w:b/>
      <w:bCs/>
      <w:color w:val="4E4D4D"/>
    </w:rPr>
  </w:style>
  <w:style w:type="paragraph" w:styleId="Ttulo3">
    <w:name w:val="heading 3"/>
    <w:basedOn w:val="Normal"/>
    <w:next w:val="Normal"/>
    <w:uiPriority w:val="9"/>
    <w:semiHidden/>
    <w:unhideWhenUsed/>
    <w:qFormat/>
    <w:pPr>
      <w:keepNext/>
      <w:keepLines/>
      <w:spacing w:before="200"/>
      <w:outlineLvl w:val="2"/>
    </w:pPr>
    <w:rPr>
      <w:b/>
      <w:bCs/>
      <w:color w:val="1A181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300"/>
      <w:ind w:left="1068" w:hanging="360"/>
    </w:pPr>
    <w:rPr>
      <w:color w:val="4E4D4D"/>
    </w:rPr>
  </w:style>
  <w:style w:type="paragraph" w:styleId="Subttulo">
    <w:name w:val="Subtitle"/>
    <w:basedOn w:val="Normal"/>
    <w:next w:val="Normal"/>
    <w:uiPriority w:val="11"/>
    <w:qFormat/>
    <w:rPr>
      <w:i/>
      <w:iCs/>
      <w:color w:val="1A181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543</Words>
  <Characters>2990</Characters>
  <Application>Microsoft Office Word</Application>
  <DocSecurity>0</DocSecurity>
  <Lines>24</Lines>
  <Paragraphs>7</Paragraphs>
  <ScaleCrop>false</ScaleCrop>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MENDOZA VASQUEZ</dc:creator>
  <cp:lastModifiedBy>JULIANA</cp:lastModifiedBy>
  <cp:revision>2</cp:revision>
  <dcterms:created xsi:type="dcterms:W3CDTF">2026-07-10T17:18:00Z</dcterms:created>
  <dcterms:modified xsi:type="dcterms:W3CDTF">2026-07-10T17:18:00Z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22924200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y fmtid="{D5CDD505-2E9C-101B-9397-08002B2CF9AE}" pid="9" name="MediaServiceImageTags">
    <vt:lpwstr>MediaServiceImageTags</vt:lpwstr>
  </property>
</Properties>
</file>