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58076AA" w14:textId="77777777" w:rsidR="005E7127" w:rsidRPr="00E958CF" w:rsidRDefault="009E373F" w:rsidP="005E7127">
      <w:pPr>
        <w:jc w:val="center"/>
        <w:rPr>
          <w:rFonts w:cs="Arial"/>
          <w:b/>
        </w:rPr>
      </w:pPr>
      <w:r w:rsidRPr="00E958CF">
        <w:rPr>
          <w:rFonts w:cs="Arial"/>
          <w:b/>
        </w:rPr>
        <w:t>ALCALDÍ</w:t>
      </w:r>
      <w:r w:rsidR="005E7127" w:rsidRPr="00E958CF">
        <w:rPr>
          <w:rFonts w:cs="Arial"/>
          <w:b/>
        </w:rPr>
        <w:t>A MAYOR DE BOGOTÁ.</w:t>
      </w:r>
    </w:p>
    <w:p w14:paraId="55047552" w14:textId="77777777" w:rsidR="005E7127" w:rsidRPr="00E958CF" w:rsidRDefault="005E7127" w:rsidP="005E7127">
      <w:pPr>
        <w:jc w:val="center"/>
        <w:rPr>
          <w:rFonts w:cs="Arial"/>
          <w:b/>
        </w:rPr>
      </w:pPr>
      <w:r w:rsidRPr="00E958CF">
        <w:rPr>
          <w:rFonts w:cs="Arial"/>
          <w:b/>
        </w:rPr>
        <w:t>TRANSMILENIO S.A.</w:t>
      </w:r>
    </w:p>
    <w:p w14:paraId="2715BEC8" w14:textId="77777777" w:rsidR="005E7127" w:rsidRPr="00E958CF" w:rsidRDefault="005E7127" w:rsidP="004A67B2">
      <w:pPr>
        <w:jc w:val="center"/>
        <w:rPr>
          <w:rFonts w:cs="Arial"/>
          <w:b/>
        </w:rPr>
      </w:pPr>
    </w:p>
    <w:p w14:paraId="0844B907" w14:textId="07283C22" w:rsidR="001973FD" w:rsidRPr="00E958CF" w:rsidRDefault="00177FC1" w:rsidP="00177FC1">
      <w:pPr>
        <w:pStyle w:val="Ttulo1"/>
        <w:rPr>
          <w:b w:val="0"/>
        </w:rPr>
      </w:pPr>
      <w:r w:rsidRPr="00177FC1">
        <w:t>ESTRUCTURACIÓN ECONÓMICA DEL CONTRATO DE INTERVENTORÍA INTEGRAL PARA LA ADECUACIÓN DE OBRAS CIVILES, REDES ELÉCTRICA E HIDROSANITARIAS PARA LA INTEGRACIÓN DEL SISTEMA TRANSMICABLE SAN CRISTÓBAL CON LA PLATAFORMA DE ALIMENTACIÓN DEL PORTAL 20 DE JULIO</w:t>
      </w:r>
      <w:r w:rsidR="008B6C77" w:rsidRPr="008B6C77">
        <w:t>. </w:t>
      </w:r>
    </w:p>
    <w:p w14:paraId="4F7B0820" w14:textId="77777777" w:rsidR="00C64DAA" w:rsidRPr="00E958CF" w:rsidRDefault="00C64DAA" w:rsidP="004A67B2">
      <w:pPr>
        <w:jc w:val="center"/>
        <w:rPr>
          <w:rFonts w:cs="Arial"/>
          <w:b/>
        </w:rPr>
      </w:pPr>
    </w:p>
    <w:p w14:paraId="3DF39183" w14:textId="5E7E0C1A" w:rsidR="000E20C8" w:rsidRPr="00E958CF" w:rsidRDefault="000E20C8" w:rsidP="00177FC1">
      <w:pPr>
        <w:pStyle w:val="Ttulo2"/>
        <w:numPr>
          <w:ilvl w:val="0"/>
          <w:numId w:val="15"/>
        </w:numPr>
      </w:pPr>
      <w:r w:rsidRPr="00E958CF">
        <w:t>ESQUEMA DE CONTRATACIÓN:</w:t>
      </w:r>
    </w:p>
    <w:p w14:paraId="03FB7DF0" w14:textId="77777777" w:rsidR="00177FC1" w:rsidRDefault="00177FC1" w:rsidP="00177FC1">
      <w:pPr>
        <w:rPr>
          <w:rFonts w:ascii="Times New Roman" w:hAnsi="Times New Roman"/>
        </w:rPr>
      </w:pPr>
      <w:r>
        <w:t>La Subgerencia de Infraestructura, en cumplimiento de las facultades otorgadas por el Acuerdo No. 05 de 2025 "Por el cual se establece la estructura organizacional y las funciones de las dependencias de la Empresa de Transporte del Tercer Milenio - TRANSMILENIO S.A.", tiene bajo su competencia la dirección y gestión de proyectos para el diseño, ejecución y optimización de la infraestructura física del Sistema, orientada a garantizar la cobertura y accesibilidad de los usuarios.</w:t>
      </w:r>
    </w:p>
    <w:p w14:paraId="621B1A68" w14:textId="77777777" w:rsidR="00177FC1" w:rsidRDefault="00177FC1" w:rsidP="00177FC1">
      <w:r>
        <w:t>Bajo este marco normativo, TRANSMILENIO S.A. asume la responsabilidad de administrar la infraestructura troncal y operativa del Sistema, implementando acciones que aseguren una prestación de servicio bajo estándares de calidad, dignidad y seguridad, manteniendo la sostenibilidad financiera y ambiental requerida para el mejoramiento de la movilidad en el Distrito Capital.</w:t>
      </w:r>
    </w:p>
    <w:p w14:paraId="44D0E6CA" w14:textId="77777777" w:rsidR="00177FC1" w:rsidRDefault="00177FC1" w:rsidP="00177FC1">
      <w:r>
        <w:t xml:space="preserve">Dentro del desarrollo de estas funciones, se ha identificado la necesidad de intervenir la plataforma de alimentación del Portal 20 de Julio mediante una adecuación integral que resuelva las deficiencias operativas actuales, facilitando la integración funcional con la estación de </w:t>
      </w:r>
      <w:proofErr w:type="spellStart"/>
      <w:r>
        <w:t>TransMiCable</w:t>
      </w:r>
      <w:proofErr w:type="spellEnd"/>
      <w:r>
        <w:t xml:space="preserve"> San Cristóbal y mitigando problemáticas como la evasión tarifaria y el deterioro locativo.</w:t>
      </w:r>
    </w:p>
    <w:p w14:paraId="1D32B983" w14:textId="6E9B309A" w:rsidR="00177FC1" w:rsidRDefault="00177FC1" w:rsidP="00177FC1">
      <w:r>
        <w:t>Consecuentemente, y en ejercicio de las funciones misionales de la Subgerencia de Infraestructura y la Dirección de Construcciones y Mantenimiento, se estructuró un proceso de selección bajo la modalidad de Concurso de Méritos Abierto para definir el contratista encargado de la interventoría de dichas actividades, las cuales comprenden obras civiles, suministro de redes técnicas y adecuaciones arquitectónicas especializadas en un entorno de alta demanda operativa.</w:t>
      </w:r>
    </w:p>
    <w:p w14:paraId="3E03A02B" w14:textId="77777777" w:rsidR="00177FC1" w:rsidRDefault="00177FC1" w:rsidP="00177FC1">
      <w:r>
        <w:lastRenderedPageBreak/>
        <w:t>La normativa vigente, específicamente la Ley 1474 de 2011, hace imperativa la designación de un Interventor para el seguimiento técnico, administrativo, financiero y jurídico del proyecto; considerando que TRANSMILENIO S.A. no dispone de la capacidad técnica instalada ni el personal con dedicación exclusiva para tales fines, la Entidad procede a la contratación de un tercero especializado mediante el citado proceso de selección.</w:t>
      </w:r>
    </w:p>
    <w:p w14:paraId="2A0E1EBD" w14:textId="52A4772F" w:rsidR="008A1710" w:rsidRPr="00177FC1" w:rsidRDefault="00177FC1" w:rsidP="00177FC1">
      <w:pPr>
        <w:jc w:val="left"/>
      </w:pPr>
      <w:r>
        <w:t>El presente documento detalla las consideraciones técnicas, los lineamientos para la estructuración económica y las recomendaciones presupuestales que rigen la etapa precontractual y de ejecución, asegurando la suficiencia de los recursos asignados para el cumplimiento del objeto misional.</w:t>
      </w:r>
    </w:p>
    <w:p w14:paraId="37332CDD" w14:textId="6CEA4DC6" w:rsidR="000E20C8" w:rsidRPr="00177FC1" w:rsidRDefault="000E20C8" w:rsidP="00177FC1">
      <w:pPr>
        <w:pStyle w:val="Ttulo2"/>
        <w:numPr>
          <w:ilvl w:val="0"/>
          <w:numId w:val="15"/>
        </w:numPr>
      </w:pPr>
      <w:r w:rsidRPr="00177FC1">
        <w:t>ASPECTOS GENERALES:</w:t>
      </w:r>
    </w:p>
    <w:p w14:paraId="0978CF44" w14:textId="77777777" w:rsidR="00177FC1" w:rsidRDefault="00177FC1" w:rsidP="00177FC1">
      <w:pPr>
        <w:rPr>
          <w:rFonts w:ascii="Times New Roman" w:hAnsi="Times New Roman"/>
        </w:rPr>
      </w:pPr>
      <w:r>
        <w:t>A partir de la necesidad identificada y considerando la experiencia institucional en contratos de similar complejidad, así como la estructura del Contrato Principal de obra, se definió el equipo mínimo de trabajo detallando calidades de formación, experiencia específica y porcentajes de dedicación, además de los recursos logísticos, instalaciones y equipos de soporte requeridos para el ejercicio de la interventoría.</w:t>
      </w:r>
    </w:p>
    <w:p w14:paraId="7AB42A0F" w14:textId="77777777" w:rsidR="00177FC1" w:rsidRDefault="00177FC1" w:rsidP="00177FC1">
      <w:r>
        <w:t>Con la estructura de personal y recursos técnicos definida, se efectuó el correspondiente análisis del sector y estudio de mercado para actualizar las tarifas profesionales, los costos de insumos operativos y herramientas necesarias para consolidar el valor oficial del contrato. Durante la ejecución de este análisis se aplicaron los siguientes parámetros rectores:</w:t>
      </w:r>
    </w:p>
    <w:p w14:paraId="30C995BC" w14:textId="77777777" w:rsidR="00272C63" w:rsidRDefault="00272C63" w:rsidP="00272C63">
      <w:pPr>
        <w:pStyle w:val="Prrafodelista"/>
        <w:numPr>
          <w:ilvl w:val="0"/>
          <w:numId w:val="17"/>
        </w:numPr>
      </w:pPr>
      <w:r w:rsidRPr="00272C63">
        <w:t>Tarifas de honorarios de personal profesional y técnico vigentes para procesos de contratación similares adelantados por TRANSMILENIO S.A. durante el año 202</w:t>
      </w:r>
      <w:r>
        <w:t>5 y 2026</w:t>
      </w:r>
      <w:r w:rsidRPr="00272C63">
        <w:t>.</w:t>
      </w:r>
    </w:p>
    <w:p w14:paraId="623538D7" w14:textId="77777777" w:rsidR="00272C63" w:rsidRDefault="00272C63" w:rsidP="00272C63">
      <w:pPr>
        <w:pStyle w:val="Prrafodelista"/>
        <w:numPr>
          <w:ilvl w:val="0"/>
          <w:numId w:val="17"/>
        </w:numPr>
      </w:pPr>
      <w:r w:rsidRPr="00272C63">
        <w:t>Requerimientos específicos de perfiles técnicos asociados a la interventoría de redes eléctricas, hidrosanitarias y adecuaciones de infraestructura para el sistema de transporte masivo.</w:t>
      </w:r>
    </w:p>
    <w:p w14:paraId="694F5CF3" w14:textId="77777777" w:rsidR="00272C63" w:rsidRDefault="00272C63" w:rsidP="00272C63">
      <w:pPr>
        <w:pStyle w:val="Prrafodelista"/>
        <w:numPr>
          <w:ilvl w:val="0"/>
          <w:numId w:val="17"/>
        </w:numPr>
      </w:pPr>
      <w:r w:rsidRPr="00272C63">
        <w:t>Lineamientos de la Entidad contenidos en la "Guía para la elaboración de presupuestos de consultoría e interventoría"</w:t>
      </w:r>
      <w:r>
        <w:t>.</w:t>
      </w:r>
    </w:p>
    <w:p w14:paraId="2EA1A77E" w14:textId="59D8B2C7" w:rsidR="00272C63" w:rsidRPr="00272C63" w:rsidRDefault="00272C63" w:rsidP="00272C63">
      <w:pPr>
        <w:pStyle w:val="Prrafodelista"/>
        <w:numPr>
          <w:ilvl w:val="0"/>
          <w:numId w:val="17"/>
        </w:numPr>
      </w:pPr>
      <w:r w:rsidRPr="00272C63">
        <w:t>Referencia documental de las tarifas y guías presupuestales del Instituto de Desarrollo Urbano – IDU</w:t>
      </w:r>
      <w:r>
        <w:t>.</w:t>
      </w:r>
    </w:p>
    <w:p w14:paraId="52744F69" w14:textId="77777777" w:rsidR="00272C63" w:rsidRDefault="00272C63" w:rsidP="00272C63">
      <w:pPr>
        <w:rPr>
          <w:rFonts w:ascii="Times New Roman" w:hAnsi="Times New Roman"/>
        </w:rPr>
      </w:pPr>
      <w:r>
        <w:t>Simultáneamente, se realizó el levantamiento de precios para insumos de oficina, telecomunicaciones y costos de arrendamiento, información que fue procesada mediante análisis de costos unitarios para determinar los precios base que soportan el presupuesto oficial del proceso.</w:t>
      </w:r>
    </w:p>
    <w:p w14:paraId="5317598B" w14:textId="77777777" w:rsidR="00272C63" w:rsidRDefault="00272C63" w:rsidP="00272C63">
      <w:r>
        <w:lastRenderedPageBreak/>
        <w:t>Como producto de esta fase de estructuración, se consolidaron los documentos técnicos que forman parte integral del pliego de condiciones y el estudio previo:</w:t>
      </w:r>
    </w:p>
    <w:p w14:paraId="1BBA5A25" w14:textId="64304930" w:rsidR="00272C63" w:rsidRDefault="00272C63" w:rsidP="00272C63">
      <w:pPr>
        <w:pStyle w:val="Prrafodelista"/>
        <w:numPr>
          <w:ilvl w:val="0"/>
          <w:numId w:val="18"/>
        </w:numPr>
      </w:pPr>
      <w:r w:rsidRPr="00272C63">
        <w:t>Documento de consideraciones</w:t>
      </w:r>
      <w:r>
        <w:t xml:space="preserve"> y recomendaciones</w:t>
      </w:r>
      <w:r w:rsidRPr="00272C63">
        <w:t xml:space="preserve"> presupuestales para la interventoría de la integración del Portal 20 de Julio con </w:t>
      </w:r>
      <w:proofErr w:type="spellStart"/>
      <w:r w:rsidRPr="00272C63">
        <w:t>TransMiCable</w:t>
      </w:r>
      <w:proofErr w:type="spellEnd"/>
      <w:r w:rsidRPr="00272C63">
        <w:t>, incluyendo el cálculo del factor multiplicador para el personal de nómina y los soportes de cotizaciones de mercado.</w:t>
      </w:r>
    </w:p>
    <w:p w14:paraId="2CE1C5D7" w14:textId="1F871196" w:rsidR="0095093F" w:rsidRDefault="00272C63" w:rsidP="00272C63">
      <w:pPr>
        <w:pStyle w:val="Prrafodelista"/>
        <w:numPr>
          <w:ilvl w:val="0"/>
          <w:numId w:val="18"/>
        </w:numPr>
      </w:pPr>
      <w:r w:rsidRPr="00272C63">
        <w:t>Estructura detallada de costos y presupuesto oficial de interventoría.</w:t>
      </w:r>
    </w:p>
    <w:p w14:paraId="0C96106C" w14:textId="77777777" w:rsidR="000752B5" w:rsidRPr="000752B5" w:rsidRDefault="000752B5" w:rsidP="000752B5">
      <w:pPr>
        <w:rPr>
          <w:lang w:eastAsia="es-CO"/>
        </w:rPr>
      </w:pPr>
      <w:r w:rsidRPr="000752B5">
        <w:rPr>
          <w:lang w:eastAsia="es-CO"/>
        </w:rPr>
        <w:t>Estos instrumentos contienen el rigor técnico necesario para ejercer el control administrativo, legal y financiero del proyecto, asegurando que el desarrollo de las obras de adecuación e integración técnica en el Portal 20 de Julio se ajuste a los requerimientos de calidad institucional.</w:t>
      </w:r>
    </w:p>
    <w:p w14:paraId="4C76F685" w14:textId="5DB6F245" w:rsidR="00141B91" w:rsidRPr="000752B5" w:rsidRDefault="03179B41" w:rsidP="000752B5">
      <w:pPr>
        <w:rPr>
          <w:lang w:eastAsia="es-CO"/>
        </w:rPr>
      </w:pPr>
      <w:r w:rsidRPr="26FBA0AD">
        <w:rPr>
          <w:lang w:eastAsia="es-CO"/>
        </w:rPr>
        <w:t>Para la operatividad integral de la interventoría, incluyendo el procesamiento de información, supervisión de campo y gestión administrativa del Contrato Principal, la Entidad ha previsto en la estructura económica los costos de infraestructura y personal permanente que se reconocerán mediante los pagos mensuales pactados en el contrato resultante.</w:t>
      </w:r>
    </w:p>
    <w:p w14:paraId="09B46A8F" w14:textId="0EB5587F" w:rsidR="26FBA0AD" w:rsidRDefault="26FBA0AD" w:rsidP="26FBA0AD">
      <w:pPr>
        <w:pStyle w:val="Ttulo1"/>
      </w:pPr>
    </w:p>
    <w:p w14:paraId="39B3A996" w14:textId="34E8F141" w:rsidR="00141B91" w:rsidRPr="000752B5" w:rsidRDefault="1C12C808" w:rsidP="000752B5">
      <w:pPr>
        <w:pStyle w:val="Ttulo1"/>
      </w:pPr>
      <w:r>
        <w:t>OBSERVACIONES Y CONSIDERACIONES GENERALES.</w:t>
      </w:r>
    </w:p>
    <w:p w14:paraId="091CED6A" w14:textId="1E838F72" w:rsidR="26FBA0AD" w:rsidRDefault="26FBA0AD" w:rsidP="26FBA0AD"/>
    <w:p w14:paraId="741BED30" w14:textId="77777777" w:rsidR="000752B5" w:rsidRPr="000752B5" w:rsidRDefault="000752B5" w:rsidP="000752B5">
      <w:r w:rsidRPr="000752B5">
        <w:t>En la definición de los componentes de costo, se evaluaron las condiciones particulares de intervención en infraestructuras operativas del SITP, las cuales imponen exigencias superiores a las de obras nuevas debido a la necesidad de mantener la continuidad del servicio, lo cual afecta directamente el rendimiento del personal y los costos de los insumos.</w:t>
      </w:r>
    </w:p>
    <w:p w14:paraId="6E67514E" w14:textId="77777777" w:rsidR="000752B5" w:rsidRPr="000752B5" w:rsidRDefault="000752B5" w:rsidP="000752B5">
      <w:r w:rsidRPr="000752B5">
        <w:t>Estas variables deben ser analizadas de manera diferenciada al comparar tiempos de supervisión y dotación de recursos frente a proyectos de construcción convencional o consultorías de escritorio, toda vez que la interventoría en portales y plataformas de alimentación requiere una presencia técnica constante y dinámica bajo condiciones de tráfico peatonal masivo.</w:t>
      </w:r>
    </w:p>
    <w:p w14:paraId="1D852AF6" w14:textId="26A3CC2F" w:rsidR="0095093F" w:rsidRPr="000752B5" w:rsidRDefault="000752B5" w:rsidP="003C0A4F">
      <w:r w:rsidRPr="000752B5">
        <w:t>A continuación, se describen las consideraciones técnicas específicas integradas en el análisis económico:</w:t>
      </w:r>
    </w:p>
    <w:p w14:paraId="02D4E1F3" w14:textId="575FF82B" w:rsidR="00491458" w:rsidRPr="00E958CF" w:rsidRDefault="00491458" w:rsidP="000752B5">
      <w:pPr>
        <w:pStyle w:val="Ttulo2"/>
        <w:numPr>
          <w:ilvl w:val="0"/>
          <w:numId w:val="19"/>
        </w:numPr>
      </w:pPr>
      <w:r w:rsidRPr="00E958CF">
        <w:t>GENERALES:</w:t>
      </w:r>
    </w:p>
    <w:p w14:paraId="5BABC148" w14:textId="1B693FE1" w:rsidR="000752B5" w:rsidRDefault="000752B5" w:rsidP="000752B5">
      <w:r>
        <w:t xml:space="preserve">En el cálculo de tarifas y factor multiplicador se integraron </w:t>
      </w:r>
      <w:r w:rsidR="15DEB255">
        <w:t xml:space="preserve">a </w:t>
      </w:r>
      <w:r>
        <w:t>los ciclos de operación del Sistema, lo cual determina que la supervisión deba ejecutarse mayoritariamente en jornadas que no interfieran con las horas pico de operación, ajustándose estrictamente a las normativas ambientales, de movilidad y de seguridad física para el personal de campo.</w:t>
      </w:r>
    </w:p>
    <w:p w14:paraId="5355B63F" w14:textId="363DDDD9" w:rsidR="00394B6A" w:rsidRPr="00E958CF" w:rsidRDefault="00394B6A" w:rsidP="000752B5">
      <w:pPr>
        <w:pStyle w:val="Ttulo2"/>
        <w:numPr>
          <w:ilvl w:val="0"/>
          <w:numId w:val="19"/>
        </w:numPr>
      </w:pPr>
      <w:r w:rsidRPr="00E958CF">
        <w:lastRenderedPageBreak/>
        <w:t>CAMBIO DE VIGENCIA:</w:t>
      </w:r>
    </w:p>
    <w:p w14:paraId="2C1C196E" w14:textId="1C66B314" w:rsidR="000752B5" w:rsidRPr="000752B5" w:rsidRDefault="000752B5" w:rsidP="000752B5">
      <w:pPr>
        <w:rPr>
          <w:lang w:eastAsia="es-CO"/>
        </w:rPr>
      </w:pPr>
      <w:r w:rsidRPr="00887FF9">
        <w:rPr>
          <w:lang w:eastAsia="es-CO"/>
        </w:rPr>
        <w:t>Los valores unitarios de la estructura económica fueron proyectados con base en el estudio de mercado de la vigencia 2026. La Entidad estima que dichos precios mantienen la suficiencia presupuestal frente a la situación económica actual; no obstante, el ajuste por cambio de vigencia solo procederá en el evento de prórrogas que extiendan la ejecución más allá del plazo inicialmente pactado de cinco (5) meses</w:t>
      </w:r>
      <w:r w:rsidR="4851E0E2" w:rsidRPr="00887FF9">
        <w:rPr>
          <w:lang w:eastAsia="es-CO"/>
        </w:rPr>
        <w:t xml:space="preserve"> y quince días</w:t>
      </w:r>
      <w:r w:rsidR="455DF58A" w:rsidRPr="00887FF9">
        <w:rPr>
          <w:lang w:eastAsia="es-CO"/>
        </w:rPr>
        <w:t xml:space="preserve"> (15)</w:t>
      </w:r>
      <w:r w:rsidRPr="00887FF9">
        <w:rPr>
          <w:lang w:eastAsia="es-CO"/>
        </w:rPr>
        <w:t>.</w:t>
      </w:r>
    </w:p>
    <w:p w14:paraId="27BECF3C" w14:textId="37428704" w:rsidR="000A2493" w:rsidRPr="000752B5" w:rsidRDefault="000752B5" w:rsidP="002B2BC6">
      <w:pPr>
        <w:rPr>
          <w:lang w:eastAsia="es-CO"/>
        </w:rPr>
      </w:pPr>
      <w:r w:rsidRPr="000752B5">
        <w:rPr>
          <w:lang w:eastAsia="es-CO"/>
        </w:rPr>
        <w:t>Los proponentes deberán internalizar estas condiciones en la elaboración de su oferta económica, considerando su capacidad operativa y logística, toda vez que no se reconocerán reajustes automáticos sobre el valor adjudicado por efecto de cambio de año calendario durante el plazo inicial de ejecución.</w:t>
      </w:r>
    </w:p>
    <w:p w14:paraId="0D2CD9B5" w14:textId="5707E5ED" w:rsidR="00FC4511" w:rsidRPr="00E958CF" w:rsidRDefault="00FC4511" w:rsidP="000752B5">
      <w:pPr>
        <w:pStyle w:val="Ttulo2"/>
        <w:numPr>
          <w:ilvl w:val="0"/>
          <w:numId w:val="19"/>
        </w:numPr>
      </w:pPr>
      <w:r w:rsidRPr="00E958CF">
        <w:t>ESTUDIOS DE MERCADO:</w:t>
      </w:r>
    </w:p>
    <w:p w14:paraId="6AB515B9" w14:textId="77777777" w:rsidR="000752B5" w:rsidRPr="000752B5" w:rsidRDefault="000752B5" w:rsidP="000752B5">
      <w:pPr>
        <w:rPr>
          <w:rFonts w:cs="Arial"/>
        </w:rPr>
      </w:pPr>
      <w:r w:rsidRPr="000752B5">
        <w:rPr>
          <w:rFonts w:cs="Arial"/>
        </w:rPr>
        <w:t>Para la consolidación de los valores de insumos y servicios operativos contemplados en el estudio de mercado, se aplicaron las siguientes reglas:</w:t>
      </w:r>
    </w:p>
    <w:p w14:paraId="400F5444" w14:textId="1DA683E3" w:rsidR="000752B5" w:rsidRPr="000752B5" w:rsidRDefault="000752B5" w:rsidP="000752B5">
      <w:pPr>
        <w:numPr>
          <w:ilvl w:val="0"/>
          <w:numId w:val="20"/>
        </w:numPr>
        <w:rPr>
          <w:rFonts w:cs="Arial"/>
        </w:rPr>
      </w:pPr>
      <w:r w:rsidRPr="4CAB001F">
        <w:rPr>
          <w:rFonts w:cs="Arial"/>
        </w:rPr>
        <w:t>Se validaron los costos de arrendamiento de oficinas en el entorno geográfico de influencia del proyecto (Localidad de San Cristóbal).</w:t>
      </w:r>
    </w:p>
    <w:p w14:paraId="27208A6C" w14:textId="77777777" w:rsidR="000752B5" w:rsidRPr="000752B5" w:rsidRDefault="000752B5" w:rsidP="000752B5">
      <w:pPr>
        <w:numPr>
          <w:ilvl w:val="0"/>
          <w:numId w:val="20"/>
        </w:numPr>
        <w:rPr>
          <w:rFonts w:cs="Arial"/>
        </w:rPr>
      </w:pPr>
      <w:r w:rsidRPr="000752B5">
        <w:rPr>
          <w:rFonts w:cs="Arial"/>
        </w:rPr>
        <w:t>Se determinó el costo de servicios públicos y conectividad basado en el consumo estimado para la carga administrativa solicitada.</w:t>
      </w:r>
    </w:p>
    <w:p w14:paraId="266B2348" w14:textId="77777777" w:rsidR="000752B5" w:rsidRPr="000752B5" w:rsidRDefault="000752B5" w:rsidP="000752B5">
      <w:pPr>
        <w:numPr>
          <w:ilvl w:val="0"/>
          <w:numId w:val="20"/>
        </w:numPr>
        <w:rPr>
          <w:rFonts w:cs="Arial"/>
        </w:rPr>
      </w:pPr>
      <w:r w:rsidRPr="000752B5">
        <w:rPr>
          <w:rFonts w:cs="Arial"/>
        </w:rPr>
        <w:t>Los costos asociados a exámenes de Seguridad y Salud en el Trabajo (SST) se indexaron según el visor de precios del IDU y cotizaciones de laboratorios clínicos especializados.</w:t>
      </w:r>
    </w:p>
    <w:p w14:paraId="77355705" w14:textId="77777777" w:rsidR="000752B5" w:rsidRPr="000752B5" w:rsidRDefault="000752B5" w:rsidP="000752B5">
      <w:pPr>
        <w:numPr>
          <w:ilvl w:val="0"/>
          <w:numId w:val="20"/>
        </w:numPr>
        <w:rPr>
          <w:rFonts w:cs="Arial"/>
        </w:rPr>
      </w:pPr>
      <w:r w:rsidRPr="000752B5">
        <w:rPr>
          <w:rFonts w:cs="Arial"/>
        </w:rPr>
        <w:t>Se garantizó la pluralidad de oferentes en las cotizaciones, asegurando que todos los insumos cuenten con distribución técnica en la ciudad de Bogotá D.C.</w:t>
      </w:r>
    </w:p>
    <w:p w14:paraId="54586129" w14:textId="77777777" w:rsidR="000752B5" w:rsidRPr="000752B5" w:rsidRDefault="000752B5" w:rsidP="000752B5">
      <w:pPr>
        <w:numPr>
          <w:ilvl w:val="0"/>
          <w:numId w:val="20"/>
        </w:numPr>
        <w:rPr>
          <w:rFonts w:cs="Arial"/>
        </w:rPr>
      </w:pPr>
      <w:r w:rsidRPr="000752B5">
        <w:rPr>
          <w:rFonts w:cs="Arial"/>
        </w:rPr>
        <w:t>Los valores de referencia tomados de vigencias anteriores fueron indexados con el IPC acumulado, garantizando la actualización monetaria a la fecha de apertura del proceso.</w:t>
      </w:r>
    </w:p>
    <w:p w14:paraId="3F679E1A" w14:textId="4839E0ED" w:rsidR="00EF4833" w:rsidRPr="000752B5" w:rsidRDefault="000752B5" w:rsidP="00EF4833">
      <w:pPr>
        <w:numPr>
          <w:ilvl w:val="0"/>
          <w:numId w:val="20"/>
        </w:numPr>
        <w:rPr>
          <w:rFonts w:cs="Arial"/>
        </w:rPr>
      </w:pPr>
      <w:r w:rsidRPr="000752B5">
        <w:rPr>
          <w:rFonts w:cs="Arial"/>
        </w:rPr>
        <w:t>El alcance de las actividades cotizadas se estandarizó bajo condiciones de horario nocturno o diurno especial según el requerimiento del entorno operativo.</w:t>
      </w:r>
    </w:p>
    <w:p w14:paraId="0FEAAE78" w14:textId="0BE34CE6" w:rsidR="0062482C" w:rsidRPr="00E958CF" w:rsidRDefault="0062482C" w:rsidP="000752B5">
      <w:pPr>
        <w:pStyle w:val="Ttulo2"/>
        <w:numPr>
          <w:ilvl w:val="0"/>
          <w:numId w:val="19"/>
        </w:numPr>
      </w:pPr>
      <w:r>
        <w:t>COSTOS DE INTERVENTORÍA:</w:t>
      </w:r>
    </w:p>
    <w:p w14:paraId="5D917C19" w14:textId="2595F331" w:rsidR="18657FB3" w:rsidRDefault="18657FB3" w:rsidP="73478C8E">
      <w:pPr>
        <w:rPr>
          <w:rFonts w:cs="Arial"/>
        </w:rPr>
      </w:pPr>
      <w:r w:rsidRPr="73478C8E">
        <w:rPr>
          <w:rFonts w:cs="Arial"/>
        </w:rPr>
        <w:t>Las tarifas del personal profesional y de apoyo administrativo se fijaron a partir de la escala de honorarios oficial de TRANSMILENIO S.A. para la vigencia actual, cumpliendo con los topes establecidos en las circulares administrativas de la Entidad.</w:t>
      </w:r>
    </w:p>
    <w:p w14:paraId="104F06CC" w14:textId="42202AED" w:rsidR="18657FB3" w:rsidRDefault="18657FB3" w:rsidP="73478C8E">
      <w:r w:rsidRPr="73478C8E">
        <w:rPr>
          <w:rFonts w:cs="Arial"/>
        </w:rPr>
        <w:lastRenderedPageBreak/>
        <w:t>La remuneración del personal de mano de obra no calificada se estructuró sobre la base del Salario Mínimo Mensual Legal Vigente (SMMLV), incrementado con el factor prestacional y las cargas parafiscales definidas en la legislación laboral colombiana.</w:t>
      </w:r>
    </w:p>
    <w:p w14:paraId="64AA7318" w14:textId="390DCEC2" w:rsidR="18657FB3" w:rsidRDefault="18657FB3" w:rsidP="73478C8E">
      <w:r w:rsidRPr="73478C8E">
        <w:rPr>
          <w:rFonts w:cs="Arial"/>
        </w:rPr>
        <w:t>La estructura económica toma como referencia la plantilla técnica requerida para el seguimiento de los costos fijos y variables del contrato de obra, garantizando una supervisión proporcional a la inversión del proyecto principal.</w:t>
      </w:r>
    </w:p>
    <w:p w14:paraId="72F31AF9" w14:textId="26A05C05" w:rsidR="18657FB3" w:rsidRDefault="18657FB3" w:rsidP="73478C8E">
      <w:r w:rsidRPr="73478C8E">
        <w:rPr>
          <w:rFonts w:cs="Arial"/>
        </w:rPr>
        <w:t>Para la determinación de los costos indirectos asociados al personal se empleó la metodología del factor multiplicador (F.M.), entendida como el coeficiente aplicado al costo base de la nómina del personal requerido para la ejecución del contrato, con el fin de reconocer las obligaciones laborales y prestacionales, los aportes al Sistema de Seguridad Social Integral y demás componentes que resulten procedentes dentro de la estructuración económica del proceso. Esta metodología se adopta en concordancia con el artículo 34 del Decreto 1522 de 1983 y con la metodología de referencia del Instituto de Desarrollo Urbano – IDU, contenida en la Guía GU-PDP-017.</w:t>
      </w:r>
    </w:p>
    <w:p w14:paraId="6482F4AE" w14:textId="0FE3EC04" w:rsidR="18657FB3" w:rsidRDefault="18657FB3" w:rsidP="73478C8E">
      <w:r w:rsidRPr="73478C8E">
        <w:rPr>
          <w:rFonts w:cs="Arial"/>
        </w:rPr>
        <w:t>Para el presente proceso, el cálculo del factor multiplicador de referencia parte del costo directo del personal y considera de manera discriminada los componentes que efectivamente resultan aplicables, así:</w:t>
      </w:r>
    </w:p>
    <w:p w14:paraId="7B823EAE" w14:textId="1F92258D" w:rsidR="18657FB3" w:rsidRDefault="18657FB3" w:rsidP="73478C8E">
      <w:pPr>
        <w:pStyle w:val="Prrafodelista"/>
        <w:numPr>
          <w:ilvl w:val="0"/>
          <w:numId w:val="2"/>
        </w:numPr>
        <w:rPr>
          <w:rFonts w:cs="Arial"/>
        </w:rPr>
      </w:pPr>
      <w:r w:rsidRPr="73478C8E">
        <w:rPr>
          <w:rFonts w:cs="Arial"/>
        </w:rPr>
        <w:t>Salario base: corresponde al 100 % del costo directo del personal requerido para la interventoría.</w:t>
      </w:r>
    </w:p>
    <w:p w14:paraId="3DDB2A53" w14:textId="615C266C" w:rsidR="18657FB3" w:rsidRDefault="18657FB3" w:rsidP="73478C8E">
      <w:pPr>
        <w:pStyle w:val="Prrafodelista"/>
        <w:numPr>
          <w:ilvl w:val="0"/>
          <w:numId w:val="2"/>
        </w:numPr>
        <w:rPr>
          <w:rFonts w:cs="Arial"/>
        </w:rPr>
      </w:pPr>
      <w:r w:rsidRPr="73478C8E">
        <w:rPr>
          <w:rFonts w:cs="Arial"/>
        </w:rPr>
        <w:t>Prima de servicios: reconocida como prestación social a razón del 8,33 % del salario mensual.</w:t>
      </w:r>
    </w:p>
    <w:p w14:paraId="720C5AA5" w14:textId="4712BF60" w:rsidR="18657FB3" w:rsidRDefault="18657FB3" w:rsidP="73478C8E">
      <w:pPr>
        <w:pStyle w:val="Prrafodelista"/>
        <w:numPr>
          <w:ilvl w:val="0"/>
          <w:numId w:val="2"/>
        </w:numPr>
        <w:rPr>
          <w:rFonts w:cs="Arial"/>
        </w:rPr>
      </w:pPr>
      <w:r w:rsidRPr="73478C8E">
        <w:rPr>
          <w:rFonts w:cs="Arial"/>
        </w:rPr>
        <w:t>Aportes al Sistema General de Pensiones: se considera únicamente el porcentaje a cargo del empleador, equivalente al 12 % del ingreso base de cotización.</w:t>
      </w:r>
    </w:p>
    <w:p w14:paraId="333B859F" w14:textId="18F083A3" w:rsidR="18657FB3" w:rsidRDefault="18657FB3" w:rsidP="73478C8E">
      <w:pPr>
        <w:pStyle w:val="Prrafodelista"/>
        <w:numPr>
          <w:ilvl w:val="0"/>
          <w:numId w:val="2"/>
        </w:numPr>
        <w:rPr>
          <w:rFonts w:cs="Arial"/>
        </w:rPr>
      </w:pPr>
      <w:r w:rsidRPr="73478C8E">
        <w:rPr>
          <w:rFonts w:cs="Arial"/>
        </w:rPr>
        <w:t>Aportes al Sistema General de Seguridad Social en Salud: se incluye exclusivamente el porcentaje a cargo del empleador, equivalente al 8,5 % del ingreso base de cotización.</w:t>
      </w:r>
    </w:p>
    <w:p w14:paraId="589D624B" w14:textId="59C3A5B0" w:rsidR="18657FB3" w:rsidRDefault="18657FB3" w:rsidP="73478C8E">
      <w:pPr>
        <w:pStyle w:val="Prrafodelista"/>
        <w:numPr>
          <w:ilvl w:val="0"/>
          <w:numId w:val="2"/>
        </w:numPr>
        <w:rPr>
          <w:rFonts w:cs="Arial"/>
        </w:rPr>
      </w:pPr>
      <w:r w:rsidRPr="73478C8E">
        <w:rPr>
          <w:rFonts w:cs="Arial"/>
        </w:rPr>
        <w:t>Cesantías: liquidadas al 8,33 % del salario mensual.</w:t>
      </w:r>
    </w:p>
    <w:p w14:paraId="6A3AA2A9" w14:textId="07361AA8" w:rsidR="18657FB3" w:rsidRDefault="18657FB3" w:rsidP="73478C8E">
      <w:pPr>
        <w:pStyle w:val="Prrafodelista"/>
        <w:numPr>
          <w:ilvl w:val="0"/>
          <w:numId w:val="2"/>
        </w:numPr>
        <w:rPr>
          <w:rFonts w:cs="Arial"/>
        </w:rPr>
      </w:pPr>
      <w:r w:rsidRPr="73478C8E">
        <w:rPr>
          <w:rFonts w:cs="Arial"/>
        </w:rPr>
        <w:t>Intereses sobre cesantías: liquidados al 1 % mensual.</w:t>
      </w:r>
    </w:p>
    <w:p w14:paraId="232283ED" w14:textId="540E9B98" w:rsidR="18657FB3" w:rsidRDefault="18657FB3" w:rsidP="73478C8E">
      <w:pPr>
        <w:pStyle w:val="Prrafodelista"/>
        <w:numPr>
          <w:ilvl w:val="0"/>
          <w:numId w:val="2"/>
        </w:numPr>
        <w:rPr>
          <w:rFonts w:cs="Arial"/>
        </w:rPr>
      </w:pPr>
      <w:r w:rsidRPr="4CAB001F">
        <w:rPr>
          <w:rFonts w:cs="Arial"/>
        </w:rPr>
        <w:t>Caja de compensación familiar: equivalente al 4 % de la nómina mensual.</w:t>
      </w:r>
    </w:p>
    <w:p w14:paraId="41713E56" w14:textId="1E15BD47" w:rsidR="18657FB3" w:rsidRDefault="18657FB3" w:rsidP="73478C8E">
      <w:pPr>
        <w:pStyle w:val="Prrafodelista"/>
        <w:numPr>
          <w:ilvl w:val="0"/>
          <w:numId w:val="2"/>
        </w:numPr>
        <w:rPr>
          <w:rFonts w:cs="Arial"/>
        </w:rPr>
      </w:pPr>
      <w:r w:rsidRPr="73478C8E">
        <w:rPr>
          <w:rFonts w:cs="Arial"/>
        </w:rPr>
        <w:t>Vacaciones: reconocidas al 4,17 % del salario mensual.</w:t>
      </w:r>
    </w:p>
    <w:p w14:paraId="214C2D25" w14:textId="7DAC67D1" w:rsidR="18657FB3" w:rsidRDefault="18657FB3" w:rsidP="73478C8E">
      <w:pPr>
        <w:pStyle w:val="Prrafodelista"/>
        <w:numPr>
          <w:ilvl w:val="0"/>
          <w:numId w:val="2"/>
        </w:numPr>
        <w:rPr>
          <w:rFonts w:cs="Arial"/>
        </w:rPr>
      </w:pPr>
      <w:r w:rsidRPr="73478C8E">
        <w:rPr>
          <w:rFonts w:cs="Arial"/>
        </w:rPr>
        <w:t>Aportes al Sistema General de Riesgos Laborales (ARL): calculados de acuerdo con la clase de riesgo aplicable a los cargos y actividades requeridas para la ejecución contractual.</w:t>
      </w:r>
    </w:p>
    <w:p w14:paraId="266F30D6" w14:textId="736A6904" w:rsidR="18657FB3" w:rsidRDefault="18657FB3" w:rsidP="73478C8E">
      <w:r w:rsidRPr="73478C8E">
        <w:rPr>
          <w:rFonts w:cs="Arial"/>
        </w:rPr>
        <w:lastRenderedPageBreak/>
        <w:t>Ahora bien, para este proceso no se incorporan dentro del factor multiplicador los costos administrativos y de funcionamiento del consultor, toda vez que dichos costos fueron calculados de forma independiente dentro de los costos operacionales del contrato. En consecuencia, rubros como oficina, servicios públicos, conectividad, papelería, mobiliario, equipos de cómputo, telefonía, elementos de protección personal, exámenes ocupacionales y demás insumos de soporte administrativo se reconocen por fuera del F.M., en los capítulos correspondientes del presupuesto oficial.</w:t>
      </w:r>
    </w:p>
    <w:p w14:paraId="6F9ACD62" w14:textId="636AFB9F" w:rsidR="18657FB3" w:rsidRDefault="18657FB3" w:rsidP="73478C8E">
      <w:r w:rsidRPr="4CAB001F">
        <w:rPr>
          <w:rFonts w:cs="Arial"/>
        </w:rPr>
        <w:t>Adicionalmente, dentro del factor multiplicador de referencia se consideran los costos de perfeccionamiento no reembolsables que resultan aplicables al presente proceso, en particular los siguientes:</w:t>
      </w:r>
    </w:p>
    <w:p w14:paraId="0329B9C2" w14:textId="3CCD2AA2" w:rsidR="5A38FA29" w:rsidRDefault="5A38FA29" w:rsidP="4CAB001F">
      <w:pPr>
        <w:pStyle w:val="Prrafodelista"/>
        <w:numPr>
          <w:ilvl w:val="0"/>
          <w:numId w:val="1"/>
        </w:numPr>
        <w:rPr>
          <w:rFonts w:cs="Arial"/>
        </w:rPr>
      </w:pPr>
      <w:r w:rsidRPr="4CAB001F">
        <w:rPr>
          <w:rFonts w:cs="Arial"/>
        </w:rPr>
        <w:t>Garantía de cumplimiento: Riesgos derivados d</w:t>
      </w:r>
      <w:r w:rsidR="3AF46349" w:rsidRPr="4CAB001F">
        <w:rPr>
          <w:rFonts w:cs="Arial"/>
        </w:rPr>
        <w:t>el incumplimiento de las obligaciones contractuales</w:t>
      </w:r>
      <w:r w:rsidR="51D8F537" w:rsidRPr="4CAB001F">
        <w:rPr>
          <w:rFonts w:cs="Arial"/>
        </w:rPr>
        <w:t>.</w:t>
      </w:r>
    </w:p>
    <w:p w14:paraId="5362B75E" w14:textId="1D0C4F34" w:rsidR="5A38FA29" w:rsidRDefault="5A38FA29" w:rsidP="4CAB001F">
      <w:pPr>
        <w:pStyle w:val="Prrafodelista"/>
        <w:numPr>
          <w:ilvl w:val="0"/>
          <w:numId w:val="1"/>
        </w:numPr>
      </w:pPr>
      <w:r w:rsidRPr="4CAB001F">
        <w:rPr>
          <w:rFonts w:cs="Arial"/>
        </w:rPr>
        <w:t>Garantía de calidad</w:t>
      </w:r>
      <w:r w:rsidR="792BF0E2" w:rsidRPr="4CAB001F">
        <w:rPr>
          <w:rFonts w:cs="Arial"/>
        </w:rPr>
        <w:t xml:space="preserve">: Amparo destinado </w:t>
      </w:r>
      <w:r w:rsidR="792BF0E2" w:rsidRPr="4CAB001F">
        <w:rPr>
          <w:rFonts w:asciiTheme="minorHAnsi" w:eastAsiaTheme="minorEastAsia" w:hAnsiTheme="minorHAnsi"/>
        </w:rPr>
        <w:t>cubrir los perjuicios derivados del incumplimiento de las obligaciones contractuales por parte del contratista</w:t>
      </w:r>
      <w:r w:rsidR="5FC99DB2" w:rsidRPr="4CAB001F">
        <w:rPr>
          <w:rFonts w:asciiTheme="minorHAnsi" w:eastAsiaTheme="minorEastAsia" w:hAnsiTheme="minorHAnsi"/>
        </w:rPr>
        <w:t>.</w:t>
      </w:r>
    </w:p>
    <w:p w14:paraId="00E6E629" w14:textId="69F257F1" w:rsidR="792BF0E2" w:rsidRDefault="792BF0E2" w:rsidP="4CAB001F">
      <w:pPr>
        <w:pStyle w:val="Prrafodelista"/>
        <w:numPr>
          <w:ilvl w:val="0"/>
          <w:numId w:val="1"/>
        </w:numPr>
      </w:pPr>
      <w:r w:rsidRPr="4CAB001F">
        <w:rPr>
          <w:rFonts w:cs="Arial"/>
        </w:rPr>
        <w:t>Garantía de salarios: A</w:t>
      </w:r>
      <w:r w:rsidRPr="4CAB001F">
        <w:rPr>
          <w:rFonts w:asciiTheme="minorHAnsi" w:eastAsiaTheme="minorEastAsia" w:hAnsiTheme="minorHAnsi"/>
        </w:rPr>
        <w:t>mparo destinado a garantizar el pago de salarios, prestaciones sociales e indemnizaciones laborales derivadas del personal vinculado para la ejecución del contrato.</w:t>
      </w:r>
    </w:p>
    <w:p w14:paraId="53466CF7" w14:textId="454328A7" w:rsidR="18657FB3" w:rsidRDefault="18657FB3" w:rsidP="73478C8E">
      <w:pPr>
        <w:pStyle w:val="Prrafodelista"/>
        <w:numPr>
          <w:ilvl w:val="0"/>
          <w:numId w:val="1"/>
        </w:numPr>
        <w:rPr>
          <w:rFonts w:cs="Arial"/>
        </w:rPr>
      </w:pPr>
      <w:r w:rsidRPr="73478C8E">
        <w:rPr>
          <w:rFonts w:cs="Arial"/>
        </w:rPr>
        <w:t>Impuesto de Industria y Comercio (ICA).</w:t>
      </w:r>
    </w:p>
    <w:p w14:paraId="042CEABA" w14:textId="00A5A140" w:rsidR="18657FB3" w:rsidRDefault="18657FB3" w:rsidP="73478C8E">
      <w:pPr>
        <w:pStyle w:val="Prrafodelista"/>
        <w:numPr>
          <w:ilvl w:val="0"/>
          <w:numId w:val="1"/>
        </w:numPr>
        <w:rPr>
          <w:rFonts w:cs="Arial"/>
        </w:rPr>
      </w:pPr>
      <w:r w:rsidRPr="4CAB001F">
        <w:rPr>
          <w:rFonts w:cs="Arial"/>
        </w:rPr>
        <w:t>Estampilla Cincuenta Años de Labor de la Universidad Pedagógica Nacional.</w:t>
      </w:r>
    </w:p>
    <w:p w14:paraId="5A1A774E" w14:textId="38F2B567" w:rsidR="7DB67BEA" w:rsidRDefault="7DB67BEA" w:rsidP="4CAB001F">
      <w:pPr>
        <w:pStyle w:val="Prrafodelista"/>
        <w:numPr>
          <w:ilvl w:val="0"/>
          <w:numId w:val="1"/>
        </w:numPr>
        <w:rPr>
          <w:rFonts w:cs="Arial"/>
        </w:rPr>
      </w:pPr>
      <w:r w:rsidRPr="4CAB001F">
        <w:rPr>
          <w:rFonts w:cs="Arial"/>
        </w:rPr>
        <w:t>Estampilla Pro-Personas mayores.</w:t>
      </w:r>
    </w:p>
    <w:p w14:paraId="5801F1B7" w14:textId="68CF2BE3" w:rsidR="18657FB3" w:rsidRDefault="18657FB3" w:rsidP="73478C8E">
      <w:pPr>
        <w:pStyle w:val="Prrafodelista"/>
        <w:numPr>
          <w:ilvl w:val="0"/>
          <w:numId w:val="1"/>
        </w:numPr>
        <w:rPr>
          <w:rFonts w:cs="Arial"/>
        </w:rPr>
      </w:pPr>
      <w:r w:rsidRPr="73478C8E">
        <w:rPr>
          <w:rFonts w:cs="Arial"/>
        </w:rPr>
        <w:t>Retención en la fuente, de conformidad con las reglas aplicables a los contratos de consultoría de obra pública remunerados con base en factor multiplicador.</w:t>
      </w:r>
    </w:p>
    <w:p w14:paraId="0EBD43E3" w14:textId="7B084AE1" w:rsidR="18657FB3" w:rsidRDefault="18657FB3" w:rsidP="73478C8E">
      <w:r w:rsidRPr="73478C8E">
        <w:rPr>
          <w:rFonts w:cs="Arial"/>
        </w:rPr>
        <w:t>De igual forma, dentro de la estructuración del F.M. se incorporan los componentes de imprevistos y honorarios, por cuanto estos sí aplican al presente proceso. Los imprevistos corresponden a costos eventuales razonablemente previsibles asociados a la ejecución del contrato y su estimación atiende la complejidad, alcance, plazo y riesgos del proyecto. Por su parte, los honorarios corresponden a la utilidad esperada del contratista y se definieron con criterios de razonabilidad técnica y financiera, conforme a las condiciones del mercado y a las particularidades del objeto contractual.</w:t>
      </w:r>
    </w:p>
    <w:p w14:paraId="2B6D69D0" w14:textId="2B23A03E" w:rsidR="18657FB3" w:rsidRDefault="18657FB3" w:rsidP="73478C8E">
      <w:r w:rsidRPr="73478C8E">
        <w:rPr>
          <w:rFonts w:cs="Arial"/>
        </w:rPr>
        <w:t xml:space="preserve">Se precisa que el factor multiplicador de referencia establecido por la Entidad tiene como finalidad exclusiva la determinación del presupuesto oficial. En consecuencia, los oferentes, en ejercicio de su autonomía financiera, deberán establecer en su oferta económica el factor multiplicador </w:t>
      </w:r>
      <w:r w:rsidRPr="73478C8E">
        <w:rPr>
          <w:rFonts w:cs="Arial"/>
        </w:rPr>
        <w:lastRenderedPageBreak/>
        <w:t>que consideren suficiente para cubrir sus costos indirectos y obligaciones legales, sin perjuicio del cumplimiento de las condiciones mínimas fijadas por la Entidad.</w:t>
      </w:r>
    </w:p>
    <w:p w14:paraId="698378E6" w14:textId="4CBA7E36" w:rsidR="18657FB3" w:rsidRDefault="18657FB3" w:rsidP="73478C8E">
      <w:r w:rsidRPr="73478C8E">
        <w:rPr>
          <w:rFonts w:cs="Arial"/>
        </w:rPr>
        <w:t>Es requisito indispensable que las ofertas económicas contemplen como mínimo el 85 % de las tarifas de personal propuestas por la Entidad para salarios superiores a un SMMLV, de acuerdo con los lineamientos del formulario de presupuesto.</w:t>
      </w:r>
    </w:p>
    <w:p w14:paraId="6A6227CC" w14:textId="69E554F6" w:rsidR="18657FB3" w:rsidRDefault="18657FB3" w:rsidP="73478C8E">
      <w:r w:rsidRPr="73478C8E">
        <w:rPr>
          <w:rFonts w:cs="Arial"/>
        </w:rPr>
        <w:t>La supervisión institucional verificará mensualmente que los pagos efectuados al personal vinculado a la interventoría coincidan con los montos establecidos en la oferta y con la normatividad legal vigente, como condición para la aprobación del pago mensual al contratista.</w:t>
      </w:r>
    </w:p>
    <w:p w14:paraId="0E86D0F8" w14:textId="33619735" w:rsidR="18657FB3" w:rsidRDefault="18657FB3" w:rsidP="73478C8E">
      <w:r w:rsidRPr="73478C8E">
        <w:rPr>
          <w:rFonts w:cs="Arial"/>
        </w:rPr>
        <w:t>El cálculo del IVA aplicable sobre el valor total del contrato se realiza sobre la sumatoria total de los costos de personal.</w:t>
      </w:r>
    </w:p>
    <w:p w14:paraId="75A49AD7" w14:textId="385D4D29" w:rsidR="18657FB3" w:rsidRDefault="18657FB3" w:rsidP="73478C8E">
      <w:r w:rsidRPr="73478C8E">
        <w:rPr>
          <w:rFonts w:cs="Arial"/>
        </w:rPr>
        <w:t>Finalmente, la sumatoria de los costos de personal, equipos, herramientas, costos operacionales, factor multiplicador y su respectivo IVA da como resultado el costo total del contrato de interventoría para la adecuación de obras civiles, redes eléctricas e hidrosanitarias para la integración del sistema TransMiCable San Cristóbal con la plataforma de alimentación del Portal 20 de Julio.</w:t>
      </w:r>
    </w:p>
    <w:p w14:paraId="703E979D" w14:textId="77777777" w:rsidR="002B13E2" w:rsidRDefault="002B13E2" w:rsidP="002B13E2">
      <w:pPr>
        <w:rPr>
          <w:rFonts w:cs="Arial"/>
        </w:rPr>
      </w:pPr>
      <w:r>
        <w:rPr>
          <w:rFonts w:cs="Arial"/>
        </w:rPr>
        <w:t>A continuación, se presenta el detalle del cálculo realizado:</w:t>
      </w:r>
    </w:p>
    <w:tbl>
      <w:tblPr>
        <w:tblStyle w:val="Tablaconcuadrcula"/>
        <w:tblW w:w="0" w:type="auto"/>
        <w:tblLook w:val="04A0" w:firstRow="1" w:lastRow="0" w:firstColumn="1" w:lastColumn="0" w:noHBand="0" w:noVBand="1"/>
      </w:tblPr>
      <w:tblGrid>
        <w:gridCol w:w="1555"/>
        <w:gridCol w:w="5528"/>
        <w:gridCol w:w="2126"/>
      </w:tblGrid>
      <w:tr w:rsidR="002B13E2" w14:paraId="2B81FB4F" w14:textId="77777777" w:rsidTr="4905A65D">
        <w:tc>
          <w:tcPr>
            <w:tcW w:w="1555" w:type="dxa"/>
            <w:vAlign w:val="center"/>
          </w:tcPr>
          <w:p w14:paraId="2C4B5520" w14:textId="77777777" w:rsidR="002B13E2" w:rsidRPr="005F5A39" w:rsidRDefault="002B13E2" w:rsidP="00502F39">
            <w:pPr>
              <w:rPr>
                <w:rFonts w:cs="Arial"/>
                <w:b/>
                <w:bCs/>
              </w:rPr>
            </w:pPr>
            <w:r w:rsidRPr="005F5A39">
              <w:rPr>
                <w:rFonts w:cs="Arial"/>
                <w:b/>
                <w:bCs/>
              </w:rPr>
              <w:t>A</w:t>
            </w:r>
          </w:p>
        </w:tc>
        <w:tc>
          <w:tcPr>
            <w:tcW w:w="5528" w:type="dxa"/>
            <w:vAlign w:val="center"/>
          </w:tcPr>
          <w:p w14:paraId="610D8676" w14:textId="7B1B357A" w:rsidR="002B13E2" w:rsidRDefault="002B13E2" w:rsidP="00502F39">
            <w:pPr>
              <w:rPr>
                <w:rFonts w:cs="Arial"/>
              </w:rPr>
            </w:pPr>
            <w:r>
              <w:rPr>
                <w:rFonts w:cs="Arial"/>
              </w:rPr>
              <w:t xml:space="preserve">Presupuesto oficial </w:t>
            </w:r>
            <w:r w:rsidR="00D00B11">
              <w:rPr>
                <w:rFonts w:cs="Arial"/>
              </w:rPr>
              <w:t>de Interventoría (incluye IVA)</w:t>
            </w:r>
          </w:p>
        </w:tc>
        <w:tc>
          <w:tcPr>
            <w:tcW w:w="2126" w:type="dxa"/>
            <w:vAlign w:val="center"/>
          </w:tcPr>
          <w:p w14:paraId="5EEC54E7" w14:textId="234162A0" w:rsidR="002B13E2" w:rsidRDefault="002B13E2" w:rsidP="00502F39">
            <w:pPr>
              <w:jc w:val="right"/>
              <w:rPr>
                <w:rFonts w:cs="Arial"/>
              </w:rPr>
            </w:pPr>
            <w:r w:rsidRPr="4905A65D">
              <w:rPr>
                <w:rFonts w:cs="Arial"/>
              </w:rPr>
              <w:t>$</w:t>
            </w:r>
            <w:r w:rsidR="00E5481D" w:rsidRPr="4905A65D">
              <w:rPr>
                <w:rFonts w:cs="Arial"/>
              </w:rPr>
              <w:t>255.</w:t>
            </w:r>
            <w:r w:rsidR="4419D43F" w:rsidRPr="4905A65D">
              <w:rPr>
                <w:rFonts w:cs="Arial"/>
              </w:rPr>
              <w:t>9</w:t>
            </w:r>
            <w:r w:rsidR="48376222" w:rsidRPr="4905A65D">
              <w:rPr>
                <w:rFonts w:cs="Arial"/>
              </w:rPr>
              <w:t>89</w:t>
            </w:r>
            <w:r w:rsidR="00E5481D" w:rsidRPr="4905A65D">
              <w:rPr>
                <w:rFonts w:cs="Arial"/>
              </w:rPr>
              <w:t>.</w:t>
            </w:r>
            <w:r w:rsidR="23F222EB" w:rsidRPr="4905A65D">
              <w:rPr>
                <w:rFonts w:cs="Arial"/>
              </w:rPr>
              <w:t>67</w:t>
            </w:r>
            <w:r w:rsidR="00892EB8">
              <w:rPr>
                <w:rFonts w:cs="Arial"/>
              </w:rPr>
              <w:t>2</w:t>
            </w:r>
          </w:p>
        </w:tc>
      </w:tr>
      <w:tr w:rsidR="00441887" w14:paraId="545D32E8" w14:textId="77777777" w:rsidTr="4905A65D">
        <w:tc>
          <w:tcPr>
            <w:tcW w:w="1555" w:type="dxa"/>
            <w:vAlign w:val="center"/>
          </w:tcPr>
          <w:p w14:paraId="2875A80D" w14:textId="4142066C" w:rsidR="00441887" w:rsidRPr="005F5A39" w:rsidRDefault="00441887" w:rsidP="00502F39">
            <w:pPr>
              <w:rPr>
                <w:rFonts w:cs="Arial"/>
                <w:b/>
                <w:bCs/>
              </w:rPr>
            </w:pPr>
            <w:r>
              <w:rPr>
                <w:rFonts w:cs="Arial"/>
                <w:b/>
                <w:bCs/>
              </w:rPr>
              <w:t>B</w:t>
            </w:r>
          </w:p>
        </w:tc>
        <w:tc>
          <w:tcPr>
            <w:tcW w:w="5528" w:type="dxa"/>
            <w:vAlign w:val="center"/>
          </w:tcPr>
          <w:p w14:paraId="44BCB71D" w14:textId="5D720DB7" w:rsidR="00441887" w:rsidRDefault="00441887" w:rsidP="00502F39">
            <w:pPr>
              <w:rPr>
                <w:rFonts w:cs="Arial"/>
              </w:rPr>
            </w:pPr>
            <w:r>
              <w:rPr>
                <w:rFonts w:cs="Arial"/>
              </w:rPr>
              <w:t>Presupuesto oficial de Interventoría (sin IVA)</w:t>
            </w:r>
          </w:p>
        </w:tc>
        <w:tc>
          <w:tcPr>
            <w:tcW w:w="2126" w:type="dxa"/>
            <w:vAlign w:val="center"/>
          </w:tcPr>
          <w:p w14:paraId="16C9BCD0" w14:textId="426A70EF" w:rsidR="00441887" w:rsidRDefault="00441887" w:rsidP="00502F39">
            <w:pPr>
              <w:jc w:val="right"/>
              <w:rPr>
                <w:rFonts w:cs="Arial"/>
              </w:rPr>
            </w:pPr>
            <w:r w:rsidRPr="4905A65D">
              <w:rPr>
                <w:rFonts w:cs="Arial"/>
              </w:rPr>
              <w:t>$</w:t>
            </w:r>
            <w:r w:rsidR="61FD84B2" w:rsidRPr="4905A65D">
              <w:rPr>
                <w:rFonts w:cs="Arial"/>
              </w:rPr>
              <w:t>215.1</w:t>
            </w:r>
            <w:r w:rsidR="35AAE4C4" w:rsidRPr="4905A65D">
              <w:rPr>
                <w:rFonts w:cs="Arial"/>
              </w:rPr>
              <w:t>17</w:t>
            </w:r>
            <w:r w:rsidR="61FD84B2" w:rsidRPr="4905A65D">
              <w:rPr>
                <w:rFonts w:cs="Arial"/>
              </w:rPr>
              <w:t>.</w:t>
            </w:r>
            <w:r w:rsidR="70320AB6" w:rsidRPr="4905A65D">
              <w:rPr>
                <w:rFonts w:cs="Arial"/>
              </w:rPr>
              <w:t>371</w:t>
            </w:r>
          </w:p>
        </w:tc>
      </w:tr>
    </w:tbl>
    <w:p w14:paraId="4BE6760C" w14:textId="1DAA019E" w:rsidR="0085390A" w:rsidRPr="00C61B28" w:rsidRDefault="0085390A" w:rsidP="00752E45">
      <w:pPr>
        <w:pStyle w:val="Ttulo3"/>
        <w:numPr>
          <w:ilvl w:val="1"/>
          <w:numId w:val="19"/>
        </w:numPr>
      </w:pPr>
      <w:r w:rsidRPr="00C61B28">
        <w:t>COSTOS OPERACIONALES:</w:t>
      </w:r>
    </w:p>
    <w:p w14:paraId="634B852C" w14:textId="469D8A46" w:rsidR="0085390A" w:rsidRPr="00E958CF" w:rsidRDefault="0085390A" w:rsidP="0085390A">
      <w:pPr>
        <w:rPr>
          <w:rFonts w:cs="Arial"/>
        </w:rPr>
      </w:pPr>
      <w:r w:rsidRPr="00E958CF">
        <w:rPr>
          <w:rFonts w:cs="Arial"/>
        </w:rPr>
        <w:t xml:space="preserve">Los costos operacionales para la estructuración económica del </w:t>
      </w:r>
      <w:r w:rsidR="000034EE" w:rsidRPr="00E958CF">
        <w:rPr>
          <w:rFonts w:cs="Arial"/>
        </w:rPr>
        <w:t>contrato</w:t>
      </w:r>
      <w:r w:rsidRPr="00E958CF">
        <w:rPr>
          <w:rFonts w:cs="Arial"/>
        </w:rPr>
        <w:t xml:space="preserve"> se tomaron del estudio de mercado realizado por la Empresa, donde se cotizaron cerca </w:t>
      </w:r>
      <w:r w:rsidR="0024685E" w:rsidRPr="00E958CF">
        <w:rPr>
          <w:rFonts w:cs="Arial"/>
        </w:rPr>
        <w:t xml:space="preserve">de </w:t>
      </w:r>
      <w:r w:rsidR="00C61B28">
        <w:rPr>
          <w:rFonts w:cs="Arial"/>
        </w:rPr>
        <w:t>15</w:t>
      </w:r>
      <w:r w:rsidR="0024685E" w:rsidRPr="00E958CF">
        <w:rPr>
          <w:rFonts w:cs="Arial"/>
        </w:rPr>
        <w:t xml:space="preserve"> insumos con sus respectivo</w:t>
      </w:r>
      <w:r w:rsidRPr="00E958CF">
        <w:rPr>
          <w:rFonts w:cs="Arial"/>
        </w:rPr>
        <w:t xml:space="preserve">s </w:t>
      </w:r>
      <w:r w:rsidR="0024685E" w:rsidRPr="00E958CF">
        <w:rPr>
          <w:rFonts w:cs="Arial"/>
        </w:rPr>
        <w:t>soportes</w:t>
      </w:r>
      <w:r w:rsidR="00C61B28">
        <w:rPr>
          <w:rFonts w:cs="Arial"/>
        </w:rPr>
        <w:t>.</w:t>
      </w:r>
    </w:p>
    <w:p w14:paraId="6340C884" w14:textId="16F0564D" w:rsidR="0085390A" w:rsidRDefault="0085390A" w:rsidP="0085390A">
      <w:pPr>
        <w:rPr>
          <w:rFonts w:cs="Arial"/>
        </w:rPr>
      </w:pPr>
      <w:r w:rsidRPr="00E958CF">
        <w:rPr>
          <w:rFonts w:cs="Arial"/>
        </w:rPr>
        <w:t>Los costos operacionales</w:t>
      </w:r>
      <w:r w:rsidR="004114D3">
        <w:rPr>
          <w:rFonts w:cs="Arial"/>
        </w:rPr>
        <w:t>,</w:t>
      </w:r>
      <w:r w:rsidRPr="00E958CF">
        <w:rPr>
          <w:rFonts w:cs="Arial"/>
        </w:rPr>
        <w:t xml:space="preserve"> entre </w:t>
      </w:r>
      <w:r w:rsidR="000034EE" w:rsidRPr="00E958CF">
        <w:rPr>
          <w:rFonts w:cs="Arial"/>
        </w:rPr>
        <w:t>otros</w:t>
      </w:r>
      <w:r w:rsidR="004114D3">
        <w:rPr>
          <w:rFonts w:cs="Arial"/>
        </w:rPr>
        <w:t>,</w:t>
      </w:r>
      <w:r w:rsidRPr="00E958CF">
        <w:rPr>
          <w:rFonts w:cs="Arial"/>
        </w:rPr>
        <w:t xml:space="preserve"> </w:t>
      </w:r>
      <w:r w:rsidR="00FB09F0" w:rsidRPr="00E958CF">
        <w:rPr>
          <w:rFonts w:cs="Arial"/>
        </w:rPr>
        <w:t>reconoce</w:t>
      </w:r>
      <w:r w:rsidR="0050122D" w:rsidRPr="00E958CF">
        <w:rPr>
          <w:rFonts w:cs="Arial"/>
        </w:rPr>
        <w:t>n</w:t>
      </w:r>
      <w:r w:rsidR="00FB09F0" w:rsidRPr="00E958CF">
        <w:rPr>
          <w:rFonts w:cs="Arial"/>
        </w:rPr>
        <w:t xml:space="preserve"> un valor de arrendamiento de oficina del interventor incluido</w:t>
      </w:r>
      <w:r w:rsidR="0050122D" w:rsidRPr="00E958CF">
        <w:rPr>
          <w:rFonts w:cs="Arial"/>
        </w:rPr>
        <w:t>s</w:t>
      </w:r>
      <w:r w:rsidR="00FB09F0" w:rsidRPr="00E958CF">
        <w:rPr>
          <w:rFonts w:cs="Arial"/>
        </w:rPr>
        <w:t xml:space="preserve"> servicios p</w:t>
      </w:r>
      <w:r w:rsidR="00156154" w:rsidRPr="00E958CF">
        <w:rPr>
          <w:rFonts w:cs="Arial"/>
        </w:rPr>
        <w:t>úblicos</w:t>
      </w:r>
      <w:r w:rsidR="00FB09F0" w:rsidRPr="00E958CF">
        <w:rPr>
          <w:rFonts w:cs="Arial"/>
        </w:rPr>
        <w:t>. Se incluye además la</w:t>
      </w:r>
      <w:r w:rsidRPr="00E958CF">
        <w:rPr>
          <w:rFonts w:cs="Arial"/>
        </w:rPr>
        <w:t xml:space="preserve"> dotación </w:t>
      </w:r>
      <w:r w:rsidR="00C61B28">
        <w:rPr>
          <w:rFonts w:cs="Arial"/>
        </w:rPr>
        <w:t xml:space="preserve">de </w:t>
      </w:r>
      <w:r w:rsidRPr="00E958CF">
        <w:rPr>
          <w:rFonts w:cs="Arial"/>
        </w:rPr>
        <w:t>puesto</w:t>
      </w:r>
      <w:r w:rsidR="00FB09F0" w:rsidRPr="00E958CF">
        <w:rPr>
          <w:rFonts w:cs="Arial"/>
        </w:rPr>
        <w:t>s</w:t>
      </w:r>
      <w:r w:rsidRPr="00E958CF">
        <w:rPr>
          <w:rFonts w:cs="Arial"/>
        </w:rPr>
        <w:t xml:space="preserve"> de trabajo </w:t>
      </w:r>
      <w:r w:rsidR="00FB09F0" w:rsidRPr="00E958CF">
        <w:rPr>
          <w:rFonts w:cs="Arial"/>
        </w:rPr>
        <w:t>para su personal</w:t>
      </w:r>
      <w:r w:rsidR="00AA3FCD">
        <w:rPr>
          <w:rFonts w:cs="Arial"/>
        </w:rPr>
        <w:t xml:space="preserve"> (</w:t>
      </w:r>
      <w:r w:rsidRPr="00E958CF">
        <w:rPr>
          <w:rFonts w:cs="Arial"/>
        </w:rPr>
        <w:t>escritorio, silla, computador con software office básico, antivirus e internet fijo</w:t>
      </w:r>
      <w:r w:rsidR="00AA3FCD">
        <w:rPr>
          <w:rFonts w:cs="Arial"/>
        </w:rPr>
        <w:t>)</w:t>
      </w:r>
    </w:p>
    <w:p w14:paraId="2289AF26" w14:textId="4BD72B71" w:rsidR="00507F0B" w:rsidRDefault="00507F0B" w:rsidP="0085390A">
      <w:pPr>
        <w:rPr>
          <w:rFonts w:cs="Arial"/>
        </w:rPr>
      </w:pPr>
      <w:r w:rsidRPr="00C64DAA">
        <w:rPr>
          <w:rFonts w:cs="Arial"/>
        </w:rPr>
        <w:t>Los costos estimados para papelería y elementos de oficina, como sillas, escritorios, computadores de escritorio, dispositivos móv</w:t>
      </w:r>
      <w:r>
        <w:rPr>
          <w:rFonts w:cs="Arial"/>
        </w:rPr>
        <w:t xml:space="preserve">iles, etc., </w:t>
      </w:r>
      <w:r w:rsidRPr="00C64DAA">
        <w:rPr>
          <w:rFonts w:cs="Arial"/>
        </w:rPr>
        <w:t>se estructuraron a partir de la experiencia de la Entidad y se soportan con cotizaciones vigentes</w:t>
      </w:r>
      <w:r>
        <w:rPr>
          <w:rFonts w:cs="Arial"/>
        </w:rPr>
        <w:t xml:space="preserve"> o se indexaron con base en los costos establecidos para contrato</w:t>
      </w:r>
      <w:r w:rsidR="00441887">
        <w:rPr>
          <w:rFonts w:cs="Arial"/>
        </w:rPr>
        <w:t>s similares</w:t>
      </w:r>
      <w:r>
        <w:rPr>
          <w:rFonts w:cs="Arial"/>
        </w:rPr>
        <w:t xml:space="preserve"> ejecu</w:t>
      </w:r>
      <w:r w:rsidR="00CD05ED">
        <w:rPr>
          <w:rFonts w:cs="Arial"/>
        </w:rPr>
        <w:t>tado</w:t>
      </w:r>
      <w:r w:rsidR="00441887">
        <w:rPr>
          <w:rFonts w:cs="Arial"/>
        </w:rPr>
        <w:t>s en vigencias a</w:t>
      </w:r>
      <w:r w:rsidR="00CD05ED">
        <w:rPr>
          <w:rFonts w:cs="Arial"/>
        </w:rPr>
        <w:t>nterio</w:t>
      </w:r>
      <w:r w:rsidR="00441887">
        <w:rPr>
          <w:rFonts w:cs="Arial"/>
        </w:rPr>
        <w:t>res</w:t>
      </w:r>
      <w:r w:rsidRPr="00C64DAA">
        <w:rPr>
          <w:rFonts w:cs="Arial"/>
        </w:rPr>
        <w:t>.</w:t>
      </w:r>
    </w:p>
    <w:p w14:paraId="02168BC3" w14:textId="66738994" w:rsidR="00E06E7B" w:rsidRPr="00E958CF" w:rsidRDefault="00E06E7B" w:rsidP="0085390A">
      <w:pPr>
        <w:rPr>
          <w:rFonts w:cs="Arial"/>
        </w:rPr>
      </w:pPr>
      <w:r w:rsidRPr="00E958CF">
        <w:rPr>
          <w:rFonts w:cs="Arial"/>
        </w:rPr>
        <w:lastRenderedPageBreak/>
        <w:t>Para la comunicación y registro fotográfico</w:t>
      </w:r>
      <w:r w:rsidR="004114D3">
        <w:rPr>
          <w:rFonts w:cs="Arial"/>
        </w:rPr>
        <w:t xml:space="preserve"> durante la ejecución del Contrato</w:t>
      </w:r>
      <w:r w:rsidRPr="00E958CF">
        <w:rPr>
          <w:rFonts w:cs="Arial"/>
        </w:rPr>
        <w:t xml:space="preserve">, se contemplan </w:t>
      </w:r>
      <w:r w:rsidR="00AA3FCD">
        <w:rPr>
          <w:rFonts w:cs="Arial"/>
        </w:rPr>
        <w:t>un (1) equipo</w:t>
      </w:r>
      <w:r w:rsidRPr="00E958CF">
        <w:rPr>
          <w:rFonts w:cs="Arial"/>
        </w:rPr>
        <w:t xml:space="preserve"> de telefonía celular tipo Smartphone que soporte redes de tecnología 4G </w:t>
      </w:r>
      <w:r w:rsidR="00587F50" w:rsidRPr="00E958CF">
        <w:rPr>
          <w:rFonts w:cs="Arial"/>
        </w:rPr>
        <w:t xml:space="preserve">LTE </w:t>
      </w:r>
      <w:r w:rsidR="00A8000B" w:rsidRPr="00E958CF">
        <w:rPr>
          <w:rFonts w:cs="Arial"/>
        </w:rPr>
        <w:t>o superior, con</w:t>
      </w:r>
      <w:r w:rsidRPr="00E958CF">
        <w:rPr>
          <w:rFonts w:cs="Arial"/>
        </w:rPr>
        <w:t xml:space="preserve"> cámara fotográfica de </w:t>
      </w:r>
      <w:r w:rsidR="00DD56C8">
        <w:rPr>
          <w:rFonts w:cs="Arial"/>
        </w:rPr>
        <w:t>48</w:t>
      </w:r>
      <w:r w:rsidRPr="00E958CF">
        <w:rPr>
          <w:rFonts w:cs="Arial"/>
        </w:rPr>
        <w:t xml:space="preserve">Mpx y memoria interna de </w:t>
      </w:r>
      <w:r w:rsidR="00DD56C8">
        <w:rPr>
          <w:rFonts w:cs="Arial"/>
        </w:rPr>
        <w:t>128</w:t>
      </w:r>
      <w:r w:rsidRPr="00E958CF">
        <w:rPr>
          <w:rFonts w:cs="Arial"/>
        </w:rPr>
        <w:t xml:space="preserve">Gb mínimos, los equipos se consideran con su respectivo plan de voz ilimitada y datos de </w:t>
      </w:r>
      <w:r w:rsidR="00DD56C8">
        <w:rPr>
          <w:rFonts w:cs="Arial"/>
        </w:rPr>
        <w:t>6</w:t>
      </w:r>
      <w:r w:rsidR="00BA792A" w:rsidRPr="00E958CF">
        <w:rPr>
          <w:rFonts w:cs="Arial"/>
        </w:rPr>
        <w:t>0</w:t>
      </w:r>
      <w:r w:rsidRPr="00E958CF">
        <w:rPr>
          <w:rFonts w:cs="Arial"/>
        </w:rPr>
        <w:t>Gb como mínimo.</w:t>
      </w:r>
    </w:p>
    <w:p w14:paraId="7D63A652" w14:textId="5E9F7349" w:rsidR="0085390A" w:rsidRPr="00E958CF" w:rsidRDefault="00D017A4" w:rsidP="00752E45">
      <w:pPr>
        <w:pStyle w:val="Ttulo3"/>
        <w:numPr>
          <w:ilvl w:val="1"/>
          <w:numId w:val="19"/>
        </w:numPr>
      </w:pPr>
      <w:r w:rsidRPr="00E958CF">
        <w:t>DOTACIÓN</w:t>
      </w:r>
      <w:r w:rsidR="0085390A" w:rsidRPr="00E958CF">
        <w:t xml:space="preserve"> PERSONAL, ELEMENTOS DE </w:t>
      </w:r>
      <w:r w:rsidRPr="00E958CF">
        <w:t>PROTECCIÓN</w:t>
      </w:r>
      <w:r w:rsidR="0085390A" w:rsidRPr="00E958CF">
        <w:t xml:space="preserve"> PERSONAL, SALUD Y SEGURIDAD EN EL TRABAJO:</w:t>
      </w:r>
    </w:p>
    <w:p w14:paraId="72F087BB" w14:textId="042D2F88" w:rsidR="00E06E7B" w:rsidRPr="00E958CF" w:rsidRDefault="00E06E7B" w:rsidP="00E06E7B">
      <w:pPr>
        <w:rPr>
          <w:rFonts w:cs="Arial"/>
        </w:rPr>
      </w:pPr>
      <w:r w:rsidRPr="00E958CF">
        <w:rPr>
          <w:rFonts w:cs="Arial"/>
        </w:rPr>
        <w:t xml:space="preserve">Dentro del factor </w:t>
      </w:r>
      <w:r w:rsidR="004114D3">
        <w:rPr>
          <w:rFonts w:cs="Arial"/>
        </w:rPr>
        <w:t xml:space="preserve">multiplicador </w:t>
      </w:r>
      <w:r w:rsidRPr="00E958CF">
        <w:rPr>
          <w:rFonts w:cs="Arial"/>
        </w:rPr>
        <w:t>del personal se incluye</w:t>
      </w:r>
      <w:r w:rsidR="00A8000B" w:rsidRPr="00E958CF">
        <w:rPr>
          <w:rFonts w:cs="Arial"/>
        </w:rPr>
        <w:t>n</w:t>
      </w:r>
      <w:r w:rsidRPr="00E958CF">
        <w:rPr>
          <w:rFonts w:cs="Arial"/>
        </w:rPr>
        <w:t xml:space="preserve"> los costos asociados a la dotación personal contemplada en la normatividad laboral vigente, adicional a esto, la estructura de costos incluye los elementos de protección personal y costos para exámenes de salud ocupacional del personal a cargo del contratista.</w:t>
      </w:r>
    </w:p>
    <w:p w14:paraId="1093F929" w14:textId="77777777" w:rsidR="00E06E7B" w:rsidRPr="00E958CF" w:rsidRDefault="00E06E7B" w:rsidP="00E06E7B">
      <w:pPr>
        <w:rPr>
          <w:rFonts w:cs="Arial"/>
        </w:rPr>
      </w:pPr>
      <w:r w:rsidRPr="00E958CF">
        <w:rPr>
          <w:rFonts w:cs="Arial"/>
        </w:rPr>
        <w:t>Los elementos de protección personal contemplados dentro del presupuesto son los siguientes:</w:t>
      </w:r>
    </w:p>
    <w:p w14:paraId="43879402" w14:textId="77777777" w:rsidR="00CE7D78" w:rsidRDefault="00CE7D78" w:rsidP="00CE7D78">
      <w:pPr>
        <w:pStyle w:val="Prrafodelista"/>
        <w:numPr>
          <w:ilvl w:val="0"/>
          <w:numId w:val="7"/>
        </w:numPr>
        <w:ind w:left="284" w:hanging="284"/>
        <w:rPr>
          <w:rFonts w:cs="Arial"/>
        </w:rPr>
      </w:pPr>
      <w:r>
        <w:rPr>
          <w:rFonts w:cs="Arial"/>
        </w:rPr>
        <w:t>Botas de seguridad de cuero dieléctrica con punta en composite.</w:t>
      </w:r>
    </w:p>
    <w:p w14:paraId="4345E326" w14:textId="161B1E51" w:rsidR="00CE7D78" w:rsidRDefault="00CE7D78" w:rsidP="00CE7D78">
      <w:pPr>
        <w:pStyle w:val="Prrafodelista"/>
        <w:numPr>
          <w:ilvl w:val="0"/>
          <w:numId w:val="7"/>
        </w:numPr>
        <w:ind w:left="284" w:hanging="284"/>
        <w:rPr>
          <w:rFonts w:cs="Arial"/>
        </w:rPr>
      </w:pPr>
      <w:r>
        <w:rPr>
          <w:rFonts w:cs="Arial"/>
        </w:rPr>
        <w:t>Lentes de seguridad</w:t>
      </w:r>
      <w:r w:rsidR="00DD56C8">
        <w:rPr>
          <w:rFonts w:cs="Arial"/>
        </w:rPr>
        <w:t xml:space="preserve"> lente claro </w:t>
      </w:r>
      <w:proofErr w:type="spellStart"/>
      <w:r w:rsidR="00DD56C8">
        <w:rPr>
          <w:rFonts w:cs="Arial"/>
        </w:rPr>
        <w:t>antiempañante</w:t>
      </w:r>
      <w:proofErr w:type="spellEnd"/>
      <w:r>
        <w:rPr>
          <w:rFonts w:cs="Arial"/>
        </w:rPr>
        <w:t>.</w:t>
      </w:r>
    </w:p>
    <w:p w14:paraId="6B27FB26" w14:textId="77777777" w:rsidR="00CE7D78" w:rsidRDefault="00CE7D78" w:rsidP="00CE7D78">
      <w:pPr>
        <w:pStyle w:val="Prrafodelista"/>
        <w:numPr>
          <w:ilvl w:val="0"/>
          <w:numId w:val="7"/>
        </w:numPr>
        <w:ind w:left="284" w:hanging="284"/>
        <w:rPr>
          <w:rFonts w:cs="Arial"/>
        </w:rPr>
      </w:pPr>
      <w:r>
        <w:rPr>
          <w:rFonts w:cs="Arial"/>
        </w:rPr>
        <w:t xml:space="preserve">Guantes </w:t>
      </w:r>
      <w:proofErr w:type="spellStart"/>
      <w:r>
        <w:rPr>
          <w:rFonts w:cs="Arial"/>
        </w:rPr>
        <w:t>poliester</w:t>
      </w:r>
      <w:proofErr w:type="spellEnd"/>
      <w:r>
        <w:rPr>
          <w:rFonts w:cs="Arial"/>
        </w:rPr>
        <w:t xml:space="preserve"> nitrilo.</w:t>
      </w:r>
    </w:p>
    <w:p w14:paraId="6971AD29" w14:textId="47237DC2" w:rsidR="00DD56C8" w:rsidRDefault="00CE7D78" w:rsidP="00CE7D78">
      <w:pPr>
        <w:pStyle w:val="Prrafodelista"/>
        <w:numPr>
          <w:ilvl w:val="0"/>
          <w:numId w:val="7"/>
        </w:numPr>
        <w:ind w:left="284" w:hanging="284"/>
        <w:rPr>
          <w:rFonts w:cs="Arial"/>
        </w:rPr>
      </w:pPr>
      <w:r>
        <w:rPr>
          <w:rFonts w:cs="Arial"/>
        </w:rPr>
        <w:t>Chaleco de drill con bolsillos</w:t>
      </w:r>
      <w:r w:rsidR="00DD56C8">
        <w:rPr>
          <w:rFonts w:cs="Arial"/>
        </w:rPr>
        <w:t>.</w:t>
      </w:r>
      <w:r>
        <w:rPr>
          <w:rFonts w:cs="Arial"/>
        </w:rPr>
        <w:t xml:space="preserve"> </w:t>
      </w:r>
    </w:p>
    <w:p w14:paraId="77DAD28B" w14:textId="769FBB1F" w:rsidR="00CE7D78" w:rsidRDefault="00DD56C8" w:rsidP="00CE7D78">
      <w:pPr>
        <w:pStyle w:val="Prrafodelista"/>
        <w:numPr>
          <w:ilvl w:val="0"/>
          <w:numId w:val="7"/>
        </w:numPr>
        <w:ind w:left="284" w:hanging="284"/>
        <w:rPr>
          <w:rFonts w:cs="Arial"/>
        </w:rPr>
      </w:pPr>
      <w:r>
        <w:rPr>
          <w:rFonts w:cs="Arial"/>
        </w:rPr>
        <w:t>C</w:t>
      </w:r>
      <w:r w:rsidR="00CE7D78">
        <w:rPr>
          <w:rFonts w:cs="Arial"/>
        </w:rPr>
        <w:t>haqueta rompevientos impermeable con cinta reflectiva</w:t>
      </w:r>
      <w:r>
        <w:rPr>
          <w:rFonts w:cs="Arial"/>
        </w:rPr>
        <w:t>.</w:t>
      </w:r>
    </w:p>
    <w:p w14:paraId="7D0D49DA" w14:textId="77777777" w:rsidR="00CE7D78" w:rsidRDefault="00CE7D78" w:rsidP="00CE7D78">
      <w:pPr>
        <w:pStyle w:val="Prrafodelista"/>
        <w:numPr>
          <w:ilvl w:val="0"/>
          <w:numId w:val="7"/>
        </w:numPr>
        <w:ind w:left="284" w:hanging="284"/>
        <w:rPr>
          <w:rFonts w:cs="Arial"/>
        </w:rPr>
      </w:pPr>
      <w:r>
        <w:rPr>
          <w:rFonts w:cs="Arial"/>
        </w:rPr>
        <w:t>Exámenes de seguridad y salud en el trabajo.</w:t>
      </w:r>
    </w:p>
    <w:p w14:paraId="3D90136C" w14:textId="54851573" w:rsidR="00102C53" w:rsidRPr="00E958CF" w:rsidRDefault="0046351C" w:rsidP="00A6740C">
      <w:pPr>
        <w:rPr>
          <w:rFonts w:cs="Arial"/>
        </w:rPr>
      </w:pPr>
      <w:r w:rsidRPr="00E958CF">
        <w:rPr>
          <w:rFonts w:cs="Arial"/>
        </w:rPr>
        <w:t>S</w:t>
      </w:r>
      <w:r w:rsidR="00A6740C" w:rsidRPr="00E958CF">
        <w:rPr>
          <w:rFonts w:cs="Arial"/>
        </w:rPr>
        <w:t xml:space="preserve">olo para el personal que </w:t>
      </w:r>
      <w:r w:rsidR="00795D28">
        <w:rPr>
          <w:rFonts w:cs="Arial"/>
        </w:rPr>
        <w:t>realice seguimiento en campo</w:t>
      </w:r>
      <w:r w:rsidR="00A6740C" w:rsidRPr="00E958CF">
        <w:rPr>
          <w:rFonts w:cs="Arial"/>
        </w:rPr>
        <w:t xml:space="preserve">, se considera </w:t>
      </w:r>
      <w:r w:rsidRPr="00E958CF">
        <w:rPr>
          <w:rFonts w:cs="Arial"/>
        </w:rPr>
        <w:t xml:space="preserve">la dotación de </w:t>
      </w:r>
      <w:r w:rsidR="00DD56C8">
        <w:rPr>
          <w:rFonts w:cs="Arial"/>
        </w:rPr>
        <w:t>un</w:t>
      </w:r>
      <w:r w:rsidR="00A6740C" w:rsidRPr="00E958CF">
        <w:rPr>
          <w:rFonts w:cs="Arial"/>
        </w:rPr>
        <w:t xml:space="preserve"> chaleco y </w:t>
      </w:r>
      <w:r w:rsidR="00DD56C8">
        <w:rPr>
          <w:rFonts w:cs="Arial"/>
        </w:rPr>
        <w:t>una</w:t>
      </w:r>
      <w:r w:rsidRPr="00E958CF">
        <w:rPr>
          <w:rFonts w:cs="Arial"/>
        </w:rPr>
        <w:t xml:space="preserve"> </w:t>
      </w:r>
      <w:r w:rsidR="00A6740C" w:rsidRPr="00E958CF">
        <w:rPr>
          <w:rFonts w:cs="Arial"/>
        </w:rPr>
        <w:t>chaqueta</w:t>
      </w:r>
      <w:r w:rsidR="00A8000B" w:rsidRPr="00E958CF">
        <w:rPr>
          <w:rFonts w:cs="Arial"/>
        </w:rPr>
        <w:t xml:space="preserve"> por el té</w:t>
      </w:r>
      <w:r w:rsidRPr="00E958CF">
        <w:rPr>
          <w:rFonts w:cs="Arial"/>
        </w:rPr>
        <w:t>rmino de ejecución del contrato</w:t>
      </w:r>
      <w:r w:rsidR="00DD56C8">
        <w:rPr>
          <w:rFonts w:cs="Arial"/>
        </w:rPr>
        <w:t>.</w:t>
      </w:r>
    </w:p>
    <w:p w14:paraId="5A35F33C" w14:textId="26ADC60F" w:rsidR="00CE7D78" w:rsidRDefault="00CE7D78" w:rsidP="00CE7D78">
      <w:pPr>
        <w:rPr>
          <w:rFonts w:cs="Arial"/>
        </w:rPr>
      </w:pPr>
      <w:r>
        <w:rPr>
          <w:rFonts w:cs="Arial"/>
        </w:rPr>
        <w:t>L</w:t>
      </w:r>
      <w:r w:rsidRPr="00487EE5">
        <w:rPr>
          <w:rFonts w:cs="Arial"/>
        </w:rPr>
        <w:t>os elementos de protección personal como botas</w:t>
      </w:r>
      <w:r w:rsidR="00795D28">
        <w:rPr>
          <w:rFonts w:cs="Arial"/>
        </w:rPr>
        <w:t>,</w:t>
      </w:r>
      <w:r>
        <w:rPr>
          <w:rFonts w:cs="Arial"/>
        </w:rPr>
        <w:t xml:space="preserve"> lentes </w:t>
      </w:r>
      <w:r w:rsidRPr="00487EE5">
        <w:rPr>
          <w:rFonts w:cs="Arial"/>
        </w:rPr>
        <w:t>de seguridad</w:t>
      </w:r>
      <w:r w:rsidR="00795D28">
        <w:rPr>
          <w:rFonts w:cs="Arial"/>
        </w:rPr>
        <w:t xml:space="preserve"> y un par de guantes de poliéster nitrilo</w:t>
      </w:r>
      <w:r w:rsidRPr="00487EE5">
        <w:rPr>
          <w:rFonts w:cs="Arial"/>
        </w:rPr>
        <w:t xml:space="preserve">, se han presupuestado por una sola vez para el personal que </w:t>
      </w:r>
      <w:r w:rsidR="00795D28">
        <w:rPr>
          <w:rFonts w:cs="Arial"/>
        </w:rPr>
        <w:t>realice seguimiento en campo</w:t>
      </w:r>
      <w:r w:rsidRPr="00487EE5">
        <w:rPr>
          <w:rFonts w:cs="Arial"/>
        </w:rPr>
        <w:t>, por el plazo de ejecución del contrato (</w:t>
      </w:r>
      <w:r w:rsidR="00A94186">
        <w:rPr>
          <w:rFonts w:cs="Arial"/>
        </w:rPr>
        <w:t>5</w:t>
      </w:r>
      <w:r w:rsidRPr="00487EE5">
        <w:rPr>
          <w:rFonts w:cs="Arial"/>
        </w:rPr>
        <w:t xml:space="preserve"> meses).</w:t>
      </w:r>
    </w:p>
    <w:p w14:paraId="6E492039" w14:textId="427CDA9F" w:rsidR="00CE7D78" w:rsidRPr="00E958CF" w:rsidRDefault="00CE7D78" w:rsidP="00A6740C">
      <w:pPr>
        <w:rPr>
          <w:rFonts w:cs="Arial"/>
        </w:rPr>
      </w:pPr>
      <w:r w:rsidRPr="00E958CF">
        <w:rPr>
          <w:rFonts w:cs="Arial"/>
        </w:rPr>
        <w:t>Los exámenes de salud ocupacional se calculan para todo el personal, ingreso y retiro.</w:t>
      </w:r>
    </w:p>
    <w:p w14:paraId="3B953AEF" w14:textId="739400FE" w:rsidR="00CE7D78" w:rsidRPr="00A94186" w:rsidRDefault="004628D4" w:rsidP="00E806C6">
      <w:pPr>
        <w:rPr>
          <w:rFonts w:cs="Arial"/>
        </w:rPr>
      </w:pPr>
      <w:bookmarkStart w:id="0" w:name="_Hlk64411427"/>
      <w:r w:rsidRPr="00685D2C">
        <w:rPr>
          <w:rFonts w:cs="Arial"/>
        </w:rPr>
        <w:t>Las cantidades de insumos EPP, exámenes de ingreso y/o retiro, etc., consideradas dentro de la estructura de costos, serán las máximas a reconocer al contratista, NO se contempl</w:t>
      </w:r>
      <w:r w:rsidR="00795D28">
        <w:rPr>
          <w:rFonts w:cs="Arial"/>
        </w:rPr>
        <w:t>ó</w:t>
      </w:r>
      <w:r w:rsidRPr="00685D2C">
        <w:rPr>
          <w:rFonts w:cs="Arial"/>
        </w:rPr>
        <w:t xml:space="preserve"> un factor de reposición o por rotación de personal, el cual será por cuenta del contratista y para ello se</w:t>
      </w:r>
      <w:r>
        <w:rPr>
          <w:rFonts w:cs="Arial"/>
        </w:rPr>
        <w:t xml:space="preserve"> debe tener</w:t>
      </w:r>
      <w:r w:rsidRPr="00685D2C">
        <w:rPr>
          <w:rFonts w:cs="Arial"/>
        </w:rPr>
        <w:t xml:space="preserve"> en cuenta esta variable </w:t>
      </w:r>
      <w:r w:rsidR="00795D28">
        <w:rPr>
          <w:rFonts w:cs="Arial"/>
        </w:rPr>
        <w:t>al momento de elaborar su propuesta</w:t>
      </w:r>
      <w:r w:rsidRPr="00685D2C">
        <w:rPr>
          <w:rFonts w:cs="Arial"/>
        </w:rPr>
        <w:t>, por lo tanto, no habrá lugar a pagos adicionales por este concepto.</w:t>
      </w:r>
      <w:bookmarkEnd w:id="0"/>
    </w:p>
    <w:p w14:paraId="3962A212" w14:textId="55874B08" w:rsidR="00E806C6" w:rsidRPr="00E958CF" w:rsidRDefault="00E806C6" w:rsidP="00A94186">
      <w:pPr>
        <w:pStyle w:val="Ttulo2"/>
        <w:numPr>
          <w:ilvl w:val="0"/>
          <w:numId w:val="19"/>
        </w:numPr>
      </w:pPr>
      <w:r w:rsidRPr="00E958CF">
        <w:t>RECOMENDACIONES</w:t>
      </w:r>
    </w:p>
    <w:p w14:paraId="7A16459E" w14:textId="57599FF0" w:rsidR="00E806C6" w:rsidRPr="00E958CF" w:rsidRDefault="00E806C6" w:rsidP="00A94186">
      <w:pPr>
        <w:pStyle w:val="Prrafodelista"/>
        <w:numPr>
          <w:ilvl w:val="0"/>
          <w:numId w:val="22"/>
        </w:numPr>
      </w:pPr>
      <w:r w:rsidRPr="00E958CF">
        <w:t xml:space="preserve">La presentación de la propuesta evidencia que </w:t>
      </w:r>
      <w:r w:rsidR="002829B7" w:rsidRPr="00E958CF">
        <w:t>el proponente estudió</w:t>
      </w:r>
      <w:r w:rsidRPr="00E958CF">
        <w:t xml:space="preserve"> completamente las condiciones</w:t>
      </w:r>
      <w:r w:rsidR="002829B7" w:rsidRPr="00E958CF">
        <w:t>,</w:t>
      </w:r>
      <w:r w:rsidRPr="00E958CF">
        <w:t xml:space="preserve"> especificaciones, formatos y demás documentos del presente proceso</w:t>
      </w:r>
      <w:r w:rsidR="002829B7" w:rsidRPr="00E958CF">
        <w:t>,</w:t>
      </w:r>
      <w:r w:rsidRPr="00E958CF">
        <w:t xml:space="preserve"> que </w:t>
      </w:r>
      <w:r>
        <w:rPr>
          <w:lang w:val="es-ES_tradnl"/>
        </w:rPr>
        <w:lastRenderedPageBreak/>
        <w:t>recibió las aclaraciones necesarias, que conoce y acepta dichos documentos y sus adendas,</w:t>
      </w:r>
      <w:r w:rsidRPr="00E958CF">
        <w:t xml:space="preserve"> que tales documentos son completos, claros y adecuados para identificar el alcance del servicio requerido por TRANSMILENIO S.A. y que ha tenido en cuenta todo lo anterior para definir las obligaciones que se adquieran en virtud del contrato que se celebre.</w:t>
      </w:r>
    </w:p>
    <w:p w14:paraId="2FA0768F" w14:textId="77777777" w:rsidR="00E806C6" w:rsidRPr="00E958CF" w:rsidRDefault="00E806C6" w:rsidP="00A94186">
      <w:pPr>
        <w:pStyle w:val="Prrafodelista"/>
        <w:numPr>
          <w:ilvl w:val="0"/>
          <w:numId w:val="22"/>
        </w:numPr>
      </w:pPr>
      <w:r w:rsidRPr="00E958CF">
        <w:t>Será responsabilidad del proponente realizar todas las evaluaciones que sean necesarias para presentar su propuesta sobre la base de un examen cuidadoso de las características del negocio.</w:t>
      </w:r>
    </w:p>
    <w:p w14:paraId="05E97FE5" w14:textId="3371C3EF" w:rsidR="00F33B9E" w:rsidRPr="00E958CF" w:rsidRDefault="00E806C6" w:rsidP="00A94186">
      <w:pPr>
        <w:pStyle w:val="Prrafodelista"/>
        <w:numPr>
          <w:ilvl w:val="0"/>
          <w:numId w:val="22"/>
        </w:numPr>
      </w:pPr>
      <w:r w:rsidRPr="00E958CF">
        <w:t>El proponente es el único responsable de la elaboración de su oferta y de la consecución de toda la información necesaria para ello, motivo por el cual no podrá efectuar reclamaciones, solicitar reembolsos, ajustes de ninguna naturaleza o reconocimientos adicionales por parte del contratante</w:t>
      </w:r>
      <w:r w:rsidR="002829B7" w:rsidRPr="00E958CF">
        <w:t>,</w:t>
      </w:r>
      <w:r w:rsidRPr="00E958CF">
        <w:t xml:space="preserve"> que se deriven de su falta de diligencia.</w:t>
      </w:r>
    </w:p>
    <w:sectPr w:rsidR="00F33B9E" w:rsidRPr="00E958CF" w:rsidSect="003C5C6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B091BCE" w14:textId="77777777" w:rsidR="0054668E" w:rsidRDefault="0054668E" w:rsidP="00BF39CE">
      <w:pPr>
        <w:spacing w:before="0" w:after="0" w:line="240" w:lineRule="auto"/>
      </w:pPr>
      <w:r>
        <w:separator/>
      </w:r>
    </w:p>
  </w:endnote>
  <w:endnote w:type="continuationSeparator" w:id="0">
    <w:p w14:paraId="51145682" w14:textId="77777777" w:rsidR="0054668E" w:rsidRDefault="0054668E" w:rsidP="00BF39C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C88CDE0" w14:textId="77777777" w:rsidR="00BF39CE" w:rsidRDefault="00BF39C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6CCD837" w14:textId="77777777" w:rsidR="00BF39CE" w:rsidRDefault="00BF39C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DC11CC" w14:textId="77777777" w:rsidR="00BF39CE" w:rsidRDefault="00BF39C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A79F3D1" w14:textId="77777777" w:rsidR="0054668E" w:rsidRDefault="0054668E" w:rsidP="00BF39CE">
      <w:pPr>
        <w:spacing w:before="0" w:after="0" w:line="240" w:lineRule="auto"/>
      </w:pPr>
      <w:r>
        <w:separator/>
      </w:r>
    </w:p>
  </w:footnote>
  <w:footnote w:type="continuationSeparator" w:id="0">
    <w:p w14:paraId="3537D7F9" w14:textId="77777777" w:rsidR="0054668E" w:rsidRDefault="0054668E" w:rsidP="00BF39C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B3CECC" w14:textId="77777777" w:rsidR="00BF39CE" w:rsidRDefault="00BF39C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F908326" w14:textId="77777777" w:rsidR="00BF39CE" w:rsidRDefault="00BF39C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F1D870" w14:textId="77777777" w:rsidR="00BF39CE" w:rsidRDefault="00BF39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A36853"/>
    <w:multiLevelType w:val="multilevel"/>
    <w:tmpl w:val="11E26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B7515"/>
    <w:multiLevelType w:val="hybridMultilevel"/>
    <w:tmpl w:val="E89C6E3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11DF3E9B"/>
    <w:multiLevelType w:val="hybridMultilevel"/>
    <w:tmpl w:val="E558F6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D980E61"/>
    <w:multiLevelType w:val="hybridMultilevel"/>
    <w:tmpl w:val="C36447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0AB7932"/>
    <w:multiLevelType w:val="hybridMultilevel"/>
    <w:tmpl w:val="53323D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519510E"/>
    <w:multiLevelType w:val="hybridMultilevel"/>
    <w:tmpl w:val="F7ECA762"/>
    <w:lvl w:ilvl="0" w:tplc="DFF4185A">
      <w:start w:val="1"/>
      <w:numFmt w:val="bullet"/>
      <w:lvlText w:val=""/>
      <w:lvlJc w:val="left"/>
      <w:pPr>
        <w:ind w:left="720" w:hanging="360"/>
      </w:pPr>
      <w:rPr>
        <w:rFonts w:ascii="Symbol" w:hAnsi="Symbol" w:hint="default"/>
      </w:rPr>
    </w:lvl>
    <w:lvl w:ilvl="1" w:tplc="ABD81816">
      <w:start w:val="1"/>
      <w:numFmt w:val="bullet"/>
      <w:lvlText w:val="o"/>
      <w:lvlJc w:val="left"/>
      <w:pPr>
        <w:ind w:left="1440" w:hanging="360"/>
      </w:pPr>
      <w:rPr>
        <w:rFonts w:ascii="Courier New" w:hAnsi="Courier New" w:hint="default"/>
      </w:rPr>
    </w:lvl>
    <w:lvl w:ilvl="2" w:tplc="70EA5E96">
      <w:start w:val="1"/>
      <w:numFmt w:val="bullet"/>
      <w:lvlText w:val=""/>
      <w:lvlJc w:val="left"/>
      <w:pPr>
        <w:ind w:left="2160" w:hanging="360"/>
      </w:pPr>
      <w:rPr>
        <w:rFonts w:ascii="Wingdings" w:hAnsi="Wingdings" w:hint="default"/>
      </w:rPr>
    </w:lvl>
    <w:lvl w:ilvl="3" w:tplc="0E485D62">
      <w:start w:val="1"/>
      <w:numFmt w:val="bullet"/>
      <w:lvlText w:val=""/>
      <w:lvlJc w:val="left"/>
      <w:pPr>
        <w:ind w:left="2880" w:hanging="360"/>
      </w:pPr>
      <w:rPr>
        <w:rFonts w:ascii="Symbol" w:hAnsi="Symbol" w:hint="default"/>
      </w:rPr>
    </w:lvl>
    <w:lvl w:ilvl="4" w:tplc="DE200486">
      <w:start w:val="1"/>
      <w:numFmt w:val="bullet"/>
      <w:lvlText w:val="o"/>
      <w:lvlJc w:val="left"/>
      <w:pPr>
        <w:ind w:left="3600" w:hanging="360"/>
      </w:pPr>
      <w:rPr>
        <w:rFonts w:ascii="Courier New" w:hAnsi="Courier New" w:hint="default"/>
      </w:rPr>
    </w:lvl>
    <w:lvl w:ilvl="5" w:tplc="0A408F66">
      <w:start w:val="1"/>
      <w:numFmt w:val="bullet"/>
      <w:lvlText w:val=""/>
      <w:lvlJc w:val="left"/>
      <w:pPr>
        <w:ind w:left="4320" w:hanging="360"/>
      </w:pPr>
      <w:rPr>
        <w:rFonts w:ascii="Wingdings" w:hAnsi="Wingdings" w:hint="default"/>
      </w:rPr>
    </w:lvl>
    <w:lvl w:ilvl="6" w:tplc="ADC60432">
      <w:start w:val="1"/>
      <w:numFmt w:val="bullet"/>
      <w:lvlText w:val=""/>
      <w:lvlJc w:val="left"/>
      <w:pPr>
        <w:ind w:left="5040" w:hanging="360"/>
      </w:pPr>
      <w:rPr>
        <w:rFonts w:ascii="Symbol" w:hAnsi="Symbol" w:hint="default"/>
      </w:rPr>
    </w:lvl>
    <w:lvl w:ilvl="7" w:tplc="6E3ECA6E">
      <w:start w:val="1"/>
      <w:numFmt w:val="bullet"/>
      <w:lvlText w:val="o"/>
      <w:lvlJc w:val="left"/>
      <w:pPr>
        <w:ind w:left="5760" w:hanging="360"/>
      </w:pPr>
      <w:rPr>
        <w:rFonts w:ascii="Courier New" w:hAnsi="Courier New" w:hint="default"/>
      </w:rPr>
    </w:lvl>
    <w:lvl w:ilvl="8" w:tplc="8FC4CEBC">
      <w:start w:val="1"/>
      <w:numFmt w:val="bullet"/>
      <w:lvlText w:val=""/>
      <w:lvlJc w:val="left"/>
      <w:pPr>
        <w:ind w:left="6480" w:hanging="360"/>
      </w:pPr>
      <w:rPr>
        <w:rFonts w:ascii="Wingdings" w:hAnsi="Wingdings" w:hint="default"/>
      </w:rPr>
    </w:lvl>
  </w:abstractNum>
  <w:abstractNum w:abstractNumId="6" w15:restartNumberingAfterBreak="0">
    <w:nsid w:val="2C4EB091"/>
    <w:multiLevelType w:val="hybridMultilevel"/>
    <w:tmpl w:val="B7B64618"/>
    <w:lvl w:ilvl="0" w:tplc="888C0342">
      <w:start w:val="1"/>
      <w:numFmt w:val="bullet"/>
      <w:lvlText w:val=""/>
      <w:lvlJc w:val="left"/>
      <w:pPr>
        <w:ind w:left="720" w:hanging="360"/>
      </w:pPr>
      <w:rPr>
        <w:rFonts w:ascii="Symbol" w:hAnsi="Symbol" w:hint="default"/>
      </w:rPr>
    </w:lvl>
    <w:lvl w:ilvl="1" w:tplc="4FB08E9E">
      <w:start w:val="1"/>
      <w:numFmt w:val="bullet"/>
      <w:lvlText w:val="o"/>
      <w:lvlJc w:val="left"/>
      <w:pPr>
        <w:ind w:left="1440" w:hanging="360"/>
      </w:pPr>
      <w:rPr>
        <w:rFonts w:ascii="Courier New" w:hAnsi="Courier New" w:hint="default"/>
      </w:rPr>
    </w:lvl>
    <w:lvl w:ilvl="2" w:tplc="A75E6D22">
      <w:start w:val="1"/>
      <w:numFmt w:val="bullet"/>
      <w:lvlText w:val=""/>
      <w:lvlJc w:val="left"/>
      <w:pPr>
        <w:ind w:left="2160" w:hanging="360"/>
      </w:pPr>
      <w:rPr>
        <w:rFonts w:ascii="Wingdings" w:hAnsi="Wingdings" w:hint="default"/>
      </w:rPr>
    </w:lvl>
    <w:lvl w:ilvl="3" w:tplc="1D8CF1C6">
      <w:start w:val="1"/>
      <w:numFmt w:val="bullet"/>
      <w:lvlText w:val=""/>
      <w:lvlJc w:val="left"/>
      <w:pPr>
        <w:ind w:left="2880" w:hanging="360"/>
      </w:pPr>
      <w:rPr>
        <w:rFonts w:ascii="Symbol" w:hAnsi="Symbol" w:hint="default"/>
      </w:rPr>
    </w:lvl>
    <w:lvl w:ilvl="4" w:tplc="E724D4D6">
      <w:start w:val="1"/>
      <w:numFmt w:val="bullet"/>
      <w:lvlText w:val="o"/>
      <w:lvlJc w:val="left"/>
      <w:pPr>
        <w:ind w:left="3600" w:hanging="360"/>
      </w:pPr>
      <w:rPr>
        <w:rFonts w:ascii="Courier New" w:hAnsi="Courier New" w:hint="default"/>
      </w:rPr>
    </w:lvl>
    <w:lvl w:ilvl="5" w:tplc="A36C14F2">
      <w:start w:val="1"/>
      <w:numFmt w:val="bullet"/>
      <w:lvlText w:val=""/>
      <w:lvlJc w:val="left"/>
      <w:pPr>
        <w:ind w:left="4320" w:hanging="360"/>
      </w:pPr>
      <w:rPr>
        <w:rFonts w:ascii="Wingdings" w:hAnsi="Wingdings" w:hint="default"/>
      </w:rPr>
    </w:lvl>
    <w:lvl w:ilvl="6" w:tplc="D096BF80">
      <w:start w:val="1"/>
      <w:numFmt w:val="bullet"/>
      <w:lvlText w:val=""/>
      <w:lvlJc w:val="left"/>
      <w:pPr>
        <w:ind w:left="5040" w:hanging="360"/>
      </w:pPr>
      <w:rPr>
        <w:rFonts w:ascii="Symbol" w:hAnsi="Symbol" w:hint="default"/>
      </w:rPr>
    </w:lvl>
    <w:lvl w:ilvl="7" w:tplc="3FD2DB74">
      <w:start w:val="1"/>
      <w:numFmt w:val="bullet"/>
      <w:lvlText w:val="o"/>
      <w:lvlJc w:val="left"/>
      <w:pPr>
        <w:ind w:left="5760" w:hanging="360"/>
      </w:pPr>
      <w:rPr>
        <w:rFonts w:ascii="Courier New" w:hAnsi="Courier New" w:hint="default"/>
      </w:rPr>
    </w:lvl>
    <w:lvl w:ilvl="8" w:tplc="A08236EC">
      <w:start w:val="1"/>
      <w:numFmt w:val="bullet"/>
      <w:lvlText w:val=""/>
      <w:lvlJc w:val="left"/>
      <w:pPr>
        <w:ind w:left="6480" w:hanging="360"/>
      </w:pPr>
      <w:rPr>
        <w:rFonts w:ascii="Wingdings" w:hAnsi="Wingdings" w:hint="default"/>
      </w:rPr>
    </w:lvl>
  </w:abstractNum>
  <w:abstractNum w:abstractNumId="7" w15:restartNumberingAfterBreak="0">
    <w:nsid w:val="2E121889"/>
    <w:multiLevelType w:val="hybridMultilevel"/>
    <w:tmpl w:val="5C2A296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320C3EE6"/>
    <w:multiLevelType w:val="hybridMultilevel"/>
    <w:tmpl w:val="4DA87B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3B30B42"/>
    <w:multiLevelType w:val="hybridMultilevel"/>
    <w:tmpl w:val="82822F6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A80707A"/>
    <w:multiLevelType w:val="hybridMultilevel"/>
    <w:tmpl w:val="9A8427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89B145F"/>
    <w:multiLevelType w:val="hybridMultilevel"/>
    <w:tmpl w:val="1898C6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D295468"/>
    <w:multiLevelType w:val="hybridMultilevel"/>
    <w:tmpl w:val="09020F5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3" w15:restartNumberingAfterBreak="0">
    <w:nsid w:val="55915B9C"/>
    <w:multiLevelType w:val="hybridMultilevel"/>
    <w:tmpl w:val="4948CE5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CB4220E"/>
    <w:multiLevelType w:val="hybridMultilevel"/>
    <w:tmpl w:val="77A227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D610E89"/>
    <w:multiLevelType w:val="hybridMultilevel"/>
    <w:tmpl w:val="4AFC32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2D30991"/>
    <w:multiLevelType w:val="hybridMultilevel"/>
    <w:tmpl w:val="EF38C40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7697C7F"/>
    <w:multiLevelType w:val="hybridMultilevel"/>
    <w:tmpl w:val="ABF8B9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A405E6C"/>
    <w:multiLevelType w:val="hybridMultilevel"/>
    <w:tmpl w:val="190658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A884268"/>
    <w:multiLevelType w:val="hybridMultilevel"/>
    <w:tmpl w:val="0AC48204"/>
    <w:lvl w:ilvl="0" w:tplc="2B8E466C">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6AC42676"/>
    <w:multiLevelType w:val="multilevel"/>
    <w:tmpl w:val="4704D05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8FE04A1"/>
    <w:multiLevelType w:val="hybridMultilevel"/>
    <w:tmpl w:val="9B24592E"/>
    <w:lvl w:ilvl="0" w:tplc="0C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16cid:durableId="1970742094">
    <w:abstractNumId w:val="5"/>
  </w:num>
  <w:num w:numId="2" w16cid:durableId="1102846903">
    <w:abstractNumId w:val="6"/>
  </w:num>
  <w:num w:numId="3" w16cid:durableId="1204754615">
    <w:abstractNumId w:val="8"/>
  </w:num>
  <w:num w:numId="4" w16cid:durableId="984088714">
    <w:abstractNumId w:val="19"/>
  </w:num>
  <w:num w:numId="5" w16cid:durableId="561211644">
    <w:abstractNumId w:val="2"/>
  </w:num>
  <w:num w:numId="6" w16cid:durableId="968318815">
    <w:abstractNumId w:val="14"/>
  </w:num>
  <w:num w:numId="7" w16cid:durableId="1182160846">
    <w:abstractNumId w:val="10"/>
  </w:num>
  <w:num w:numId="8" w16cid:durableId="2035421062">
    <w:abstractNumId w:val="18"/>
  </w:num>
  <w:num w:numId="9" w16cid:durableId="1543439560">
    <w:abstractNumId w:val="4"/>
  </w:num>
  <w:num w:numId="10" w16cid:durableId="1917477042">
    <w:abstractNumId w:val="21"/>
  </w:num>
  <w:num w:numId="11" w16cid:durableId="2127389810">
    <w:abstractNumId w:val="1"/>
  </w:num>
  <w:num w:numId="12" w16cid:durableId="2142460993">
    <w:abstractNumId w:val="17"/>
  </w:num>
  <w:num w:numId="13" w16cid:durableId="1240870705">
    <w:abstractNumId w:val="7"/>
  </w:num>
  <w:num w:numId="14" w16cid:durableId="1751928703">
    <w:abstractNumId w:val="12"/>
  </w:num>
  <w:num w:numId="15" w16cid:durableId="438263554">
    <w:abstractNumId w:val="15"/>
  </w:num>
  <w:num w:numId="16" w16cid:durableId="1079791495">
    <w:abstractNumId w:val="13"/>
  </w:num>
  <w:num w:numId="17" w16cid:durableId="1392847869">
    <w:abstractNumId w:val="9"/>
  </w:num>
  <w:num w:numId="18" w16cid:durableId="1003975156">
    <w:abstractNumId w:val="16"/>
  </w:num>
  <w:num w:numId="19" w16cid:durableId="1551183088">
    <w:abstractNumId w:val="20"/>
  </w:num>
  <w:num w:numId="20" w16cid:durableId="692150876">
    <w:abstractNumId w:val="0"/>
  </w:num>
  <w:num w:numId="21" w16cid:durableId="1522663994">
    <w:abstractNumId w:val="3"/>
  </w:num>
  <w:num w:numId="22" w16cid:durableId="914702842">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G0MLQwNrEwNzU2MzVU0lEKTi0uzszPAykwrAUAu/4crCwAAAA="/>
  </w:docVars>
  <w:rsids>
    <w:rsidRoot w:val="005D59F2"/>
    <w:rsid w:val="000034EE"/>
    <w:rsid w:val="00017581"/>
    <w:rsid w:val="00027036"/>
    <w:rsid w:val="00045C8F"/>
    <w:rsid w:val="00054CBC"/>
    <w:rsid w:val="00061486"/>
    <w:rsid w:val="00064655"/>
    <w:rsid w:val="0007048B"/>
    <w:rsid w:val="000752B5"/>
    <w:rsid w:val="00077804"/>
    <w:rsid w:val="00096169"/>
    <w:rsid w:val="000A1A48"/>
    <w:rsid w:val="000A2493"/>
    <w:rsid w:val="000A2EC9"/>
    <w:rsid w:val="000B119F"/>
    <w:rsid w:val="000C71AF"/>
    <w:rsid w:val="000D6616"/>
    <w:rsid w:val="000E06D9"/>
    <w:rsid w:val="000E20C8"/>
    <w:rsid w:val="00101F88"/>
    <w:rsid w:val="00102C53"/>
    <w:rsid w:val="00111793"/>
    <w:rsid w:val="00130369"/>
    <w:rsid w:val="001335CF"/>
    <w:rsid w:val="00141B91"/>
    <w:rsid w:val="0014215B"/>
    <w:rsid w:val="00143DFB"/>
    <w:rsid w:val="00144108"/>
    <w:rsid w:val="00151A1B"/>
    <w:rsid w:val="00156154"/>
    <w:rsid w:val="001564D2"/>
    <w:rsid w:val="0015677E"/>
    <w:rsid w:val="00160EC6"/>
    <w:rsid w:val="001727F7"/>
    <w:rsid w:val="001758A2"/>
    <w:rsid w:val="00177FC1"/>
    <w:rsid w:val="00183A60"/>
    <w:rsid w:val="00185400"/>
    <w:rsid w:val="00196B36"/>
    <w:rsid w:val="001973FD"/>
    <w:rsid w:val="001B02B4"/>
    <w:rsid w:val="001B1FE3"/>
    <w:rsid w:val="001B42D6"/>
    <w:rsid w:val="001C401C"/>
    <w:rsid w:val="001C52C0"/>
    <w:rsid w:val="001C7454"/>
    <w:rsid w:val="001D2C1B"/>
    <w:rsid w:val="001E0784"/>
    <w:rsid w:val="001E5825"/>
    <w:rsid w:val="00211D3F"/>
    <w:rsid w:val="00215B3E"/>
    <w:rsid w:val="00221458"/>
    <w:rsid w:val="00226E3B"/>
    <w:rsid w:val="0023310A"/>
    <w:rsid w:val="00236E69"/>
    <w:rsid w:val="00240BD9"/>
    <w:rsid w:val="00243123"/>
    <w:rsid w:val="00245EA6"/>
    <w:rsid w:val="0024685E"/>
    <w:rsid w:val="00246F8C"/>
    <w:rsid w:val="00247784"/>
    <w:rsid w:val="00247F42"/>
    <w:rsid w:val="0025190B"/>
    <w:rsid w:val="00266F00"/>
    <w:rsid w:val="00272C63"/>
    <w:rsid w:val="002829B7"/>
    <w:rsid w:val="00293978"/>
    <w:rsid w:val="002947F8"/>
    <w:rsid w:val="002B13E2"/>
    <w:rsid w:val="002B2BC6"/>
    <w:rsid w:val="002C44BF"/>
    <w:rsid w:val="002C4FBD"/>
    <w:rsid w:val="002C514B"/>
    <w:rsid w:val="002C6117"/>
    <w:rsid w:val="002D461F"/>
    <w:rsid w:val="002E57EB"/>
    <w:rsid w:val="00301A3C"/>
    <w:rsid w:val="003242EF"/>
    <w:rsid w:val="00332049"/>
    <w:rsid w:val="00341C4C"/>
    <w:rsid w:val="00356D89"/>
    <w:rsid w:val="0036185A"/>
    <w:rsid w:val="00361E28"/>
    <w:rsid w:val="00362FAC"/>
    <w:rsid w:val="00365AA5"/>
    <w:rsid w:val="00373048"/>
    <w:rsid w:val="00380293"/>
    <w:rsid w:val="003901EF"/>
    <w:rsid w:val="00394B6A"/>
    <w:rsid w:val="003A3E9D"/>
    <w:rsid w:val="003B6215"/>
    <w:rsid w:val="003B6C67"/>
    <w:rsid w:val="003C0A4F"/>
    <w:rsid w:val="003C4A17"/>
    <w:rsid w:val="003C5C69"/>
    <w:rsid w:val="003E1AA7"/>
    <w:rsid w:val="003E42F2"/>
    <w:rsid w:val="003F67F5"/>
    <w:rsid w:val="003F76E4"/>
    <w:rsid w:val="00410E2C"/>
    <w:rsid w:val="004114D3"/>
    <w:rsid w:val="00412C36"/>
    <w:rsid w:val="00413520"/>
    <w:rsid w:val="00417299"/>
    <w:rsid w:val="004343C1"/>
    <w:rsid w:val="00434BF7"/>
    <w:rsid w:val="00440874"/>
    <w:rsid w:val="00441887"/>
    <w:rsid w:val="0045004C"/>
    <w:rsid w:val="00457BDA"/>
    <w:rsid w:val="004628D4"/>
    <w:rsid w:val="0046351C"/>
    <w:rsid w:val="00466C7E"/>
    <w:rsid w:val="00470A0D"/>
    <w:rsid w:val="00483163"/>
    <w:rsid w:val="00491458"/>
    <w:rsid w:val="004A3CA3"/>
    <w:rsid w:val="004A67B2"/>
    <w:rsid w:val="004B6886"/>
    <w:rsid w:val="004C2DDD"/>
    <w:rsid w:val="004C3523"/>
    <w:rsid w:val="004D6749"/>
    <w:rsid w:val="004D740A"/>
    <w:rsid w:val="004E48C4"/>
    <w:rsid w:val="004E7C0E"/>
    <w:rsid w:val="0050122D"/>
    <w:rsid w:val="00502F39"/>
    <w:rsid w:val="00507F0B"/>
    <w:rsid w:val="00511C12"/>
    <w:rsid w:val="005322F2"/>
    <w:rsid w:val="00532AFE"/>
    <w:rsid w:val="0054668E"/>
    <w:rsid w:val="0055412B"/>
    <w:rsid w:val="0055659F"/>
    <w:rsid w:val="00556756"/>
    <w:rsid w:val="0056147E"/>
    <w:rsid w:val="00580C1F"/>
    <w:rsid w:val="005842B2"/>
    <w:rsid w:val="005843C5"/>
    <w:rsid w:val="00587F50"/>
    <w:rsid w:val="00593CFC"/>
    <w:rsid w:val="005B08C0"/>
    <w:rsid w:val="005C029C"/>
    <w:rsid w:val="005C5295"/>
    <w:rsid w:val="005C7F5B"/>
    <w:rsid w:val="005D59F2"/>
    <w:rsid w:val="005E24D5"/>
    <w:rsid w:val="005E7127"/>
    <w:rsid w:val="005E7297"/>
    <w:rsid w:val="00600DEC"/>
    <w:rsid w:val="00604992"/>
    <w:rsid w:val="0060657F"/>
    <w:rsid w:val="00616EF6"/>
    <w:rsid w:val="0061778C"/>
    <w:rsid w:val="00621CBF"/>
    <w:rsid w:val="0062482C"/>
    <w:rsid w:val="006379C6"/>
    <w:rsid w:val="00647832"/>
    <w:rsid w:val="006504FB"/>
    <w:rsid w:val="00664A62"/>
    <w:rsid w:val="00667207"/>
    <w:rsid w:val="0067076E"/>
    <w:rsid w:val="00677E52"/>
    <w:rsid w:val="00680A61"/>
    <w:rsid w:val="00682E63"/>
    <w:rsid w:val="006917F5"/>
    <w:rsid w:val="006C1205"/>
    <w:rsid w:val="006C3649"/>
    <w:rsid w:val="006C4DD0"/>
    <w:rsid w:val="006C6C3D"/>
    <w:rsid w:val="006D0FEB"/>
    <w:rsid w:val="006D4E26"/>
    <w:rsid w:val="006D60A1"/>
    <w:rsid w:val="006E444C"/>
    <w:rsid w:val="006F4956"/>
    <w:rsid w:val="007028C0"/>
    <w:rsid w:val="00706EDB"/>
    <w:rsid w:val="00707FD8"/>
    <w:rsid w:val="00713329"/>
    <w:rsid w:val="00723FAB"/>
    <w:rsid w:val="00726909"/>
    <w:rsid w:val="0073232B"/>
    <w:rsid w:val="00733299"/>
    <w:rsid w:val="007376CB"/>
    <w:rsid w:val="00743040"/>
    <w:rsid w:val="00752E45"/>
    <w:rsid w:val="007604A0"/>
    <w:rsid w:val="0076247F"/>
    <w:rsid w:val="00765F83"/>
    <w:rsid w:val="00795D28"/>
    <w:rsid w:val="00797FBF"/>
    <w:rsid w:val="007A2B8B"/>
    <w:rsid w:val="007A3B5C"/>
    <w:rsid w:val="007B63E3"/>
    <w:rsid w:val="007C0C2F"/>
    <w:rsid w:val="007E0BBC"/>
    <w:rsid w:val="007E480C"/>
    <w:rsid w:val="007E5336"/>
    <w:rsid w:val="007E5715"/>
    <w:rsid w:val="007F2CB5"/>
    <w:rsid w:val="00811884"/>
    <w:rsid w:val="00813FF6"/>
    <w:rsid w:val="0081692E"/>
    <w:rsid w:val="00817940"/>
    <w:rsid w:val="008330FD"/>
    <w:rsid w:val="00833B8B"/>
    <w:rsid w:val="008341AF"/>
    <w:rsid w:val="00852E1A"/>
    <w:rsid w:val="0085390A"/>
    <w:rsid w:val="008601A3"/>
    <w:rsid w:val="00866514"/>
    <w:rsid w:val="00866A45"/>
    <w:rsid w:val="00872DC5"/>
    <w:rsid w:val="00873D5F"/>
    <w:rsid w:val="00876541"/>
    <w:rsid w:val="008824FF"/>
    <w:rsid w:val="00887FF9"/>
    <w:rsid w:val="0089093D"/>
    <w:rsid w:val="008929B3"/>
    <w:rsid w:val="00892EB8"/>
    <w:rsid w:val="008A1710"/>
    <w:rsid w:val="008A4914"/>
    <w:rsid w:val="008B0447"/>
    <w:rsid w:val="008B6C77"/>
    <w:rsid w:val="008B7F48"/>
    <w:rsid w:val="008C6518"/>
    <w:rsid w:val="008F1FFE"/>
    <w:rsid w:val="0090147D"/>
    <w:rsid w:val="00902458"/>
    <w:rsid w:val="00905BD5"/>
    <w:rsid w:val="00911FAD"/>
    <w:rsid w:val="009204F7"/>
    <w:rsid w:val="00923F9C"/>
    <w:rsid w:val="00931FE4"/>
    <w:rsid w:val="0093303D"/>
    <w:rsid w:val="00935A02"/>
    <w:rsid w:val="009463A6"/>
    <w:rsid w:val="0095093F"/>
    <w:rsid w:val="00952D05"/>
    <w:rsid w:val="00962CCC"/>
    <w:rsid w:val="00972831"/>
    <w:rsid w:val="00977B49"/>
    <w:rsid w:val="00990750"/>
    <w:rsid w:val="009949EA"/>
    <w:rsid w:val="009A27EE"/>
    <w:rsid w:val="009D7455"/>
    <w:rsid w:val="009E013C"/>
    <w:rsid w:val="009E373F"/>
    <w:rsid w:val="009F3515"/>
    <w:rsid w:val="009F3620"/>
    <w:rsid w:val="009F3905"/>
    <w:rsid w:val="009F427D"/>
    <w:rsid w:val="00A12448"/>
    <w:rsid w:val="00A21BC5"/>
    <w:rsid w:val="00A2487C"/>
    <w:rsid w:val="00A26529"/>
    <w:rsid w:val="00A32BAE"/>
    <w:rsid w:val="00A364E5"/>
    <w:rsid w:val="00A45C97"/>
    <w:rsid w:val="00A472D1"/>
    <w:rsid w:val="00A51991"/>
    <w:rsid w:val="00A62E04"/>
    <w:rsid w:val="00A653E5"/>
    <w:rsid w:val="00A6740C"/>
    <w:rsid w:val="00A73706"/>
    <w:rsid w:val="00A756F9"/>
    <w:rsid w:val="00A8000B"/>
    <w:rsid w:val="00A83D7D"/>
    <w:rsid w:val="00A876EB"/>
    <w:rsid w:val="00A87853"/>
    <w:rsid w:val="00A93126"/>
    <w:rsid w:val="00A94186"/>
    <w:rsid w:val="00A9430D"/>
    <w:rsid w:val="00AA3FCD"/>
    <w:rsid w:val="00AE32D9"/>
    <w:rsid w:val="00AF1B71"/>
    <w:rsid w:val="00AF4CF5"/>
    <w:rsid w:val="00B14901"/>
    <w:rsid w:val="00B2159E"/>
    <w:rsid w:val="00B32454"/>
    <w:rsid w:val="00B36F46"/>
    <w:rsid w:val="00B4200A"/>
    <w:rsid w:val="00B54D0F"/>
    <w:rsid w:val="00B630BA"/>
    <w:rsid w:val="00B763FD"/>
    <w:rsid w:val="00B821B1"/>
    <w:rsid w:val="00B8429C"/>
    <w:rsid w:val="00B847F3"/>
    <w:rsid w:val="00B94BD5"/>
    <w:rsid w:val="00BA187A"/>
    <w:rsid w:val="00BA3B85"/>
    <w:rsid w:val="00BA792A"/>
    <w:rsid w:val="00BA7CF0"/>
    <w:rsid w:val="00BC3F80"/>
    <w:rsid w:val="00BC5218"/>
    <w:rsid w:val="00BE6B30"/>
    <w:rsid w:val="00BE6CD0"/>
    <w:rsid w:val="00BF39CE"/>
    <w:rsid w:val="00BF7893"/>
    <w:rsid w:val="00C010FF"/>
    <w:rsid w:val="00C04972"/>
    <w:rsid w:val="00C12247"/>
    <w:rsid w:val="00C240FE"/>
    <w:rsid w:val="00C344A8"/>
    <w:rsid w:val="00C40447"/>
    <w:rsid w:val="00C45140"/>
    <w:rsid w:val="00C46AC5"/>
    <w:rsid w:val="00C5647A"/>
    <w:rsid w:val="00C61B28"/>
    <w:rsid w:val="00C63F0A"/>
    <w:rsid w:val="00C64DAA"/>
    <w:rsid w:val="00C73B71"/>
    <w:rsid w:val="00C81AAD"/>
    <w:rsid w:val="00C82CC1"/>
    <w:rsid w:val="00CA074E"/>
    <w:rsid w:val="00CA1EF4"/>
    <w:rsid w:val="00CA6544"/>
    <w:rsid w:val="00CB55BB"/>
    <w:rsid w:val="00CC5413"/>
    <w:rsid w:val="00CD05ED"/>
    <w:rsid w:val="00CD0718"/>
    <w:rsid w:val="00CE235E"/>
    <w:rsid w:val="00CE7570"/>
    <w:rsid w:val="00CE7D78"/>
    <w:rsid w:val="00CF10B9"/>
    <w:rsid w:val="00CF727B"/>
    <w:rsid w:val="00D00B11"/>
    <w:rsid w:val="00D017A4"/>
    <w:rsid w:val="00D03350"/>
    <w:rsid w:val="00D13EFF"/>
    <w:rsid w:val="00D219A0"/>
    <w:rsid w:val="00D37F12"/>
    <w:rsid w:val="00D53115"/>
    <w:rsid w:val="00D577D1"/>
    <w:rsid w:val="00D5795F"/>
    <w:rsid w:val="00D6409F"/>
    <w:rsid w:val="00D80F45"/>
    <w:rsid w:val="00D83DA5"/>
    <w:rsid w:val="00D942DA"/>
    <w:rsid w:val="00DA42E0"/>
    <w:rsid w:val="00DA4C10"/>
    <w:rsid w:val="00DC6C9B"/>
    <w:rsid w:val="00DC7620"/>
    <w:rsid w:val="00DD090C"/>
    <w:rsid w:val="00DD528D"/>
    <w:rsid w:val="00DD56C8"/>
    <w:rsid w:val="00DE12AD"/>
    <w:rsid w:val="00DE304F"/>
    <w:rsid w:val="00E01F30"/>
    <w:rsid w:val="00E05B22"/>
    <w:rsid w:val="00E06B6E"/>
    <w:rsid w:val="00E06E7B"/>
    <w:rsid w:val="00E15D38"/>
    <w:rsid w:val="00E16A08"/>
    <w:rsid w:val="00E279EE"/>
    <w:rsid w:val="00E41E22"/>
    <w:rsid w:val="00E513EF"/>
    <w:rsid w:val="00E5481D"/>
    <w:rsid w:val="00E77603"/>
    <w:rsid w:val="00E7764C"/>
    <w:rsid w:val="00E806C6"/>
    <w:rsid w:val="00E82192"/>
    <w:rsid w:val="00E953F4"/>
    <w:rsid w:val="00E958CF"/>
    <w:rsid w:val="00EA155A"/>
    <w:rsid w:val="00EA2BB4"/>
    <w:rsid w:val="00EB47C2"/>
    <w:rsid w:val="00EC1792"/>
    <w:rsid w:val="00EF4833"/>
    <w:rsid w:val="00F01DA3"/>
    <w:rsid w:val="00F04DDD"/>
    <w:rsid w:val="00F154A8"/>
    <w:rsid w:val="00F33B9E"/>
    <w:rsid w:val="00F40560"/>
    <w:rsid w:val="00F671D3"/>
    <w:rsid w:val="00F77879"/>
    <w:rsid w:val="00F9599D"/>
    <w:rsid w:val="00F96569"/>
    <w:rsid w:val="00FA4363"/>
    <w:rsid w:val="00FB09F0"/>
    <w:rsid w:val="00FB291C"/>
    <w:rsid w:val="00FB6E8F"/>
    <w:rsid w:val="00FC4511"/>
    <w:rsid w:val="00FE40F6"/>
    <w:rsid w:val="00FF1568"/>
    <w:rsid w:val="021C1DA6"/>
    <w:rsid w:val="02365063"/>
    <w:rsid w:val="03179B41"/>
    <w:rsid w:val="048D5834"/>
    <w:rsid w:val="15DEB255"/>
    <w:rsid w:val="18657FB3"/>
    <w:rsid w:val="18FCF132"/>
    <w:rsid w:val="1AEA5101"/>
    <w:rsid w:val="1BE01FE6"/>
    <w:rsid w:val="1C12C808"/>
    <w:rsid w:val="1C15275F"/>
    <w:rsid w:val="20F1D505"/>
    <w:rsid w:val="23F222EB"/>
    <w:rsid w:val="26FBA0AD"/>
    <w:rsid w:val="292CBEDE"/>
    <w:rsid w:val="2970EFB2"/>
    <w:rsid w:val="3578B257"/>
    <w:rsid w:val="35AAE4C4"/>
    <w:rsid w:val="3740A7DB"/>
    <w:rsid w:val="381D8731"/>
    <w:rsid w:val="3AF46349"/>
    <w:rsid w:val="4419D43F"/>
    <w:rsid w:val="455DF58A"/>
    <w:rsid w:val="48376222"/>
    <w:rsid w:val="4851E0E2"/>
    <w:rsid w:val="4905A65D"/>
    <w:rsid w:val="4CAB001F"/>
    <w:rsid w:val="508CDE26"/>
    <w:rsid w:val="51D8F537"/>
    <w:rsid w:val="55F584F2"/>
    <w:rsid w:val="5A121590"/>
    <w:rsid w:val="5A38FA29"/>
    <w:rsid w:val="5DA0384B"/>
    <w:rsid w:val="5F84D770"/>
    <w:rsid w:val="5FC99DB2"/>
    <w:rsid w:val="60E638C4"/>
    <w:rsid w:val="61FD84B2"/>
    <w:rsid w:val="699D539B"/>
    <w:rsid w:val="6E56016B"/>
    <w:rsid w:val="6FD7646E"/>
    <w:rsid w:val="70005D49"/>
    <w:rsid w:val="70320AB6"/>
    <w:rsid w:val="70BE9928"/>
    <w:rsid w:val="73478C8E"/>
    <w:rsid w:val="75233328"/>
    <w:rsid w:val="77FDE145"/>
    <w:rsid w:val="792BF0E2"/>
    <w:rsid w:val="79AAB8FA"/>
    <w:rsid w:val="7DB67BEA"/>
    <w:rsid w:val="7ED4136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A183F5"/>
  <w15:docId w15:val="{9FFA2ABB-E2C3-4E22-A745-D1C2E948D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C63"/>
    <w:pPr>
      <w:spacing w:before="120" w:after="120" w:line="360" w:lineRule="auto"/>
      <w:jc w:val="both"/>
    </w:pPr>
    <w:rPr>
      <w:rFonts w:ascii="Arial" w:hAnsi="Arial"/>
    </w:rPr>
  </w:style>
  <w:style w:type="paragraph" w:styleId="Ttulo1">
    <w:name w:val="heading 1"/>
    <w:basedOn w:val="Normal"/>
    <w:next w:val="Normal"/>
    <w:link w:val="Ttulo1Car"/>
    <w:uiPriority w:val="9"/>
    <w:qFormat/>
    <w:rsid w:val="00177FC1"/>
    <w:pPr>
      <w:keepNext/>
      <w:keepLines/>
      <w:jc w:val="center"/>
      <w:outlineLvl w:val="0"/>
    </w:pPr>
    <w:rPr>
      <w:rFonts w:eastAsiaTheme="majorEastAsia" w:cstheme="majorBidi"/>
      <w:b/>
      <w:szCs w:val="32"/>
    </w:rPr>
  </w:style>
  <w:style w:type="paragraph" w:styleId="Ttulo2">
    <w:name w:val="heading 2"/>
    <w:basedOn w:val="Normal"/>
    <w:next w:val="Normal"/>
    <w:link w:val="Ttulo2Car"/>
    <w:uiPriority w:val="9"/>
    <w:unhideWhenUsed/>
    <w:qFormat/>
    <w:rsid w:val="00177FC1"/>
    <w:pPr>
      <w:keepNext/>
      <w:keepLines/>
      <w:outlineLvl w:val="1"/>
    </w:pPr>
    <w:rPr>
      <w:rFonts w:eastAsiaTheme="majorEastAsia" w:cstheme="majorBidi"/>
      <w:b/>
      <w:szCs w:val="26"/>
    </w:rPr>
  </w:style>
  <w:style w:type="paragraph" w:styleId="Ttulo3">
    <w:name w:val="heading 3"/>
    <w:basedOn w:val="Normal"/>
    <w:next w:val="Normal"/>
    <w:link w:val="Ttulo3Car"/>
    <w:uiPriority w:val="9"/>
    <w:unhideWhenUsed/>
    <w:qFormat/>
    <w:rsid w:val="00177FC1"/>
    <w:pPr>
      <w:keepNext/>
      <w:keepLines/>
      <w:outlineLvl w:val="2"/>
    </w:pPr>
    <w:rPr>
      <w:rFonts w:eastAsiaTheme="majorEastAsia" w:cstheme="majorBid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47F42"/>
    <w:pPr>
      <w:ind w:left="720"/>
      <w:contextualSpacing/>
    </w:pPr>
  </w:style>
  <w:style w:type="character" w:customStyle="1" w:styleId="apple-converted-space">
    <w:name w:val="apple-converted-space"/>
    <w:basedOn w:val="Fuentedeprrafopredeter"/>
    <w:rsid w:val="00247F42"/>
  </w:style>
  <w:style w:type="character" w:styleId="Hipervnculo">
    <w:name w:val="Hyperlink"/>
    <w:basedOn w:val="Fuentedeprrafopredeter"/>
    <w:uiPriority w:val="99"/>
    <w:semiHidden/>
    <w:unhideWhenUsed/>
    <w:rsid w:val="00247F42"/>
    <w:rPr>
      <w:color w:val="0000FF"/>
      <w:u w:val="single"/>
    </w:rPr>
  </w:style>
  <w:style w:type="paragraph" w:styleId="NormalWeb">
    <w:name w:val="Normal (Web)"/>
    <w:basedOn w:val="Normal"/>
    <w:uiPriority w:val="99"/>
    <w:unhideWhenUsed/>
    <w:rsid w:val="00247F4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BA7C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335C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335CF"/>
    <w:rPr>
      <w:rFonts w:ascii="Segoe UI" w:hAnsi="Segoe UI" w:cs="Segoe UI"/>
      <w:sz w:val="18"/>
      <w:szCs w:val="18"/>
    </w:rPr>
  </w:style>
  <w:style w:type="character" w:styleId="Refdecomentario">
    <w:name w:val="annotation reference"/>
    <w:basedOn w:val="Fuentedeprrafopredeter"/>
    <w:uiPriority w:val="99"/>
    <w:semiHidden/>
    <w:unhideWhenUsed/>
    <w:rsid w:val="00E82192"/>
    <w:rPr>
      <w:sz w:val="16"/>
      <w:szCs w:val="16"/>
    </w:rPr>
  </w:style>
  <w:style w:type="paragraph" w:styleId="Textocomentario">
    <w:name w:val="annotation text"/>
    <w:basedOn w:val="Normal"/>
    <w:link w:val="TextocomentarioCar"/>
    <w:uiPriority w:val="99"/>
    <w:semiHidden/>
    <w:unhideWhenUsed/>
    <w:rsid w:val="00E8219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2192"/>
    <w:rPr>
      <w:sz w:val="20"/>
      <w:szCs w:val="20"/>
    </w:rPr>
  </w:style>
  <w:style w:type="paragraph" w:styleId="Asuntodelcomentario">
    <w:name w:val="annotation subject"/>
    <w:basedOn w:val="Textocomentario"/>
    <w:next w:val="Textocomentario"/>
    <w:link w:val="AsuntodelcomentarioCar"/>
    <w:uiPriority w:val="99"/>
    <w:semiHidden/>
    <w:unhideWhenUsed/>
    <w:rsid w:val="00E82192"/>
    <w:rPr>
      <w:b/>
      <w:bCs/>
    </w:rPr>
  </w:style>
  <w:style w:type="character" w:customStyle="1" w:styleId="AsuntodelcomentarioCar">
    <w:name w:val="Asunto del comentario Car"/>
    <w:basedOn w:val="TextocomentarioCar"/>
    <w:link w:val="Asuntodelcomentario"/>
    <w:uiPriority w:val="99"/>
    <w:semiHidden/>
    <w:rsid w:val="00E82192"/>
    <w:rPr>
      <w:b/>
      <w:bCs/>
      <w:sz w:val="20"/>
      <w:szCs w:val="20"/>
    </w:rPr>
  </w:style>
  <w:style w:type="paragraph" w:styleId="Revisin">
    <w:name w:val="Revision"/>
    <w:hidden/>
    <w:uiPriority w:val="99"/>
    <w:semiHidden/>
    <w:rsid w:val="00D53115"/>
    <w:pPr>
      <w:spacing w:after="0" w:line="240" w:lineRule="auto"/>
    </w:pPr>
  </w:style>
  <w:style w:type="character" w:customStyle="1" w:styleId="Ttulo1Car">
    <w:name w:val="Título 1 Car"/>
    <w:basedOn w:val="Fuentedeprrafopredeter"/>
    <w:link w:val="Ttulo1"/>
    <w:uiPriority w:val="9"/>
    <w:rsid w:val="00177FC1"/>
    <w:rPr>
      <w:rFonts w:ascii="Arial" w:eastAsiaTheme="majorEastAsia" w:hAnsi="Arial" w:cstheme="majorBidi"/>
      <w:b/>
      <w:szCs w:val="32"/>
    </w:rPr>
  </w:style>
  <w:style w:type="character" w:customStyle="1" w:styleId="Ttulo2Car">
    <w:name w:val="Título 2 Car"/>
    <w:basedOn w:val="Fuentedeprrafopredeter"/>
    <w:link w:val="Ttulo2"/>
    <w:uiPriority w:val="9"/>
    <w:rsid w:val="00177FC1"/>
    <w:rPr>
      <w:rFonts w:ascii="Arial" w:eastAsiaTheme="majorEastAsia" w:hAnsi="Arial" w:cstheme="majorBidi"/>
      <w:b/>
      <w:szCs w:val="26"/>
    </w:rPr>
  </w:style>
  <w:style w:type="paragraph" w:customStyle="1" w:styleId="firstmt-15">
    <w:name w:val="first:mt-1.5!"/>
    <w:basedOn w:val="Normal"/>
    <w:rsid w:val="00177FC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3Car">
    <w:name w:val="Título 3 Car"/>
    <w:basedOn w:val="Fuentedeprrafopredeter"/>
    <w:link w:val="Ttulo3"/>
    <w:uiPriority w:val="9"/>
    <w:rsid w:val="00177FC1"/>
    <w:rPr>
      <w:rFonts w:ascii="Arial" w:eastAsiaTheme="majorEastAsia" w:hAnsi="Arial" w:cstheme="majorBidi"/>
      <w:szCs w:val="24"/>
    </w:rPr>
  </w:style>
  <w:style w:type="paragraph" w:styleId="Encabezado">
    <w:name w:val="header"/>
    <w:basedOn w:val="Normal"/>
    <w:link w:val="EncabezadoCar"/>
    <w:uiPriority w:val="99"/>
    <w:unhideWhenUsed/>
    <w:rsid w:val="00BF39CE"/>
    <w:pPr>
      <w:tabs>
        <w:tab w:val="center" w:pos="4513"/>
        <w:tab w:val="right" w:pos="9026"/>
      </w:tabs>
      <w:spacing w:before="0" w:after="0" w:line="240" w:lineRule="auto"/>
    </w:pPr>
  </w:style>
  <w:style w:type="character" w:customStyle="1" w:styleId="EncabezadoCar">
    <w:name w:val="Encabezado Car"/>
    <w:basedOn w:val="Fuentedeprrafopredeter"/>
    <w:link w:val="Encabezado"/>
    <w:uiPriority w:val="99"/>
    <w:rsid w:val="00BF39CE"/>
    <w:rPr>
      <w:rFonts w:ascii="Arial" w:hAnsi="Arial"/>
    </w:rPr>
  </w:style>
  <w:style w:type="paragraph" w:styleId="Piedepgina">
    <w:name w:val="footer"/>
    <w:basedOn w:val="Normal"/>
    <w:link w:val="PiedepginaCar"/>
    <w:uiPriority w:val="99"/>
    <w:unhideWhenUsed/>
    <w:rsid w:val="00BF39CE"/>
    <w:pPr>
      <w:tabs>
        <w:tab w:val="center" w:pos="4513"/>
        <w:tab w:val="right" w:pos="9026"/>
      </w:tabs>
      <w:spacing w:before="0" w:after="0" w:line="240" w:lineRule="auto"/>
    </w:pPr>
  </w:style>
  <w:style w:type="character" w:customStyle="1" w:styleId="PiedepginaCar">
    <w:name w:val="Pie de página Car"/>
    <w:basedOn w:val="Fuentedeprrafopredeter"/>
    <w:link w:val="Piedepgina"/>
    <w:uiPriority w:val="99"/>
    <w:rsid w:val="00BF39C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6661742">
      <w:bodyDiv w:val="1"/>
      <w:marLeft w:val="0"/>
      <w:marRight w:val="0"/>
      <w:marTop w:val="0"/>
      <w:marBottom w:val="0"/>
      <w:divBdr>
        <w:top w:val="none" w:sz="0" w:space="0" w:color="auto"/>
        <w:left w:val="none" w:sz="0" w:space="0" w:color="auto"/>
        <w:bottom w:val="none" w:sz="0" w:space="0" w:color="auto"/>
        <w:right w:val="none" w:sz="0" w:space="0" w:color="auto"/>
      </w:divBdr>
    </w:div>
    <w:div w:id="222568633">
      <w:bodyDiv w:val="1"/>
      <w:marLeft w:val="0"/>
      <w:marRight w:val="0"/>
      <w:marTop w:val="0"/>
      <w:marBottom w:val="0"/>
      <w:divBdr>
        <w:top w:val="none" w:sz="0" w:space="0" w:color="auto"/>
        <w:left w:val="none" w:sz="0" w:space="0" w:color="auto"/>
        <w:bottom w:val="none" w:sz="0" w:space="0" w:color="auto"/>
        <w:right w:val="none" w:sz="0" w:space="0" w:color="auto"/>
      </w:divBdr>
    </w:div>
    <w:div w:id="474764609">
      <w:bodyDiv w:val="1"/>
      <w:marLeft w:val="0"/>
      <w:marRight w:val="0"/>
      <w:marTop w:val="0"/>
      <w:marBottom w:val="0"/>
      <w:divBdr>
        <w:top w:val="none" w:sz="0" w:space="0" w:color="auto"/>
        <w:left w:val="none" w:sz="0" w:space="0" w:color="auto"/>
        <w:bottom w:val="none" w:sz="0" w:space="0" w:color="auto"/>
        <w:right w:val="none" w:sz="0" w:space="0" w:color="auto"/>
      </w:divBdr>
    </w:div>
    <w:div w:id="504125265">
      <w:bodyDiv w:val="1"/>
      <w:marLeft w:val="0"/>
      <w:marRight w:val="0"/>
      <w:marTop w:val="0"/>
      <w:marBottom w:val="0"/>
      <w:divBdr>
        <w:top w:val="none" w:sz="0" w:space="0" w:color="auto"/>
        <w:left w:val="none" w:sz="0" w:space="0" w:color="auto"/>
        <w:bottom w:val="none" w:sz="0" w:space="0" w:color="auto"/>
        <w:right w:val="none" w:sz="0" w:space="0" w:color="auto"/>
      </w:divBdr>
    </w:div>
    <w:div w:id="676887473">
      <w:bodyDiv w:val="1"/>
      <w:marLeft w:val="0"/>
      <w:marRight w:val="0"/>
      <w:marTop w:val="0"/>
      <w:marBottom w:val="0"/>
      <w:divBdr>
        <w:top w:val="none" w:sz="0" w:space="0" w:color="auto"/>
        <w:left w:val="none" w:sz="0" w:space="0" w:color="auto"/>
        <w:bottom w:val="none" w:sz="0" w:space="0" w:color="auto"/>
        <w:right w:val="none" w:sz="0" w:space="0" w:color="auto"/>
      </w:divBdr>
    </w:div>
    <w:div w:id="808131425">
      <w:bodyDiv w:val="1"/>
      <w:marLeft w:val="0"/>
      <w:marRight w:val="0"/>
      <w:marTop w:val="0"/>
      <w:marBottom w:val="0"/>
      <w:divBdr>
        <w:top w:val="none" w:sz="0" w:space="0" w:color="auto"/>
        <w:left w:val="none" w:sz="0" w:space="0" w:color="auto"/>
        <w:bottom w:val="none" w:sz="0" w:space="0" w:color="auto"/>
        <w:right w:val="none" w:sz="0" w:space="0" w:color="auto"/>
      </w:divBdr>
    </w:div>
    <w:div w:id="833884774">
      <w:bodyDiv w:val="1"/>
      <w:marLeft w:val="0"/>
      <w:marRight w:val="0"/>
      <w:marTop w:val="0"/>
      <w:marBottom w:val="0"/>
      <w:divBdr>
        <w:top w:val="none" w:sz="0" w:space="0" w:color="auto"/>
        <w:left w:val="none" w:sz="0" w:space="0" w:color="auto"/>
        <w:bottom w:val="none" w:sz="0" w:space="0" w:color="auto"/>
        <w:right w:val="none" w:sz="0" w:space="0" w:color="auto"/>
      </w:divBdr>
    </w:div>
    <w:div w:id="838271869">
      <w:bodyDiv w:val="1"/>
      <w:marLeft w:val="0"/>
      <w:marRight w:val="0"/>
      <w:marTop w:val="0"/>
      <w:marBottom w:val="0"/>
      <w:divBdr>
        <w:top w:val="none" w:sz="0" w:space="0" w:color="auto"/>
        <w:left w:val="none" w:sz="0" w:space="0" w:color="auto"/>
        <w:bottom w:val="none" w:sz="0" w:space="0" w:color="auto"/>
        <w:right w:val="none" w:sz="0" w:space="0" w:color="auto"/>
      </w:divBdr>
      <w:divsChild>
        <w:div w:id="632637356">
          <w:marLeft w:val="0"/>
          <w:marRight w:val="0"/>
          <w:marTop w:val="0"/>
          <w:marBottom w:val="0"/>
          <w:divBdr>
            <w:top w:val="none" w:sz="0" w:space="0" w:color="auto"/>
            <w:left w:val="none" w:sz="0" w:space="0" w:color="auto"/>
            <w:bottom w:val="none" w:sz="0" w:space="0" w:color="auto"/>
            <w:right w:val="none" w:sz="0" w:space="0" w:color="auto"/>
          </w:divBdr>
          <w:divsChild>
            <w:div w:id="207764672">
              <w:marLeft w:val="0"/>
              <w:marRight w:val="0"/>
              <w:marTop w:val="0"/>
              <w:marBottom w:val="0"/>
              <w:divBdr>
                <w:top w:val="none" w:sz="0" w:space="0" w:color="auto"/>
                <w:left w:val="none" w:sz="0" w:space="0" w:color="auto"/>
                <w:bottom w:val="none" w:sz="0" w:space="0" w:color="auto"/>
                <w:right w:val="none" w:sz="0" w:space="0" w:color="auto"/>
              </w:divBdr>
              <w:divsChild>
                <w:div w:id="1337345296">
                  <w:marLeft w:val="0"/>
                  <w:marRight w:val="0"/>
                  <w:marTop w:val="0"/>
                  <w:marBottom w:val="0"/>
                  <w:divBdr>
                    <w:top w:val="none" w:sz="0" w:space="0" w:color="auto"/>
                    <w:left w:val="none" w:sz="0" w:space="0" w:color="auto"/>
                    <w:bottom w:val="none" w:sz="0" w:space="0" w:color="auto"/>
                    <w:right w:val="none" w:sz="0" w:space="0" w:color="auto"/>
                  </w:divBdr>
                  <w:divsChild>
                    <w:div w:id="886141598">
                      <w:marLeft w:val="0"/>
                      <w:marRight w:val="0"/>
                      <w:marTop w:val="0"/>
                      <w:marBottom w:val="0"/>
                      <w:divBdr>
                        <w:top w:val="none" w:sz="0" w:space="0" w:color="auto"/>
                        <w:left w:val="none" w:sz="0" w:space="0" w:color="auto"/>
                        <w:bottom w:val="none" w:sz="0" w:space="0" w:color="auto"/>
                        <w:right w:val="none" w:sz="0" w:space="0" w:color="auto"/>
                      </w:divBdr>
                      <w:divsChild>
                        <w:div w:id="554663022">
                          <w:marLeft w:val="0"/>
                          <w:marRight w:val="0"/>
                          <w:marTop w:val="0"/>
                          <w:marBottom w:val="0"/>
                          <w:divBdr>
                            <w:top w:val="none" w:sz="0" w:space="0" w:color="auto"/>
                            <w:left w:val="none" w:sz="0" w:space="0" w:color="auto"/>
                            <w:bottom w:val="none" w:sz="0" w:space="0" w:color="auto"/>
                            <w:right w:val="none" w:sz="0" w:space="0" w:color="auto"/>
                          </w:divBdr>
                          <w:divsChild>
                            <w:div w:id="2056587953">
                              <w:marLeft w:val="0"/>
                              <w:marRight w:val="0"/>
                              <w:marTop w:val="0"/>
                              <w:marBottom w:val="0"/>
                              <w:divBdr>
                                <w:top w:val="none" w:sz="0" w:space="0" w:color="auto"/>
                                <w:left w:val="none" w:sz="0" w:space="0" w:color="auto"/>
                                <w:bottom w:val="none" w:sz="0" w:space="0" w:color="auto"/>
                                <w:right w:val="none" w:sz="0" w:space="0" w:color="auto"/>
                              </w:divBdr>
                              <w:divsChild>
                                <w:div w:id="18555739">
                                  <w:marLeft w:val="0"/>
                                  <w:marRight w:val="0"/>
                                  <w:marTop w:val="0"/>
                                  <w:marBottom w:val="0"/>
                                  <w:divBdr>
                                    <w:top w:val="none" w:sz="0" w:space="0" w:color="auto"/>
                                    <w:left w:val="none" w:sz="0" w:space="0" w:color="auto"/>
                                    <w:bottom w:val="none" w:sz="0" w:space="0" w:color="auto"/>
                                    <w:right w:val="none" w:sz="0" w:space="0" w:color="auto"/>
                                  </w:divBdr>
                                  <w:divsChild>
                                    <w:div w:id="976644687">
                                      <w:marLeft w:val="0"/>
                                      <w:marRight w:val="0"/>
                                      <w:marTop w:val="0"/>
                                      <w:marBottom w:val="0"/>
                                      <w:divBdr>
                                        <w:top w:val="none" w:sz="0" w:space="0" w:color="auto"/>
                                        <w:left w:val="none" w:sz="0" w:space="0" w:color="auto"/>
                                        <w:bottom w:val="none" w:sz="0" w:space="0" w:color="auto"/>
                                        <w:right w:val="none" w:sz="0" w:space="0" w:color="auto"/>
                                      </w:divBdr>
                                      <w:divsChild>
                                        <w:div w:id="416705712">
                                          <w:marLeft w:val="0"/>
                                          <w:marRight w:val="0"/>
                                          <w:marTop w:val="0"/>
                                          <w:marBottom w:val="0"/>
                                          <w:divBdr>
                                            <w:top w:val="none" w:sz="0" w:space="0" w:color="auto"/>
                                            <w:left w:val="none" w:sz="0" w:space="0" w:color="auto"/>
                                            <w:bottom w:val="none" w:sz="0" w:space="0" w:color="auto"/>
                                            <w:right w:val="none" w:sz="0" w:space="0" w:color="auto"/>
                                          </w:divBdr>
                                          <w:divsChild>
                                            <w:div w:id="924534192">
                                              <w:marLeft w:val="0"/>
                                              <w:marRight w:val="0"/>
                                              <w:marTop w:val="0"/>
                                              <w:marBottom w:val="0"/>
                                              <w:divBdr>
                                                <w:top w:val="none" w:sz="0" w:space="0" w:color="auto"/>
                                                <w:left w:val="none" w:sz="0" w:space="0" w:color="auto"/>
                                                <w:bottom w:val="none" w:sz="0" w:space="0" w:color="auto"/>
                                                <w:right w:val="none" w:sz="0" w:space="0" w:color="auto"/>
                                              </w:divBdr>
                                              <w:divsChild>
                                                <w:div w:id="591283496">
                                                  <w:marLeft w:val="0"/>
                                                  <w:marRight w:val="0"/>
                                                  <w:marTop w:val="0"/>
                                                  <w:marBottom w:val="0"/>
                                                  <w:divBdr>
                                                    <w:top w:val="single" w:sz="12" w:space="2" w:color="FFFFCC"/>
                                                    <w:left w:val="single" w:sz="12" w:space="2" w:color="FFFFCC"/>
                                                    <w:bottom w:val="single" w:sz="12" w:space="2" w:color="FFFFCC"/>
                                                    <w:right w:val="single" w:sz="12" w:space="0" w:color="FFFFCC"/>
                                                  </w:divBdr>
                                                  <w:divsChild>
                                                    <w:div w:id="34425872">
                                                      <w:marLeft w:val="0"/>
                                                      <w:marRight w:val="0"/>
                                                      <w:marTop w:val="0"/>
                                                      <w:marBottom w:val="0"/>
                                                      <w:divBdr>
                                                        <w:top w:val="none" w:sz="0" w:space="0" w:color="auto"/>
                                                        <w:left w:val="none" w:sz="0" w:space="0" w:color="auto"/>
                                                        <w:bottom w:val="none" w:sz="0" w:space="0" w:color="auto"/>
                                                        <w:right w:val="none" w:sz="0" w:space="0" w:color="auto"/>
                                                      </w:divBdr>
                                                      <w:divsChild>
                                                        <w:div w:id="1582058404">
                                                          <w:marLeft w:val="0"/>
                                                          <w:marRight w:val="0"/>
                                                          <w:marTop w:val="0"/>
                                                          <w:marBottom w:val="0"/>
                                                          <w:divBdr>
                                                            <w:top w:val="none" w:sz="0" w:space="0" w:color="auto"/>
                                                            <w:left w:val="none" w:sz="0" w:space="0" w:color="auto"/>
                                                            <w:bottom w:val="none" w:sz="0" w:space="0" w:color="auto"/>
                                                            <w:right w:val="none" w:sz="0" w:space="0" w:color="auto"/>
                                                          </w:divBdr>
                                                          <w:divsChild>
                                                            <w:div w:id="1939945021">
                                                              <w:marLeft w:val="0"/>
                                                              <w:marRight w:val="0"/>
                                                              <w:marTop w:val="0"/>
                                                              <w:marBottom w:val="0"/>
                                                              <w:divBdr>
                                                                <w:top w:val="none" w:sz="0" w:space="0" w:color="auto"/>
                                                                <w:left w:val="none" w:sz="0" w:space="0" w:color="auto"/>
                                                                <w:bottom w:val="none" w:sz="0" w:space="0" w:color="auto"/>
                                                                <w:right w:val="none" w:sz="0" w:space="0" w:color="auto"/>
                                                              </w:divBdr>
                                                              <w:divsChild>
                                                                <w:div w:id="1621448253">
                                                                  <w:marLeft w:val="0"/>
                                                                  <w:marRight w:val="0"/>
                                                                  <w:marTop w:val="0"/>
                                                                  <w:marBottom w:val="0"/>
                                                                  <w:divBdr>
                                                                    <w:top w:val="none" w:sz="0" w:space="0" w:color="auto"/>
                                                                    <w:left w:val="none" w:sz="0" w:space="0" w:color="auto"/>
                                                                    <w:bottom w:val="none" w:sz="0" w:space="0" w:color="auto"/>
                                                                    <w:right w:val="none" w:sz="0" w:space="0" w:color="auto"/>
                                                                  </w:divBdr>
                                                                  <w:divsChild>
                                                                    <w:div w:id="787161069">
                                                                      <w:marLeft w:val="0"/>
                                                                      <w:marRight w:val="0"/>
                                                                      <w:marTop w:val="0"/>
                                                                      <w:marBottom w:val="0"/>
                                                                      <w:divBdr>
                                                                        <w:top w:val="none" w:sz="0" w:space="0" w:color="auto"/>
                                                                        <w:left w:val="none" w:sz="0" w:space="0" w:color="auto"/>
                                                                        <w:bottom w:val="none" w:sz="0" w:space="0" w:color="auto"/>
                                                                        <w:right w:val="none" w:sz="0" w:space="0" w:color="auto"/>
                                                                      </w:divBdr>
                                                                      <w:divsChild>
                                                                        <w:div w:id="1577780701">
                                                                          <w:marLeft w:val="0"/>
                                                                          <w:marRight w:val="0"/>
                                                                          <w:marTop w:val="0"/>
                                                                          <w:marBottom w:val="0"/>
                                                                          <w:divBdr>
                                                                            <w:top w:val="none" w:sz="0" w:space="0" w:color="auto"/>
                                                                            <w:left w:val="none" w:sz="0" w:space="0" w:color="auto"/>
                                                                            <w:bottom w:val="none" w:sz="0" w:space="0" w:color="auto"/>
                                                                            <w:right w:val="none" w:sz="0" w:space="0" w:color="auto"/>
                                                                          </w:divBdr>
                                                                          <w:divsChild>
                                                                            <w:div w:id="1968974196">
                                                                              <w:marLeft w:val="0"/>
                                                                              <w:marRight w:val="0"/>
                                                                              <w:marTop w:val="0"/>
                                                                              <w:marBottom w:val="0"/>
                                                                              <w:divBdr>
                                                                                <w:top w:val="none" w:sz="0" w:space="0" w:color="auto"/>
                                                                                <w:left w:val="none" w:sz="0" w:space="0" w:color="auto"/>
                                                                                <w:bottom w:val="none" w:sz="0" w:space="0" w:color="auto"/>
                                                                                <w:right w:val="none" w:sz="0" w:space="0" w:color="auto"/>
                                                                              </w:divBdr>
                                                                              <w:divsChild>
                                                                                <w:div w:id="621423879">
                                                                                  <w:marLeft w:val="0"/>
                                                                                  <w:marRight w:val="0"/>
                                                                                  <w:marTop w:val="0"/>
                                                                                  <w:marBottom w:val="0"/>
                                                                                  <w:divBdr>
                                                                                    <w:top w:val="none" w:sz="0" w:space="0" w:color="auto"/>
                                                                                    <w:left w:val="none" w:sz="0" w:space="0" w:color="auto"/>
                                                                                    <w:bottom w:val="none" w:sz="0" w:space="0" w:color="auto"/>
                                                                                    <w:right w:val="none" w:sz="0" w:space="0" w:color="auto"/>
                                                                                  </w:divBdr>
                                                                                  <w:divsChild>
                                                                                    <w:div w:id="91362116">
                                                                                      <w:marLeft w:val="0"/>
                                                                                      <w:marRight w:val="0"/>
                                                                                      <w:marTop w:val="0"/>
                                                                                      <w:marBottom w:val="0"/>
                                                                                      <w:divBdr>
                                                                                        <w:top w:val="none" w:sz="0" w:space="0" w:color="auto"/>
                                                                                        <w:left w:val="none" w:sz="0" w:space="0" w:color="auto"/>
                                                                                        <w:bottom w:val="none" w:sz="0" w:space="0" w:color="auto"/>
                                                                                        <w:right w:val="none" w:sz="0" w:space="0" w:color="auto"/>
                                                                                      </w:divBdr>
                                                                                      <w:divsChild>
                                                                                        <w:div w:id="478116359">
                                                                                          <w:marLeft w:val="0"/>
                                                                                          <w:marRight w:val="0"/>
                                                                                          <w:marTop w:val="0"/>
                                                                                          <w:marBottom w:val="0"/>
                                                                                          <w:divBdr>
                                                                                            <w:top w:val="none" w:sz="0" w:space="0" w:color="auto"/>
                                                                                            <w:left w:val="none" w:sz="0" w:space="0" w:color="auto"/>
                                                                                            <w:bottom w:val="none" w:sz="0" w:space="0" w:color="auto"/>
                                                                                            <w:right w:val="none" w:sz="0" w:space="0" w:color="auto"/>
                                                                                          </w:divBdr>
                                                                                          <w:divsChild>
                                                                                            <w:div w:id="515846795">
                                                                                              <w:marLeft w:val="0"/>
                                                                                              <w:marRight w:val="120"/>
                                                                                              <w:marTop w:val="0"/>
                                                                                              <w:marBottom w:val="150"/>
                                                                                              <w:divBdr>
                                                                                                <w:top w:val="single" w:sz="2" w:space="0" w:color="EFEFEF"/>
                                                                                                <w:left w:val="single" w:sz="6" w:space="0" w:color="EFEFEF"/>
                                                                                                <w:bottom w:val="single" w:sz="6" w:space="0" w:color="E2E2E2"/>
                                                                                                <w:right w:val="single" w:sz="6" w:space="0" w:color="EFEFEF"/>
                                                                                              </w:divBdr>
                                                                                              <w:divsChild>
                                                                                                <w:div w:id="1094323605">
                                                                                                  <w:marLeft w:val="0"/>
                                                                                                  <w:marRight w:val="0"/>
                                                                                                  <w:marTop w:val="0"/>
                                                                                                  <w:marBottom w:val="0"/>
                                                                                                  <w:divBdr>
                                                                                                    <w:top w:val="none" w:sz="0" w:space="0" w:color="auto"/>
                                                                                                    <w:left w:val="none" w:sz="0" w:space="0" w:color="auto"/>
                                                                                                    <w:bottom w:val="none" w:sz="0" w:space="0" w:color="auto"/>
                                                                                                    <w:right w:val="none" w:sz="0" w:space="0" w:color="auto"/>
                                                                                                  </w:divBdr>
                                                                                                  <w:divsChild>
                                                                                                    <w:div w:id="1537817939">
                                                                                                      <w:marLeft w:val="0"/>
                                                                                                      <w:marRight w:val="0"/>
                                                                                                      <w:marTop w:val="0"/>
                                                                                                      <w:marBottom w:val="0"/>
                                                                                                      <w:divBdr>
                                                                                                        <w:top w:val="none" w:sz="0" w:space="0" w:color="auto"/>
                                                                                                        <w:left w:val="none" w:sz="0" w:space="0" w:color="auto"/>
                                                                                                        <w:bottom w:val="none" w:sz="0" w:space="0" w:color="auto"/>
                                                                                                        <w:right w:val="none" w:sz="0" w:space="0" w:color="auto"/>
                                                                                                      </w:divBdr>
                                                                                                      <w:divsChild>
                                                                                                        <w:div w:id="1959872312">
                                                                                                          <w:marLeft w:val="0"/>
                                                                                                          <w:marRight w:val="0"/>
                                                                                                          <w:marTop w:val="0"/>
                                                                                                          <w:marBottom w:val="0"/>
                                                                                                          <w:divBdr>
                                                                                                            <w:top w:val="none" w:sz="0" w:space="0" w:color="auto"/>
                                                                                                            <w:left w:val="none" w:sz="0" w:space="0" w:color="auto"/>
                                                                                                            <w:bottom w:val="none" w:sz="0" w:space="0" w:color="auto"/>
                                                                                                            <w:right w:val="none" w:sz="0" w:space="0" w:color="auto"/>
                                                                                                          </w:divBdr>
                                                                                                          <w:divsChild>
                                                                                                            <w:div w:id="273289954">
                                                                                                              <w:marLeft w:val="0"/>
                                                                                                              <w:marRight w:val="0"/>
                                                                                                              <w:marTop w:val="0"/>
                                                                                                              <w:marBottom w:val="0"/>
                                                                                                              <w:divBdr>
                                                                                                                <w:top w:val="none" w:sz="0" w:space="0" w:color="auto"/>
                                                                                                                <w:left w:val="none" w:sz="0" w:space="0" w:color="auto"/>
                                                                                                                <w:bottom w:val="none" w:sz="0" w:space="0" w:color="auto"/>
                                                                                                                <w:right w:val="none" w:sz="0" w:space="0" w:color="auto"/>
                                                                                                              </w:divBdr>
                                                                                                              <w:divsChild>
                                                                                                                <w:div w:id="73860420">
                                                                                                                  <w:marLeft w:val="0"/>
                                                                                                                  <w:marRight w:val="0"/>
                                                                                                                  <w:marTop w:val="0"/>
                                                                                                                  <w:marBottom w:val="0"/>
                                                                                                                  <w:divBdr>
                                                                                                                    <w:top w:val="single" w:sz="2" w:space="4" w:color="D8D8D8"/>
                                                                                                                    <w:left w:val="single" w:sz="2" w:space="0" w:color="D8D8D8"/>
                                                                                                                    <w:bottom w:val="single" w:sz="2" w:space="4" w:color="D8D8D8"/>
                                                                                                                    <w:right w:val="single" w:sz="2" w:space="0" w:color="D8D8D8"/>
                                                                                                                  </w:divBdr>
                                                                                                                  <w:divsChild>
                                                                                                                    <w:div w:id="669528995">
                                                                                                                      <w:marLeft w:val="225"/>
                                                                                                                      <w:marRight w:val="225"/>
                                                                                                                      <w:marTop w:val="75"/>
                                                                                                                      <w:marBottom w:val="75"/>
                                                                                                                      <w:divBdr>
                                                                                                                        <w:top w:val="none" w:sz="0" w:space="0" w:color="auto"/>
                                                                                                                        <w:left w:val="none" w:sz="0" w:space="0" w:color="auto"/>
                                                                                                                        <w:bottom w:val="none" w:sz="0" w:space="0" w:color="auto"/>
                                                                                                                        <w:right w:val="none" w:sz="0" w:space="0" w:color="auto"/>
                                                                                                                      </w:divBdr>
                                                                                                                      <w:divsChild>
                                                                                                                        <w:div w:id="164563106">
                                                                                                                          <w:marLeft w:val="0"/>
                                                                                                                          <w:marRight w:val="0"/>
                                                                                                                          <w:marTop w:val="0"/>
                                                                                                                          <w:marBottom w:val="0"/>
                                                                                                                          <w:divBdr>
                                                                                                                            <w:top w:val="single" w:sz="6" w:space="0" w:color="auto"/>
                                                                                                                            <w:left w:val="single" w:sz="6" w:space="0" w:color="auto"/>
                                                                                                                            <w:bottom w:val="single" w:sz="6" w:space="0" w:color="auto"/>
                                                                                                                            <w:right w:val="single" w:sz="6" w:space="0" w:color="auto"/>
                                                                                                                          </w:divBdr>
                                                                                                                          <w:divsChild>
                                                                                                                            <w:div w:id="1875344706">
                                                                                                                              <w:marLeft w:val="0"/>
                                                                                                                              <w:marRight w:val="0"/>
                                                                                                                              <w:marTop w:val="0"/>
                                                                                                                              <w:marBottom w:val="0"/>
                                                                                                                              <w:divBdr>
                                                                                                                                <w:top w:val="none" w:sz="0" w:space="0" w:color="auto"/>
                                                                                                                                <w:left w:val="none" w:sz="0" w:space="0" w:color="auto"/>
                                                                                                                                <w:bottom w:val="none" w:sz="0" w:space="0" w:color="auto"/>
                                                                                                                                <w:right w:val="none" w:sz="0" w:space="0" w:color="auto"/>
                                                                                                                              </w:divBdr>
                                                                                                                              <w:divsChild>
                                                                                                                                <w:div w:id="64454354">
                                                                                                                                  <w:marLeft w:val="0"/>
                                                                                                                                  <w:marRight w:val="0"/>
                                                                                                                                  <w:marTop w:val="0"/>
                                                                                                                                  <w:marBottom w:val="0"/>
                                                                                                                                  <w:divBdr>
                                                                                                                                    <w:top w:val="none" w:sz="0" w:space="0" w:color="auto"/>
                                                                                                                                    <w:left w:val="none" w:sz="0" w:space="0" w:color="auto"/>
                                                                                                                                    <w:bottom w:val="none" w:sz="0" w:space="0" w:color="auto"/>
                                                                                                                                    <w:right w:val="none" w:sz="0" w:space="0" w:color="auto"/>
                                                                                                                                  </w:divBdr>
                                                                                                                                  <w:divsChild>
                                                                                                                                    <w:div w:id="379869574">
                                                                                                                                      <w:marLeft w:val="0"/>
                                                                                                                                      <w:marRight w:val="0"/>
                                                                                                                                      <w:marTop w:val="0"/>
                                                                                                                                      <w:marBottom w:val="0"/>
                                                                                                                                      <w:divBdr>
                                                                                                                                        <w:top w:val="none" w:sz="0" w:space="0" w:color="auto"/>
                                                                                                                                        <w:left w:val="none" w:sz="0" w:space="0" w:color="auto"/>
                                                                                                                                        <w:bottom w:val="none" w:sz="0" w:space="0" w:color="auto"/>
                                                                                                                                        <w:right w:val="none" w:sz="0" w:space="0" w:color="auto"/>
                                                                                                                                      </w:divBdr>
                                                                                                                                      <w:divsChild>
                                                                                                                                        <w:div w:id="1689019089">
                                                                                                                                          <w:marLeft w:val="0"/>
                                                                                                                                          <w:marRight w:val="0"/>
                                                                                                                                          <w:marTop w:val="0"/>
                                                                                                                                          <w:marBottom w:val="0"/>
                                                                                                                                          <w:divBdr>
                                                                                                                                            <w:top w:val="none" w:sz="0" w:space="0" w:color="auto"/>
                                                                                                                                            <w:left w:val="none" w:sz="0" w:space="0" w:color="auto"/>
                                                                                                                                            <w:bottom w:val="none" w:sz="0" w:space="0" w:color="auto"/>
                                                                                                                                            <w:right w:val="none" w:sz="0" w:space="0" w:color="auto"/>
                                                                                                                                          </w:divBdr>
                                                                                                                                          <w:divsChild>
                                                                                                                                            <w:div w:id="1125200732">
                                                                                                                                              <w:marLeft w:val="0"/>
                                                                                                                                              <w:marRight w:val="0"/>
                                                                                                                                              <w:marTop w:val="0"/>
                                                                                                                                              <w:marBottom w:val="0"/>
                                                                                                                                              <w:divBdr>
                                                                                                                                                <w:top w:val="none" w:sz="0" w:space="0" w:color="auto"/>
                                                                                                                                                <w:left w:val="none" w:sz="0" w:space="0" w:color="auto"/>
                                                                                                                                                <w:bottom w:val="none" w:sz="0" w:space="0" w:color="auto"/>
                                                                                                                                                <w:right w:val="none" w:sz="0" w:space="0" w:color="auto"/>
                                                                                                                                              </w:divBdr>
                                                                                                                                              <w:divsChild>
                                                                                                                                                <w:div w:id="1706368974">
                                                                                                                                                  <w:marLeft w:val="0"/>
                                                                                                                                                  <w:marRight w:val="0"/>
                                                                                                                                                  <w:marTop w:val="0"/>
                                                                                                                                                  <w:marBottom w:val="0"/>
                                                                                                                                                  <w:divBdr>
                                                                                                                                                    <w:top w:val="none" w:sz="0" w:space="0" w:color="auto"/>
                                                                                                                                                    <w:left w:val="none" w:sz="0" w:space="0" w:color="auto"/>
                                                                                                                                                    <w:bottom w:val="none" w:sz="0" w:space="0" w:color="auto"/>
                                                                                                                                                    <w:right w:val="none" w:sz="0" w:space="0" w:color="auto"/>
                                                                                                                                                  </w:divBdr>
                                                                                                                                                  <w:divsChild>
                                                                                                                                                    <w:div w:id="766849667">
                                                                                                                                                      <w:marLeft w:val="0"/>
                                                                                                                                                      <w:marRight w:val="0"/>
                                                                                                                                                      <w:marTop w:val="0"/>
                                                                                                                                                      <w:marBottom w:val="0"/>
                                                                                                                                                      <w:divBdr>
                                                                                                                                                        <w:top w:val="none" w:sz="0" w:space="0" w:color="auto"/>
                                                                                                                                                        <w:left w:val="none" w:sz="0" w:space="0" w:color="auto"/>
                                                                                                                                                        <w:bottom w:val="none" w:sz="0" w:space="0" w:color="auto"/>
                                                                                                                                                        <w:right w:val="none" w:sz="0" w:space="0" w:color="auto"/>
                                                                                                                                                      </w:divBdr>
                                                                                                                                                      <w:divsChild>
                                                                                                                                                        <w:div w:id="67319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9954185">
      <w:bodyDiv w:val="1"/>
      <w:marLeft w:val="0"/>
      <w:marRight w:val="0"/>
      <w:marTop w:val="0"/>
      <w:marBottom w:val="0"/>
      <w:divBdr>
        <w:top w:val="none" w:sz="0" w:space="0" w:color="auto"/>
        <w:left w:val="none" w:sz="0" w:space="0" w:color="auto"/>
        <w:bottom w:val="none" w:sz="0" w:space="0" w:color="auto"/>
        <w:right w:val="none" w:sz="0" w:space="0" w:color="auto"/>
      </w:divBdr>
    </w:div>
    <w:div w:id="993726146">
      <w:bodyDiv w:val="1"/>
      <w:marLeft w:val="0"/>
      <w:marRight w:val="0"/>
      <w:marTop w:val="0"/>
      <w:marBottom w:val="0"/>
      <w:divBdr>
        <w:top w:val="none" w:sz="0" w:space="0" w:color="auto"/>
        <w:left w:val="none" w:sz="0" w:space="0" w:color="auto"/>
        <w:bottom w:val="none" w:sz="0" w:space="0" w:color="auto"/>
        <w:right w:val="none" w:sz="0" w:space="0" w:color="auto"/>
      </w:divBdr>
    </w:div>
    <w:div w:id="1063912477">
      <w:bodyDiv w:val="1"/>
      <w:marLeft w:val="0"/>
      <w:marRight w:val="0"/>
      <w:marTop w:val="0"/>
      <w:marBottom w:val="0"/>
      <w:divBdr>
        <w:top w:val="none" w:sz="0" w:space="0" w:color="auto"/>
        <w:left w:val="none" w:sz="0" w:space="0" w:color="auto"/>
        <w:bottom w:val="none" w:sz="0" w:space="0" w:color="auto"/>
        <w:right w:val="none" w:sz="0" w:space="0" w:color="auto"/>
      </w:divBdr>
    </w:div>
    <w:div w:id="1142773404">
      <w:bodyDiv w:val="1"/>
      <w:marLeft w:val="0"/>
      <w:marRight w:val="0"/>
      <w:marTop w:val="0"/>
      <w:marBottom w:val="0"/>
      <w:divBdr>
        <w:top w:val="none" w:sz="0" w:space="0" w:color="auto"/>
        <w:left w:val="none" w:sz="0" w:space="0" w:color="auto"/>
        <w:bottom w:val="none" w:sz="0" w:space="0" w:color="auto"/>
        <w:right w:val="none" w:sz="0" w:space="0" w:color="auto"/>
      </w:divBdr>
    </w:div>
    <w:div w:id="1298493675">
      <w:bodyDiv w:val="1"/>
      <w:marLeft w:val="0"/>
      <w:marRight w:val="0"/>
      <w:marTop w:val="0"/>
      <w:marBottom w:val="0"/>
      <w:divBdr>
        <w:top w:val="none" w:sz="0" w:space="0" w:color="auto"/>
        <w:left w:val="none" w:sz="0" w:space="0" w:color="auto"/>
        <w:bottom w:val="none" w:sz="0" w:space="0" w:color="auto"/>
        <w:right w:val="none" w:sz="0" w:space="0" w:color="auto"/>
      </w:divBdr>
    </w:div>
    <w:div w:id="1395591208">
      <w:bodyDiv w:val="1"/>
      <w:marLeft w:val="0"/>
      <w:marRight w:val="0"/>
      <w:marTop w:val="0"/>
      <w:marBottom w:val="0"/>
      <w:divBdr>
        <w:top w:val="none" w:sz="0" w:space="0" w:color="auto"/>
        <w:left w:val="none" w:sz="0" w:space="0" w:color="auto"/>
        <w:bottom w:val="none" w:sz="0" w:space="0" w:color="auto"/>
        <w:right w:val="none" w:sz="0" w:space="0" w:color="auto"/>
      </w:divBdr>
    </w:div>
    <w:div w:id="1500195943">
      <w:bodyDiv w:val="1"/>
      <w:marLeft w:val="0"/>
      <w:marRight w:val="0"/>
      <w:marTop w:val="0"/>
      <w:marBottom w:val="0"/>
      <w:divBdr>
        <w:top w:val="none" w:sz="0" w:space="0" w:color="auto"/>
        <w:left w:val="none" w:sz="0" w:space="0" w:color="auto"/>
        <w:bottom w:val="none" w:sz="0" w:space="0" w:color="auto"/>
        <w:right w:val="none" w:sz="0" w:space="0" w:color="auto"/>
      </w:divBdr>
    </w:div>
    <w:div w:id="1835488211">
      <w:bodyDiv w:val="1"/>
      <w:marLeft w:val="0"/>
      <w:marRight w:val="0"/>
      <w:marTop w:val="0"/>
      <w:marBottom w:val="0"/>
      <w:divBdr>
        <w:top w:val="none" w:sz="0" w:space="0" w:color="auto"/>
        <w:left w:val="none" w:sz="0" w:space="0" w:color="auto"/>
        <w:bottom w:val="none" w:sz="0" w:space="0" w:color="auto"/>
        <w:right w:val="none" w:sz="0" w:space="0" w:color="auto"/>
      </w:divBdr>
    </w:div>
    <w:div w:id="1847163641">
      <w:bodyDiv w:val="1"/>
      <w:marLeft w:val="0"/>
      <w:marRight w:val="0"/>
      <w:marTop w:val="0"/>
      <w:marBottom w:val="0"/>
      <w:divBdr>
        <w:top w:val="none" w:sz="0" w:space="0" w:color="auto"/>
        <w:left w:val="none" w:sz="0" w:space="0" w:color="auto"/>
        <w:bottom w:val="none" w:sz="0" w:space="0" w:color="auto"/>
        <w:right w:val="none" w:sz="0" w:space="0" w:color="auto"/>
      </w:divBdr>
    </w:div>
    <w:div w:id="1851219228">
      <w:bodyDiv w:val="1"/>
      <w:marLeft w:val="0"/>
      <w:marRight w:val="0"/>
      <w:marTop w:val="0"/>
      <w:marBottom w:val="0"/>
      <w:divBdr>
        <w:top w:val="none" w:sz="0" w:space="0" w:color="auto"/>
        <w:left w:val="none" w:sz="0" w:space="0" w:color="auto"/>
        <w:bottom w:val="none" w:sz="0" w:space="0" w:color="auto"/>
        <w:right w:val="none" w:sz="0" w:space="0" w:color="auto"/>
      </w:divBdr>
    </w:div>
    <w:div w:id="1963001404">
      <w:bodyDiv w:val="1"/>
      <w:marLeft w:val="0"/>
      <w:marRight w:val="0"/>
      <w:marTop w:val="0"/>
      <w:marBottom w:val="0"/>
      <w:divBdr>
        <w:top w:val="none" w:sz="0" w:space="0" w:color="auto"/>
        <w:left w:val="none" w:sz="0" w:space="0" w:color="auto"/>
        <w:bottom w:val="none" w:sz="0" w:space="0" w:color="auto"/>
        <w:right w:val="none" w:sz="0" w:space="0" w:color="auto"/>
      </w:divBdr>
    </w:div>
    <w:div w:id="2137219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0F0B3-9143-4BE8-AD2D-3F3F0D3410F3}">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9</Pages>
  <Words>2913</Words>
  <Characters>16026</Characters>
  <Application>Microsoft Office Word</Application>
  <DocSecurity>0</DocSecurity>
  <Lines>133</Lines>
  <Paragraphs>37</Paragraphs>
  <ScaleCrop>false</ScaleCrop>
  <Company/>
  <LinksUpToDate>false</LinksUpToDate>
  <CharactersWithSpaces>18902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Sara Fajardo</cp:lastModifiedBy>
  <cp:revision>6</cp:revision>
  <cp:lastPrinted>2025-03-17T22:57:00Z</cp:lastPrinted>
  <dcterms:created xsi:type="dcterms:W3CDTF">2026-05-04T21:22:00Z</dcterms:created>
  <dcterms:modified xsi:type="dcterms:W3CDTF">2026-07-14T21:34:00Z</dcterms:modified>
</cp:coreProperties>
</file>