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449BE3BF"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CONTRATO SUMINISTRO No XXX – DMBUG – 202</w:t>
      </w:r>
      <w:r w:rsidR="00D22FBB">
        <w:rPr>
          <w:rFonts w:ascii="Arial Narrow" w:eastAsia="Arial" w:hAnsi="Arial Narrow" w:cs="Arial Narrow"/>
          <w:b/>
          <w:color w:val="000000" w:themeColor="text1"/>
          <w:sz w:val="20"/>
          <w:szCs w:val="20"/>
        </w:rPr>
        <w:t>6</w:t>
      </w:r>
      <w:r>
        <w:rPr>
          <w:rFonts w:ascii="Arial Narrow" w:eastAsia="Arial" w:hAnsi="Arial Narrow" w:cs="Arial Narrow"/>
          <w:b/>
          <w:color w:val="000000" w:themeColor="text1"/>
          <w:sz w:val="20"/>
          <w:szCs w:val="20"/>
        </w:rPr>
        <w:t xml:space="preserve">,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w:t>
      </w:r>
      <w:r>
        <w:rPr>
          <w:rFonts w:ascii="Arial Narrow" w:eastAsia="Arial" w:hAnsi="Arial Narrow" w:cs="Arial Narrow"/>
          <w:sz w:val="20"/>
          <w:szCs w:val="20"/>
        </w:rPr>
        <w:lastRenderedPageBreak/>
        <w:t xml:space="preserve">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utilizaran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del mismo.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oportunidad pactadas.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w:t>
      </w:r>
      <w:r>
        <w:rPr>
          <w:rFonts w:ascii="Arial Narrow" w:eastAsia="Arial" w:hAnsi="Arial Narrow" w:cs="Arial Narrow"/>
          <w:sz w:val="20"/>
          <w:szCs w:val="20"/>
        </w:rPr>
        <w:lastRenderedPageBreak/>
        <w:t>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 xml:space="preserve">A-02-02-01-XXXX </w:t>
      </w:r>
      <w:r>
        <w:rPr>
          <w:rFonts w:ascii="Arial Narrow" w:eastAsia="Arial" w:hAnsi="Arial Narrow" w:cs="Arial Narrow"/>
          <w:sz w:val="20"/>
          <w:szCs w:val="20"/>
        </w:rPr>
        <w:t xml:space="preserve"> </w:t>
      </w:r>
      <w:r>
        <w:rPr>
          <w:rFonts w:ascii="Arial Narrow" w:hAnsi="Arial Narrow" w:cs="Arial Narrow"/>
          <w:bCs/>
          <w:sz w:val="20"/>
          <w:szCs w:val="20"/>
        </w:rPr>
        <w:t>Recurso</w:t>
      </w:r>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r>
        <w:rPr>
          <w:rFonts w:ascii="Arial Narrow" w:hAnsi="Arial Narrow" w:cs="Arial Narrow"/>
          <w:b/>
          <w:sz w:val="20"/>
          <w:szCs w:val="20"/>
        </w:rPr>
        <w:t xml:space="preserve">XXX </w:t>
      </w:r>
      <w:r>
        <w:rPr>
          <w:rFonts w:ascii="Arial Narrow" w:eastAsia="Arial" w:hAnsi="Arial Narrow" w:cs="Arial Narrow"/>
          <w:sz w:val="20"/>
          <w:szCs w:val="20"/>
        </w:rPr>
        <w:t xml:space="preserve"> - y CDP No </w:t>
      </w:r>
      <w:r>
        <w:rPr>
          <w:rFonts w:ascii="Arial Narrow" w:hAnsi="Arial Narrow" w:cs="Arial Narrow"/>
          <w:b/>
          <w:iCs/>
          <w:sz w:val="20"/>
          <w:szCs w:val="20"/>
        </w:rPr>
        <w:t xml:space="preserve">XXX </w:t>
      </w:r>
      <w:r>
        <w:rPr>
          <w:rFonts w:ascii="Arial Narrow" w:eastAsia="Arial" w:hAnsi="Arial Narrow" w:cs="Arial Narrow"/>
          <w:sz w:val="20"/>
          <w:szCs w:val="20"/>
        </w:rPr>
        <w:t>de XX de XXX  de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w:t>
      </w:r>
      <w:r>
        <w:rPr>
          <w:rFonts w:ascii="Arial Narrow" w:eastAsia="Arial" w:hAnsi="Arial Narrow" w:cs="Arial Narrow"/>
          <w:sz w:val="20"/>
          <w:szCs w:val="20"/>
        </w:rPr>
        <w:lastRenderedPageBreak/>
        <w:t xml:space="preserve">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En caso que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w:t>
      </w:r>
      <w:r>
        <w:rPr>
          <w:rFonts w:ascii="Arial Narrow" w:eastAsia="Arial" w:hAnsi="Arial Narrow" w:cs="Arial Narrow"/>
          <w:sz w:val="20"/>
          <w:szCs w:val="20"/>
        </w:rPr>
        <w:lastRenderedPageBreak/>
        <w:t xml:space="preserve">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Pr="00165DCB" w:rsidRDefault="00352CDD" w:rsidP="00165DCB">
      <w:pPr>
        <w:spacing w:line="0" w:lineRule="atLeast"/>
        <w:ind w:left="142"/>
        <w:jc w:val="center"/>
        <w:rPr>
          <w:rFonts w:ascii="Arial" w:hAnsi="Arial" w:cs="Arial"/>
          <w:b/>
          <w:color w:val="000000" w:themeColor="text1"/>
          <w:sz w:val="20"/>
          <w:szCs w:val="20"/>
        </w:rPr>
      </w:pPr>
      <w:r w:rsidRPr="00165DCB">
        <w:rPr>
          <w:rFonts w:ascii="Arial" w:hAnsi="Arial" w:cs="Arial"/>
          <w:b/>
          <w:color w:val="000000" w:themeColor="text1"/>
          <w:sz w:val="20"/>
          <w:szCs w:val="20"/>
          <w:lang w:val="es-ES"/>
        </w:rPr>
        <w:t xml:space="preserve">ESPECIFICACIONES </w:t>
      </w:r>
      <w:r w:rsidRPr="00165DCB">
        <w:rPr>
          <w:rFonts w:ascii="Arial" w:hAnsi="Arial" w:cs="Arial"/>
          <w:b/>
          <w:color w:val="000000" w:themeColor="text1"/>
          <w:sz w:val="20"/>
          <w:szCs w:val="20"/>
        </w:rPr>
        <w:t>TÉCNICAS</w:t>
      </w:r>
      <w:r w:rsidR="006114F4" w:rsidRPr="00165DCB">
        <w:rPr>
          <w:rFonts w:ascii="Arial" w:hAnsi="Arial" w:cs="Arial"/>
          <w:b/>
          <w:color w:val="000000" w:themeColor="text1"/>
          <w:sz w:val="20"/>
          <w:szCs w:val="20"/>
        </w:rPr>
        <w:t xml:space="preserve"> DE OBLIGATORIO CUMPLIMIENTO Y ESPECIFICACIONES TECNICAS ADICIONALES</w:t>
      </w:r>
    </w:p>
    <w:p w14:paraId="7EBEC41F" w14:textId="77777777" w:rsidR="000131D6" w:rsidRPr="000131D6" w:rsidRDefault="000131D6" w:rsidP="000131D6">
      <w:pPr>
        <w:pStyle w:val="Textoindependiente"/>
        <w:spacing w:before="1"/>
        <w:ind w:right="246"/>
        <w:jc w:val="both"/>
        <w:rPr>
          <w:rFonts w:ascii="Arial" w:hAnsi="Arial"/>
          <w:sz w:val="20"/>
          <w:szCs w:val="20"/>
        </w:rPr>
      </w:pPr>
      <w:r w:rsidRPr="000131D6">
        <w:rPr>
          <w:rFonts w:ascii="Arial" w:hAnsi="Arial"/>
          <w:sz w:val="20"/>
          <w:szCs w:val="20"/>
        </w:rPr>
        <w:t>El proponente deberá diligenciar, suscribir y presentar el Anexo No. 3 – Especificaciones Técnicas, manifestando expresamente el cumplimiento de la totalidad de las especificaciones técnicas exigidas para cada uno de los productos e insumos ofertados.</w:t>
      </w:r>
    </w:p>
    <w:p w14:paraId="465F2E69" w14:textId="77777777" w:rsidR="000131D6" w:rsidRPr="000131D6" w:rsidRDefault="000131D6" w:rsidP="000131D6">
      <w:pPr>
        <w:pStyle w:val="Textoindependiente"/>
        <w:spacing w:before="1"/>
        <w:ind w:right="246"/>
        <w:jc w:val="both"/>
        <w:rPr>
          <w:rFonts w:ascii="Arial" w:hAnsi="Arial"/>
          <w:sz w:val="20"/>
          <w:szCs w:val="20"/>
        </w:rPr>
      </w:pPr>
    </w:p>
    <w:p w14:paraId="7776DAA9" w14:textId="3CE20824" w:rsidR="000131D6" w:rsidRPr="000131D6" w:rsidRDefault="000131D6" w:rsidP="000131D6">
      <w:pPr>
        <w:pStyle w:val="Textoindependiente"/>
        <w:spacing w:before="1"/>
        <w:ind w:right="246"/>
        <w:jc w:val="both"/>
        <w:rPr>
          <w:rFonts w:ascii="Arial" w:hAnsi="Arial"/>
          <w:sz w:val="20"/>
          <w:szCs w:val="20"/>
        </w:rPr>
      </w:pPr>
      <w:r w:rsidRPr="000131D6">
        <w:rPr>
          <w:rFonts w:ascii="Arial" w:hAnsi="Arial"/>
          <w:sz w:val="20"/>
          <w:szCs w:val="20"/>
        </w:rPr>
        <w:t>Los productos e insumos suministrados deberán ser nuevos, de primera calidad, libres de defectos de fabricación, cumplir con las especificaciones técnicas mínimas establecidas por la Entidad, conservar sus propiedades físicas y químicas, encontrarse en perfecto estado de conservación y empaque, y contar con una vida útil acorde con la naturaleza del producto. Así mismo, cuando la normatividad vigente lo exija, deberán contar con los registros, permisos, notificaciones sanitarias, fichas técnicas, hojas de datos de seguridad (SDS/MSDS) y demás documentos que acrediten su cumplimiento.</w:t>
      </w:r>
    </w:p>
    <w:p w14:paraId="522B3787" w14:textId="77777777" w:rsidR="00D20892" w:rsidRPr="000131D6" w:rsidRDefault="00D20892" w:rsidP="00165DCB">
      <w:pPr>
        <w:pStyle w:val="Textoindependiente"/>
        <w:spacing w:before="1"/>
        <w:ind w:left="567" w:right="246"/>
        <w:jc w:val="both"/>
        <w:rPr>
          <w:rFonts w:ascii="Arial" w:hAnsi="Arial"/>
          <w:sz w:val="20"/>
          <w:szCs w:val="20"/>
        </w:rPr>
      </w:pPr>
    </w:p>
    <w:tbl>
      <w:tblPr>
        <w:tblW w:w="5000" w:type="pct"/>
        <w:tblCellMar>
          <w:left w:w="70" w:type="dxa"/>
          <w:right w:w="70" w:type="dxa"/>
        </w:tblCellMar>
        <w:tblLook w:val="04A0" w:firstRow="1" w:lastRow="0" w:firstColumn="1" w:lastColumn="0" w:noHBand="0" w:noVBand="1"/>
      </w:tblPr>
      <w:tblGrid>
        <w:gridCol w:w="631"/>
        <w:gridCol w:w="2120"/>
        <w:gridCol w:w="1880"/>
        <w:gridCol w:w="1643"/>
        <w:gridCol w:w="1062"/>
        <w:gridCol w:w="710"/>
        <w:gridCol w:w="1006"/>
        <w:gridCol w:w="1003"/>
      </w:tblGrid>
      <w:tr w:rsidR="000131D6" w:rsidRPr="000131D6" w14:paraId="24C9663B" w14:textId="77777777" w:rsidTr="000131D6">
        <w:trPr>
          <w:trHeight w:val="57"/>
        </w:trPr>
        <w:tc>
          <w:tcPr>
            <w:tcW w:w="314"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A3B6C17"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ITEM</w:t>
            </w:r>
          </w:p>
        </w:tc>
        <w:tc>
          <w:tcPr>
            <w:tcW w:w="1054" w:type="pct"/>
            <w:tcBorders>
              <w:top w:val="single" w:sz="4" w:space="0" w:color="auto"/>
              <w:left w:val="nil"/>
              <w:bottom w:val="single" w:sz="4" w:space="0" w:color="auto"/>
              <w:right w:val="single" w:sz="4" w:space="0" w:color="auto"/>
            </w:tcBorders>
            <w:shd w:val="clear" w:color="000000" w:fill="BFBFBF"/>
            <w:vAlign w:val="center"/>
            <w:hideMark/>
          </w:tcPr>
          <w:p w14:paraId="74AE789B"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DESCRIPCIÓN DEL SERVICIO</w:t>
            </w:r>
          </w:p>
        </w:tc>
        <w:tc>
          <w:tcPr>
            <w:tcW w:w="935" w:type="pct"/>
            <w:tcBorders>
              <w:top w:val="single" w:sz="4" w:space="0" w:color="auto"/>
              <w:left w:val="nil"/>
              <w:bottom w:val="single" w:sz="4" w:space="0" w:color="auto"/>
              <w:right w:val="single" w:sz="4" w:space="0" w:color="auto"/>
            </w:tcBorders>
            <w:shd w:val="clear" w:color="000000" w:fill="BFBFBF"/>
            <w:vAlign w:val="center"/>
            <w:hideMark/>
          </w:tcPr>
          <w:p w14:paraId="6455D2BC"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ESPECIFICACIÓN TÉCNICA</w:t>
            </w:r>
          </w:p>
        </w:tc>
        <w:tc>
          <w:tcPr>
            <w:tcW w:w="817" w:type="pct"/>
            <w:tcBorders>
              <w:top w:val="single" w:sz="4" w:space="0" w:color="auto"/>
              <w:left w:val="nil"/>
              <w:bottom w:val="single" w:sz="4" w:space="0" w:color="auto"/>
              <w:right w:val="single" w:sz="4" w:space="0" w:color="auto"/>
            </w:tcBorders>
            <w:shd w:val="clear" w:color="000000" w:fill="BFBFBF"/>
            <w:vAlign w:val="center"/>
            <w:hideMark/>
          </w:tcPr>
          <w:p w14:paraId="4B825D06"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DESCRIPCIÓN TÉCNICA ADICIONAL</w:t>
            </w:r>
          </w:p>
        </w:tc>
        <w:tc>
          <w:tcPr>
            <w:tcW w:w="528" w:type="pct"/>
            <w:tcBorders>
              <w:top w:val="single" w:sz="4" w:space="0" w:color="auto"/>
              <w:left w:val="nil"/>
              <w:bottom w:val="single" w:sz="4" w:space="0" w:color="auto"/>
              <w:right w:val="single" w:sz="4" w:space="0" w:color="auto"/>
            </w:tcBorders>
            <w:shd w:val="clear" w:color="000000" w:fill="BFBFBF"/>
            <w:vAlign w:val="center"/>
            <w:hideMark/>
          </w:tcPr>
          <w:p w14:paraId="63378A24"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UNIDAD DE MEDIDA</w:t>
            </w:r>
          </w:p>
        </w:tc>
        <w:tc>
          <w:tcPr>
            <w:tcW w:w="353" w:type="pct"/>
            <w:tcBorders>
              <w:top w:val="single" w:sz="4" w:space="0" w:color="auto"/>
              <w:left w:val="nil"/>
              <w:bottom w:val="single" w:sz="4" w:space="0" w:color="auto"/>
              <w:right w:val="single" w:sz="4" w:space="0" w:color="auto"/>
            </w:tcBorders>
            <w:shd w:val="clear" w:color="000000" w:fill="BFBFBF"/>
            <w:vAlign w:val="center"/>
            <w:hideMark/>
          </w:tcPr>
          <w:p w14:paraId="64BB748C"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CANT</w:t>
            </w:r>
          </w:p>
        </w:tc>
        <w:tc>
          <w:tcPr>
            <w:tcW w:w="500" w:type="pct"/>
            <w:tcBorders>
              <w:top w:val="single" w:sz="4" w:space="0" w:color="auto"/>
              <w:left w:val="nil"/>
              <w:bottom w:val="single" w:sz="4" w:space="0" w:color="auto"/>
              <w:right w:val="single" w:sz="4" w:space="0" w:color="auto"/>
            </w:tcBorders>
            <w:shd w:val="clear" w:color="000000" w:fill="BFBFBF"/>
            <w:vAlign w:val="center"/>
            <w:hideMark/>
          </w:tcPr>
          <w:p w14:paraId="05E683BE"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CUMPLE</w:t>
            </w:r>
          </w:p>
        </w:tc>
        <w:tc>
          <w:tcPr>
            <w:tcW w:w="500" w:type="pct"/>
            <w:tcBorders>
              <w:top w:val="single" w:sz="4" w:space="0" w:color="auto"/>
              <w:left w:val="nil"/>
              <w:bottom w:val="single" w:sz="4" w:space="0" w:color="auto"/>
              <w:right w:val="single" w:sz="4" w:space="0" w:color="auto"/>
            </w:tcBorders>
            <w:shd w:val="clear" w:color="000000" w:fill="BFBFBF"/>
            <w:vAlign w:val="center"/>
            <w:hideMark/>
          </w:tcPr>
          <w:p w14:paraId="7758CD50"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NO CUMPLE</w:t>
            </w:r>
          </w:p>
        </w:tc>
      </w:tr>
      <w:tr w:rsidR="000131D6" w:rsidRPr="000131D6" w14:paraId="68779541"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5D63BC20"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w:t>
            </w:r>
          </w:p>
        </w:tc>
        <w:tc>
          <w:tcPr>
            <w:tcW w:w="1054" w:type="pct"/>
            <w:tcBorders>
              <w:top w:val="nil"/>
              <w:left w:val="nil"/>
              <w:bottom w:val="single" w:sz="4" w:space="0" w:color="auto"/>
              <w:right w:val="single" w:sz="4" w:space="0" w:color="auto"/>
            </w:tcBorders>
            <w:vAlign w:val="center"/>
            <w:hideMark/>
          </w:tcPr>
          <w:p w14:paraId="5634F788"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DETERGENTE LÍQUIDO PARA ROPA HOSPITALARIA</w:t>
            </w:r>
          </w:p>
        </w:tc>
        <w:tc>
          <w:tcPr>
            <w:tcW w:w="935" w:type="pct"/>
            <w:tcBorders>
              <w:top w:val="nil"/>
              <w:left w:val="nil"/>
              <w:bottom w:val="single" w:sz="4" w:space="0" w:color="auto"/>
              <w:right w:val="single" w:sz="4" w:space="0" w:color="auto"/>
            </w:tcBorders>
            <w:vAlign w:val="center"/>
            <w:hideMark/>
          </w:tcPr>
          <w:p w14:paraId="4909096D"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Mezcla de tensoactivos biodegradables y agentes secuestrantes que permiten la humectación rápida y limpieza profunda de las fibras textiles hospitalarias.</w:t>
            </w:r>
          </w:p>
        </w:tc>
        <w:tc>
          <w:tcPr>
            <w:tcW w:w="817" w:type="pct"/>
            <w:tcBorders>
              <w:top w:val="nil"/>
              <w:left w:val="nil"/>
              <w:bottom w:val="single" w:sz="4" w:space="0" w:color="auto"/>
              <w:right w:val="single" w:sz="4" w:space="0" w:color="auto"/>
            </w:tcBorders>
            <w:vAlign w:val="center"/>
            <w:hideMark/>
          </w:tcPr>
          <w:p w14:paraId="7ABB7F7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Producto biodegradable, de alto poder detergente, apto para lavado institucional y hospitalario. No debe deteriorar las fibras textiles ni generar residuos.</w:t>
            </w:r>
          </w:p>
        </w:tc>
        <w:tc>
          <w:tcPr>
            <w:tcW w:w="528" w:type="pct"/>
            <w:tcBorders>
              <w:top w:val="nil"/>
              <w:left w:val="nil"/>
              <w:bottom w:val="single" w:sz="4" w:space="0" w:color="auto"/>
              <w:right w:val="single" w:sz="4" w:space="0" w:color="auto"/>
            </w:tcBorders>
            <w:vAlign w:val="center"/>
            <w:hideMark/>
          </w:tcPr>
          <w:p w14:paraId="06154B5A"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79F876CF"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41D9834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508DBC24"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4C0AA146"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4EA5D932"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2</w:t>
            </w:r>
          </w:p>
        </w:tc>
        <w:tc>
          <w:tcPr>
            <w:tcW w:w="1054" w:type="pct"/>
            <w:tcBorders>
              <w:top w:val="nil"/>
              <w:left w:val="nil"/>
              <w:bottom w:val="single" w:sz="4" w:space="0" w:color="auto"/>
              <w:right w:val="single" w:sz="4" w:space="0" w:color="auto"/>
            </w:tcBorders>
            <w:vAlign w:val="center"/>
            <w:hideMark/>
          </w:tcPr>
          <w:p w14:paraId="4B8A334C"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DESINFECTANTE A BASE DE AMONIO CUATERNARIO PARA ROPA HOSPITALARIA</w:t>
            </w:r>
          </w:p>
        </w:tc>
        <w:tc>
          <w:tcPr>
            <w:tcW w:w="935" w:type="pct"/>
            <w:tcBorders>
              <w:top w:val="nil"/>
              <w:left w:val="nil"/>
              <w:bottom w:val="single" w:sz="4" w:space="0" w:color="auto"/>
              <w:right w:val="single" w:sz="4" w:space="0" w:color="auto"/>
            </w:tcBorders>
            <w:vAlign w:val="center"/>
            <w:hideMark/>
          </w:tcPr>
          <w:p w14:paraId="0FDEC62D"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Solución acuosa compuesta por agentes limpiadores, acondicionadores y desinfectantes a base de amonio cuaternario.</w:t>
            </w:r>
          </w:p>
        </w:tc>
        <w:tc>
          <w:tcPr>
            <w:tcW w:w="817" w:type="pct"/>
            <w:tcBorders>
              <w:top w:val="nil"/>
              <w:left w:val="nil"/>
              <w:bottom w:val="single" w:sz="4" w:space="0" w:color="auto"/>
              <w:right w:val="single" w:sz="4" w:space="0" w:color="auto"/>
            </w:tcBorders>
            <w:vAlign w:val="center"/>
            <w:hideMark/>
          </w:tcPr>
          <w:p w14:paraId="70655E79"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Producto con acción bactericida y desinfectante para procesos de lavandería hospitalaria. Compatible con textiles hospitalarios.</w:t>
            </w:r>
          </w:p>
        </w:tc>
        <w:tc>
          <w:tcPr>
            <w:tcW w:w="528" w:type="pct"/>
            <w:tcBorders>
              <w:top w:val="nil"/>
              <w:left w:val="nil"/>
              <w:bottom w:val="single" w:sz="4" w:space="0" w:color="auto"/>
              <w:right w:val="single" w:sz="4" w:space="0" w:color="auto"/>
            </w:tcBorders>
            <w:vAlign w:val="center"/>
            <w:hideMark/>
          </w:tcPr>
          <w:p w14:paraId="7BE635A6"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49A51E82"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61392A30"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691454E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78989157"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4ED9D578"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3</w:t>
            </w:r>
          </w:p>
        </w:tc>
        <w:tc>
          <w:tcPr>
            <w:tcW w:w="1054" w:type="pct"/>
            <w:tcBorders>
              <w:top w:val="nil"/>
              <w:left w:val="nil"/>
              <w:bottom w:val="single" w:sz="4" w:space="0" w:color="auto"/>
              <w:right w:val="single" w:sz="4" w:space="0" w:color="auto"/>
            </w:tcBorders>
            <w:vAlign w:val="center"/>
            <w:hideMark/>
          </w:tcPr>
          <w:p w14:paraId="15DF2AAC"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SECUESTRANTE DE SANGRE COMPLEMENTARIO PARA EL PROCESO DE LAVADO</w:t>
            </w:r>
          </w:p>
        </w:tc>
        <w:tc>
          <w:tcPr>
            <w:tcW w:w="935" w:type="pct"/>
            <w:tcBorders>
              <w:top w:val="nil"/>
              <w:left w:val="nil"/>
              <w:bottom w:val="single" w:sz="4" w:space="0" w:color="auto"/>
              <w:right w:val="single" w:sz="4" w:space="0" w:color="auto"/>
            </w:tcBorders>
            <w:vAlign w:val="center"/>
            <w:hideMark/>
          </w:tcPr>
          <w:p w14:paraId="2D74C64D"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Solución líquida secuestrante de iones para remoción de manchas de sangre y residuos orgánicos en prendas hospitalarias.</w:t>
            </w:r>
          </w:p>
        </w:tc>
        <w:tc>
          <w:tcPr>
            <w:tcW w:w="817" w:type="pct"/>
            <w:tcBorders>
              <w:top w:val="nil"/>
              <w:left w:val="nil"/>
              <w:bottom w:val="single" w:sz="4" w:space="0" w:color="auto"/>
              <w:right w:val="single" w:sz="4" w:space="0" w:color="auto"/>
            </w:tcBorders>
            <w:vAlign w:val="center"/>
            <w:hideMark/>
          </w:tcPr>
          <w:p w14:paraId="73E84C30"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Complementario al detergente hospitalario para lavado de todo tipo de prendas. Alta efectividad en remoción de manchas biológicas.</w:t>
            </w:r>
          </w:p>
        </w:tc>
        <w:tc>
          <w:tcPr>
            <w:tcW w:w="528" w:type="pct"/>
            <w:tcBorders>
              <w:top w:val="nil"/>
              <w:left w:val="nil"/>
              <w:bottom w:val="single" w:sz="4" w:space="0" w:color="auto"/>
              <w:right w:val="single" w:sz="4" w:space="0" w:color="auto"/>
            </w:tcBorders>
            <w:vAlign w:val="center"/>
            <w:hideMark/>
          </w:tcPr>
          <w:p w14:paraId="31BFD3EF"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27325377"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59111ABA"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003B28C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550CB1C9"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100CAD26"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4</w:t>
            </w:r>
          </w:p>
        </w:tc>
        <w:tc>
          <w:tcPr>
            <w:tcW w:w="1054" w:type="pct"/>
            <w:tcBorders>
              <w:top w:val="nil"/>
              <w:left w:val="nil"/>
              <w:bottom w:val="single" w:sz="4" w:space="0" w:color="auto"/>
              <w:right w:val="single" w:sz="4" w:space="0" w:color="auto"/>
            </w:tcBorders>
            <w:vAlign w:val="center"/>
            <w:hideMark/>
          </w:tcPr>
          <w:p w14:paraId="515B33F1"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BLANQUEADOR DESINFECTANTE OXIGENADO</w:t>
            </w:r>
          </w:p>
        </w:tc>
        <w:tc>
          <w:tcPr>
            <w:tcW w:w="935" w:type="pct"/>
            <w:tcBorders>
              <w:top w:val="nil"/>
              <w:left w:val="nil"/>
              <w:bottom w:val="single" w:sz="4" w:space="0" w:color="auto"/>
              <w:right w:val="single" w:sz="4" w:space="0" w:color="auto"/>
            </w:tcBorders>
            <w:vAlign w:val="center"/>
            <w:hideMark/>
          </w:tcPr>
          <w:p w14:paraId="32E473AD"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Blanqueador estabilizado a base de peróxido de hidrógeno, efectivo a altas temperaturas.</w:t>
            </w:r>
          </w:p>
        </w:tc>
        <w:tc>
          <w:tcPr>
            <w:tcW w:w="817" w:type="pct"/>
            <w:tcBorders>
              <w:top w:val="nil"/>
              <w:left w:val="nil"/>
              <w:bottom w:val="single" w:sz="4" w:space="0" w:color="auto"/>
              <w:right w:val="single" w:sz="4" w:space="0" w:color="auto"/>
            </w:tcBorders>
            <w:vAlign w:val="center"/>
            <w:hideMark/>
          </w:tcPr>
          <w:p w14:paraId="0136867F"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Apto para ropa blanca y de color (excepto nylon). Funciona en temperaturas entre 70 °C y 95 °C. Acción desinfectante y blanqueadora.</w:t>
            </w:r>
          </w:p>
        </w:tc>
        <w:tc>
          <w:tcPr>
            <w:tcW w:w="528" w:type="pct"/>
            <w:tcBorders>
              <w:top w:val="nil"/>
              <w:left w:val="nil"/>
              <w:bottom w:val="single" w:sz="4" w:space="0" w:color="auto"/>
              <w:right w:val="single" w:sz="4" w:space="0" w:color="auto"/>
            </w:tcBorders>
            <w:vAlign w:val="center"/>
            <w:hideMark/>
          </w:tcPr>
          <w:p w14:paraId="23D27707"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5C2D068F"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24484413"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03685836"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7AF9C755"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630D3F43"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5</w:t>
            </w:r>
          </w:p>
        </w:tc>
        <w:tc>
          <w:tcPr>
            <w:tcW w:w="1054" w:type="pct"/>
            <w:tcBorders>
              <w:top w:val="nil"/>
              <w:left w:val="nil"/>
              <w:bottom w:val="single" w:sz="4" w:space="0" w:color="auto"/>
              <w:right w:val="single" w:sz="4" w:space="0" w:color="auto"/>
            </w:tcBorders>
            <w:vAlign w:val="center"/>
            <w:hideMark/>
          </w:tcPr>
          <w:p w14:paraId="0E40E5FA"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SUAVIZANTE DE TELAS</w:t>
            </w:r>
          </w:p>
        </w:tc>
        <w:tc>
          <w:tcPr>
            <w:tcW w:w="935" w:type="pct"/>
            <w:tcBorders>
              <w:top w:val="nil"/>
              <w:left w:val="nil"/>
              <w:bottom w:val="single" w:sz="4" w:space="0" w:color="auto"/>
              <w:right w:val="single" w:sz="4" w:space="0" w:color="auto"/>
            </w:tcBorders>
            <w:vAlign w:val="center"/>
            <w:hideMark/>
          </w:tcPr>
          <w:p w14:paraId="6AC36C3A"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Suavizante para tratamiento de ropa en el último enjuague, que ayuda a conservar las fibras textiles y reducir la estática.</w:t>
            </w:r>
          </w:p>
        </w:tc>
        <w:tc>
          <w:tcPr>
            <w:tcW w:w="817" w:type="pct"/>
            <w:tcBorders>
              <w:top w:val="nil"/>
              <w:left w:val="nil"/>
              <w:bottom w:val="single" w:sz="4" w:space="0" w:color="auto"/>
              <w:right w:val="single" w:sz="4" w:space="0" w:color="auto"/>
            </w:tcBorders>
            <w:vAlign w:val="center"/>
            <w:hideMark/>
          </w:tcPr>
          <w:p w14:paraId="661BE70D" w14:textId="77777777" w:rsidR="000131D6" w:rsidRPr="00D22FBB" w:rsidRDefault="000131D6" w:rsidP="000131D6">
            <w:pPr>
              <w:jc w:val="both"/>
              <w:rPr>
                <w:rFonts w:asciiTheme="minorHAnsi" w:hAnsiTheme="minorHAnsi" w:cstheme="minorHAnsi"/>
                <w:color w:val="000000"/>
                <w:sz w:val="16"/>
                <w:szCs w:val="16"/>
                <w:lang w:val="it-IT"/>
              </w:rPr>
            </w:pPr>
            <w:r w:rsidRPr="000131D6">
              <w:rPr>
                <w:rFonts w:asciiTheme="minorHAnsi" w:hAnsiTheme="minorHAnsi" w:cstheme="minorHAnsi"/>
                <w:color w:val="000000"/>
                <w:sz w:val="16"/>
                <w:szCs w:val="16"/>
              </w:rPr>
              <w:t xml:space="preserve">No debe dejar residuos en las prendas. </w:t>
            </w:r>
            <w:r w:rsidRPr="00D22FBB">
              <w:rPr>
                <w:rFonts w:asciiTheme="minorHAnsi" w:hAnsiTheme="minorHAnsi" w:cstheme="minorHAnsi"/>
                <w:color w:val="000000"/>
                <w:sz w:val="16"/>
                <w:szCs w:val="16"/>
                <w:lang w:val="it-IT"/>
              </w:rPr>
              <w:t>Aroma primavera lavanda o similar.</w:t>
            </w:r>
          </w:p>
        </w:tc>
        <w:tc>
          <w:tcPr>
            <w:tcW w:w="528" w:type="pct"/>
            <w:tcBorders>
              <w:top w:val="nil"/>
              <w:left w:val="nil"/>
              <w:bottom w:val="single" w:sz="4" w:space="0" w:color="auto"/>
              <w:right w:val="single" w:sz="4" w:space="0" w:color="auto"/>
            </w:tcBorders>
            <w:vAlign w:val="center"/>
            <w:hideMark/>
          </w:tcPr>
          <w:p w14:paraId="577BD2D6"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445431E9"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6F325B38"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79E25592"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09ADFABE"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5B610D7A"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6</w:t>
            </w:r>
          </w:p>
        </w:tc>
        <w:tc>
          <w:tcPr>
            <w:tcW w:w="1054" w:type="pct"/>
            <w:tcBorders>
              <w:top w:val="nil"/>
              <w:left w:val="nil"/>
              <w:bottom w:val="single" w:sz="4" w:space="0" w:color="auto"/>
              <w:right w:val="single" w:sz="4" w:space="0" w:color="auto"/>
            </w:tcBorders>
            <w:vAlign w:val="center"/>
            <w:hideMark/>
          </w:tcPr>
          <w:p w14:paraId="354ED611"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JABÓN LÍQUIDO NEUTRO</w:t>
            </w:r>
          </w:p>
        </w:tc>
        <w:tc>
          <w:tcPr>
            <w:tcW w:w="935" w:type="pct"/>
            <w:tcBorders>
              <w:top w:val="nil"/>
              <w:left w:val="nil"/>
              <w:bottom w:val="single" w:sz="4" w:space="0" w:color="auto"/>
              <w:right w:val="single" w:sz="4" w:space="0" w:color="auto"/>
            </w:tcBorders>
            <w:vAlign w:val="center"/>
            <w:hideMark/>
          </w:tcPr>
          <w:p w14:paraId="2C770E5D"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Jabón líquido neutro de limpieza suave para higiene de manos y superficies.</w:t>
            </w:r>
          </w:p>
        </w:tc>
        <w:tc>
          <w:tcPr>
            <w:tcW w:w="817" w:type="pct"/>
            <w:tcBorders>
              <w:top w:val="nil"/>
              <w:left w:val="nil"/>
              <w:bottom w:val="single" w:sz="4" w:space="0" w:color="auto"/>
              <w:right w:val="single" w:sz="4" w:space="0" w:color="auto"/>
            </w:tcBorders>
            <w:vAlign w:val="center"/>
            <w:hideMark/>
          </w:tcPr>
          <w:p w14:paraId="6E6EC47F"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pH balanceado, con propiedades humectantes e hidratantes. Ayuda a reducir la transferencia de gérmenes.</w:t>
            </w:r>
          </w:p>
        </w:tc>
        <w:tc>
          <w:tcPr>
            <w:tcW w:w="528" w:type="pct"/>
            <w:tcBorders>
              <w:top w:val="nil"/>
              <w:left w:val="nil"/>
              <w:bottom w:val="single" w:sz="4" w:space="0" w:color="auto"/>
              <w:right w:val="single" w:sz="4" w:space="0" w:color="auto"/>
            </w:tcBorders>
            <w:vAlign w:val="center"/>
            <w:hideMark/>
          </w:tcPr>
          <w:p w14:paraId="2A753D9D"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6EC98514"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4961B4E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44659FBD"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54BD4412"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7278FFC5"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7</w:t>
            </w:r>
          </w:p>
        </w:tc>
        <w:tc>
          <w:tcPr>
            <w:tcW w:w="1054" w:type="pct"/>
            <w:tcBorders>
              <w:top w:val="nil"/>
              <w:left w:val="nil"/>
              <w:bottom w:val="single" w:sz="4" w:space="0" w:color="auto"/>
              <w:right w:val="single" w:sz="4" w:space="0" w:color="auto"/>
            </w:tcBorders>
            <w:vAlign w:val="center"/>
            <w:hideMark/>
          </w:tcPr>
          <w:p w14:paraId="26F923FA"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HIPOCLORITO DE SODIO AL 13%</w:t>
            </w:r>
          </w:p>
        </w:tc>
        <w:tc>
          <w:tcPr>
            <w:tcW w:w="935" w:type="pct"/>
            <w:tcBorders>
              <w:top w:val="nil"/>
              <w:left w:val="nil"/>
              <w:bottom w:val="single" w:sz="4" w:space="0" w:color="auto"/>
              <w:right w:val="single" w:sz="4" w:space="0" w:color="auto"/>
            </w:tcBorders>
            <w:vAlign w:val="center"/>
            <w:hideMark/>
          </w:tcPr>
          <w:p w14:paraId="3EE5E797"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Sanitizante líquido a base de hipoclorito de sodio estabilizado al 13%.</w:t>
            </w:r>
          </w:p>
        </w:tc>
        <w:tc>
          <w:tcPr>
            <w:tcW w:w="817" w:type="pct"/>
            <w:tcBorders>
              <w:top w:val="nil"/>
              <w:left w:val="nil"/>
              <w:bottom w:val="single" w:sz="4" w:space="0" w:color="auto"/>
              <w:right w:val="single" w:sz="4" w:space="0" w:color="auto"/>
            </w:tcBorders>
            <w:vAlign w:val="center"/>
            <w:hideMark/>
          </w:tcPr>
          <w:p w14:paraId="14F2676C"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Debe anexar ficha técnica y hoja de seguridad del producto. Uso institucional y desinfección de superficies.</w:t>
            </w:r>
          </w:p>
        </w:tc>
        <w:tc>
          <w:tcPr>
            <w:tcW w:w="528" w:type="pct"/>
            <w:tcBorders>
              <w:top w:val="nil"/>
              <w:left w:val="nil"/>
              <w:bottom w:val="single" w:sz="4" w:space="0" w:color="auto"/>
              <w:right w:val="single" w:sz="4" w:space="0" w:color="auto"/>
            </w:tcBorders>
            <w:vAlign w:val="center"/>
            <w:hideMark/>
          </w:tcPr>
          <w:p w14:paraId="32764C5D"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7F5C531D"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18D74C9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16A1B584"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2B78613F"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7BE94C70"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8</w:t>
            </w:r>
          </w:p>
        </w:tc>
        <w:tc>
          <w:tcPr>
            <w:tcW w:w="1054" w:type="pct"/>
            <w:tcBorders>
              <w:top w:val="nil"/>
              <w:left w:val="nil"/>
              <w:bottom w:val="single" w:sz="4" w:space="0" w:color="auto"/>
              <w:right w:val="single" w:sz="4" w:space="0" w:color="auto"/>
            </w:tcBorders>
            <w:vAlign w:val="center"/>
            <w:hideMark/>
          </w:tcPr>
          <w:p w14:paraId="40266617"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DESENGRASANTE TEXTIL</w:t>
            </w:r>
          </w:p>
        </w:tc>
        <w:tc>
          <w:tcPr>
            <w:tcW w:w="935" w:type="pct"/>
            <w:tcBorders>
              <w:top w:val="nil"/>
              <w:left w:val="nil"/>
              <w:bottom w:val="single" w:sz="4" w:space="0" w:color="auto"/>
              <w:right w:val="single" w:sz="4" w:space="0" w:color="auto"/>
            </w:tcBorders>
            <w:vAlign w:val="center"/>
            <w:hideMark/>
          </w:tcPr>
          <w:p w14:paraId="1C274E82"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Limpiador textil complementario para lavado, diseñado para remover grasas y suciedades adheridas a prendas hospitalarias.</w:t>
            </w:r>
          </w:p>
        </w:tc>
        <w:tc>
          <w:tcPr>
            <w:tcW w:w="817" w:type="pct"/>
            <w:tcBorders>
              <w:top w:val="nil"/>
              <w:left w:val="nil"/>
              <w:bottom w:val="single" w:sz="4" w:space="0" w:color="auto"/>
              <w:right w:val="single" w:sz="4" w:space="0" w:color="auto"/>
            </w:tcBorders>
            <w:vAlign w:val="center"/>
            <w:hideMark/>
          </w:tcPr>
          <w:p w14:paraId="2AFB960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Alta capacidad desengrasante para procesos de lavandería institucional.</w:t>
            </w:r>
          </w:p>
        </w:tc>
        <w:tc>
          <w:tcPr>
            <w:tcW w:w="528" w:type="pct"/>
            <w:tcBorders>
              <w:top w:val="nil"/>
              <w:left w:val="nil"/>
              <w:bottom w:val="single" w:sz="4" w:space="0" w:color="auto"/>
              <w:right w:val="single" w:sz="4" w:space="0" w:color="auto"/>
            </w:tcBorders>
            <w:vAlign w:val="center"/>
            <w:hideMark/>
          </w:tcPr>
          <w:p w14:paraId="10B6C131"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4E1E2EF2"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35B267E4"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18485F30"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53BF1644"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44377931"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9</w:t>
            </w:r>
          </w:p>
        </w:tc>
        <w:tc>
          <w:tcPr>
            <w:tcW w:w="1054" w:type="pct"/>
            <w:tcBorders>
              <w:top w:val="nil"/>
              <w:left w:val="nil"/>
              <w:bottom w:val="single" w:sz="4" w:space="0" w:color="auto"/>
              <w:right w:val="single" w:sz="4" w:space="0" w:color="auto"/>
            </w:tcBorders>
            <w:vAlign w:val="center"/>
            <w:hideMark/>
          </w:tcPr>
          <w:p w14:paraId="1F311555"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AMBIENTADORES CON REPUESTOS</w:t>
            </w:r>
          </w:p>
        </w:tc>
        <w:tc>
          <w:tcPr>
            <w:tcW w:w="935" w:type="pct"/>
            <w:tcBorders>
              <w:top w:val="nil"/>
              <w:left w:val="nil"/>
              <w:bottom w:val="single" w:sz="4" w:space="0" w:color="auto"/>
              <w:right w:val="single" w:sz="4" w:space="0" w:color="auto"/>
            </w:tcBorders>
            <w:vAlign w:val="center"/>
            <w:hideMark/>
          </w:tcPr>
          <w:p w14:paraId="390C3120"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Ambientador líquido elaborado con aceites naturales, incluye aparato dispensador y un repuesto.</w:t>
            </w:r>
          </w:p>
        </w:tc>
        <w:tc>
          <w:tcPr>
            <w:tcW w:w="817" w:type="pct"/>
            <w:tcBorders>
              <w:top w:val="nil"/>
              <w:left w:val="nil"/>
              <w:bottom w:val="single" w:sz="4" w:space="0" w:color="auto"/>
              <w:right w:val="single" w:sz="4" w:space="0" w:color="auto"/>
            </w:tcBorders>
            <w:vAlign w:val="center"/>
            <w:hideMark/>
          </w:tcPr>
          <w:p w14:paraId="23C56AE6"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Apariencia líquida transparente, con fragancias herbal, floral, frutal o antitabaco.</w:t>
            </w:r>
          </w:p>
        </w:tc>
        <w:tc>
          <w:tcPr>
            <w:tcW w:w="528" w:type="pct"/>
            <w:tcBorders>
              <w:top w:val="nil"/>
              <w:left w:val="nil"/>
              <w:bottom w:val="single" w:sz="4" w:space="0" w:color="auto"/>
              <w:right w:val="single" w:sz="4" w:space="0" w:color="auto"/>
            </w:tcBorders>
            <w:vAlign w:val="center"/>
            <w:hideMark/>
          </w:tcPr>
          <w:p w14:paraId="67A2BDF6"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Unidad x 21 ml</w:t>
            </w:r>
          </w:p>
        </w:tc>
        <w:tc>
          <w:tcPr>
            <w:tcW w:w="353" w:type="pct"/>
            <w:tcBorders>
              <w:top w:val="nil"/>
              <w:left w:val="nil"/>
              <w:bottom w:val="single" w:sz="4" w:space="0" w:color="auto"/>
              <w:right w:val="single" w:sz="4" w:space="0" w:color="auto"/>
            </w:tcBorders>
            <w:noWrap/>
            <w:vAlign w:val="center"/>
            <w:hideMark/>
          </w:tcPr>
          <w:p w14:paraId="695E8059"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5A7FAA9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6EBFEB9F"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61457DCB"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64C610EF"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10</w:t>
            </w:r>
          </w:p>
        </w:tc>
        <w:tc>
          <w:tcPr>
            <w:tcW w:w="1054" w:type="pct"/>
            <w:tcBorders>
              <w:top w:val="nil"/>
              <w:left w:val="nil"/>
              <w:bottom w:val="single" w:sz="4" w:space="0" w:color="auto"/>
              <w:right w:val="single" w:sz="4" w:space="0" w:color="auto"/>
            </w:tcBorders>
            <w:vAlign w:val="center"/>
            <w:hideMark/>
          </w:tcPr>
          <w:p w14:paraId="1D847FB0"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BOLSAS DE ASEO COLOR BLANCO 70 x 90</w:t>
            </w:r>
          </w:p>
        </w:tc>
        <w:tc>
          <w:tcPr>
            <w:tcW w:w="935" w:type="pct"/>
            <w:tcBorders>
              <w:top w:val="nil"/>
              <w:left w:val="nil"/>
              <w:bottom w:val="single" w:sz="4" w:space="0" w:color="auto"/>
              <w:right w:val="single" w:sz="4" w:space="0" w:color="auto"/>
            </w:tcBorders>
            <w:vAlign w:val="center"/>
            <w:hideMark/>
          </w:tcPr>
          <w:p w14:paraId="7F2334C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Bolsa plástica para residuos ordinarios y </w:t>
            </w:r>
            <w:r w:rsidRPr="000131D6">
              <w:rPr>
                <w:rFonts w:asciiTheme="minorHAnsi" w:hAnsiTheme="minorHAnsi" w:cstheme="minorHAnsi"/>
                <w:color w:val="000000"/>
                <w:sz w:val="16"/>
                <w:szCs w:val="16"/>
              </w:rPr>
              <w:lastRenderedPageBreak/>
              <w:t>reciclables, fabricada en polietileno.</w:t>
            </w:r>
          </w:p>
        </w:tc>
        <w:tc>
          <w:tcPr>
            <w:tcW w:w="817" w:type="pct"/>
            <w:tcBorders>
              <w:top w:val="nil"/>
              <w:left w:val="nil"/>
              <w:bottom w:val="single" w:sz="4" w:space="0" w:color="auto"/>
              <w:right w:val="single" w:sz="4" w:space="0" w:color="auto"/>
            </w:tcBorders>
            <w:vAlign w:val="center"/>
            <w:hideMark/>
          </w:tcPr>
          <w:p w14:paraId="04AC1507"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lastRenderedPageBreak/>
              <w:t xml:space="preserve">Medidas 70 x 90 cm, calibre 0.94, capacidad 70 litros o 16 kg. </w:t>
            </w:r>
            <w:r w:rsidRPr="000131D6">
              <w:rPr>
                <w:rFonts w:asciiTheme="minorHAnsi" w:hAnsiTheme="minorHAnsi" w:cstheme="minorHAnsi"/>
                <w:color w:val="000000"/>
                <w:sz w:val="16"/>
                <w:szCs w:val="16"/>
              </w:rPr>
              <w:lastRenderedPageBreak/>
              <w:t>Presentación paquete por 10 unidades.</w:t>
            </w:r>
          </w:p>
        </w:tc>
        <w:tc>
          <w:tcPr>
            <w:tcW w:w="528" w:type="pct"/>
            <w:tcBorders>
              <w:top w:val="nil"/>
              <w:left w:val="nil"/>
              <w:bottom w:val="single" w:sz="4" w:space="0" w:color="auto"/>
              <w:right w:val="single" w:sz="4" w:space="0" w:color="auto"/>
            </w:tcBorders>
            <w:vAlign w:val="center"/>
            <w:hideMark/>
          </w:tcPr>
          <w:p w14:paraId="58AF6E81"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lastRenderedPageBreak/>
              <w:t>Paquete x 10 unidades</w:t>
            </w:r>
          </w:p>
        </w:tc>
        <w:tc>
          <w:tcPr>
            <w:tcW w:w="353" w:type="pct"/>
            <w:tcBorders>
              <w:top w:val="nil"/>
              <w:left w:val="nil"/>
              <w:bottom w:val="single" w:sz="4" w:space="0" w:color="auto"/>
              <w:right w:val="single" w:sz="4" w:space="0" w:color="auto"/>
            </w:tcBorders>
            <w:noWrap/>
            <w:vAlign w:val="center"/>
            <w:hideMark/>
          </w:tcPr>
          <w:p w14:paraId="5D2F3735"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1A2D6D33"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5BC2F533"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54A47543"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41F7AD89"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11</w:t>
            </w:r>
          </w:p>
        </w:tc>
        <w:tc>
          <w:tcPr>
            <w:tcW w:w="1054" w:type="pct"/>
            <w:tcBorders>
              <w:top w:val="nil"/>
              <w:left w:val="nil"/>
              <w:bottom w:val="single" w:sz="4" w:space="0" w:color="auto"/>
              <w:right w:val="single" w:sz="4" w:space="0" w:color="auto"/>
            </w:tcBorders>
            <w:vAlign w:val="center"/>
            <w:hideMark/>
          </w:tcPr>
          <w:p w14:paraId="55C943F9"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BOLSAS DE ASEO COLOR ROJO 70 x 90</w:t>
            </w:r>
          </w:p>
        </w:tc>
        <w:tc>
          <w:tcPr>
            <w:tcW w:w="935" w:type="pct"/>
            <w:tcBorders>
              <w:top w:val="nil"/>
              <w:left w:val="nil"/>
              <w:bottom w:val="single" w:sz="4" w:space="0" w:color="auto"/>
              <w:right w:val="single" w:sz="4" w:space="0" w:color="auto"/>
            </w:tcBorders>
            <w:vAlign w:val="center"/>
            <w:hideMark/>
          </w:tcPr>
          <w:p w14:paraId="2541942E"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Bolsa plástica para disposición de residuos biosanitarios, fabricada en polietileno.</w:t>
            </w:r>
          </w:p>
        </w:tc>
        <w:tc>
          <w:tcPr>
            <w:tcW w:w="817" w:type="pct"/>
            <w:tcBorders>
              <w:top w:val="nil"/>
              <w:left w:val="nil"/>
              <w:bottom w:val="single" w:sz="4" w:space="0" w:color="auto"/>
              <w:right w:val="single" w:sz="4" w:space="0" w:color="auto"/>
            </w:tcBorders>
            <w:vAlign w:val="center"/>
            <w:hideMark/>
          </w:tcPr>
          <w:p w14:paraId="5FDE71B1"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Medidas 70 x 90 cm, calibre 0.94, capacidad 70 litros o 16 kg. Presentación paquete por 10 unidades.</w:t>
            </w:r>
          </w:p>
        </w:tc>
        <w:tc>
          <w:tcPr>
            <w:tcW w:w="528" w:type="pct"/>
            <w:tcBorders>
              <w:top w:val="nil"/>
              <w:left w:val="nil"/>
              <w:bottom w:val="single" w:sz="4" w:space="0" w:color="auto"/>
              <w:right w:val="single" w:sz="4" w:space="0" w:color="auto"/>
            </w:tcBorders>
            <w:vAlign w:val="center"/>
            <w:hideMark/>
          </w:tcPr>
          <w:p w14:paraId="73BC69FD"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Paquete x 10 unidades</w:t>
            </w:r>
          </w:p>
        </w:tc>
        <w:tc>
          <w:tcPr>
            <w:tcW w:w="353" w:type="pct"/>
            <w:tcBorders>
              <w:top w:val="nil"/>
              <w:left w:val="nil"/>
              <w:bottom w:val="single" w:sz="4" w:space="0" w:color="auto"/>
              <w:right w:val="single" w:sz="4" w:space="0" w:color="auto"/>
            </w:tcBorders>
            <w:noWrap/>
            <w:vAlign w:val="center"/>
            <w:hideMark/>
          </w:tcPr>
          <w:p w14:paraId="1E3B152F"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684654C9"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6D2F8F97"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7208A2E5"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44336A46"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12</w:t>
            </w:r>
          </w:p>
        </w:tc>
        <w:tc>
          <w:tcPr>
            <w:tcW w:w="1054" w:type="pct"/>
            <w:tcBorders>
              <w:top w:val="nil"/>
              <w:left w:val="nil"/>
              <w:bottom w:val="single" w:sz="4" w:space="0" w:color="auto"/>
              <w:right w:val="single" w:sz="4" w:space="0" w:color="auto"/>
            </w:tcBorders>
            <w:vAlign w:val="center"/>
            <w:hideMark/>
          </w:tcPr>
          <w:p w14:paraId="0380DE98"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BOLSAS DE ASEO COLOR NEGRO 70 x 90</w:t>
            </w:r>
          </w:p>
        </w:tc>
        <w:tc>
          <w:tcPr>
            <w:tcW w:w="935" w:type="pct"/>
            <w:tcBorders>
              <w:top w:val="nil"/>
              <w:left w:val="nil"/>
              <w:bottom w:val="single" w:sz="4" w:space="0" w:color="auto"/>
              <w:right w:val="single" w:sz="4" w:space="0" w:color="auto"/>
            </w:tcBorders>
            <w:vAlign w:val="center"/>
            <w:hideMark/>
          </w:tcPr>
          <w:p w14:paraId="01E8148F"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Bolsa plástica para disposición de residuos ordinarios, fabricada en polietileno.</w:t>
            </w:r>
          </w:p>
        </w:tc>
        <w:tc>
          <w:tcPr>
            <w:tcW w:w="817" w:type="pct"/>
            <w:tcBorders>
              <w:top w:val="nil"/>
              <w:left w:val="nil"/>
              <w:bottom w:val="single" w:sz="4" w:space="0" w:color="auto"/>
              <w:right w:val="single" w:sz="4" w:space="0" w:color="auto"/>
            </w:tcBorders>
            <w:vAlign w:val="center"/>
            <w:hideMark/>
          </w:tcPr>
          <w:p w14:paraId="3F697349"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Medidas 70 x 90 cm, calibre 0.94, capacidad 70 litros o 16 kg. Presentación paquete por 10 unidades.</w:t>
            </w:r>
          </w:p>
        </w:tc>
        <w:tc>
          <w:tcPr>
            <w:tcW w:w="528" w:type="pct"/>
            <w:tcBorders>
              <w:top w:val="nil"/>
              <w:left w:val="nil"/>
              <w:bottom w:val="single" w:sz="4" w:space="0" w:color="auto"/>
              <w:right w:val="single" w:sz="4" w:space="0" w:color="auto"/>
            </w:tcBorders>
            <w:vAlign w:val="center"/>
            <w:hideMark/>
          </w:tcPr>
          <w:p w14:paraId="4B78A059"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Paquete x 10 unidades</w:t>
            </w:r>
          </w:p>
        </w:tc>
        <w:tc>
          <w:tcPr>
            <w:tcW w:w="353" w:type="pct"/>
            <w:tcBorders>
              <w:top w:val="nil"/>
              <w:left w:val="nil"/>
              <w:bottom w:val="single" w:sz="4" w:space="0" w:color="auto"/>
              <w:right w:val="single" w:sz="4" w:space="0" w:color="auto"/>
            </w:tcBorders>
            <w:noWrap/>
            <w:vAlign w:val="center"/>
            <w:hideMark/>
          </w:tcPr>
          <w:p w14:paraId="6DAC453B"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71FB9762"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5BEB6ED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47323DA4"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505E1524"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13</w:t>
            </w:r>
          </w:p>
        </w:tc>
        <w:tc>
          <w:tcPr>
            <w:tcW w:w="1054" w:type="pct"/>
            <w:tcBorders>
              <w:top w:val="nil"/>
              <w:left w:val="nil"/>
              <w:bottom w:val="single" w:sz="4" w:space="0" w:color="auto"/>
              <w:right w:val="single" w:sz="4" w:space="0" w:color="auto"/>
            </w:tcBorders>
            <w:vAlign w:val="center"/>
            <w:hideMark/>
          </w:tcPr>
          <w:p w14:paraId="445DD9EC"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DESENGRASANTE MULTISUPERFICIES</w:t>
            </w:r>
          </w:p>
        </w:tc>
        <w:tc>
          <w:tcPr>
            <w:tcW w:w="935" w:type="pct"/>
            <w:tcBorders>
              <w:top w:val="nil"/>
              <w:left w:val="nil"/>
              <w:bottom w:val="single" w:sz="4" w:space="0" w:color="auto"/>
              <w:right w:val="single" w:sz="4" w:space="0" w:color="auto"/>
            </w:tcBorders>
            <w:vAlign w:val="center"/>
            <w:hideMark/>
          </w:tcPr>
          <w:p w14:paraId="5F7E166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Desmanchador </w:t>
            </w:r>
            <w:proofErr w:type="spellStart"/>
            <w:r w:rsidRPr="000131D6">
              <w:rPr>
                <w:rFonts w:asciiTheme="minorHAnsi" w:hAnsiTheme="minorHAnsi" w:cstheme="minorHAnsi"/>
                <w:color w:val="000000"/>
                <w:sz w:val="16"/>
                <w:szCs w:val="16"/>
              </w:rPr>
              <w:t>multisuperficies</w:t>
            </w:r>
            <w:proofErr w:type="spellEnd"/>
            <w:r w:rsidRPr="000131D6">
              <w:rPr>
                <w:rFonts w:asciiTheme="minorHAnsi" w:hAnsiTheme="minorHAnsi" w:cstheme="minorHAnsi"/>
                <w:color w:val="000000"/>
                <w:sz w:val="16"/>
                <w:szCs w:val="16"/>
              </w:rPr>
              <w:t xml:space="preserve"> para remoción de grasas y suciedad pesada.</w:t>
            </w:r>
          </w:p>
        </w:tc>
        <w:tc>
          <w:tcPr>
            <w:tcW w:w="817" w:type="pct"/>
            <w:tcBorders>
              <w:top w:val="nil"/>
              <w:left w:val="nil"/>
              <w:bottom w:val="single" w:sz="4" w:space="0" w:color="auto"/>
              <w:right w:val="single" w:sz="4" w:space="0" w:color="auto"/>
            </w:tcBorders>
            <w:vAlign w:val="center"/>
            <w:hideMark/>
          </w:tcPr>
          <w:p w14:paraId="032DC42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Apto para cocinas, pisos, paredes, baños, acero inoxidable, plástico y grasa mecánica.</w:t>
            </w:r>
          </w:p>
        </w:tc>
        <w:tc>
          <w:tcPr>
            <w:tcW w:w="528" w:type="pct"/>
            <w:tcBorders>
              <w:top w:val="nil"/>
              <w:left w:val="nil"/>
              <w:bottom w:val="single" w:sz="4" w:space="0" w:color="auto"/>
              <w:right w:val="single" w:sz="4" w:space="0" w:color="auto"/>
            </w:tcBorders>
            <w:vAlign w:val="center"/>
            <w:hideMark/>
          </w:tcPr>
          <w:p w14:paraId="0DCA22F9"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1EAC5D0A"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44FA4223"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4FC8034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59C95F26"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6D7392AB"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14</w:t>
            </w:r>
          </w:p>
        </w:tc>
        <w:tc>
          <w:tcPr>
            <w:tcW w:w="1054" w:type="pct"/>
            <w:tcBorders>
              <w:top w:val="nil"/>
              <w:left w:val="nil"/>
              <w:bottom w:val="single" w:sz="4" w:space="0" w:color="auto"/>
              <w:right w:val="single" w:sz="4" w:space="0" w:color="auto"/>
            </w:tcBorders>
            <w:vAlign w:val="center"/>
            <w:hideMark/>
          </w:tcPr>
          <w:p w14:paraId="05CE9F03"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JABÓN LÍQUIDO BIODEGRADABLE PARA LOZA</w:t>
            </w:r>
          </w:p>
        </w:tc>
        <w:tc>
          <w:tcPr>
            <w:tcW w:w="935" w:type="pct"/>
            <w:tcBorders>
              <w:top w:val="nil"/>
              <w:left w:val="nil"/>
              <w:bottom w:val="single" w:sz="4" w:space="0" w:color="auto"/>
              <w:right w:val="single" w:sz="4" w:space="0" w:color="auto"/>
            </w:tcBorders>
            <w:vAlign w:val="center"/>
            <w:hideMark/>
          </w:tcPr>
          <w:p w14:paraId="62B6F75A"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Jabón líquido biodegradable con agentes tensoactivos de acción limpiadora y desengrasante.</w:t>
            </w:r>
          </w:p>
        </w:tc>
        <w:tc>
          <w:tcPr>
            <w:tcW w:w="817" w:type="pct"/>
            <w:tcBorders>
              <w:top w:val="nil"/>
              <w:left w:val="nil"/>
              <w:bottom w:val="single" w:sz="4" w:space="0" w:color="auto"/>
              <w:right w:val="single" w:sz="4" w:space="0" w:color="auto"/>
            </w:tcBorders>
            <w:vAlign w:val="center"/>
            <w:hideMark/>
          </w:tcPr>
          <w:p w14:paraId="203C198E"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Concentración mínima del 15% de agentes activos. Disponible mínimo en dos fragancias.</w:t>
            </w:r>
          </w:p>
        </w:tc>
        <w:tc>
          <w:tcPr>
            <w:tcW w:w="528" w:type="pct"/>
            <w:tcBorders>
              <w:top w:val="nil"/>
              <w:left w:val="nil"/>
              <w:bottom w:val="single" w:sz="4" w:space="0" w:color="auto"/>
              <w:right w:val="single" w:sz="4" w:space="0" w:color="auto"/>
            </w:tcBorders>
            <w:vAlign w:val="center"/>
            <w:hideMark/>
          </w:tcPr>
          <w:p w14:paraId="3CAD189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Galón x 20 litros</w:t>
            </w:r>
          </w:p>
        </w:tc>
        <w:tc>
          <w:tcPr>
            <w:tcW w:w="353" w:type="pct"/>
            <w:tcBorders>
              <w:top w:val="nil"/>
              <w:left w:val="nil"/>
              <w:bottom w:val="single" w:sz="4" w:space="0" w:color="auto"/>
              <w:right w:val="single" w:sz="4" w:space="0" w:color="auto"/>
            </w:tcBorders>
            <w:noWrap/>
            <w:vAlign w:val="center"/>
            <w:hideMark/>
          </w:tcPr>
          <w:p w14:paraId="5795B8BD"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2F46C308"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48B4C3D3"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12FDCA35"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1D542B6B"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15</w:t>
            </w:r>
          </w:p>
        </w:tc>
        <w:tc>
          <w:tcPr>
            <w:tcW w:w="1054" w:type="pct"/>
            <w:tcBorders>
              <w:top w:val="nil"/>
              <w:left w:val="nil"/>
              <w:bottom w:val="single" w:sz="4" w:space="0" w:color="auto"/>
              <w:right w:val="single" w:sz="4" w:space="0" w:color="auto"/>
            </w:tcBorders>
            <w:vAlign w:val="center"/>
            <w:hideMark/>
          </w:tcPr>
          <w:p w14:paraId="41126FF4"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JABÓN PARA MANOS</w:t>
            </w:r>
          </w:p>
        </w:tc>
        <w:tc>
          <w:tcPr>
            <w:tcW w:w="935" w:type="pct"/>
            <w:tcBorders>
              <w:top w:val="nil"/>
              <w:left w:val="nil"/>
              <w:bottom w:val="single" w:sz="4" w:space="0" w:color="auto"/>
              <w:right w:val="single" w:sz="4" w:space="0" w:color="auto"/>
            </w:tcBorders>
            <w:vAlign w:val="center"/>
            <w:hideMark/>
          </w:tcPr>
          <w:p w14:paraId="7B5DB370"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Jabón líquido para manos con fórmula balanceada y acción </w:t>
            </w:r>
            <w:proofErr w:type="spellStart"/>
            <w:r w:rsidRPr="000131D6">
              <w:rPr>
                <w:rFonts w:asciiTheme="minorHAnsi" w:hAnsiTheme="minorHAnsi" w:cstheme="minorHAnsi"/>
                <w:color w:val="000000"/>
                <w:sz w:val="16"/>
                <w:szCs w:val="16"/>
              </w:rPr>
              <w:t>antibacterial</w:t>
            </w:r>
            <w:proofErr w:type="spellEnd"/>
            <w:r w:rsidRPr="000131D6">
              <w:rPr>
                <w:rFonts w:asciiTheme="minorHAnsi" w:hAnsiTheme="minorHAnsi" w:cstheme="minorHAnsi"/>
                <w:color w:val="000000"/>
                <w:sz w:val="16"/>
                <w:szCs w:val="16"/>
              </w:rPr>
              <w:t>.</w:t>
            </w:r>
          </w:p>
        </w:tc>
        <w:tc>
          <w:tcPr>
            <w:tcW w:w="817" w:type="pct"/>
            <w:tcBorders>
              <w:top w:val="nil"/>
              <w:left w:val="nil"/>
              <w:bottom w:val="single" w:sz="4" w:space="0" w:color="auto"/>
              <w:right w:val="single" w:sz="4" w:space="0" w:color="auto"/>
            </w:tcBorders>
            <w:vAlign w:val="center"/>
            <w:hideMark/>
          </w:tcPr>
          <w:p w14:paraId="54B9BAAF"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Contiene emolientes que brindan limpieza, protección e hidratación.</w:t>
            </w:r>
          </w:p>
        </w:tc>
        <w:tc>
          <w:tcPr>
            <w:tcW w:w="528" w:type="pct"/>
            <w:tcBorders>
              <w:top w:val="nil"/>
              <w:left w:val="nil"/>
              <w:bottom w:val="single" w:sz="4" w:space="0" w:color="auto"/>
              <w:right w:val="single" w:sz="4" w:space="0" w:color="auto"/>
            </w:tcBorders>
            <w:vAlign w:val="center"/>
            <w:hideMark/>
          </w:tcPr>
          <w:p w14:paraId="743BB419"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Galón x 3785 </w:t>
            </w:r>
            <w:proofErr w:type="spellStart"/>
            <w:r w:rsidRPr="000131D6">
              <w:rPr>
                <w:rFonts w:asciiTheme="minorHAnsi" w:hAnsiTheme="minorHAnsi" w:cstheme="minorHAnsi"/>
                <w:color w:val="000000"/>
                <w:sz w:val="16"/>
                <w:szCs w:val="16"/>
              </w:rPr>
              <w:t>cc</w:t>
            </w:r>
            <w:proofErr w:type="spellEnd"/>
          </w:p>
        </w:tc>
        <w:tc>
          <w:tcPr>
            <w:tcW w:w="353" w:type="pct"/>
            <w:tcBorders>
              <w:top w:val="nil"/>
              <w:left w:val="nil"/>
              <w:bottom w:val="single" w:sz="4" w:space="0" w:color="auto"/>
              <w:right w:val="single" w:sz="4" w:space="0" w:color="auto"/>
            </w:tcBorders>
            <w:noWrap/>
            <w:vAlign w:val="center"/>
            <w:hideMark/>
          </w:tcPr>
          <w:p w14:paraId="31790BD5"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09636E28"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4685B857"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r w:rsidR="000131D6" w:rsidRPr="000131D6" w14:paraId="46781D15" w14:textId="77777777" w:rsidTr="000131D6">
        <w:trPr>
          <w:trHeight w:val="57"/>
        </w:trPr>
        <w:tc>
          <w:tcPr>
            <w:tcW w:w="314" w:type="pct"/>
            <w:tcBorders>
              <w:top w:val="nil"/>
              <w:left w:val="single" w:sz="4" w:space="0" w:color="auto"/>
              <w:bottom w:val="single" w:sz="4" w:space="0" w:color="auto"/>
              <w:right w:val="single" w:sz="4" w:space="0" w:color="auto"/>
            </w:tcBorders>
            <w:noWrap/>
            <w:vAlign w:val="center"/>
            <w:hideMark/>
          </w:tcPr>
          <w:p w14:paraId="2D431C9C"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16</w:t>
            </w:r>
          </w:p>
        </w:tc>
        <w:tc>
          <w:tcPr>
            <w:tcW w:w="1054" w:type="pct"/>
            <w:tcBorders>
              <w:top w:val="nil"/>
              <w:left w:val="nil"/>
              <w:bottom w:val="single" w:sz="4" w:space="0" w:color="auto"/>
              <w:right w:val="single" w:sz="4" w:space="0" w:color="auto"/>
            </w:tcBorders>
            <w:vAlign w:val="center"/>
            <w:hideMark/>
          </w:tcPr>
          <w:p w14:paraId="02AD5FD9"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HIPOCLORITO EN PASTILLAS AL 91%</w:t>
            </w:r>
          </w:p>
        </w:tc>
        <w:tc>
          <w:tcPr>
            <w:tcW w:w="935" w:type="pct"/>
            <w:tcBorders>
              <w:top w:val="nil"/>
              <w:left w:val="nil"/>
              <w:bottom w:val="single" w:sz="4" w:space="0" w:color="auto"/>
              <w:right w:val="single" w:sz="4" w:space="0" w:color="auto"/>
            </w:tcBorders>
            <w:vAlign w:val="center"/>
            <w:hideMark/>
          </w:tcPr>
          <w:p w14:paraId="5042ACC5"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Tabletas de cloro con concentración al 91% para procesos de desinfección institucional.</w:t>
            </w:r>
          </w:p>
        </w:tc>
        <w:tc>
          <w:tcPr>
            <w:tcW w:w="817" w:type="pct"/>
            <w:tcBorders>
              <w:top w:val="nil"/>
              <w:left w:val="nil"/>
              <w:bottom w:val="single" w:sz="4" w:space="0" w:color="auto"/>
              <w:right w:val="single" w:sz="4" w:space="0" w:color="auto"/>
            </w:tcBorders>
            <w:vAlign w:val="center"/>
            <w:hideMark/>
          </w:tcPr>
          <w:p w14:paraId="28EAF077" w14:textId="77777777" w:rsidR="000131D6" w:rsidRPr="000131D6" w:rsidRDefault="000131D6" w:rsidP="000131D6">
            <w:pPr>
              <w:jc w:val="both"/>
              <w:rPr>
                <w:rFonts w:asciiTheme="minorHAnsi" w:hAnsiTheme="minorHAnsi" w:cstheme="minorHAnsi"/>
                <w:color w:val="000000"/>
                <w:sz w:val="16"/>
                <w:szCs w:val="16"/>
              </w:rPr>
            </w:pPr>
            <w:r w:rsidRPr="000131D6">
              <w:rPr>
                <w:rFonts w:asciiTheme="minorHAnsi" w:hAnsiTheme="minorHAnsi" w:cstheme="minorHAnsi"/>
                <w:color w:val="000000"/>
                <w:sz w:val="16"/>
                <w:szCs w:val="16"/>
              </w:rPr>
              <w:t>Producto de alta concentración para desinfección y saneamiento.</w:t>
            </w:r>
          </w:p>
        </w:tc>
        <w:tc>
          <w:tcPr>
            <w:tcW w:w="528" w:type="pct"/>
            <w:tcBorders>
              <w:top w:val="nil"/>
              <w:left w:val="nil"/>
              <w:bottom w:val="single" w:sz="4" w:space="0" w:color="auto"/>
              <w:right w:val="single" w:sz="4" w:space="0" w:color="auto"/>
            </w:tcBorders>
            <w:vAlign w:val="center"/>
            <w:hideMark/>
          </w:tcPr>
          <w:p w14:paraId="5817C91D"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Kilogramo</w:t>
            </w:r>
          </w:p>
        </w:tc>
        <w:tc>
          <w:tcPr>
            <w:tcW w:w="353" w:type="pct"/>
            <w:tcBorders>
              <w:top w:val="nil"/>
              <w:left w:val="nil"/>
              <w:bottom w:val="single" w:sz="4" w:space="0" w:color="auto"/>
              <w:right w:val="single" w:sz="4" w:space="0" w:color="auto"/>
            </w:tcBorders>
            <w:noWrap/>
            <w:vAlign w:val="center"/>
            <w:hideMark/>
          </w:tcPr>
          <w:p w14:paraId="238B4D1B" w14:textId="77777777" w:rsidR="000131D6" w:rsidRPr="000131D6" w:rsidRDefault="000131D6">
            <w:pPr>
              <w:jc w:val="center"/>
              <w:rPr>
                <w:rFonts w:asciiTheme="minorHAnsi" w:hAnsiTheme="minorHAnsi" w:cstheme="minorHAnsi"/>
                <w:color w:val="000000"/>
                <w:sz w:val="16"/>
                <w:szCs w:val="16"/>
              </w:rPr>
            </w:pPr>
            <w:r w:rsidRPr="000131D6">
              <w:rPr>
                <w:rFonts w:asciiTheme="minorHAnsi" w:hAnsiTheme="minorHAnsi" w:cstheme="minorHAnsi"/>
                <w:color w:val="000000"/>
                <w:sz w:val="16"/>
                <w:szCs w:val="16"/>
              </w:rPr>
              <w:t>1</w:t>
            </w:r>
          </w:p>
        </w:tc>
        <w:tc>
          <w:tcPr>
            <w:tcW w:w="500" w:type="pct"/>
            <w:tcBorders>
              <w:top w:val="nil"/>
              <w:left w:val="nil"/>
              <w:bottom w:val="single" w:sz="4" w:space="0" w:color="auto"/>
              <w:right w:val="single" w:sz="4" w:space="0" w:color="auto"/>
            </w:tcBorders>
            <w:noWrap/>
            <w:vAlign w:val="bottom"/>
            <w:hideMark/>
          </w:tcPr>
          <w:p w14:paraId="2268DB8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c>
          <w:tcPr>
            <w:tcW w:w="500" w:type="pct"/>
            <w:tcBorders>
              <w:top w:val="nil"/>
              <w:left w:val="nil"/>
              <w:bottom w:val="single" w:sz="4" w:space="0" w:color="auto"/>
              <w:right w:val="single" w:sz="4" w:space="0" w:color="auto"/>
            </w:tcBorders>
            <w:noWrap/>
            <w:vAlign w:val="bottom"/>
            <w:hideMark/>
          </w:tcPr>
          <w:p w14:paraId="2BBB2B47"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w:t>
            </w:r>
          </w:p>
        </w:tc>
      </w:tr>
    </w:tbl>
    <w:p w14:paraId="17535247" w14:textId="77777777" w:rsidR="00D20892" w:rsidRDefault="00D20892" w:rsidP="00D20892">
      <w:pPr>
        <w:pStyle w:val="Textoindependiente"/>
        <w:tabs>
          <w:tab w:val="left" w:pos="1402"/>
        </w:tabs>
        <w:spacing w:before="1"/>
        <w:ind w:left="426" w:right="246"/>
        <w:rPr>
          <w:b/>
          <w:bCs/>
        </w:rPr>
      </w:pPr>
    </w:p>
    <w:p w14:paraId="00F1F071" w14:textId="77777777" w:rsidR="003F0B16" w:rsidRDefault="003F0B16" w:rsidP="00B52FA3">
      <w:pPr>
        <w:jc w:val="both"/>
        <w:rPr>
          <w:rFonts w:ascii="Arial" w:hAnsi="Arial" w:cs="Arial"/>
          <w:b/>
          <w:sz w:val="20"/>
          <w:szCs w:val="20"/>
        </w:rPr>
      </w:pPr>
    </w:p>
    <w:p w14:paraId="492D67E6" w14:textId="77777777" w:rsidR="001731EA" w:rsidRPr="001731EA"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5000" w:type="pct"/>
        <w:tblCellMar>
          <w:left w:w="70" w:type="dxa"/>
          <w:right w:w="70" w:type="dxa"/>
        </w:tblCellMar>
        <w:tblLook w:val="04A0" w:firstRow="1" w:lastRow="0" w:firstColumn="1" w:lastColumn="0" w:noHBand="0" w:noVBand="1"/>
      </w:tblPr>
      <w:tblGrid>
        <w:gridCol w:w="480"/>
        <w:gridCol w:w="1831"/>
        <w:gridCol w:w="7744"/>
      </w:tblGrid>
      <w:tr w:rsidR="000131D6" w:rsidRPr="000131D6" w14:paraId="358FD859" w14:textId="77777777" w:rsidTr="000131D6">
        <w:trPr>
          <w:trHeight w:val="57"/>
        </w:trPr>
        <w:tc>
          <w:tcPr>
            <w:tcW w:w="239"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E9E00BE"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ITEM</w:t>
            </w:r>
          </w:p>
        </w:tc>
        <w:tc>
          <w:tcPr>
            <w:tcW w:w="910" w:type="pct"/>
            <w:tcBorders>
              <w:top w:val="single" w:sz="4" w:space="0" w:color="auto"/>
              <w:left w:val="nil"/>
              <w:bottom w:val="single" w:sz="4" w:space="0" w:color="auto"/>
              <w:right w:val="single" w:sz="4" w:space="0" w:color="auto"/>
            </w:tcBorders>
            <w:shd w:val="clear" w:color="000000" w:fill="BFBFBF"/>
            <w:noWrap/>
            <w:vAlign w:val="center"/>
            <w:hideMark/>
          </w:tcPr>
          <w:p w14:paraId="0E8F7722"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ESPECIFICACION TECNICA</w:t>
            </w:r>
          </w:p>
        </w:tc>
        <w:tc>
          <w:tcPr>
            <w:tcW w:w="3851" w:type="pct"/>
            <w:tcBorders>
              <w:top w:val="single" w:sz="4" w:space="0" w:color="auto"/>
              <w:left w:val="nil"/>
              <w:bottom w:val="single" w:sz="4" w:space="0" w:color="auto"/>
              <w:right w:val="single" w:sz="4" w:space="0" w:color="auto"/>
            </w:tcBorders>
            <w:shd w:val="clear" w:color="000000" w:fill="BFBFBF"/>
            <w:noWrap/>
            <w:vAlign w:val="center"/>
            <w:hideMark/>
          </w:tcPr>
          <w:p w14:paraId="30D9FB71" w14:textId="77777777" w:rsidR="000131D6" w:rsidRPr="000131D6" w:rsidRDefault="000131D6">
            <w:pPr>
              <w:jc w:val="center"/>
              <w:rPr>
                <w:rFonts w:asciiTheme="minorHAnsi" w:hAnsiTheme="minorHAnsi" w:cstheme="minorHAnsi"/>
                <w:b/>
                <w:bCs/>
                <w:sz w:val="16"/>
                <w:szCs w:val="16"/>
              </w:rPr>
            </w:pPr>
            <w:r w:rsidRPr="000131D6">
              <w:rPr>
                <w:rFonts w:asciiTheme="minorHAnsi" w:hAnsiTheme="minorHAnsi" w:cstheme="minorHAnsi"/>
                <w:b/>
                <w:bCs/>
                <w:sz w:val="16"/>
                <w:szCs w:val="16"/>
              </w:rPr>
              <w:t xml:space="preserve">DESCRIPCION </w:t>
            </w:r>
          </w:p>
        </w:tc>
      </w:tr>
      <w:tr w:rsidR="000131D6" w:rsidRPr="000131D6" w14:paraId="2F983D7E" w14:textId="77777777" w:rsidTr="000131D6">
        <w:trPr>
          <w:trHeight w:val="57"/>
        </w:trPr>
        <w:tc>
          <w:tcPr>
            <w:tcW w:w="239" w:type="pct"/>
            <w:tcBorders>
              <w:top w:val="nil"/>
              <w:left w:val="single" w:sz="4" w:space="0" w:color="auto"/>
              <w:bottom w:val="single" w:sz="4" w:space="0" w:color="auto"/>
              <w:right w:val="single" w:sz="4" w:space="0" w:color="auto"/>
            </w:tcBorders>
            <w:vAlign w:val="center"/>
            <w:hideMark/>
          </w:tcPr>
          <w:p w14:paraId="6A6B8DF2"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1</w:t>
            </w:r>
          </w:p>
        </w:tc>
        <w:tc>
          <w:tcPr>
            <w:tcW w:w="910" w:type="pct"/>
            <w:tcBorders>
              <w:top w:val="nil"/>
              <w:left w:val="nil"/>
              <w:bottom w:val="single" w:sz="4" w:space="0" w:color="auto"/>
              <w:right w:val="single" w:sz="4" w:space="0" w:color="auto"/>
            </w:tcBorders>
            <w:vAlign w:val="center"/>
            <w:hideMark/>
          </w:tcPr>
          <w:p w14:paraId="3B315EEC"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FICHAS TÉCNICAS DE LOS PRODUCTOS</w:t>
            </w:r>
          </w:p>
        </w:tc>
        <w:tc>
          <w:tcPr>
            <w:tcW w:w="3851" w:type="pct"/>
            <w:tcBorders>
              <w:top w:val="single" w:sz="4" w:space="0" w:color="auto"/>
              <w:left w:val="nil"/>
              <w:bottom w:val="single" w:sz="4" w:space="0" w:color="auto"/>
              <w:right w:val="single" w:sz="4" w:space="0" w:color="auto"/>
            </w:tcBorders>
            <w:vAlign w:val="center"/>
            <w:hideMark/>
          </w:tcPr>
          <w:p w14:paraId="70134DB0"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anexar las fichas técnicas y/o catálogos de los productos ofertados, en idioma español, en las cuales se evidencie como mínimo: descripción del producto, composición, presentación comercial, unidad de medida, modo de uso y demás características técnicas aplicables.</w:t>
            </w:r>
          </w:p>
        </w:tc>
      </w:tr>
      <w:tr w:rsidR="000131D6" w:rsidRPr="000131D6" w14:paraId="56DA8226" w14:textId="77777777" w:rsidTr="000131D6">
        <w:trPr>
          <w:trHeight w:val="57"/>
        </w:trPr>
        <w:tc>
          <w:tcPr>
            <w:tcW w:w="239" w:type="pct"/>
            <w:tcBorders>
              <w:top w:val="nil"/>
              <w:left w:val="single" w:sz="4" w:space="0" w:color="auto"/>
              <w:bottom w:val="single" w:sz="4" w:space="0" w:color="auto"/>
              <w:right w:val="single" w:sz="4" w:space="0" w:color="auto"/>
            </w:tcBorders>
            <w:noWrap/>
            <w:vAlign w:val="center"/>
            <w:hideMark/>
          </w:tcPr>
          <w:p w14:paraId="7E7BDB9E"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2</w:t>
            </w:r>
          </w:p>
        </w:tc>
        <w:tc>
          <w:tcPr>
            <w:tcW w:w="910" w:type="pct"/>
            <w:tcBorders>
              <w:top w:val="nil"/>
              <w:left w:val="nil"/>
              <w:bottom w:val="single" w:sz="4" w:space="0" w:color="auto"/>
              <w:right w:val="single" w:sz="4" w:space="0" w:color="auto"/>
            </w:tcBorders>
            <w:vAlign w:val="center"/>
            <w:hideMark/>
          </w:tcPr>
          <w:p w14:paraId="70A53C39"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HOJAS DE SEGURIDAD DE PRODUCTOS QUÍMICOS</w:t>
            </w:r>
          </w:p>
        </w:tc>
        <w:tc>
          <w:tcPr>
            <w:tcW w:w="3851" w:type="pct"/>
            <w:tcBorders>
              <w:top w:val="single" w:sz="4" w:space="0" w:color="auto"/>
              <w:left w:val="nil"/>
              <w:bottom w:val="single" w:sz="4" w:space="0" w:color="auto"/>
              <w:right w:val="single" w:sz="4" w:space="0" w:color="auto"/>
            </w:tcBorders>
            <w:vAlign w:val="center"/>
            <w:hideMark/>
          </w:tcPr>
          <w:p w14:paraId="0E04526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presentar las Hojas de Seguridad (MSDS) de los productos químicos ofertados, cuando aplique, las cuales deberán contener los dieciséis (16) parámetros establecidos en el Sistema Globalmente Armonizado (SGA), incluyendo el respectivo rombo NFPA o identificación de riesgos químicos.</w:t>
            </w:r>
          </w:p>
        </w:tc>
      </w:tr>
      <w:tr w:rsidR="000131D6" w:rsidRPr="000131D6" w14:paraId="513AAFB2" w14:textId="77777777" w:rsidTr="000131D6">
        <w:trPr>
          <w:trHeight w:val="57"/>
        </w:trPr>
        <w:tc>
          <w:tcPr>
            <w:tcW w:w="239" w:type="pct"/>
            <w:tcBorders>
              <w:top w:val="nil"/>
              <w:left w:val="single" w:sz="4" w:space="0" w:color="auto"/>
              <w:bottom w:val="single" w:sz="4" w:space="0" w:color="auto"/>
              <w:right w:val="single" w:sz="4" w:space="0" w:color="auto"/>
            </w:tcBorders>
            <w:vAlign w:val="center"/>
            <w:hideMark/>
          </w:tcPr>
          <w:p w14:paraId="17BFDD40"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3</w:t>
            </w:r>
          </w:p>
        </w:tc>
        <w:tc>
          <w:tcPr>
            <w:tcW w:w="910" w:type="pct"/>
            <w:tcBorders>
              <w:top w:val="nil"/>
              <w:left w:val="nil"/>
              <w:bottom w:val="single" w:sz="4" w:space="0" w:color="auto"/>
              <w:right w:val="single" w:sz="4" w:space="0" w:color="auto"/>
            </w:tcBorders>
            <w:vAlign w:val="center"/>
            <w:hideMark/>
          </w:tcPr>
          <w:p w14:paraId="369793E0"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COMPROMISO DE SUMINISTRO Y ENTREGA</w:t>
            </w:r>
          </w:p>
        </w:tc>
        <w:tc>
          <w:tcPr>
            <w:tcW w:w="3851" w:type="pct"/>
            <w:tcBorders>
              <w:top w:val="single" w:sz="4" w:space="0" w:color="auto"/>
              <w:left w:val="nil"/>
              <w:bottom w:val="single" w:sz="4" w:space="0" w:color="auto"/>
              <w:right w:val="single" w:sz="4" w:space="0" w:color="auto"/>
            </w:tcBorders>
            <w:vAlign w:val="center"/>
            <w:hideMark/>
          </w:tcPr>
          <w:p w14:paraId="7010D7FB"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anexar certificación escrita en la cual se comprometa a realizar la entrega de los productos de aseo, limpieza y desinfección dentro de los cinco (5) días calendario siguientes a la solicitud efectuada por la Entidad, en las instalaciones del Dispensario Médico de Bucaramanga o demás Establecimientos de Sanidad Militar que se indiquen, sin generar costos adicionales por transporte, envío o distribución.</w:t>
            </w:r>
          </w:p>
        </w:tc>
      </w:tr>
      <w:tr w:rsidR="000131D6" w:rsidRPr="000131D6" w14:paraId="19BF65ED" w14:textId="77777777" w:rsidTr="000131D6">
        <w:trPr>
          <w:trHeight w:val="57"/>
        </w:trPr>
        <w:tc>
          <w:tcPr>
            <w:tcW w:w="239" w:type="pct"/>
            <w:tcBorders>
              <w:top w:val="nil"/>
              <w:left w:val="single" w:sz="4" w:space="0" w:color="auto"/>
              <w:bottom w:val="single" w:sz="4" w:space="0" w:color="auto"/>
              <w:right w:val="single" w:sz="4" w:space="0" w:color="auto"/>
            </w:tcBorders>
            <w:vAlign w:val="center"/>
            <w:hideMark/>
          </w:tcPr>
          <w:p w14:paraId="53730EB6"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4</w:t>
            </w:r>
          </w:p>
        </w:tc>
        <w:tc>
          <w:tcPr>
            <w:tcW w:w="910" w:type="pct"/>
            <w:tcBorders>
              <w:top w:val="nil"/>
              <w:left w:val="nil"/>
              <w:bottom w:val="single" w:sz="4" w:space="0" w:color="auto"/>
              <w:right w:val="single" w:sz="4" w:space="0" w:color="auto"/>
            </w:tcBorders>
            <w:vAlign w:val="center"/>
            <w:hideMark/>
          </w:tcPr>
          <w:p w14:paraId="00084E2A"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SERVICIO POSTVENTA Y ACOMPAÑAMIENTO TÉCNICO</w:t>
            </w:r>
          </w:p>
        </w:tc>
        <w:tc>
          <w:tcPr>
            <w:tcW w:w="3851" w:type="pct"/>
            <w:tcBorders>
              <w:top w:val="single" w:sz="4" w:space="0" w:color="auto"/>
              <w:left w:val="nil"/>
              <w:bottom w:val="single" w:sz="4" w:space="0" w:color="auto"/>
              <w:right w:val="single" w:sz="4" w:space="0" w:color="auto"/>
            </w:tcBorders>
            <w:vAlign w:val="center"/>
            <w:hideMark/>
          </w:tcPr>
          <w:p w14:paraId="59AB3FE7"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garantizar mediante certificación escrita que brindará acompañamiento técnico especializado mínimo dos (2) veces por semana en el área de lavandería del Dispensario Médico de Bucaramanga, con el fin de realizar seguimiento a los procesos de lavado, dosificación y control de los productos químicos suministrados, garantizando el óptimo funcionamiento de los procesos de limpieza y desinfección de la ropa hospitalaria, así como el control y uso eficiente de los insumos durante la ejecución contractual.</w:t>
            </w:r>
          </w:p>
        </w:tc>
      </w:tr>
      <w:tr w:rsidR="000131D6" w:rsidRPr="000131D6" w14:paraId="402FD3F7" w14:textId="77777777" w:rsidTr="000131D6">
        <w:trPr>
          <w:trHeight w:val="57"/>
        </w:trPr>
        <w:tc>
          <w:tcPr>
            <w:tcW w:w="239" w:type="pct"/>
            <w:tcBorders>
              <w:top w:val="nil"/>
              <w:left w:val="single" w:sz="4" w:space="0" w:color="auto"/>
              <w:bottom w:val="single" w:sz="4" w:space="0" w:color="auto"/>
              <w:right w:val="single" w:sz="4" w:space="0" w:color="auto"/>
            </w:tcBorders>
            <w:noWrap/>
            <w:vAlign w:val="center"/>
            <w:hideMark/>
          </w:tcPr>
          <w:p w14:paraId="5EB5F084"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5</w:t>
            </w:r>
          </w:p>
        </w:tc>
        <w:tc>
          <w:tcPr>
            <w:tcW w:w="910" w:type="pct"/>
            <w:tcBorders>
              <w:top w:val="nil"/>
              <w:left w:val="nil"/>
              <w:bottom w:val="single" w:sz="4" w:space="0" w:color="auto"/>
              <w:right w:val="single" w:sz="4" w:space="0" w:color="auto"/>
            </w:tcBorders>
            <w:vAlign w:val="center"/>
            <w:hideMark/>
          </w:tcPr>
          <w:p w14:paraId="04D8D35F"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DOCUMENTACIÓN SANITARIA, VIDA ÚTIL Y DEVOLUCIONES</w:t>
            </w:r>
          </w:p>
        </w:tc>
        <w:tc>
          <w:tcPr>
            <w:tcW w:w="3851" w:type="pct"/>
            <w:tcBorders>
              <w:top w:val="single" w:sz="4" w:space="0" w:color="auto"/>
              <w:left w:val="nil"/>
              <w:bottom w:val="single" w:sz="4" w:space="0" w:color="auto"/>
              <w:right w:val="single" w:sz="4" w:space="0" w:color="auto"/>
            </w:tcBorders>
            <w:vAlign w:val="center"/>
            <w:hideMark/>
          </w:tcPr>
          <w:p w14:paraId="0D3187B5"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El oferente deberá aportar, según corresponda: </w:t>
            </w:r>
            <w:r w:rsidRPr="000131D6">
              <w:rPr>
                <w:rFonts w:asciiTheme="minorHAnsi" w:hAnsiTheme="minorHAnsi" w:cstheme="minorHAnsi"/>
                <w:color w:val="000000"/>
                <w:sz w:val="16"/>
                <w:szCs w:val="16"/>
              </w:rPr>
              <w:br w:type="page"/>
              <w:t xml:space="preserve">• Registro INVIMA vigente de los productos ofertados que lo requieran. </w:t>
            </w:r>
            <w:r w:rsidRPr="000131D6">
              <w:rPr>
                <w:rFonts w:asciiTheme="minorHAnsi" w:hAnsiTheme="minorHAnsi" w:cstheme="minorHAnsi"/>
                <w:color w:val="000000"/>
                <w:sz w:val="16"/>
                <w:szCs w:val="16"/>
              </w:rPr>
              <w:br w:type="page"/>
              <w:t xml:space="preserve">• Certificación de vida útil de los productos, garantizando una fecha de vencimiento no inferior a dos (2) años contados a partir de la entrega. </w:t>
            </w:r>
            <w:r w:rsidRPr="000131D6">
              <w:rPr>
                <w:rFonts w:asciiTheme="minorHAnsi" w:hAnsiTheme="minorHAnsi" w:cstheme="minorHAnsi"/>
                <w:color w:val="000000"/>
                <w:sz w:val="16"/>
                <w:szCs w:val="16"/>
              </w:rPr>
              <w:br w:type="page"/>
              <w:t xml:space="preserve">• Certificación escrita de cambio por vencimiento de los productos suministrados. </w:t>
            </w:r>
            <w:r w:rsidRPr="000131D6">
              <w:rPr>
                <w:rFonts w:asciiTheme="minorHAnsi" w:hAnsiTheme="minorHAnsi" w:cstheme="minorHAnsi"/>
                <w:color w:val="000000"/>
                <w:sz w:val="16"/>
                <w:szCs w:val="16"/>
              </w:rPr>
              <w:br w:type="page"/>
              <w:t xml:space="preserve">Devoluciones: El oferente deberá comprometerse por escrito a aceptar devoluciones en los siguientes casos: </w:t>
            </w:r>
            <w:r w:rsidRPr="000131D6">
              <w:rPr>
                <w:rFonts w:asciiTheme="minorHAnsi" w:hAnsiTheme="minorHAnsi" w:cstheme="minorHAnsi"/>
                <w:color w:val="000000"/>
                <w:sz w:val="16"/>
                <w:szCs w:val="16"/>
              </w:rPr>
              <w:br w:type="page"/>
              <w:t xml:space="preserve">Por expiración: Cuando los productos suministrados no sean consumidos antes de la fecha de vencimiento, el contratista deberá recibirlos y reponerlos dentro de los dos (2) meses siguientes a la notificación realizada por el DMBUG. La Entidad notificará dicha situación con mínimo seis (6) meses de antelación al vencimiento del producto. </w:t>
            </w:r>
            <w:r w:rsidRPr="000131D6">
              <w:rPr>
                <w:rFonts w:asciiTheme="minorHAnsi" w:hAnsiTheme="minorHAnsi" w:cstheme="minorHAnsi"/>
                <w:color w:val="000000"/>
                <w:sz w:val="16"/>
                <w:szCs w:val="16"/>
              </w:rPr>
              <w:br w:type="page"/>
              <w:t>Por medidas sanitarias: El contratista deberá recibir y reemplazar los productos objeto de medidas sanitarias de seguridad o declarados no conformes por parte del DMBUG o de las autoridades sanitarias competentes, dentro de los quince (15) días calendario siguientes a la notificación correspondiente.</w:t>
            </w:r>
          </w:p>
        </w:tc>
      </w:tr>
      <w:tr w:rsidR="000131D6" w:rsidRPr="000131D6" w14:paraId="2A9F3851" w14:textId="77777777" w:rsidTr="000131D6">
        <w:trPr>
          <w:trHeight w:val="57"/>
        </w:trPr>
        <w:tc>
          <w:tcPr>
            <w:tcW w:w="239" w:type="pct"/>
            <w:tcBorders>
              <w:top w:val="nil"/>
              <w:left w:val="single" w:sz="4" w:space="0" w:color="auto"/>
              <w:bottom w:val="single" w:sz="4" w:space="0" w:color="auto"/>
              <w:right w:val="single" w:sz="4" w:space="0" w:color="auto"/>
            </w:tcBorders>
            <w:vAlign w:val="center"/>
            <w:hideMark/>
          </w:tcPr>
          <w:p w14:paraId="05E380D4"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6</w:t>
            </w:r>
          </w:p>
        </w:tc>
        <w:tc>
          <w:tcPr>
            <w:tcW w:w="910" w:type="pct"/>
            <w:tcBorders>
              <w:top w:val="nil"/>
              <w:left w:val="nil"/>
              <w:bottom w:val="single" w:sz="4" w:space="0" w:color="auto"/>
              <w:right w:val="single" w:sz="4" w:space="0" w:color="auto"/>
            </w:tcBorders>
            <w:vAlign w:val="center"/>
            <w:hideMark/>
          </w:tcPr>
          <w:p w14:paraId="03D1ED2E"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CAPACITACIÓN AL PERSONAL</w:t>
            </w:r>
          </w:p>
        </w:tc>
        <w:tc>
          <w:tcPr>
            <w:tcW w:w="3851" w:type="pct"/>
            <w:tcBorders>
              <w:top w:val="single" w:sz="4" w:space="0" w:color="auto"/>
              <w:left w:val="nil"/>
              <w:bottom w:val="single" w:sz="4" w:space="0" w:color="auto"/>
              <w:right w:val="single" w:sz="4" w:space="0" w:color="auto"/>
            </w:tcBorders>
            <w:vAlign w:val="center"/>
            <w:hideMark/>
          </w:tcPr>
          <w:p w14:paraId="2784BEFA"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garantizar mínimo una (1) capacitación dirigida a dos (2) funcionarios del área de lavandería del Dispensario Médico de Bucaramanga, relacionada con la correcta manipulación, uso, almacenamiento y dosificación de los productos químicos empleados en los procesos de lavado y desinfección de ropa hospitalaria.</w:t>
            </w:r>
          </w:p>
        </w:tc>
      </w:tr>
      <w:tr w:rsidR="000131D6" w:rsidRPr="000131D6" w14:paraId="0D73554E" w14:textId="77777777" w:rsidTr="000131D6">
        <w:trPr>
          <w:trHeight w:val="57"/>
        </w:trPr>
        <w:tc>
          <w:tcPr>
            <w:tcW w:w="239" w:type="pct"/>
            <w:tcBorders>
              <w:top w:val="nil"/>
              <w:left w:val="single" w:sz="4" w:space="0" w:color="auto"/>
              <w:bottom w:val="single" w:sz="4" w:space="0" w:color="auto"/>
              <w:right w:val="single" w:sz="4" w:space="0" w:color="auto"/>
            </w:tcBorders>
            <w:vAlign w:val="center"/>
            <w:hideMark/>
          </w:tcPr>
          <w:p w14:paraId="39403772"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7</w:t>
            </w:r>
          </w:p>
        </w:tc>
        <w:tc>
          <w:tcPr>
            <w:tcW w:w="910" w:type="pct"/>
            <w:tcBorders>
              <w:top w:val="nil"/>
              <w:left w:val="nil"/>
              <w:bottom w:val="single" w:sz="4" w:space="0" w:color="auto"/>
              <w:right w:val="single" w:sz="4" w:space="0" w:color="auto"/>
            </w:tcBorders>
            <w:vAlign w:val="center"/>
            <w:hideMark/>
          </w:tcPr>
          <w:p w14:paraId="6F9BD6D8"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ACREDITACIÓN DE ESTABLECIMIENTO COMERCIAL</w:t>
            </w:r>
          </w:p>
        </w:tc>
        <w:tc>
          <w:tcPr>
            <w:tcW w:w="3851" w:type="pct"/>
            <w:tcBorders>
              <w:top w:val="single" w:sz="4" w:space="0" w:color="auto"/>
              <w:left w:val="nil"/>
              <w:bottom w:val="single" w:sz="4" w:space="0" w:color="auto"/>
              <w:right w:val="single" w:sz="4" w:space="0" w:color="auto"/>
            </w:tcBorders>
            <w:vAlign w:val="center"/>
            <w:hideMark/>
          </w:tcPr>
          <w:p w14:paraId="488E12C8"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acreditar mediante Certificado de Existencia y Representación Legal o Registro Mercantil vigente, la existencia de mínimo un (1) establecimiento de comercio ubicado en la ciudad de Bucaramanga o su área metropolitana. El presente requisito podrá acreditarse mediante figuras asociativas tales como unión temporal, consorcio o alianzas comerciales legalmente constituidas.</w:t>
            </w:r>
          </w:p>
        </w:tc>
      </w:tr>
      <w:tr w:rsidR="000131D6" w:rsidRPr="000131D6" w14:paraId="40C927F5" w14:textId="77777777" w:rsidTr="000131D6">
        <w:trPr>
          <w:trHeight w:val="57"/>
        </w:trPr>
        <w:tc>
          <w:tcPr>
            <w:tcW w:w="239" w:type="pct"/>
            <w:tcBorders>
              <w:top w:val="nil"/>
              <w:left w:val="single" w:sz="4" w:space="0" w:color="auto"/>
              <w:bottom w:val="nil"/>
              <w:right w:val="single" w:sz="4" w:space="0" w:color="auto"/>
            </w:tcBorders>
            <w:noWrap/>
            <w:vAlign w:val="center"/>
            <w:hideMark/>
          </w:tcPr>
          <w:p w14:paraId="1C9C523A" w14:textId="77777777" w:rsidR="000131D6" w:rsidRPr="000131D6" w:rsidRDefault="000131D6">
            <w:pPr>
              <w:jc w:val="center"/>
              <w:rPr>
                <w:rFonts w:asciiTheme="minorHAnsi" w:hAnsiTheme="minorHAnsi" w:cstheme="minorHAnsi"/>
                <w:sz w:val="16"/>
                <w:szCs w:val="16"/>
              </w:rPr>
            </w:pPr>
            <w:r w:rsidRPr="000131D6">
              <w:rPr>
                <w:rFonts w:asciiTheme="minorHAnsi" w:hAnsiTheme="minorHAnsi" w:cstheme="minorHAnsi"/>
                <w:sz w:val="16"/>
                <w:szCs w:val="16"/>
              </w:rPr>
              <w:t>8</w:t>
            </w:r>
          </w:p>
        </w:tc>
        <w:tc>
          <w:tcPr>
            <w:tcW w:w="910" w:type="pct"/>
            <w:tcBorders>
              <w:top w:val="nil"/>
              <w:left w:val="nil"/>
              <w:bottom w:val="nil"/>
              <w:right w:val="single" w:sz="4" w:space="0" w:color="auto"/>
            </w:tcBorders>
            <w:vAlign w:val="center"/>
            <w:hideMark/>
          </w:tcPr>
          <w:p w14:paraId="340B3A16" w14:textId="77777777" w:rsidR="000131D6" w:rsidRPr="000131D6" w:rsidRDefault="000131D6">
            <w:pPr>
              <w:jc w:val="center"/>
              <w:rPr>
                <w:rFonts w:asciiTheme="minorHAnsi" w:hAnsiTheme="minorHAnsi" w:cstheme="minorHAnsi"/>
                <w:b/>
                <w:bCs/>
                <w:color w:val="000000"/>
                <w:sz w:val="16"/>
                <w:szCs w:val="16"/>
              </w:rPr>
            </w:pPr>
            <w:r w:rsidRPr="000131D6">
              <w:rPr>
                <w:rFonts w:asciiTheme="minorHAnsi" w:hAnsiTheme="minorHAnsi" w:cstheme="minorHAnsi"/>
                <w:b/>
                <w:bCs/>
                <w:color w:val="000000"/>
                <w:sz w:val="16"/>
                <w:szCs w:val="16"/>
              </w:rPr>
              <w:t>GARANTÍA DE CALIDAD Y BIOSEGURIDAD EN LA ENTREGA</w:t>
            </w:r>
          </w:p>
        </w:tc>
        <w:tc>
          <w:tcPr>
            <w:tcW w:w="3851" w:type="pct"/>
            <w:tcBorders>
              <w:top w:val="single" w:sz="4" w:space="0" w:color="auto"/>
              <w:left w:val="nil"/>
              <w:bottom w:val="single" w:sz="4" w:space="0" w:color="auto"/>
              <w:right w:val="single" w:sz="4" w:space="0" w:color="auto"/>
            </w:tcBorders>
            <w:vAlign w:val="center"/>
            <w:hideMark/>
          </w:tcPr>
          <w:p w14:paraId="2DC02E9E" w14:textId="77777777" w:rsidR="000131D6" w:rsidRPr="000131D6" w:rsidRDefault="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El oferente deberá certificar que los productos suministrados serán completamente nuevos, originales, sellados en su empaque de fábrica y en óptimas condiciones de almacenamiento y conservación. Así mismo, deberá garantizar el cumplimiento de los protocolos de bioseguridad y seguridad industrial por parte del personal encargado de la entrega de los productos en las instalaciones de la Entidad.</w:t>
            </w:r>
          </w:p>
        </w:tc>
      </w:tr>
      <w:tr w:rsidR="000131D6" w:rsidRPr="000131D6" w14:paraId="78BC33E7" w14:textId="77777777" w:rsidTr="000131D6">
        <w:trPr>
          <w:trHeight w:val="57"/>
        </w:trPr>
        <w:tc>
          <w:tcPr>
            <w:tcW w:w="239" w:type="pct"/>
            <w:tcBorders>
              <w:top w:val="nil"/>
              <w:left w:val="single" w:sz="4" w:space="0" w:color="auto"/>
              <w:bottom w:val="single" w:sz="4" w:space="0" w:color="auto"/>
              <w:right w:val="single" w:sz="4" w:space="0" w:color="auto"/>
            </w:tcBorders>
            <w:noWrap/>
            <w:vAlign w:val="center"/>
          </w:tcPr>
          <w:p w14:paraId="766728B2" w14:textId="77777777" w:rsidR="000131D6" w:rsidRPr="000131D6" w:rsidRDefault="000131D6">
            <w:pPr>
              <w:jc w:val="center"/>
              <w:rPr>
                <w:rFonts w:asciiTheme="minorHAnsi" w:hAnsiTheme="minorHAnsi" w:cstheme="minorHAnsi"/>
                <w:sz w:val="16"/>
                <w:szCs w:val="16"/>
              </w:rPr>
            </w:pPr>
          </w:p>
        </w:tc>
        <w:tc>
          <w:tcPr>
            <w:tcW w:w="910" w:type="pct"/>
            <w:tcBorders>
              <w:top w:val="nil"/>
              <w:left w:val="nil"/>
              <w:bottom w:val="single" w:sz="4" w:space="0" w:color="auto"/>
              <w:right w:val="single" w:sz="4" w:space="0" w:color="auto"/>
            </w:tcBorders>
            <w:vAlign w:val="center"/>
          </w:tcPr>
          <w:p w14:paraId="6E911E4F" w14:textId="7BE4EB3A" w:rsidR="000131D6" w:rsidRPr="000131D6" w:rsidRDefault="000131D6">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OBLIGACIONES DE COORDIBACION</w:t>
            </w:r>
          </w:p>
        </w:tc>
        <w:tc>
          <w:tcPr>
            <w:tcW w:w="3851" w:type="pct"/>
            <w:tcBorders>
              <w:top w:val="single" w:sz="4" w:space="0" w:color="auto"/>
              <w:left w:val="nil"/>
              <w:bottom w:val="single" w:sz="4" w:space="0" w:color="auto"/>
              <w:right w:val="single" w:sz="4" w:space="0" w:color="auto"/>
            </w:tcBorders>
            <w:vAlign w:val="center"/>
          </w:tcPr>
          <w:p w14:paraId="73AEBDDD" w14:textId="477FDEEB" w:rsidR="000131D6" w:rsidRDefault="000131D6" w:rsidP="000131D6">
            <w:pPr>
              <w:rPr>
                <w:rFonts w:asciiTheme="minorHAnsi" w:hAnsiTheme="minorHAnsi" w:cstheme="minorHAnsi"/>
                <w:color w:val="000000"/>
                <w:sz w:val="16"/>
                <w:szCs w:val="16"/>
              </w:rPr>
            </w:pPr>
            <w:r>
              <w:rPr>
                <w:rFonts w:asciiTheme="minorHAnsi" w:hAnsiTheme="minorHAnsi" w:cstheme="minorHAnsi"/>
                <w:color w:val="000000"/>
                <w:sz w:val="16"/>
                <w:szCs w:val="16"/>
              </w:rPr>
              <w:t>EL OFERENTE DEBERA CERTIFICAR QUE DARA ESTRICTO CUMPLIMIENTO A LAS SIGUIENTES OBLICAGIONES DE COORDINACION ASI:</w:t>
            </w:r>
          </w:p>
          <w:p w14:paraId="181A9275" w14:textId="77777777" w:rsidR="000131D6" w:rsidRDefault="000131D6" w:rsidP="000131D6">
            <w:pPr>
              <w:rPr>
                <w:rFonts w:asciiTheme="minorHAnsi" w:hAnsiTheme="minorHAnsi" w:cstheme="minorHAnsi"/>
                <w:color w:val="000000"/>
                <w:sz w:val="16"/>
                <w:szCs w:val="16"/>
              </w:rPr>
            </w:pPr>
          </w:p>
          <w:p w14:paraId="16D34E46" w14:textId="7B6CCDA8"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2.</w:t>
            </w:r>
            <w:r w:rsidRPr="000131D6">
              <w:rPr>
                <w:rFonts w:asciiTheme="minorHAnsi" w:hAnsiTheme="minorHAnsi" w:cstheme="minorHAnsi"/>
                <w:color w:val="000000"/>
                <w:sz w:val="16"/>
                <w:szCs w:val="16"/>
              </w:rPr>
              <w:tab/>
              <w:t>Comunicación oficial:</w:t>
            </w:r>
          </w:p>
          <w:p w14:paraId="436E8688"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Toda comunicación entre el contratista y la Entidad deberá realizarse por escrito a través de los canales oficiales establecidos (correo institucional o documento físico radicado), con el fin de garantizar trazabilidad y control documental. </w:t>
            </w:r>
          </w:p>
          <w:p w14:paraId="022BE49B"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lastRenderedPageBreak/>
              <w:t>3.</w:t>
            </w:r>
            <w:r w:rsidRPr="000131D6">
              <w:rPr>
                <w:rFonts w:asciiTheme="minorHAnsi" w:hAnsiTheme="minorHAnsi" w:cstheme="minorHAnsi"/>
                <w:color w:val="000000"/>
                <w:sz w:val="16"/>
                <w:szCs w:val="16"/>
              </w:rPr>
              <w:tab/>
              <w:t>Coordinación de entregas:</w:t>
            </w:r>
          </w:p>
          <w:p w14:paraId="68EDAF93"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Las entregas de los bienes deberán coordinarse previamente con el supervisor del contrato o con el funcionario designado del Almacén de Sanidad, garantizando la disponibilidad de espacio, verificación de cantidades y cumplimiento de especificaciones técnicas. </w:t>
            </w:r>
          </w:p>
          <w:p w14:paraId="01758D20"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4.</w:t>
            </w:r>
            <w:r w:rsidRPr="000131D6">
              <w:rPr>
                <w:rFonts w:asciiTheme="minorHAnsi" w:hAnsiTheme="minorHAnsi" w:cstheme="minorHAnsi"/>
                <w:color w:val="000000"/>
                <w:sz w:val="16"/>
                <w:szCs w:val="16"/>
              </w:rPr>
              <w:tab/>
              <w:t>Cronograma de suministros:</w:t>
            </w:r>
          </w:p>
          <w:p w14:paraId="15B3AC44"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El contratista deberá atender las solicitudes de suministro dentro de los plazos establecidos contractualmente, asegurando la entrega oportuna en un término no superior a cinco (5) días calendario, salvo disposición diferente de la Entidad. </w:t>
            </w:r>
          </w:p>
          <w:p w14:paraId="28E4638E"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5.</w:t>
            </w:r>
            <w:r w:rsidRPr="000131D6">
              <w:rPr>
                <w:rFonts w:asciiTheme="minorHAnsi" w:hAnsiTheme="minorHAnsi" w:cstheme="minorHAnsi"/>
                <w:color w:val="000000"/>
                <w:sz w:val="16"/>
                <w:szCs w:val="16"/>
              </w:rPr>
              <w:tab/>
              <w:t>Control de calidad y verificación:</w:t>
            </w:r>
          </w:p>
          <w:p w14:paraId="2F53A3CE" w14:textId="77777777" w:rsid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La Entidad realizará la verificación técnica y cuantitativa de los productos recibidos. En caso de presentarse no conformidades, el contratista deberá realizar el reemplazo o ajuste correspondiente en los términos establecidos contractualmente.</w:t>
            </w:r>
          </w:p>
          <w:p w14:paraId="7E8A1576"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6.</w:t>
            </w:r>
            <w:r w:rsidRPr="000131D6">
              <w:rPr>
                <w:rFonts w:asciiTheme="minorHAnsi" w:hAnsiTheme="minorHAnsi" w:cstheme="minorHAnsi"/>
                <w:color w:val="000000"/>
                <w:sz w:val="16"/>
                <w:szCs w:val="16"/>
              </w:rPr>
              <w:tab/>
              <w:t>Acompañamiento técnico:</w:t>
            </w:r>
          </w:p>
          <w:p w14:paraId="126650E6"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El contratista deberá coordinar con el supervisor las visitas técnicas y capacitaciones programadas para el personal del área de lavandería, garantizando el correcto uso y dosificación de los productos suministrados. </w:t>
            </w:r>
          </w:p>
          <w:p w14:paraId="7A3A32EF"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7.</w:t>
            </w:r>
            <w:r w:rsidRPr="000131D6">
              <w:rPr>
                <w:rFonts w:asciiTheme="minorHAnsi" w:hAnsiTheme="minorHAnsi" w:cstheme="minorHAnsi"/>
                <w:color w:val="000000"/>
                <w:sz w:val="16"/>
                <w:szCs w:val="16"/>
              </w:rPr>
              <w:tab/>
              <w:t>Seguridad y bioseguridad en la entrega:</w:t>
            </w:r>
          </w:p>
          <w:p w14:paraId="25C1018C"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El contratista deberá garantizar que el personal encargado de las entregas cumpla con los protocolos de bioseguridad establecidos por la Entidad y la normatividad vigente en materia de salud y seguridad en el trabajo. </w:t>
            </w:r>
          </w:p>
          <w:p w14:paraId="7865221C"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8.</w:t>
            </w:r>
            <w:r w:rsidRPr="000131D6">
              <w:rPr>
                <w:rFonts w:asciiTheme="minorHAnsi" w:hAnsiTheme="minorHAnsi" w:cstheme="minorHAnsi"/>
                <w:color w:val="000000"/>
                <w:sz w:val="16"/>
                <w:szCs w:val="16"/>
              </w:rPr>
              <w:tab/>
              <w:t>Registro y soporte de entregas:</w:t>
            </w:r>
          </w:p>
          <w:p w14:paraId="5ADA8C99" w14:textId="77777777" w:rsidR="000131D6" w:rsidRP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 xml:space="preserve">Cada entrega deberá estar soportada mediante acta de recibo, remisión o documento equivalente debidamente firmado por el supervisor o responsable del almacén. </w:t>
            </w:r>
          </w:p>
          <w:p w14:paraId="78F67893" w14:textId="0D50B050" w:rsidR="000131D6" w:rsidRDefault="000131D6" w:rsidP="000131D6">
            <w:pPr>
              <w:rPr>
                <w:rFonts w:asciiTheme="minorHAnsi" w:hAnsiTheme="minorHAnsi" w:cstheme="minorHAnsi"/>
                <w:color w:val="000000"/>
                <w:sz w:val="16"/>
                <w:szCs w:val="16"/>
              </w:rPr>
            </w:pPr>
            <w:r w:rsidRPr="000131D6">
              <w:rPr>
                <w:rFonts w:asciiTheme="minorHAnsi" w:hAnsiTheme="minorHAnsi" w:cstheme="minorHAnsi"/>
                <w:color w:val="000000"/>
                <w:sz w:val="16"/>
                <w:szCs w:val="16"/>
              </w:rPr>
              <w:t>Estas instrucciones tienen como finalidad asegurar la adecuada coordinación entre las partes, la correcta ejecución del objeto contractual y el cumplimiento de los principios de eficiencia, economía y responsabilidad en la gestión de los recursos públicos.</w:t>
            </w:r>
          </w:p>
          <w:p w14:paraId="1EBC74D2" w14:textId="77777777" w:rsidR="000131D6" w:rsidRDefault="000131D6" w:rsidP="000131D6">
            <w:pPr>
              <w:rPr>
                <w:rFonts w:asciiTheme="minorHAnsi" w:hAnsiTheme="minorHAnsi" w:cstheme="minorHAnsi"/>
                <w:color w:val="000000"/>
                <w:sz w:val="16"/>
                <w:szCs w:val="16"/>
              </w:rPr>
            </w:pPr>
          </w:p>
          <w:p w14:paraId="5044C166" w14:textId="5CCBFC10" w:rsidR="000131D6" w:rsidRPr="000131D6" w:rsidRDefault="000131D6" w:rsidP="000131D6">
            <w:pPr>
              <w:rPr>
                <w:rFonts w:asciiTheme="minorHAnsi" w:hAnsiTheme="minorHAnsi" w:cstheme="minorHAnsi"/>
                <w:color w:val="000000"/>
                <w:sz w:val="16"/>
                <w:szCs w:val="16"/>
              </w:rPr>
            </w:pPr>
          </w:p>
        </w:tc>
      </w:tr>
    </w:tbl>
    <w:p w14:paraId="57BC8E6B" w14:textId="0A3C9CF2" w:rsidR="006E30E4" w:rsidRPr="006E30E4" w:rsidRDefault="006E30E4" w:rsidP="006E30E4">
      <w:pPr>
        <w:widowControl w:val="0"/>
        <w:autoSpaceDE w:val="0"/>
        <w:autoSpaceDN w:val="0"/>
        <w:contextualSpacing/>
        <w:jc w:val="both"/>
        <w:rPr>
          <w:rFonts w:ascii="Arial Nova Light" w:eastAsia="Arial MT" w:hAnsi="Arial Nova Light" w:cs="Arial"/>
          <w:sz w:val="22"/>
          <w:szCs w:val="22"/>
          <w:lang w:val="es-ES" w:eastAsia="en-US"/>
        </w:rPr>
      </w:pPr>
    </w:p>
    <w:p w14:paraId="68D7DDE6" w14:textId="77777777" w:rsidR="000E2013" w:rsidRDefault="000E2013" w:rsidP="00446E39">
      <w:pPr>
        <w:autoSpaceDE w:val="0"/>
        <w:autoSpaceDN w:val="0"/>
        <w:adjustRightInd w:val="0"/>
        <w:jc w:val="both"/>
        <w:rPr>
          <w:sz w:val="17"/>
        </w:rPr>
      </w:pPr>
    </w:p>
    <w:p w14:paraId="0F4D656F" w14:textId="29C277EC" w:rsidR="00BE4BC5" w:rsidRP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5B843D6F" w14:textId="77777777" w:rsidR="00836C8D" w:rsidRDefault="00836C8D" w:rsidP="00BE4BC5">
      <w:pPr>
        <w:rPr>
          <w:rFonts w:eastAsia="Arial" w:cs="Arial"/>
          <w:color w:val="000000" w:themeColor="text1"/>
        </w:rPr>
      </w:pPr>
    </w:p>
    <w:p w14:paraId="535EB5D1" w14:textId="77777777" w:rsidR="00836C8D" w:rsidRDefault="00836C8D" w:rsidP="00BE4BC5">
      <w:pPr>
        <w:rPr>
          <w:rFonts w:eastAsia="Arial" w:cs="Arial"/>
          <w:color w:val="000000" w:themeColor="text1"/>
        </w:rPr>
      </w:pPr>
    </w:p>
    <w:p w14:paraId="77B408EB" w14:textId="77777777" w:rsidR="00836C8D" w:rsidRDefault="00836C8D" w:rsidP="00BE4BC5">
      <w:pPr>
        <w:rPr>
          <w:rFonts w:eastAsia="Arial" w:cs="Arial"/>
          <w:color w:val="000000" w:themeColor="text1"/>
        </w:rPr>
      </w:pPr>
    </w:p>
    <w:p w14:paraId="02CB13E0" w14:textId="77777777" w:rsidR="00836C8D" w:rsidRDefault="00836C8D" w:rsidP="00BE4BC5">
      <w:pPr>
        <w:rPr>
          <w:rFonts w:eastAsia="Arial" w:cs="Arial"/>
          <w:color w:val="000000" w:themeColor="text1"/>
        </w:rPr>
      </w:pPr>
    </w:p>
    <w:p w14:paraId="263F2858" w14:textId="77777777" w:rsidR="00836C8D" w:rsidRDefault="00836C8D" w:rsidP="00BE4BC5">
      <w:pPr>
        <w:rPr>
          <w:rFonts w:eastAsia="Arial" w:cs="Arial"/>
          <w:color w:val="000000" w:themeColor="text1"/>
        </w:rPr>
      </w:pPr>
    </w:p>
    <w:p w14:paraId="4D722DC6" w14:textId="77777777" w:rsidR="00836C8D" w:rsidRDefault="00836C8D" w:rsidP="00BE4BC5">
      <w:pPr>
        <w:rPr>
          <w:rFonts w:eastAsia="Arial" w:cs="Arial"/>
          <w:color w:val="000000" w:themeColor="text1"/>
        </w:rPr>
      </w:pPr>
    </w:p>
    <w:p w14:paraId="75084AF2" w14:textId="77777777" w:rsidR="00836C8D" w:rsidRDefault="00836C8D" w:rsidP="00BE4BC5">
      <w:pPr>
        <w:rPr>
          <w:rFonts w:eastAsia="Arial" w:cs="Arial"/>
          <w:color w:val="000000" w:themeColor="text1"/>
        </w:rPr>
      </w:pPr>
    </w:p>
    <w:p w14:paraId="009B4809" w14:textId="77777777" w:rsidR="00836C8D" w:rsidRDefault="00836C8D" w:rsidP="00BE4BC5">
      <w:pPr>
        <w:rPr>
          <w:rFonts w:eastAsia="Arial" w:cs="Arial"/>
          <w:color w:val="000000" w:themeColor="text1"/>
        </w:rPr>
      </w:pPr>
    </w:p>
    <w:p w14:paraId="58819331" w14:textId="77777777" w:rsidR="00836C8D" w:rsidRDefault="00836C8D" w:rsidP="00BE4BC5">
      <w:pPr>
        <w:rPr>
          <w:rFonts w:eastAsia="Arial" w:cs="Arial"/>
          <w:color w:val="000000" w:themeColor="text1"/>
        </w:rPr>
      </w:pPr>
    </w:p>
    <w:p w14:paraId="46D6484D" w14:textId="77777777" w:rsidR="00836C8D" w:rsidRDefault="00836C8D" w:rsidP="00BE4BC5">
      <w:pPr>
        <w:rPr>
          <w:rFonts w:eastAsia="Arial" w:cs="Arial"/>
          <w:color w:val="000000" w:themeColor="text1"/>
        </w:rPr>
      </w:pPr>
    </w:p>
    <w:p w14:paraId="18BF17A7" w14:textId="77777777" w:rsidR="00836C8D" w:rsidRDefault="00836C8D" w:rsidP="00BE4BC5">
      <w:pPr>
        <w:rPr>
          <w:rFonts w:eastAsia="Arial" w:cs="Arial"/>
          <w:color w:val="000000" w:themeColor="text1"/>
        </w:rPr>
      </w:pPr>
    </w:p>
    <w:p w14:paraId="40C80BAD" w14:textId="77777777" w:rsidR="00836C8D" w:rsidRDefault="00836C8D" w:rsidP="00BE4BC5">
      <w:pPr>
        <w:rPr>
          <w:rFonts w:eastAsia="Arial" w:cs="Arial"/>
          <w:color w:val="000000" w:themeColor="text1"/>
        </w:rPr>
      </w:pPr>
    </w:p>
    <w:p w14:paraId="7C5ABC66" w14:textId="77777777" w:rsidR="00836C8D" w:rsidRDefault="00836C8D" w:rsidP="00BE4BC5">
      <w:pPr>
        <w:rPr>
          <w:rFonts w:eastAsia="Arial" w:cs="Arial"/>
          <w:color w:val="000000" w:themeColor="text1"/>
        </w:rPr>
      </w:pPr>
    </w:p>
    <w:p w14:paraId="0A45A1D9" w14:textId="77777777" w:rsidR="00836C8D" w:rsidRDefault="00836C8D"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6123BB53" w14:textId="77777777" w:rsidR="004361DC" w:rsidRDefault="004361DC" w:rsidP="00BE4BC5">
      <w:pPr>
        <w:rPr>
          <w:rFonts w:eastAsia="Arial" w:cs="Arial"/>
          <w:color w:val="000000" w:themeColor="text1"/>
        </w:rPr>
      </w:pPr>
    </w:p>
    <w:p w14:paraId="601B9105" w14:textId="77777777" w:rsidR="004361DC" w:rsidRDefault="004361DC" w:rsidP="00BE4BC5">
      <w:pPr>
        <w:rPr>
          <w:rFonts w:eastAsia="Arial" w:cs="Arial"/>
          <w:color w:val="000000" w:themeColor="text1"/>
        </w:rPr>
      </w:pPr>
    </w:p>
    <w:p w14:paraId="75CE668D" w14:textId="77777777" w:rsidR="004361DC" w:rsidRDefault="004361DC" w:rsidP="00BE4BC5">
      <w:pPr>
        <w:rPr>
          <w:rFonts w:eastAsia="Arial" w:cs="Arial"/>
          <w:color w:val="000000" w:themeColor="text1"/>
        </w:rPr>
      </w:pPr>
    </w:p>
    <w:p w14:paraId="7DBD48B2" w14:textId="77777777" w:rsidR="004361DC" w:rsidRDefault="004361DC" w:rsidP="00BE4BC5">
      <w:pPr>
        <w:rPr>
          <w:rFonts w:eastAsia="Arial" w:cs="Arial"/>
          <w:color w:val="000000" w:themeColor="text1"/>
        </w:rPr>
      </w:pPr>
    </w:p>
    <w:p w14:paraId="0952D817" w14:textId="77777777" w:rsidR="004361DC" w:rsidRDefault="004361DC" w:rsidP="00BE4BC5">
      <w:pPr>
        <w:rPr>
          <w:rFonts w:eastAsia="Arial" w:cs="Arial"/>
          <w:color w:val="000000" w:themeColor="text1"/>
        </w:rPr>
      </w:pPr>
    </w:p>
    <w:p w14:paraId="78C3E948" w14:textId="77777777" w:rsidR="004361DC" w:rsidRDefault="004361DC" w:rsidP="00BE4BC5">
      <w:pPr>
        <w:rPr>
          <w:rFonts w:eastAsia="Arial" w:cs="Arial"/>
          <w:color w:val="000000" w:themeColor="text1"/>
        </w:rPr>
      </w:pPr>
    </w:p>
    <w:p w14:paraId="44B1E3B1" w14:textId="77777777" w:rsidR="004361DC" w:rsidRDefault="004361DC" w:rsidP="00BE4BC5">
      <w:pPr>
        <w:rPr>
          <w:rFonts w:eastAsia="Arial" w:cs="Arial"/>
          <w:color w:val="000000" w:themeColor="text1"/>
        </w:rPr>
      </w:pPr>
    </w:p>
    <w:p w14:paraId="7177F688" w14:textId="77777777" w:rsidR="004361DC" w:rsidRDefault="004361DC" w:rsidP="00BE4BC5">
      <w:pPr>
        <w:rPr>
          <w:rFonts w:eastAsia="Arial" w:cs="Arial"/>
          <w:color w:val="000000" w:themeColor="text1"/>
        </w:rPr>
      </w:pPr>
    </w:p>
    <w:p w14:paraId="1C44D7C0" w14:textId="77777777" w:rsidR="004361DC" w:rsidRDefault="004361DC" w:rsidP="00BE4BC5">
      <w:pPr>
        <w:rPr>
          <w:rFonts w:eastAsia="Arial" w:cs="Arial"/>
          <w:color w:val="000000" w:themeColor="text1"/>
        </w:rPr>
      </w:pPr>
    </w:p>
    <w:p w14:paraId="0F7C9FE4" w14:textId="77777777" w:rsidR="004361DC" w:rsidRDefault="004361DC"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5B356D">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lastRenderedPageBreak/>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3681AB61"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w:t>
      </w:r>
      <w:r w:rsidRPr="00D961BB">
        <w:rPr>
          <w:rFonts w:ascii="Arial Nova Light" w:hAnsi="Arial Nova Light" w:cs="Arial"/>
          <w:sz w:val="20"/>
          <w:szCs w:val="20"/>
        </w:rPr>
        <w:t xml:space="preserve"> Suscribir el contrato y cumplir con los requisitos para su perfeccionamiento, legalización y ejecución, dentro de los términos establecidos por la Entidad.</w:t>
      </w:r>
    </w:p>
    <w:p w14:paraId="279881A1"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w:t>
      </w:r>
      <w:r w:rsidRPr="00D961BB">
        <w:rPr>
          <w:rFonts w:ascii="Arial Nova Light" w:hAnsi="Arial Nova Light" w:cs="Arial"/>
          <w:sz w:val="20"/>
          <w:szCs w:val="20"/>
        </w:rPr>
        <w:t xml:space="preserve"> Acreditar que su objeto social o actividad económica le permite ejecutar el objeto del presente contrato.</w:t>
      </w:r>
    </w:p>
    <w:p w14:paraId="20B1CBB7"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3.</w:t>
      </w:r>
      <w:r w:rsidRPr="00D961BB">
        <w:rPr>
          <w:rFonts w:ascii="Arial Nova Light" w:hAnsi="Arial Nova Light" w:cs="Arial"/>
          <w:sz w:val="20"/>
          <w:szCs w:val="20"/>
        </w:rPr>
        <w:t xml:space="preserve"> Contar con la autorización para suscribir el contrato, cuando legal o estatutariamente se requiera.</w:t>
      </w:r>
    </w:p>
    <w:p w14:paraId="5FE0F73B"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4.</w:t>
      </w:r>
      <w:r w:rsidRPr="00D961BB">
        <w:rPr>
          <w:rFonts w:ascii="Arial Nova Light" w:hAnsi="Arial Nova Light" w:cs="Arial"/>
          <w:sz w:val="20"/>
          <w:szCs w:val="20"/>
        </w:rPr>
        <w:t xml:space="preserve"> Constituir y mantener vigentes durante toda la ejecución contractual las garantías exigidas por la Entidad, en los términos establecidos en el contrato.</w:t>
      </w:r>
    </w:p>
    <w:p w14:paraId="547984C6"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5.</w:t>
      </w:r>
      <w:r w:rsidRPr="00D961BB">
        <w:rPr>
          <w:rFonts w:ascii="Arial Nova Light" w:hAnsi="Arial Nova Light" w:cs="Arial"/>
          <w:sz w:val="20"/>
          <w:szCs w:val="20"/>
        </w:rPr>
        <w:t xml:space="preserve"> Cumplir con todas las disposiciones legales, reglamentarias y técnicas aplicables a la ejecución del objeto contractual.</w:t>
      </w:r>
    </w:p>
    <w:p w14:paraId="54E780D0"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6.</w:t>
      </w:r>
      <w:r w:rsidRPr="00D961BB">
        <w:rPr>
          <w:rFonts w:ascii="Arial Nova Light" w:hAnsi="Arial Nova Light" w:cs="Arial"/>
          <w:sz w:val="20"/>
          <w:szCs w:val="20"/>
        </w:rPr>
        <w:t xml:space="preserve"> Suministrar los productos e insumos de aseo, limpieza y desinfección de conformidad con las especificaciones técnicas establecidas por la Entidad y las condiciones ofrecidas en su propuesta.</w:t>
      </w:r>
    </w:p>
    <w:p w14:paraId="50458015"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7.</w:t>
      </w:r>
      <w:r w:rsidRPr="00D961BB">
        <w:rPr>
          <w:rFonts w:ascii="Arial Nova Light" w:hAnsi="Arial Nova Light" w:cs="Arial"/>
          <w:sz w:val="20"/>
          <w:szCs w:val="20"/>
        </w:rPr>
        <w:t xml:space="preserve"> Garantizar que todos los productos suministrados sean nuevos, de primera calidad, se encuentren en perfecto estado de conservación, libres de defectos de fabricación y cumplan las especificaciones técnicas exigidas por la Entidad.</w:t>
      </w:r>
    </w:p>
    <w:p w14:paraId="154F7B46"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8.</w:t>
      </w:r>
      <w:r w:rsidRPr="00D961BB">
        <w:rPr>
          <w:rFonts w:ascii="Arial Nova Light" w:hAnsi="Arial Nova Light" w:cs="Arial"/>
          <w:sz w:val="20"/>
          <w:szCs w:val="20"/>
        </w:rPr>
        <w:t xml:space="preserve"> Garantizar que los productos entregados cuenten con una vida útil suficiente al momento de la entrega, conforme a lo exigido en las especificaciones técnicas del proceso.</w:t>
      </w:r>
    </w:p>
    <w:p w14:paraId="2538F783"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9.</w:t>
      </w:r>
      <w:r w:rsidRPr="00D961BB">
        <w:rPr>
          <w:rFonts w:ascii="Arial Nova Light" w:hAnsi="Arial Nova Light" w:cs="Arial"/>
          <w:sz w:val="20"/>
          <w:szCs w:val="20"/>
        </w:rPr>
        <w:t xml:space="preserve"> Entregar los productos mediante </w:t>
      </w:r>
      <w:r w:rsidRPr="00D961BB">
        <w:rPr>
          <w:rFonts w:ascii="Arial Nova Light" w:hAnsi="Arial Nova Light" w:cs="Arial"/>
          <w:b/>
          <w:bCs/>
          <w:sz w:val="20"/>
          <w:szCs w:val="20"/>
        </w:rPr>
        <w:t>entregas parciales</w:t>
      </w:r>
      <w:r w:rsidRPr="00D961BB">
        <w:rPr>
          <w:rFonts w:ascii="Arial Nova Light" w:hAnsi="Arial Nova Light" w:cs="Arial"/>
          <w:sz w:val="20"/>
          <w:szCs w:val="20"/>
        </w:rPr>
        <w:t>, conforme a los requerimientos efectuados por el supervisor del contrato y hasta concurrencia del valor contratado.</w:t>
      </w:r>
    </w:p>
    <w:p w14:paraId="157C1038"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10.</w:t>
      </w:r>
      <w:r w:rsidRPr="00D961BB">
        <w:rPr>
          <w:rFonts w:ascii="Arial Nova Light" w:hAnsi="Arial Nova Light" w:cs="Arial"/>
          <w:sz w:val="20"/>
          <w:szCs w:val="20"/>
        </w:rPr>
        <w:t xml:space="preserve"> Cumplir los tiempos de entrega establecidos por la Entidad para cada orden de suministro.</w:t>
      </w:r>
    </w:p>
    <w:p w14:paraId="5386ED97"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11.</w:t>
      </w:r>
      <w:r w:rsidRPr="00D961BB">
        <w:rPr>
          <w:rFonts w:ascii="Arial Nova Light" w:hAnsi="Arial Nova Light" w:cs="Arial"/>
          <w:sz w:val="20"/>
          <w:szCs w:val="20"/>
        </w:rPr>
        <w:t xml:space="preserve"> Asumir por su cuenta y riesgo los costos de almacenamiento, transporte, cargue, descargue y entrega de los productos hasta el lugar indicado por la Entidad.</w:t>
      </w:r>
    </w:p>
    <w:p w14:paraId="7A558B00"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12.</w:t>
      </w:r>
      <w:r w:rsidRPr="00D961BB">
        <w:rPr>
          <w:rFonts w:ascii="Arial Nova Light" w:hAnsi="Arial Nova Light" w:cs="Arial"/>
          <w:sz w:val="20"/>
          <w:szCs w:val="20"/>
        </w:rPr>
        <w:t xml:space="preserve"> Garantizar que el transporte, almacenamiento y manipulación de los productos se realice bajo condiciones que preserven su calidad e integridad.</w:t>
      </w:r>
    </w:p>
    <w:p w14:paraId="3EC27457"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13.</w:t>
      </w:r>
      <w:r w:rsidRPr="00D961BB">
        <w:rPr>
          <w:rFonts w:ascii="Arial Nova Light" w:hAnsi="Arial Nova Light" w:cs="Arial"/>
          <w:sz w:val="20"/>
          <w:szCs w:val="20"/>
        </w:rPr>
        <w:t xml:space="preserve"> Reponer, sin costo adicional para la Entidad, los productos rechazados por incumplimiento de las especificaciones técnicas, defectos de calidad, deterioro, contaminación, empaque en mal estado o vencimiento, dentro del término establecido en la garantía técnica.</w:t>
      </w:r>
    </w:p>
    <w:p w14:paraId="44F5F277"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14.</w:t>
      </w:r>
      <w:r w:rsidRPr="00D961BB">
        <w:rPr>
          <w:rFonts w:ascii="Arial Nova Light" w:hAnsi="Arial Nova Light" w:cs="Arial"/>
          <w:sz w:val="20"/>
          <w:szCs w:val="20"/>
        </w:rPr>
        <w:t xml:space="preserve"> Presentar las fichas técnicas, hojas de datos de seguridad (SDS/MSDS), registros sanitarios o demás documentos exigidos por la normatividad vigente para aquellos productos que lo requieran.</w:t>
      </w:r>
    </w:p>
    <w:p w14:paraId="2A63964C"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15.</w:t>
      </w:r>
      <w:r w:rsidRPr="00D961BB">
        <w:rPr>
          <w:rFonts w:ascii="Arial Nova Light" w:hAnsi="Arial Nova Light" w:cs="Arial"/>
          <w:sz w:val="20"/>
          <w:szCs w:val="20"/>
        </w:rPr>
        <w:t xml:space="preserve"> Mantener durante toda la ejecución contractual los precios unitarios adjudicados.</w:t>
      </w:r>
    </w:p>
    <w:p w14:paraId="4989BDFF"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16.</w:t>
      </w:r>
      <w:r w:rsidRPr="00D961BB">
        <w:rPr>
          <w:rFonts w:ascii="Arial Nova Light" w:hAnsi="Arial Nova Light" w:cs="Arial"/>
          <w:sz w:val="20"/>
          <w:szCs w:val="20"/>
        </w:rPr>
        <w:t xml:space="preserve"> Atender oportunamente los requerimientos formulados por el supervisor del contrato.</w:t>
      </w:r>
    </w:p>
    <w:p w14:paraId="444AB80D"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17.</w:t>
      </w:r>
      <w:r w:rsidRPr="00D961BB">
        <w:rPr>
          <w:rFonts w:ascii="Arial Nova Light" w:hAnsi="Arial Nova Light" w:cs="Arial"/>
          <w:sz w:val="20"/>
          <w:szCs w:val="20"/>
        </w:rPr>
        <w:t xml:space="preserve"> Presentar los informes que solicite el supervisor y suministrar la información necesaria para el adecuado seguimiento de la ejecución contractual.</w:t>
      </w:r>
    </w:p>
    <w:p w14:paraId="0183B174"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18.</w:t>
      </w:r>
      <w:r w:rsidRPr="00D961BB">
        <w:rPr>
          <w:rFonts w:ascii="Arial Nova Light" w:hAnsi="Arial Nova Light" w:cs="Arial"/>
          <w:sz w:val="20"/>
          <w:szCs w:val="20"/>
        </w:rPr>
        <w:t xml:space="preserve"> Mantener una adecuada coordinación con el supervisor del contrato para la programación de las entregas parciales.</w:t>
      </w:r>
    </w:p>
    <w:p w14:paraId="343B63BE"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19.</w:t>
      </w:r>
      <w:r w:rsidRPr="00D961BB">
        <w:rPr>
          <w:rFonts w:ascii="Arial Nova Light" w:hAnsi="Arial Nova Light" w:cs="Arial"/>
          <w:sz w:val="20"/>
          <w:szCs w:val="20"/>
        </w:rPr>
        <w:t xml:space="preserve"> Comunicar oportunamente cualquier situación que pueda afectar la correcta ejecución del contrato.</w:t>
      </w:r>
    </w:p>
    <w:p w14:paraId="656E3721"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20.</w:t>
      </w:r>
      <w:r w:rsidRPr="00D961BB">
        <w:rPr>
          <w:rFonts w:ascii="Arial Nova Light" w:hAnsi="Arial Nova Light" w:cs="Arial"/>
          <w:sz w:val="20"/>
          <w:szCs w:val="20"/>
        </w:rPr>
        <w:t xml:space="preserve"> Informar por escrito cualquier modificación relacionada con la representación legal, domicilio, dirección, correo electrónico, datos de contacto o cuenta bancaria registrada para efectos de los pagos.</w:t>
      </w:r>
    </w:p>
    <w:p w14:paraId="5045E0CA"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21.</w:t>
      </w:r>
      <w:r w:rsidRPr="00D961BB">
        <w:rPr>
          <w:rFonts w:ascii="Arial Nova Light" w:hAnsi="Arial Nova Light" w:cs="Arial"/>
          <w:sz w:val="20"/>
          <w:szCs w:val="20"/>
        </w:rPr>
        <w:t xml:space="preserve"> Informar inmediatamente al supervisor cualquier circunstancia constitutiva de fuerza mayor o caso fortuito que pueda afectar la ejecución contractual.</w:t>
      </w:r>
    </w:p>
    <w:p w14:paraId="23CD87D7"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22.</w:t>
      </w:r>
      <w:r w:rsidRPr="00D961BB">
        <w:rPr>
          <w:rFonts w:ascii="Arial Nova Light" w:hAnsi="Arial Nova Light" w:cs="Arial"/>
          <w:sz w:val="20"/>
          <w:szCs w:val="20"/>
        </w:rPr>
        <w:t xml:space="preserve"> Presentar la factura electrónica de venta a nombre del </w:t>
      </w:r>
      <w:r w:rsidRPr="00D961BB">
        <w:rPr>
          <w:rFonts w:ascii="Arial Nova Light" w:hAnsi="Arial Nova Light" w:cs="Arial"/>
          <w:b/>
          <w:bCs/>
          <w:sz w:val="20"/>
          <w:szCs w:val="20"/>
        </w:rPr>
        <w:t>Dispensario Médico de Bucaramanga – DMBUG</w:t>
      </w:r>
      <w:r w:rsidRPr="00D961BB">
        <w:rPr>
          <w:rFonts w:ascii="Arial Nova Light" w:hAnsi="Arial Nova Light" w:cs="Arial"/>
          <w:sz w:val="20"/>
          <w:szCs w:val="20"/>
        </w:rPr>
        <w:t xml:space="preserve">, identificado con NIT </w:t>
      </w:r>
      <w:r w:rsidRPr="00D961BB">
        <w:rPr>
          <w:rFonts w:ascii="Arial Nova Light" w:hAnsi="Arial Nova Light" w:cs="Arial"/>
          <w:b/>
          <w:bCs/>
          <w:sz w:val="20"/>
          <w:szCs w:val="20"/>
        </w:rPr>
        <w:t>901.541.137-1</w:t>
      </w:r>
      <w:r w:rsidRPr="00D961BB">
        <w:rPr>
          <w:rFonts w:ascii="Arial Nova Light" w:hAnsi="Arial Nova Light" w:cs="Arial"/>
          <w:sz w:val="20"/>
          <w:szCs w:val="20"/>
        </w:rPr>
        <w:t>, acompañada de los documentos soporte exigidos por la normatividad vigente y por las condiciones contractuales.</w:t>
      </w:r>
    </w:p>
    <w:p w14:paraId="1EE11082"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23.</w:t>
      </w:r>
      <w:r w:rsidRPr="00D961BB">
        <w:rPr>
          <w:rFonts w:ascii="Arial Nova Light" w:hAnsi="Arial Nova Light" w:cs="Arial"/>
          <w:sz w:val="20"/>
          <w:szCs w:val="20"/>
        </w:rPr>
        <w:t xml:space="preserve"> Acreditar, con cada cuenta de cobro o factura cuando corresponda, el pago de los aportes al Sistema de Seguridad Social Integral y aportes parafiscales, de conformidad con la legislación vigente.</w:t>
      </w:r>
    </w:p>
    <w:p w14:paraId="3B43170E"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24.</w:t>
      </w:r>
      <w:r w:rsidRPr="00D961BB">
        <w:rPr>
          <w:rFonts w:ascii="Arial Nova Light" w:hAnsi="Arial Nova Light" w:cs="Arial"/>
          <w:sz w:val="20"/>
          <w:szCs w:val="20"/>
        </w:rPr>
        <w:t xml:space="preserve"> Asumir el pago de los impuestos, tasas, contribuciones y demás gravámenes derivados de la ejecución del contrato.</w:t>
      </w:r>
    </w:p>
    <w:p w14:paraId="17D84709"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25.</w:t>
      </w:r>
      <w:r w:rsidRPr="00D961BB">
        <w:rPr>
          <w:rFonts w:ascii="Arial Nova Light" w:hAnsi="Arial Nova Light" w:cs="Arial"/>
          <w:sz w:val="20"/>
          <w:szCs w:val="20"/>
        </w:rPr>
        <w:t xml:space="preserve"> Obrar con lealtad, buena fe y transparencia durante todas las etapas de ejecución del contrato.</w:t>
      </w:r>
    </w:p>
    <w:p w14:paraId="5F29DAAA"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26.</w:t>
      </w:r>
      <w:r w:rsidRPr="00D961BB">
        <w:rPr>
          <w:rFonts w:ascii="Arial Nova Light" w:hAnsi="Arial Nova Light" w:cs="Arial"/>
          <w:sz w:val="20"/>
          <w:szCs w:val="20"/>
        </w:rPr>
        <w:t xml:space="preserve"> Guardar reserva sobre la información institucional que conozca con ocasión de la ejecución del contrato y utilizarla únicamente para el cumplimiento del objeto contractual, cuando a ello haya lugar.</w:t>
      </w:r>
    </w:p>
    <w:p w14:paraId="63B6A703"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27.</w:t>
      </w:r>
      <w:r w:rsidRPr="00D961BB">
        <w:rPr>
          <w:rFonts w:ascii="Arial Nova Light" w:hAnsi="Arial Nova Light" w:cs="Arial"/>
          <w:sz w:val="20"/>
          <w:szCs w:val="20"/>
        </w:rPr>
        <w:t xml:space="preserve"> Abstenerse de acceder a peticiones, amenazas o actuaciones provenientes de personas o grupos al margen de la ley e informar inmediatamente a la Entidad sobre cualquier situación de esta naturaleza.</w:t>
      </w:r>
    </w:p>
    <w:p w14:paraId="71321692" w14:textId="77777777" w:rsidR="00CB2416" w:rsidRPr="00D961BB"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28.</w:t>
      </w:r>
      <w:r w:rsidRPr="00D961BB">
        <w:rPr>
          <w:rFonts w:ascii="Arial Nova Light" w:hAnsi="Arial Nova Light" w:cs="Arial"/>
          <w:sz w:val="20"/>
          <w:szCs w:val="20"/>
        </w:rPr>
        <w:t xml:space="preserve"> Cumplir las demás obligaciones previstas en el contrato, los estudios previos, la invitación pública, las especificaciones técnicas y la propuesta presentada.</w:t>
      </w:r>
    </w:p>
    <w:p w14:paraId="2998E23D" w14:textId="77777777" w:rsidR="00CB2416" w:rsidRPr="00906C16" w:rsidRDefault="00CB2416" w:rsidP="00CB2416">
      <w:pPr>
        <w:jc w:val="both"/>
        <w:rPr>
          <w:rFonts w:ascii="Arial Nova Light" w:hAnsi="Arial Nova Light" w:cs="Arial"/>
          <w:sz w:val="20"/>
          <w:szCs w:val="20"/>
        </w:rPr>
      </w:pPr>
      <w:r w:rsidRPr="00D961BB">
        <w:rPr>
          <w:rFonts w:ascii="Arial Nova Light" w:hAnsi="Arial Nova Light" w:cs="Arial"/>
          <w:b/>
          <w:bCs/>
          <w:sz w:val="20"/>
          <w:szCs w:val="20"/>
        </w:rPr>
        <w:t>29.</w:t>
      </w:r>
      <w:r w:rsidRPr="00906C16">
        <w:rPr>
          <w:rFonts w:ascii="Arial Nova Light" w:hAnsi="Arial Nova Light" w:cs="Arial"/>
          <w:sz w:val="20"/>
          <w:szCs w:val="20"/>
        </w:rPr>
        <w:t xml:space="preserve"> y las demás que contemple la ley.</w:t>
      </w: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discriminarse de manera clara y detallada cada uno de los conceptos bajo los cuales se ha realizado cada pago, o el concepto por el cual se </w:t>
      </w:r>
      <w:r w:rsidRPr="002C221C">
        <w:rPr>
          <w:rFonts w:ascii="Arial" w:eastAsia="Arial" w:hAnsi="Arial" w:cs="Arial"/>
          <w:color w:val="000000" w:themeColor="text1"/>
          <w:sz w:val="20"/>
          <w:szCs w:val="20"/>
        </w:rPr>
        <w:lastRenderedPageBreak/>
        <w:t>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contratación,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p w14:paraId="71B722AA" w14:textId="77777777" w:rsidR="001421F8" w:rsidRPr="001421F8" w:rsidRDefault="001421F8" w:rsidP="001421F8">
      <w:pPr>
        <w:widowControl w:val="0"/>
        <w:autoSpaceDE w:val="0"/>
        <w:autoSpaceDN w:val="0"/>
        <w:spacing w:before="2"/>
        <w:rPr>
          <w:rFonts w:ascii="Tahoma" w:eastAsia="Tahoma" w:hAnsi="Tahoma" w:cs="Tahoma"/>
          <w:sz w:val="20"/>
          <w:szCs w:val="20"/>
          <w:lang w:val="es-ES" w:eastAsia="en-US"/>
        </w:rPr>
      </w:pPr>
    </w:p>
    <w:tbl>
      <w:tblPr>
        <w:tblW w:w="5000" w:type="pct"/>
        <w:tblCellMar>
          <w:left w:w="70" w:type="dxa"/>
          <w:right w:w="70" w:type="dxa"/>
        </w:tblCellMar>
        <w:tblLook w:val="04A0" w:firstRow="1" w:lastRow="0" w:firstColumn="1" w:lastColumn="0" w:noHBand="0" w:noVBand="1"/>
      </w:tblPr>
      <w:tblGrid>
        <w:gridCol w:w="574"/>
        <w:gridCol w:w="1696"/>
        <w:gridCol w:w="1543"/>
        <w:gridCol w:w="2396"/>
        <w:gridCol w:w="957"/>
        <w:gridCol w:w="605"/>
        <w:gridCol w:w="1142"/>
        <w:gridCol w:w="1142"/>
      </w:tblGrid>
      <w:tr w:rsidR="00671B1D" w:rsidRPr="00671B1D" w14:paraId="60BF95E6" w14:textId="7CD00D60" w:rsidTr="00671B1D">
        <w:trPr>
          <w:trHeight w:val="57"/>
        </w:trPr>
        <w:tc>
          <w:tcPr>
            <w:tcW w:w="285"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C686504"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ITEM</w:t>
            </w:r>
          </w:p>
        </w:tc>
        <w:tc>
          <w:tcPr>
            <w:tcW w:w="843" w:type="pct"/>
            <w:tcBorders>
              <w:top w:val="single" w:sz="4" w:space="0" w:color="auto"/>
              <w:left w:val="nil"/>
              <w:bottom w:val="single" w:sz="4" w:space="0" w:color="auto"/>
              <w:right w:val="single" w:sz="4" w:space="0" w:color="auto"/>
            </w:tcBorders>
            <w:shd w:val="clear" w:color="000000" w:fill="BFBFBF"/>
            <w:vAlign w:val="center"/>
            <w:hideMark/>
          </w:tcPr>
          <w:p w14:paraId="7BF8379F"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DESCRIPCIÓN DEL SERVICIO</w:t>
            </w:r>
          </w:p>
        </w:tc>
        <w:tc>
          <w:tcPr>
            <w:tcW w:w="767" w:type="pct"/>
            <w:tcBorders>
              <w:top w:val="single" w:sz="4" w:space="0" w:color="auto"/>
              <w:left w:val="nil"/>
              <w:bottom w:val="single" w:sz="4" w:space="0" w:color="auto"/>
              <w:right w:val="single" w:sz="4" w:space="0" w:color="auto"/>
            </w:tcBorders>
            <w:shd w:val="clear" w:color="000000" w:fill="BFBFBF"/>
            <w:vAlign w:val="center"/>
            <w:hideMark/>
          </w:tcPr>
          <w:p w14:paraId="7C7AC1A0"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ESPECIFICACIÓN TÉCNICA</w:t>
            </w:r>
          </w:p>
        </w:tc>
        <w:tc>
          <w:tcPr>
            <w:tcW w:w="1191" w:type="pct"/>
            <w:tcBorders>
              <w:top w:val="single" w:sz="4" w:space="0" w:color="auto"/>
              <w:left w:val="nil"/>
              <w:bottom w:val="single" w:sz="4" w:space="0" w:color="auto"/>
              <w:right w:val="single" w:sz="4" w:space="0" w:color="auto"/>
            </w:tcBorders>
            <w:shd w:val="clear" w:color="000000" w:fill="BFBFBF"/>
            <w:vAlign w:val="center"/>
            <w:hideMark/>
          </w:tcPr>
          <w:p w14:paraId="0C630280"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DESCRIPCIÓN TÉCNICA ADICIONAL</w:t>
            </w:r>
          </w:p>
        </w:tc>
        <w:tc>
          <w:tcPr>
            <w:tcW w:w="476" w:type="pct"/>
            <w:tcBorders>
              <w:top w:val="single" w:sz="4" w:space="0" w:color="auto"/>
              <w:left w:val="nil"/>
              <w:bottom w:val="single" w:sz="4" w:space="0" w:color="auto"/>
              <w:right w:val="single" w:sz="4" w:space="0" w:color="auto"/>
            </w:tcBorders>
            <w:shd w:val="clear" w:color="000000" w:fill="BFBFBF"/>
            <w:vAlign w:val="center"/>
            <w:hideMark/>
          </w:tcPr>
          <w:p w14:paraId="4D63A737"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UNIDAD DE MEDIDA</w:t>
            </w:r>
          </w:p>
        </w:tc>
        <w:tc>
          <w:tcPr>
            <w:tcW w:w="301" w:type="pct"/>
            <w:tcBorders>
              <w:top w:val="single" w:sz="4" w:space="0" w:color="auto"/>
              <w:left w:val="nil"/>
              <w:bottom w:val="single" w:sz="4" w:space="0" w:color="auto"/>
              <w:right w:val="single" w:sz="4" w:space="0" w:color="auto"/>
            </w:tcBorders>
            <w:shd w:val="clear" w:color="000000" w:fill="BFBFBF"/>
            <w:vAlign w:val="center"/>
            <w:hideMark/>
          </w:tcPr>
          <w:p w14:paraId="0312C419"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CANT</w:t>
            </w:r>
          </w:p>
        </w:tc>
        <w:tc>
          <w:tcPr>
            <w:tcW w:w="568" w:type="pct"/>
            <w:tcBorders>
              <w:top w:val="single" w:sz="4" w:space="0" w:color="auto"/>
              <w:left w:val="nil"/>
              <w:bottom w:val="single" w:sz="4" w:space="0" w:color="auto"/>
              <w:right w:val="single" w:sz="4" w:space="0" w:color="auto"/>
            </w:tcBorders>
            <w:shd w:val="clear" w:color="000000" w:fill="BFBFBF"/>
            <w:vAlign w:val="center"/>
            <w:hideMark/>
          </w:tcPr>
          <w:p w14:paraId="01F9A1C4" w14:textId="77777777" w:rsidR="00671B1D" w:rsidRPr="00671B1D" w:rsidRDefault="00671B1D" w:rsidP="00671B1D">
            <w:pPr>
              <w:jc w:val="center"/>
              <w:rPr>
                <w:rFonts w:ascii="Calibri" w:hAnsi="Calibri" w:cs="Calibri"/>
                <w:b/>
                <w:bCs/>
                <w:sz w:val="16"/>
                <w:szCs w:val="16"/>
              </w:rPr>
            </w:pPr>
            <w:r w:rsidRPr="00671B1D">
              <w:rPr>
                <w:rFonts w:ascii="Calibri" w:hAnsi="Calibri" w:cs="Calibri"/>
                <w:b/>
                <w:bCs/>
                <w:sz w:val="16"/>
                <w:szCs w:val="16"/>
              </w:rPr>
              <w:t>PRECIO DE REFERENCIA</w:t>
            </w:r>
          </w:p>
        </w:tc>
        <w:tc>
          <w:tcPr>
            <w:tcW w:w="568" w:type="pct"/>
            <w:tcBorders>
              <w:top w:val="single" w:sz="4" w:space="0" w:color="auto"/>
              <w:left w:val="nil"/>
              <w:bottom w:val="single" w:sz="4" w:space="0" w:color="auto"/>
              <w:right w:val="single" w:sz="4" w:space="0" w:color="auto"/>
            </w:tcBorders>
            <w:shd w:val="clear" w:color="000000" w:fill="BFBFBF"/>
          </w:tcPr>
          <w:p w14:paraId="549E06DF" w14:textId="5193BB33" w:rsidR="00671B1D" w:rsidRPr="00671B1D" w:rsidRDefault="009A16D2" w:rsidP="00671B1D">
            <w:pPr>
              <w:jc w:val="center"/>
              <w:rPr>
                <w:rFonts w:ascii="Calibri" w:hAnsi="Calibri" w:cs="Calibri"/>
                <w:b/>
                <w:bCs/>
                <w:sz w:val="16"/>
                <w:szCs w:val="16"/>
              </w:rPr>
            </w:pPr>
            <w:r w:rsidRPr="009A16D2">
              <w:rPr>
                <w:rFonts w:ascii="Calibri" w:hAnsi="Calibri" w:cs="Calibri"/>
                <w:b/>
                <w:bCs/>
                <w:sz w:val="16"/>
                <w:szCs w:val="16"/>
              </w:rPr>
              <w:t>Precio Ofertado (Incluye IVA y demás impuestos a que haya lugar)</w:t>
            </w:r>
          </w:p>
        </w:tc>
      </w:tr>
      <w:tr w:rsidR="00671B1D" w:rsidRPr="00671B1D" w14:paraId="2365D281" w14:textId="4D7A8189"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30E68426"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w:t>
            </w:r>
          </w:p>
        </w:tc>
        <w:tc>
          <w:tcPr>
            <w:tcW w:w="843" w:type="pct"/>
            <w:tcBorders>
              <w:top w:val="nil"/>
              <w:left w:val="nil"/>
              <w:bottom w:val="single" w:sz="4" w:space="0" w:color="auto"/>
              <w:right w:val="single" w:sz="4" w:space="0" w:color="auto"/>
            </w:tcBorders>
            <w:vAlign w:val="center"/>
            <w:hideMark/>
          </w:tcPr>
          <w:p w14:paraId="166871B6"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DETERGENTE LÍQUIDO PARA ROPA HOSPITALARIA</w:t>
            </w:r>
          </w:p>
        </w:tc>
        <w:tc>
          <w:tcPr>
            <w:tcW w:w="767" w:type="pct"/>
            <w:tcBorders>
              <w:top w:val="nil"/>
              <w:left w:val="nil"/>
              <w:bottom w:val="single" w:sz="4" w:space="0" w:color="auto"/>
              <w:right w:val="single" w:sz="4" w:space="0" w:color="auto"/>
            </w:tcBorders>
            <w:vAlign w:val="center"/>
            <w:hideMark/>
          </w:tcPr>
          <w:p w14:paraId="3FDF06AB"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Mezcla de tensoactivos biodegradables y agentes secuestrantes que permiten la humectación rápida y limpieza profunda de las fibras textiles hospitalarias.</w:t>
            </w:r>
          </w:p>
        </w:tc>
        <w:tc>
          <w:tcPr>
            <w:tcW w:w="1191" w:type="pct"/>
            <w:tcBorders>
              <w:top w:val="nil"/>
              <w:left w:val="nil"/>
              <w:bottom w:val="single" w:sz="4" w:space="0" w:color="auto"/>
              <w:right w:val="single" w:sz="4" w:space="0" w:color="auto"/>
            </w:tcBorders>
            <w:vAlign w:val="center"/>
            <w:hideMark/>
          </w:tcPr>
          <w:p w14:paraId="6A0FA6C2"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Producto biodegradable, de alto poder detergente, apto para lavado institucional y hospitalario. No debe deteriorar las fibras textiles ni generar residuos.</w:t>
            </w:r>
          </w:p>
        </w:tc>
        <w:tc>
          <w:tcPr>
            <w:tcW w:w="476" w:type="pct"/>
            <w:tcBorders>
              <w:top w:val="nil"/>
              <w:left w:val="nil"/>
              <w:bottom w:val="single" w:sz="4" w:space="0" w:color="auto"/>
              <w:right w:val="single" w:sz="4" w:space="0" w:color="auto"/>
            </w:tcBorders>
            <w:vAlign w:val="center"/>
            <w:hideMark/>
          </w:tcPr>
          <w:p w14:paraId="757D5C1B"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65436CC5"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66B0B03C"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$ 161.408</w:t>
            </w:r>
          </w:p>
        </w:tc>
        <w:tc>
          <w:tcPr>
            <w:tcW w:w="568" w:type="pct"/>
            <w:tcBorders>
              <w:top w:val="nil"/>
              <w:left w:val="nil"/>
              <w:bottom w:val="single" w:sz="4" w:space="0" w:color="auto"/>
              <w:right w:val="single" w:sz="4" w:space="0" w:color="auto"/>
            </w:tcBorders>
          </w:tcPr>
          <w:p w14:paraId="6FC84D84" w14:textId="77777777" w:rsidR="00671B1D" w:rsidRPr="00671B1D" w:rsidRDefault="00671B1D" w:rsidP="00671B1D">
            <w:pPr>
              <w:jc w:val="right"/>
              <w:rPr>
                <w:rFonts w:ascii="Calibri" w:hAnsi="Calibri" w:cs="Calibri"/>
                <w:color w:val="000000"/>
                <w:sz w:val="16"/>
                <w:szCs w:val="16"/>
              </w:rPr>
            </w:pPr>
          </w:p>
        </w:tc>
      </w:tr>
      <w:tr w:rsidR="00671B1D" w:rsidRPr="00671B1D" w14:paraId="02CDC25E" w14:textId="7252BE9B"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14495723"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2</w:t>
            </w:r>
          </w:p>
        </w:tc>
        <w:tc>
          <w:tcPr>
            <w:tcW w:w="843" w:type="pct"/>
            <w:tcBorders>
              <w:top w:val="nil"/>
              <w:left w:val="nil"/>
              <w:bottom w:val="single" w:sz="4" w:space="0" w:color="auto"/>
              <w:right w:val="single" w:sz="4" w:space="0" w:color="auto"/>
            </w:tcBorders>
            <w:vAlign w:val="center"/>
            <w:hideMark/>
          </w:tcPr>
          <w:p w14:paraId="5CA09D00"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DESINFECTANTE A BASE DE AMONIO CUATERNARIO PARA ROPA HOSPITALARIA</w:t>
            </w:r>
          </w:p>
        </w:tc>
        <w:tc>
          <w:tcPr>
            <w:tcW w:w="767" w:type="pct"/>
            <w:tcBorders>
              <w:top w:val="nil"/>
              <w:left w:val="nil"/>
              <w:bottom w:val="single" w:sz="4" w:space="0" w:color="auto"/>
              <w:right w:val="single" w:sz="4" w:space="0" w:color="auto"/>
            </w:tcBorders>
            <w:vAlign w:val="center"/>
            <w:hideMark/>
          </w:tcPr>
          <w:p w14:paraId="18B3E730"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Solución acuosa compuesta por agentes limpiadores, acondicionadores y desinfectantes a base de amonio cuaternario.</w:t>
            </w:r>
          </w:p>
        </w:tc>
        <w:tc>
          <w:tcPr>
            <w:tcW w:w="1191" w:type="pct"/>
            <w:tcBorders>
              <w:top w:val="nil"/>
              <w:left w:val="nil"/>
              <w:bottom w:val="single" w:sz="4" w:space="0" w:color="auto"/>
              <w:right w:val="single" w:sz="4" w:space="0" w:color="auto"/>
            </w:tcBorders>
            <w:vAlign w:val="center"/>
            <w:hideMark/>
          </w:tcPr>
          <w:p w14:paraId="48B8DC47"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Producto con acción bactericida y desinfectante para procesos de lavandería hospitalaria. Compatible con textiles hospitalarios.</w:t>
            </w:r>
          </w:p>
        </w:tc>
        <w:tc>
          <w:tcPr>
            <w:tcW w:w="476" w:type="pct"/>
            <w:tcBorders>
              <w:top w:val="nil"/>
              <w:left w:val="nil"/>
              <w:bottom w:val="single" w:sz="4" w:space="0" w:color="auto"/>
              <w:right w:val="single" w:sz="4" w:space="0" w:color="auto"/>
            </w:tcBorders>
            <w:vAlign w:val="center"/>
            <w:hideMark/>
          </w:tcPr>
          <w:p w14:paraId="76E76056"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2567CD90"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1A45CCC8"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$ 140.545</w:t>
            </w:r>
          </w:p>
        </w:tc>
        <w:tc>
          <w:tcPr>
            <w:tcW w:w="568" w:type="pct"/>
            <w:tcBorders>
              <w:top w:val="nil"/>
              <w:left w:val="nil"/>
              <w:bottom w:val="single" w:sz="4" w:space="0" w:color="auto"/>
              <w:right w:val="single" w:sz="4" w:space="0" w:color="auto"/>
            </w:tcBorders>
          </w:tcPr>
          <w:p w14:paraId="6B6731AC" w14:textId="77777777" w:rsidR="00671B1D" w:rsidRPr="00671B1D" w:rsidRDefault="00671B1D" w:rsidP="00671B1D">
            <w:pPr>
              <w:jc w:val="right"/>
              <w:rPr>
                <w:rFonts w:ascii="Calibri" w:hAnsi="Calibri" w:cs="Calibri"/>
                <w:color w:val="000000"/>
                <w:sz w:val="16"/>
                <w:szCs w:val="16"/>
              </w:rPr>
            </w:pPr>
          </w:p>
        </w:tc>
      </w:tr>
      <w:tr w:rsidR="00671B1D" w:rsidRPr="00671B1D" w14:paraId="04FD56D3" w14:textId="70E98CF1"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2AA63BFC"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3</w:t>
            </w:r>
          </w:p>
        </w:tc>
        <w:tc>
          <w:tcPr>
            <w:tcW w:w="843" w:type="pct"/>
            <w:tcBorders>
              <w:top w:val="nil"/>
              <w:left w:val="nil"/>
              <w:bottom w:val="single" w:sz="4" w:space="0" w:color="auto"/>
              <w:right w:val="single" w:sz="4" w:space="0" w:color="auto"/>
            </w:tcBorders>
            <w:vAlign w:val="center"/>
            <w:hideMark/>
          </w:tcPr>
          <w:p w14:paraId="4657EFFE"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SECUESTRANTE DE SANGRE COMPLEMENTARIO PARA EL PROCESO DE LAVADO</w:t>
            </w:r>
          </w:p>
        </w:tc>
        <w:tc>
          <w:tcPr>
            <w:tcW w:w="767" w:type="pct"/>
            <w:tcBorders>
              <w:top w:val="nil"/>
              <w:left w:val="nil"/>
              <w:bottom w:val="single" w:sz="4" w:space="0" w:color="auto"/>
              <w:right w:val="single" w:sz="4" w:space="0" w:color="auto"/>
            </w:tcBorders>
            <w:vAlign w:val="center"/>
            <w:hideMark/>
          </w:tcPr>
          <w:p w14:paraId="369EABA8"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Solución líquida secuestrante de iones para remoción de manchas de sangre y residuos orgánicos en prendas hospitalarias.</w:t>
            </w:r>
          </w:p>
        </w:tc>
        <w:tc>
          <w:tcPr>
            <w:tcW w:w="1191" w:type="pct"/>
            <w:tcBorders>
              <w:top w:val="nil"/>
              <w:left w:val="nil"/>
              <w:bottom w:val="single" w:sz="4" w:space="0" w:color="auto"/>
              <w:right w:val="single" w:sz="4" w:space="0" w:color="auto"/>
            </w:tcBorders>
            <w:vAlign w:val="center"/>
            <w:hideMark/>
          </w:tcPr>
          <w:p w14:paraId="002C1158"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Complementario al detergente hospitalario para lavado de todo tipo de prendas. Alta efectividad en remoción de manchas biológicas.</w:t>
            </w:r>
          </w:p>
        </w:tc>
        <w:tc>
          <w:tcPr>
            <w:tcW w:w="476" w:type="pct"/>
            <w:tcBorders>
              <w:top w:val="nil"/>
              <w:left w:val="nil"/>
              <w:bottom w:val="single" w:sz="4" w:space="0" w:color="auto"/>
              <w:right w:val="single" w:sz="4" w:space="0" w:color="auto"/>
            </w:tcBorders>
            <w:vAlign w:val="center"/>
            <w:hideMark/>
          </w:tcPr>
          <w:p w14:paraId="35A2111F"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257795ED"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77BF67C8"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$ 241.387</w:t>
            </w:r>
          </w:p>
        </w:tc>
        <w:tc>
          <w:tcPr>
            <w:tcW w:w="568" w:type="pct"/>
            <w:tcBorders>
              <w:top w:val="nil"/>
              <w:left w:val="nil"/>
              <w:bottom w:val="single" w:sz="4" w:space="0" w:color="auto"/>
              <w:right w:val="single" w:sz="4" w:space="0" w:color="auto"/>
            </w:tcBorders>
          </w:tcPr>
          <w:p w14:paraId="4AD0E453" w14:textId="77777777" w:rsidR="00671B1D" w:rsidRPr="00671B1D" w:rsidRDefault="00671B1D" w:rsidP="00671B1D">
            <w:pPr>
              <w:jc w:val="right"/>
              <w:rPr>
                <w:rFonts w:ascii="Calibri" w:hAnsi="Calibri" w:cs="Calibri"/>
                <w:color w:val="000000"/>
                <w:sz w:val="16"/>
                <w:szCs w:val="16"/>
              </w:rPr>
            </w:pPr>
          </w:p>
        </w:tc>
      </w:tr>
      <w:tr w:rsidR="00671B1D" w:rsidRPr="00671B1D" w14:paraId="750FADE2" w14:textId="4AD417D9"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05F8972D"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4</w:t>
            </w:r>
          </w:p>
        </w:tc>
        <w:tc>
          <w:tcPr>
            <w:tcW w:w="843" w:type="pct"/>
            <w:tcBorders>
              <w:top w:val="nil"/>
              <w:left w:val="nil"/>
              <w:bottom w:val="single" w:sz="4" w:space="0" w:color="auto"/>
              <w:right w:val="single" w:sz="4" w:space="0" w:color="auto"/>
            </w:tcBorders>
            <w:vAlign w:val="center"/>
            <w:hideMark/>
          </w:tcPr>
          <w:p w14:paraId="2CCC4781"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BLANQUEADOR DESINFECTANTE OXIGENADO</w:t>
            </w:r>
          </w:p>
        </w:tc>
        <w:tc>
          <w:tcPr>
            <w:tcW w:w="767" w:type="pct"/>
            <w:tcBorders>
              <w:top w:val="nil"/>
              <w:left w:val="nil"/>
              <w:bottom w:val="single" w:sz="4" w:space="0" w:color="auto"/>
              <w:right w:val="single" w:sz="4" w:space="0" w:color="auto"/>
            </w:tcBorders>
            <w:vAlign w:val="center"/>
            <w:hideMark/>
          </w:tcPr>
          <w:p w14:paraId="33DFF582"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Blanqueador estabilizado a base de peróxido de hidrógeno, efectivo a altas temperaturas.</w:t>
            </w:r>
          </w:p>
        </w:tc>
        <w:tc>
          <w:tcPr>
            <w:tcW w:w="1191" w:type="pct"/>
            <w:tcBorders>
              <w:top w:val="nil"/>
              <w:left w:val="nil"/>
              <w:bottom w:val="single" w:sz="4" w:space="0" w:color="auto"/>
              <w:right w:val="single" w:sz="4" w:space="0" w:color="auto"/>
            </w:tcBorders>
            <w:vAlign w:val="center"/>
            <w:hideMark/>
          </w:tcPr>
          <w:p w14:paraId="31DA474E"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Apto para ropa blanca y de color (excepto nylon). Funciona en temperaturas entre 70 °C y 95 °C. Acción desinfectante y blanqueadora.</w:t>
            </w:r>
          </w:p>
        </w:tc>
        <w:tc>
          <w:tcPr>
            <w:tcW w:w="476" w:type="pct"/>
            <w:tcBorders>
              <w:top w:val="nil"/>
              <w:left w:val="nil"/>
              <w:bottom w:val="single" w:sz="4" w:space="0" w:color="auto"/>
              <w:right w:val="single" w:sz="4" w:space="0" w:color="auto"/>
            </w:tcBorders>
            <w:vAlign w:val="center"/>
            <w:hideMark/>
          </w:tcPr>
          <w:p w14:paraId="1DEE5554"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5B4C30C2"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14F779FD"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$ 241.168</w:t>
            </w:r>
          </w:p>
        </w:tc>
        <w:tc>
          <w:tcPr>
            <w:tcW w:w="568" w:type="pct"/>
            <w:tcBorders>
              <w:top w:val="nil"/>
              <w:left w:val="nil"/>
              <w:bottom w:val="single" w:sz="4" w:space="0" w:color="auto"/>
              <w:right w:val="single" w:sz="4" w:space="0" w:color="auto"/>
            </w:tcBorders>
          </w:tcPr>
          <w:p w14:paraId="45A3B58D" w14:textId="77777777" w:rsidR="00671B1D" w:rsidRPr="00671B1D" w:rsidRDefault="00671B1D" w:rsidP="00671B1D">
            <w:pPr>
              <w:jc w:val="right"/>
              <w:rPr>
                <w:rFonts w:ascii="Calibri" w:hAnsi="Calibri" w:cs="Calibri"/>
                <w:color w:val="000000"/>
                <w:sz w:val="16"/>
                <w:szCs w:val="16"/>
              </w:rPr>
            </w:pPr>
          </w:p>
        </w:tc>
      </w:tr>
      <w:tr w:rsidR="00671B1D" w:rsidRPr="00671B1D" w14:paraId="490DA6EB" w14:textId="3478B445"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758EA22C"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5</w:t>
            </w:r>
          </w:p>
        </w:tc>
        <w:tc>
          <w:tcPr>
            <w:tcW w:w="843" w:type="pct"/>
            <w:tcBorders>
              <w:top w:val="nil"/>
              <w:left w:val="nil"/>
              <w:bottom w:val="single" w:sz="4" w:space="0" w:color="auto"/>
              <w:right w:val="single" w:sz="4" w:space="0" w:color="auto"/>
            </w:tcBorders>
            <w:vAlign w:val="center"/>
            <w:hideMark/>
          </w:tcPr>
          <w:p w14:paraId="7BF0618D"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SUAVIZANTE DE TELAS</w:t>
            </w:r>
          </w:p>
        </w:tc>
        <w:tc>
          <w:tcPr>
            <w:tcW w:w="767" w:type="pct"/>
            <w:tcBorders>
              <w:top w:val="nil"/>
              <w:left w:val="nil"/>
              <w:bottom w:val="single" w:sz="4" w:space="0" w:color="auto"/>
              <w:right w:val="single" w:sz="4" w:space="0" w:color="auto"/>
            </w:tcBorders>
            <w:vAlign w:val="center"/>
            <w:hideMark/>
          </w:tcPr>
          <w:p w14:paraId="4FDB49E5"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Suavizante para tratamiento de ropa en el último enjuague, que ayuda a conservar las fibras textiles y reducir la estática.</w:t>
            </w:r>
          </w:p>
        </w:tc>
        <w:tc>
          <w:tcPr>
            <w:tcW w:w="1191" w:type="pct"/>
            <w:tcBorders>
              <w:top w:val="nil"/>
              <w:left w:val="nil"/>
              <w:bottom w:val="single" w:sz="4" w:space="0" w:color="auto"/>
              <w:right w:val="single" w:sz="4" w:space="0" w:color="auto"/>
            </w:tcBorders>
            <w:vAlign w:val="center"/>
            <w:hideMark/>
          </w:tcPr>
          <w:p w14:paraId="2AAEB0C8" w14:textId="77777777" w:rsidR="00671B1D" w:rsidRPr="00D22FBB" w:rsidRDefault="00671B1D" w:rsidP="00671B1D">
            <w:pPr>
              <w:jc w:val="both"/>
              <w:rPr>
                <w:rFonts w:ascii="Calibri" w:hAnsi="Calibri" w:cs="Calibri"/>
                <w:color w:val="000000"/>
                <w:sz w:val="16"/>
                <w:szCs w:val="16"/>
                <w:lang w:val="it-IT"/>
              </w:rPr>
            </w:pPr>
            <w:r w:rsidRPr="00671B1D">
              <w:rPr>
                <w:rFonts w:ascii="Calibri" w:hAnsi="Calibri" w:cs="Calibri"/>
                <w:color w:val="000000"/>
                <w:sz w:val="16"/>
                <w:szCs w:val="16"/>
              </w:rPr>
              <w:t xml:space="preserve">No debe dejar residuos en las prendas. </w:t>
            </w:r>
            <w:r w:rsidRPr="00D22FBB">
              <w:rPr>
                <w:rFonts w:ascii="Calibri" w:hAnsi="Calibri" w:cs="Calibri"/>
                <w:color w:val="000000"/>
                <w:sz w:val="16"/>
                <w:szCs w:val="16"/>
                <w:lang w:val="it-IT"/>
              </w:rPr>
              <w:t>Aroma primavera lavanda o similar.</w:t>
            </w:r>
          </w:p>
        </w:tc>
        <w:tc>
          <w:tcPr>
            <w:tcW w:w="476" w:type="pct"/>
            <w:tcBorders>
              <w:top w:val="nil"/>
              <w:left w:val="nil"/>
              <w:bottom w:val="single" w:sz="4" w:space="0" w:color="auto"/>
              <w:right w:val="single" w:sz="4" w:space="0" w:color="auto"/>
            </w:tcBorders>
            <w:vAlign w:val="center"/>
            <w:hideMark/>
          </w:tcPr>
          <w:p w14:paraId="0AC0B34A"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1DAACE10"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3CB00DC9"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$ 120.911</w:t>
            </w:r>
          </w:p>
        </w:tc>
        <w:tc>
          <w:tcPr>
            <w:tcW w:w="568" w:type="pct"/>
            <w:tcBorders>
              <w:top w:val="nil"/>
              <w:left w:val="nil"/>
              <w:bottom w:val="single" w:sz="4" w:space="0" w:color="auto"/>
              <w:right w:val="single" w:sz="4" w:space="0" w:color="auto"/>
            </w:tcBorders>
          </w:tcPr>
          <w:p w14:paraId="15A890F0" w14:textId="77777777" w:rsidR="00671B1D" w:rsidRPr="00671B1D" w:rsidRDefault="00671B1D" w:rsidP="00671B1D">
            <w:pPr>
              <w:jc w:val="right"/>
              <w:rPr>
                <w:rFonts w:ascii="Calibri" w:hAnsi="Calibri" w:cs="Calibri"/>
                <w:color w:val="000000"/>
                <w:sz w:val="16"/>
                <w:szCs w:val="16"/>
              </w:rPr>
            </w:pPr>
          </w:p>
        </w:tc>
      </w:tr>
      <w:tr w:rsidR="00671B1D" w:rsidRPr="00671B1D" w14:paraId="05869883" w14:textId="7ECD00CE"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2BC9697A"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6</w:t>
            </w:r>
          </w:p>
        </w:tc>
        <w:tc>
          <w:tcPr>
            <w:tcW w:w="843" w:type="pct"/>
            <w:tcBorders>
              <w:top w:val="nil"/>
              <w:left w:val="nil"/>
              <w:bottom w:val="single" w:sz="4" w:space="0" w:color="auto"/>
              <w:right w:val="single" w:sz="4" w:space="0" w:color="auto"/>
            </w:tcBorders>
            <w:vAlign w:val="center"/>
            <w:hideMark/>
          </w:tcPr>
          <w:p w14:paraId="68E03A92"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JABÓN LÍQUIDO NEUTRO</w:t>
            </w:r>
          </w:p>
        </w:tc>
        <w:tc>
          <w:tcPr>
            <w:tcW w:w="767" w:type="pct"/>
            <w:tcBorders>
              <w:top w:val="nil"/>
              <w:left w:val="nil"/>
              <w:bottom w:val="single" w:sz="4" w:space="0" w:color="auto"/>
              <w:right w:val="single" w:sz="4" w:space="0" w:color="auto"/>
            </w:tcBorders>
            <w:vAlign w:val="center"/>
            <w:hideMark/>
          </w:tcPr>
          <w:p w14:paraId="7D33D74A"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Jabón líquido neutro de limpieza suave para higiene de manos y superficies.</w:t>
            </w:r>
          </w:p>
        </w:tc>
        <w:tc>
          <w:tcPr>
            <w:tcW w:w="1191" w:type="pct"/>
            <w:tcBorders>
              <w:top w:val="nil"/>
              <w:left w:val="nil"/>
              <w:bottom w:val="single" w:sz="4" w:space="0" w:color="auto"/>
              <w:right w:val="single" w:sz="4" w:space="0" w:color="auto"/>
            </w:tcBorders>
            <w:vAlign w:val="center"/>
            <w:hideMark/>
          </w:tcPr>
          <w:p w14:paraId="48D7336F"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pH balanceado, con propiedades humectantes e hidratantes. Ayuda a reducir la transferencia de gérmenes.</w:t>
            </w:r>
          </w:p>
        </w:tc>
        <w:tc>
          <w:tcPr>
            <w:tcW w:w="476" w:type="pct"/>
            <w:tcBorders>
              <w:top w:val="nil"/>
              <w:left w:val="nil"/>
              <w:bottom w:val="single" w:sz="4" w:space="0" w:color="auto"/>
              <w:right w:val="single" w:sz="4" w:space="0" w:color="auto"/>
            </w:tcBorders>
            <w:vAlign w:val="center"/>
            <w:hideMark/>
          </w:tcPr>
          <w:p w14:paraId="02DD056A"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7425700C"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5B487392"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$ 84.328</w:t>
            </w:r>
          </w:p>
        </w:tc>
        <w:tc>
          <w:tcPr>
            <w:tcW w:w="568" w:type="pct"/>
            <w:tcBorders>
              <w:top w:val="nil"/>
              <w:left w:val="nil"/>
              <w:bottom w:val="single" w:sz="4" w:space="0" w:color="auto"/>
              <w:right w:val="single" w:sz="4" w:space="0" w:color="auto"/>
            </w:tcBorders>
          </w:tcPr>
          <w:p w14:paraId="19A4D2D4" w14:textId="77777777" w:rsidR="00671B1D" w:rsidRPr="00671B1D" w:rsidRDefault="00671B1D" w:rsidP="00671B1D">
            <w:pPr>
              <w:jc w:val="right"/>
              <w:rPr>
                <w:rFonts w:ascii="Calibri" w:hAnsi="Calibri" w:cs="Calibri"/>
                <w:color w:val="000000"/>
                <w:sz w:val="16"/>
                <w:szCs w:val="16"/>
              </w:rPr>
            </w:pPr>
          </w:p>
        </w:tc>
      </w:tr>
      <w:tr w:rsidR="00671B1D" w:rsidRPr="00671B1D" w14:paraId="09086207" w14:textId="6338C962"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17957F5B"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7</w:t>
            </w:r>
          </w:p>
        </w:tc>
        <w:tc>
          <w:tcPr>
            <w:tcW w:w="843" w:type="pct"/>
            <w:tcBorders>
              <w:top w:val="nil"/>
              <w:left w:val="nil"/>
              <w:bottom w:val="single" w:sz="4" w:space="0" w:color="auto"/>
              <w:right w:val="single" w:sz="4" w:space="0" w:color="auto"/>
            </w:tcBorders>
            <w:vAlign w:val="center"/>
            <w:hideMark/>
          </w:tcPr>
          <w:p w14:paraId="5D438E83"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HIPOCLORITO DE SODIO AL 13%</w:t>
            </w:r>
          </w:p>
        </w:tc>
        <w:tc>
          <w:tcPr>
            <w:tcW w:w="767" w:type="pct"/>
            <w:tcBorders>
              <w:top w:val="nil"/>
              <w:left w:val="nil"/>
              <w:bottom w:val="single" w:sz="4" w:space="0" w:color="auto"/>
              <w:right w:val="single" w:sz="4" w:space="0" w:color="auto"/>
            </w:tcBorders>
            <w:vAlign w:val="center"/>
            <w:hideMark/>
          </w:tcPr>
          <w:p w14:paraId="03BF2A3C"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Sanitizante líquido a base de hipoclorito de sodio estabilizado al 13%.</w:t>
            </w:r>
          </w:p>
        </w:tc>
        <w:tc>
          <w:tcPr>
            <w:tcW w:w="1191" w:type="pct"/>
            <w:tcBorders>
              <w:top w:val="nil"/>
              <w:left w:val="nil"/>
              <w:bottom w:val="single" w:sz="4" w:space="0" w:color="auto"/>
              <w:right w:val="single" w:sz="4" w:space="0" w:color="auto"/>
            </w:tcBorders>
            <w:vAlign w:val="center"/>
            <w:hideMark/>
          </w:tcPr>
          <w:p w14:paraId="57C3EFD3"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Debe anexar ficha técnica y hoja de seguridad del producto. Uso institucional y desinfección de superficies.</w:t>
            </w:r>
          </w:p>
        </w:tc>
        <w:tc>
          <w:tcPr>
            <w:tcW w:w="476" w:type="pct"/>
            <w:tcBorders>
              <w:top w:val="nil"/>
              <w:left w:val="nil"/>
              <w:bottom w:val="single" w:sz="4" w:space="0" w:color="auto"/>
              <w:right w:val="single" w:sz="4" w:space="0" w:color="auto"/>
            </w:tcBorders>
            <w:vAlign w:val="center"/>
            <w:hideMark/>
          </w:tcPr>
          <w:p w14:paraId="12D45C0E"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77DC35DC"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560B42A4"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$ 86.627</w:t>
            </w:r>
          </w:p>
        </w:tc>
        <w:tc>
          <w:tcPr>
            <w:tcW w:w="568" w:type="pct"/>
            <w:tcBorders>
              <w:top w:val="nil"/>
              <w:left w:val="nil"/>
              <w:bottom w:val="single" w:sz="4" w:space="0" w:color="auto"/>
              <w:right w:val="single" w:sz="4" w:space="0" w:color="auto"/>
            </w:tcBorders>
          </w:tcPr>
          <w:p w14:paraId="1492A18D" w14:textId="77777777" w:rsidR="00671B1D" w:rsidRPr="00671B1D" w:rsidRDefault="00671B1D" w:rsidP="00671B1D">
            <w:pPr>
              <w:jc w:val="right"/>
              <w:rPr>
                <w:rFonts w:ascii="Calibri" w:hAnsi="Calibri" w:cs="Calibri"/>
                <w:color w:val="000000"/>
                <w:sz w:val="16"/>
                <w:szCs w:val="16"/>
              </w:rPr>
            </w:pPr>
          </w:p>
        </w:tc>
      </w:tr>
      <w:tr w:rsidR="00671B1D" w:rsidRPr="00671B1D" w14:paraId="42AB5525" w14:textId="584C55BE"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21A54EDB"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8</w:t>
            </w:r>
          </w:p>
        </w:tc>
        <w:tc>
          <w:tcPr>
            <w:tcW w:w="843" w:type="pct"/>
            <w:tcBorders>
              <w:top w:val="nil"/>
              <w:left w:val="nil"/>
              <w:bottom w:val="single" w:sz="4" w:space="0" w:color="auto"/>
              <w:right w:val="single" w:sz="4" w:space="0" w:color="auto"/>
            </w:tcBorders>
            <w:vAlign w:val="center"/>
            <w:hideMark/>
          </w:tcPr>
          <w:p w14:paraId="5DCEF6C2"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DESENGRASANTE TEXTIL</w:t>
            </w:r>
          </w:p>
        </w:tc>
        <w:tc>
          <w:tcPr>
            <w:tcW w:w="767" w:type="pct"/>
            <w:tcBorders>
              <w:top w:val="nil"/>
              <w:left w:val="nil"/>
              <w:bottom w:val="single" w:sz="4" w:space="0" w:color="auto"/>
              <w:right w:val="single" w:sz="4" w:space="0" w:color="auto"/>
            </w:tcBorders>
            <w:vAlign w:val="center"/>
            <w:hideMark/>
          </w:tcPr>
          <w:p w14:paraId="67DD4A17"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Limpiador textil complementario para lavado, diseñado para remover grasas y suciedades adheridas a prendas hospitalarias.</w:t>
            </w:r>
          </w:p>
        </w:tc>
        <w:tc>
          <w:tcPr>
            <w:tcW w:w="1191" w:type="pct"/>
            <w:tcBorders>
              <w:top w:val="nil"/>
              <w:left w:val="nil"/>
              <w:bottom w:val="single" w:sz="4" w:space="0" w:color="auto"/>
              <w:right w:val="single" w:sz="4" w:space="0" w:color="auto"/>
            </w:tcBorders>
            <w:vAlign w:val="center"/>
            <w:hideMark/>
          </w:tcPr>
          <w:p w14:paraId="2F70377D"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Alta capacidad desengrasante para procesos de lavandería institucional.</w:t>
            </w:r>
          </w:p>
        </w:tc>
        <w:tc>
          <w:tcPr>
            <w:tcW w:w="476" w:type="pct"/>
            <w:tcBorders>
              <w:top w:val="nil"/>
              <w:left w:val="nil"/>
              <w:bottom w:val="single" w:sz="4" w:space="0" w:color="auto"/>
              <w:right w:val="single" w:sz="4" w:space="0" w:color="auto"/>
            </w:tcBorders>
            <w:vAlign w:val="center"/>
            <w:hideMark/>
          </w:tcPr>
          <w:p w14:paraId="7F0D75CC"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426D0693"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6BA20BCB"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$ 161.112</w:t>
            </w:r>
          </w:p>
        </w:tc>
        <w:tc>
          <w:tcPr>
            <w:tcW w:w="568" w:type="pct"/>
            <w:tcBorders>
              <w:top w:val="nil"/>
              <w:left w:val="nil"/>
              <w:bottom w:val="single" w:sz="4" w:space="0" w:color="auto"/>
              <w:right w:val="single" w:sz="4" w:space="0" w:color="auto"/>
            </w:tcBorders>
          </w:tcPr>
          <w:p w14:paraId="03824AB8" w14:textId="77777777" w:rsidR="00671B1D" w:rsidRPr="00671B1D" w:rsidRDefault="00671B1D" w:rsidP="00671B1D">
            <w:pPr>
              <w:jc w:val="right"/>
              <w:rPr>
                <w:rFonts w:ascii="Calibri" w:hAnsi="Calibri" w:cs="Calibri"/>
                <w:color w:val="000000"/>
                <w:sz w:val="16"/>
                <w:szCs w:val="16"/>
              </w:rPr>
            </w:pPr>
          </w:p>
        </w:tc>
      </w:tr>
      <w:tr w:rsidR="00671B1D" w:rsidRPr="00671B1D" w14:paraId="6E98AF72" w14:textId="38792F83"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41EE4395"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9</w:t>
            </w:r>
          </w:p>
        </w:tc>
        <w:tc>
          <w:tcPr>
            <w:tcW w:w="843" w:type="pct"/>
            <w:tcBorders>
              <w:top w:val="nil"/>
              <w:left w:val="nil"/>
              <w:bottom w:val="single" w:sz="4" w:space="0" w:color="auto"/>
              <w:right w:val="single" w:sz="4" w:space="0" w:color="auto"/>
            </w:tcBorders>
            <w:vAlign w:val="center"/>
            <w:hideMark/>
          </w:tcPr>
          <w:p w14:paraId="6CA38E7B"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AMBIENTADORES CON REPUESTOS</w:t>
            </w:r>
          </w:p>
        </w:tc>
        <w:tc>
          <w:tcPr>
            <w:tcW w:w="767" w:type="pct"/>
            <w:tcBorders>
              <w:top w:val="nil"/>
              <w:left w:val="nil"/>
              <w:bottom w:val="single" w:sz="4" w:space="0" w:color="auto"/>
              <w:right w:val="single" w:sz="4" w:space="0" w:color="auto"/>
            </w:tcBorders>
            <w:vAlign w:val="center"/>
            <w:hideMark/>
          </w:tcPr>
          <w:p w14:paraId="599DFF57"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Ambientador líquido elaborado con aceites naturales, incluye aparato dispensador y un repuesto.</w:t>
            </w:r>
          </w:p>
        </w:tc>
        <w:tc>
          <w:tcPr>
            <w:tcW w:w="1191" w:type="pct"/>
            <w:tcBorders>
              <w:top w:val="nil"/>
              <w:left w:val="nil"/>
              <w:bottom w:val="single" w:sz="4" w:space="0" w:color="auto"/>
              <w:right w:val="single" w:sz="4" w:space="0" w:color="auto"/>
            </w:tcBorders>
            <w:vAlign w:val="center"/>
            <w:hideMark/>
          </w:tcPr>
          <w:p w14:paraId="1D5993C9"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Apariencia líquida transparente, con fragancias herbal, floral, frutal o antitabaco.</w:t>
            </w:r>
          </w:p>
        </w:tc>
        <w:tc>
          <w:tcPr>
            <w:tcW w:w="476" w:type="pct"/>
            <w:tcBorders>
              <w:top w:val="nil"/>
              <w:left w:val="nil"/>
              <w:bottom w:val="single" w:sz="4" w:space="0" w:color="auto"/>
              <w:right w:val="single" w:sz="4" w:space="0" w:color="auto"/>
            </w:tcBorders>
            <w:vAlign w:val="center"/>
            <w:hideMark/>
          </w:tcPr>
          <w:p w14:paraId="10873E12"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Unidad x 21 ml</w:t>
            </w:r>
          </w:p>
        </w:tc>
        <w:tc>
          <w:tcPr>
            <w:tcW w:w="301" w:type="pct"/>
            <w:tcBorders>
              <w:top w:val="nil"/>
              <w:left w:val="nil"/>
              <w:bottom w:val="single" w:sz="4" w:space="0" w:color="auto"/>
              <w:right w:val="single" w:sz="4" w:space="0" w:color="auto"/>
            </w:tcBorders>
            <w:noWrap/>
            <w:vAlign w:val="center"/>
            <w:hideMark/>
          </w:tcPr>
          <w:p w14:paraId="2F64E6EC"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4CFBAFEB"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$ 31.074</w:t>
            </w:r>
          </w:p>
        </w:tc>
        <w:tc>
          <w:tcPr>
            <w:tcW w:w="568" w:type="pct"/>
            <w:tcBorders>
              <w:top w:val="nil"/>
              <w:left w:val="nil"/>
              <w:bottom w:val="single" w:sz="4" w:space="0" w:color="auto"/>
              <w:right w:val="single" w:sz="4" w:space="0" w:color="auto"/>
            </w:tcBorders>
          </w:tcPr>
          <w:p w14:paraId="1C20970C" w14:textId="77777777" w:rsidR="00671B1D" w:rsidRPr="00671B1D" w:rsidRDefault="00671B1D" w:rsidP="00671B1D">
            <w:pPr>
              <w:jc w:val="right"/>
              <w:rPr>
                <w:rFonts w:ascii="Calibri" w:hAnsi="Calibri" w:cs="Calibri"/>
                <w:color w:val="000000"/>
                <w:sz w:val="16"/>
                <w:szCs w:val="16"/>
              </w:rPr>
            </w:pPr>
          </w:p>
        </w:tc>
      </w:tr>
      <w:tr w:rsidR="00671B1D" w:rsidRPr="00671B1D" w14:paraId="7632830A" w14:textId="294F74C3"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728FA9E3"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lastRenderedPageBreak/>
              <w:t>10</w:t>
            </w:r>
          </w:p>
        </w:tc>
        <w:tc>
          <w:tcPr>
            <w:tcW w:w="843" w:type="pct"/>
            <w:tcBorders>
              <w:top w:val="nil"/>
              <w:left w:val="nil"/>
              <w:bottom w:val="single" w:sz="4" w:space="0" w:color="auto"/>
              <w:right w:val="single" w:sz="4" w:space="0" w:color="auto"/>
            </w:tcBorders>
            <w:vAlign w:val="center"/>
            <w:hideMark/>
          </w:tcPr>
          <w:p w14:paraId="0C7564E0"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BOLSAS DE ASEO COLOR BLANCO 70 x 90</w:t>
            </w:r>
          </w:p>
        </w:tc>
        <w:tc>
          <w:tcPr>
            <w:tcW w:w="767" w:type="pct"/>
            <w:tcBorders>
              <w:top w:val="nil"/>
              <w:left w:val="nil"/>
              <w:bottom w:val="single" w:sz="4" w:space="0" w:color="auto"/>
              <w:right w:val="single" w:sz="4" w:space="0" w:color="auto"/>
            </w:tcBorders>
            <w:vAlign w:val="center"/>
            <w:hideMark/>
          </w:tcPr>
          <w:p w14:paraId="0EAB9F26"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 plástica para residuos ordinarios y reciclables, fabricada en polietileno.</w:t>
            </w:r>
          </w:p>
        </w:tc>
        <w:tc>
          <w:tcPr>
            <w:tcW w:w="1191" w:type="pct"/>
            <w:tcBorders>
              <w:top w:val="nil"/>
              <w:left w:val="nil"/>
              <w:bottom w:val="single" w:sz="4" w:space="0" w:color="auto"/>
              <w:right w:val="single" w:sz="4" w:space="0" w:color="auto"/>
            </w:tcBorders>
            <w:vAlign w:val="center"/>
            <w:hideMark/>
          </w:tcPr>
          <w:p w14:paraId="69052A00"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Medidas 70 x 90 cm, calibre 0.94, capacidad 70 litros o 16 kg. Presentación paquete por 10 unidades.</w:t>
            </w:r>
          </w:p>
        </w:tc>
        <w:tc>
          <w:tcPr>
            <w:tcW w:w="476" w:type="pct"/>
            <w:tcBorders>
              <w:top w:val="nil"/>
              <w:left w:val="nil"/>
              <w:bottom w:val="single" w:sz="4" w:space="0" w:color="auto"/>
              <w:right w:val="single" w:sz="4" w:space="0" w:color="auto"/>
            </w:tcBorders>
            <w:vAlign w:val="center"/>
            <w:hideMark/>
          </w:tcPr>
          <w:p w14:paraId="062940DC"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Paquete x 10 unidades</w:t>
            </w:r>
          </w:p>
        </w:tc>
        <w:tc>
          <w:tcPr>
            <w:tcW w:w="301" w:type="pct"/>
            <w:tcBorders>
              <w:top w:val="nil"/>
              <w:left w:val="nil"/>
              <w:bottom w:val="single" w:sz="4" w:space="0" w:color="auto"/>
              <w:right w:val="single" w:sz="4" w:space="0" w:color="auto"/>
            </w:tcBorders>
            <w:noWrap/>
            <w:vAlign w:val="center"/>
            <w:hideMark/>
          </w:tcPr>
          <w:p w14:paraId="77A9D8E3"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49F279AB"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$ 10.979</w:t>
            </w:r>
          </w:p>
        </w:tc>
        <w:tc>
          <w:tcPr>
            <w:tcW w:w="568" w:type="pct"/>
            <w:tcBorders>
              <w:top w:val="nil"/>
              <w:left w:val="nil"/>
              <w:bottom w:val="single" w:sz="4" w:space="0" w:color="auto"/>
              <w:right w:val="single" w:sz="4" w:space="0" w:color="auto"/>
            </w:tcBorders>
          </w:tcPr>
          <w:p w14:paraId="683F28AA" w14:textId="77777777" w:rsidR="00671B1D" w:rsidRPr="00671B1D" w:rsidRDefault="00671B1D" w:rsidP="00671B1D">
            <w:pPr>
              <w:jc w:val="right"/>
              <w:rPr>
                <w:rFonts w:ascii="Calibri" w:hAnsi="Calibri" w:cs="Calibri"/>
                <w:color w:val="000000"/>
                <w:sz w:val="16"/>
                <w:szCs w:val="16"/>
              </w:rPr>
            </w:pPr>
          </w:p>
        </w:tc>
      </w:tr>
      <w:tr w:rsidR="00671B1D" w:rsidRPr="00671B1D" w14:paraId="299E7F77" w14:textId="5A07FB11"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0ADA0262"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11</w:t>
            </w:r>
          </w:p>
        </w:tc>
        <w:tc>
          <w:tcPr>
            <w:tcW w:w="843" w:type="pct"/>
            <w:tcBorders>
              <w:top w:val="nil"/>
              <w:left w:val="nil"/>
              <w:bottom w:val="single" w:sz="4" w:space="0" w:color="auto"/>
              <w:right w:val="single" w:sz="4" w:space="0" w:color="auto"/>
            </w:tcBorders>
            <w:vAlign w:val="center"/>
            <w:hideMark/>
          </w:tcPr>
          <w:p w14:paraId="689A24DE"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BOLSAS DE ASEO COLOR ROJO 70 x 90</w:t>
            </w:r>
          </w:p>
        </w:tc>
        <w:tc>
          <w:tcPr>
            <w:tcW w:w="767" w:type="pct"/>
            <w:tcBorders>
              <w:top w:val="nil"/>
              <w:left w:val="nil"/>
              <w:bottom w:val="single" w:sz="4" w:space="0" w:color="auto"/>
              <w:right w:val="single" w:sz="4" w:space="0" w:color="auto"/>
            </w:tcBorders>
            <w:vAlign w:val="center"/>
            <w:hideMark/>
          </w:tcPr>
          <w:p w14:paraId="7C854C7C"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 plástica para disposición de residuos biosanitarios, fabricada en polietileno.</w:t>
            </w:r>
          </w:p>
        </w:tc>
        <w:tc>
          <w:tcPr>
            <w:tcW w:w="1191" w:type="pct"/>
            <w:tcBorders>
              <w:top w:val="nil"/>
              <w:left w:val="nil"/>
              <w:bottom w:val="single" w:sz="4" w:space="0" w:color="auto"/>
              <w:right w:val="single" w:sz="4" w:space="0" w:color="auto"/>
            </w:tcBorders>
            <w:vAlign w:val="center"/>
            <w:hideMark/>
          </w:tcPr>
          <w:p w14:paraId="20D42A35"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Medidas 70 x 90 cm, calibre 0.94, capacidad 70 litros o 16 kg. Presentación paquete por 10 unidades.</w:t>
            </w:r>
          </w:p>
        </w:tc>
        <w:tc>
          <w:tcPr>
            <w:tcW w:w="476" w:type="pct"/>
            <w:tcBorders>
              <w:top w:val="nil"/>
              <w:left w:val="nil"/>
              <w:bottom w:val="single" w:sz="4" w:space="0" w:color="auto"/>
              <w:right w:val="single" w:sz="4" w:space="0" w:color="auto"/>
            </w:tcBorders>
            <w:vAlign w:val="center"/>
            <w:hideMark/>
          </w:tcPr>
          <w:p w14:paraId="06640228"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Paquete x 10 unidades</w:t>
            </w:r>
          </w:p>
        </w:tc>
        <w:tc>
          <w:tcPr>
            <w:tcW w:w="301" w:type="pct"/>
            <w:tcBorders>
              <w:top w:val="nil"/>
              <w:left w:val="nil"/>
              <w:bottom w:val="single" w:sz="4" w:space="0" w:color="auto"/>
              <w:right w:val="single" w:sz="4" w:space="0" w:color="auto"/>
            </w:tcBorders>
            <w:noWrap/>
            <w:vAlign w:val="center"/>
            <w:hideMark/>
          </w:tcPr>
          <w:p w14:paraId="45B37646"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10CD28AF"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$ 10.707</w:t>
            </w:r>
          </w:p>
        </w:tc>
        <w:tc>
          <w:tcPr>
            <w:tcW w:w="568" w:type="pct"/>
            <w:tcBorders>
              <w:top w:val="nil"/>
              <w:left w:val="nil"/>
              <w:bottom w:val="single" w:sz="4" w:space="0" w:color="auto"/>
              <w:right w:val="single" w:sz="4" w:space="0" w:color="auto"/>
            </w:tcBorders>
          </w:tcPr>
          <w:p w14:paraId="7F3797EF" w14:textId="77777777" w:rsidR="00671B1D" w:rsidRPr="00671B1D" w:rsidRDefault="00671B1D" w:rsidP="00671B1D">
            <w:pPr>
              <w:jc w:val="right"/>
              <w:rPr>
                <w:rFonts w:ascii="Calibri" w:hAnsi="Calibri" w:cs="Calibri"/>
                <w:color w:val="000000"/>
                <w:sz w:val="16"/>
                <w:szCs w:val="16"/>
              </w:rPr>
            </w:pPr>
          </w:p>
        </w:tc>
      </w:tr>
      <w:tr w:rsidR="00671B1D" w:rsidRPr="00671B1D" w14:paraId="530ED6BD" w14:textId="12CCA716"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408CD36B"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12</w:t>
            </w:r>
          </w:p>
        </w:tc>
        <w:tc>
          <w:tcPr>
            <w:tcW w:w="843" w:type="pct"/>
            <w:tcBorders>
              <w:top w:val="nil"/>
              <w:left w:val="nil"/>
              <w:bottom w:val="single" w:sz="4" w:space="0" w:color="auto"/>
              <w:right w:val="single" w:sz="4" w:space="0" w:color="auto"/>
            </w:tcBorders>
            <w:vAlign w:val="center"/>
            <w:hideMark/>
          </w:tcPr>
          <w:p w14:paraId="75978BE1"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BOLSAS DE ASEO COLOR NEGRO 70 x 90</w:t>
            </w:r>
          </w:p>
        </w:tc>
        <w:tc>
          <w:tcPr>
            <w:tcW w:w="767" w:type="pct"/>
            <w:tcBorders>
              <w:top w:val="nil"/>
              <w:left w:val="nil"/>
              <w:bottom w:val="single" w:sz="4" w:space="0" w:color="auto"/>
              <w:right w:val="single" w:sz="4" w:space="0" w:color="auto"/>
            </w:tcBorders>
            <w:vAlign w:val="center"/>
            <w:hideMark/>
          </w:tcPr>
          <w:p w14:paraId="51DE390A"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Bolsa plástica para disposición de residuos ordinarios, fabricada en polietileno.</w:t>
            </w:r>
          </w:p>
        </w:tc>
        <w:tc>
          <w:tcPr>
            <w:tcW w:w="1191" w:type="pct"/>
            <w:tcBorders>
              <w:top w:val="nil"/>
              <w:left w:val="nil"/>
              <w:bottom w:val="single" w:sz="4" w:space="0" w:color="auto"/>
              <w:right w:val="single" w:sz="4" w:space="0" w:color="auto"/>
            </w:tcBorders>
            <w:vAlign w:val="center"/>
            <w:hideMark/>
          </w:tcPr>
          <w:p w14:paraId="553F09AD"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Medidas 70 x 90 cm, calibre 0.94, capacidad 70 litros o 16 kg. Presentación paquete por 10 unidades.</w:t>
            </w:r>
          </w:p>
        </w:tc>
        <w:tc>
          <w:tcPr>
            <w:tcW w:w="476" w:type="pct"/>
            <w:tcBorders>
              <w:top w:val="nil"/>
              <w:left w:val="nil"/>
              <w:bottom w:val="single" w:sz="4" w:space="0" w:color="auto"/>
              <w:right w:val="single" w:sz="4" w:space="0" w:color="auto"/>
            </w:tcBorders>
            <w:vAlign w:val="center"/>
            <w:hideMark/>
          </w:tcPr>
          <w:p w14:paraId="6E6311E7"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Paquete x 10 unidades</w:t>
            </w:r>
          </w:p>
        </w:tc>
        <w:tc>
          <w:tcPr>
            <w:tcW w:w="301" w:type="pct"/>
            <w:tcBorders>
              <w:top w:val="nil"/>
              <w:left w:val="nil"/>
              <w:bottom w:val="single" w:sz="4" w:space="0" w:color="auto"/>
              <w:right w:val="single" w:sz="4" w:space="0" w:color="auto"/>
            </w:tcBorders>
            <w:noWrap/>
            <w:vAlign w:val="center"/>
            <w:hideMark/>
          </w:tcPr>
          <w:p w14:paraId="69B2C5E0"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0A5DFF11"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$ 7.715</w:t>
            </w:r>
          </w:p>
        </w:tc>
        <w:tc>
          <w:tcPr>
            <w:tcW w:w="568" w:type="pct"/>
            <w:tcBorders>
              <w:top w:val="nil"/>
              <w:left w:val="nil"/>
              <w:bottom w:val="single" w:sz="4" w:space="0" w:color="auto"/>
              <w:right w:val="single" w:sz="4" w:space="0" w:color="auto"/>
            </w:tcBorders>
          </w:tcPr>
          <w:p w14:paraId="5032A2D3" w14:textId="77777777" w:rsidR="00671B1D" w:rsidRPr="00671B1D" w:rsidRDefault="00671B1D" w:rsidP="00671B1D">
            <w:pPr>
              <w:jc w:val="right"/>
              <w:rPr>
                <w:rFonts w:ascii="Calibri" w:hAnsi="Calibri" w:cs="Calibri"/>
                <w:color w:val="000000"/>
                <w:sz w:val="16"/>
                <w:szCs w:val="16"/>
              </w:rPr>
            </w:pPr>
          </w:p>
        </w:tc>
      </w:tr>
      <w:tr w:rsidR="00671B1D" w:rsidRPr="00671B1D" w14:paraId="2DCD0369" w14:textId="419D5C75"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7B50E6E6"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13</w:t>
            </w:r>
          </w:p>
        </w:tc>
        <w:tc>
          <w:tcPr>
            <w:tcW w:w="843" w:type="pct"/>
            <w:tcBorders>
              <w:top w:val="nil"/>
              <w:left w:val="nil"/>
              <w:bottom w:val="single" w:sz="4" w:space="0" w:color="auto"/>
              <w:right w:val="single" w:sz="4" w:space="0" w:color="auto"/>
            </w:tcBorders>
            <w:vAlign w:val="center"/>
            <w:hideMark/>
          </w:tcPr>
          <w:p w14:paraId="69B70861"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DESENGRASANTE MULTISUPERFICIES</w:t>
            </w:r>
          </w:p>
        </w:tc>
        <w:tc>
          <w:tcPr>
            <w:tcW w:w="767" w:type="pct"/>
            <w:tcBorders>
              <w:top w:val="nil"/>
              <w:left w:val="nil"/>
              <w:bottom w:val="single" w:sz="4" w:space="0" w:color="auto"/>
              <w:right w:val="single" w:sz="4" w:space="0" w:color="auto"/>
            </w:tcBorders>
            <w:vAlign w:val="center"/>
            <w:hideMark/>
          </w:tcPr>
          <w:p w14:paraId="2DC950C6"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 xml:space="preserve">Desmanchador </w:t>
            </w:r>
            <w:proofErr w:type="spellStart"/>
            <w:r w:rsidRPr="00671B1D">
              <w:rPr>
                <w:rFonts w:ascii="Calibri" w:hAnsi="Calibri" w:cs="Calibri"/>
                <w:color w:val="000000"/>
                <w:sz w:val="16"/>
                <w:szCs w:val="16"/>
              </w:rPr>
              <w:t>multisuperficies</w:t>
            </w:r>
            <w:proofErr w:type="spellEnd"/>
            <w:r w:rsidRPr="00671B1D">
              <w:rPr>
                <w:rFonts w:ascii="Calibri" w:hAnsi="Calibri" w:cs="Calibri"/>
                <w:color w:val="000000"/>
                <w:sz w:val="16"/>
                <w:szCs w:val="16"/>
              </w:rPr>
              <w:t xml:space="preserve"> para remoción de grasas y suciedad pesada.</w:t>
            </w:r>
          </w:p>
        </w:tc>
        <w:tc>
          <w:tcPr>
            <w:tcW w:w="1191" w:type="pct"/>
            <w:tcBorders>
              <w:top w:val="nil"/>
              <w:left w:val="nil"/>
              <w:bottom w:val="single" w:sz="4" w:space="0" w:color="auto"/>
              <w:right w:val="single" w:sz="4" w:space="0" w:color="auto"/>
            </w:tcBorders>
            <w:vAlign w:val="center"/>
            <w:hideMark/>
          </w:tcPr>
          <w:p w14:paraId="1F2C861C"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Apto para cocinas, pisos, paredes, baños, acero inoxidable, plástico y grasa mecánica.</w:t>
            </w:r>
          </w:p>
        </w:tc>
        <w:tc>
          <w:tcPr>
            <w:tcW w:w="476" w:type="pct"/>
            <w:tcBorders>
              <w:top w:val="nil"/>
              <w:left w:val="nil"/>
              <w:bottom w:val="single" w:sz="4" w:space="0" w:color="auto"/>
              <w:right w:val="single" w:sz="4" w:space="0" w:color="auto"/>
            </w:tcBorders>
            <w:vAlign w:val="center"/>
            <w:hideMark/>
          </w:tcPr>
          <w:p w14:paraId="0A21B345"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49E72267"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431F9612"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$ 142.169</w:t>
            </w:r>
          </w:p>
        </w:tc>
        <w:tc>
          <w:tcPr>
            <w:tcW w:w="568" w:type="pct"/>
            <w:tcBorders>
              <w:top w:val="nil"/>
              <w:left w:val="nil"/>
              <w:bottom w:val="single" w:sz="4" w:space="0" w:color="auto"/>
              <w:right w:val="single" w:sz="4" w:space="0" w:color="auto"/>
            </w:tcBorders>
          </w:tcPr>
          <w:p w14:paraId="4CF0CC3F" w14:textId="77777777" w:rsidR="00671B1D" w:rsidRPr="00671B1D" w:rsidRDefault="00671B1D" w:rsidP="00671B1D">
            <w:pPr>
              <w:jc w:val="right"/>
              <w:rPr>
                <w:rFonts w:ascii="Calibri" w:hAnsi="Calibri" w:cs="Calibri"/>
                <w:color w:val="000000"/>
                <w:sz w:val="16"/>
                <w:szCs w:val="16"/>
              </w:rPr>
            </w:pPr>
          </w:p>
        </w:tc>
      </w:tr>
      <w:tr w:rsidR="00671B1D" w:rsidRPr="00671B1D" w14:paraId="3DB9A83B" w14:textId="4CD85B43"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2D08A8F0"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14</w:t>
            </w:r>
          </w:p>
        </w:tc>
        <w:tc>
          <w:tcPr>
            <w:tcW w:w="843" w:type="pct"/>
            <w:tcBorders>
              <w:top w:val="nil"/>
              <w:left w:val="nil"/>
              <w:bottom w:val="single" w:sz="4" w:space="0" w:color="auto"/>
              <w:right w:val="single" w:sz="4" w:space="0" w:color="auto"/>
            </w:tcBorders>
            <w:vAlign w:val="center"/>
            <w:hideMark/>
          </w:tcPr>
          <w:p w14:paraId="4045D834"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JABÓN LÍQUIDO BIODEGRADABLE PARA LOZA</w:t>
            </w:r>
          </w:p>
        </w:tc>
        <w:tc>
          <w:tcPr>
            <w:tcW w:w="767" w:type="pct"/>
            <w:tcBorders>
              <w:top w:val="nil"/>
              <w:left w:val="nil"/>
              <w:bottom w:val="single" w:sz="4" w:space="0" w:color="auto"/>
              <w:right w:val="single" w:sz="4" w:space="0" w:color="auto"/>
            </w:tcBorders>
            <w:vAlign w:val="center"/>
            <w:hideMark/>
          </w:tcPr>
          <w:p w14:paraId="528414A3"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Jabón líquido biodegradable con agentes tensoactivos de acción limpiadora y desengrasante.</w:t>
            </w:r>
          </w:p>
        </w:tc>
        <w:tc>
          <w:tcPr>
            <w:tcW w:w="1191" w:type="pct"/>
            <w:tcBorders>
              <w:top w:val="nil"/>
              <w:left w:val="nil"/>
              <w:bottom w:val="single" w:sz="4" w:space="0" w:color="auto"/>
              <w:right w:val="single" w:sz="4" w:space="0" w:color="auto"/>
            </w:tcBorders>
            <w:vAlign w:val="center"/>
            <w:hideMark/>
          </w:tcPr>
          <w:p w14:paraId="30189193"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Concentración mínima del 15% de agentes activos. Disponible mínimo en dos fragancias.</w:t>
            </w:r>
          </w:p>
        </w:tc>
        <w:tc>
          <w:tcPr>
            <w:tcW w:w="476" w:type="pct"/>
            <w:tcBorders>
              <w:top w:val="nil"/>
              <w:left w:val="nil"/>
              <w:bottom w:val="single" w:sz="4" w:space="0" w:color="auto"/>
              <w:right w:val="single" w:sz="4" w:space="0" w:color="auto"/>
            </w:tcBorders>
            <w:vAlign w:val="center"/>
            <w:hideMark/>
          </w:tcPr>
          <w:p w14:paraId="39957E82"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Galón x 20 litros</w:t>
            </w:r>
          </w:p>
        </w:tc>
        <w:tc>
          <w:tcPr>
            <w:tcW w:w="301" w:type="pct"/>
            <w:tcBorders>
              <w:top w:val="nil"/>
              <w:left w:val="nil"/>
              <w:bottom w:val="single" w:sz="4" w:space="0" w:color="auto"/>
              <w:right w:val="single" w:sz="4" w:space="0" w:color="auto"/>
            </w:tcBorders>
            <w:noWrap/>
            <w:vAlign w:val="center"/>
            <w:hideMark/>
          </w:tcPr>
          <w:p w14:paraId="37230D5B"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56C42483"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$ 134.494</w:t>
            </w:r>
          </w:p>
        </w:tc>
        <w:tc>
          <w:tcPr>
            <w:tcW w:w="568" w:type="pct"/>
            <w:tcBorders>
              <w:top w:val="nil"/>
              <w:left w:val="nil"/>
              <w:bottom w:val="single" w:sz="4" w:space="0" w:color="auto"/>
              <w:right w:val="single" w:sz="4" w:space="0" w:color="auto"/>
            </w:tcBorders>
          </w:tcPr>
          <w:p w14:paraId="2331F308" w14:textId="77777777" w:rsidR="00671B1D" w:rsidRPr="00671B1D" w:rsidRDefault="00671B1D" w:rsidP="00671B1D">
            <w:pPr>
              <w:jc w:val="right"/>
              <w:rPr>
                <w:rFonts w:ascii="Calibri" w:hAnsi="Calibri" w:cs="Calibri"/>
                <w:color w:val="000000"/>
                <w:sz w:val="16"/>
                <w:szCs w:val="16"/>
              </w:rPr>
            </w:pPr>
          </w:p>
        </w:tc>
      </w:tr>
      <w:tr w:rsidR="00671B1D" w:rsidRPr="00671B1D" w14:paraId="001DE7B1" w14:textId="4E453DA4"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1677B5D4"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15</w:t>
            </w:r>
          </w:p>
        </w:tc>
        <w:tc>
          <w:tcPr>
            <w:tcW w:w="843" w:type="pct"/>
            <w:tcBorders>
              <w:top w:val="nil"/>
              <w:left w:val="nil"/>
              <w:bottom w:val="single" w:sz="4" w:space="0" w:color="auto"/>
              <w:right w:val="single" w:sz="4" w:space="0" w:color="auto"/>
            </w:tcBorders>
            <w:vAlign w:val="center"/>
            <w:hideMark/>
          </w:tcPr>
          <w:p w14:paraId="09874A0E"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JABÓN PARA MANOS</w:t>
            </w:r>
          </w:p>
        </w:tc>
        <w:tc>
          <w:tcPr>
            <w:tcW w:w="767" w:type="pct"/>
            <w:tcBorders>
              <w:top w:val="nil"/>
              <w:left w:val="nil"/>
              <w:bottom w:val="single" w:sz="4" w:space="0" w:color="auto"/>
              <w:right w:val="single" w:sz="4" w:space="0" w:color="auto"/>
            </w:tcBorders>
            <w:vAlign w:val="center"/>
            <w:hideMark/>
          </w:tcPr>
          <w:p w14:paraId="2630ABDE"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 xml:space="preserve">Jabón líquido para manos con fórmula balanceada y acción </w:t>
            </w:r>
            <w:proofErr w:type="spellStart"/>
            <w:r w:rsidRPr="00671B1D">
              <w:rPr>
                <w:rFonts w:ascii="Calibri" w:hAnsi="Calibri" w:cs="Calibri"/>
                <w:color w:val="000000"/>
                <w:sz w:val="16"/>
                <w:szCs w:val="16"/>
              </w:rPr>
              <w:t>antibacterial</w:t>
            </w:r>
            <w:proofErr w:type="spellEnd"/>
            <w:r w:rsidRPr="00671B1D">
              <w:rPr>
                <w:rFonts w:ascii="Calibri" w:hAnsi="Calibri" w:cs="Calibri"/>
                <w:color w:val="000000"/>
                <w:sz w:val="16"/>
                <w:szCs w:val="16"/>
              </w:rPr>
              <w:t>.</w:t>
            </w:r>
          </w:p>
        </w:tc>
        <w:tc>
          <w:tcPr>
            <w:tcW w:w="1191" w:type="pct"/>
            <w:tcBorders>
              <w:top w:val="nil"/>
              <w:left w:val="nil"/>
              <w:bottom w:val="single" w:sz="4" w:space="0" w:color="auto"/>
              <w:right w:val="single" w:sz="4" w:space="0" w:color="auto"/>
            </w:tcBorders>
            <w:vAlign w:val="center"/>
            <w:hideMark/>
          </w:tcPr>
          <w:p w14:paraId="343E20A4"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Contiene emolientes que brindan limpieza, protección e hidratación.</w:t>
            </w:r>
          </w:p>
        </w:tc>
        <w:tc>
          <w:tcPr>
            <w:tcW w:w="476" w:type="pct"/>
            <w:tcBorders>
              <w:top w:val="nil"/>
              <w:left w:val="nil"/>
              <w:bottom w:val="single" w:sz="4" w:space="0" w:color="auto"/>
              <w:right w:val="single" w:sz="4" w:space="0" w:color="auto"/>
            </w:tcBorders>
            <w:vAlign w:val="center"/>
            <w:hideMark/>
          </w:tcPr>
          <w:p w14:paraId="4E7707DF"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 xml:space="preserve">Galón x 3785 </w:t>
            </w:r>
            <w:proofErr w:type="spellStart"/>
            <w:r w:rsidRPr="00671B1D">
              <w:rPr>
                <w:rFonts w:ascii="Calibri" w:hAnsi="Calibri" w:cs="Calibri"/>
                <w:color w:val="000000"/>
                <w:sz w:val="16"/>
                <w:szCs w:val="16"/>
              </w:rPr>
              <w:t>cc</w:t>
            </w:r>
            <w:proofErr w:type="spellEnd"/>
          </w:p>
        </w:tc>
        <w:tc>
          <w:tcPr>
            <w:tcW w:w="301" w:type="pct"/>
            <w:tcBorders>
              <w:top w:val="nil"/>
              <w:left w:val="nil"/>
              <w:bottom w:val="single" w:sz="4" w:space="0" w:color="auto"/>
              <w:right w:val="single" w:sz="4" w:space="0" w:color="auto"/>
            </w:tcBorders>
            <w:noWrap/>
            <w:vAlign w:val="center"/>
            <w:hideMark/>
          </w:tcPr>
          <w:p w14:paraId="4775DD1D"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0FB078FB"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$ 20.250</w:t>
            </w:r>
          </w:p>
        </w:tc>
        <w:tc>
          <w:tcPr>
            <w:tcW w:w="568" w:type="pct"/>
            <w:tcBorders>
              <w:top w:val="nil"/>
              <w:left w:val="nil"/>
              <w:bottom w:val="single" w:sz="4" w:space="0" w:color="auto"/>
              <w:right w:val="single" w:sz="4" w:space="0" w:color="auto"/>
            </w:tcBorders>
          </w:tcPr>
          <w:p w14:paraId="515A9E35" w14:textId="77777777" w:rsidR="00671B1D" w:rsidRPr="00671B1D" w:rsidRDefault="00671B1D" w:rsidP="00671B1D">
            <w:pPr>
              <w:jc w:val="right"/>
              <w:rPr>
                <w:rFonts w:ascii="Calibri" w:hAnsi="Calibri" w:cs="Calibri"/>
                <w:color w:val="000000"/>
                <w:sz w:val="16"/>
                <w:szCs w:val="16"/>
              </w:rPr>
            </w:pPr>
          </w:p>
        </w:tc>
      </w:tr>
      <w:tr w:rsidR="00671B1D" w:rsidRPr="00671B1D" w14:paraId="1672D67E" w14:textId="1C744B18" w:rsidTr="00671B1D">
        <w:trPr>
          <w:trHeight w:val="57"/>
        </w:trPr>
        <w:tc>
          <w:tcPr>
            <w:tcW w:w="285" w:type="pct"/>
            <w:tcBorders>
              <w:top w:val="nil"/>
              <w:left w:val="single" w:sz="4" w:space="0" w:color="auto"/>
              <w:bottom w:val="single" w:sz="4" w:space="0" w:color="auto"/>
              <w:right w:val="single" w:sz="4" w:space="0" w:color="auto"/>
            </w:tcBorders>
            <w:noWrap/>
            <w:vAlign w:val="center"/>
            <w:hideMark/>
          </w:tcPr>
          <w:p w14:paraId="164E0EC0" w14:textId="77777777" w:rsidR="00671B1D" w:rsidRPr="00671B1D" w:rsidRDefault="00671B1D" w:rsidP="00671B1D">
            <w:pPr>
              <w:jc w:val="center"/>
              <w:rPr>
                <w:rFonts w:ascii="Calibri" w:hAnsi="Calibri" w:cs="Calibri"/>
                <w:sz w:val="16"/>
                <w:szCs w:val="16"/>
              </w:rPr>
            </w:pPr>
            <w:r w:rsidRPr="00671B1D">
              <w:rPr>
                <w:rFonts w:ascii="Calibri" w:hAnsi="Calibri" w:cs="Calibri"/>
                <w:sz w:val="16"/>
                <w:szCs w:val="16"/>
              </w:rPr>
              <w:t>16</w:t>
            </w:r>
          </w:p>
        </w:tc>
        <w:tc>
          <w:tcPr>
            <w:tcW w:w="843" w:type="pct"/>
            <w:tcBorders>
              <w:top w:val="nil"/>
              <w:left w:val="nil"/>
              <w:bottom w:val="single" w:sz="4" w:space="0" w:color="auto"/>
              <w:right w:val="single" w:sz="4" w:space="0" w:color="auto"/>
            </w:tcBorders>
            <w:vAlign w:val="center"/>
            <w:hideMark/>
          </w:tcPr>
          <w:p w14:paraId="4B989DFD"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HIPOCLORITO EN PASTILLAS AL 91%</w:t>
            </w:r>
          </w:p>
        </w:tc>
        <w:tc>
          <w:tcPr>
            <w:tcW w:w="767" w:type="pct"/>
            <w:tcBorders>
              <w:top w:val="nil"/>
              <w:left w:val="nil"/>
              <w:bottom w:val="single" w:sz="4" w:space="0" w:color="auto"/>
              <w:right w:val="single" w:sz="4" w:space="0" w:color="auto"/>
            </w:tcBorders>
            <w:vAlign w:val="center"/>
            <w:hideMark/>
          </w:tcPr>
          <w:p w14:paraId="38F1CAA2"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Tabletas de cloro con concentración al 91% para procesos de desinfección institucional.</w:t>
            </w:r>
          </w:p>
        </w:tc>
        <w:tc>
          <w:tcPr>
            <w:tcW w:w="1191" w:type="pct"/>
            <w:tcBorders>
              <w:top w:val="nil"/>
              <w:left w:val="nil"/>
              <w:bottom w:val="single" w:sz="4" w:space="0" w:color="auto"/>
              <w:right w:val="single" w:sz="4" w:space="0" w:color="auto"/>
            </w:tcBorders>
            <w:vAlign w:val="center"/>
            <w:hideMark/>
          </w:tcPr>
          <w:p w14:paraId="2EF77F18" w14:textId="77777777" w:rsidR="00671B1D" w:rsidRPr="00671B1D" w:rsidRDefault="00671B1D" w:rsidP="00671B1D">
            <w:pPr>
              <w:jc w:val="both"/>
              <w:rPr>
                <w:rFonts w:ascii="Calibri" w:hAnsi="Calibri" w:cs="Calibri"/>
                <w:color w:val="000000"/>
                <w:sz w:val="16"/>
                <w:szCs w:val="16"/>
              </w:rPr>
            </w:pPr>
            <w:r w:rsidRPr="00671B1D">
              <w:rPr>
                <w:rFonts w:ascii="Calibri" w:hAnsi="Calibri" w:cs="Calibri"/>
                <w:color w:val="000000"/>
                <w:sz w:val="16"/>
                <w:szCs w:val="16"/>
              </w:rPr>
              <w:t>Producto de alta concentración para desinfección y saneamiento.</w:t>
            </w:r>
          </w:p>
        </w:tc>
        <w:tc>
          <w:tcPr>
            <w:tcW w:w="476" w:type="pct"/>
            <w:tcBorders>
              <w:top w:val="nil"/>
              <w:left w:val="nil"/>
              <w:bottom w:val="single" w:sz="4" w:space="0" w:color="auto"/>
              <w:right w:val="single" w:sz="4" w:space="0" w:color="auto"/>
            </w:tcBorders>
            <w:vAlign w:val="center"/>
            <w:hideMark/>
          </w:tcPr>
          <w:p w14:paraId="67D3982E" w14:textId="77777777" w:rsidR="00671B1D" w:rsidRPr="00671B1D" w:rsidRDefault="00671B1D" w:rsidP="00671B1D">
            <w:pPr>
              <w:rPr>
                <w:rFonts w:ascii="Calibri" w:hAnsi="Calibri" w:cs="Calibri"/>
                <w:color w:val="000000"/>
                <w:sz w:val="16"/>
                <w:szCs w:val="16"/>
              </w:rPr>
            </w:pPr>
            <w:r w:rsidRPr="00671B1D">
              <w:rPr>
                <w:rFonts w:ascii="Calibri" w:hAnsi="Calibri" w:cs="Calibri"/>
                <w:color w:val="000000"/>
                <w:sz w:val="16"/>
                <w:szCs w:val="16"/>
              </w:rPr>
              <w:t>Kilogramo</w:t>
            </w:r>
          </w:p>
        </w:tc>
        <w:tc>
          <w:tcPr>
            <w:tcW w:w="301" w:type="pct"/>
            <w:tcBorders>
              <w:top w:val="nil"/>
              <w:left w:val="nil"/>
              <w:bottom w:val="single" w:sz="4" w:space="0" w:color="auto"/>
              <w:right w:val="single" w:sz="4" w:space="0" w:color="auto"/>
            </w:tcBorders>
            <w:noWrap/>
            <w:vAlign w:val="center"/>
            <w:hideMark/>
          </w:tcPr>
          <w:p w14:paraId="3B81FC18" w14:textId="77777777" w:rsidR="00671B1D" w:rsidRPr="00671B1D" w:rsidRDefault="00671B1D" w:rsidP="00671B1D">
            <w:pPr>
              <w:jc w:val="center"/>
              <w:rPr>
                <w:rFonts w:ascii="Calibri" w:hAnsi="Calibri" w:cs="Calibri"/>
                <w:color w:val="000000"/>
                <w:sz w:val="16"/>
                <w:szCs w:val="16"/>
              </w:rPr>
            </w:pPr>
            <w:r w:rsidRPr="00671B1D">
              <w:rPr>
                <w:rFonts w:ascii="Calibri" w:hAnsi="Calibri" w:cs="Calibri"/>
                <w:color w:val="000000"/>
                <w:sz w:val="16"/>
                <w:szCs w:val="16"/>
              </w:rPr>
              <w:t>1</w:t>
            </w:r>
          </w:p>
        </w:tc>
        <w:tc>
          <w:tcPr>
            <w:tcW w:w="568" w:type="pct"/>
            <w:tcBorders>
              <w:top w:val="nil"/>
              <w:left w:val="nil"/>
              <w:bottom w:val="single" w:sz="4" w:space="0" w:color="auto"/>
              <w:right w:val="single" w:sz="4" w:space="0" w:color="auto"/>
            </w:tcBorders>
            <w:noWrap/>
            <w:vAlign w:val="center"/>
            <w:hideMark/>
          </w:tcPr>
          <w:p w14:paraId="04B10754" w14:textId="77777777" w:rsidR="00671B1D" w:rsidRPr="00671B1D" w:rsidRDefault="00671B1D" w:rsidP="00671B1D">
            <w:pPr>
              <w:jc w:val="right"/>
              <w:rPr>
                <w:rFonts w:ascii="Calibri" w:hAnsi="Calibri" w:cs="Calibri"/>
                <w:color w:val="000000"/>
                <w:sz w:val="16"/>
                <w:szCs w:val="16"/>
              </w:rPr>
            </w:pPr>
            <w:r w:rsidRPr="00671B1D">
              <w:rPr>
                <w:rFonts w:ascii="Calibri" w:hAnsi="Calibri" w:cs="Calibri"/>
                <w:color w:val="000000"/>
                <w:sz w:val="16"/>
                <w:szCs w:val="16"/>
              </w:rPr>
              <w:t>$ 40.744</w:t>
            </w:r>
          </w:p>
        </w:tc>
        <w:tc>
          <w:tcPr>
            <w:tcW w:w="568" w:type="pct"/>
            <w:tcBorders>
              <w:top w:val="nil"/>
              <w:left w:val="nil"/>
              <w:bottom w:val="single" w:sz="4" w:space="0" w:color="auto"/>
              <w:right w:val="single" w:sz="4" w:space="0" w:color="auto"/>
            </w:tcBorders>
          </w:tcPr>
          <w:p w14:paraId="3471AA84" w14:textId="77777777" w:rsidR="00671B1D" w:rsidRPr="00671B1D" w:rsidRDefault="00671B1D" w:rsidP="00671B1D">
            <w:pPr>
              <w:jc w:val="right"/>
              <w:rPr>
                <w:rFonts w:ascii="Calibri" w:hAnsi="Calibri" w:cs="Calibri"/>
                <w:color w:val="000000"/>
                <w:sz w:val="16"/>
                <w:szCs w:val="16"/>
              </w:rPr>
            </w:pPr>
          </w:p>
        </w:tc>
      </w:tr>
    </w:tbl>
    <w:p w14:paraId="36E7B5EB" w14:textId="77777777" w:rsidR="001421F8" w:rsidRPr="002B6229" w:rsidRDefault="001421F8" w:rsidP="001421F8">
      <w:pPr>
        <w:widowControl w:val="0"/>
        <w:tabs>
          <w:tab w:val="left" w:pos="2614"/>
        </w:tabs>
        <w:autoSpaceDE w:val="0"/>
        <w:autoSpaceDN w:val="0"/>
        <w:spacing w:before="8"/>
        <w:rPr>
          <w:rFonts w:asciiTheme="minorHAnsi" w:eastAsia="Arial MT" w:hAnsiTheme="minorHAnsi" w:cstheme="minorHAnsi"/>
          <w:sz w:val="16"/>
          <w:szCs w:val="16"/>
          <w:lang w:val="es-ES" w:eastAsia="en-U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37C19215" w14:textId="77777777" w:rsidR="004361DC" w:rsidRDefault="004361DC" w:rsidP="00BE4BC5">
      <w:pPr>
        <w:jc w:val="both"/>
        <w:rPr>
          <w:rFonts w:ascii="Arial" w:hAnsi="Arial" w:cs="Arial"/>
          <w:b/>
          <w:sz w:val="20"/>
          <w:szCs w:val="20"/>
          <w:lang w:eastAsia="es-ES"/>
        </w:rPr>
      </w:pPr>
    </w:p>
    <w:p w14:paraId="5A476E9C" w14:textId="77777777" w:rsidR="0026215A" w:rsidRDefault="0026215A" w:rsidP="00BE4BC5">
      <w:pPr>
        <w:jc w:val="both"/>
        <w:rPr>
          <w:rFonts w:ascii="Arial" w:hAnsi="Arial" w:cs="Arial"/>
          <w:b/>
          <w:sz w:val="20"/>
          <w:szCs w:val="20"/>
          <w:lang w:eastAsia="es-ES"/>
        </w:rPr>
      </w:pPr>
    </w:p>
    <w:p w14:paraId="0C7811FE" w14:textId="77777777" w:rsidR="0026215A" w:rsidRDefault="0026215A" w:rsidP="00BE4BC5">
      <w:pPr>
        <w:jc w:val="both"/>
        <w:rPr>
          <w:rFonts w:ascii="Arial" w:hAnsi="Arial" w:cs="Arial"/>
          <w:b/>
          <w:sz w:val="20"/>
          <w:szCs w:val="20"/>
          <w:lang w:eastAsia="es-ES"/>
        </w:rPr>
      </w:pPr>
    </w:p>
    <w:p w14:paraId="23B7EEEB" w14:textId="77777777" w:rsidR="0026215A" w:rsidRDefault="0026215A" w:rsidP="00BE4BC5">
      <w:pPr>
        <w:jc w:val="both"/>
        <w:rPr>
          <w:rFonts w:ascii="Arial" w:hAnsi="Arial" w:cs="Arial"/>
          <w:b/>
          <w:sz w:val="20"/>
          <w:szCs w:val="20"/>
          <w:lang w:eastAsia="es-ES"/>
        </w:rPr>
      </w:pPr>
    </w:p>
    <w:p w14:paraId="00B073AA" w14:textId="77777777" w:rsidR="0026215A" w:rsidRDefault="0026215A" w:rsidP="00BE4BC5">
      <w:pPr>
        <w:jc w:val="both"/>
        <w:rPr>
          <w:rFonts w:ascii="Arial" w:hAnsi="Arial" w:cs="Arial"/>
          <w:b/>
          <w:sz w:val="20"/>
          <w:szCs w:val="20"/>
          <w:lang w:eastAsia="es-ES"/>
        </w:rPr>
      </w:pPr>
    </w:p>
    <w:p w14:paraId="3CEB8C4D" w14:textId="77777777" w:rsidR="0026215A" w:rsidRDefault="0026215A" w:rsidP="00BE4BC5">
      <w:pPr>
        <w:jc w:val="both"/>
        <w:rPr>
          <w:rFonts w:ascii="Arial" w:hAnsi="Arial" w:cs="Arial"/>
          <w:b/>
          <w:sz w:val="20"/>
          <w:szCs w:val="20"/>
          <w:lang w:eastAsia="es-ES"/>
        </w:rPr>
      </w:pPr>
    </w:p>
    <w:p w14:paraId="4086F607" w14:textId="77777777" w:rsidR="0026215A" w:rsidRDefault="0026215A" w:rsidP="00BE4BC5">
      <w:pPr>
        <w:jc w:val="both"/>
        <w:rPr>
          <w:rFonts w:ascii="Arial" w:hAnsi="Arial" w:cs="Arial"/>
          <w:b/>
          <w:sz w:val="20"/>
          <w:szCs w:val="20"/>
          <w:lang w:eastAsia="es-ES"/>
        </w:rPr>
      </w:pPr>
    </w:p>
    <w:p w14:paraId="56123E95" w14:textId="77777777" w:rsidR="0026215A" w:rsidRDefault="0026215A" w:rsidP="00BE4BC5">
      <w:pPr>
        <w:jc w:val="both"/>
        <w:rPr>
          <w:rFonts w:ascii="Arial" w:hAnsi="Arial" w:cs="Arial"/>
          <w:b/>
          <w:sz w:val="20"/>
          <w:szCs w:val="20"/>
          <w:lang w:eastAsia="es-ES"/>
        </w:rPr>
      </w:pPr>
    </w:p>
    <w:p w14:paraId="01E792EB" w14:textId="77777777" w:rsidR="0026215A" w:rsidRDefault="0026215A" w:rsidP="00BE4BC5">
      <w:pPr>
        <w:jc w:val="both"/>
        <w:rPr>
          <w:rFonts w:ascii="Arial" w:hAnsi="Arial" w:cs="Arial"/>
          <w:b/>
          <w:sz w:val="20"/>
          <w:szCs w:val="20"/>
          <w:lang w:eastAsia="es-ES"/>
        </w:rPr>
      </w:pPr>
    </w:p>
    <w:p w14:paraId="7D516A77" w14:textId="77777777" w:rsidR="0026215A" w:rsidRDefault="0026215A" w:rsidP="00BE4BC5">
      <w:pPr>
        <w:jc w:val="both"/>
        <w:rPr>
          <w:rFonts w:ascii="Arial" w:hAnsi="Arial" w:cs="Arial"/>
          <w:b/>
          <w:sz w:val="20"/>
          <w:szCs w:val="20"/>
          <w:lang w:eastAsia="es-ES"/>
        </w:rPr>
      </w:pPr>
    </w:p>
    <w:p w14:paraId="20A6DD48" w14:textId="77777777" w:rsidR="0026215A" w:rsidRDefault="0026215A" w:rsidP="00BE4BC5">
      <w:pPr>
        <w:jc w:val="both"/>
        <w:rPr>
          <w:rFonts w:ascii="Arial" w:hAnsi="Arial" w:cs="Arial"/>
          <w:b/>
          <w:sz w:val="20"/>
          <w:szCs w:val="20"/>
          <w:lang w:eastAsia="es-ES"/>
        </w:rPr>
      </w:pPr>
    </w:p>
    <w:p w14:paraId="27F7948D" w14:textId="77777777" w:rsidR="0026215A" w:rsidRDefault="0026215A" w:rsidP="00BE4BC5">
      <w:pPr>
        <w:jc w:val="both"/>
        <w:rPr>
          <w:rFonts w:ascii="Arial" w:hAnsi="Arial" w:cs="Arial"/>
          <w:b/>
          <w:sz w:val="20"/>
          <w:szCs w:val="20"/>
          <w:lang w:eastAsia="es-ES"/>
        </w:rPr>
      </w:pPr>
    </w:p>
    <w:p w14:paraId="11E438F4" w14:textId="77777777" w:rsidR="0026215A" w:rsidRDefault="0026215A" w:rsidP="00BE4BC5">
      <w:pPr>
        <w:jc w:val="both"/>
        <w:rPr>
          <w:rFonts w:ascii="Arial" w:hAnsi="Arial" w:cs="Arial"/>
          <w:b/>
          <w:sz w:val="20"/>
          <w:szCs w:val="20"/>
          <w:lang w:eastAsia="es-ES"/>
        </w:rPr>
      </w:pPr>
    </w:p>
    <w:p w14:paraId="1CDC24FB" w14:textId="77777777" w:rsidR="0026215A" w:rsidRDefault="0026215A" w:rsidP="00BE4BC5">
      <w:pPr>
        <w:jc w:val="both"/>
        <w:rPr>
          <w:rFonts w:ascii="Arial" w:hAnsi="Arial" w:cs="Arial"/>
          <w:b/>
          <w:sz w:val="20"/>
          <w:szCs w:val="20"/>
          <w:lang w:eastAsia="es-ES"/>
        </w:rPr>
      </w:pPr>
    </w:p>
    <w:p w14:paraId="7F913AE0" w14:textId="77777777" w:rsidR="0026215A" w:rsidRDefault="0026215A" w:rsidP="00BE4BC5">
      <w:pPr>
        <w:jc w:val="both"/>
        <w:rPr>
          <w:rFonts w:ascii="Arial" w:hAnsi="Arial" w:cs="Arial"/>
          <w:b/>
          <w:sz w:val="20"/>
          <w:szCs w:val="20"/>
          <w:lang w:eastAsia="es-ES"/>
        </w:rPr>
      </w:pPr>
    </w:p>
    <w:p w14:paraId="0880D824" w14:textId="77777777" w:rsidR="0026215A" w:rsidRDefault="0026215A" w:rsidP="00BE4BC5">
      <w:pPr>
        <w:jc w:val="both"/>
        <w:rPr>
          <w:rFonts w:ascii="Arial" w:hAnsi="Arial" w:cs="Arial"/>
          <w:b/>
          <w:sz w:val="20"/>
          <w:szCs w:val="20"/>
          <w:lang w:eastAsia="es-ES"/>
        </w:rPr>
      </w:pPr>
    </w:p>
    <w:p w14:paraId="15790E2B" w14:textId="77777777" w:rsidR="0026215A" w:rsidRDefault="0026215A" w:rsidP="00BE4BC5">
      <w:pPr>
        <w:jc w:val="both"/>
        <w:rPr>
          <w:rFonts w:ascii="Arial" w:hAnsi="Arial" w:cs="Arial"/>
          <w:b/>
          <w:sz w:val="20"/>
          <w:szCs w:val="20"/>
          <w:lang w:eastAsia="es-ES"/>
        </w:rPr>
      </w:pPr>
    </w:p>
    <w:p w14:paraId="7546E6DD" w14:textId="77777777" w:rsidR="0026215A" w:rsidRDefault="0026215A" w:rsidP="00BE4BC5">
      <w:pPr>
        <w:jc w:val="both"/>
        <w:rPr>
          <w:rFonts w:ascii="Arial" w:hAnsi="Arial" w:cs="Arial"/>
          <w:b/>
          <w:sz w:val="20"/>
          <w:szCs w:val="20"/>
          <w:lang w:eastAsia="es-ES"/>
        </w:rPr>
      </w:pPr>
    </w:p>
    <w:p w14:paraId="5934B016" w14:textId="77777777" w:rsidR="0026215A" w:rsidRDefault="0026215A" w:rsidP="00BE4BC5">
      <w:pPr>
        <w:jc w:val="both"/>
        <w:rPr>
          <w:rFonts w:ascii="Arial" w:hAnsi="Arial" w:cs="Arial"/>
          <w:b/>
          <w:sz w:val="20"/>
          <w:szCs w:val="20"/>
          <w:lang w:eastAsia="es-ES"/>
        </w:rPr>
      </w:pPr>
    </w:p>
    <w:p w14:paraId="16187B14" w14:textId="77777777" w:rsidR="0026215A" w:rsidRDefault="0026215A" w:rsidP="00BE4BC5">
      <w:pPr>
        <w:jc w:val="both"/>
        <w:rPr>
          <w:rFonts w:ascii="Arial" w:hAnsi="Arial" w:cs="Arial"/>
          <w:b/>
          <w:sz w:val="20"/>
          <w:szCs w:val="20"/>
          <w:lang w:eastAsia="es-ES"/>
        </w:rPr>
      </w:pPr>
    </w:p>
    <w:p w14:paraId="784A456C" w14:textId="77777777" w:rsidR="0026215A" w:rsidRDefault="0026215A" w:rsidP="00BE4BC5">
      <w:pPr>
        <w:jc w:val="both"/>
        <w:rPr>
          <w:rFonts w:ascii="Arial" w:hAnsi="Arial" w:cs="Arial"/>
          <w:b/>
          <w:sz w:val="20"/>
          <w:szCs w:val="20"/>
          <w:lang w:eastAsia="es-ES"/>
        </w:rPr>
      </w:pPr>
    </w:p>
    <w:p w14:paraId="09329A33" w14:textId="77777777" w:rsidR="0026215A" w:rsidRDefault="0026215A" w:rsidP="00BE4BC5">
      <w:pPr>
        <w:jc w:val="both"/>
        <w:rPr>
          <w:rFonts w:ascii="Arial" w:hAnsi="Arial" w:cs="Arial"/>
          <w:b/>
          <w:sz w:val="20"/>
          <w:szCs w:val="20"/>
          <w:lang w:eastAsia="es-ES"/>
        </w:rPr>
      </w:pPr>
    </w:p>
    <w:p w14:paraId="6F080FE3" w14:textId="77777777" w:rsidR="0026215A" w:rsidRDefault="0026215A" w:rsidP="00BE4BC5">
      <w:pPr>
        <w:jc w:val="both"/>
        <w:rPr>
          <w:rFonts w:ascii="Arial" w:hAnsi="Arial" w:cs="Arial"/>
          <w:b/>
          <w:sz w:val="20"/>
          <w:szCs w:val="20"/>
          <w:lang w:eastAsia="es-ES"/>
        </w:rPr>
      </w:pPr>
    </w:p>
    <w:p w14:paraId="480E634C" w14:textId="77777777" w:rsidR="0026215A" w:rsidRDefault="0026215A" w:rsidP="00BE4BC5">
      <w:pPr>
        <w:jc w:val="both"/>
        <w:rPr>
          <w:rFonts w:ascii="Arial" w:hAnsi="Arial" w:cs="Arial"/>
          <w:b/>
          <w:sz w:val="20"/>
          <w:szCs w:val="20"/>
          <w:lang w:eastAsia="es-ES"/>
        </w:rPr>
      </w:pPr>
    </w:p>
    <w:p w14:paraId="1CA1C2D6" w14:textId="77777777" w:rsidR="0026215A" w:rsidRDefault="0026215A" w:rsidP="00BE4BC5">
      <w:pPr>
        <w:jc w:val="both"/>
        <w:rPr>
          <w:rFonts w:ascii="Arial" w:hAnsi="Arial" w:cs="Arial"/>
          <w:b/>
          <w:sz w:val="20"/>
          <w:szCs w:val="20"/>
          <w:lang w:eastAsia="es-ES"/>
        </w:rPr>
      </w:pPr>
    </w:p>
    <w:p w14:paraId="503D344F"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Default="00346ED2" w:rsidP="00595C5F">
      <w:pPr>
        <w:spacing w:line="200" w:lineRule="exact"/>
        <w:rPr>
          <w:rFonts w:cs="Arial"/>
          <w:color w:val="000000" w:themeColor="text1"/>
          <w:szCs w:val="20"/>
        </w:rPr>
      </w:pPr>
    </w:p>
    <w:p w14:paraId="067CF4A9" w14:textId="77777777" w:rsidR="001421F8" w:rsidRDefault="001421F8" w:rsidP="00595C5F">
      <w:pPr>
        <w:spacing w:line="200" w:lineRule="exact"/>
        <w:rPr>
          <w:rFonts w:cs="Arial"/>
          <w:color w:val="000000" w:themeColor="text1"/>
          <w:szCs w:val="20"/>
        </w:rPr>
      </w:pPr>
    </w:p>
    <w:p w14:paraId="7F44D426" w14:textId="77777777" w:rsidR="001421F8" w:rsidRPr="0097790D" w:rsidRDefault="001421F8"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F380C33" w14:textId="77777777"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Firma del proponente:</w:t>
      </w:r>
      <w:r w:rsidRPr="004957B7">
        <w:rPr>
          <w:rFonts w:ascii="Arial" w:hAnsi="Arial" w:cs="Arial"/>
          <w:sz w:val="20"/>
          <w:szCs w:val="20"/>
        </w:rPr>
        <w:t xml:space="preserve"> _______________________</w:t>
      </w:r>
      <w:r w:rsidRPr="004957B7">
        <w:rPr>
          <w:rFonts w:ascii="Arial" w:hAnsi="Arial" w:cs="Arial"/>
          <w:sz w:val="20"/>
          <w:szCs w:val="20"/>
        </w:rPr>
        <w:br/>
      </w: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67B3F" w14:textId="77777777" w:rsidR="004638BF" w:rsidRDefault="004638BF" w:rsidP="002F4F64">
      <w:r>
        <w:separator/>
      </w:r>
    </w:p>
  </w:endnote>
  <w:endnote w:type="continuationSeparator" w:id="0">
    <w:p w14:paraId="36457F55" w14:textId="77777777" w:rsidR="004638BF" w:rsidRDefault="004638BF"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charset w:val="00"/>
    <w:family w:val="swiss"/>
    <w:pitch w:val="variable"/>
    <w:sig w:usb0="00000003" w:usb1="00000000" w:usb2="00000000" w:usb3="00000000" w:csb0="00000001" w:csb1="00000000"/>
  </w:font>
  <w:font w:name="Liberation Sans">
    <w:altName w:val="Times New Roman"/>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243DE" w14:textId="77777777" w:rsidR="004638BF" w:rsidRDefault="004638BF" w:rsidP="002F4F64">
      <w:r>
        <w:separator/>
      </w:r>
    </w:p>
  </w:footnote>
  <w:footnote w:type="continuationSeparator" w:id="0">
    <w:p w14:paraId="5424B1E3" w14:textId="77777777" w:rsidR="004638BF" w:rsidRDefault="004638BF"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97CB" w14:textId="7AB63D83" w:rsidR="00274E57" w:rsidRPr="00274E57" w:rsidRDefault="00AA53E9" w:rsidP="00274E57">
    <w:pPr>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932F06" w:rsidRPr="00C906F1">
      <w:rPr>
        <w:rFonts w:asciiTheme="minorHAnsi" w:hAnsiTheme="minorHAnsi" w:cstheme="minorHAnsi"/>
        <w:bCs/>
        <w:iCs/>
        <w:sz w:val="12"/>
        <w:szCs w:val="12"/>
      </w:rPr>
      <w:t>XXX</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ES</w:t>
    </w:r>
    <w:r w:rsidR="000131D6">
      <w:rPr>
        <w:rFonts w:asciiTheme="minorHAnsi" w:hAnsiTheme="minorHAnsi" w:cstheme="minorHAnsi"/>
        <w:bCs/>
        <w:iCs/>
        <w:sz w:val="12"/>
        <w:szCs w:val="12"/>
      </w:rPr>
      <w:t xml:space="preserve"> EL </w:t>
    </w:r>
    <w:r w:rsidR="000131D6" w:rsidRPr="00C906F1">
      <w:rPr>
        <w:rFonts w:asciiTheme="minorHAnsi" w:hAnsiTheme="minorHAnsi" w:cstheme="minorHAnsi"/>
        <w:bCs/>
        <w:iCs/>
        <w:sz w:val="12"/>
        <w:szCs w:val="12"/>
      </w:rPr>
      <w:t>SUMINISTRO</w:t>
    </w:r>
    <w:r w:rsidR="000131D6" w:rsidRPr="000131D6">
      <w:rPr>
        <w:rFonts w:asciiTheme="minorHAnsi" w:hAnsiTheme="minorHAnsi" w:cstheme="minorHAnsi"/>
        <w:bCs/>
        <w:iCs/>
        <w:sz w:val="12"/>
        <w:szCs w:val="12"/>
      </w:rPr>
      <w:t xml:space="preserve"> DE PRODUCTOS E INSUMOS DE ASEO, LIMPIEZA Y DESINFECCIÓN DESTINADOS A LAS ÁREAS DE LAVANDERÍA Y CAFETERÍA DEL DISPENSARIO MÉDICO DE BUCARAMANGA, PARA LA VIGENCIA 2026.</w:t>
    </w: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0"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0"/>
  </w:num>
  <w:num w:numId="3" w16cid:durableId="1821263282">
    <w:abstractNumId w:val="32"/>
  </w:num>
  <w:num w:numId="4" w16cid:durableId="398793532">
    <w:abstractNumId w:val="37"/>
  </w:num>
  <w:num w:numId="5" w16cid:durableId="390228624">
    <w:abstractNumId w:val="38"/>
  </w:num>
  <w:num w:numId="6" w16cid:durableId="1349791098">
    <w:abstractNumId w:val="33"/>
  </w:num>
  <w:num w:numId="7" w16cid:durableId="688606975">
    <w:abstractNumId w:val="35"/>
  </w:num>
  <w:num w:numId="8" w16cid:durableId="1756240335">
    <w:abstractNumId w:val="0"/>
  </w:num>
  <w:num w:numId="9" w16cid:durableId="849560979">
    <w:abstractNumId w:val="15"/>
  </w:num>
  <w:num w:numId="10" w16cid:durableId="1677533273">
    <w:abstractNumId w:val="47"/>
    <w:lvlOverride w:ilvl="0">
      <w:startOverride w:val="1"/>
    </w:lvlOverride>
  </w:num>
  <w:num w:numId="11" w16cid:durableId="1626696533">
    <w:abstractNumId w:val="8"/>
  </w:num>
  <w:num w:numId="12" w16cid:durableId="1250624670">
    <w:abstractNumId w:val="2"/>
  </w:num>
  <w:num w:numId="13" w16cid:durableId="1405909584">
    <w:abstractNumId w:val="18"/>
  </w:num>
  <w:num w:numId="14" w16cid:durableId="1266958305">
    <w:abstractNumId w:val="26"/>
  </w:num>
  <w:num w:numId="15" w16cid:durableId="739444347">
    <w:abstractNumId w:val="44"/>
  </w:num>
  <w:num w:numId="16" w16cid:durableId="1940065731">
    <w:abstractNumId w:val="6"/>
  </w:num>
  <w:num w:numId="17" w16cid:durableId="945619078">
    <w:abstractNumId w:val="36"/>
  </w:num>
  <w:num w:numId="18" w16cid:durableId="1059137587">
    <w:abstractNumId w:val="12"/>
  </w:num>
  <w:num w:numId="19" w16cid:durableId="1018895073">
    <w:abstractNumId w:val="14"/>
  </w:num>
  <w:num w:numId="20" w16cid:durableId="461197241">
    <w:abstractNumId w:val="43"/>
  </w:num>
  <w:num w:numId="21" w16cid:durableId="1358896616">
    <w:abstractNumId w:val="45"/>
  </w:num>
  <w:num w:numId="22" w16cid:durableId="940530846">
    <w:abstractNumId w:val="24"/>
  </w:num>
  <w:num w:numId="23" w16cid:durableId="102842203">
    <w:abstractNumId w:val="9"/>
  </w:num>
  <w:num w:numId="24" w16cid:durableId="251471020">
    <w:abstractNumId w:val="10"/>
  </w:num>
  <w:num w:numId="25" w16cid:durableId="1426224236">
    <w:abstractNumId w:val="17"/>
  </w:num>
  <w:num w:numId="26" w16cid:durableId="2025015125">
    <w:abstractNumId w:val="48"/>
  </w:num>
  <w:num w:numId="27" w16cid:durableId="1776556530">
    <w:abstractNumId w:val="21"/>
  </w:num>
  <w:num w:numId="28" w16cid:durableId="2051756151">
    <w:abstractNumId w:val="40"/>
  </w:num>
  <w:num w:numId="29" w16cid:durableId="1136531533">
    <w:abstractNumId w:val="4"/>
  </w:num>
  <w:num w:numId="30" w16cid:durableId="13968823">
    <w:abstractNumId w:val="39"/>
  </w:num>
  <w:num w:numId="31" w16cid:durableId="1029111920">
    <w:abstractNumId w:val="19"/>
  </w:num>
  <w:num w:numId="32" w16cid:durableId="645669688">
    <w:abstractNumId w:val="23"/>
  </w:num>
  <w:num w:numId="33" w16cid:durableId="1000544134">
    <w:abstractNumId w:val="7"/>
  </w:num>
  <w:num w:numId="34" w16cid:durableId="1349794202">
    <w:abstractNumId w:val="42"/>
  </w:num>
  <w:num w:numId="35" w16cid:durableId="1860006312">
    <w:abstractNumId w:val="22"/>
  </w:num>
  <w:num w:numId="36" w16cid:durableId="974335513">
    <w:abstractNumId w:val="31"/>
  </w:num>
  <w:num w:numId="37" w16cid:durableId="1858621402">
    <w:abstractNumId w:val="28"/>
  </w:num>
  <w:num w:numId="38" w16cid:durableId="1345788306">
    <w:abstractNumId w:val="46"/>
  </w:num>
  <w:num w:numId="39" w16cid:durableId="1382679964">
    <w:abstractNumId w:val="13"/>
  </w:num>
  <w:num w:numId="40" w16cid:durableId="807094233">
    <w:abstractNumId w:val="41"/>
  </w:num>
  <w:num w:numId="41" w16cid:durableId="1545017877">
    <w:abstractNumId w:val="11"/>
  </w:num>
  <w:num w:numId="42" w16cid:durableId="2048139162">
    <w:abstractNumId w:val="1"/>
  </w:num>
  <w:num w:numId="43" w16cid:durableId="2000037971">
    <w:abstractNumId w:val="3"/>
  </w:num>
  <w:num w:numId="44" w16cid:durableId="788089515">
    <w:abstractNumId w:val="25"/>
  </w:num>
  <w:num w:numId="45" w16cid:durableId="1317028161">
    <w:abstractNumId w:val="34"/>
  </w:num>
  <w:num w:numId="46" w16cid:durableId="795027177">
    <w:abstractNumId w:val="27"/>
  </w:num>
  <w:num w:numId="47" w16cid:durableId="1759205156">
    <w:abstractNumId w:val="29"/>
  </w:num>
  <w:num w:numId="48" w16cid:durableId="807090546">
    <w:abstractNumId w:val="30"/>
  </w:num>
  <w:num w:numId="49" w16cid:durableId="508956006">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6444"/>
    <w:rsid w:val="000475B7"/>
    <w:rsid w:val="000550D0"/>
    <w:rsid w:val="00057947"/>
    <w:rsid w:val="000606D3"/>
    <w:rsid w:val="00065F2B"/>
    <w:rsid w:val="00072C1B"/>
    <w:rsid w:val="0008545A"/>
    <w:rsid w:val="0009264B"/>
    <w:rsid w:val="000D79CF"/>
    <w:rsid w:val="000E2013"/>
    <w:rsid w:val="00102BC7"/>
    <w:rsid w:val="00105FAC"/>
    <w:rsid w:val="00110B42"/>
    <w:rsid w:val="001127FB"/>
    <w:rsid w:val="0013356B"/>
    <w:rsid w:val="001421F8"/>
    <w:rsid w:val="00145B6B"/>
    <w:rsid w:val="00162E25"/>
    <w:rsid w:val="00165DCB"/>
    <w:rsid w:val="001731EA"/>
    <w:rsid w:val="0019742B"/>
    <w:rsid w:val="00197A3F"/>
    <w:rsid w:val="001C0959"/>
    <w:rsid w:val="001C3A0F"/>
    <w:rsid w:val="001C4D40"/>
    <w:rsid w:val="001E1BAD"/>
    <w:rsid w:val="001E2125"/>
    <w:rsid w:val="001F6903"/>
    <w:rsid w:val="00201C47"/>
    <w:rsid w:val="00217C36"/>
    <w:rsid w:val="002436B2"/>
    <w:rsid w:val="00253A99"/>
    <w:rsid w:val="0026215A"/>
    <w:rsid w:val="00264FA6"/>
    <w:rsid w:val="00274E57"/>
    <w:rsid w:val="00283F62"/>
    <w:rsid w:val="00285467"/>
    <w:rsid w:val="00286300"/>
    <w:rsid w:val="002932E3"/>
    <w:rsid w:val="00297546"/>
    <w:rsid w:val="002A07BA"/>
    <w:rsid w:val="002B6229"/>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2B6"/>
    <w:rsid w:val="003808BA"/>
    <w:rsid w:val="00386F5D"/>
    <w:rsid w:val="0039282C"/>
    <w:rsid w:val="003A21C9"/>
    <w:rsid w:val="003B7439"/>
    <w:rsid w:val="003C3749"/>
    <w:rsid w:val="003E0387"/>
    <w:rsid w:val="003E199C"/>
    <w:rsid w:val="003F0B16"/>
    <w:rsid w:val="003F7F2C"/>
    <w:rsid w:val="003F7F4B"/>
    <w:rsid w:val="00406C73"/>
    <w:rsid w:val="00407667"/>
    <w:rsid w:val="00411DAC"/>
    <w:rsid w:val="00414D76"/>
    <w:rsid w:val="00415604"/>
    <w:rsid w:val="00432BB9"/>
    <w:rsid w:val="004361DC"/>
    <w:rsid w:val="00446E39"/>
    <w:rsid w:val="004508FD"/>
    <w:rsid w:val="00450CC9"/>
    <w:rsid w:val="0045367E"/>
    <w:rsid w:val="00453DE0"/>
    <w:rsid w:val="004638BF"/>
    <w:rsid w:val="00464FDE"/>
    <w:rsid w:val="00466761"/>
    <w:rsid w:val="00473DCD"/>
    <w:rsid w:val="00480C10"/>
    <w:rsid w:val="00481435"/>
    <w:rsid w:val="004932AE"/>
    <w:rsid w:val="00495164"/>
    <w:rsid w:val="004957B7"/>
    <w:rsid w:val="004A0AB6"/>
    <w:rsid w:val="004B3C80"/>
    <w:rsid w:val="004C7A18"/>
    <w:rsid w:val="004D1AD4"/>
    <w:rsid w:val="004E1DB6"/>
    <w:rsid w:val="004E67D5"/>
    <w:rsid w:val="004F56D0"/>
    <w:rsid w:val="004F5C41"/>
    <w:rsid w:val="005042F6"/>
    <w:rsid w:val="00510A5E"/>
    <w:rsid w:val="00532B5B"/>
    <w:rsid w:val="00550134"/>
    <w:rsid w:val="00556CF1"/>
    <w:rsid w:val="005857B2"/>
    <w:rsid w:val="00590592"/>
    <w:rsid w:val="00595C5F"/>
    <w:rsid w:val="005A2179"/>
    <w:rsid w:val="005A6DF2"/>
    <w:rsid w:val="005B2886"/>
    <w:rsid w:val="005B356D"/>
    <w:rsid w:val="005C5D0B"/>
    <w:rsid w:val="005E3B7C"/>
    <w:rsid w:val="005F3811"/>
    <w:rsid w:val="005F6156"/>
    <w:rsid w:val="00606429"/>
    <w:rsid w:val="006114F4"/>
    <w:rsid w:val="0061436E"/>
    <w:rsid w:val="006177A9"/>
    <w:rsid w:val="00621AF6"/>
    <w:rsid w:val="006233CB"/>
    <w:rsid w:val="00637F07"/>
    <w:rsid w:val="006419D0"/>
    <w:rsid w:val="006420C5"/>
    <w:rsid w:val="006577FB"/>
    <w:rsid w:val="006635C4"/>
    <w:rsid w:val="00665790"/>
    <w:rsid w:val="006659F3"/>
    <w:rsid w:val="006672EA"/>
    <w:rsid w:val="00671B1D"/>
    <w:rsid w:val="00674B05"/>
    <w:rsid w:val="00694760"/>
    <w:rsid w:val="006A0880"/>
    <w:rsid w:val="006B702A"/>
    <w:rsid w:val="006B7158"/>
    <w:rsid w:val="006B7F11"/>
    <w:rsid w:val="006C2852"/>
    <w:rsid w:val="006C4737"/>
    <w:rsid w:val="006D4A5D"/>
    <w:rsid w:val="006E1D2F"/>
    <w:rsid w:val="006E30E4"/>
    <w:rsid w:val="006E682C"/>
    <w:rsid w:val="006F0212"/>
    <w:rsid w:val="006F06FB"/>
    <w:rsid w:val="00705A61"/>
    <w:rsid w:val="00706545"/>
    <w:rsid w:val="00721C57"/>
    <w:rsid w:val="007364AD"/>
    <w:rsid w:val="00747BB0"/>
    <w:rsid w:val="007574FE"/>
    <w:rsid w:val="00761053"/>
    <w:rsid w:val="0077403C"/>
    <w:rsid w:val="007804EA"/>
    <w:rsid w:val="007C10C7"/>
    <w:rsid w:val="007C22E4"/>
    <w:rsid w:val="007C52AD"/>
    <w:rsid w:val="007D0B84"/>
    <w:rsid w:val="007D7517"/>
    <w:rsid w:val="007F7F30"/>
    <w:rsid w:val="00804CA0"/>
    <w:rsid w:val="008159AB"/>
    <w:rsid w:val="00822D06"/>
    <w:rsid w:val="00825711"/>
    <w:rsid w:val="00827302"/>
    <w:rsid w:val="0082780B"/>
    <w:rsid w:val="00836C8D"/>
    <w:rsid w:val="00837A6C"/>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16D2"/>
    <w:rsid w:val="009A7E49"/>
    <w:rsid w:val="009C0C64"/>
    <w:rsid w:val="009D676C"/>
    <w:rsid w:val="009D70FE"/>
    <w:rsid w:val="009E5613"/>
    <w:rsid w:val="009E66C1"/>
    <w:rsid w:val="009F1279"/>
    <w:rsid w:val="00A0373C"/>
    <w:rsid w:val="00A113AC"/>
    <w:rsid w:val="00A14244"/>
    <w:rsid w:val="00A157B3"/>
    <w:rsid w:val="00A2200A"/>
    <w:rsid w:val="00A44C68"/>
    <w:rsid w:val="00A4525F"/>
    <w:rsid w:val="00A50B00"/>
    <w:rsid w:val="00A76E4A"/>
    <w:rsid w:val="00A77E92"/>
    <w:rsid w:val="00A81DDE"/>
    <w:rsid w:val="00A81FF6"/>
    <w:rsid w:val="00A83F53"/>
    <w:rsid w:val="00A949B2"/>
    <w:rsid w:val="00A94D87"/>
    <w:rsid w:val="00AA35EC"/>
    <w:rsid w:val="00AA53E9"/>
    <w:rsid w:val="00AC5ED8"/>
    <w:rsid w:val="00AD1B50"/>
    <w:rsid w:val="00AD7EB9"/>
    <w:rsid w:val="00AE1511"/>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57E21"/>
    <w:rsid w:val="00C674C2"/>
    <w:rsid w:val="00C720B2"/>
    <w:rsid w:val="00C743DC"/>
    <w:rsid w:val="00C906F1"/>
    <w:rsid w:val="00C95179"/>
    <w:rsid w:val="00CA7031"/>
    <w:rsid w:val="00CB23D3"/>
    <w:rsid w:val="00CB2416"/>
    <w:rsid w:val="00CB3BFC"/>
    <w:rsid w:val="00CD034F"/>
    <w:rsid w:val="00CD6DC9"/>
    <w:rsid w:val="00CE64EA"/>
    <w:rsid w:val="00CF6B3E"/>
    <w:rsid w:val="00D11B65"/>
    <w:rsid w:val="00D16083"/>
    <w:rsid w:val="00D20892"/>
    <w:rsid w:val="00D22FBB"/>
    <w:rsid w:val="00D257F1"/>
    <w:rsid w:val="00D27E43"/>
    <w:rsid w:val="00D30583"/>
    <w:rsid w:val="00D32268"/>
    <w:rsid w:val="00D33C65"/>
    <w:rsid w:val="00D44AD3"/>
    <w:rsid w:val="00D50802"/>
    <w:rsid w:val="00D551CA"/>
    <w:rsid w:val="00D5541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11693"/>
    <w:rsid w:val="00E333A2"/>
    <w:rsid w:val="00E52172"/>
    <w:rsid w:val="00E812C9"/>
    <w:rsid w:val="00E87AFE"/>
    <w:rsid w:val="00E94DFA"/>
    <w:rsid w:val="00E97816"/>
    <w:rsid w:val="00EA49FA"/>
    <w:rsid w:val="00EA637C"/>
    <w:rsid w:val="00EB3CAC"/>
    <w:rsid w:val="00EB4840"/>
    <w:rsid w:val="00EC023E"/>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16519</Words>
  <Characters>90857</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ESM</cp:lastModifiedBy>
  <cp:revision>6</cp:revision>
  <dcterms:created xsi:type="dcterms:W3CDTF">2026-07-14T06:10:00Z</dcterms:created>
  <dcterms:modified xsi:type="dcterms:W3CDTF">2026-07-15T20:28:00Z</dcterms:modified>
</cp:coreProperties>
</file>