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49DEF" w14:textId="77777777" w:rsidR="008939B1" w:rsidRPr="00B768D8" w:rsidRDefault="00310DD1">
      <w:pPr>
        <w:pBdr>
          <w:top w:val="nil"/>
          <w:left w:val="nil"/>
          <w:bottom w:val="nil"/>
          <w:right w:val="nil"/>
          <w:between w:val="nil"/>
        </w:pBdr>
        <w:ind w:left="3614"/>
        <w:rPr>
          <w:rFonts w:ascii="Verdana" w:eastAsia="Verdana" w:hAnsi="Verdana" w:cs="Verdana"/>
          <w:color w:val="000000"/>
          <w:sz w:val="20"/>
          <w:szCs w:val="20"/>
        </w:rPr>
      </w:pPr>
      <w:r w:rsidRPr="00B768D8">
        <w:rPr>
          <w:rFonts w:ascii="Verdana" w:eastAsia="Verdana" w:hAnsi="Verdana" w:cs="Verdana"/>
          <w:noProof/>
          <w:color w:val="000000"/>
          <w:sz w:val="20"/>
          <w:szCs w:val="20"/>
        </w:rPr>
        <w:drawing>
          <wp:inline distT="0" distB="0" distL="0" distR="0" wp14:anchorId="4AB40542" wp14:editId="773A9E66">
            <wp:extent cx="1509569" cy="71323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09569" cy="713231"/>
                    </a:xfrm>
                    <a:prstGeom prst="rect">
                      <a:avLst/>
                    </a:prstGeom>
                    <a:ln/>
                  </pic:spPr>
                </pic:pic>
              </a:graphicData>
            </a:graphic>
          </wp:inline>
        </w:drawing>
      </w:r>
    </w:p>
    <w:p w14:paraId="7B2BC7AB" w14:textId="77777777" w:rsidR="008939B1" w:rsidRPr="00B768D8" w:rsidRDefault="008939B1">
      <w:pPr>
        <w:pBdr>
          <w:top w:val="nil"/>
          <w:left w:val="nil"/>
          <w:bottom w:val="nil"/>
          <w:right w:val="nil"/>
          <w:between w:val="nil"/>
        </w:pBdr>
        <w:rPr>
          <w:rFonts w:ascii="Verdana" w:eastAsia="Verdana" w:hAnsi="Verdana" w:cs="Verdana"/>
          <w:color w:val="000000"/>
          <w:sz w:val="24"/>
          <w:szCs w:val="24"/>
        </w:rPr>
      </w:pPr>
    </w:p>
    <w:p w14:paraId="5997E6FA" w14:textId="77777777" w:rsidR="008939B1" w:rsidRPr="00B768D8" w:rsidRDefault="008939B1">
      <w:pPr>
        <w:pBdr>
          <w:top w:val="nil"/>
          <w:left w:val="nil"/>
          <w:bottom w:val="nil"/>
          <w:right w:val="nil"/>
          <w:between w:val="nil"/>
        </w:pBdr>
        <w:spacing w:before="1"/>
        <w:rPr>
          <w:rFonts w:ascii="Verdana" w:eastAsia="Verdana" w:hAnsi="Verdana" w:cs="Verdana"/>
          <w:color w:val="000000"/>
          <w:sz w:val="24"/>
          <w:szCs w:val="24"/>
        </w:rPr>
      </w:pPr>
    </w:p>
    <w:p w14:paraId="3384E867" w14:textId="77777777" w:rsidR="008939B1" w:rsidRPr="00B768D8" w:rsidRDefault="00310DD1">
      <w:pPr>
        <w:jc w:val="center"/>
        <w:rPr>
          <w:rFonts w:ascii="Verdana" w:eastAsia="Verdana" w:hAnsi="Verdana" w:cs="Verdana"/>
          <w:b/>
          <w:bCs/>
          <w:sz w:val="20"/>
          <w:szCs w:val="20"/>
        </w:rPr>
      </w:pPr>
      <w:r w:rsidRPr="00B768D8">
        <w:rPr>
          <w:rFonts w:ascii="Verdana" w:eastAsia="Verdana" w:hAnsi="Verdana" w:cs="Verdana"/>
          <w:b/>
          <w:bCs/>
          <w:sz w:val="20"/>
          <w:szCs w:val="20"/>
        </w:rPr>
        <w:t xml:space="preserve">Anexo No 1. ESPECIFICACIONES TÉCNICAS </w:t>
      </w:r>
    </w:p>
    <w:p w14:paraId="0CD47A42" w14:textId="77777777" w:rsidR="008939B1" w:rsidRPr="00B768D8" w:rsidRDefault="008939B1">
      <w:pPr>
        <w:jc w:val="both"/>
        <w:rPr>
          <w:rFonts w:ascii="Verdana" w:eastAsia="Verdana" w:hAnsi="Verdana" w:cs="Verdana"/>
          <w:b/>
          <w:bCs/>
          <w:sz w:val="20"/>
          <w:szCs w:val="20"/>
        </w:rPr>
      </w:pPr>
    </w:p>
    <w:p w14:paraId="4E62EA5A" w14:textId="77777777" w:rsidR="008939B1" w:rsidRPr="00B768D8" w:rsidRDefault="00310DD1">
      <w:pPr>
        <w:numPr>
          <w:ilvl w:val="0"/>
          <w:numId w:val="1"/>
        </w:numPr>
        <w:spacing w:before="274"/>
        <w:jc w:val="both"/>
        <w:rPr>
          <w:rFonts w:ascii="Verdana" w:eastAsia="Verdana" w:hAnsi="Verdana" w:cs="Verdana"/>
          <w:b/>
          <w:bCs/>
        </w:rPr>
      </w:pPr>
      <w:r w:rsidRPr="00B768D8">
        <w:rPr>
          <w:rFonts w:ascii="Verdana" w:eastAsia="Verdana" w:hAnsi="Verdana" w:cs="Verdana"/>
          <w:b/>
          <w:bCs/>
          <w:sz w:val="20"/>
          <w:szCs w:val="20"/>
        </w:rPr>
        <w:t>OBJETO:</w:t>
      </w:r>
    </w:p>
    <w:p w14:paraId="43C55743" w14:textId="77777777" w:rsidR="008939B1" w:rsidRPr="00B768D8" w:rsidRDefault="008939B1">
      <w:pPr>
        <w:ind w:right="100"/>
        <w:jc w:val="both"/>
        <w:rPr>
          <w:rFonts w:ascii="Verdana" w:eastAsia="Verdana" w:hAnsi="Verdana" w:cs="Verdana"/>
          <w:sz w:val="20"/>
          <w:szCs w:val="20"/>
        </w:rPr>
      </w:pPr>
    </w:p>
    <w:p w14:paraId="04B173A5" w14:textId="77777777" w:rsidR="008939B1" w:rsidRPr="00B768D8" w:rsidRDefault="00310DD1">
      <w:pPr>
        <w:widowControl/>
        <w:spacing w:after="160" w:line="276" w:lineRule="auto"/>
        <w:jc w:val="both"/>
        <w:rPr>
          <w:rFonts w:ascii="Verdana" w:eastAsia="Verdana" w:hAnsi="Verdana" w:cs="Verdana"/>
          <w:sz w:val="20"/>
          <w:szCs w:val="20"/>
        </w:rPr>
      </w:pPr>
      <w:r w:rsidRPr="00B768D8">
        <w:rPr>
          <w:rFonts w:ascii="Verdana" w:eastAsia="Verdana" w:hAnsi="Verdana" w:cs="Verdana"/>
          <w:sz w:val="20"/>
          <w:szCs w:val="20"/>
        </w:rPr>
        <w:t>Realizar la adquisición, instalación y puesta en funcionamiento de dos sistemas integrales de purificación de agua ultrapura (Tipo I), incluyendo el suministro, entrega e instalación de los insumos, consumibles y/o accesorios necesarios para su adecuada operación para la Dirección de Asuntos Nucleares del Servicio Geológico Colombiano.</w:t>
      </w:r>
    </w:p>
    <w:p w14:paraId="26AE2D4D" w14:textId="77777777" w:rsidR="008939B1" w:rsidRPr="00B768D8" w:rsidRDefault="008939B1">
      <w:pPr>
        <w:spacing w:before="48"/>
        <w:rPr>
          <w:rFonts w:ascii="Verdana" w:eastAsia="Verdana" w:hAnsi="Verdana" w:cs="Verdana"/>
          <w:sz w:val="20"/>
          <w:szCs w:val="20"/>
        </w:rPr>
      </w:pPr>
    </w:p>
    <w:p w14:paraId="030CAAD5" w14:textId="77777777" w:rsidR="008939B1" w:rsidRPr="00B768D8" w:rsidRDefault="00310DD1">
      <w:pPr>
        <w:widowControl/>
        <w:jc w:val="both"/>
        <w:rPr>
          <w:rFonts w:ascii="Verdana" w:eastAsia="Verdana" w:hAnsi="Verdana" w:cs="Verdana"/>
          <w:sz w:val="20"/>
          <w:szCs w:val="20"/>
        </w:rPr>
      </w:pPr>
      <w:r w:rsidRPr="00B768D8">
        <w:rPr>
          <w:rFonts w:ascii="Verdana" w:eastAsia="Verdana" w:hAnsi="Verdana" w:cs="Verdana"/>
          <w:sz w:val="20"/>
          <w:szCs w:val="20"/>
        </w:rPr>
        <w:t>El Contratista seleccionado mediante el presente proceso de selección, se obliga a cumplir con la totalidad de las especificaciones técnicas establecidas en los presentes estudios previos.</w:t>
      </w:r>
    </w:p>
    <w:p w14:paraId="18026846" w14:textId="77777777" w:rsidR="008939B1" w:rsidRPr="00B768D8" w:rsidRDefault="00310DD1">
      <w:pPr>
        <w:numPr>
          <w:ilvl w:val="0"/>
          <w:numId w:val="1"/>
        </w:numPr>
        <w:spacing w:before="274"/>
        <w:jc w:val="both"/>
        <w:rPr>
          <w:rFonts w:ascii="Verdana" w:eastAsia="Verdana" w:hAnsi="Verdana" w:cs="Verdana"/>
          <w:b/>
          <w:bCs/>
        </w:rPr>
      </w:pPr>
      <w:r w:rsidRPr="00B768D8">
        <w:rPr>
          <w:rFonts w:ascii="Verdana" w:eastAsia="Verdana" w:hAnsi="Verdana" w:cs="Verdana"/>
          <w:b/>
          <w:bCs/>
          <w:sz w:val="20"/>
          <w:szCs w:val="20"/>
        </w:rPr>
        <w:t>CÓDIGOS UNSPSC</w:t>
      </w:r>
    </w:p>
    <w:p w14:paraId="2F67166E" w14:textId="77777777" w:rsidR="008939B1" w:rsidRPr="00B768D8" w:rsidRDefault="008939B1">
      <w:pPr>
        <w:spacing w:before="45"/>
        <w:rPr>
          <w:rFonts w:ascii="Verdana" w:eastAsia="Verdana" w:hAnsi="Verdana" w:cs="Verdana"/>
          <w:b/>
          <w:bCs/>
          <w:sz w:val="20"/>
          <w:szCs w:val="20"/>
        </w:rPr>
      </w:pPr>
    </w:p>
    <w:tbl>
      <w:tblPr>
        <w:tblStyle w:val="a"/>
        <w:tblW w:w="9620" w:type="dxa"/>
        <w:jc w:val="center"/>
        <w:tblInd w:w="0" w:type="dxa"/>
        <w:tblLayout w:type="fixed"/>
        <w:tblLook w:val="0400" w:firstRow="0" w:lastRow="0" w:firstColumn="0" w:lastColumn="0" w:noHBand="0" w:noVBand="1"/>
      </w:tblPr>
      <w:tblGrid>
        <w:gridCol w:w="1404"/>
        <w:gridCol w:w="2686"/>
        <w:gridCol w:w="2721"/>
        <w:gridCol w:w="2809"/>
      </w:tblGrid>
      <w:tr w:rsidR="008939B1" w:rsidRPr="00B768D8" w14:paraId="54700334" w14:textId="77777777">
        <w:trPr>
          <w:trHeight w:val="315"/>
          <w:jc w:val="center"/>
        </w:trPr>
        <w:tc>
          <w:tcPr>
            <w:tcW w:w="1404"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20D45201"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b/>
                <w:bCs/>
                <w:sz w:val="20"/>
                <w:szCs w:val="20"/>
              </w:rPr>
              <w:t>Clasificación</w:t>
            </w:r>
          </w:p>
        </w:tc>
        <w:tc>
          <w:tcPr>
            <w:tcW w:w="2686"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0C5AB440"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b/>
                <w:bCs/>
                <w:sz w:val="20"/>
                <w:szCs w:val="20"/>
              </w:rPr>
              <w:t>Segmentos</w:t>
            </w:r>
          </w:p>
        </w:tc>
        <w:tc>
          <w:tcPr>
            <w:tcW w:w="2721"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0EC1C475"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b/>
                <w:bCs/>
                <w:sz w:val="20"/>
                <w:szCs w:val="20"/>
              </w:rPr>
              <w:t>Familias</w:t>
            </w:r>
          </w:p>
        </w:tc>
        <w:tc>
          <w:tcPr>
            <w:tcW w:w="2809"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A9A81BD"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b/>
                <w:bCs/>
                <w:sz w:val="20"/>
                <w:szCs w:val="20"/>
              </w:rPr>
              <w:t>Clases</w:t>
            </w:r>
          </w:p>
        </w:tc>
      </w:tr>
      <w:tr w:rsidR="008939B1" w:rsidRPr="00B768D8" w14:paraId="78EAB75D" w14:textId="77777777">
        <w:trPr>
          <w:trHeight w:val="354"/>
          <w:jc w:val="center"/>
        </w:trPr>
        <w:tc>
          <w:tcPr>
            <w:tcW w:w="1404"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6837D008"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b/>
                <w:bCs/>
                <w:sz w:val="20"/>
                <w:szCs w:val="20"/>
              </w:rPr>
              <w:t>CÓDIGO</w:t>
            </w:r>
          </w:p>
        </w:tc>
        <w:tc>
          <w:tcPr>
            <w:tcW w:w="26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34C38F"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sz w:val="20"/>
                <w:szCs w:val="20"/>
              </w:rPr>
              <w:t>41000000</w:t>
            </w:r>
          </w:p>
        </w:tc>
        <w:tc>
          <w:tcPr>
            <w:tcW w:w="27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3F1A11" w14:textId="77777777" w:rsidR="008939B1" w:rsidRPr="00B768D8" w:rsidRDefault="008939B1">
            <w:pPr>
              <w:widowControl/>
              <w:jc w:val="center"/>
              <w:rPr>
                <w:rFonts w:ascii="Verdana" w:eastAsia="Verdana" w:hAnsi="Verdana" w:cs="Verdana"/>
                <w:sz w:val="20"/>
                <w:szCs w:val="20"/>
              </w:rPr>
            </w:pPr>
          </w:p>
          <w:p w14:paraId="66D7E533"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sz w:val="20"/>
                <w:szCs w:val="20"/>
              </w:rPr>
              <w:t>41100000</w:t>
            </w:r>
          </w:p>
          <w:p w14:paraId="0380CC5E" w14:textId="77777777" w:rsidR="008939B1" w:rsidRPr="00B768D8" w:rsidRDefault="008939B1">
            <w:pPr>
              <w:widowControl/>
              <w:jc w:val="center"/>
              <w:rPr>
                <w:rFonts w:ascii="Verdana" w:eastAsia="Verdana" w:hAnsi="Verdana" w:cs="Verdana"/>
                <w:sz w:val="20"/>
                <w:szCs w:val="20"/>
              </w:rPr>
            </w:pPr>
          </w:p>
        </w:tc>
        <w:tc>
          <w:tcPr>
            <w:tcW w:w="28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2CE8C5"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sz w:val="20"/>
                <w:szCs w:val="20"/>
              </w:rPr>
              <w:t>41104200</w:t>
            </w:r>
          </w:p>
        </w:tc>
      </w:tr>
      <w:tr w:rsidR="008939B1" w:rsidRPr="00B768D8" w14:paraId="129B4B90" w14:textId="77777777">
        <w:trPr>
          <w:trHeight w:val="934"/>
          <w:jc w:val="center"/>
        </w:trPr>
        <w:tc>
          <w:tcPr>
            <w:tcW w:w="1404"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5F8956E8" w14:textId="77777777" w:rsidR="008939B1" w:rsidRPr="00B768D8" w:rsidRDefault="00310DD1">
            <w:pPr>
              <w:widowControl/>
              <w:jc w:val="center"/>
              <w:rPr>
                <w:rFonts w:ascii="Verdana" w:eastAsia="Verdana" w:hAnsi="Verdana" w:cs="Verdana"/>
                <w:sz w:val="20"/>
                <w:szCs w:val="20"/>
              </w:rPr>
            </w:pPr>
            <w:r w:rsidRPr="00B768D8">
              <w:rPr>
                <w:rFonts w:ascii="Verdana" w:eastAsia="Verdana" w:hAnsi="Verdana" w:cs="Verdana"/>
                <w:b/>
                <w:bCs/>
                <w:sz w:val="20"/>
                <w:szCs w:val="20"/>
              </w:rPr>
              <w:t>NOMBRE</w:t>
            </w:r>
          </w:p>
        </w:tc>
        <w:tc>
          <w:tcPr>
            <w:tcW w:w="26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D7E051" w14:textId="77777777" w:rsidR="008939B1" w:rsidRPr="00B768D8" w:rsidRDefault="00310DD1">
            <w:pPr>
              <w:widowControl/>
              <w:jc w:val="both"/>
              <w:rPr>
                <w:rFonts w:ascii="Verdana" w:eastAsia="Verdana" w:hAnsi="Verdana" w:cs="Verdana"/>
                <w:sz w:val="20"/>
                <w:szCs w:val="20"/>
              </w:rPr>
            </w:pPr>
            <w:r w:rsidRPr="00B768D8">
              <w:rPr>
                <w:rFonts w:ascii="Verdana" w:eastAsia="Verdana" w:hAnsi="Verdana" w:cs="Verdana"/>
                <w:sz w:val="20"/>
                <w:szCs w:val="20"/>
              </w:rPr>
              <w:t>Equipo de laboratorio, medición, observación y pruebas</w:t>
            </w:r>
          </w:p>
        </w:tc>
        <w:tc>
          <w:tcPr>
            <w:tcW w:w="27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C55BB2" w14:textId="77777777" w:rsidR="008939B1" w:rsidRPr="00B768D8" w:rsidRDefault="00310DD1">
            <w:pPr>
              <w:widowControl/>
              <w:jc w:val="both"/>
              <w:rPr>
                <w:rFonts w:ascii="Verdana" w:eastAsia="Verdana" w:hAnsi="Verdana" w:cs="Verdana"/>
                <w:sz w:val="20"/>
                <w:szCs w:val="20"/>
              </w:rPr>
            </w:pPr>
            <w:r w:rsidRPr="00B768D8">
              <w:rPr>
                <w:rFonts w:ascii="Verdana" w:eastAsia="Verdana" w:hAnsi="Verdana" w:cs="Verdana"/>
                <w:sz w:val="20"/>
                <w:szCs w:val="20"/>
              </w:rPr>
              <w:t>Equipo científico y de laboratorio</w:t>
            </w:r>
          </w:p>
        </w:tc>
        <w:tc>
          <w:tcPr>
            <w:tcW w:w="28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5B6E18" w14:textId="77777777" w:rsidR="008939B1" w:rsidRPr="00B768D8" w:rsidRDefault="00310DD1">
            <w:pPr>
              <w:widowControl/>
              <w:jc w:val="both"/>
              <w:rPr>
                <w:rFonts w:ascii="Verdana" w:eastAsia="Verdana" w:hAnsi="Verdana" w:cs="Verdana"/>
                <w:sz w:val="20"/>
                <w:szCs w:val="20"/>
              </w:rPr>
            </w:pPr>
            <w:r w:rsidRPr="00B768D8">
              <w:rPr>
                <w:rFonts w:ascii="Verdana" w:eastAsia="Verdana" w:hAnsi="Verdana" w:cs="Verdana"/>
                <w:sz w:val="20"/>
                <w:szCs w:val="20"/>
              </w:rPr>
              <w:t>Equipos y suministros de purificación de agua de laboratorio</w:t>
            </w:r>
          </w:p>
        </w:tc>
      </w:tr>
    </w:tbl>
    <w:p w14:paraId="6AAE99AB" w14:textId="77777777" w:rsidR="008939B1" w:rsidRPr="00B768D8" w:rsidRDefault="008939B1">
      <w:pPr>
        <w:spacing w:before="1"/>
        <w:rPr>
          <w:rFonts w:ascii="Verdana" w:eastAsia="Verdana" w:hAnsi="Verdana" w:cs="Verdana"/>
          <w:b/>
          <w:bCs/>
          <w:sz w:val="20"/>
          <w:szCs w:val="20"/>
        </w:rPr>
      </w:pPr>
    </w:p>
    <w:p w14:paraId="474A2477" w14:textId="77777777" w:rsidR="008939B1" w:rsidRPr="00B768D8" w:rsidRDefault="008939B1">
      <w:pPr>
        <w:spacing w:before="1"/>
        <w:rPr>
          <w:rFonts w:ascii="Verdana" w:eastAsia="Verdana" w:hAnsi="Verdana" w:cs="Verdana"/>
          <w:b/>
          <w:bCs/>
          <w:sz w:val="20"/>
          <w:szCs w:val="20"/>
        </w:rPr>
      </w:pPr>
    </w:p>
    <w:p w14:paraId="0265BFED" w14:textId="77777777" w:rsidR="008939B1" w:rsidRPr="00B768D8" w:rsidRDefault="00310DD1">
      <w:pPr>
        <w:numPr>
          <w:ilvl w:val="0"/>
          <w:numId w:val="1"/>
        </w:numPr>
        <w:spacing w:before="1" w:after="3" w:line="477" w:lineRule="auto"/>
        <w:ind w:right="860"/>
        <w:jc w:val="both"/>
        <w:rPr>
          <w:rFonts w:ascii="Verdana" w:eastAsia="Verdana" w:hAnsi="Verdana" w:cs="Verdana"/>
          <w:b/>
          <w:bCs/>
        </w:rPr>
      </w:pPr>
      <w:r w:rsidRPr="00B768D8">
        <w:rPr>
          <w:rFonts w:ascii="Verdana" w:eastAsia="Verdana" w:hAnsi="Verdana" w:cs="Verdana"/>
          <w:b/>
          <w:bCs/>
          <w:sz w:val="20"/>
          <w:szCs w:val="20"/>
          <w:u w:val="single"/>
        </w:rPr>
        <w:t>ESPECIFICACIONES TÉCNICAS Y/O FICHA TÉCNICA DEL BIEN O SERVICIO A ADQUIRIR DE LOS DOS SISTEMAS DE PURIFICADOR DE AGUA.</w:t>
      </w:r>
    </w:p>
    <w:p w14:paraId="1480A0A5" w14:textId="77777777" w:rsidR="008939B1" w:rsidRPr="00B768D8" w:rsidRDefault="008939B1">
      <w:pPr>
        <w:widowControl/>
        <w:jc w:val="both"/>
        <w:rPr>
          <w:rFonts w:ascii="Verdana" w:eastAsia="Verdana" w:hAnsi="Verdana" w:cs="Verdana"/>
          <w:b/>
          <w:bCs/>
          <w:sz w:val="20"/>
          <w:szCs w:val="20"/>
        </w:rPr>
      </w:pPr>
    </w:p>
    <w:tbl>
      <w:tblPr>
        <w:tblStyle w:val="a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1"/>
        <w:gridCol w:w="6487"/>
      </w:tblGrid>
      <w:tr w:rsidR="008939B1" w:rsidRPr="00B768D8" w14:paraId="0F33F132" w14:textId="77777777">
        <w:tc>
          <w:tcPr>
            <w:tcW w:w="2341" w:type="dxa"/>
            <w:vAlign w:val="center"/>
          </w:tcPr>
          <w:p w14:paraId="259FA09A" w14:textId="77777777" w:rsidR="008939B1" w:rsidRPr="00B768D8" w:rsidRDefault="00310DD1">
            <w:pPr>
              <w:jc w:val="center"/>
              <w:rPr>
                <w:rFonts w:ascii="Verdana" w:eastAsia="Verdana" w:hAnsi="Verdana" w:cs="Verdana"/>
                <w:b/>
                <w:bCs/>
                <w:sz w:val="18"/>
                <w:szCs w:val="18"/>
              </w:rPr>
            </w:pPr>
            <w:r w:rsidRPr="00B768D8">
              <w:rPr>
                <w:rFonts w:ascii="Verdana" w:eastAsia="Verdana" w:hAnsi="Verdana" w:cs="Verdana"/>
                <w:b/>
                <w:bCs/>
                <w:sz w:val="18"/>
                <w:szCs w:val="18"/>
              </w:rPr>
              <w:t>Cantidad</w:t>
            </w:r>
          </w:p>
        </w:tc>
        <w:tc>
          <w:tcPr>
            <w:tcW w:w="6487" w:type="dxa"/>
            <w:vAlign w:val="center"/>
          </w:tcPr>
          <w:p w14:paraId="77E1096F" w14:textId="77777777" w:rsidR="008939B1" w:rsidRPr="00B768D8" w:rsidRDefault="00310DD1">
            <w:pPr>
              <w:jc w:val="center"/>
              <w:rPr>
                <w:rFonts w:ascii="Verdana" w:eastAsia="Verdana" w:hAnsi="Verdana" w:cs="Verdana"/>
                <w:b/>
                <w:bCs/>
                <w:sz w:val="18"/>
                <w:szCs w:val="18"/>
              </w:rPr>
            </w:pPr>
            <w:r w:rsidRPr="00B768D8">
              <w:rPr>
                <w:rFonts w:ascii="Verdana" w:eastAsia="Verdana" w:hAnsi="Verdana" w:cs="Verdana"/>
                <w:b/>
                <w:bCs/>
                <w:sz w:val="18"/>
                <w:szCs w:val="18"/>
              </w:rPr>
              <w:t>2 unidades</w:t>
            </w:r>
          </w:p>
        </w:tc>
      </w:tr>
      <w:tr w:rsidR="008939B1" w:rsidRPr="00B768D8" w14:paraId="00CBA366" w14:textId="77777777">
        <w:tc>
          <w:tcPr>
            <w:tcW w:w="2341" w:type="dxa"/>
            <w:shd w:val="clear" w:color="auto" w:fill="D9D9D9"/>
            <w:vAlign w:val="center"/>
          </w:tcPr>
          <w:p w14:paraId="56B8C708" w14:textId="77777777" w:rsidR="008939B1" w:rsidRPr="00B768D8" w:rsidRDefault="00310DD1">
            <w:pPr>
              <w:jc w:val="center"/>
              <w:rPr>
                <w:rFonts w:ascii="Verdana" w:eastAsia="Verdana" w:hAnsi="Verdana" w:cs="Verdana"/>
                <w:b/>
                <w:bCs/>
                <w:sz w:val="18"/>
                <w:szCs w:val="18"/>
              </w:rPr>
            </w:pPr>
            <w:r w:rsidRPr="00B768D8">
              <w:rPr>
                <w:rFonts w:ascii="Verdana" w:eastAsia="Verdana" w:hAnsi="Verdana" w:cs="Verdana"/>
                <w:b/>
                <w:bCs/>
                <w:sz w:val="18"/>
                <w:szCs w:val="18"/>
              </w:rPr>
              <w:t>Ítem</w:t>
            </w:r>
          </w:p>
        </w:tc>
        <w:tc>
          <w:tcPr>
            <w:tcW w:w="6487" w:type="dxa"/>
            <w:shd w:val="clear" w:color="auto" w:fill="D9D9D9"/>
            <w:vAlign w:val="center"/>
          </w:tcPr>
          <w:p w14:paraId="09B85CC5" w14:textId="77777777" w:rsidR="008939B1" w:rsidRPr="00B768D8" w:rsidRDefault="00310DD1">
            <w:pPr>
              <w:jc w:val="center"/>
              <w:rPr>
                <w:rFonts w:ascii="Verdana" w:eastAsia="Verdana" w:hAnsi="Verdana" w:cs="Verdana"/>
                <w:b/>
                <w:bCs/>
                <w:sz w:val="18"/>
                <w:szCs w:val="18"/>
              </w:rPr>
            </w:pPr>
            <w:r w:rsidRPr="00B768D8">
              <w:rPr>
                <w:rFonts w:ascii="Verdana" w:eastAsia="Verdana" w:hAnsi="Verdana" w:cs="Verdana"/>
                <w:b/>
                <w:bCs/>
                <w:sz w:val="18"/>
                <w:szCs w:val="18"/>
              </w:rPr>
              <w:t>Especificación Técnica</w:t>
            </w:r>
          </w:p>
        </w:tc>
      </w:tr>
      <w:tr w:rsidR="008939B1" w:rsidRPr="00B768D8" w14:paraId="54C433B5" w14:textId="77777777">
        <w:tc>
          <w:tcPr>
            <w:tcW w:w="2341" w:type="dxa"/>
            <w:vAlign w:val="center"/>
          </w:tcPr>
          <w:p w14:paraId="1F482B84"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1. Tipo de agua producida</w:t>
            </w:r>
          </w:p>
        </w:tc>
        <w:tc>
          <w:tcPr>
            <w:tcW w:w="6487" w:type="dxa"/>
            <w:vAlign w:val="center"/>
          </w:tcPr>
          <w:p w14:paraId="2EBA27EB"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 xml:space="preserve">Sistema para la producción de agua ultrapura Tipo I, capaz de producir agua con características de calidad equivalentes a las establecidas en las normas ASTM D1193-24 Tipo I, Grado 1 y CLSI CLRW, que incluya adicionalmente la generación continua de agua Tipo II como etapa intermedia del proceso de purificación.  </w:t>
            </w:r>
          </w:p>
          <w:p w14:paraId="369A33DB" w14:textId="77777777" w:rsidR="008939B1" w:rsidRPr="00B768D8" w:rsidRDefault="008939B1">
            <w:pPr>
              <w:jc w:val="both"/>
              <w:rPr>
                <w:rFonts w:ascii="Verdana" w:eastAsia="Verdana" w:hAnsi="Verdana" w:cs="Verdana"/>
                <w:sz w:val="18"/>
                <w:szCs w:val="18"/>
              </w:rPr>
            </w:pPr>
          </w:p>
        </w:tc>
      </w:tr>
      <w:tr w:rsidR="008939B1" w:rsidRPr="00B768D8" w14:paraId="484E9816" w14:textId="77777777">
        <w:tc>
          <w:tcPr>
            <w:tcW w:w="2341" w:type="dxa"/>
            <w:vAlign w:val="center"/>
          </w:tcPr>
          <w:p w14:paraId="06009281"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2. Conductividad eléctrica (a 25 °C)</w:t>
            </w:r>
          </w:p>
        </w:tc>
        <w:tc>
          <w:tcPr>
            <w:tcW w:w="6487" w:type="dxa"/>
            <w:vAlign w:val="center"/>
          </w:tcPr>
          <w:p w14:paraId="5F0119FB" w14:textId="77777777" w:rsidR="008939B1" w:rsidRPr="00B768D8" w:rsidRDefault="004330EF">
            <w:pPr>
              <w:jc w:val="both"/>
              <w:rPr>
                <w:rFonts w:ascii="Verdana" w:eastAsia="Verdana" w:hAnsi="Verdana" w:cs="Verdana"/>
                <w:sz w:val="18"/>
                <w:szCs w:val="18"/>
              </w:rPr>
            </w:pPr>
            <w:sdt>
              <w:sdtPr>
                <w:tag w:val="goog_rdk_0"/>
                <w:id w:val="901551743"/>
              </w:sdtPr>
              <w:sdtEndPr/>
              <w:sdtContent>
                <w:r w:rsidR="00310DD1" w:rsidRPr="00B768D8">
                  <w:rPr>
                    <w:rFonts w:ascii="Arial Unicode MS" w:eastAsia="Arial Unicode MS" w:hAnsi="Arial Unicode MS" w:cs="Arial Unicode MS"/>
                    <w:sz w:val="18"/>
                    <w:szCs w:val="18"/>
                  </w:rPr>
                  <w:t>≤ 0.055 μS/cm (resistividad ≥ 18.2 MΩ·cm), medida en el punto de dispensado.</w:t>
                </w:r>
              </w:sdtContent>
            </w:sdt>
          </w:p>
        </w:tc>
      </w:tr>
      <w:tr w:rsidR="008939B1" w:rsidRPr="00B768D8" w14:paraId="610B185C" w14:textId="77777777">
        <w:tc>
          <w:tcPr>
            <w:tcW w:w="2341" w:type="dxa"/>
            <w:vAlign w:val="center"/>
          </w:tcPr>
          <w:p w14:paraId="0A2D5F09"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3. Contenido de carbono orgánico total (TOC)</w:t>
            </w:r>
          </w:p>
        </w:tc>
        <w:tc>
          <w:tcPr>
            <w:tcW w:w="6487" w:type="dxa"/>
            <w:vAlign w:val="center"/>
          </w:tcPr>
          <w:p w14:paraId="09A383FC" w14:textId="77777777" w:rsidR="008939B1" w:rsidRPr="00B768D8" w:rsidRDefault="004330EF">
            <w:pPr>
              <w:jc w:val="both"/>
              <w:rPr>
                <w:rFonts w:ascii="Verdana" w:eastAsia="Verdana" w:hAnsi="Verdana" w:cs="Verdana"/>
                <w:sz w:val="18"/>
                <w:szCs w:val="18"/>
              </w:rPr>
            </w:pPr>
            <w:sdt>
              <w:sdtPr>
                <w:tag w:val="goog_rdk_1"/>
                <w:id w:val="1408107992"/>
              </w:sdtPr>
              <w:sdtEndPr/>
              <w:sdtContent>
                <w:r w:rsidR="00310DD1" w:rsidRPr="00B768D8">
                  <w:rPr>
                    <w:rFonts w:ascii="Arial Unicode MS" w:eastAsia="Arial Unicode MS" w:hAnsi="Arial Unicode MS" w:cs="Arial Unicode MS"/>
                    <w:sz w:val="18"/>
                    <w:szCs w:val="18"/>
                  </w:rPr>
                  <w:t>≤ 5 ppb (μg/L), con monitoreo en línea mediante sensor TOC incorporado.</w:t>
                </w:r>
              </w:sdtContent>
            </w:sdt>
          </w:p>
        </w:tc>
      </w:tr>
      <w:tr w:rsidR="008939B1" w:rsidRPr="00B768D8" w14:paraId="7C6E6DB3" w14:textId="77777777">
        <w:tc>
          <w:tcPr>
            <w:tcW w:w="2341" w:type="dxa"/>
            <w:vAlign w:val="center"/>
          </w:tcPr>
          <w:p w14:paraId="01B27C02"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4. Bacterias</w:t>
            </w:r>
          </w:p>
        </w:tc>
        <w:tc>
          <w:tcPr>
            <w:tcW w:w="6487" w:type="dxa"/>
            <w:vAlign w:val="center"/>
          </w:tcPr>
          <w:p w14:paraId="374C127F" w14:textId="77777777" w:rsidR="008939B1" w:rsidRPr="00B768D8" w:rsidRDefault="004330EF">
            <w:pPr>
              <w:jc w:val="both"/>
              <w:rPr>
                <w:rFonts w:ascii="Verdana" w:eastAsia="Verdana" w:hAnsi="Verdana" w:cs="Verdana"/>
                <w:sz w:val="18"/>
                <w:szCs w:val="18"/>
              </w:rPr>
            </w:pPr>
            <w:sdt>
              <w:sdtPr>
                <w:tag w:val="goog_rdk_2"/>
                <w:id w:val="-313422551"/>
              </w:sdtPr>
              <w:sdtEndPr/>
              <w:sdtContent>
                <w:r w:rsidR="00310DD1" w:rsidRPr="00B768D8">
                  <w:rPr>
                    <w:rFonts w:ascii="Arial Unicode MS" w:eastAsia="Arial Unicode MS" w:hAnsi="Arial Unicode MS" w:cs="Arial Unicode MS"/>
                    <w:sz w:val="18"/>
                    <w:szCs w:val="18"/>
                  </w:rPr>
                  <w:t>≤ 0.01 UFC/mL (mediante filtro final estéril de 0.22 µm o UV bactericida).</w:t>
                </w:r>
              </w:sdtContent>
            </w:sdt>
          </w:p>
        </w:tc>
      </w:tr>
      <w:tr w:rsidR="008939B1" w:rsidRPr="00B768D8" w14:paraId="4A0AD894" w14:textId="77777777">
        <w:tc>
          <w:tcPr>
            <w:tcW w:w="2341" w:type="dxa"/>
            <w:vAlign w:val="center"/>
          </w:tcPr>
          <w:p w14:paraId="33735B86"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lastRenderedPageBreak/>
              <w:t>5. Partículas</w:t>
            </w:r>
          </w:p>
        </w:tc>
        <w:tc>
          <w:tcPr>
            <w:tcW w:w="6487" w:type="dxa"/>
            <w:vAlign w:val="center"/>
          </w:tcPr>
          <w:p w14:paraId="6B8AE1F1" w14:textId="77777777" w:rsidR="008939B1" w:rsidRPr="00B768D8" w:rsidRDefault="004330EF">
            <w:pPr>
              <w:jc w:val="both"/>
              <w:rPr>
                <w:rFonts w:ascii="Verdana" w:eastAsia="Verdana" w:hAnsi="Verdana" w:cs="Verdana"/>
                <w:sz w:val="18"/>
                <w:szCs w:val="18"/>
              </w:rPr>
            </w:pPr>
            <w:sdt>
              <w:sdtPr>
                <w:tag w:val="goog_rdk_3"/>
                <w:id w:val="-1185666101"/>
              </w:sdtPr>
              <w:sdtEndPr/>
              <w:sdtContent>
                <w:r w:rsidR="00310DD1" w:rsidRPr="00B768D8">
                  <w:rPr>
                    <w:rFonts w:ascii="Arial Unicode MS" w:eastAsia="Arial Unicode MS" w:hAnsi="Arial Unicode MS" w:cs="Arial Unicode MS"/>
                    <w:sz w:val="18"/>
                    <w:szCs w:val="18"/>
                  </w:rPr>
                  <w:t>≥ 99% de remoción de partículas ≥ 0.2 μm, con cartucho final de filtración en el punto de uso.</w:t>
                </w:r>
              </w:sdtContent>
            </w:sdt>
          </w:p>
        </w:tc>
      </w:tr>
      <w:tr w:rsidR="008939B1" w:rsidRPr="00B768D8" w14:paraId="19450746" w14:textId="77777777">
        <w:tc>
          <w:tcPr>
            <w:tcW w:w="2341" w:type="dxa"/>
            <w:vAlign w:val="center"/>
          </w:tcPr>
          <w:p w14:paraId="1D2393B0"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6. Producción diaria</w:t>
            </w:r>
          </w:p>
        </w:tc>
        <w:tc>
          <w:tcPr>
            <w:tcW w:w="6487" w:type="dxa"/>
            <w:vAlign w:val="center"/>
          </w:tcPr>
          <w:p w14:paraId="78E58C51"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El sistema deberá producir como mínimo 100 litros/día de agua Tipo I y contar con una capacidad de dispensación mínima de 1,5 litros/minuto.</w:t>
            </w:r>
          </w:p>
        </w:tc>
      </w:tr>
      <w:tr w:rsidR="008939B1" w:rsidRPr="00B768D8" w14:paraId="389D6051" w14:textId="77777777">
        <w:tc>
          <w:tcPr>
            <w:tcW w:w="2341" w:type="dxa"/>
            <w:vAlign w:val="center"/>
          </w:tcPr>
          <w:p w14:paraId="0834C80C"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7. Fuente de alimentación</w:t>
            </w:r>
          </w:p>
        </w:tc>
        <w:tc>
          <w:tcPr>
            <w:tcW w:w="6487" w:type="dxa"/>
            <w:vAlign w:val="center"/>
          </w:tcPr>
          <w:p w14:paraId="6BEB3000"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El sistema deberá operar desde agua de red potable mediante un sistema integral de purificación que incluye la producción interna de agua Tipo II como etapa previa para la obtención de agua Tipo I.</w:t>
            </w:r>
          </w:p>
        </w:tc>
      </w:tr>
      <w:tr w:rsidR="008939B1" w:rsidRPr="00B768D8" w14:paraId="0ED90B86" w14:textId="77777777">
        <w:tc>
          <w:tcPr>
            <w:tcW w:w="2341" w:type="dxa"/>
            <w:vAlign w:val="center"/>
          </w:tcPr>
          <w:p w14:paraId="0884E80F"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8. Tecnología de purificación</w:t>
            </w:r>
          </w:p>
        </w:tc>
        <w:tc>
          <w:tcPr>
            <w:tcW w:w="6487" w:type="dxa"/>
            <w:vAlign w:val="center"/>
          </w:tcPr>
          <w:p w14:paraId="6DC738C0"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Sistema integrado que incluya tecnologías de purificación como ósmosis inversa (RO), electrodeionización (EDI) o sistemas equivalentes, radiación UV (185/254 nm) y módulos de pulido final, que permitan la producción continua de agua Tipo II como etapa previa a la obtención de agua Tipo I.</w:t>
            </w:r>
          </w:p>
        </w:tc>
      </w:tr>
      <w:tr w:rsidR="008939B1" w:rsidRPr="00B768D8" w14:paraId="22DEC961" w14:textId="77777777">
        <w:tc>
          <w:tcPr>
            <w:tcW w:w="2341" w:type="dxa"/>
            <w:vAlign w:val="center"/>
          </w:tcPr>
          <w:p w14:paraId="379BCB34"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9. Control de calidad del agua</w:t>
            </w:r>
          </w:p>
        </w:tc>
        <w:tc>
          <w:tcPr>
            <w:tcW w:w="6487" w:type="dxa"/>
            <w:vAlign w:val="center"/>
          </w:tcPr>
          <w:p w14:paraId="6ECF5438"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Monitoreo en línea y en tiempo real de resistividad/conductividad y TOC, con alarmas y pantalla digital táctil.</w:t>
            </w:r>
          </w:p>
        </w:tc>
      </w:tr>
      <w:tr w:rsidR="008939B1" w:rsidRPr="00B768D8" w14:paraId="77DD3BDF" w14:textId="77777777">
        <w:tc>
          <w:tcPr>
            <w:tcW w:w="2341" w:type="dxa"/>
            <w:vAlign w:val="center"/>
          </w:tcPr>
          <w:p w14:paraId="57E04A68"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10. Interfaz de usuario</w:t>
            </w:r>
          </w:p>
        </w:tc>
        <w:tc>
          <w:tcPr>
            <w:tcW w:w="6487" w:type="dxa"/>
            <w:vAlign w:val="center"/>
          </w:tcPr>
          <w:p w14:paraId="52934C26"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Pantalla táctil a color con acceso a la información de operación del sistema, incluyendo parámetros de calidad del agua, alarmas, eventos, estado de consumibles y demás funcionalidades que permitan la trazabilidad y gestión del mantenimiento preventivo.</w:t>
            </w:r>
          </w:p>
        </w:tc>
      </w:tr>
      <w:tr w:rsidR="008939B1" w:rsidRPr="00B768D8" w14:paraId="57F380A5" w14:textId="77777777">
        <w:tc>
          <w:tcPr>
            <w:tcW w:w="2341" w:type="dxa"/>
            <w:vAlign w:val="center"/>
          </w:tcPr>
          <w:p w14:paraId="7D4ED3B1" w14:textId="77777777" w:rsidR="008939B1" w:rsidRPr="00B768D8" w:rsidRDefault="00310DD1">
            <w:pPr>
              <w:rPr>
                <w:rFonts w:ascii="Verdana" w:eastAsia="Verdana" w:hAnsi="Verdana" w:cs="Verdana"/>
                <w:sz w:val="18"/>
                <w:szCs w:val="18"/>
              </w:rPr>
            </w:pPr>
            <w:r w:rsidRPr="00B768D8">
              <w:rPr>
                <w:rFonts w:ascii="Verdana" w:eastAsia="Verdana" w:hAnsi="Verdana" w:cs="Verdana"/>
                <w:b/>
                <w:bCs/>
                <w:sz w:val="18"/>
                <w:szCs w:val="18"/>
              </w:rPr>
              <w:t>11. Conectividad</w:t>
            </w:r>
          </w:p>
        </w:tc>
        <w:tc>
          <w:tcPr>
            <w:tcW w:w="6487" w:type="dxa"/>
            <w:vAlign w:val="center"/>
          </w:tcPr>
          <w:p w14:paraId="541C2CE7" w14:textId="77777777" w:rsidR="008939B1" w:rsidRPr="00B768D8" w:rsidRDefault="00310DD1">
            <w:pPr>
              <w:jc w:val="both"/>
              <w:rPr>
                <w:rFonts w:ascii="Verdana" w:eastAsia="Verdana" w:hAnsi="Verdana" w:cs="Verdana"/>
                <w:sz w:val="18"/>
                <w:szCs w:val="18"/>
              </w:rPr>
            </w:pPr>
            <w:r w:rsidRPr="00B768D8">
              <w:rPr>
                <w:rFonts w:ascii="Verdana" w:eastAsia="Verdana" w:hAnsi="Verdana" w:cs="Verdana"/>
                <w:sz w:val="18"/>
                <w:szCs w:val="18"/>
              </w:rPr>
              <w:t>El sistema deberá permitir el almacenamiento, consulta y exportación de reportes de calidad del agua, registros de uso, horas de uso, eventos y mantenimiento mediante interfaces de comunicación como Ethernet, USB, Bluetooth, Tarjeta SD, RS232 o tecnologías equivalentes implementadas por el fabricante.</w:t>
            </w:r>
          </w:p>
        </w:tc>
      </w:tr>
      <w:tr w:rsidR="008939B1" w:rsidRPr="00B768D8" w14:paraId="7889F143" w14:textId="77777777">
        <w:tc>
          <w:tcPr>
            <w:tcW w:w="2341" w:type="dxa"/>
            <w:vAlign w:val="center"/>
          </w:tcPr>
          <w:p w14:paraId="339B14E8" w14:textId="77777777" w:rsidR="008939B1" w:rsidRPr="00B768D8" w:rsidRDefault="00310DD1">
            <w:pPr>
              <w:rPr>
                <w:rFonts w:ascii="Verdana" w:eastAsia="Verdana" w:hAnsi="Verdana" w:cs="Verdana"/>
                <w:b/>
                <w:bCs/>
                <w:sz w:val="18"/>
                <w:szCs w:val="18"/>
              </w:rPr>
            </w:pPr>
            <w:r w:rsidRPr="00B768D8">
              <w:rPr>
                <w:rFonts w:ascii="Verdana" w:eastAsia="Verdana" w:hAnsi="Verdana" w:cs="Verdana"/>
                <w:b/>
                <w:bCs/>
                <w:sz w:val="18"/>
                <w:szCs w:val="18"/>
              </w:rPr>
              <w:t>12.</w:t>
            </w:r>
            <w:r w:rsidRPr="00B768D8">
              <w:rPr>
                <w:rFonts w:ascii="Verdana" w:eastAsia="Verdana" w:hAnsi="Verdana" w:cs="Verdana"/>
                <w:sz w:val="18"/>
                <w:szCs w:val="18"/>
              </w:rPr>
              <w:t xml:space="preserve"> </w:t>
            </w:r>
            <w:r w:rsidRPr="00B768D8">
              <w:rPr>
                <w:rFonts w:ascii="Verdana" w:eastAsia="Verdana" w:hAnsi="Verdana" w:cs="Verdana"/>
                <w:b/>
                <w:bCs/>
                <w:sz w:val="18"/>
                <w:szCs w:val="18"/>
              </w:rPr>
              <w:t>Disponibilidad de agua Tipo II (repositorio)</w:t>
            </w:r>
          </w:p>
        </w:tc>
        <w:tc>
          <w:tcPr>
            <w:tcW w:w="6487" w:type="dxa"/>
            <w:vAlign w:val="center"/>
          </w:tcPr>
          <w:p w14:paraId="5F7DCF63" w14:textId="77777777" w:rsidR="008939B1" w:rsidRPr="00B768D8" w:rsidRDefault="00310DD1">
            <w:pPr>
              <w:widowControl/>
              <w:spacing w:line="240" w:lineRule="auto"/>
              <w:rPr>
                <w:rFonts w:ascii="Verdana" w:eastAsia="Verdana" w:hAnsi="Verdana" w:cs="Verdana"/>
                <w:sz w:val="18"/>
                <w:szCs w:val="18"/>
              </w:rPr>
            </w:pPr>
            <w:r w:rsidRPr="00B768D8">
              <w:rPr>
                <w:rFonts w:ascii="Verdana" w:eastAsia="Verdana" w:hAnsi="Verdana" w:cs="Verdana"/>
                <w:sz w:val="18"/>
                <w:szCs w:val="18"/>
              </w:rPr>
              <w:t>El sistema deberá contar con un repositorio de almacenamiento o punto de acceso de agua Tipo II (agua purificada), disponible para uso directo en aplicaciones de laboratorio como lavado de material, preparación de reactivos u otras actividades que no requieran agua ultraPura Tipo I. Este suministro deberá provenir del sistema integrado de purificación y garantizar disponibilidad continua.</w:t>
            </w:r>
          </w:p>
        </w:tc>
      </w:tr>
      <w:tr w:rsidR="008939B1" w:rsidRPr="00B768D8" w14:paraId="45EEEBD3" w14:textId="77777777">
        <w:tc>
          <w:tcPr>
            <w:tcW w:w="2341" w:type="dxa"/>
            <w:vAlign w:val="center"/>
          </w:tcPr>
          <w:p w14:paraId="5EF9918C" w14:textId="77777777" w:rsidR="008939B1" w:rsidRPr="00B768D8" w:rsidRDefault="00310DD1">
            <w:pPr>
              <w:rPr>
                <w:rFonts w:ascii="Verdana" w:eastAsia="Verdana" w:hAnsi="Verdana" w:cs="Verdana"/>
                <w:b/>
                <w:bCs/>
                <w:sz w:val="18"/>
                <w:szCs w:val="18"/>
              </w:rPr>
            </w:pPr>
            <w:r w:rsidRPr="00B768D8">
              <w:rPr>
                <w:rFonts w:ascii="Verdana" w:eastAsia="Verdana" w:hAnsi="Verdana" w:cs="Verdana"/>
                <w:b/>
                <w:bCs/>
                <w:sz w:val="18"/>
                <w:szCs w:val="18"/>
              </w:rPr>
              <w:t>13.</w:t>
            </w:r>
            <w:r w:rsidRPr="00B768D8">
              <w:rPr>
                <w:rFonts w:ascii="Verdana" w:eastAsia="Verdana" w:hAnsi="Verdana" w:cs="Verdana"/>
                <w:sz w:val="18"/>
                <w:szCs w:val="18"/>
              </w:rPr>
              <w:t xml:space="preserve"> </w:t>
            </w:r>
            <w:r w:rsidRPr="00B768D8">
              <w:rPr>
                <w:rFonts w:ascii="Verdana" w:eastAsia="Verdana" w:hAnsi="Verdana" w:cs="Verdana"/>
                <w:b/>
                <w:bCs/>
                <w:sz w:val="18"/>
                <w:szCs w:val="18"/>
              </w:rPr>
              <w:t>Instalación y condiciones de montaje</w:t>
            </w:r>
          </w:p>
        </w:tc>
        <w:tc>
          <w:tcPr>
            <w:tcW w:w="6487" w:type="dxa"/>
            <w:vAlign w:val="center"/>
          </w:tcPr>
          <w:p w14:paraId="27518B97"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El sistema corresponde a dos (2) sistemas de producción de agua ultrapura Tipo I, los cuales deberán ser instalados en condiciones operativas diferenciadas, de acuerdo con la infraestructura disponible en cada punto de instalación:</w:t>
            </w:r>
          </w:p>
          <w:p w14:paraId="7E64F0A0" w14:textId="77777777" w:rsidR="008939B1" w:rsidRPr="00B768D8" w:rsidRDefault="008939B1">
            <w:pPr>
              <w:widowControl/>
              <w:spacing w:line="240" w:lineRule="auto"/>
              <w:jc w:val="both"/>
              <w:rPr>
                <w:rFonts w:ascii="Verdana" w:eastAsia="Verdana" w:hAnsi="Verdana" w:cs="Verdana"/>
                <w:sz w:val="18"/>
                <w:szCs w:val="18"/>
              </w:rPr>
            </w:pPr>
          </w:p>
          <w:p w14:paraId="017022FD" w14:textId="77777777" w:rsidR="008939B1" w:rsidRPr="00B768D8" w:rsidRDefault="00310DD1">
            <w:pPr>
              <w:widowControl/>
              <w:spacing w:line="240" w:lineRule="auto"/>
              <w:jc w:val="both"/>
              <w:rPr>
                <w:rFonts w:ascii="Verdana" w:eastAsia="Verdana" w:hAnsi="Verdana" w:cs="Verdana"/>
                <w:b/>
                <w:bCs/>
                <w:sz w:val="18"/>
                <w:szCs w:val="18"/>
              </w:rPr>
            </w:pPr>
            <w:r w:rsidRPr="00B768D8">
              <w:rPr>
                <w:rFonts w:ascii="Verdana" w:eastAsia="Verdana" w:hAnsi="Verdana" w:cs="Verdana"/>
                <w:b/>
                <w:bCs/>
                <w:sz w:val="18"/>
                <w:szCs w:val="18"/>
              </w:rPr>
              <w:t>Unidad 1:</w:t>
            </w:r>
          </w:p>
          <w:p w14:paraId="45FAF6F0" w14:textId="77777777" w:rsidR="008939B1" w:rsidRPr="00B768D8" w:rsidRDefault="008939B1">
            <w:pPr>
              <w:widowControl/>
              <w:spacing w:line="240" w:lineRule="auto"/>
              <w:jc w:val="both"/>
              <w:rPr>
                <w:rFonts w:ascii="Verdana" w:eastAsia="Verdana" w:hAnsi="Verdana" w:cs="Verdana"/>
                <w:sz w:val="18"/>
                <w:szCs w:val="18"/>
              </w:rPr>
            </w:pPr>
          </w:p>
          <w:p w14:paraId="47E0236A"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Será instalada en el laboratorio que cuenta con condiciones de infraestructura adecuada para su operación mediante suministro de agua por gravedad. No obstante, en caso de requerirse, el contratista deberá realizar la Adaptación necesaria para la derivación de la línea de captación de agua, garantizando su correcta integración con el sistema.</w:t>
            </w:r>
          </w:p>
          <w:p w14:paraId="7CBB70B9" w14:textId="77777777" w:rsidR="008939B1" w:rsidRPr="00B768D8" w:rsidRDefault="008939B1">
            <w:pPr>
              <w:widowControl/>
              <w:spacing w:line="240" w:lineRule="auto"/>
              <w:jc w:val="both"/>
              <w:rPr>
                <w:rFonts w:ascii="Verdana" w:eastAsia="Verdana" w:hAnsi="Verdana" w:cs="Verdana"/>
                <w:sz w:val="18"/>
                <w:szCs w:val="18"/>
              </w:rPr>
            </w:pPr>
          </w:p>
          <w:p w14:paraId="3DE05388"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Para la instalación se deberán incluir, de ser necesario:</w:t>
            </w:r>
          </w:p>
          <w:p w14:paraId="61F158A7" w14:textId="77777777" w:rsidR="008939B1" w:rsidRPr="00B768D8" w:rsidRDefault="008939B1">
            <w:pPr>
              <w:widowControl/>
              <w:spacing w:line="240" w:lineRule="auto"/>
              <w:jc w:val="both"/>
              <w:rPr>
                <w:rFonts w:ascii="Verdana" w:eastAsia="Verdana" w:hAnsi="Verdana" w:cs="Verdana"/>
                <w:sz w:val="18"/>
                <w:szCs w:val="18"/>
              </w:rPr>
            </w:pPr>
          </w:p>
          <w:p w14:paraId="02E2ED1E" w14:textId="77777777" w:rsidR="008939B1" w:rsidRPr="00B768D8" w:rsidRDefault="00310DD1">
            <w:pPr>
              <w:widowControl/>
              <w:numPr>
                <w:ilvl w:val="0"/>
                <w:numId w:val="5"/>
              </w:numPr>
              <w:spacing w:line="240" w:lineRule="auto"/>
              <w:ind w:left="720"/>
              <w:jc w:val="both"/>
              <w:rPr>
                <w:rFonts w:ascii="Verdana" w:eastAsia="Verdana" w:hAnsi="Verdana" w:cs="Verdana"/>
                <w:sz w:val="18"/>
                <w:szCs w:val="18"/>
              </w:rPr>
            </w:pPr>
            <w:r w:rsidRPr="00B768D8">
              <w:rPr>
                <w:rFonts w:ascii="Verdana" w:eastAsia="Verdana" w:hAnsi="Verdana" w:cs="Verdana"/>
                <w:sz w:val="18"/>
                <w:szCs w:val="18"/>
              </w:rPr>
              <w:t>Derivación de la tubería de captación existente.</w:t>
            </w:r>
          </w:p>
          <w:p w14:paraId="56AF4155" w14:textId="77777777" w:rsidR="008939B1" w:rsidRPr="00B768D8" w:rsidRDefault="00310DD1">
            <w:pPr>
              <w:widowControl/>
              <w:numPr>
                <w:ilvl w:val="0"/>
                <w:numId w:val="5"/>
              </w:numPr>
              <w:spacing w:line="240" w:lineRule="auto"/>
              <w:ind w:left="720"/>
              <w:jc w:val="both"/>
              <w:rPr>
                <w:rFonts w:ascii="Verdana" w:eastAsia="Verdana" w:hAnsi="Verdana" w:cs="Verdana"/>
                <w:sz w:val="18"/>
                <w:szCs w:val="18"/>
              </w:rPr>
            </w:pPr>
            <w:r w:rsidRPr="00B768D8">
              <w:rPr>
                <w:rFonts w:ascii="Verdana" w:eastAsia="Verdana" w:hAnsi="Verdana" w:cs="Verdana"/>
                <w:sz w:val="18"/>
                <w:szCs w:val="18"/>
              </w:rPr>
              <w:t>Instalación de elementos de control y monitoreo, tales como mínimo dos (2) manómetros u otros dispositivos que permitan verificar las condiciones de operación.</w:t>
            </w:r>
          </w:p>
          <w:p w14:paraId="1C6A44E2" w14:textId="77777777" w:rsidR="008939B1" w:rsidRPr="00B768D8" w:rsidRDefault="008939B1">
            <w:pPr>
              <w:widowControl/>
              <w:spacing w:line="240" w:lineRule="auto"/>
              <w:jc w:val="both"/>
              <w:rPr>
                <w:rFonts w:ascii="Verdana" w:eastAsia="Verdana" w:hAnsi="Verdana" w:cs="Verdana"/>
                <w:sz w:val="18"/>
                <w:szCs w:val="18"/>
              </w:rPr>
            </w:pPr>
          </w:p>
          <w:p w14:paraId="33E144E7"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El contratista deberá garantizar que las condiciones iniciales del sistema de suministro de agua se mantengan operativas, sin afectación de su funcionamiento original.</w:t>
            </w:r>
          </w:p>
          <w:p w14:paraId="641D3199" w14:textId="77777777" w:rsidR="008939B1" w:rsidRPr="00B768D8" w:rsidRDefault="008939B1">
            <w:pPr>
              <w:widowControl/>
              <w:spacing w:line="240" w:lineRule="auto"/>
              <w:jc w:val="both"/>
              <w:rPr>
                <w:rFonts w:ascii="Verdana" w:eastAsia="Verdana" w:hAnsi="Verdana" w:cs="Verdana"/>
                <w:sz w:val="18"/>
                <w:szCs w:val="18"/>
              </w:rPr>
            </w:pPr>
          </w:p>
          <w:p w14:paraId="4F04B90F" w14:textId="77777777" w:rsidR="008939B1" w:rsidRPr="00B768D8" w:rsidRDefault="008939B1">
            <w:pPr>
              <w:widowControl/>
              <w:spacing w:line="240" w:lineRule="auto"/>
              <w:jc w:val="both"/>
              <w:rPr>
                <w:rFonts w:ascii="Verdana" w:eastAsia="Verdana" w:hAnsi="Verdana" w:cs="Verdana"/>
                <w:sz w:val="18"/>
                <w:szCs w:val="18"/>
              </w:rPr>
            </w:pPr>
          </w:p>
          <w:p w14:paraId="033C65AB" w14:textId="77777777" w:rsidR="008939B1" w:rsidRPr="00B768D8" w:rsidRDefault="008939B1">
            <w:pPr>
              <w:widowControl/>
              <w:spacing w:line="240" w:lineRule="auto"/>
              <w:jc w:val="both"/>
              <w:rPr>
                <w:rFonts w:ascii="Verdana" w:eastAsia="Verdana" w:hAnsi="Verdana" w:cs="Verdana"/>
                <w:sz w:val="18"/>
                <w:szCs w:val="18"/>
              </w:rPr>
            </w:pPr>
          </w:p>
          <w:p w14:paraId="3F151635" w14:textId="77777777" w:rsidR="008939B1" w:rsidRPr="00B768D8" w:rsidRDefault="008939B1">
            <w:pPr>
              <w:widowControl/>
              <w:spacing w:line="240" w:lineRule="auto"/>
              <w:jc w:val="both"/>
              <w:rPr>
                <w:rFonts w:ascii="Verdana" w:eastAsia="Verdana" w:hAnsi="Verdana" w:cs="Verdana"/>
                <w:sz w:val="18"/>
                <w:szCs w:val="18"/>
              </w:rPr>
            </w:pPr>
          </w:p>
          <w:p w14:paraId="2701B4DE" w14:textId="77777777" w:rsidR="008939B1" w:rsidRPr="00B768D8" w:rsidRDefault="00310DD1">
            <w:pPr>
              <w:widowControl/>
              <w:spacing w:line="240" w:lineRule="auto"/>
              <w:jc w:val="both"/>
              <w:rPr>
                <w:rFonts w:ascii="Verdana" w:eastAsia="Verdana" w:hAnsi="Verdana" w:cs="Verdana"/>
                <w:b/>
                <w:bCs/>
                <w:sz w:val="18"/>
                <w:szCs w:val="18"/>
              </w:rPr>
            </w:pPr>
            <w:r w:rsidRPr="00B768D8">
              <w:rPr>
                <w:rFonts w:ascii="Verdana" w:eastAsia="Verdana" w:hAnsi="Verdana" w:cs="Verdana"/>
                <w:b/>
                <w:bCs/>
                <w:sz w:val="18"/>
                <w:szCs w:val="18"/>
              </w:rPr>
              <w:t>Unidad 2:</w:t>
            </w:r>
          </w:p>
          <w:p w14:paraId="07846951" w14:textId="77777777" w:rsidR="008939B1" w:rsidRPr="00B768D8" w:rsidRDefault="008939B1">
            <w:pPr>
              <w:widowControl/>
              <w:spacing w:line="240" w:lineRule="auto"/>
              <w:jc w:val="both"/>
              <w:rPr>
                <w:rFonts w:ascii="Verdana" w:eastAsia="Verdana" w:hAnsi="Verdana" w:cs="Verdana"/>
                <w:sz w:val="18"/>
                <w:szCs w:val="18"/>
              </w:rPr>
            </w:pPr>
          </w:p>
          <w:p w14:paraId="7DC8F288"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El sistema será instalado en un laboratorio que no cuenta con las condiciones completas para su instalación directa, por lo que el contratista deberá contemplar la adaptación necesaria para su correcta ubicación y funcionamiento.</w:t>
            </w:r>
          </w:p>
          <w:p w14:paraId="210D4EC2" w14:textId="77777777" w:rsidR="008939B1" w:rsidRPr="00B768D8" w:rsidRDefault="008939B1">
            <w:pPr>
              <w:widowControl/>
              <w:spacing w:line="240" w:lineRule="auto"/>
              <w:jc w:val="both"/>
              <w:rPr>
                <w:rFonts w:ascii="Verdana" w:eastAsia="Verdana" w:hAnsi="Verdana" w:cs="Verdana"/>
                <w:sz w:val="18"/>
                <w:szCs w:val="18"/>
              </w:rPr>
            </w:pPr>
          </w:p>
          <w:p w14:paraId="16932BFD"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Para la instalación se deberá incluir como mínimo:</w:t>
            </w:r>
          </w:p>
          <w:p w14:paraId="270B55A3" w14:textId="77777777" w:rsidR="008939B1" w:rsidRPr="00B768D8" w:rsidRDefault="008939B1">
            <w:pPr>
              <w:widowControl/>
              <w:spacing w:line="240" w:lineRule="auto"/>
              <w:jc w:val="both"/>
              <w:rPr>
                <w:rFonts w:ascii="Verdana" w:eastAsia="Verdana" w:hAnsi="Verdana" w:cs="Verdana"/>
                <w:sz w:val="18"/>
                <w:szCs w:val="18"/>
              </w:rPr>
            </w:pPr>
          </w:p>
          <w:p w14:paraId="78E1280D" w14:textId="77777777" w:rsidR="008939B1" w:rsidRPr="00B768D8" w:rsidRDefault="00310DD1">
            <w:pPr>
              <w:widowControl/>
              <w:numPr>
                <w:ilvl w:val="0"/>
                <w:numId w:val="6"/>
              </w:numPr>
              <w:spacing w:line="240" w:lineRule="auto"/>
              <w:jc w:val="both"/>
              <w:rPr>
                <w:rFonts w:ascii="Verdana" w:eastAsia="Verdana" w:hAnsi="Verdana" w:cs="Verdana"/>
                <w:sz w:val="18"/>
                <w:szCs w:val="18"/>
              </w:rPr>
            </w:pPr>
            <w:r w:rsidRPr="00B768D8">
              <w:rPr>
                <w:rFonts w:ascii="Verdana" w:eastAsia="Verdana" w:hAnsi="Verdana" w:cs="Verdana"/>
                <w:sz w:val="18"/>
                <w:szCs w:val="18"/>
              </w:rPr>
              <w:t>Adecuación de la estructura o soporte autoportante para la instalación del equipo, de acuerdo con sus dimensiones y peso.</w:t>
            </w:r>
          </w:p>
          <w:p w14:paraId="70CA72C1" w14:textId="77777777" w:rsidR="008939B1" w:rsidRPr="00B768D8" w:rsidRDefault="00310DD1">
            <w:pPr>
              <w:widowControl/>
              <w:numPr>
                <w:ilvl w:val="0"/>
                <w:numId w:val="6"/>
              </w:numPr>
              <w:spacing w:line="240" w:lineRule="auto"/>
              <w:jc w:val="both"/>
              <w:rPr>
                <w:rFonts w:ascii="Verdana" w:eastAsia="Verdana" w:hAnsi="Verdana" w:cs="Verdana"/>
                <w:sz w:val="18"/>
                <w:szCs w:val="18"/>
              </w:rPr>
            </w:pPr>
            <w:r w:rsidRPr="00B768D8">
              <w:rPr>
                <w:rFonts w:ascii="Verdana" w:eastAsia="Verdana" w:hAnsi="Verdana" w:cs="Verdana"/>
                <w:sz w:val="18"/>
                <w:szCs w:val="18"/>
              </w:rPr>
              <w:t>Implementación de un sistema de prefiltración, instalado en un arreglo tipo carril, bastidor o soporte estructural independiente.</w:t>
            </w:r>
          </w:p>
          <w:p w14:paraId="21A15605" w14:textId="77777777" w:rsidR="008939B1" w:rsidRPr="00B768D8" w:rsidRDefault="00310DD1">
            <w:pPr>
              <w:widowControl/>
              <w:numPr>
                <w:ilvl w:val="0"/>
                <w:numId w:val="6"/>
              </w:numPr>
              <w:spacing w:line="240" w:lineRule="auto"/>
              <w:jc w:val="both"/>
              <w:rPr>
                <w:rFonts w:ascii="Verdana" w:eastAsia="Verdana" w:hAnsi="Verdana" w:cs="Verdana"/>
                <w:sz w:val="18"/>
                <w:szCs w:val="18"/>
              </w:rPr>
            </w:pPr>
            <w:r w:rsidRPr="00B768D8">
              <w:rPr>
                <w:rFonts w:ascii="Verdana" w:eastAsia="Verdana" w:hAnsi="Verdana" w:cs="Verdana"/>
                <w:sz w:val="18"/>
                <w:szCs w:val="18"/>
              </w:rPr>
              <w:t>Derivación de la línea de captación de agua, garantizando su correcta conexión al sistema.</w:t>
            </w:r>
          </w:p>
          <w:p w14:paraId="456DB3B1" w14:textId="77777777" w:rsidR="008939B1" w:rsidRPr="00B768D8" w:rsidRDefault="00310DD1">
            <w:pPr>
              <w:widowControl/>
              <w:numPr>
                <w:ilvl w:val="0"/>
                <w:numId w:val="6"/>
              </w:numPr>
              <w:spacing w:line="240" w:lineRule="auto"/>
              <w:jc w:val="both"/>
              <w:rPr>
                <w:rFonts w:ascii="Verdana" w:eastAsia="Verdana" w:hAnsi="Verdana" w:cs="Verdana"/>
                <w:sz w:val="18"/>
                <w:szCs w:val="18"/>
              </w:rPr>
            </w:pPr>
            <w:r w:rsidRPr="00B768D8">
              <w:rPr>
                <w:rFonts w:ascii="Verdana" w:eastAsia="Verdana" w:hAnsi="Verdana" w:cs="Verdana"/>
                <w:sz w:val="18"/>
                <w:szCs w:val="18"/>
              </w:rPr>
              <w:t>Instalación de elementos de control y monitoreo, tales como mínimo dos (2) manómetros u otros dispositivos que permitan verificar las condiciones de operación del sistema de alimentación.</w:t>
            </w:r>
          </w:p>
          <w:p w14:paraId="1C9357C8" w14:textId="77777777" w:rsidR="008939B1" w:rsidRPr="00B768D8" w:rsidRDefault="008939B1">
            <w:pPr>
              <w:widowControl/>
              <w:spacing w:line="240" w:lineRule="auto"/>
              <w:jc w:val="both"/>
              <w:rPr>
                <w:rFonts w:ascii="Verdana" w:eastAsia="Verdana" w:hAnsi="Verdana" w:cs="Verdana"/>
                <w:sz w:val="18"/>
                <w:szCs w:val="18"/>
              </w:rPr>
            </w:pPr>
          </w:p>
          <w:p w14:paraId="5B9B5C43"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Integración de los componentes de pretratamiento con el sistema principal, asegurando continuidad operativa.</w:t>
            </w:r>
          </w:p>
          <w:p w14:paraId="722F508D" w14:textId="77777777" w:rsidR="008939B1" w:rsidRPr="00B768D8" w:rsidRDefault="008939B1">
            <w:pPr>
              <w:widowControl/>
              <w:spacing w:line="240" w:lineRule="auto"/>
              <w:jc w:val="both"/>
              <w:rPr>
                <w:rFonts w:ascii="Verdana" w:eastAsia="Verdana" w:hAnsi="Verdana" w:cs="Verdana"/>
                <w:sz w:val="18"/>
                <w:szCs w:val="18"/>
              </w:rPr>
            </w:pPr>
          </w:p>
          <w:p w14:paraId="1C3225BD"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En ningún caso se permitirán perforaciones o intervenciones sobre la infraestructura existente del edificio, por lo que todas las soluciones deberán ser autoportantes y ancladas únicamente a nivel de piso.</w:t>
            </w:r>
          </w:p>
          <w:p w14:paraId="4ADE8885" w14:textId="77777777" w:rsidR="008939B1" w:rsidRPr="00B768D8" w:rsidRDefault="008939B1">
            <w:pPr>
              <w:widowControl/>
              <w:spacing w:line="240" w:lineRule="auto"/>
              <w:jc w:val="both"/>
              <w:rPr>
                <w:rFonts w:ascii="Verdana" w:eastAsia="Verdana" w:hAnsi="Verdana" w:cs="Verdana"/>
                <w:sz w:val="18"/>
                <w:szCs w:val="18"/>
              </w:rPr>
            </w:pPr>
          </w:p>
          <w:p w14:paraId="56282D62"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El contratista deberá garantizar que, posterior a la instalación, las condiciones iniciales del sistema de suministro de agua permanezcan funcionales y operativas, sin afectaciones a su desempeño original.</w:t>
            </w:r>
          </w:p>
          <w:p w14:paraId="5E61E4FD" w14:textId="77777777" w:rsidR="008939B1" w:rsidRPr="00B768D8" w:rsidRDefault="008939B1">
            <w:pPr>
              <w:widowControl/>
              <w:spacing w:line="240" w:lineRule="auto"/>
              <w:jc w:val="both"/>
              <w:rPr>
                <w:rFonts w:ascii="Verdana" w:eastAsia="Verdana" w:hAnsi="Verdana" w:cs="Verdana"/>
                <w:sz w:val="18"/>
                <w:szCs w:val="18"/>
              </w:rPr>
            </w:pPr>
          </w:p>
          <w:p w14:paraId="6C9A9653"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sz w:val="18"/>
                <w:szCs w:val="18"/>
              </w:rPr>
              <w:t xml:space="preserve">El oferente deberá contemplar en su propuesta técnica y económica las diferencias en configuración entre ambas unidades. </w:t>
            </w:r>
          </w:p>
          <w:p w14:paraId="0185D4E2" w14:textId="77777777" w:rsidR="008939B1" w:rsidRPr="00B768D8" w:rsidRDefault="008939B1">
            <w:pPr>
              <w:widowControl/>
              <w:spacing w:line="240" w:lineRule="auto"/>
              <w:jc w:val="both"/>
              <w:rPr>
                <w:rFonts w:ascii="Verdana" w:eastAsia="Verdana" w:hAnsi="Verdana" w:cs="Verdana"/>
                <w:sz w:val="18"/>
                <w:szCs w:val="18"/>
              </w:rPr>
            </w:pPr>
          </w:p>
          <w:p w14:paraId="064496C8" w14:textId="77777777" w:rsidR="008939B1" w:rsidRPr="00B768D8" w:rsidRDefault="00310DD1">
            <w:pPr>
              <w:widowControl/>
              <w:spacing w:line="240" w:lineRule="auto"/>
              <w:jc w:val="both"/>
              <w:rPr>
                <w:rFonts w:ascii="Verdana" w:eastAsia="Verdana" w:hAnsi="Verdana" w:cs="Verdana"/>
                <w:sz w:val="18"/>
                <w:szCs w:val="18"/>
              </w:rPr>
            </w:pPr>
            <w:r w:rsidRPr="00B768D8">
              <w:rPr>
                <w:rFonts w:ascii="Verdana" w:eastAsia="Verdana" w:hAnsi="Verdana" w:cs="Verdana"/>
                <w:b/>
                <w:bCs/>
                <w:sz w:val="18"/>
                <w:szCs w:val="18"/>
              </w:rPr>
              <w:t>Nota para los dos (2) sistemas:</w:t>
            </w:r>
            <w:r w:rsidRPr="00B768D8">
              <w:rPr>
                <w:rFonts w:ascii="Verdana" w:eastAsia="Verdana" w:hAnsi="Verdana" w:cs="Verdana"/>
                <w:sz w:val="18"/>
                <w:szCs w:val="18"/>
              </w:rPr>
              <w:t xml:space="preserve"> La presión de suministro de agua potable en el sitio de instalación se encuentra dentro de los rangos típicos de la red de acueducto de Bogotá (20–40 psi), por lo cual el equipo a suministrar deberá ser capaz de operar bajo estas condiciones sin comprometer su desempeño. En caso de requerirse, el proveedor deberá contemplar soluciones que garanticen la estabilidad operativa del sistema.</w:t>
            </w:r>
          </w:p>
          <w:p w14:paraId="10591E5F" w14:textId="77777777" w:rsidR="008939B1" w:rsidRPr="00B768D8" w:rsidRDefault="008939B1">
            <w:pPr>
              <w:widowControl/>
              <w:spacing w:line="240" w:lineRule="auto"/>
              <w:jc w:val="both"/>
              <w:rPr>
                <w:rFonts w:ascii="Verdana" w:eastAsia="Verdana" w:hAnsi="Verdana" w:cs="Verdana"/>
                <w:sz w:val="18"/>
                <w:szCs w:val="18"/>
              </w:rPr>
            </w:pPr>
          </w:p>
        </w:tc>
      </w:tr>
    </w:tbl>
    <w:p w14:paraId="79D9D8E5" w14:textId="77777777" w:rsidR="008939B1" w:rsidRPr="00B768D8" w:rsidRDefault="008939B1">
      <w:pPr>
        <w:widowControl/>
        <w:jc w:val="both"/>
        <w:rPr>
          <w:rFonts w:ascii="Verdana" w:eastAsia="Verdana" w:hAnsi="Verdana" w:cs="Verdana"/>
          <w:sz w:val="20"/>
          <w:szCs w:val="20"/>
        </w:rPr>
      </w:pPr>
    </w:p>
    <w:p w14:paraId="3562B40A" w14:textId="77777777" w:rsidR="008939B1" w:rsidRPr="00B768D8" w:rsidRDefault="008939B1">
      <w:pPr>
        <w:ind w:left="102"/>
        <w:rPr>
          <w:rFonts w:ascii="Verdana" w:eastAsia="Verdana" w:hAnsi="Verdana" w:cs="Verdana"/>
          <w:b/>
          <w:bCs/>
          <w:sz w:val="20"/>
          <w:szCs w:val="20"/>
          <w:u w:val="single"/>
        </w:rPr>
      </w:pPr>
    </w:p>
    <w:p w14:paraId="26A1BE5F" w14:textId="77777777" w:rsidR="008939B1" w:rsidRPr="00B768D8" w:rsidRDefault="00310DD1">
      <w:pPr>
        <w:numPr>
          <w:ilvl w:val="1"/>
          <w:numId w:val="2"/>
        </w:numPr>
        <w:ind w:hanging="2"/>
        <w:rPr>
          <w:rFonts w:ascii="Verdana" w:eastAsia="Verdana" w:hAnsi="Verdana" w:cs="Verdana"/>
          <w:sz w:val="20"/>
          <w:szCs w:val="20"/>
        </w:rPr>
      </w:pPr>
      <w:r w:rsidRPr="00B768D8">
        <w:rPr>
          <w:rFonts w:ascii="Verdana" w:eastAsia="Verdana" w:hAnsi="Verdana" w:cs="Verdana"/>
          <w:b/>
          <w:bCs/>
          <w:sz w:val="20"/>
          <w:szCs w:val="20"/>
        </w:rPr>
        <w:t>VERIFICACIÓN FUNCIONAMIENTO EQUIPO</w:t>
      </w:r>
    </w:p>
    <w:p w14:paraId="26111B14" w14:textId="77777777" w:rsidR="008939B1" w:rsidRPr="00B768D8" w:rsidRDefault="008939B1">
      <w:pPr>
        <w:ind w:left="102"/>
        <w:rPr>
          <w:rFonts w:ascii="Verdana" w:eastAsia="Verdana" w:hAnsi="Verdana" w:cs="Verdana"/>
          <w:sz w:val="20"/>
          <w:szCs w:val="20"/>
        </w:rPr>
      </w:pPr>
    </w:p>
    <w:p w14:paraId="79489C90" w14:textId="77777777" w:rsidR="008939B1" w:rsidRPr="00B768D8" w:rsidRDefault="00310DD1">
      <w:pPr>
        <w:numPr>
          <w:ilvl w:val="0"/>
          <w:numId w:val="4"/>
        </w:numPr>
        <w:jc w:val="both"/>
        <w:rPr>
          <w:rFonts w:ascii="Verdana" w:eastAsia="Verdana" w:hAnsi="Verdana" w:cs="Verdana"/>
          <w:sz w:val="20"/>
          <w:szCs w:val="20"/>
        </w:rPr>
      </w:pPr>
      <w:r w:rsidRPr="00B768D8">
        <w:rPr>
          <w:rFonts w:ascii="Verdana" w:eastAsia="Verdana" w:hAnsi="Verdana" w:cs="Verdana"/>
          <w:sz w:val="20"/>
          <w:szCs w:val="20"/>
        </w:rPr>
        <w:t xml:space="preserve">Todos los equipos y sus componentes solicitados deben ser entregados y puestos en total funcionamiento. </w:t>
      </w:r>
    </w:p>
    <w:p w14:paraId="71AB3965" w14:textId="77777777" w:rsidR="008939B1" w:rsidRPr="00B768D8" w:rsidRDefault="00310DD1">
      <w:pPr>
        <w:numPr>
          <w:ilvl w:val="0"/>
          <w:numId w:val="4"/>
        </w:numPr>
        <w:jc w:val="both"/>
        <w:rPr>
          <w:rFonts w:ascii="Verdana" w:eastAsia="Verdana" w:hAnsi="Verdana" w:cs="Verdana"/>
          <w:sz w:val="20"/>
          <w:szCs w:val="20"/>
        </w:rPr>
      </w:pPr>
      <w:r w:rsidRPr="00B768D8">
        <w:rPr>
          <w:rFonts w:ascii="Verdana" w:eastAsia="Verdana" w:hAnsi="Verdana" w:cs="Verdana"/>
          <w:sz w:val="20"/>
          <w:szCs w:val="20"/>
        </w:rPr>
        <w:t>Entregar todos los accesorios, demás partes y referencias que se requieran para dejar en total   funcionamiento el equipo adquirido en el presente proceso de contratación.</w:t>
      </w:r>
    </w:p>
    <w:p w14:paraId="50C5C5E9" w14:textId="77777777" w:rsidR="008939B1" w:rsidRPr="00B768D8" w:rsidRDefault="00310DD1">
      <w:pPr>
        <w:widowControl/>
        <w:numPr>
          <w:ilvl w:val="0"/>
          <w:numId w:val="3"/>
        </w:numPr>
        <w:jc w:val="both"/>
        <w:rPr>
          <w:rFonts w:ascii="Verdana" w:eastAsia="Verdana" w:hAnsi="Verdana" w:cs="Verdana"/>
        </w:rPr>
      </w:pPr>
      <w:r w:rsidRPr="00B768D8">
        <w:rPr>
          <w:rFonts w:ascii="Verdana" w:eastAsia="Verdana" w:hAnsi="Verdana" w:cs="Verdana"/>
          <w:sz w:val="20"/>
          <w:szCs w:val="20"/>
        </w:rPr>
        <w:t>El contratista debe comprometerse en su oferta, a atender y responder las dudas o problemas que surjan durante la operación del equipo, con una oportunidad no mayor a tres (3) días hábiles. </w:t>
      </w:r>
    </w:p>
    <w:p w14:paraId="4E465CFA" w14:textId="77777777" w:rsidR="008939B1" w:rsidRPr="00B768D8" w:rsidRDefault="008939B1">
      <w:pPr>
        <w:widowControl/>
        <w:numPr>
          <w:ilvl w:val="0"/>
          <w:numId w:val="3"/>
        </w:numPr>
        <w:jc w:val="both"/>
        <w:rPr>
          <w:rFonts w:ascii="Verdana" w:eastAsia="Verdana" w:hAnsi="Verdana" w:cs="Verdana"/>
        </w:rPr>
      </w:pPr>
    </w:p>
    <w:p w14:paraId="7C69BAC8" w14:textId="77777777" w:rsidR="008939B1" w:rsidRPr="00B768D8" w:rsidRDefault="008939B1">
      <w:pPr>
        <w:widowControl/>
        <w:jc w:val="both"/>
        <w:rPr>
          <w:rFonts w:ascii="Verdana" w:eastAsia="Verdana" w:hAnsi="Verdana" w:cs="Verdana"/>
          <w:sz w:val="20"/>
          <w:szCs w:val="20"/>
        </w:rPr>
      </w:pPr>
    </w:p>
    <w:p w14:paraId="7F2F944C" w14:textId="77777777" w:rsidR="008939B1" w:rsidRPr="00B768D8" w:rsidRDefault="00310DD1">
      <w:pPr>
        <w:widowControl/>
        <w:numPr>
          <w:ilvl w:val="1"/>
          <w:numId w:val="2"/>
        </w:numPr>
        <w:jc w:val="both"/>
        <w:rPr>
          <w:sz w:val="20"/>
          <w:szCs w:val="20"/>
        </w:rPr>
      </w:pPr>
      <w:r w:rsidRPr="00B768D8">
        <w:rPr>
          <w:b/>
          <w:bCs/>
          <w:sz w:val="20"/>
          <w:szCs w:val="20"/>
        </w:rPr>
        <w:lastRenderedPageBreak/>
        <w:t>PERSONAL MÍNIMO REQUERIDO OBJETO DE VERIFICACIÓN:</w:t>
      </w:r>
    </w:p>
    <w:p w14:paraId="5F591B5F" w14:textId="77777777" w:rsidR="008939B1" w:rsidRPr="00B768D8" w:rsidRDefault="008939B1">
      <w:pPr>
        <w:widowControl/>
        <w:jc w:val="both"/>
        <w:rPr>
          <w:b/>
          <w:bCs/>
          <w:sz w:val="20"/>
          <w:szCs w:val="20"/>
        </w:rPr>
      </w:pPr>
    </w:p>
    <w:p w14:paraId="787BFDC6" w14:textId="77777777" w:rsidR="008939B1" w:rsidRPr="00B768D8" w:rsidRDefault="00310DD1">
      <w:pPr>
        <w:widowControl/>
        <w:jc w:val="both"/>
        <w:rPr>
          <w:sz w:val="20"/>
          <w:szCs w:val="20"/>
        </w:rPr>
      </w:pPr>
      <w:r w:rsidRPr="00B768D8">
        <w:rPr>
          <w:sz w:val="20"/>
          <w:szCs w:val="20"/>
        </w:rPr>
        <w:t>El proveedor garantizará la correcta ejecución del contrato con el siguiente personal:</w:t>
      </w:r>
    </w:p>
    <w:p w14:paraId="47C39535" w14:textId="77777777" w:rsidR="008939B1" w:rsidRPr="00B768D8" w:rsidRDefault="008939B1">
      <w:pPr>
        <w:widowControl/>
        <w:jc w:val="both"/>
        <w:rPr>
          <w:sz w:val="20"/>
          <w:szCs w:val="20"/>
        </w:rPr>
      </w:pPr>
    </w:p>
    <w:tbl>
      <w:tblPr>
        <w:tblStyle w:val="a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3"/>
        <w:gridCol w:w="1464"/>
        <w:gridCol w:w="4541"/>
      </w:tblGrid>
      <w:tr w:rsidR="008939B1" w:rsidRPr="00B768D8" w14:paraId="53E294E6" w14:textId="77777777">
        <w:tc>
          <w:tcPr>
            <w:tcW w:w="2823" w:type="dxa"/>
            <w:shd w:val="clear" w:color="auto" w:fill="D9D9D9"/>
          </w:tcPr>
          <w:p w14:paraId="353FEAE5" w14:textId="77777777" w:rsidR="008939B1" w:rsidRPr="00B768D8" w:rsidRDefault="00310DD1">
            <w:pPr>
              <w:spacing w:line="242" w:lineRule="auto"/>
              <w:ind w:left="69" w:right="63"/>
              <w:jc w:val="center"/>
              <w:rPr>
                <w:rFonts w:ascii="Verdana" w:eastAsia="Verdana" w:hAnsi="Verdana" w:cs="Verdana"/>
                <w:b/>
                <w:bCs/>
                <w:sz w:val="18"/>
                <w:szCs w:val="18"/>
              </w:rPr>
            </w:pPr>
            <w:r w:rsidRPr="00B768D8">
              <w:rPr>
                <w:rFonts w:ascii="Verdana" w:eastAsia="Verdana" w:hAnsi="Verdana" w:cs="Verdana"/>
                <w:b/>
                <w:bCs/>
                <w:sz w:val="18"/>
                <w:szCs w:val="18"/>
              </w:rPr>
              <w:t>Perfil del personal requerido</w:t>
            </w:r>
          </w:p>
        </w:tc>
        <w:tc>
          <w:tcPr>
            <w:tcW w:w="1464" w:type="dxa"/>
            <w:shd w:val="clear" w:color="auto" w:fill="D9D9D9"/>
          </w:tcPr>
          <w:p w14:paraId="70232875" w14:textId="77777777" w:rsidR="008939B1" w:rsidRPr="00B768D8" w:rsidRDefault="00310DD1">
            <w:pPr>
              <w:spacing w:line="242" w:lineRule="auto"/>
              <w:ind w:left="69" w:right="63"/>
              <w:jc w:val="center"/>
              <w:rPr>
                <w:rFonts w:ascii="Verdana" w:eastAsia="Verdana" w:hAnsi="Verdana" w:cs="Verdana"/>
                <w:b/>
                <w:bCs/>
                <w:sz w:val="18"/>
                <w:szCs w:val="18"/>
              </w:rPr>
            </w:pPr>
            <w:r w:rsidRPr="00B768D8">
              <w:rPr>
                <w:rFonts w:ascii="Verdana" w:eastAsia="Verdana" w:hAnsi="Verdana" w:cs="Verdana"/>
                <w:b/>
                <w:bCs/>
                <w:sz w:val="18"/>
                <w:szCs w:val="18"/>
              </w:rPr>
              <w:t>Cantidad requerida</w:t>
            </w:r>
          </w:p>
        </w:tc>
        <w:tc>
          <w:tcPr>
            <w:tcW w:w="4541" w:type="dxa"/>
            <w:shd w:val="clear" w:color="auto" w:fill="D9D9D9"/>
          </w:tcPr>
          <w:p w14:paraId="0FD40578" w14:textId="77777777" w:rsidR="008939B1" w:rsidRPr="00B768D8" w:rsidRDefault="00310DD1">
            <w:pPr>
              <w:spacing w:line="242" w:lineRule="auto"/>
              <w:ind w:left="69" w:right="63"/>
              <w:jc w:val="center"/>
              <w:rPr>
                <w:rFonts w:ascii="Verdana" w:eastAsia="Verdana" w:hAnsi="Verdana" w:cs="Verdana"/>
                <w:b/>
                <w:bCs/>
                <w:sz w:val="18"/>
                <w:szCs w:val="18"/>
              </w:rPr>
            </w:pPr>
            <w:r w:rsidRPr="00B768D8">
              <w:rPr>
                <w:rFonts w:ascii="Verdana" w:eastAsia="Verdana" w:hAnsi="Verdana" w:cs="Verdana"/>
                <w:b/>
                <w:bCs/>
                <w:sz w:val="18"/>
                <w:szCs w:val="18"/>
              </w:rPr>
              <w:t>Actividades específicas para realizar</w:t>
            </w:r>
          </w:p>
        </w:tc>
      </w:tr>
      <w:tr w:rsidR="008939B1" w:rsidRPr="00B768D8" w14:paraId="20BD595F" w14:textId="77777777">
        <w:tc>
          <w:tcPr>
            <w:tcW w:w="2823" w:type="dxa"/>
          </w:tcPr>
          <w:p w14:paraId="36772042" w14:textId="77777777" w:rsidR="008939B1" w:rsidRPr="00B768D8" w:rsidRDefault="008939B1">
            <w:pPr>
              <w:spacing w:line="242" w:lineRule="auto"/>
              <w:ind w:left="69" w:right="63"/>
              <w:jc w:val="both"/>
              <w:rPr>
                <w:rFonts w:ascii="Verdana" w:eastAsia="Verdana" w:hAnsi="Verdana" w:cs="Verdana"/>
                <w:sz w:val="18"/>
                <w:szCs w:val="18"/>
              </w:rPr>
            </w:pPr>
          </w:p>
          <w:p w14:paraId="131D629D" w14:textId="77777777" w:rsidR="008939B1" w:rsidRPr="00B768D8" w:rsidRDefault="00310DD1">
            <w:pPr>
              <w:spacing w:line="242" w:lineRule="auto"/>
              <w:ind w:left="69" w:right="63"/>
              <w:jc w:val="both"/>
              <w:rPr>
                <w:rFonts w:ascii="Verdana" w:eastAsia="Verdana" w:hAnsi="Verdana" w:cs="Verdana"/>
                <w:sz w:val="18"/>
                <w:szCs w:val="18"/>
              </w:rPr>
            </w:pPr>
            <w:r w:rsidRPr="00B768D8">
              <w:rPr>
                <w:rFonts w:ascii="Verdana" w:eastAsia="Verdana" w:hAnsi="Verdana" w:cs="Verdana"/>
                <w:sz w:val="18"/>
                <w:szCs w:val="18"/>
              </w:rPr>
              <w:t>Ingeniero ambiental o electrónico o eléctrico o  mecánico o, Ingeniería Biomédica o carrera a fines</w:t>
            </w:r>
          </w:p>
          <w:p w14:paraId="695CE452" w14:textId="77777777" w:rsidR="008939B1" w:rsidRPr="00B768D8" w:rsidRDefault="008939B1">
            <w:pPr>
              <w:spacing w:line="242" w:lineRule="auto"/>
              <w:ind w:right="63"/>
              <w:jc w:val="both"/>
              <w:rPr>
                <w:rFonts w:ascii="Verdana" w:eastAsia="Verdana" w:hAnsi="Verdana" w:cs="Verdana"/>
                <w:sz w:val="18"/>
                <w:szCs w:val="18"/>
              </w:rPr>
            </w:pPr>
          </w:p>
        </w:tc>
        <w:tc>
          <w:tcPr>
            <w:tcW w:w="1464" w:type="dxa"/>
            <w:vAlign w:val="center"/>
          </w:tcPr>
          <w:p w14:paraId="2BAFFBFA" w14:textId="77777777" w:rsidR="008939B1" w:rsidRPr="00B768D8" w:rsidRDefault="00310DD1">
            <w:pPr>
              <w:spacing w:line="242" w:lineRule="auto"/>
              <w:ind w:left="69" w:right="63"/>
              <w:jc w:val="center"/>
              <w:rPr>
                <w:rFonts w:ascii="Verdana" w:eastAsia="Verdana" w:hAnsi="Verdana" w:cs="Verdana"/>
                <w:b/>
                <w:bCs/>
                <w:sz w:val="18"/>
                <w:szCs w:val="18"/>
              </w:rPr>
            </w:pPr>
            <w:r w:rsidRPr="00B768D8">
              <w:rPr>
                <w:rFonts w:ascii="Verdana" w:eastAsia="Verdana" w:hAnsi="Verdana" w:cs="Verdana"/>
                <w:b/>
                <w:bCs/>
                <w:sz w:val="18"/>
                <w:szCs w:val="18"/>
              </w:rPr>
              <w:t>1</w:t>
            </w:r>
          </w:p>
        </w:tc>
        <w:tc>
          <w:tcPr>
            <w:tcW w:w="4541" w:type="dxa"/>
          </w:tcPr>
          <w:p w14:paraId="196265A9" w14:textId="77777777" w:rsidR="008939B1" w:rsidRPr="00B768D8" w:rsidRDefault="008939B1">
            <w:pPr>
              <w:spacing w:line="242" w:lineRule="auto"/>
              <w:ind w:left="69" w:right="63"/>
              <w:jc w:val="center"/>
              <w:rPr>
                <w:rFonts w:ascii="Verdana" w:eastAsia="Verdana" w:hAnsi="Verdana" w:cs="Verdana"/>
                <w:sz w:val="18"/>
                <w:szCs w:val="18"/>
              </w:rPr>
            </w:pPr>
          </w:p>
          <w:p w14:paraId="6EE2D4F1" w14:textId="77777777" w:rsidR="008939B1" w:rsidRPr="00B768D8" w:rsidRDefault="00310DD1">
            <w:pPr>
              <w:spacing w:line="242" w:lineRule="auto"/>
              <w:ind w:left="69" w:right="63"/>
              <w:jc w:val="center"/>
              <w:rPr>
                <w:rFonts w:ascii="Verdana" w:eastAsia="Verdana" w:hAnsi="Verdana" w:cs="Verdana"/>
                <w:sz w:val="18"/>
                <w:szCs w:val="18"/>
              </w:rPr>
            </w:pPr>
            <w:r w:rsidRPr="00B768D8">
              <w:rPr>
                <w:rFonts w:ascii="Verdana" w:eastAsia="Verdana" w:hAnsi="Verdana" w:cs="Verdana"/>
                <w:sz w:val="18"/>
                <w:szCs w:val="18"/>
              </w:rPr>
              <w:t>Instalación física del equipo- Conexión a red eléctrica, de agua potable y drenaje- Configuración inicial del sistema- Verificación de integridad de componentes (filtros, UV, módulos de resistividad y TOC)</w:t>
            </w:r>
          </w:p>
          <w:p w14:paraId="0F100582" w14:textId="77777777" w:rsidR="008939B1" w:rsidRPr="00B768D8" w:rsidRDefault="008939B1">
            <w:pPr>
              <w:spacing w:line="242" w:lineRule="auto"/>
              <w:ind w:left="69" w:right="63"/>
              <w:jc w:val="center"/>
              <w:rPr>
                <w:rFonts w:ascii="Verdana" w:eastAsia="Verdana" w:hAnsi="Verdana" w:cs="Verdana"/>
                <w:sz w:val="18"/>
                <w:szCs w:val="18"/>
              </w:rPr>
            </w:pPr>
          </w:p>
          <w:p w14:paraId="74B00BB0" w14:textId="77777777" w:rsidR="008939B1" w:rsidRPr="00B768D8" w:rsidRDefault="00310DD1">
            <w:pPr>
              <w:spacing w:line="242" w:lineRule="auto"/>
              <w:ind w:left="69" w:right="63"/>
              <w:jc w:val="center"/>
              <w:rPr>
                <w:rFonts w:ascii="Verdana" w:eastAsia="Verdana" w:hAnsi="Verdana" w:cs="Verdana"/>
                <w:sz w:val="18"/>
                <w:szCs w:val="18"/>
              </w:rPr>
            </w:pPr>
            <w:r w:rsidRPr="00B768D8">
              <w:rPr>
                <w:rFonts w:ascii="Verdana" w:eastAsia="Verdana" w:hAnsi="Verdana" w:cs="Verdana"/>
                <w:sz w:val="18"/>
                <w:szCs w:val="18"/>
              </w:rPr>
              <w:t>-Ejecución de pruebas de validación de calidad de agua (TOC, resistividad, bacterias)- Generación de informe de conformidad</w:t>
            </w:r>
          </w:p>
        </w:tc>
      </w:tr>
      <w:tr w:rsidR="008939B1" w:rsidRPr="00B768D8" w14:paraId="48E52773" w14:textId="77777777">
        <w:tc>
          <w:tcPr>
            <w:tcW w:w="2823" w:type="dxa"/>
          </w:tcPr>
          <w:p w14:paraId="1B1A63DC" w14:textId="77777777" w:rsidR="008939B1" w:rsidRPr="00B768D8" w:rsidRDefault="008939B1">
            <w:pPr>
              <w:spacing w:line="242" w:lineRule="auto"/>
              <w:ind w:left="69" w:right="63"/>
              <w:jc w:val="both"/>
              <w:rPr>
                <w:rFonts w:ascii="Verdana" w:eastAsia="Verdana" w:hAnsi="Verdana" w:cs="Verdana"/>
                <w:sz w:val="18"/>
                <w:szCs w:val="18"/>
              </w:rPr>
            </w:pPr>
          </w:p>
          <w:p w14:paraId="5E75BA4C" w14:textId="77777777" w:rsidR="008939B1" w:rsidRPr="00B768D8" w:rsidRDefault="00310DD1">
            <w:pPr>
              <w:spacing w:line="240" w:lineRule="auto"/>
              <w:ind w:left="60" w:right="60"/>
              <w:jc w:val="both"/>
              <w:rPr>
                <w:rFonts w:ascii="Verdana" w:eastAsia="Verdana" w:hAnsi="Verdana" w:cs="Verdana"/>
                <w:sz w:val="18"/>
                <w:szCs w:val="18"/>
              </w:rPr>
            </w:pPr>
            <w:r w:rsidRPr="00B768D8">
              <w:rPr>
                <w:rFonts w:ascii="Verdana" w:eastAsia="Verdana" w:hAnsi="Verdana" w:cs="Verdana"/>
                <w:sz w:val="18"/>
                <w:szCs w:val="18"/>
              </w:rPr>
              <w:t xml:space="preserve"> </w:t>
            </w:r>
          </w:p>
          <w:p w14:paraId="6578EB78" w14:textId="77777777" w:rsidR="008939B1" w:rsidRPr="00B768D8" w:rsidRDefault="00310DD1">
            <w:pPr>
              <w:spacing w:line="240" w:lineRule="auto"/>
              <w:ind w:left="60" w:right="60"/>
              <w:jc w:val="both"/>
              <w:rPr>
                <w:rFonts w:ascii="Verdana" w:eastAsia="Verdana" w:hAnsi="Verdana" w:cs="Verdana"/>
                <w:sz w:val="18"/>
                <w:szCs w:val="18"/>
              </w:rPr>
            </w:pPr>
            <w:r w:rsidRPr="00B768D8">
              <w:rPr>
                <w:rFonts w:ascii="Verdana" w:eastAsia="Verdana" w:hAnsi="Verdana" w:cs="Verdana"/>
                <w:sz w:val="18"/>
                <w:szCs w:val="18"/>
              </w:rPr>
              <w:t>Técnico o tecnólogo en mantenimiento electromecánico o mecánica industrial,  o Tecnólogo en</w:t>
            </w:r>
          </w:p>
          <w:p w14:paraId="6AEE5014" w14:textId="77777777" w:rsidR="008939B1" w:rsidRPr="00B768D8" w:rsidRDefault="00310DD1">
            <w:pPr>
              <w:spacing w:line="240" w:lineRule="auto"/>
              <w:ind w:left="60" w:right="60"/>
              <w:jc w:val="both"/>
              <w:rPr>
                <w:rFonts w:ascii="Verdana" w:eastAsia="Verdana" w:hAnsi="Verdana" w:cs="Verdana"/>
                <w:sz w:val="18"/>
                <w:szCs w:val="18"/>
              </w:rPr>
            </w:pPr>
            <w:r w:rsidRPr="00B768D8">
              <w:rPr>
                <w:rFonts w:ascii="Verdana" w:eastAsia="Verdana" w:hAnsi="Verdana" w:cs="Verdana"/>
                <w:sz w:val="18"/>
                <w:szCs w:val="18"/>
              </w:rPr>
              <w:t>Gestión de Procesos</w:t>
            </w:r>
          </w:p>
          <w:p w14:paraId="53830846" w14:textId="77777777" w:rsidR="008939B1" w:rsidRPr="00B768D8" w:rsidRDefault="00310DD1">
            <w:pPr>
              <w:spacing w:line="242" w:lineRule="auto"/>
              <w:ind w:left="69" w:right="63"/>
              <w:jc w:val="both"/>
              <w:rPr>
                <w:rFonts w:ascii="Verdana" w:eastAsia="Verdana" w:hAnsi="Verdana" w:cs="Verdana"/>
                <w:sz w:val="18"/>
                <w:szCs w:val="18"/>
              </w:rPr>
            </w:pPr>
            <w:r w:rsidRPr="00B768D8">
              <w:rPr>
                <w:rFonts w:ascii="Verdana" w:eastAsia="Verdana" w:hAnsi="Verdana" w:cs="Verdana"/>
                <w:sz w:val="18"/>
                <w:szCs w:val="18"/>
              </w:rPr>
              <w:t xml:space="preserve">Mecatrónicos o afines. </w:t>
            </w:r>
          </w:p>
        </w:tc>
        <w:tc>
          <w:tcPr>
            <w:tcW w:w="1464" w:type="dxa"/>
            <w:vAlign w:val="center"/>
          </w:tcPr>
          <w:p w14:paraId="64E14CC1" w14:textId="77777777" w:rsidR="008939B1" w:rsidRPr="00B768D8" w:rsidRDefault="00310DD1">
            <w:pPr>
              <w:spacing w:line="242" w:lineRule="auto"/>
              <w:ind w:left="69" w:right="63"/>
              <w:jc w:val="center"/>
              <w:rPr>
                <w:rFonts w:ascii="Verdana" w:eastAsia="Verdana" w:hAnsi="Verdana" w:cs="Verdana"/>
                <w:b/>
                <w:bCs/>
                <w:sz w:val="18"/>
                <w:szCs w:val="18"/>
              </w:rPr>
            </w:pPr>
            <w:r w:rsidRPr="00B768D8">
              <w:rPr>
                <w:rFonts w:ascii="Verdana" w:eastAsia="Verdana" w:hAnsi="Verdana" w:cs="Verdana"/>
                <w:b/>
                <w:bCs/>
                <w:sz w:val="18"/>
                <w:szCs w:val="18"/>
              </w:rPr>
              <w:t>1</w:t>
            </w:r>
          </w:p>
        </w:tc>
        <w:tc>
          <w:tcPr>
            <w:tcW w:w="4541" w:type="dxa"/>
          </w:tcPr>
          <w:p w14:paraId="324A7476" w14:textId="77777777" w:rsidR="008939B1" w:rsidRPr="00B768D8" w:rsidRDefault="00310DD1">
            <w:pPr>
              <w:spacing w:line="242" w:lineRule="auto"/>
              <w:ind w:left="69" w:right="63"/>
              <w:jc w:val="center"/>
              <w:rPr>
                <w:rFonts w:ascii="Verdana" w:eastAsia="Verdana" w:hAnsi="Verdana" w:cs="Verdana"/>
                <w:sz w:val="18"/>
                <w:szCs w:val="18"/>
              </w:rPr>
            </w:pPr>
            <w:r w:rsidRPr="00B768D8">
              <w:rPr>
                <w:rFonts w:ascii="Verdana" w:eastAsia="Verdana" w:hAnsi="Verdana" w:cs="Verdana"/>
                <w:sz w:val="18"/>
                <w:szCs w:val="18"/>
              </w:rPr>
              <w:t>-</w:t>
            </w:r>
          </w:p>
          <w:p w14:paraId="6D629F5E" w14:textId="77777777" w:rsidR="008939B1" w:rsidRPr="00B768D8" w:rsidRDefault="00310DD1">
            <w:pPr>
              <w:spacing w:line="242" w:lineRule="auto"/>
              <w:ind w:left="69" w:right="63"/>
              <w:jc w:val="center"/>
              <w:rPr>
                <w:rFonts w:ascii="Verdana" w:eastAsia="Verdana" w:hAnsi="Verdana" w:cs="Verdana"/>
                <w:sz w:val="18"/>
                <w:szCs w:val="18"/>
              </w:rPr>
            </w:pPr>
            <w:r w:rsidRPr="00B768D8">
              <w:rPr>
                <w:rFonts w:ascii="Verdana" w:eastAsia="Verdana" w:hAnsi="Verdana" w:cs="Verdana"/>
                <w:sz w:val="18"/>
                <w:szCs w:val="18"/>
              </w:rPr>
              <w:t>Apoyo en montaje, conexión de líneas y soporte al ingeniero líder- Revisión de nivelación y anclaje del equipo.</w:t>
            </w:r>
          </w:p>
          <w:p w14:paraId="7B88C471" w14:textId="77777777" w:rsidR="008939B1" w:rsidRPr="00B768D8" w:rsidRDefault="008939B1">
            <w:pPr>
              <w:spacing w:line="242" w:lineRule="auto"/>
              <w:ind w:left="69" w:right="63"/>
              <w:jc w:val="center"/>
              <w:rPr>
                <w:rFonts w:ascii="Verdana" w:eastAsia="Verdana" w:hAnsi="Verdana" w:cs="Verdana"/>
                <w:sz w:val="18"/>
                <w:szCs w:val="18"/>
              </w:rPr>
            </w:pPr>
          </w:p>
        </w:tc>
      </w:tr>
    </w:tbl>
    <w:p w14:paraId="1A273F1F" w14:textId="77777777" w:rsidR="008939B1" w:rsidRPr="00B768D8" w:rsidRDefault="008939B1">
      <w:pPr>
        <w:widowControl/>
        <w:rPr>
          <w:sz w:val="20"/>
          <w:szCs w:val="20"/>
        </w:rPr>
      </w:pPr>
    </w:p>
    <w:p w14:paraId="6EAD41A7" w14:textId="77777777" w:rsidR="008939B1" w:rsidRPr="00B768D8" w:rsidRDefault="008939B1">
      <w:pPr>
        <w:jc w:val="both"/>
        <w:rPr>
          <w:rFonts w:ascii="Verdana" w:eastAsia="Verdana" w:hAnsi="Verdana" w:cs="Verdana"/>
          <w:b/>
          <w:bCs/>
          <w:sz w:val="18"/>
          <w:szCs w:val="18"/>
          <w:u w:val="single"/>
        </w:rPr>
      </w:pPr>
    </w:p>
    <w:p w14:paraId="07BCA91E"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b/>
          <w:bCs/>
          <w:sz w:val="20"/>
          <w:szCs w:val="20"/>
        </w:rPr>
        <w:t>Nota:</w:t>
      </w:r>
      <w:r w:rsidRPr="00B768D8">
        <w:rPr>
          <w:rFonts w:ascii="Verdana" w:eastAsia="Verdana" w:hAnsi="Verdana" w:cs="Verdana"/>
          <w:sz w:val="20"/>
          <w:szCs w:val="20"/>
        </w:rPr>
        <w:t xml:space="preserve"> El futuro contratista deberá entregar la hoja de vida y los certificados de experiencia del personal asignado para la instalación y puesta en marcha del sistema purificador de agua tipo I.</w:t>
      </w:r>
    </w:p>
    <w:p w14:paraId="6BB0AAB4" w14:textId="77777777" w:rsidR="008939B1" w:rsidRPr="00B768D8" w:rsidRDefault="00310DD1">
      <w:pPr>
        <w:widowControl/>
        <w:rPr>
          <w:rFonts w:ascii="Verdana" w:eastAsia="Verdana" w:hAnsi="Verdana" w:cs="Verdana"/>
          <w:sz w:val="20"/>
          <w:szCs w:val="20"/>
        </w:rPr>
      </w:pPr>
      <w:r w:rsidRPr="00B768D8">
        <w:rPr>
          <w:rFonts w:ascii="Verdana" w:eastAsia="Verdana" w:hAnsi="Verdana" w:cs="Verdana"/>
          <w:sz w:val="20"/>
          <w:szCs w:val="20"/>
        </w:rPr>
        <w:br/>
        <w:t>El contratista será responsable de garantizar la estabilidad del personal designado y deberá comunicar de manera formal cualquier cambio en el equipo de trabajo.</w:t>
      </w:r>
    </w:p>
    <w:p w14:paraId="7391AE2E" w14:textId="77777777" w:rsidR="008939B1" w:rsidRPr="00B768D8" w:rsidRDefault="008939B1">
      <w:pPr>
        <w:widowControl/>
        <w:rPr>
          <w:rFonts w:ascii="Verdana" w:eastAsia="Verdana" w:hAnsi="Verdana" w:cs="Verdana"/>
          <w:sz w:val="20"/>
          <w:szCs w:val="20"/>
        </w:rPr>
      </w:pPr>
    </w:p>
    <w:p w14:paraId="36D3FF0A" w14:textId="77777777" w:rsidR="008939B1" w:rsidRPr="00B768D8" w:rsidRDefault="00310DD1">
      <w:pPr>
        <w:jc w:val="both"/>
        <w:rPr>
          <w:rFonts w:ascii="Verdana" w:eastAsia="Verdana" w:hAnsi="Verdana" w:cs="Verdana"/>
          <w:b/>
          <w:bCs/>
          <w:sz w:val="20"/>
          <w:szCs w:val="20"/>
        </w:rPr>
      </w:pPr>
      <w:r w:rsidRPr="00B768D8">
        <w:rPr>
          <w:rFonts w:ascii="Verdana" w:eastAsia="Verdana" w:hAnsi="Verdana" w:cs="Verdana"/>
          <w:b/>
          <w:bCs/>
          <w:sz w:val="20"/>
          <w:szCs w:val="20"/>
        </w:rPr>
        <w:t xml:space="preserve">DOCUMENTOS PARA VERIFICAR EL PERSONAL </w:t>
      </w:r>
    </w:p>
    <w:p w14:paraId="7DEC04DC" w14:textId="77777777" w:rsidR="008939B1" w:rsidRPr="00B768D8" w:rsidRDefault="008939B1">
      <w:pPr>
        <w:jc w:val="both"/>
        <w:rPr>
          <w:rFonts w:ascii="Verdana" w:eastAsia="Verdana" w:hAnsi="Verdana" w:cs="Verdana"/>
          <w:sz w:val="20"/>
          <w:szCs w:val="20"/>
        </w:rPr>
      </w:pPr>
    </w:p>
    <w:p w14:paraId="62837125"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xml:space="preserve">Dentro de los Cinco (5) días calendario siguientes al cumplimiento de los requisitos para la ejecución del contrato el contratista debe aportar para aprobación por parte del supervisor los siguientes documentos: </w:t>
      </w:r>
    </w:p>
    <w:p w14:paraId="679870C8" w14:textId="77777777" w:rsidR="008939B1" w:rsidRPr="00B768D8" w:rsidRDefault="008939B1">
      <w:pPr>
        <w:jc w:val="both"/>
        <w:rPr>
          <w:rFonts w:ascii="Verdana" w:eastAsia="Verdana" w:hAnsi="Verdana" w:cs="Verdana"/>
          <w:sz w:val="20"/>
          <w:szCs w:val="20"/>
        </w:rPr>
      </w:pPr>
    </w:p>
    <w:p w14:paraId="5E2B886A"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A. Documentación general: </w:t>
      </w:r>
    </w:p>
    <w:p w14:paraId="471D2997"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Fotocopia del documento de identificación del personal.</w:t>
      </w:r>
    </w:p>
    <w:p w14:paraId="44D172F3" w14:textId="77777777" w:rsidR="008939B1" w:rsidRPr="00B768D8" w:rsidRDefault="008939B1">
      <w:pPr>
        <w:jc w:val="both"/>
        <w:rPr>
          <w:rFonts w:ascii="Verdana" w:eastAsia="Verdana" w:hAnsi="Verdana" w:cs="Verdana"/>
          <w:sz w:val="20"/>
          <w:szCs w:val="20"/>
        </w:rPr>
      </w:pPr>
    </w:p>
    <w:p w14:paraId="3233C01A"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B. Documentación académica:</w:t>
      </w:r>
    </w:p>
    <w:p w14:paraId="065D6789"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Copia del respectivo título académico y/o acta de grado.</w:t>
      </w:r>
    </w:p>
    <w:p w14:paraId="4859AE30"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En los casos que determine la Ley, la tarjeta profesional o matrícula profesional según corresponda. </w:t>
      </w:r>
    </w:p>
    <w:p w14:paraId="337C42DA"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La certificación o constancia de vigencia profesional y/o antecedentes disciplinarios de la misma o sus equivalentes dependiendo de la profesión – vigente.</w:t>
      </w:r>
    </w:p>
    <w:p w14:paraId="411D6FC0" w14:textId="77777777" w:rsidR="008939B1" w:rsidRPr="00B768D8" w:rsidRDefault="008939B1">
      <w:pPr>
        <w:jc w:val="both"/>
        <w:rPr>
          <w:rFonts w:ascii="Verdana" w:eastAsia="Verdana" w:hAnsi="Verdana" w:cs="Verdana"/>
          <w:sz w:val="20"/>
          <w:szCs w:val="20"/>
        </w:rPr>
      </w:pPr>
    </w:p>
    <w:p w14:paraId="2154E853"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C. Documentación para acreditar la experiencia: </w:t>
      </w:r>
    </w:p>
    <w:p w14:paraId="51618E3F" w14:textId="77777777" w:rsidR="008939B1" w:rsidRPr="00B768D8" w:rsidRDefault="008939B1">
      <w:pPr>
        <w:jc w:val="both"/>
        <w:rPr>
          <w:rFonts w:ascii="Verdana" w:eastAsia="Verdana" w:hAnsi="Verdana" w:cs="Verdana"/>
          <w:sz w:val="20"/>
          <w:szCs w:val="20"/>
        </w:rPr>
      </w:pPr>
    </w:p>
    <w:p w14:paraId="269AD56A" w14:textId="77777777" w:rsidR="008939B1" w:rsidRPr="00B768D8" w:rsidRDefault="00310DD1">
      <w:pPr>
        <w:jc w:val="both"/>
        <w:rPr>
          <w:rFonts w:ascii="Verdana" w:eastAsia="Verdana" w:hAnsi="Verdana" w:cs="Verdana"/>
          <w:color w:val="EE0000"/>
          <w:sz w:val="20"/>
          <w:szCs w:val="20"/>
        </w:rPr>
      </w:pPr>
      <w:r w:rsidRPr="00B768D8">
        <w:rPr>
          <w:rFonts w:ascii="Verdana" w:eastAsia="Verdana" w:hAnsi="Verdana" w:cs="Verdana"/>
          <w:sz w:val="20"/>
          <w:szCs w:val="20"/>
        </w:rPr>
        <w:t>Mínimo una (1) Certificación laboral o contractual de experiencia relacionada con las actividades específicas a realizar en cada perfil, dichas certificaciones deberán contener como mínimo la siguiente información:</w:t>
      </w:r>
    </w:p>
    <w:p w14:paraId="1CFA04C6"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Nombre o razón social de la entidad o empresa contratante.</w:t>
      </w:r>
    </w:p>
    <w:p w14:paraId="3E95DB6C"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 Nombre del contratista o empleado.</w:t>
      </w:r>
    </w:p>
    <w:p w14:paraId="160FA09E"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lastRenderedPageBreak/>
        <w:t>- Fecha de inicio y de terminación del vínculo laboral o contractual. (En caso de que no se evidencie fecha de terminación, se tomará como fecha final la fecha de expedición del certificado).</w:t>
      </w:r>
    </w:p>
    <w:p w14:paraId="709193D4"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Especificación del cargo y/o actividades desempeñadas.</w:t>
      </w:r>
    </w:p>
    <w:p w14:paraId="1BE12254" w14:textId="77777777" w:rsidR="008939B1" w:rsidRPr="00B768D8" w:rsidRDefault="004330EF">
      <w:pPr>
        <w:jc w:val="both"/>
        <w:rPr>
          <w:rFonts w:ascii="Verdana" w:eastAsia="Verdana" w:hAnsi="Verdana" w:cs="Verdana"/>
          <w:sz w:val="20"/>
          <w:szCs w:val="20"/>
        </w:rPr>
      </w:pPr>
      <w:sdt>
        <w:sdtPr>
          <w:tag w:val="goog_rdk_4"/>
          <w:id w:val="-469752061"/>
        </w:sdtPr>
        <w:sdtEndPr/>
        <w:sdtContent>
          <w:r w:rsidR="00310DD1" w:rsidRPr="00B768D8">
            <w:rPr>
              <w:rFonts w:ascii="Arial Unicode MS" w:eastAsia="Arial Unicode MS" w:hAnsi="Arial Unicode MS" w:cs="Arial Unicode MS"/>
              <w:sz w:val="20"/>
              <w:szCs w:val="20"/>
            </w:rPr>
            <w:t>− Nombre y Firma del funcionario encargado que expide la certificación, en la Entidad o Empresa contratante, correo electrónico, dependencia y número de teléfono. Si la certificación incluye varios contratos se deberán indicar los requisitos aquí exigidos para cada uno de ellos.</w:t>
          </w:r>
        </w:sdtContent>
      </w:sdt>
    </w:p>
    <w:p w14:paraId="26EEC32A"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 </w:t>
      </w:r>
    </w:p>
    <w:p w14:paraId="30C1E326"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NOTA A: El SGC podrá verificar la información del personal propuesto respecto de los registros públicos sobre sanciones que considere convenientes y según la regulación para cada caso.</w:t>
      </w:r>
    </w:p>
    <w:p w14:paraId="1933E7D2" w14:textId="77777777" w:rsidR="008939B1" w:rsidRPr="00B768D8" w:rsidRDefault="008939B1">
      <w:pPr>
        <w:jc w:val="both"/>
        <w:rPr>
          <w:rFonts w:ascii="Verdana" w:eastAsia="Verdana" w:hAnsi="Verdana" w:cs="Verdana"/>
          <w:sz w:val="20"/>
          <w:szCs w:val="20"/>
        </w:rPr>
      </w:pPr>
    </w:p>
    <w:p w14:paraId="775133E9"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NOTA B: Para la contabilización de la experiencia profesional el SGC aplicará lo dispuesto en el Decreto Ley 019 del 10 de enero de 2012 "</w:t>
      </w:r>
      <w:r w:rsidRPr="00B768D8">
        <w:rPr>
          <w:rFonts w:ascii="Verdana" w:eastAsia="Verdana" w:hAnsi="Verdana" w:cs="Verdana"/>
          <w:i/>
          <w:iCs/>
          <w:sz w:val="20"/>
          <w:szCs w:val="20"/>
        </w:rPr>
        <w:t>Por el cual se dictan normas para suprimir o reformar regulaciones, procedimientos y trámites innecesarios existentes en la Administración Pública</w:t>
      </w:r>
      <w:r w:rsidRPr="00B768D8">
        <w:rPr>
          <w:rFonts w:ascii="Verdana" w:eastAsia="Verdana" w:hAnsi="Verdana" w:cs="Verdana"/>
          <w:sz w:val="20"/>
          <w:szCs w:val="20"/>
        </w:rPr>
        <w:t>", salvo en aquellas profesiones reguladas y que requieren expedición de matrícula o tarjeta profesional como lo son las de ingeniería, las cuales se regulan conforme a lo dispuesto en la Ley 842 del 9 de octubre de 2003 "</w:t>
      </w:r>
      <w:r w:rsidRPr="00B768D8">
        <w:rPr>
          <w:rFonts w:ascii="Verdana" w:eastAsia="Verdana" w:hAnsi="Verdana" w:cs="Verdana"/>
          <w:i/>
          <w:iCs/>
          <w:sz w:val="20"/>
          <w:szCs w:val="20"/>
        </w:rPr>
        <w:t>Por la cual se modifica la reglamentación del ejercicio de la ingeniería, de sus profesiones afines y de sus profesiones auxiliares, se adopta el Código de Ética Profesional y se dictan otras disposiciones</w:t>
      </w:r>
      <w:r w:rsidRPr="00B768D8">
        <w:rPr>
          <w:rFonts w:ascii="Verdana" w:eastAsia="Verdana" w:hAnsi="Verdana" w:cs="Verdana"/>
          <w:sz w:val="20"/>
          <w:szCs w:val="20"/>
        </w:rPr>
        <w:t>".</w:t>
      </w:r>
    </w:p>
    <w:p w14:paraId="01415C92" w14:textId="77777777" w:rsidR="008939B1" w:rsidRPr="00B768D8" w:rsidRDefault="008939B1">
      <w:pPr>
        <w:rPr>
          <w:rFonts w:ascii="Verdana" w:eastAsia="Verdana" w:hAnsi="Verdana" w:cs="Verdana"/>
          <w:sz w:val="20"/>
          <w:szCs w:val="20"/>
        </w:rPr>
      </w:pPr>
    </w:p>
    <w:p w14:paraId="4389084F" w14:textId="77777777" w:rsidR="008939B1" w:rsidRPr="00B768D8" w:rsidRDefault="00310DD1">
      <w:pPr>
        <w:numPr>
          <w:ilvl w:val="1"/>
          <w:numId w:val="2"/>
        </w:numPr>
        <w:jc w:val="both"/>
        <w:rPr>
          <w:rFonts w:ascii="Verdana" w:eastAsia="Verdana" w:hAnsi="Verdana" w:cs="Verdana"/>
          <w:sz w:val="20"/>
          <w:szCs w:val="20"/>
        </w:rPr>
      </w:pPr>
      <w:r w:rsidRPr="00B768D8">
        <w:rPr>
          <w:rFonts w:ascii="Verdana" w:eastAsia="Verdana" w:hAnsi="Verdana" w:cs="Verdana"/>
          <w:b/>
          <w:bCs/>
          <w:sz w:val="20"/>
          <w:szCs w:val="20"/>
        </w:rPr>
        <w:t xml:space="preserve"> DOCUMENTOS TÉCNICOS QUE DEBE PROPORCIONAR EL CONTRATISTA:</w:t>
      </w:r>
    </w:p>
    <w:p w14:paraId="7B108C2C" w14:textId="77777777" w:rsidR="008939B1" w:rsidRPr="00B768D8" w:rsidRDefault="008939B1">
      <w:pPr>
        <w:ind w:left="102"/>
        <w:rPr>
          <w:rFonts w:ascii="Verdana" w:eastAsia="Verdana" w:hAnsi="Verdana" w:cs="Verdana"/>
          <w:sz w:val="20"/>
          <w:szCs w:val="20"/>
        </w:rPr>
      </w:pPr>
    </w:p>
    <w:p w14:paraId="44DE789C"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El OFERENTE, deberá adjuntar el Manual de Operación, el manual de funcionamiento, manuales de mantenimiento, catálogos, fichas técnicas y demás; los cuales deben corresponder al modelo OFRECIDO en impresión original y digital (formato *.PDF), en idioma español y/o inglés.</w:t>
      </w:r>
    </w:p>
    <w:p w14:paraId="25C5BFA2" w14:textId="77777777" w:rsidR="008939B1" w:rsidRPr="00B768D8" w:rsidRDefault="008939B1">
      <w:pPr>
        <w:jc w:val="both"/>
        <w:rPr>
          <w:rFonts w:ascii="Verdana" w:eastAsia="Verdana" w:hAnsi="Verdana" w:cs="Verdana"/>
          <w:sz w:val="20"/>
          <w:szCs w:val="20"/>
        </w:rPr>
      </w:pPr>
    </w:p>
    <w:p w14:paraId="2E555DDA" w14:textId="77777777" w:rsidR="008939B1" w:rsidRPr="00B768D8" w:rsidRDefault="008939B1">
      <w:pPr>
        <w:ind w:left="102"/>
        <w:jc w:val="both"/>
        <w:rPr>
          <w:rFonts w:ascii="Verdana" w:eastAsia="Verdana" w:hAnsi="Verdana" w:cs="Verdana"/>
          <w:sz w:val="20"/>
          <w:szCs w:val="20"/>
        </w:rPr>
      </w:pPr>
    </w:p>
    <w:p w14:paraId="1BFE5049" w14:textId="77777777" w:rsidR="008939B1" w:rsidRPr="00B768D8" w:rsidRDefault="00310DD1">
      <w:pPr>
        <w:numPr>
          <w:ilvl w:val="1"/>
          <w:numId w:val="2"/>
        </w:numPr>
        <w:jc w:val="both"/>
        <w:rPr>
          <w:rFonts w:ascii="Verdana" w:eastAsia="Verdana" w:hAnsi="Verdana" w:cs="Verdana"/>
          <w:sz w:val="20"/>
          <w:szCs w:val="20"/>
        </w:rPr>
      </w:pPr>
      <w:r w:rsidRPr="00B768D8">
        <w:rPr>
          <w:rFonts w:ascii="Verdana" w:eastAsia="Verdana" w:hAnsi="Verdana" w:cs="Verdana"/>
          <w:b/>
          <w:bCs/>
          <w:sz w:val="20"/>
          <w:szCs w:val="20"/>
        </w:rPr>
        <w:t xml:space="preserve"> GARANTÍA TÉCNICA:</w:t>
      </w:r>
    </w:p>
    <w:p w14:paraId="065ABD11" w14:textId="77777777" w:rsidR="008939B1" w:rsidRPr="00B768D8" w:rsidRDefault="008939B1">
      <w:pPr>
        <w:ind w:left="102"/>
        <w:rPr>
          <w:rFonts w:ascii="Verdana" w:eastAsia="Verdana" w:hAnsi="Verdana" w:cs="Verdana"/>
          <w:sz w:val="20"/>
          <w:szCs w:val="20"/>
        </w:rPr>
      </w:pPr>
    </w:p>
    <w:p w14:paraId="6213DFA9"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Brindar la garantía técnica de correcto y normal funcionamiento, como mínimo por un año expedida de la casa matriz.</w:t>
      </w:r>
    </w:p>
    <w:p w14:paraId="2F782FDC" w14:textId="77777777" w:rsidR="008939B1" w:rsidRPr="00B768D8" w:rsidRDefault="008939B1">
      <w:pPr>
        <w:ind w:left="102"/>
        <w:rPr>
          <w:rFonts w:ascii="Verdana" w:eastAsia="Verdana" w:hAnsi="Verdana" w:cs="Verdana"/>
          <w:sz w:val="20"/>
          <w:szCs w:val="20"/>
        </w:rPr>
      </w:pPr>
    </w:p>
    <w:p w14:paraId="30D0E01E" w14:textId="77777777" w:rsidR="008939B1" w:rsidRPr="00B768D8" w:rsidRDefault="00310DD1">
      <w:pPr>
        <w:numPr>
          <w:ilvl w:val="1"/>
          <w:numId w:val="2"/>
        </w:numPr>
        <w:jc w:val="both"/>
        <w:rPr>
          <w:rFonts w:ascii="Verdana" w:eastAsia="Verdana" w:hAnsi="Verdana" w:cs="Verdana"/>
          <w:sz w:val="20"/>
          <w:szCs w:val="20"/>
        </w:rPr>
      </w:pPr>
      <w:r w:rsidRPr="00B768D8">
        <w:rPr>
          <w:rFonts w:ascii="Verdana" w:eastAsia="Verdana" w:hAnsi="Verdana" w:cs="Verdana"/>
          <w:b/>
          <w:bCs/>
          <w:sz w:val="20"/>
          <w:szCs w:val="20"/>
        </w:rPr>
        <w:t xml:space="preserve"> TIEMPO DE RESPUESTA A QUEJAS POR PARTE DEL USUARIO:</w:t>
      </w:r>
    </w:p>
    <w:p w14:paraId="5832A687" w14:textId="77777777" w:rsidR="008939B1" w:rsidRPr="00B768D8" w:rsidRDefault="008939B1">
      <w:pPr>
        <w:ind w:left="102"/>
        <w:rPr>
          <w:rFonts w:ascii="Verdana" w:eastAsia="Verdana" w:hAnsi="Verdana" w:cs="Verdana"/>
          <w:sz w:val="20"/>
          <w:szCs w:val="20"/>
        </w:rPr>
      </w:pPr>
    </w:p>
    <w:p w14:paraId="2A2B7BC3"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 xml:space="preserve">El contratista debe comprometerse en su oferta, a atender y responder las dudas o problemas que surjan durante la operación del equipo, con una oportunidad no mayor a tres (3) días hábiles. </w:t>
      </w:r>
    </w:p>
    <w:p w14:paraId="61379ED6" w14:textId="77777777" w:rsidR="008939B1" w:rsidRPr="00B768D8" w:rsidRDefault="008939B1">
      <w:pPr>
        <w:ind w:left="102"/>
        <w:rPr>
          <w:rFonts w:ascii="Verdana" w:eastAsia="Verdana" w:hAnsi="Verdana" w:cs="Verdana"/>
          <w:sz w:val="20"/>
          <w:szCs w:val="20"/>
        </w:rPr>
      </w:pPr>
    </w:p>
    <w:p w14:paraId="2DD55E05" w14:textId="77777777" w:rsidR="008939B1" w:rsidRPr="00B768D8" w:rsidRDefault="008939B1">
      <w:pPr>
        <w:ind w:left="102"/>
        <w:rPr>
          <w:rFonts w:ascii="Verdana" w:eastAsia="Verdana" w:hAnsi="Verdana" w:cs="Verdana"/>
          <w:sz w:val="20"/>
          <w:szCs w:val="20"/>
        </w:rPr>
      </w:pPr>
    </w:p>
    <w:p w14:paraId="6D84BD55" w14:textId="77777777" w:rsidR="008939B1" w:rsidRPr="00B768D8" w:rsidRDefault="00310DD1">
      <w:pPr>
        <w:numPr>
          <w:ilvl w:val="0"/>
          <w:numId w:val="2"/>
        </w:numPr>
        <w:ind w:hanging="2"/>
        <w:rPr>
          <w:rFonts w:ascii="Verdana" w:eastAsia="Verdana" w:hAnsi="Verdana" w:cs="Verdana"/>
          <w:sz w:val="20"/>
          <w:szCs w:val="20"/>
        </w:rPr>
      </w:pPr>
      <w:r w:rsidRPr="00B768D8">
        <w:rPr>
          <w:rFonts w:ascii="Verdana" w:eastAsia="Verdana" w:hAnsi="Verdana" w:cs="Verdana"/>
          <w:b/>
          <w:bCs/>
          <w:sz w:val="20"/>
          <w:szCs w:val="20"/>
        </w:rPr>
        <w:t xml:space="preserve">LUGAR DE ENTREGA: </w:t>
      </w:r>
    </w:p>
    <w:p w14:paraId="186045B7" w14:textId="77777777" w:rsidR="008939B1" w:rsidRPr="00B768D8" w:rsidRDefault="008939B1">
      <w:pPr>
        <w:ind w:left="102"/>
        <w:rPr>
          <w:rFonts w:ascii="Verdana" w:eastAsia="Verdana" w:hAnsi="Verdana" w:cs="Verdana"/>
          <w:sz w:val="20"/>
          <w:szCs w:val="20"/>
        </w:rPr>
      </w:pPr>
    </w:p>
    <w:p w14:paraId="405F3D3F"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El equipo y elementos que lo componen deben ser entregados por el contratista en funcionamiento en:</w:t>
      </w:r>
    </w:p>
    <w:p w14:paraId="20BD6378" w14:textId="77777777" w:rsidR="008939B1" w:rsidRPr="00B768D8" w:rsidRDefault="008939B1">
      <w:pPr>
        <w:ind w:left="102"/>
        <w:rPr>
          <w:rFonts w:ascii="Verdana" w:eastAsia="Verdana" w:hAnsi="Verdana" w:cs="Verdana"/>
          <w:sz w:val="20"/>
          <w:szCs w:val="20"/>
        </w:rPr>
      </w:pPr>
    </w:p>
    <w:tbl>
      <w:tblPr>
        <w:tblStyle w:val="a2"/>
        <w:tblW w:w="93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2"/>
        <w:gridCol w:w="4797"/>
        <w:gridCol w:w="2466"/>
      </w:tblGrid>
      <w:tr w:rsidR="008939B1" w:rsidRPr="00B768D8" w14:paraId="3A79107A" w14:textId="77777777">
        <w:trPr>
          <w:trHeight w:val="323"/>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1C9DB44F"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Sede</w:t>
            </w:r>
          </w:p>
        </w:tc>
        <w:tc>
          <w:tcPr>
            <w:tcW w:w="4797" w:type="dxa"/>
            <w:tcBorders>
              <w:top w:val="single" w:sz="4" w:space="0" w:color="000000"/>
              <w:left w:val="single" w:sz="4" w:space="0" w:color="000000"/>
              <w:bottom w:val="single" w:sz="4" w:space="0" w:color="000000"/>
              <w:right w:val="single" w:sz="4" w:space="0" w:color="000000"/>
            </w:tcBorders>
            <w:vAlign w:val="center"/>
          </w:tcPr>
          <w:p w14:paraId="691AF9A3"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 xml:space="preserve">Dirección </w:t>
            </w:r>
          </w:p>
        </w:tc>
        <w:tc>
          <w:tcPr>
            <w:tcW w:w="2466" w:type="dxa"/>
            <w:tcBorders>
              <w:top w:val="single" w:sz="4" w:space="0" w:color="000000"/>
              <w:left w:val="single" w:sz="4" w:space="0" w:color="000000"/>
              <w:bottom w:val="single" w:sz="4" w:space="0" w:color="000000"/>
              <w:right w:val="single" w:sz="4" w:space="0" w:color="000000"/>
            </w:tcBorders>
            <w:vAlign w:val="center"/>
          </w:tcPr>
          <w:p w14:paraId="4AE7D23B"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Ciudad</w:t>
            </w:r>
          </w:p>
        </w:tc>
      </w:tr>
      <w:tr w:rsidR="008939B1" w:rsidRPr="00B768D8" w14:paraId="79C0B245" w14:textId="77777777">
        <w:trPr>
          <w:trHeight w:val="718"/>
          <w:jc w:val="center"/>
        </w:trPr>
        <w:tc>
          <w:tcPr>
            <w:tcW w:w="2112" w:type="dxa"/>
            <w:tcBorders>
              <w:top w:val="single" w:sz="4" w:space="0" w:color="000000"/>
              <w:left w:val="single" w:sz="4" w:space="0" w:color="000000"/>
              <w:bottom w:val="single" w:sz="4" w:space="0" w:color="000000"/>
              <w:right w:val="single" w:sz="4" w:space="0" w:color="000000"/>
            </w:tcBorders>
            <w:vAlign w:val="center"/>
          </w:tcPr>
          <w:p w14:paraId="5179F980"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 xml:space="preserve">SGC sede CAN </w:t>
            </w:r>
          </w:p>
        </w:tc>
        <w:tc>
          <w:tcPr>
            <w:tcW w:w="4797" w:type="dxa"/>
            <w:tcBorders>
              <w:top w:val="single" w:sz="4" w:space="0" w:color="000000"/>
              <w:left w:val="single" w:sz="4" w:space="0" w:color="000000"/>
              <w:bottom w:val="single" w:sz="4" w:space="0" w:color="000000"/>
              <w:right w:val="single" w:sz="4" w:space="0" w:color="000000"/>
            </w:tcBorders>
            <w:vAlign w:val="center"/>
          </w:tcPr>
          <w:p w14:paraId="4F6593E4"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Carrera 50 No. 26 - 20</w:t>
            </w:r>
          </w:p>
        </w:tc>
        <w:tc>
          <w:tcPr>
            <w:tcW w:w="2466" w:type="dxa"/>
            <w:tcBorders>
              <w:top w:val="single" w:sz="4" w:space="0" w:color="000000"/>
              <w:left w:val="single" w:sz="4" w:space="0" w:color="000000"/>
              <w:bottom w:val="single" w:sz="4" w:space="0" w:color="000000"/>
              <w:right w:val="single" w:sz="4" w:space="0" w:color="000000"/>
            </w:tcBorders>
            <w:vAlign w:val="center"/>
          </w:tcPr>
          <w:p w14:paraId="06E77D5B" w14:textId="77777777" w:rsidR="008939B1" w:rsidRPr="00B768D8" w:rsidRDefault="00310DD1">
            <w:pPr>
              <w:ind w:left="102"/>
              <w:rPr>
                <w:rFonts w:ascii="Verdana" w:eastAsia="Verdana" w:hAnsi="Verdana" w:cs="Verdana"/>
                <w:sz w:val="20"/>
                <w:szCs w:val="20"/>
              </w:rPr>
            </w:pPr>
            <w:r w:rsidRPr="00B768D8">
              <w:rPr>
                <w:rFonts w:ascii="Verdana" w:eastAsia="Verdana" w:hAnsi="Verdana" w:cs="Verdana"/>
                <w:sz w:val="20"/>
                <w:szCs w:val="20"/>
              </w:rPr>
              <w:t>Bogotá D.C.</w:t>
            </w:r>
          </w:p>
        </w:tc>
      </w:tr>
    </w:tbl>
    <w:p w14:paraId="7083F354" w14:textId="77777777" w:rsidR="008939B1" w:rsidRPr="00B768D8" w:rsidRDefault="008939B1">
      <w:pPr>
        <w:ind w:left="102"/>
        <w:rPr>
          <w:rFonts w:ascii="Verdana" w:eastAsia="Verdana" w:hAnsi="Verdana" w:cs="Verdana"/>
          <w:sz w:val="20"/>
          <w:szCs w:val="20"/>
        </w:rPr>
      </w:pPr>
    </w:p>
    <w:p w14:paraId="111ADDDF" w14:textId="77777777" w:rsidR="008939B1" w:rsidRPr="00B768D8" w:rsidRDefault="008939B1">
      <w:pPr>
        <w:ind w:left="102"/>
        <w:jc w:val="both"/>
        <w:rPr>
          <w:rFonts w:ascii="Verdana" w:eastAsia="Verdana" w:hAnsi="Verdana" w:cs="Verdana"/>
          <w:sz w:val="20"/>
          <w:szCs w:val="20"/>
        </w:rPr>
      </w:pPr>
    </w:p>
    <w:p w14:paraId="4EBE6D55" w14:textId="77777777" w:rsidR="008939B1" w:rsidRPr="00B768D8" w:rsidRDefault="00310DD1">
      <w:pPr>
        <w:numPr>
          <w:ilvl w:val="0"/>
          <w:numId w:val="2"/>
        </w:numPr>
        <w:ind w:hanging="2"/>
        <w:jc w:val="both"/>
        <w:rPr>
          <w:rFonts w:ascii="Verdana" w:eastAsia="Verdana" w:hAnsi="Verdana" w:cs="Verdana"/>
          <w:sz w:val="20"/>
          <w:szCs w:val="20"/>
        </w:rPr>
      </w:pPr>
      <w:r w:rsidRPr="00B768D8">
        <w:rPr>
          <w:rFonts w:ascii="Verdana" w:eastAsia="Verdana" w:hAnsi="Verdana" w:cs="Verdana"/>
          <w:b/>
          <w:bCs/>
          <w:sz w:val="20"/>
          <w:szCs w:val="20"/>
        </w:rPr>
        <w:t>PLAZO DE EJECUCIÓN:</w:t>
      </w:r>
    </w:p>
    <w:p w14:paraId="7A752DFE" w14:textId="77777777" w:rsidR="008939B1" w:rsidRPr="00B768D8" w:rsidRDefault="008939B1">
      <w:pPr>
        <w:ind w:left="102"/>
        <w:jc w:val="both"/>
        <w:rPr>
          <w:rFonts w:ascii="Verdana" w:eastAsia="Verdana" w:hAnsi="Verdana" w:cs="Verdana"/>
          <w:sz w:val="20"/>
          <w:szCs w:val="20"/>
        </w:rPr>
      </w:pPr>
    </w:p>
    <w:p w14:paraId="7C725A7D" w14:textId="77777777" w:rsidR="008939B1" w:rsidRPr="00B768D8" w:rsidRDefault="00310DD1">
      <w:pPr>
        <w:widowControl/>
        <w:jc w:val="both"/>
        <w:rPr>
          <w:rFonts w:ascii="Verdana" w:eastAsia="Verdana" w:hAnsi="Verdana" w:cs="Verdana"/>
          <w:sz w:val="20"/>
          <w:szCs w:val="20"/>
        </w:rPr>
      </w:pPr>
      <w:r w:rsidRPr="00B768D8">
        <w:rPr>
          <w:rFonts w:ascii="Verdana" w:eastAsia="Verdana" w:hAnsi="Verdana" w:cs="Verdana"/>
          <w:sz w:val="20"/>
          <w:szCs w:val="20"/>
        </w:rPr>
        <w:t xml:space="preserve">El término de ejecución estimado será de TRES (3) meses, contado a partir de la aprobación de las garantías por parte de la Coordinadora del Grupo de Contratos y Convenios, previa expedición </w:t>
      </w:r>
      <w:r w:rsidRPr="00B768D8">
        <w:rPr>
          <w:rFonts w:ascii="Verdana" w:eastAsia="Verdana" w:hAnsi="Verdana" w:cs="Verdana"/>
          <w:sz w:val="20"/>
          <w:szCs w:val="20"/>
        </w:rPr>
        <w:lastRenderedPageBreak/>
        <w:t>del registro presupuestal. Este plazo considera los tiempos asociados a importación, transporte, instalación, puesta en marcha y capacitación técnica del personal.</w:t>
      </w:r>
    </w:p>
    <w:p w14:paraId="4A0658EF" w14:textId="77777777" w:rsidR="008939B1" w:rsidRPr="00B768D8" w:rsidRDefault="008939B1">
      <w:pPr>
        <w:ind w:left="102"/>
        <w:jc w:val="both"/>
        <w:rPr>
          <w:rFonts w:ascii="Verdana" w:eastAsia="Verdana" w:hAnsi="Verdana" w:cs="Verdana"/>
          <w:b/>
          <w:bCs/>
          <w:sz w:val="20"/>
          <w:szCs w:val="20"/>
        </w:rPr>
      </w:pPr>
    </w:p>
    <w:p w14:paraId="708E9579" w14:textId="77777777" w:rsidR="008939B1" w:rsidRPr="00B768D8" w:rsidRDefault="00310DD1">
      <w:pPr>
        <w:jc w:val="both"/>
        <w:rPr>
          <w:rFonts w:ascii="Verdana" w:eastAsia="Verdana" w:hAnsi="Verdana" w:cs="Verdana"/>
          <w:sz w:val="20"/>
          <w:szCs w:val="20"/>
        </w:rPr>
      </w:pPr>
      <w:r w:rsidRPr="00B768D8">
        <w:rPr>
          <w:rFonts w:ascii="Verdana" w:eastAsia="Verdana" w:hAnsi="Verdana" w:cs="Verdana"/>
          <w:sz w:val="20"/>
          <w:szCs w:val="20"/>
        </w:rPr>
        <w:t>El contratista deberá realizar la entrega de los bienes objeto del contrato dentro de los primeros dos (2) meses contados a partir del cumplimiento de los requisitos de ejecución del contrato. El tiempo restante del plazo contractual deberá destinarse a la instalación, configuración, pruebas, capacitación (si aplica) y puesta en funcionamiento de los equipos, garantizando su correcta operación y el cumplimiento de las especificaciones técnicas</w:t>
      </w:r>
    </w:p>
    <w:p w14:paraId="29093C31" w14:textId="77777777" w:rsidR="008939B1" w:rsidRPr="00B768D8" w:rsidRDefault="008939B1">
      <w:pPr>
        <w:jc w:val="both"/>
        <w:rPr>
          <w:rFonts w:ascii="Verdana" w:eastAsia="Verdana" w:hAnsi="Verdana" w:cs="Verdana"/>
          <w:sz w:val="20"/>
          <w:szCs w:val="20"/>
        </w:rPr>
      </w:pPr>
    </w:p>
    <w:p w14:paraId="6256F9BE" w14:textId="77777777" w:rsidR="008939B1" w:rsidRPr="00B768D8" w:rsidRDefault="008939B1">
      <w:pPr>
        <w:ind w:left="102"/>
        <w:jc w:val="both"/>
        <w:rPr>
          <w:rFonts w:ascii="Verdana" w:eastAsia="Verdana" w:hAnsi="Verdana" w:cs="Verdana"/>
          <w:b/>
          <w:bCs/>
          <w:sz w:val="20"/>
          <w:szCs w:val="20"/>
        </w:rPr>
      </w:pPr>
    </w:p>
    <w:p w14:paraId="3DB7D4FA" w14:textId="77777777" w:rsidR="008939B1" w:rsidRPr="00B768D8" w:rsidRDefault="008939B1">
      <w:pPr>
        <w:jc w:val="both"/>
        <w:rPr>
          <w:rFonts w:ascii="Verdana" w:eastAsia="Verdana" w:hAnsi="Verdana" w:cs="Verdana"/>
          <w:sz w:val="20"/>
          <w:szCs w:val="20"/>
        </w:rPr>
      </w:pPr>
    </w:p>
    <w:p w14:paraId="50724453" w14:textId="77777777" w:rsidR="008939B1" w:rsidRPr="00B768D8" w:rsidRDefault="008939B1">
      <w:pPr>
        <w:rPr>
          <w:rFonts w:ascii="Verdana" w:eastAsia="Verdana" w:hAnsi="Verdana" w:cs="Verdana"/>
          <w:b/>
          <w:bCs/>
          <w:sz w:val="20"/>
          <w:szCs w:val="20"/>
        </w:rPr>
      </w:pPr>
    </w:p>
    <w:sectPr w:rsidR="008939B1" w:rsidRPr="00B768D8">
      <w:headerReference w:type="default" r:id="rId9"/>
      <w:footerReference w:type="default" r:id="rId10"/>
      <w:pgSz w:w="12250" w:h="15850"/>
      <w:pgMar w:top="740" w:right="1020" w:bottom="1720" w:left="1600" w:header="552" w:footer="15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CF682" w14:textId="77777777" w:rsidR="004330EF" w:rsidRDefault="004330EF">
      <w:r>
        <w:separator/>
      </w:r>
    </w:p>
  </w:endnote>
  <w:endnote w:type="continuationSeparator" w:id="0">
    <w:p w14:paraId="35A7ED88" w14:textId="77777777" w:rsidR="004330EF" w:rsidRDefault="00433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CD1FE022-A48C-4A8C-9761-5B4AAB47E24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1F7355EF-0B9C-4304-ABDB-E632060798E0}"/>
  </w:font>
  <w:font w:name="Calibri">
    <w:panose1 w:val="020F0502020204030204"/>
    <w:charset w:val="00"/>
    <w:family w:val="swiss"/>
    <w:pitch w:val="variable"/>
    <w:sig w:usb0="E4002EFF" w:usb1="C000247B" w:usb2="00000009" w:usb3="00000000" w:csb0="000001FF" w:csb1="00000000"/>
    <w:embedRegular r:id="rId3" w:fontKey="{8BE579B9-5594-4537-B5E4-42729CD1D91F}"/>
  </w:font>
  <w:font w:name="Verdana">
    <w:panose1 w:val="020B0604030504040204"/>
    <w:charset w:val="00"/>
    <w:family w:val="swiss"/>
    <w:pitch w:val="variable"/>
    <w:sig w:usb0="A00006FF" w:usb1="4000205B" w:usb2="00000010" w:usb3="00000000" w:csb0="0000019F" w:csb1="00000000"/>
    <w:embedRegular r:id="rId4" w:fontKey="{A7FADC2E-7AF0-4F4B-8D92-0EFC2E7D35ED}"/>
    <w:embedBold r:id="rId5" w:fontKey="{5B700139-16E6-4C34-9C05-3AC309BDCD30}"/>
    <w:embedItalic r:id="rId6" w:fontKey="{767CCDDA-7045-43A9-972E-8E3C87D7C4BF}"/>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7" w:fontKey="{ABF6B2BD-E291-4564-A057-0C18117552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2CC9" w14:textId="77777777" w:rsidR="008939B1" w:rsidRDefault="00310DD1">
    <w:pPr>
      <w:pBdr>
        <w:top w:val="nil"/>
        <w:left w:val="nil"/>
        <w:bottom w:val="nil"/>
        <w:right w:val="nil"/>
        <w:between w:val="nil"/>
      </w:pBdr>
      <w:tabs>
        <w:tab w:val="center" w:pos="4419"/>
        <w:tab w:val="right" w:pos="8838"/>
      </w:tabs>
      <w:rPr>
        <w:color w:val="000000"/>
      </w:rPr>
    </w:pPr>
    <w:r>
      <w:rPr>
        <w:color w:val="000000"/>
      </w:rPr>
      <w:fldChar w:fldCharType="begin"/>
    </w:r>
    <w:r>
      <w:rPr>
        <w:color w:val="000000"/>
      </w:rPr>
      <w:instrText>PAGE</w:instrText>
    </w:r>
    <w:r>
      <w:rPr>
        <w:color w:val="000000"/>
      </w:rPr>
      <w:fldChar w:fldCharType="separate"/>
    </w:r>
    <w:r w:rsidR="000A1F2E">
      <w:rPr>
        <w:noProof/>
        <w:color w:val="000000"/>
      </w:rPr>
      <w:t>1</w:t>
    </w:r>
    <w:r>
      <w:rPr>
        <w:color w:val="000000"/>
      </w:rPr>
      <w:fldChar w:fldCharType="end"/>
    </w:r>
  </w:p>
  <w:p w14:paraId="52BBFA54" w14:textId="77777777" w:rsidR="008939B1" w:rsidRDefault="008939B1">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B1EE1" w14:textId="77777777" w:rsidR="004330EF" w:rsidRDefault="004330EF">
      <w:r>
        <w:separator/>
      </w:r>
    </w:p>
  </w:footnote>
  <w:footnote w:type="continuationSeparator" w:id="0">
    <w:p w14:paraId="1FF95E98" w14:textId="77777777" w:rsidR="004330EF" w:rsidRDefault="00433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25E6F" w14:textId="77777777" w:rsidR="008939B1" w:rsidRDefault="008939B1">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D7D3D"/>
    <w:multiLevelType w:val="multilevel"/>
    <w:tmpl w:val="DF10F82E"/>
    <w:lvl w:ilvl="0">
      <w:start w:val="3"/>
      <w:numFmt w:val="decimal"/>
      <w:lvlText w:val="%1"/>
      <w:lvlJc w:val="left"/>
      <w:pPr>
        <w:ind w:left="360" w:hanging="360"/>
      </w:pPr>
      <w:rPr>
        <w:b/>
        <w:bCs/>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720" w:hanging="720"/>
      </w:pPr>
      <w:rPr>
        <w:b w:val="0"/>
        <w:bCs w:val="0"/>
        <w:vertAlign w:val="baseline"/>
      </w:rPr>
    </w:lvl>
    <w:lvl w:ilvl="3">
      <w:start w:val="1"/>
      <w:numFmt w:val="decimal"/>
      <w:lvlText w:val="%1.%2.%3.%4"/>
      <w:lvlJc w:val="left"/>
      <w:pPr>
        <w:ind w:left="720" w:hanging="720"/>
      </w:pPr>
      <w:rPr>
        <w:b w:val="0"/>
        <w:bCs w:val="0"/>
        <w:vertAlign w:val="baseline"/>
      </w:rPr>
    </w:lvl>
    <w:lvl w:ilvl="4">
      <w:start w:val="1"/>
      <w:numFmt w:val="decimal"/>
      <w:lvlText w:val="%1.%2.%3.%4.%5"/>
      <w:lvlJc w:val="left"/>
      <w:pPr>
        <w:ind w:left="1080" w:hanging="1080"/>
      </w:pPr>
      <w:rPr>
        <w:b w:val="0"/>
        <w:bCs w:val="0"/>
        <w:vertAlign w:val="baseline"/>
      </w:rPr>
    </w:lvl>
    <w:lvl w:ilvl="5">
      <w:start w:val="1"/>
      <w:numFmt w:val="decimal"/>
      <w:lvlText w:val="%1.%2.%3.%4.%5.%6"/>
      <w:lvlJc w:val="left"/>
      <w:pPr>
        <w:ind w:left="1080" w:hanging="1080"/>
      </w:pPr>
      <w:rPr>
        <w:b w:val="0"/>
        <w:bCs w:val="0"/>
        <w:vertAlign w:val="baseline"/>
      </w:rPr>
    </w:lvl>
    <w:lvl w:ilvl="6">
      <w:start w:val="1"/>
      <w:numFmt w:val="decimal"/>
      <w:lvlText w:val="%1.%2.%3.%4.%5.%6.%7"/>
      <w:lvlJc w:val="left"/>
      <w:pPr>
        <w:ind w:left="1440" w:hanging="1440"/>
      </w:pPr>
      <w:rPr>
        <w:b w:val="0"/>
        <w:bCs w:val="0"/>
        <w:vertAlign w:val="baseline"/>
      </w:rPr>
    </w:lvl>
    <w:lvl w:ilvl="7">
      <w:start w:val="1"/>
      <w:numFmt w:val="decimal"/>
      <w:lvlText w:val="%1.%2.%3.%4.%5.%6.%7.%8"/>
      <w:lvlJc w:val="left"/>
      <w:pPr>
        <w:ind w:left="1440" w:hanging="1440"/>
      </w:pPr>
      <w:rPr>
        <w:b w:val="0"/>
        <w:bCs w:val="0"/>
        <w:vertAlign w:val="baseline"/>
      </w:rPr>
    </w:lvl>
    <w:lvl w:ilvl="8">
      <w:start w:val="1"/>
      <w:numFmt w:val="decimal"/>
      <w:lvlText w:val="%1.%2.%3.%4.%5.%6.%7.%8.%9"/>
      <w:lvlJc w:val="left"/>
      <w:pPr>
        <w:ind w:left="1800" w:hanging="1800"/>
      </w:pPr>
      <w:rPr>
        <w:b w:val="0"/>
        <w:bCs w:val="0"/>
        <w:vertAlign w:val="baseline"/>
      </w:rPr>
    </w:lvl>
  </w:abstractNum>
  <w:abstractNum w:abstractNumId="1" w15:restartNumberingAfterBreak="0">
    <w:nsid w:val="282435A7"/>
    <w:multiLevelType w:val="multilevel"/>
    <w:tmpl w:val="2B6AE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E46230"/>
    <w:multiLevelType w:val="multilevel"/>
    <w:tmpl w:val="39480A34"/>
    <w:lvl w:ilvl="0">
      <w:start w:val="1"/>
      <w:numFmt w:val="decimal"/>
      <w:lvlText w:val="%1."/>
      <w:lvlJc w:val="left"/>
      <w:pPr>
        <w:ind w:left="462" w:hanging="360"/>
      </w:pPr>
      <w:rPr>
        <w:sz w:val="20"/>
        <w:szCs w:val="20"/>
      </w:rPr>
    </w:lvl>
    <w:lvl w:ilvl="1">
      <w:start w:val="2"/>
      <w:numFmt w:val="decimal"/>
      <w:lvlText w:val="%1.%2."/>
      <w:lvlJc w:val="left"/>
      <w:pPr>
        <w:ind w:left="462" w:hanging="360"/>
      </w:pPr>
    </w:lvl>
    <w:lvl w:ilvl="2">
      <w:start w:val="1"/>
      <w:numFmt w:val="decimal"/>
      <w:lvlText w:val="%1.%2.%3."/>
      <w:lvlJc w:val="left"/>
      <w:pPr>
        <w:ind w:left="822" w:hanging="720"/>
      </w:pPr>
    </w:lvl>
    <w:lvl w:ilvl="3">
      <w:start w:val="1"/>
      <w:numFmt w:val="decimal"/>
      <w:lvlText w:val="%1.%2.%3.%4."/>
      <w:lvlJc w:val="left"/>
      <w:pPr>
        <w:ind w:left="822" w:hanging="720"/>
      </w:pPr>
    </w:lvl>
    <w:lvl w:ilvl="4">
      <w:start w:val="1"/>
      <w:numFmt w:val="decimal"/>
      <w:lvlText w:val="%1.%2.%3.%4.%5."/>
      <w:lvlJc w:val="left"/>
      <w:pPr>
        <w:ind w:left="1182" w:hanging="1080"/>
      </w:pPr>
    </w:lvl>
    <w:lvl w:ilvl="5">
      <w:start w:val="1"/>
      <w:numFmt w:val="decimal"/>
      <w:lvlText w:val="%1.%2.%3.%4.%5.%6."/>
      <w:lvlJc w:val="left"/>
      <w:pPr>
        <w:ind w:left="1182" w:hanging="1080"/>
      </w:pPr>
    </w:lvl>
    <w:lvl w:ilvl="6">
      <w:start w:val="1"/>
      <w:numFmt w:val="decimal"/>
      <w:lvlText w:val="%1.%2.%3.%4.%5.%6.%7."/>
      <w:lvlJc w:val="left"/>
      <w:pPr>
        <w:ind w:left="1542" w:hanging="1440"/>
      </w:pPr>
    </w:lvl>
    <w:lvl w:ilvl="7">
      <w:start w:val="1"/>
      <w:numFmt w:val="decimal"/>
      <w:lvlText w:val="%1.%2.%3.%4.%5.%6.%7.%8."/>
      <w:lvlJc w:val="left"/>
      <w:pPr>
        <w:ind w:left="1542" w:hanging="1440"/>
      </w:pPr>
    </w:lvl>
    <w:lvl w:ilvl="8">
      <w:start w:val="1"/>
      <w:numFmt w:val="decimal"/>
      <w:lvlText w:val="%1.%2.%3.%4.%5.%6.%7.%8.%9."/>
      <w:lvlJc w:val="left"/>
      <w:pPr>
        <w:ind w:left="1902" w:hanging="1800"/>
      </w:pPr>
    </w:lvl>
  </w:abstractNum>
  <w:abstractNum w:abstractNumId="3" w15:restartNumberingAfterBreak="0">
    <w:nsid w:val="301552A0"/>
    <w:multiLevelType w:val="multilevel"/>
    <w:tmpl w:val="148214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5859243F"/>
    <w:multiLevelType w:val="multilevel"/>
    <w:tmpl w:val="605298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BDC2D3B"/>
    <w:multiLevelType w:val="multilevel"/>
    <w:tmpl w:val="C8FAD2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64931891">
    <w:abstractNumId w:val="2"/>
  </w:num>
  <w:num w:numId="2" w16cid:durableId="534390763">
    <w:abstractNumId w:val="0"/>
  </w:num>
  <w:num w:numId="3" w16cid:durableId="399717067">
    <w:abstractNumId w:val="5"/>
  </w:num>
  <w:num w:numId="4" w16cid:durableId="889340183">
    <w:abstractNumId w:val="1"/>
  </w:num>
  <w:num w:numId="5" w16cid:durableId="444275521">
    <w:abstractNumId w:val="3"/>
  </w:num>
  <w:num w:numId="6" w16cid:durableId="738593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9B1"/>
    <w:rsid w:val="000A1F2E"/>
    <w:rsid w:val="002B5F8E"/>
    <w:rsid w:val="00310DD1"/>
    <w:rsid w:val="004330EF"/>
    <w:rsid w:val="008939B1"/>
    <w:rsid w:val="00B768D8"/>
    <w:rsid w:val="00D84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92451"/>
  <w15:docId w15:val="{5FB239CD-92D1-4830-BC9A-9FBFCEBD9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line="276"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1">
    <w:basedOn w:val="TableNormal"/>
    <w:pPr>
      <w:spacing w:line="276"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70YYeFN42rF9ehF5ODne48xZWA==">CgMxLjAaJgoBMBIhCh8IB0IbCgdWZXJkYW5hEhBBcmlhbCBVbmljb2RlIE1TGiYKATESIQofCAdCGwoHVmVyZGFuYRIQQXJpYWwgVW5pY29kZSBNUxomCgEyEiEKHwgHQhsKB1ZlcmRhbmESEEFyaWFsIFVuaWNvZGUgTVMaJgoBMxIhCh8IB0IbCgdWZXJkYW5hEhBBcmlhbCBVbmljb2RlIE1TGiYKATQSIQofCAdCGwoHVmVyZGFuYRIQQXJpYWwgVW5pY29kZSBNUzgAciExTzJtbHNkakVzYXN2YllVUDZfQ3dzT0c3U0NrUlUwZ2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1950</Words>
  <Characters>10726</Characters>
  <Application>Microsoft Office Word</Application>
  <DocSecurity>0</DocSecurity>
  <Lines>89</Lines>
  <Paragraphs>25</Paragraphs>
  <ScaleCrop>false</ScaleCrop>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Fabiola Castro</dc:creator>
  <cp:lastModifiedBy>Sandra Fabiola Castro Rincón</cp:lastModifiedBy>
  <cp:revision>2</cp:revision>
  <dcterms:created xsi:type="dcterms:W3CDTF">2026-07-16T16:21:00Z</dcterms:created>
  <dcterms:modified xsi:type="dcterms:W3CDTF">2026-07-16T16:21:00Z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2023-11-01T00:00:00Z</vt:lpwstr>
  </property>
  <property fmtid="{D5CDD505-2E9C-101B-9397-08002B2CF9AE}" pid="3" name="Creator">
    <vt:lpwstr>Microsoft® Word para Microsoft 365</vt:lpwstr>
  </property>
  <property fmtid="{D5CDD505-2E9C-101B-9397-08002B2CF9AE}" pid="4" name="LastSaved">
    <vt:lpwstr>2024-02-15T00:00:00Z</vt:lpwstr>
  </property>
  <property fmtid="{D5CDD505-2E9C-101B-9397-08002B2CF9AE}" pid="5" name="Producer">
    <vt:lpwstr>Microsoft® Word para Microsoft 365</vt:lpwstr>
  </property>
</Properties>
</file>