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974C59" w14:textId="77777777" w:rsidR="00862F43" w:rsidRDefault="000849DD">
      <w:pPr>
        <w:pStyle w:val="Ttulo1"/>
        <w:ind w:left="0"/>
        <w:jc w:val="center"/>
        <w:rPr>
          <w:rFonts w:ascii="Arial Narrow" w:eastAsia="Arial Narrow" w:hAnsi="Arial Narrow" w:cs="Arial Narrow"/>
          <w:sz w:val="20"/>
          <w:szCs w:val="20"/>
        </w:rPr>
      </w:pPr>
      <w:r>
        <w:rPr>
          <w:rFonts w:ascii="Arial Narrow" w:eastAsia="Arial Narrow" w:hAnsi="Arial Narrow" w:cs="Arial Narrow"/>
          <w:sz w:val="20"/>
          <w:szCs w:val="20"/>
        </w:rPr>
        <w:t>ANÁLISIS DEL SECTOR</w:t>
      </w:r>
    </w:p>
    <w:p w14:paraId="7558A3DB" w14:textId="77777777" w:rsidR="00862F43" w:rsidRDefault="00862F43">
      <w:pPr>
        <w:spacing w:after="0"/>
      </w:pPr>
    </w:p>
    <w:p w14:paraId="64930B3B" w14:textId="77777777" w:rsidR="00862F43" w:rsidRDefault="00862F43">
      <w:pPr>
        <w:spacing w:after="0"/>
      </w:pPr>
    </w:p>
    <w:p w14:paraId="7822CE3E" w14:textId="77777777" w:rsidR="00862F43" w:rsidRDefault="00862F43">
      <w:pPr>
        <w:spacing w:after="0"/>
      </w:pPr>
    </w:p>
    <w:p w14:paraId="6A4F0B5E" w14:textId="77777777" w:rsidR="00862F43" w:rsidRDefault="000849DD">
      <w:pPr>
        <w:pStyle w:val="Ttulo1"/>
        <w:numPr>
          <w:ilvl w:val="0"/>
          <w:numId w:val="1"/>
        </w:numPr>
        <w:rPr>
          <w:rFonts w:ascii="Arial Narrow" w:eastAsia="Arial Narrow" w:hAnsi="Arial Narrow" w:cs="Arial Narrow"/>
          <w:sz w:val="20"/>
          <w:szCs w:val="20"/>
        </w:rPr>
      </w:pPr>
      <w:r>
        <w:rPr>
          <w:rFonts w:ascii="Arial Narrow" w:eastAsia="Arial Narrow" w:hAnsi="Arial Narrow" w:cs="Arial Narrow"/>
          <w:sz w:val="20"/>
          <w:szCs w:val="20"/>
        </w:rPr>
        <w:t>IDENTIFICACIÓN DEL PROCESO DE CONTRATACIÓN</w:t>
      </w:r>
    </w:p>
    <w:p w14:paraId="7574163F" w14:textId="77777777" w:rsidR="00862F43" w:rsidRDefault="00862F43">
      <w:pPr>
        <w:spacing w:after="0"/>
      </w:pPr>
    </w:p>
    <w:tbl>
      <w:tblPr>
        <w:tblStyle w:val="a"/>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14"/>
        <w:gridCol w:w="4414"/>
      </w:tblGrid>
      <w:tr w:rsidR="00862F43" w14:paraId="4AE77889" w14:textId="77777777">
        <w:tc>
          <w:tcPr>
            <w:tcW w:w="4414" w:type="dxa"/>
          </w:tcPr>
          <w:p w14:paraId="01866DD2" w14:textId="77777777" w:rsidR="00862F43" w:rsidRDefault="000849DD">
            <w:pPr>
              <w:pStyle w:val="Ttulo1"/>
              <w:ind w:left="0"/>
              <w:outlineLvl w:val="0"/>
              <w:rPr>
                <w:rFonts w:ascii="Arial Narrow" w:eastAsia="Arial Narrow" w:hAnsi="Arial Narrow" w:cs="Arial Narrow"/>
                <w:sz w:val="20"/>
                <w:szCs w:val="20"/>
              </w:rPr>
            </w:pPr>
            <w:r>
              <w:rPr>
                <w:rFonts w:ascii="Arial Narrow" w:eastAsia="Arial Narrow" w:hAnsi="Arial Narrow" w:cs="Arial Narrow"/>
                <w:sz w:val="20"/>
                <w:szCs w:val="20"/>
              </w:rPr>
              <w:t>MODALIDAD DE CONTRATACIÓN</w:t>
            </w:r>
          </w:p>
        </w:tc>
        <w:tc>
          <w:tcPr>
            <w:tcW w:w="4414" w:type="dxa"/>
          </w:tcPr>
          <w:p w14:paraId="1D2FB961" w14:textId="77777777" w:rsidR="00862F43" w:rsidRDefault="000849DD">
            <w:pPr>
              <w:pStyle w:val="Ttulo1"/>
              <w:ind w:left="0"/>
              <w:outlineLvl w:val="0"/>
              <w:rPr>
                <w:rFonts w:ascii="Arial Narrow" w:eastAsia="Arial Narrow" w:hAnsi="Arial Narrow" w:cs="Arial Narrow"/>
                <w:b w:val="0"/>
                <w:bCs w:val="0"/>
                <w:sz w:val="20"/>
                <w:szCs w:val="20"/>
              </w:rPr>
            </w:pPr>
            <w:r>
              <w:rPr>
                <w:rFonts w:ascii="Arial Narrow" w:eastAsia="Arial Narrow" w:hAnsi="Arial Narrow" w:cs="Arial Narrow"/>
                <w:b w:val="0"/>
                <w:bCs w:val="0"/>
                <w:sz w:val="20"/>
                <w:szCs w:val="20"/>
              </w:rPr>
              <w:t>CONCURSO DE MÉRITOS ABIERTO</w:t>
            </w:r>
          </w:p>
        </w:tc>
      </w:tr>
      <w:tr w:rsidR="00862F43" w14:paraId="36B8DCC7" w14:textId="77777777">
        <w:tc>
          <w:tcPr>
            <w:tcW w:w="4414" w:type="dxa"/>
          </w:tcPr>
          <w:p w14:paraId="2D07EAE3" w14:textId="77777777" w:rsidR="00862F43" w:rsidRDefault="000849DD">
            <w:pPr>
              <w:pStyle w:val="Ttulo1"/>
              <w:ind w:left="0"/>
              <w:outlineLvl w:val="0"/>
              <w:rPr>
                <w:rFonts w:ascii="Arial Narrow" w:eastAsia="Arial Narrow" w:hAnsi="Arial Narrow" w:cs="Arial Narrow"/>
                <w:sz w:val="20"/>
                <w:szCs w:val="20"/>
              </w:rPr>
            </w:pPr>
            <w:r>
              <w:rPr>
                <w:rFonts w:ascii="Arial Narrow" w:eastAsia="Arial Narrow" w:hAnsi="Arial Narrow" w:cs="Arial Narrow"/>
                <w:sz w:val="20"/>
                <w:szCs w:val="20"/>
              </w:rPr>
              <w:t>TIPO DE CONTRATO</w:t>
            </w:r>
          </w:p>
        </w:tc>
        <w:tc>
          <w:tcPr>
            <w:tcW w:w="4414" w:type="dxa"/>
          </w:tcPr>
          <w:p w14:paraId="23CAD0CC" w14:textId="77777777" w:rsidR="00862F43" w:rsidRDefault="000849DD">
            <w:pPr>
              <w:pStyle w:val="Ttulo1"/>
              <w:ind w:left="0"/>
              <w:outlineLvl w:val="0"/>
              <w:rPr>
                <w:rFonts w:ascii="Arial Narrow" w:eastAsia="Arial Narrow" w:hAnsi="Arial Narrow" w:cs="Arial Narrow"/>
                <w:b w:val="0"/>
                <w:bCs w:val="0"/>
                <w:sz w:val="20"/>
                <w:szCs w:val="20"/>
              </w:rPr>
            </w:pPr>
            <w:r>
              <w:rPr>
                <w:rFonts w:ascii="Arial Narrow" w:eastAsia="Arial Narrow" w:hAnsi="Arial Narrow" w:cs="Arial Narrow"/>
                <w:b w:val="0"/>
                <w:bCs w:val="0"/>
                <w:sz w:val="20"/>
                <w:szCs w:val="20"/>
              </w:rPr>
              <w:t>CONTRATO DE INTERVENTORÍA</w:t>
            </w:r>
          </w:p>
        </w:tc>
      </w:tr>
      <w:tr w:rsidR="00862F43" w14:paraId="1DE6AB13" w14:textId="77777777">
        <w:tc>
          <w:tcPr>
            <w:tcW w:w="4414" w:type="dxa"/>
          </w:tcPr>
          <w:p w14:paraId="6CFAA0BF" w14:textId="77777777" w:rsidR="00862F43" w:rsidRDefault="000849DD">
            <w:pPr>
              <w:pStyle w:val="Ttulo1"/>
              <w:ind w:left="0"/>
              <w:outlineLvl w:val="0"/>
              <w:rPr>
                <w:rFonts w:ascii="Arial Narrow" w:eastAsia="Arial Narrow" w:hAnsi="Arial Narrow" w:cs="Arial Narrow"/>
                <w:sz w:val="20"/>
                <w:szCs w:val="20"/>
              </w:rPr>
            </w:pPr>
            <w:r>
              <w:rPr>
                <w:rFonts w:ascii="Arial Narrow" w:eastAsia="Arial Narrow" w:hAnsi="Arial Narrow" w:cs="Arial Narrow"/>
                <w:sz w:val="20"/>
                <w:szCs w:val="20"/>
              </w:rPr>
              <w:t>OBJETO</w:t>
            </w:r>
          </w:p>
        </w:tc>
        <w:tc>
          <w:tcPr>
            <w:tcW w:w="4414" w:type="dxa"/>
          </w:tcPr>
          <w:p w14:paraId="65F5B326" w14:textId="77777777" w:rsidR="00862F43" w:rsidRDefault="000849DD">
            <w:pPr>
              <w:jc w:val="center"/>
            </w:pPr>
            <w:r>
              <w:t>INTERVENTORÍA TÉCNICA, ADMINISTRATIVA, FINANCIERA, AMBIENTAL Y LEGAL PARA LA CONSTRUCCIÓN DEL CENTRO RECREO DEPORTIVO Y CULTURAL PROMAR EN EL MUNICIPIO DE SIBATÉ, CUNDINAMARCA</w:t>
            </w:r>
          </w:p>
        </w:tc>
      </w:tr>
    </w:tbl>
    <w:p w14:paraId="353DAB74" w14:textId="77777777" w:rsidR="00862F43" w:rsidRDefault="00862F43">
      <w:pPr>
        <w:spacing w:after="0"/>
      </w:pPr>
    </w:p>
    <w:p w14:paraId="19E759C9" w14:textId="77777777" w:rsidR="00862F43" w:rsidRDefault="000849DD">
      <w:pPr>
        <w:spacing w:after="0"/>
        <w:rPr>
          <w:b/>
          <w:bCs/>
        </w:rPr>
      </w:pPr>
      <w:r>
        <w:t>De conformidad a lo previsto en el artículo 2.2.1.1.1.6.1 del Decreto No. 1082</w:t>
      </w:r>
      <w:r>
        <w:t xml:space="preserve"> de 2015 y demás disposiciones vigentes en materia de Contratación Estatal, que establece que la Entidad Estatal debe hacer durante la etapa de planeación, el análisis necesario para conocer el sector relativo al objeto del Proceso de Contratación, y con b</w:t>
      </w:r>
      <w:r>
        <w:t>ase en la metodología para la elaboración de estudios del sector, realizado por Colombia Compra Eficiente, “las Entidades Estatales deben realizar el análisis el sector, es decir, el mercado relativo al objeto del Proceso de Contratación, desde la perspect</w:t>
      </w:r>
      <w:r>
        <w:t xml:space="preserve">iva legal, comercial, financiera, organizacional, técnica y de análisis de Riesgo. El resultado del análisis debe plasmarse en los estudios y documentos previos del Proceso de Contratación. La importancia de realizar este análisis ha sido recalcada en las </w:t>
      </w:r>
      <w:r>
        <w:t>recomendaciones que la Organización de Cooperación y de Desarrollo Económicos (OCDE) le ha formulado al Gobierno Nacional, las cuales, constituyen buenas prácticas en materia de promoción de la competencia en la contratación pública”.</w:t>
      </w:r>
    </w:p>
    <w:p w14:paraId="5B6C22EC" w14:textId="77777777" w:rsidR="00862F43" w:rsidRDefault="00862F43">
      <w:pPr>
        <w:spacing w:after="0"/>
        <w:rPr>
          <w:b/>
          <w:bCs/>
        </w:rPr>
      </w:pPr>
    </w:p>
    <w:p w14:paraId="5E84ACB2" w14:textId="77777777" w:rsidR="00862F43" w:rsidRDefault="000849DD">
      <w:pPr>
        <w:spacing w:after="0"/>
        <w:rPr>
          <w:b/>
          <w:bCs/>
        </w:rPr>
      </w:pPr>
      <w:r>
        <w:t>El municipio de Sibaté, estructurador del proceso de contratación bajo la modalidad de licitación Pública, que tendrá por objeto: “INTERVENTORÍA TÉCNICA, ADMINISTRATIVA, FINANCIERA, AMBIENTAL Y LEGAL PARA LA CONSTRUCCIÓN DEL CENTRO RECREO DEPORTIVO Y CULTU</w:t>
      </w:r>
      <w:r>
        <w:t>RAL PROMAR EN EL MUNICIPIO DE SIBATÉ, CUNDINAMARCA”. Mediante el presente Estudio del sector se permite dejar constancia del análisis realizado en la etapa de planeación y estructuración del mismo.</w:t>
      </w:r>
    </w:p>
    <w:p w14:paraId="22E21743" w14:textId="77777777" w:rsidR="00862F43" w:rsidRDefault="00862F43">
      <w:pPr>
        <w:spacing w:after="0"/>
        <w:rPr>
          <w:b/>
          <w:bCs/>
        </w:rPr>
      </w:pPr>
    </w:p>
    <w:p w14:paraId="56A31CB6" w14:textId="77777777" w:rsidR="00862F43" w:rsidRDefault="000849DD">
      <w:pPr>
        <w:spacing w:after="0"/>
        <w:rPr>
          <w:b/>
          <w:bCs/>
        </w:rPr>
      </w:pPr>
      <w:r>
        <w:t>De acuerdo a lo dispuesto en la Guía de Elaboración de es</w:t>
      </w:r>
      <w:r>
        <w:t>tudios de sector, el análisis del sector debe cubrir tres áreas:</w:t>
      </w:r>
    </w:p>
    <w:p w14:paraId="4A9154DF" w14:textId="77777777" w:rsidR="00862F43" w:rsidRDefault="00862F43">
      <w:pPr>
        <w:spacing w:after="0"/>
        <w:rPr>
          <w:b/>
          <w:bCs/>
        </w:rPr>
      </w:pPr>
    </w:p>
    <w:p w14:paraId="4471D849" w14:textId="77777777" w:rsidR="00862F43" w:rsidRDefault="000849DD">
      <w:pPr>
        <w:numPr>
          <w:ilvl w:val="0"/>
          <w:numId w:val="3"/>
        </w:numPr>
        <w:pBdr>
          <w:top w:val="nil"/>
          <w:left w:val="nil"/>
          <w:bottom w:val="nil"/>
          <w:right w:val="nil"/>
          <w:between w:val="nil"/>
        </w:pBdr>
        <w:spacing w:after="0"/>
        <w:rPr>
          <w:rFonts w:ascii="Calibri" w:eastAsia="Calibri" w:hAnsi="Calibri" w:cs="Calibri"/>
          <w:b/>
          <w:bCs/>
          <w:color w:val="000000"/>
        </w:rPr>
      </w:pPr>
      <w:r>
        <w:rPr>
          <w:rFonts w:ascii="Calibri" w:eastAsia="Calibri" w:hAnsi="Calibri" w:cs="Calibri"/>
          <w:color w:val="000000"/>
        </w:rPr>
        <w:t>ASPECTOS GENERALES.</w:t>
      </w:r>
    </w:p>
    <w:p w14:paraId="5E834A39" w14:textId="77777777" w:rsidR="00862F43" w:rsidRDefault="000849DD">
      <w:pPr>
        <w:numPr>
          <w:ilvl w:val="0"/>
          <w:numId w:val="3"/>
        </w:numPr>
        <w:pBdr>
          <w:top w:val="nil"/>
          <w:left w:val="nil"/>
          <w:bottom w:val="nil"/>
          <w:right w:val="nil"/>
          <w:between w:val="nil"/>
        </w:pBdr>
        <w:spacing w:after="0"/>
        <w:rPr>
          <w:rFonts w:ascii="Calibri" w:eastAsia="Calibri" w:hAnsi="Calibri" w:cs="Calibri"/>
          <w:b/>
          <w:bCs/>
          <w:color w:val="000000"/>
        </w:rPr>
      </w:pPr>
      <w:r>
        <w:rPr>
          <w:rFonts w:ascii="Calibri" w:eastAsia="Calibri" w:hAnsi="Calibri" w:cs="Calibri"/>
          <w:color w:val="000000"/>
        </w:rPr>
        <w:t>ESTUDIO DE LA OFERTA.</w:t>
      </w:r>
    </w:p>
    <w:p w14:paraId="6DC36783" w14:textId="77777777" w:rsidR="00862F43" w:rsidRDefault="000849DD">
      <w:pPr>
        <w:numPr>
          <w:ilvl w:val="0"/>
          <w:numId w:val="3"/>
        </w:numPr>
        <w:pBdr>
          <w:top w:val="nil"/>
          <w:left w:val="nil"/>
          <w:bottom w:val="nil"/>
          <w:right w:val="nil"/>
          <w:between w:val="nil"/>
        </w:pBdr>
        <w:spacing w:after="0"/>
        <w:rPr>
          <w:rFonts w:ascii="Calibri" w:eastAsia="Calibri" w:hAnsi="Calibri" w:cs="Calibri"/>
          <w:b/>
          <w:bCs/>
          <w:color w:val="000000"/>
        </w:rPr>
      </w:pPr>
      <w:r>
        <w:rPr>
          <w:rFonts w:ascii="Calibri" w:eastAsia="Calibri" w:hAnsi="Calibri" w:cs="Calibri"/>
          <w:color w:val="000000"/>
        </w:rPr>
        <w:t>ESTUDIO DE LA DEMANDA.</w:t>
      </w:r>
    </w:p>
    <w:p w14:paraId="7C6701A0" w14:textId="77777777" w:rsidR="00862F43" w:rsidRDefault="00862F43">
      <w:pPr>
        <w:spacing w:after="0"/>
      </w:pPr>
    </w:p>
    <w:p w14:paraId="16B64CD7" w14:textId="77777777" w:rsidR="00862F43" w:rsidRDefault="000849DD">
      <w:pPr>
        <w:pStyle w:val="Ttulo1"/>
        <w:numPr>
          <w:ilvl w:val="0"/>
          <w:numId w:val="1"/>
        </w:numPr>
        <w:rPr>
          <w:rFonts w:ascii="Arial Narrow" w:eastAsia="Arial Narrow" w:hAnsi="Arial Narrow" w:cs="Arial Narrow"/>
          <w:sz w:val="20"/>
          <w:szCs w:val="20"/>
        </w:rPr>
      </w:pPr>
      <w:r>
        <w:rPr>
          <w:rFonts w:ascii="Arial Narrow" w:eastAsia="Arial Narrow" w:hAnsi="Arial Narrow" w:cs="Arial Narrow"/>
          <w:sz w:val="20"/>
          <w:szCs w:val="20"/>
        </w:rPr>
        <w:t>ASPECTOS GENERALES.</w:t>
      </w:r>
    </w:p>
    <w:p w14:paraId="6AAE955E" w14:textId="77777777" w:rsidR="00862F43" w:rsidRDefault="00862F43">
      <w:pPr>
        <w:spacing w:after="0"/>
      </w:pPr>
    </w:p>
    <w:p w14:paraId="46A51901" w14:textId="77777777" w:rsidR="00862F43" w:rsidRDefault="000849DD">
      <w:pPr>
        <w:spacing w:after="0"/>
      </w:pPr>
      <w:r>
        <w:t xml:space="preserve">Según la Clasificación Industrial Internacional Uniforme de todas las actividades económicas, revisión </w:t>
      </w:r>
      <w:r>
        <w:t>4 adaptada para Colombia (CIIU Rev. 4 A.C), las empresas que ofrecen los servicios de obra de infraestructura de social se clasifican principalmente en los siguientes códigos CIIU y actividad económica:</w:t>
      </w:r>
    </w:p>
    <w:p w14:paraId="46BD1DBE" w14:textId="77777777" w:rsidR="00862F43" w:rsidRDefault="00862F43">
      <w:pPr>
        <w:keepNext/>
        <w:pBdr>
          <w:top w:val="nil"/>
          <w:left w:val="nil"/>
          <w:bottom w:val="nil"/>
          <w:right w:val="nil"/>
          <w:between w:val="nil"/>
        </w:pBdr>
        <w:spacing w:after="0"/>
        <w:jc w:val="center"/>
        <w:rPr>
          <w:b/>
          <w:bCs/>
          <w:i/>
          <w:iCs/>
          <w:color w:val="000000"/>
        </w:rPr>
      </w:pPr>
    </w:p>
    <w:p w14:paraId="602AEED1" w14:textId="77777777" w:rsidR="00862F43" w:rsidRDefault="000849DD">
      <w:pPr>
        <w:keepNext/>
        <w:pBdr>
          <w:top w:val="nil"/>
          <w:left w:val="nil"/>
          <w:bottom w:val="nil"/>
          <w:right w:val="nil"/>
          <w:between w:val="nil"/>
        </w:pBdr>
        <w:spacing w:after="0"/>
        <w:jc w:val="center"/>
        <w:rPr>
          <w:b/>
          <w:bCs/>
          <w:i/>
          <w:iCs/>
          <w:color w:val="000000"/>
        </w:rPr>
      </w:pPr>
      <w:r>
        <w:rPr>
          <w:b/>
          <w:bCs/>
          <w:i/>
          <w:iCs/>
          <w:color w:val="000000"/>
        </w:rPr>
        <w:t>Tabla 1. Actividad económica – Código CIIU principal</w:t>
      </w:r>
    </w:p>
    <w:p w14:paraId="6A18BE3C" w14:textId="77777777" w:rsidR="00862F43" w:rsidRDefault="000849DD">
      <w:pPr>
        <w:jc w:val="center"/>
      </w:pPr>
      <w:r>
        <w:rPr>
          <w:noProof/>
        </w:rPr>
        <w:drawing>
          <wp:inline distT="0" distB="0" distL="0" distR="0" wp14:anchorId="3803C5E7" wp14:editId="03CBF1AF">
            <wp:extent cx="4152900" cy="1041819"/>
            <wp:effectExtent l="0" t="0" r="0" b="0"/>
            <wp:docPr id="2"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8"/>
                    <a:srcRect t="15019"/>
                    <a:stretch>
                      <a:fillRect/>
                    </a:stretch>
                  </pic:blipFill>
                  <pic:spPr>
                    <a:xfrm>
                      <a:off x="0" y="0"/>
                      <a:ext cx="4152900" cy="1041819"/>
                    </a:xfrm>
                    <a:prstGeom prst="rect">
                      <a:avLst/>
                    </a:prstGeom>
                    <a:ln/>
                  </pic:spPr>
                </pic:pic>
              </a:graphicData>
            </a:graphic>
          </wp:inline>
        </w:drawing>
      </w:r>
    </w:p>
    <w:p w14:paraId="5246FCBB" w14:textId="77777777" w:rsidR="00862F43" w:rsidRDefault="00862F43">
      <w:pPr>
        <w:spacing w:after="0"/>
      </w:pPr>
    </w:p>
    <w:p w14:paraId="085A7238" w14:textId="77777777" w:rsidR="00862F43" w:rsidRDefault="000849DD">
      <w:pPr>
        <w:spacing w:after="0"/>
        <w:rPr>
          <w:b/>
          <w:bCs/>
        </w:rPr>
      </w:pPr>
      <w:r>
        <w:t>Así mismo, es importante resaltar que empresas que prestan servicios de obra de infraestructura de social también podrían estar clasificadas en los códigos CIIU de las siguientes divisiones:</w:t>
      </w:r>
    </w:p>
    <w:p w14:paraId="10DC917C" w14:textId="77777777" w:rsidR="00862F43" w:rsidRDefault="00862F43">
      <w:pPr>
        <w:spacing w:after="0"/>
      </w:pPr>
    </w:p>
    <w:p w14:paraId="78C5EBEE" w14:textId="77777777" w:rsidR="00862F43" w:rsidRDefault="000849DD">
      <w:pPr>
        <w:keepNext/>
        <w:pBdr>
          <w:top w:val="nil"/>
          <w:left w:val="nil"/>
          <w:bottom w:val="nil"/>
          <w:right w:val="nil"/>
          <w:between w:val="nil"/>
        </w:pBdr>
        <w:spacing w:after="0"/>
        <w:jc w:val="center"/>
        <w:rPr>
          <w:b/>
          <w:bCs/>
          <w:i/>
          <w:iCs/>
          <w:color w:val="000000"/>
        </w:rPr>
      </w:pPr>
      <w:r>
        <w:rPr>
          <w:b/>
          <w:bCs/>
          <w:i/>
          <w:iCs/>
          <w:color w:val="000000"/>
        </w:rPr>
        <w:lastRenderedPageBreak/>
        <w:t>Tabla 2. Actividad económica – Código CIIU secundarios</w:t>
      </w:r>
    </w:p>
    <w:p w14:paraId="5BF8F7E7" w14:textId="77777777" w:rsidR="00862F43" w:rsidRDefault="000849DD">
      <w:pPr>
        <w:jc w:val="center"/>
      </w:pPr>
      <w:r>
        <w:rPr>
          <w:noProof/>
        </w:rPr>
        <w:drawing>
          <wp:inline distT="0" distB="0" distL="0" distR="0" wp14:anchorId="420373FB" wp14:editId="198540DF">
            <wp:extent cx="4434623" cy="3201553"/>
            <wp:effectExtent l="0" t="0" r="0" b="0"/>
            <wp:docPr id="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t="5277"/>
                    <a:stretch>
                      <a:fillRect/>
                    </a:stretch>
                  </pic:blipFill>
                  <pic:spPr>
                    <a:xfrm>
                      <a:off x="0" y="0"/>
                      <a:ext cx="4434623" cy="3201553"/>
                    </a:xfrm>
                    <a:prstGeom prst="rect">
                      <a:avLst/>
                    </a:prstGeom>
                    <a:ln/>
                  </pic:spPr>
                </pic:pic>
              </a:graphicData>
            </a:graphic>
          </wp:inline>
        </w:drawing>
      </w:r>
    </w:p>
    <w:p w14:paraId="794B4F3A" w14:textId="77777777" w:rsidR="00862F43" w:rsidRDefault="00862F43">
      <w:pPr>
        <w:spacing w:after="0"/>
      </w:pPr>
    </w:p>
    <w:p w14:paraId="592B5D01" w14:textId="77777777" w:rsidR="00862F43" w:rsidRDefault="000849DD">
      <w:pPr>
        <w:spacing w:after="0"/>
        <w:rPr>
          <w:b/>
          <w:bCs/>
        </w:rPr>
      </w:pPr>
      <w:r>
        <w:t>El sec</w:t>
      </w:r>
      <w:r>
        <w:t>tor de la construcción está integrado por los subsectores de Edificaciones e Infraestructura, el primero hace referencia a las construcciones en altura que se categorizan de acuerdo con la destinación de su uso ocupacional, y el segundo, a todas aquellas c</w:t>
      </w:r>
      <w:r>
        <w:t>onstrucciones de obras civiles, esta última desagregada también, de acuerdo con el uso.</w:t>
      </w:r>
    </w:p>
    <w:p w14:paraId="6F9BCFCB" w14:textId="77777777" w:rsidR="00862F43" w:rsidRDefault="00862F43">
      <w:pPr>
        <w:spacing w:after="0"/>
        <w:rPr>
          <w:b/>
          <w:bCs/>
        </w:rPr>
      </w:pPr>
    </w:p>
    <w:p w14:paraId="477F962F" w14:textId="77777777" w:rsidR="00862F43" w:rsidRDefault="000849DD">
      <w:pPr>
        <w:spacing w:after="0"/>
        <w:rPr>
          <w:b/>
          <w:bCs/>
        </w:rPr>
      </w:pPr>
      <w:r>
        <w:t xml:space="preserve">Teniendo en cuenta el subsector objeto de análisis en el presente documento, se describirán algunas de las principales características del subsector de Edificaciones. </w:t>
      </w:r>
      <w:r>
        <w:t>De acuerdo con la caracterización elaborada por CAMACOL y el Ministerio de Educación para el Sector de la Construcción6, el subsector de edificaciones se desagrega en dos grandes categorías asociadas a la destinación del uso ocupacional: residencial y no r</w:t>
      </w:r>
      <w:r>
        <w:t>esidencial. Para la descripción del subsector edificaciones se toma de referencia la clasificación que se indica en el capítulo K2 del Reglamento Colombiano de Construcción Sismo Resistente - NSR-10 (Ministerio de Ambiente, Vivienda y Desarrollo Territoria</w:t>
      </w:r>
      <w:r>
        <w:t>l, República de Colombia, 2010), el cual es considerado por el sector como de máxima relevancia, debido a su función regulatoria en cuanto a las condiciones estructurales con las que deben contar las construcciones en Colombia ante un sismo7. De acuerdo co</w:t>
      </w:r>
      <w:r>
        <w:t>n la clasificación el subsector de edificaciones se desagrega en dos grandes categorías asociadas a la destinación del uso ocupacional residencial y no residencial.</w:t>
      </w:r>
    </w:p>
    <w:p w14:paraId="04B1513C" w14:textId="77777777" w:rsidR="00862F43" w:rsidRDefault="00862F43">
      <w:pPr>
        <w:spacing w:after="0"/>
        <w:rPr>
          <w:b/>
          <w:bCs/>
        </w:rPr>
      </w:pPr>
    </w:p>
    <w:p w14:paraId="21861B34" w14:textId="77777777" w:rsidR="00862F43" w:rsidRDefault="000849DD">
      <w:pPr>
        <w:spacing w:after="0"/>
      </w:pPr>
      <w:r>
        <w:rPr>
          <w:noProof/>
        </w:rPr>
        <w:drawing>
          <wp:inline distT="0" distB="0" distL="0" distR="0" wp14:anchorId="281678F0" wp14:editId="012A656F">
            <wp:extent cx="5612130" cy="3932555"/>
            <wp:effectExtent l="0" t="0" r="0" b="0"/>
            <wp:docPr id="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a:srcRect/>
                    <a:stretch>
                      <a:fillRect/>
                    </a:stretch>
                  </pic:blipFill>
                  <pic:spPr>
                    <a:xfrm>
                      <a:off x="0" y="0"/>
                      <a:ext cx="5612130" cy="3932555"/>
                    </a:xfrm>
                    <a:prstGeom prst="rect">
                      <a:avLst/>
                    </a:prstGeom>
                    <a:ln/>
                  </pic:spPr>
                </pic:pic>
              </a:graphicData>
            </a:graphic>
          </wp:inline>
        </w:drawing>
      </w:r>
    </w:p>
    <w:p w14:paraId="30CE5A68" w14:textId="77777777" w:rsidR="00862F43" w:rsidRDefault="000849DD">
      <w:pPr>
        <w:keepNext/>
        <w:pBdr>
          <w:top w:val="nil"/>
          <w:left w:val="nil"/>
          <w:bottom w:val="nil"/>
          <w:right w:val="nil"/>
          <w:between w:val="nil"/>
        </w:pBdr>
        <w:spacing w:after="0"/>
        <w:jc w:val="center"/>
        <w:rPr>
          <w:b/>
          <w:bCs/>
          <w:i/>
          <w:iCs/>
          <w:color w:val="000000"/>
        </w:rPr>
      </w:pPr>
      <w:r>
        <w:rPr>
          <w:b/>
          <w:bCs/>
          <w:i/>
          <w:iCs/>
          <w:color w:val="000000"/>
        </w:rPr>
        <w:t>Figura 1. Subsector edificaciones.</w:t>
      </w:r>
    </w:p>
    <w:p w14:paraId="776F0A51" w14:textId="77777777" w:rsidR="00862F43" w:rsidRDefault="00862F43">
      <w:pPr>
        <w:spacing w:after="0"/>
      </w:pPr>
    </w:p>
    <w:p w14:paraId="79EBAAA7" w14:textId="77777777" w:rsidR="00862F43" w:rsidRDefault="000849DD">
      <w:pPr>
        <w:spacing w:after="0"/>
      </w:pPr>
      <w:r>
        <w:t>Cada subgrupo de la categoría &lt;&lt;Ocupación no residen</w:t>
      </w:r>
      <w:r>
        <w:t>cial&gt;&gt; obedece a edificaciones con características particulares, entre las cuales se pueden resaltar las siguientes:</w:t>
      </w:r>
    </w:p>
    <w:p w14:paraId="60FEB1CA" w14:textId="77777777" w:rsidR="00862F43" w:rsidRDefault="00862F43">
      <w:pPr>
        <w:spacing w:after="0"/>
      </w:pPr>
    </w:p>
    <w:p w14:paraId="25F78C98" w14:textId="77777777" w:rsidR="00862F43" w:rsidRDefault="000849DD">
      <w:pPr>
        <w:numPr>
          <w:ilvl w:val="0"/>
          <w:numId w:val="3"/>
        </w:numPr>
        <w:pBdr>
          <w:top w:val="nil"/>
          <w:left w:val="nil"/>
          <w:bottom w:val="nil"/>
          <w:right w:val="nil"/>
          <w:between w:val="nil"/>
        </w:pBdr>
        <w:spacing w:after="0"/>
        <w:rPr>
          <w:color w:val="000000"/>
        </w:rPr>
      </w:pPr>
      <w:r>
        <w:rPr>
          <w:color w:val="000000"/>
        </w:rPr>
        <w:t>Almacenamiento: Espacios o edificaciones utilizados para almacenamiento de materiales combustibles, arden con rapidez moderada y no produc</w:t>
      </w:r>
      <w:r>
        <w:rPr>
          <w:color w:val="000000"/>
        </w:rPr>
        <w:t xml:space="preserve">en gases venenosos ni explosivos. </w:t>
      </w:r>
    </w:p>
    <w:p w14:paraId="24D96083" w14:textId="77777777" w:rsidR="00862F43" w:rsidRDefault="00862F43">
      <w:pPr>
        <w:pBdr>
          <w:top w:val="nil"/>
          <w:left w:val="nil"/>
          <w:bottom w:val="nil"/>
          <w:right w:val="nil"/>
          <w:between w:val="nil"/>
        </w:pBdr>
        <w:spacing w:after="0"/>
        <w:ind w:left="720"/>
        <w:rPr>
          <w:color w:val="000000"/>
        </w:rPr>
      </w:pPr>
    </w:p>
    <w:p w14:paraId="42584B65" w14:textId="77777777" w:rsidR="00862F43" w:rsidRDefault="000849DD">
      <w:pPr>
        <w:numPr>
          <w:ilvl w:val="0"/>
          <w:numId w:val="3"/>
        </w:numPr>
        <w:pBdr>
          <w:top w:val="nil"/>
          <w:left w:val="nil"/>
          <w:bottom w:val="nil"/>
          <w:right w:val="nil"/>
          <w:between w:val="nil"/>
        </w:pBdr>
        <w:spacing w:after="0"/>
        <w:rPr>
          <w:color w:val="000000"/>
        </w:rPr>
      </w:pPr>
      <w:r>
        <w:rPr>
          <w:color w:val="000000"/>
        </w:rPr>
        <w:lastRenderedPageBreak/>
        <w:t xml:space="preserve">Comercial: Edificaciones o espacios utilizados en la exhibición, venta y comercialización de bienes, productos y mercancías a los cuales tiene acceso el público comprador. </w:t>
      </w:r>
    </w:p>
    <w:p w14:paraId="5051384F" w14:textId="77777777" w:rsidR="00862F43" w:rsidRDefault="00862F43">
      <w:pPr>
        <w:pBdr>
          <w:top w:val="nil"/>
          <w:left w:val="nil"/>
          <w:bottom w:val="nil"/>
          <w:right w:val="nil"/>
          <w:between w:val="nil"/>
        </w:pBdr>
        <w:spacing w:after="0"/>
        <w:ind w:left="720"/>
        <w:rPr>
          <w:color w:val="000000"/>
        </w:rPr>
      </w:pPr>
    </w:p>
    <w:p w14:paraId="56EA07A3" w14:textId="77777777" w:rsidR="00862F43" w:rsidRDefault="000849DD">
      <w:pPr>
        <w:numPr>
          <w:ilvl w:val="0"/>
          <w:numId w:val="3"/>
        </w:numPr>
        <w:pBdr>
          <w:top w:val="nil"/>
          <w:left w:val="nil"/>
          <w:bottom w:val="nil"/>
          <w:right w:val="nil"/>
          <w:between w:val="nil"/>
        </w:pBdr>
        <w:spacing w:after="0"/>
        <w:rPr>
          <w:color w:val="000000"/>
        </w:rPr>
      </w:pPr>
      <w:r>
        <w:rPr>
          <w:color w:val="000000"/>
        </w:rPr>
        <w:t>Especiales: Edificaciones o espacios de construcción que no clasifiquen en ninguno</w:t>
      </w:r>
      <w:r>
        <w:rPr>
          <w:color w:val="000000"/>
        </w:rPr>
        <w:t xml:space="preserve"> de los otros Grupos de Ocupación específicos y que tengan características técnicas, constructivas o de uso de carácter especial. </w:t>
      </w:r>
    </w:p>
    <w:p w14:paraId="6B33E95B" w14:textId="77777777" w:rsidR="00862F43" w:rsidRDefault="00862F43">
      <w:pPr>
        <w:pBdr>
          <w:top w:val="nil"/>
          <w:left w:val="nil"/>
          <w:bottom w:val="nil"/>
          <w:right w:val="nil"/>
          <w:between w:val="nil"/>
        </w:pBdr>
        <w:spacing w:after="0"/>
        <w:ind w:left="720"/>
        <w:rPr>
          <w:color w:val="000000"/>
        </w:rPr>
      </w:pPr>
    </w:p>
    <w:p w14:paraId="418C2C8A" w14:textId="77777777" w:rsidR="00862F43" w:rsidRDefault="000849DD">
      <w:pPr>
        <w:numPr>
          <w:ilvl w:val="0"/>
          <w:numId w:val="3"/>
        </w:numPr>
        <w:pBdr>
          <w:top w:val="nil"/>
          <w:left w:val="nil"/>
          <w:bottom w:val="nil"/>
          <w:right w:val="nil"/>
          <w:between w:val="nil"/>
        </w:pBdr>
        <w:spacing w:after="0"/>
        <w:rPr>
          <w:color w:val="000000"/>
        </w:rPr>
      </w:pPr>
      <w:r>
        <w:rPr>
          <w:color w:val="000000"/>
        </w:rPr>
        <w:t xml:space="preserve">Fabril e industrial: Edificaciones o espacios donde los procesos de explotación, fabricación, ensamblaje, manufacturación o </w:t>
      </w:r>
      <w:r>
        <w:rPr>
          <w:color w:val="000000"/>
        </w:rPr>
        <w:t xml:space="preserve">procesamiento representan riesgo moderado de incendio, debido a la naturaleza de tales operaciones y a los materiales involucrados. </w:t>
      </w:r>
    </w:p>
    <w:p w14:paraId="399573F0" w14:textId="77777777" w:rsidR="00862F43" w:rsidRDefault="00862F43">
      <w:pPr>
        <w:pBdr>
          <w:top w:val="nil"/>
          <w:left w:val="nil"/>
          <w:bottom w:val="nil"/>
          <w:right w:val="nil"/>
          <w:between w:val="nil"/>
        </w:pBdr>
        <w:spacing w:after="0"/>
        <w:ind w:left="720"/>
        <w:rPr>
          <w:color w:val="000000"/>
        </w:rPr>
      </w:pPr>
    </w:p>
    <w:p w14:paraId="358D94CE" w14:textId="77777777" w:rsidR="00862F43" w:rsidRDefault="000849DD">
      <w:pPr>
        <w:numPr>
          <w:ilvl w:val="0"/>
          <w:numId w:val="3"/>
        </w:numPr>
        <w:pBdr>
          <w:top w:val="nil"/>
          <w:left w:val="nil"/>
          <w:bottom w:val="nil"/>
          <w:right w:val="nil"/>
          <w:between w:val="nil"/>
        </w:pBdr>
        <w:spacing w:after="0"/>
        <w:rPr>
          <w:color w:val="000000"/>
        </w:rPr>
      </w:pPr>
      <w:r>
        <w:rPr>
          <w:color w:val="000000"/>
        </w:rPr>
        <w:t>Institucional: Edificaciones o espacios utilizados para el cuidado de personas o en su reunión con propósitos educativos o</w:t>
      </w:r>
      <w:r>
        <w:rPr>
          <w:color w:val="000000"/>
        </w:rPr>
        <w:t xml:space="preserve"> de instrucción, edificaciones y espacios indispensables en la atención de emergencias, preservación de la seguridad de personas </w:t>
      </w:r>
    </w:p>
    <w:p w14:paraId="13927BC7" w14:textId="77777777" w:rsidR="00862F43" w:rsidRDefault="00862F43">
      <w:pPr>
        <w:pBdr>
          <w:top w:val="nil"/>
          <w:left w:val="nil"/>
          <w:bottom w:val="nil"/>
          <w:right w:val="nil"/>
          <w:between w:val="nil"/>
        </w:pBdr>
        <w:spacing w:after="0"/>
        <w:ind w:left="720"/>
        <w:rPr>
          <w:color w:val="000000"/>
        </w:rPr>
      </w:pPr>
    </w:p>
    <w:p w14:paraId="75A34C12" w14:textId="77777777" w:rsidR="00862F43" w:rsidRDefault="000849DD">
      <w:pPr>
        <w:numPr>
          <w:ilvl w:val="0"/>
          <w:numId w:val="3"/>
        </w:numPr>
        <w:pBdr>
          <w:top w:val="nil"/>
          <w:left w:val="nil"/>
          <w:bottom w:val="nil"/>
          <w:right w:val="nil"/>
          <w:between w:val="nil"/>
        </w:pBdr>
        <w:spacing w:after="0"/>
        <w:rPr>
          <w:color w:val="000000"/>
        </w:rPr>
      </w:pPr>
      <w:r>
        <w:rPr>
          <w:color w:val="000000"/>
        </w:rPr>
        <w:t>Lugares de reunión: Edificaciones o espacios en donde se reúne o agrupa la gente con fines religiosos, deportivos, políticos,</w:t>
      </w:r>
      <w:r>
        <w:rPr>
          <w:color w:val="000000"/>
        </w:rPr>
        <w:t xml:space="preserve"> culturales, sociales, recreativos o de transporte y que, en general, disponen de medios comunes de salida o de entrada. </w:t>
      </w:r>
    </w:p>
    <w:p w14:paraId="14AA3305" w14:textId="77777777" w:rsidR="00862F43" w:rsidRDefault="00862F43">
      <w:pPr>
        <w:pBdr>
          <w:top w:val="nil"/>
          <w:left w:val="nil"/>
          <w:bottom w:val="nil"/>
          <w:right w:val="nil"/>
          <w:between w:val="nil"/>
        </w:pBdr>
        <w:spacing w:after="0"/>
        <w:ind w:left="720"/>
        <w:rPr>
          <w:color w:val="000000"/>
        </w:rPr>
      </w:pPr>
    </w:p>
    <w:p w14:paraId="6074109E" w14:textId="77777777" w:rsidR="00862F43" w:rsidRDefault="000849DD">
      <w:pPr>
        <w:numPr>
          <w:ilvl w:val="0"/>
          <w:numId w:val="3"/>
        </w:numPr>
        <w:pBdr>
          <w:top w:val="nil"/>
          <w:left w:val="nil"/>
          <w:bottom w:val="nil"/>
          <w:right w:val="nil"/>
          <w:between w:val="nil"/>
        </w:pBdr>
        <w:spacing w:after="0"/>
        <w:rPr>
          <w:color w:val="000000"/>
        </w:rPr>
      </w:pPr>
      <w:r>
        <w:rPr>
          <w:color w:val="000000"/>
        </w:rPr>
        <w:t xml:space="preserve">Mixto y otros: Edificaciones o espacios que por tener más de un tipo de ocupación no clasifican en ninguno de los grupos específicos </w:t>
      </w:r>
      <w:r>
        <w:rPr>
          <w:color w:val="000000"/>
        </w:rPr>
        <w:t xml:space="preserve">o cuando su ubicación es incierta. deben incluirse en el Grupo de Ocupación que en forma más aproximada represente los riesgos debido a su ocupación y seguridad. </w:t>
      </w:r>
    </w:p>
    <w:p w14:paraId="5FAE7A61" w14:textId="77777777" w:rsidR="00862F43" w:rsidRDefault="00862F43">
      <w:pPr>
        <w:pBdr>
          <w:top w:val="nil"/>
          <w:left w:val="nil"/>
          <w:bottom w:val="nil"/>
          <w:right w:val="nil"/>
          <w:between w:val="nil"/>
        </w:pBdr>
        <w:spacing w:after="0"/>
        <w:ind w:left="720"/>
        <w:rPr>
          <w:color w:val="000000"/>
        </w:rPr>
      </w:pPr>
    </w:p>
    <w:p w14:paraId="4399B42E" w14:textId="77777777" w:rsidR="00862F43" w:rsidRDefault="000849DD">
      <w:pPr>
        <w:numPr>
          <w:ilvl w:val="0"/>
          <w:numId w:val="3"/>
        </w:numPr>
        <w:pBdr>
          <w:top w:val="nil"/>
          <w:left w:val="nil"/>
          <w:bottom w:val="nil"/>
          <w:right w:val="nil"/>
          <w:between w:val="nil"/>
        </w:pBdr>
        <w:spacing w:after="0"/>
        <w:rPr>
          <w:color w:val="000000"/>
        </w:rPr>
      </w:pPr>
      <w:r>
        <w:rPr>
          <w:color w:val="000000"/>
        </w:rPr>
        <w:t>Alta peligrosidad: Edificaciones o espacios empleados en el almacenamiento, producción, proc</w:t>
      </w:r>
      <w:r>
        <w:rPr>
          <w:color w:val="000000"/>
        </w:rPr>
        <w:t xml:space="preserve">esamiento, compra, venta o uso de materiales o productos altamente inflamables o combustibles o potencialmente explosivos, propensos a incendiarse con extrema rapidez o a producir gases o vapores irritantes, venenosos o explosivos. </w:t>
      </w:r>
    </w:p>
    <w:p w14:paraId="7AA2137C" w14:textId="77777777" w:rsidR="00862F43" w:rsidRDefault="00862F43">
      <w:pPr>
        <w:spacing w:after="0"/>
      </w:pPr>
    </w:p>
    <w:p w14:paraId="36D286E4" w14:textId="77777777" w:rsidR="00862F43" w:rsidRDefault="000849DD">
      <w:pPr>
        <w:spacing w:after="0"/>
      </w:pPr>
      <w:r>
        <w:t>Como se puede evidenci</w:t>
      </w:r>
      <w:r>
        <w:t>ar, en el marco de la categoría &lt;&lt;Ocupacional no residencial&gt;&gt; se encuentra el nicho del sector para el cual tendrá aplicabilidad el documento tipo de infraestructura social que será actualizado, por lo anterior, a continuación, se describirá el comportami</w:t>
      </w:r>
      <w:r>
        <w:t>ento de las principales variables del sector de la construcción, acotado al subsector y categoría objeto de análisis.</w:t>
      </w:r>
    </w:p>
    <w:p w14:paraId="458DA2A2" w14:textId="77777777" w:rsidR="00862F43" w:rsidRDefault="00862F43">
      <w:pPr>
        <w:spacing w:after="0"/>
      </w:pPr>
    </w:p>
    <w:p w14:paraId="65A4F777" w14:textId="77777777" w:rsidR="00862F43" w:rsidRDefault="000849DD">
      <w:pPr>
        <w:pStyle w:val="Ttulo1"/>
        <w:numPr>
          <w:ilvl w:val="0"/>
          <w:numId w:val="1"/>
        </w:numPr>
        <w:rPr>
          <w:rFonts w:ascii="Arial Narrow" w:eastAsia="Arial Narrow" w:hAnsi="Arial Narrow" w:cs="Arial Narrow"/>
          <w:sz w:val="20"/>
          <w:szCs w:val="20"/>
        </w:rPr>
      </w:pPr>
      <w:r>
        <w:rPr>
          <w:rFonts w:ascii="Arial Narrow" w:eastAsia="Arial Narrow" w:hAnsi="Arial Narrow" w:cs="Arial Narrow"/>
          <w:sz w:val="20"/>
          <w:szCs w:val="20"/>
        </w:rPr>
        <w:t>ASPECTOS ECONÓMICOS</w:t>
      </w:r>
    </w:p>
    <w:p w14:paraId="04B68F8A" w14:textId="77777777" w:rsidR="00862F43" w:rsidRDefault="00862F43">
      <w:pPr>
        <w:spacing w:after="0"/>
      </w:pPr>
    </w:p>
    <w:p w14:paraId="6AAD458C" w14:textId="77777777" w:rsidR="00862F43" w:rsidRDefault="000849DD">
      <w:pPr>
        <w:jc w:val="center"/>
      </w:pPr>
      <w:r>
        <w:rPr>
          <w:noProof/>
        </w:rPr>
        <w:drawing>
          <wp:inline distT="0" distB="0" distL="0" distR="0" wp14:anchorId="5282096C" wp14:editId="61B0539E">
            <wp:extent cx="5031433" cy="2462809"/>
            <wp:effectExtent l="9525" t="9525" r="9525" b="9525"/>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l="1317" t="16798" r="2327" b="1738"/>
                    <a:stretch>
                      <a:fillRect/>
                    </a:stretch>
                  </pic:blipFill>
                  <pic:spPr>
                    <a:xfrm>
                      <a:off x="0" y="0"/>
                      <a:ext cx="5031433" cy="2462809"/>
                    </a:xfrm>
                    <a:prstGeom prst="rect">
                      <a:avLst/>
                    </a:prstGeom>
                    <a:ln w="9525">
                      <a:solidFill>
                        <a:srgbClr val="000000"/>
                      </a:solidFill>
                      <a:prstDash val="solid"/>
                    </a:ln>
                  </pic:spPr>
                </pic:pic>
              </a:graphicData>
            </a:graphic>
          </wp:inline>
        </w:drawing>
      </w:r>
    </w:p>
    <w:p w14:paraId="1451F057" w14:textId="77777777" w:rsidR="00862F43" w:rsidRDefault="000849DD">
      <w:pPr>
        <w:keepNext/>
        <w:pBdr>
          <w:top w:val="nil"/>
          <w:left w:val="nil"/>
          <w:bottom w:val="nil"/>
          <w:right w:val="nil"/>
          <w:between w:val="nil"/>
        </w:pBdr>
        <w:spacing w:after="0"/>
        <w:jc w:val="center"/>
        <w:rPr>
          <w:b/>
          <w:bCs/>
          <w:i/>
          <w:iCs/>
          <w:color w:val="000000"/>
        </w:rPr>
      </w:pPr>
      <w:r>
        <w:rPr>
          <w:b/>
          <w:bCs/>
          <w:i/>
          <w:iCs/>
          <w:color w:val="000000"/>
        </w:rPr>
        <w:t>Figura 2. Producto Interno Bruto</w:t>
      </w:r>
    </w:p>
    <w:p w14:paraId="267E0356" w14:textId="77777777" w:rsidR="00862F43" w:rsidRDefault="000849DD">
      <w:pPr>
        <w:keepNext/>
        <w:pBdr>
          <w:top w:val="nil"/>
          <w:left w:val="nil"/>
          <w:bottom w:val="nil"/>
          <w:right w:val="nil"/>
          <w:between w:val="nil"/>
        </w:pBdr>
        <w:spacing w:after="0"/>
        <w:jc w:val="center"/>
        <w:rPr>
          <w:b/>
          <w:bCs/>
          <w:i/>
          <w:iCs/>
          <w:color w:val="000000"/>
        </w:rPr>
      </w:pPr>
      <w:r>
        <w:rPr>
          <w:b/>
          <w:bCs/>
          <w:i/>
          <w:iCs/>
          <w:color w:val="000000"/>
        </w:rPr>
        <w:t>Tasa de crecimiento en volumen</w:t>
      </w:r>
    </w:p>
    <w:p w14:paraId="4B52C9E4" w14:textId="77777777" w:rsidR="00862F43" w:rsidRDefault="000849DD">
      <w:pPr>
        <w:keepNext/>
        <w:pBdr>
          <w:top w:val="nil"/>
          <w:left w:val="nil"/>
          <w:bottom w:val="nil"/>
          <w:right w:val="nil"/>
          <w:between w:val="nil"/>
        </w:pBdr>
        <w:spacing w:after="0"/>
        <w:jc w:val="center"/>
        <w:rPr>
          <w:b/>
          <w:bCs/>
          <w:i/>
          <w:iCs/>
          <w:color w:val="000000"/>
        </w:rPr>
      </w:pPr>
      <w:r>
        <w:rPr>
          <w:b/>
          <w:bCs/>
          <w:i/>
          <w:iCs/>
          <w:color w:val="000000"/>
        </w:rPr>
        <w:t>2023-1 / 2025</w:t>
      </w:r>
      <w:r>
        <w:rPr>
          <w:b/>
          <w:bCs/>
          <w:i/>
          <w:iCs/>
          <w:color w:val="000000"/>
          <w:vertAlign w:val="superscript"/>
        </w:rPr>
        <w:t>pr</w:t>
      </w:r>
      <w:r>
        <w:rPr>
          <w:b/>
          <w:bCs/>
          <w:i/>
          <w:iCs/>
          <w:color w:val="000000"/>
        </w:rPr>
        <w:t xml:space="preserve"> - IV.</w:t>
      </w:r>
    </w:p>
    <w:p w14:paraId="42180CE4" w14:textId="77777777" w:rsidR="00862F43" w:rsidRDefault="00862F43">
      <w:pPr>
        <w:spacing w:after="0"/>
      </w:pPr>
    </w:p>
    <w:p w14:paraId="2FB3513C" w14:textId="77777777" w:rsidR="00862F43" w:rsidRDefault="000849DD">
      <w:pPr>
        <w:spacing w:after="0"/>
        <w:rPr>
          <w:b/>
          <w:bCs/>
        </w:rPr>
      </w:pPr>
      <w:r>
        <w:t xml:space="preserve">En el cuarto trimestre de 2025pr, el Producto Interno Bruto en su serie original, crece 2,3% respecto al mismo periodo de 2024p (ver Tabla 3). Las actividades económicas que más contribuyen a la dinámica del valor agregado son: </w:t>
      </w:r>
    </w:p>
    <w:p w14:paraId="0D402C70" w14:textId="77777777" w:rsidR="00862F43" w:rsidRDefault="00862F43">
      <w:pPr>
        <w:spacing w:after="0"/>
        <w:rPr>
          <w:b/>
          <w:bCs/>
        </w:rPr>
      </w:pPr>
    </w:p>
    <w:p w14:paraId="71F57CA8" w14:textId="77777777" w:rsidR="00862F43" w:rsidRDefault="000849DD">
      <w:pPr>
        <w:numPr>
          <w:ilvl w:val="0"/>
          <w:numId w:val="3"/>
        </w:numPr>
        <w:pBdr>
          <w:top w:val="nil"/>
          <w:left w:val="nil"/>
          <w:bottom w:val="nil"/>
          <w:right w:val="nil"/>
          <w:between w:val="nil"/>
        </w:pBdr>
        <w:spacing w:after="0"/>
        <w:rPr>
          <w:b/>
          <w:bCs/>
          <w:color w:val="000000"/>
        </w:rPr>
      </w:pPr>
      <w:r>
        <w:rPr>
          <w:color w:val="000000"/>
        </w:rPr>
        <w:t>Administración pública y d</w:t>
      </w:r>
      <w:r>
        <w:rPr>
          <w:color w:val="000000"/>
        </w:rPr>
        <w:t xml:space="preserve">efensa; planes de seguridad social de afiliación obligatoria; Educación; Actividades de atención de la salud humana y de servicios sociales crece 4,8% (contribuye 0,9 puntos porcentuales a la variación anual). </w:t>
      </w:r>
    </w:p>
    <w:p w14:paraId="71BC2D2B" w14:textId="77777777" w:rsidR="00862F43" w:rsidRDefault="00862F43">
      <w:pPr>
        <w:pBdr>
          <w:top w:val="nil"/>
          <w:left w:val="nil"/>
          <w:bottom w:val="nil"/>
          <w:right w:val="nil"/>
          <w:between w:val="nil"/>
        </w:pBdr>
        <w:spacing w:after="0"/>
        <w:ind w:left="720"/>
        <w:rPr>
          <w:b/>
          <w:bCs/>
          <w:color w:val="000000"/>
        </w:rPr>
      </w:pPr>
    </w:p>
    <w:p w14:paraId="5B1DB970" w14:textId="77777777" w:rsidR="00862F43" w:rsidRDefault="000849DD">
      <w:pPr>
        <w:numPr>
          <w:ilvl w:val="0"/>
          <w:numId w:val="3"/>
        </w:numPr>
        <w:pBdr>
          <w:top w:val="nil"/>
          <w:left w:val="nil"/>
          <w:bottom w:val="nil"/>
          <w:right w:val="nil"/>
          <w:between w:val="nil"/>
        </w:pBdr>
        <w:spacing w:after="0"/>
        <w:rPr>
          <w:b/>
          <w:bCs/>
          <w:color w:val="000000"/>
        </w:rPr>
      </w:pPr>
      <w:r>
        <w:rPr>
          <w:color w:val="000000"/>
        </w:rPr>
        <w:t xml:space="preserve">Comercio al por mayor y al por menor; reparación de vehículos automotores y motocicletas; Transporte y almacenamiento; Alojamiento y servicios de comida crece 3,4% (contribuye 0,7 puntos porcentuales a la variación anual). </w:t>
      </w:r>
    </w:p>
    <w:p w14:paraId="1E5FF068" w14:textId="77777777" w:rsidR="00862F43" w:rsidRDefault="00862F43">
      <w:pPr>
        <w:pBdr>
          <w:top w:val="nil"/>
          <w:left w:val="nil"/>
          <w:bottom w:val="nil"/>
          <w:right w:val="nil"/>
          <w:between w:val="nil"/>
        </w:pBdr>
        <w:spacing w:after="0"/>
        <w:ind w:left="720"/>
        <w:rPr>
          <w:color w:val="000000"/>
        </w:rPr>
      </w:pPr>
    </w:p>
    <w:p w14:paraId="61967CC7" w14:textId="77777777" w:rsidR="00862F43" w:rsidRDefault="000849DD">
      <w:pPr>
        <w:numPr>
          <w:ilvl w:val="0"/>
          <w:numId w:val="3"/>
        </w:numPr>
        <w:pBdr>
          <w:top w:val="nil"/>
          <w:left w:val="nil"/>
          <w:bottom w:val="nil"/>
          <w:right w:val="nil"/>
          <w:between w:val="nil"/>
        </w:pBdr>
        <w:spacing w:after="0"/>
        <w:rPr>
          <w:b/>
          <w:bCs/>
          <w:color w:val="000000"/>
        </w:rPr>
      </w:pPr>
      <w:r>
        <w:rPr>
          <w:color w:val="000000"/>
        </w:rPr>
        <w:t>Actividades artísticas, de entr</w:t>
      </w:r>
      <w:r>
        <w:rPr>
          <w:color w:val="000000"/>
        </w:rPr>
        <w:t>etenimiento y recreación y otras actividades de servicios; Actividades de los hogares individuales en calidad de empleadores; actividades no diferenciadas de los hogares individuales como productores de bienes y servicios para uso propio crece 11,5% (contr</w:t>
      </w:r>
      <w:r>
        <w:rPr>
          <w:color w:val="000000"/>
        </w:rPr>
        <w:t xml:space="preserve">ibuye 0,5 puntos porcentuales a la variación anual). </w:t>
      </w:r>
    </w:p>
    <w:p w14:paraId="653DC491" w14:textId="77777777" w:rsidR="00862F43" w:rsidRDefault="00862F43">
      <w:pPr>
        <w:spacing w:after="0"/>
        <w:rPr>
          <w:b/>
          <w:bCs/>
        </w:rPr>
      </w:pPr>
    </w:p>
    <w:p w14:paraId="0DAAEC8F" w14:textId="77777777" w:rsidR="00862F43" w:rsidRDefault="000849DD">
      <w:pPr>
        <w:spacing w:after="0"/>
        <w:rPr>
          <w:b/>
          <w:bCs/>
        </w:rPr>
      </w:pPr>
      <w:r>
        <w:t>Respecto al trimestre inmediatamente anterior, el Producto Interno Bruto en su serie ajustada por efecto estacional y calendario crece 0,1%. Cuando se observa el comportamiento de las actividades econó</w:t>
      </w:r>
      <w:r>
        <w:t xml:space="preserve">micas relacionadas: </w:t>
      </w:r>
    </w:p>
    <w:p w14:paraId="7141E36B" w14:textId="77777777" w:rsidR="00862F43" w:rsidRDefault="00862F43">
      <w:pPr>
        <w:spacing w:after="0"/>
        <w:rPr>
          <w:b/>
          <w:bCs/>
        </w:rPr>
      </w:pPr>
    </w:p>
    <w:p w14:paraId="07BE65ED" w14:textId="77777777" w:rsidR="00862F43" w:rsidRDefault="000849DD">
      <w:pPr>
        <w:numPr>
          <w:ilvl w:val="0"/>
          <w:numId w:val="3"/>
        </w:numPr>
        <w:pBdr>
          <w:top w:val="nil"/>
          <w:left w:val="nil"/>
          <w:bottom w:val="nil"/>
          <w:right w:val="nil"/>
          <w:between w:val="nil"/>
        </w:pBdr>
        <w:spacing w:after="0"/>
        <w:rPr>
          <w:color w:val="000000"/>
        </w:rPr>
      </w:pPr>
      <w:r>
        <w:rPr>
          <w:color w:val="000000"/>
        </w:rPr>
        <w:lastRenderedPageBreak/>
        <w:t xml:space="preserve">Actividades artísticas, de entretenimiento y recreación y otras actividades de servicios; Actividades de los hogares individuales en calidad de empleadores; actividades no diferenciadas de los hogares individuales como productores de </w:t>
      </w:r>
      <w:r>
        <w:rPr>
          <w:color w:val="000000"/>
        </w:rPr>
        <w:t xml:space="preserve">bienes y servicios para uso propio crece 4,6%. </w:t>
      </w:r>
    </w:p>
    <w:p w14:paraId="2E58F7DC" w14:textId="77777777" w:rsidR="00862F43" w:rsidRDefault="00862F43">
      <w:pPr>
        <w:numPr>
          <w:ilvl w:val="0"/>
          <w:numId w:val="3"/>
        </w:numPr>
        <w:pBdr>
          <w:top w:val="nil"/>
          <w:left w:val="nil"/>
          <w:bottom w:val="nil"/>
          <w:right w:val="nil"/>
          <w:between w:val="nil"/>
        </w:pBdr>
        <w:spacing w:after="0"/>
        <w:rPr>
          <w:color w:val="000000"/>
        </w:rPr>
      </w:pPr>
    </w:p>
    <w:p w14:paraId="262986B2" w14:textId="77777777" w:rsidR="00862F43" w:rsidRDefault="000849DD">
      <w:pPr>
        <w:numPr>
          <w:ilvl w:val="0"/>
          <w:numId w:val="3"/>
        </w:numPr>
        <w:pBdr>
          <w:top w:val="nil"/>
          <w:left w:val="nil"/>
          <w:bottom w:val="nil"/>
          <w:right w:val="nil"/>
          <w:between w:val="nil"/>
        </w:pBdr>
        <w:spacing w:after="0"/>
        <w:rPr>
          <w:color w:val="000000"/>
        </w:rPr>
      </w:pPr>
      <w:r>
        <w:rPr>
          <w:color w:val="000000"/>
        </w:rPr>
        <w:t xml:space="preserve">Comercio al por mayor y al por menor; reparación de vehículos automotores y motocicletas; Transporte y almacenamiento; Alojamiento y servicios de comida crece 1,6%. </w:t>
      </w:r>
    </w:p>
    <w:p w14:paraId="222110FD" w14:textId="77777777" w:rsidR="00862F43" w:rsidRDefault="00862F43">
      <w:pPr>
        <w:numPr>
          <w:ilvl w:val="0"/>
          <w:numId w:val="3"/>
        </w:numPr>
        <w:pBdr>
          <w:top w:val="nil"/>
          <w:left w:val="nil"/>
          <w:bottom w:val="nil"/>
          <w:right w:val="nil"/>
          <w:between w:val="nil"/>
        </w:pBdr>
        <w:spacing w:after="0"/>
        <w:rPr>
          <w:color w:val="000000"/>
        </w:rPr>
      </w:pPr>
    </w:p>
    <w:p w14:paraId="699587D5" w14:textId="77777777" w:rsidR="00862F43" w:rsidRDefault="000849DD">
      <w:pPr>
        <w:numPr>
          <w:ilvl w:val="0"/>
          <w:numId w:val="3"/>
        </w:numPr>
        <w:pBdr>
          <w:top w:val="nil"/>
          <w:left w:val="nil"/>
          <w:bottom w:val="nil"/>
          <w:right w:val="nil"/>
          <w:between w:val="nil"/>
        </w:pBdr>
        <w:spacing w:after="0"/>
        <w:rPr>
          <w:color w:val="000000"/>
        </w:rPr>
      </w:pPr>
      <w:r>
        <w:rPr>
          <w:color w:val="000000"/>
        </w:rPr>
        <w:t>Explotación de minas y canteras crece 1,2%.</w:t>
      </w:r>
    </w:p>
    <w:p w14:paraId="2888F2FD" w14:textId="77777777" w:rsidR="00862F43" w:rsidRDefault="00862F43">
      <w:pPr>
        <w:spacing w:after="0"/>
        <w:rPr>
          <w:b/>
          <w:bCs/>
        </w:rPr>
      </w:pPr>
    </w:p>
    <w:p w14:paraId="28DE8A03" w14:textId="77777777" w:rsidR="00862F43" w:rsidRDefault="000849DD">
      <w:pPr>
        <w:keepNext/>
        <w:pBdr>
          <w:top w:val="nil"/>
          <w:left w:val="nil"/>
          <w:bottom w:val="nil"/>
          <w:right w:val="nil"/>
          <w:between w:val="nil"/>
        </w:pBdr>
        <w:spacing w:after="0"/>
        <w:jc w:val="center"/>
        <w:rPr>
          <w:b/>
          <w:bCs/>
          <w:i/>
          <w:iCs/>
          <w:color w:val="000000"/>
        </w:rPr>
      </w:pPr>
      <w:bookmarkStart w:id="0" w:name="_heading=h.cv2yc6squav8" w:colFirst="0" w:colLast="0"/>
      <w:bookmarkEnd w:id="0"/>
      <w:r>
        <w:rPr>
          <w:b/>
          <w:bCs/>
          <w:i/>
          <w:iCs/>
          <w:color w:val="000000"/>
        </w:rPr>
        <w:t xml:space="preserve">Tabla 3. Valor agregado por actividad económica </w:t>
      </w:r>
    </w:p>
    <w:p w14:paraId="7C614E1B" w14:textId="77777777" w:rsidR="00862F43" w:rsidRDefault="000849DD">
      <w:pPr>
        <w:keepNext/>
        <w:pBdr>
          <w:top w:val="nil"/>
          <w:left w:val="nil"/>
          <w:bottom w:val="nil"/>
          <w:right w:val="nil"/>
          <w:between w:val="nil"/>
        </w:pBdr>
        <w:spacing w:after="0"/>
        <w:jc w:val="center"/>
        <w:rPr>
          <w:b/>
          <w:bCs/>
          <w:i/>
          <w:iCs/>
          <w:color w:val="000000"/>
        </w:rPr>
      </w:pPr>
      <w:r>
        <w:rPr>
          <w:b/>
          <w:bCs/>
          <w:i/>
          <w:iCs/>
          <w:color w:val="000000"/>
        </w:rPr>
        <w:t xml:space="preserve">Tasas de crecimiento en volumen </w:t>
      </w:r>
    </w:p>
    <w:p w14:paraId="3BFE6AC7" w14:textId="77777777" w:rsidR="00862F43" w:rsidRDefault="000849DD">
      <w:pPr>
        <w:keepNext/>
        <w:pBdr>
          <w:top w:val="nil"/>
          <w:left w:val="nil"/>
          <w:bottom w:val="nil"/>
          <w:right w:val="nil"/>
          <w:between w:val="nil"/>
        </w:pBdr>
        <w:spacing w:after="0"/>
        <w:jc w:val="center"/>
        <w:rPr>
          <w:b/>
          <w:bCs/>
          <w:i/>
          <w:iCs/>
          <w:color w:val="000000"/>
        </w:rPr>
      </w:pPr>
      <w:r>
        <w:rPr>
          <w:b/>
          <w:bCs/>
          <w:i/>
          <w:iCs/>
          <w:color w:val="000000"/>
        </w:rPr>
        <w:t>Cuarto trimestre 2025</w:t>
      </w:r>
      <w:r>
        <w:rPr>
          <w:b/>
          <w:bCs/>
          <w:i/>
          <w:iCs/>
          <w:color w:val="000000"/>
          <w:vertAlign w:val="superscript"/>
        </w:rPr>
        <w:t>pr</w:t>
      </w:r>
    </w:p>
    <w:p w14:paraId="2A532FA2" w14:textId="77777777" w:rsidR="00862F43" w:rsidRDefault="000849DD">
      <w:pPr>
        <w:jc w:val="center"/>
      </w:pPr>
      <w:r>
        <w:rPr>
          <w:noProof/>
        </w:rPr>
        <w:drawing>
          <wp:inline distT="0" distB="0" distL="0" distR="0" wp14:anchorId="4484C278" wp14:editId="342548EA">
            <wp:extent cx="4634259" cy="4014090"/>
            <wp:effectExtent l="0" t="0" r="0" b="0"/>
            <wp:docPr id="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2"/>
                    <a:srcRect t="12591"/>
                    <a:stretch>
                      <a:fillRect/>
                    </a:stretch>
                  </pic:blipFill>
                  <pic:spPr>
                    <a:xfrm>
                      <a:off x="0" y="0"/>
                      <a:ext cx="4634259" cy="4014090"/>
                    </a:xfrm>
                    <a:prstGeom prst="rect">
                      <a:avLst/>
                    </a:prstGeom>
                    <a:ln/>
                  </pic:spPr>
                </pic:pic>
              </a:graphicData>
            </a:graphic>
          </wp:inline>
        </w:drawing>
      </w:r>
    </w:p>
    <w:p w14:paraId="54571D70" w14:textId="77777777" w:rsidR="00862F43" w:rsidRDefault="00862F43">
      <w:pPr>
        <w:spacing w:after="0"/>
      </w:pPr>
    </w:p>
    <w:p w14:paraId="2D112562" w14:textId="77777777" w:rsidR="00862F43" w:rsidRDefault="000849DD">
      <w:pPr>
        <w:spacing w:after="0"/>
        <w:rPr>
          <w:b/>
          <w:bCs/>
        </w:rPr>
      </w:pPr>
      <w:r>
        <w:t xml:space="preserve">Para el año 2025pr, el valor agregado de la construcción decrece 2,8%, respecto al año 2024p. Esta dinámica se explica por los siguientes comportamientos (ver Tabla 4): </w:t>
      </w:r>
    </w:p>
    <w:p w14:paraId="05D3F653" w14:textId="77777777" w:rsidR="00862F43" w:rsidRDefault="00862F43">
      <w:pPr>
        <w:spacing w:after="0"/>
        <w:rPr>
          <w:b/>
          <w:bCs/>
        </w:rPr>
      </w:pPr>
    </w:p>
    <w:p w14:paraId="2F9D79D6" w14:textId="77777777" w:rsidR="00862F43" w:rsidRDefault="000849DD">
      <w:pPr>
        <w:numPr>
          <w:ilvl w:val="0"/>
          <w:numId w:val="3"/>
        </w:numPr>
        <w:pBdr>
          <w:top w:val="nil"/>
          <w:left w:val="nil"/>
          <w:bottom w:val="nil"/>
          <w:right w:val="nil"/>
          <w:between w:val="nil"/>
        </w:pBdr>
        <w:spacing w:after="0"/>
        <w:rPr>
          <w:b/>
          <w:bCs/>
          <w:color w:val="000000"/>
        </w:rPr>
      </w:pPr>
      <w:r>
        <w:rPr>
          <w:color w:val="000000"/>
        </w:rPr>
        <w:t xml:space="preserve">Construcción de edificaciones residenciales y no residenciales decrece 7,5%. </w:t>
      </w:r>
    </w:p>
    <w:p w14:paraId="4757DC9C" w14:textId="77777777" w:rsidR="00862F43" w:rsidRDefault="00862F43">
      <w:pPr>
        <w:pBdr>
          <w:top w:val="nil"/>
          <w:left w:val="nil"/>
          <w:bottom w:val="nil"/>
          <w:right w:val="nil"/>
          <w:between w:val="nil"/>
        </w:pBdr>
        <w:spacing w:after="0"/>
        <w:ind w:left="720"/>
        <w:rPr>
          <w:b/>
          <w:bCs/>
          <w:color w:val="000000"/>
        </w:rPr>
      </w:pPr>
    </w:p>
    <w:p w14:paraId="10B72CA9" w14:textId="77777777" w:rsidR="00862F43" w:rsidRDefault="000849DD">
      <w:pPr>
        <w:numPr>
          <w:ilvl w:val="0"/>
          <w:numId w:val="3"/>
        </w:numPr>
        <w:pBdr>
          <w:top w:val="nil"/>
          <w:left w:val="nil"/>
          <w:bottom w:val="nil"/>
          <w:right w:val="nil"/>
          <w:between w:val="nil"/>
        </w:pBdr>
        <w:spacing w:after="0"/>
        <w:rPr>
          <w:b/>
          <w:bCs/>
          <w:color w:val="000000"/>
        </w:rPr>
      </w:pPr>
      <w:r>
        <w:rPr>
          <w:color w:val="000000"/>
        </w:rPr>
        <w:t>Constr</w:t>
      </w:r>
      <w:r>
        <w:rPr>
          <w:color w:val="000000"/>
        </w:rPr>
        <w:t xml:space="preserve">ucción de carreteras y vías de ferrocarril, de proyectos de servicio público y de otras obras de ingeniería civil crece 8,3%. </w:t>
      </w:r>
    </w:p>
    <w:p w14:paraId="5E38F6A8" w14:textId="77777777" w:rsidR="00862F43" w:rsidRDefault="00862F43">
      <w:pPr>
        <w:pBdr>
          <w:top w:val="nil"/>
          <w:left w:val="nil"/>
          <w:bottom w:val="nil"/>
          <w:right w:val="nil"/>
          <w:between w:val="nil"/>
        </w:pBdr>
        <w:spacing w:after="0"/>
        <w:ind w:left="720"/>
        <w:rPr>
          <w:color w:val="000000"/>
        </w:rPr>
      </w:pPr>
    </w:p>
    <w:p w14:paraId="4A5B6BC3" w14:textId="77777777" w:rsidR="00862F43" w:rsidRDefault="000849DD">
      <w:pPr>
        <w:numPr>
          <w:ilvl w:val="0"/>
          <w:numId w:val="3"/>
        </w:numPr>
        <w:pBdr>
          <w:top w:val="nil"/>
          <w:left w:val="nil"/>
          <w:bottom w:val="nil"/>
          <w:right w:val="nil"/>
          <w:between w:val="nil"/>
        </w:pBdr>
        <w:spacing w:after="0"/>
        <w:rPr>
          <w:b/>
          <w:bCs/>
          <w:color w:val="000000"/>
        </w:rPr>
      </w:pPr>
      <w:r>
        <w:rPr>
          <w:color w:val="000000"/>
        </w:rPr>
        <w:t>Actividades especializadas para la construcción de edificaciones y obras de ingeniería civil (alquiler de maquinaria y equipo de construcción con operadores) decrece 3,2%.</w:t>
      </w:r>
    </w:p>
    <w:p w14:paraId="304204C9" w14:textId="77777777" w:rsidR="00862F43" w:rsidRDefault="00862F43">
      <w:pPr>
        <w:spacing w:after="0"/>
        <w:rPr>
          <w:b/>
          <w:bCs/>
        </w:rPr>
      </w:pPr>
    </w:p>
    <w:p w14:paraId="6FBE70E7" w14:textId="77777777" w:rsidR="00862F43" w:rsidRDefault="000849DD">
      <w:pPr>
        <w:spacing w:after="0"/>
        <w:rPr>
          <w:b/>
          <w:bCs/>
        </w:rPr>
      </w:pPr>
      <w:r>
        <w:t>En el cuarto trimestre de 2025pr, el valor agregado de la construcción decrece 2,6%</w:t>
      </w:r>
      <w:r>
        <w:t xml:space="preserve"> en su serie original, respecto al mismo periodo de 2024p. Esta dinámica se explica por los siguientes comportamientos (ver tabla 6): </w:t>
      </w:r>
    </w:p>
    <w:p w14:paraId="77FE3E9B" w14:textId="77777777" w:rsidR="00862F43" w:rsidRDefault="00862F43">
      <w:pPr>
        <w:spacing w:after="0"/>
        <w:rPr>
          <w:b/>
          <w:bCs/>
        </w:rPr>
      </w:pPr>
    </w:p>
    <w:p w14:paraId="6FB4C7B4" w14:textId="77777777" w:rsidR="00862F43" w:rsidRDefault="000849DD">
      <w:pPr>
        <w:numPr>
          <w:ilvl w:val="0"/>
          <w:numId w:val="3"/>
        </w:numPr>
        <w:pBdr>
          <w:top w:val="nil"/>
          <w:left w:val="nil"/>
          <w:bottom w:val="nil"/>
          <w:right w:val="nil"/>
          <w:between w:val="nil"/>
        </w:pBdr>
        <w:spacing w:after="0"/>
        <w:rPr>
          <w:color w:val="000000"/>
        </w:rPr>
      </w:pPr>
      <w:r>
        <w:rPr>
          <w:color w:val="000000"/>
        </w:rPr>
        <w:t xml:space="preserve">Construcción de edificaciones residenciales y no residenciales decrece 6,5%. </w:t>
      </w:r>
    </w:p>
    <w:p w14:paraId="055E26ED" w14:textId="77777777" w:rsidR="00862F43" w:rsidRDefault="00862F43">
      <w:pPr>
        <w:pBdr>
          <w:top w:val="nil"/>
          <w:left w:val="nil"/>
          <w:bottom w:val="nil"/>
          <w:right w:val="nil"/>
          <w:between w:val="nil"/>
        </w:pBdr>
        <w:spacing w:after="0"/>
        <w:ind w:left="720"/>
        <w:rPr>
          <w:color w:val="000000"/>
        </w:rPr>
      </w:pPr>
    </w:p>
    <w:p w14:paraId="0808002F" w14:textId="77777777" w:rsidR="00862F43" w:rsidRDefault="000849DD">
      <w:pPr>
        <w:numPr>
          <w:ilvl w:val="0"/>
          <w:numId w:val="3"/>
        </w:numPr>
        <w:pBdr>
          <w:top w:val="nil"/>
          <w:left w:val="nil"/>
          <w:bottom w:val="nil"/>
          <w:right w:val="nil"/>
          <w:between w:val="nil"/>
        </w:pBdr>
        <w:spacing w:after="0"/>
        <w:rPr>
          <w:color w:val="000000"/>
        </w:rPr>
      </w:pPr>
      <w:r>
        <w:rPr>
          <w:color w:val="000000"/>
        </w:rPr>
        <w:t>Construcción de carreteras y vías de ferr</w:t>
      </w:r>
      <w:r>
        <w:rPr>
          <w:color w:val="000000"/>
        </w:rPr>
        <w:t xml:space="preserve">ocarril, de proyectos de servicio público y de otras obras de ingeniería civil crece 6,3%. </w:t>
      </w:r>
    </w:p>
    <w:p w14:paraId="35FBB363" w14:textId="77777777" w:rsidR="00862F43" w:rsidRDefault="00862F43">
      <w:pPr>
        <w:pBdr>
          <w:top w:val="nil"/>
          <w:left w:val="nil"/>
          <w:bottom w:val="nil"/>
          <w:right w:val="nil"/>
          <w:between w:val="nil"/>
        </w:pBdr>
        <w:spacing w:after="0"/>
        <w:ind w:left="720"/>
        <w:rPr>
          <w:color w:val="000000"/>
        </w:rPr>
      </w:pPr>
    </w:p>
    <w:p w14:paraId="141DAC2B" w14:textId="77777777" w:rsidR="00862F43" w:rsidRDefault="000849DD">
      <w:pPr>
        <w:numPr>
          <w:ilvl w:val="0"/>
          <w:numId w:val="3"/>
        </w:numPr>
        <w:pBdr>
          <w:top w:val="nil"/>
          <w:left w:val="nil"/>
          <w:bottom w:val="nil"/>
          <w:right w:val="nil"/>
          <w:between w:val="nil"/>
        </w:pBdr>
        <w:spacing w:after="0"/>
        <w:rPr>
          <w:color w:val="000000"/>
        </w:rPr>
      </w:pPr>
      <w:r>
        <w:rPr>
          <w:color w:val="000000"/>
        </w:rPr>
        <w:t>Actividades especializadas para la construcción de edificaciones y obras de ingeniería civil (alquiler de maquinaria y equipo de construcción con operadores) decre</w:t>
      </w:r>
      <w:r>
        <w:rPr>
          <w:color w:val="000000"/>
        </w:rPr>
        <w:t>ce 2,7%.</w:t>
      </w:r>
    </w:p>
    <w:p w14:paraId="5162A0DF" w14:textId="77777777" w:rsidR="00862F43" w:rsidRDefault="00862F43">
      <w:pPr>
        <w:spacing w:after="0"/>
        <w:rPr>
          <w:b/>
          <w:bCs/>
        </w:rPr>
      </w:pPr>
    </w:p>
    <w:p w14:paraId="4FC26E24" w14:textId="77777777" w:rsidR="00862F43" w:rsidRDefault="000849DD">
      <w:pPr>
        <w:spacing w:after="0"/>
        <w:rPr>
          <w:b/>
          <w:bCs/>
        </w:rPr>
      </w:pPr>
      <w:r>
        <w:t xml:space="preserve">Respecto al trimestre inmediatamente anterior en su serie ajustada por efecto estacional y calendario, el valor agregado de la construcción decrece en 1,5%, cuando se observa el comportamiento de las actividades económicas relacionadas: </w:t>
      </w:r>
    </w:p>
    <w:p w14:paraId="710840D4" w14:textId="77777777" w:rsidR="00862F43" w:rsidRDefault="00862F43">
      <w:pPr>
        <w:spacing w:after="0"/>
        <w:rPr>
          <w:b/>
          <w:bCs/>
        </w:rPr>
      </w:pPr>
    </w:p>
    <w:p w14:paraId="64ABF87A" w14:textId="77777777" w:rsidR="00862F43" w:rsidRDefault="000849DD">
      <w:pPr>
        <w:numPr>
          <w:ilvl w:val="0"/>
          <w:numId w:val="3"/>
        </w:numPr>
        <w:pBdr>
          <w:top w:val="nil"/>
          <w:left w:val="nil"/>
          <w:bottom w:val="nil"/>
          <w:right w:val="nil"/>
          <w:between w:val="nil"/>
        </w:pBdr>
        <w:spacing w:after="0"/>
        <w:rPr>
          <w:color w:val="000000"/>
        </w:rPr>
      </w:pPr>
      <w:r>
        <w:rPr>
          <w:color w:val="000000"/>
        </w:rPr>
        <w:t xml:space="preserve">Construcción de edificaciones residenciales y no residenciales decrece 0,1%. </w:t>
      </w:r>
    </w:p>
    <w:p w14:paraId="34685D14" w14:textId="77777777" w:rsidR="00862F43" w:rsidRDefault="00862F43">
      <w:pPr>
        <w:pBdr>
          <w:top w:val="nil"/>
          <w:left w:val="nil"/>
          <w:bottom w:val="nil"/>
          <w:right w:val="nil"/>
          <w:between w:val="nil"/>
        </w:pBdr>
        <w:spacing w:after="0"/>
        <w:ind w:left="720"/>
        <w:rPr>
          <w:color w:val="000000"/>
        </w:rPr>
      </w:pPr>
    </w:p>
    <w:p w14:paraId="22C78C4D" w14:textId="77777777" w:rsidR="00862F43" w:rsidRDefault="000849DD">
      <w:pPr>
        <w:numPr>
          <w:ilvl w:val="0"/>
          <w:numId w:val="3"/>
        </w:numPr>
        <w:pBdr>
          <w:top w:val="nil"/>
          <w:left w:val="nil"/>
          <w:bottom w:val="nil"/>
          <w:right w:val="nil"/>
          <w:between w:val="nil"/>
        </w:pBdr>
        <w:spacing w:after="0"/>
        <w:rPr>
          <w:color w:val="000000"/>
        </w:rPr>
      </w:pPr>
      <w:r>
        <w:rPr>
          <w:color w:val="000000"/>
        </w:rPr>
        <w:t xml:space="preserve">Construcción de carreteras y vías de ferrocarril, de proyectos de servicio público y de otras obras de ingeniería civil decrece 3,7%. </w:t>
      </w:r>
    </w:p>
    <w:p w14:paraId="5C5E3D1D" w14:textId="77777777" w:rsidR="00862F43" w:rsidRDefault="00862F43">
      <w:pPr>
        <w:pBdr>
          <w:top w:val="nil"/>
          <w:left w:val="nil"/>
          <w:bottom w:val="nil"/>
          <w:right w:val="nil"/>
          <w:between w:val="nil"/>
        </w:pBdr>
        <w:spacing w:after="0"/>
        <w:ind w:left="720"/>
        <w:rPr>
          <w:color w:val="000000"/>
        </w:rPr>
      </w:pPr>
    </w:p>
    <w:p w14:paraId="265B64E4" w14:textId="77777777" w:rsidR="00862F43" w:rsidRDefault="000849DD">
      <w:pPr>
        <w:numPr>
          <w:ilvl w:val="0"/>
          <w:numId w:val="3"/>
        </w:numPr>
        <w:pBdr>
          <w:top w:val="nil"/>
          <w:left w:val="nil"/>
          <w:bottom w:val="nil"/>
          <w:right w:val="nil"/>
          <w:between w:val="nil"/>
        </w:pBdr>
        <w:spacing w:after="0"/>
        <w:rPr>
          <w:color w:val="000000"/>
        </w:rPr>
      </w:pPr>
      <w:r>
        <w:rPr>
          <w:color w:val="000000"/>
        </w:rPr>
        <w:t>Actividades especializadas para la construcción de edificaciones y obras de ingeniería civil (alquiler de maquinaria y equipo de construcción con operadores) decrece 1,0%.</w:t>
      </w:r>
    </w:p>
    <w:p w14:paraId="1B3A5320" w14:textId="77777777" w:rsidR="00862F43" w:rsidRDefault="00862F43">
      <w:pPr>
        <w:spacing w:after="0"/>
        <w:rPr>
          <w:b/>
          <w:bCs/>
        </w:rPr>
      </w:pPr>
    </w:p>
    <w:p w14:paraId="2793B35D" w14:textId="77777777" w:rsidR="00862F43" w:rsidRDefault="000849DD">
      <w:pPr>
        <w:keepNext/>
        <w:pBdr>
          <w:top w:val="nil"/>
          <w:left w:val="nil"/>
          <w:bottom w:val="nil"/>
          <w:right w:val="nil"/>
          <w:between w:val="nil"/>
        </w:pBdr>
        <w:spacing w:after="0"/>
        <w:jc w:val="center"/>
        <w:rPr>
          <w:b/>
          <w:bCs/>
          <w:i/>
          <w:iCs/>
          <w:color w:val="000000"/>
        </w:rPr>
      </w:pPr>
      <w:bookmarkStart w:id="1" w:name="_heading=h.lw84uqgmgoww" w:colFirst="0" w:colLast="0"/>
      <w:bookmarkEnd w:id="1"/>
      <w:r>
        <w:rPr>
          <w:b/>
          <w:bCs/>
          <w:i/>
          <w:iCs/>
          <w:color w:val="000000"/>
        </w:rPr>
        <w:lastRenderedPageBreak/>
        <w:t xml:space="preserve">Tabla 4. Construcción </w:t>
      </w:r>
    </w:p>
    <w:p w14:paraId="6854CE39" w14:textId="77777777" w:rsidR="00862F43" w:rsidRDefault="000849DD">
      <w:pPr>
        <w:keepNext/>
        <w:pBdr>
          <w:top w:val="nil"/>
          <w:left w:val="nil"/>
          <w:bottom w:val="nil"/>
          <w:right w:val="nil"/>
          <w:between w:val="nil"/>
        </w:pBdr>
        <w:spacing w:after="0"/>
        <w:jc w:val="center"/>
        <w:rPr>
          <w:b/>
          <w:bCs/>
          <w:i/>
          <w:iCs/>
          <w:color w:val="000000"/>
        </w:rPr>
      </w:pPr>
      <w:r>
        <w:rPr>
          <w:b/>
          <w:bCs/>
          <w:i/>
          <w:iCs/>
          <w:color w:val="000000"/>
        </w:rPr>
        <w:t xml:space="preserve">Tasas de crecimiento en volumen </w:t>
      </w:r>
    </w:p>
    <w:p w14:paraId="18785FF0" w14:textId="77777777" w:rsidR="00862F43" w:rsidRDefault="000849DD">
      <w:pPr>
        <w:keepNext/>
        <w:pBdr>
          <w:top w:val="nil"/>
          <w:left w:val="nil"/>
          <w:bottom w:val="nil"/>
          <w:right w:val="nil"/>
          <w:between w:val="nil"/>
        </w:pBdr>
        <w:spacing w:after="0"/>
        <w:jc w:val="center"/>
        <w:rPr>
          <w:b/>
          <w:bCs/>
          <w:i/>
          <w:iCs/>
          <w:color w:val="000000"/>
        </w:rPr>
      </w:pPr>
      <w:r>
        <w:rPr>
          <w:b/>
          <w:bCs/>
          <w:i/>
          <w:iCs/>
          <w:color w:val="000000"/>
        </w:rPr>
        <w:t>Cuarto trimestre 2025</w:t>
      </w:r>
      <w:r>
        <w:rPr>
          <w:b/>
          <w:bCs/>
          <w:i/>
          <w:iCs/>
          <w:color w:val="000000"/>
          <w:vertAlign w:val="superscript"/>
        </w:rPr>
        <w:t>pr</w:t>
      </w:r>
    </w:p>
    <w:p w14:paraId="5D053DFF" w14:textId="77777777" w:rsidR="00862F43" w:rsidRDefault="000849DD">
      <w:pPr>
        <w:jc w:val="center"/>
      </w:pPr>
      <w:r>
        <w:rPr>
          <w:noProof/>
        </w:rPr>
        <w:drawing>
          <wp:inline distT="0" distB="0" distL="0" distR="0" wp14:anchorId="156B1240" wp14:editId="47A7E18A">
            <wp:extent cx="4853276" cy="2351216"/>
            <wp:effectExtent l="0" t="0" r="0" b="0"/>
            <wp:docPr id="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3"/>
                    <a:srcRect t="23787"/>
                    <a:stretch>
                      <a:fillRect/>
                    </a:stretch>
                  </pic:blipFill>
                  <pic:spPr>
                    <a:xfrm>
                      <a:off x="0" y="0"/>
                      <a:ext cx="4853276" cy="2351216"/>
                    </a:xfrm>
                    <a:prstGeom prst="rect">
                      <a:avLst/>
                    </a:prstGeom>
                    <a:ln/>
                  </pic:spPr>
                </pic:pic>
              </a:graphicData>
            </a:graphic>
          </wp:inline>
        </w:drawing>
      </w:r>
    </w:p>
    <w:p w14:paraId="2D28483D" w14:textId="77777777" w:rsidR="00862F43" w:rsidRDefault="00862F43">
      <w:pPr>
        <w:spacing w:after="0"/>
      </w:pPr>
    </w:p>
    <w:p w14:paraId="7D681583" w14:textId="77777777" w:rsidR="00862F43" w:rsidRDefault="000849DD">
      <w:pPr>
        <w:pStyle w:val="Ttulo1"/>
        <w:numPr>
          <w:ilvl w:val="0"/>
          <w:numId w:val="1"/>
        </w:numPr>
        <w:rPr>
          <w:rFonts w:ascii="Arial Narrow" w:eastAsia="Arial Narrow" w:hAnsi="Arial Narrow" w:cs="Arial Narrow"/>
          <w:sz w:val="20"/>
          <w:szCs w:val="20"/>
        </w:rPr>
      </w:pPr>
      <w:r>
        <w:rPr>
          <w:rFonts w:ascii="Arial Narrow" w:eastAsia="Arial Narrow" w:hAnsi="Arial Narrow" w:cs="Arial Narrow"/>
          <w:sz w:val="20"/>
          <w:szCs w:val="20"/>
        </w:rPr>
        <w:t>ASPECTO LEGALES</w:t>
      </w:r>
    </w:p>
    <w:p w14:paraId="1D0E3C20" w14:textId="77777777" w:rsidR="00862F43" w:rsidRDefault="00862F43">
      <w:pPr>
        <w:spacing w:after="0"/>
      </w:pPr>
    </w:p>
    <w:p w14:paraId="46256314" w14:textId="77777777" w:rsidR="00862F43" w:rsidRDefault="000849DD">
      <w:pPr>
        <w:pStyle w:val="Ttulo1"/>
        <w:ind w:left="0"/>
        <w:rPr>
          <w:rFonts w:ascii="Arial Narrow" w:eastAsia="Arial Narrow" w:hAnsi="Arial Narrow" w:cs="Arial Narrow"/>
          <w:sz w:val="20"/>
          <w:szCs w:val="20"/>
        </w:rPr>
      </w:pPr>
      <w:r>
        <w:rPr>
          <w:rFonts w:ascii="Arial Narrow" w:eastAsia="Arial Narrow" w:hAnsi="Arial Narrow" w:cs="Arial Narrow"/>
          <w:sz w:val="20"/>
          <w:szCs w:val="20"/>
        </w:rPr>
        <w:t>DECRETO 1082 DE 2015</w:t>
      </w:r>
    </w:p>
    <w:p w14:paraId="2356CCBC" w14:textId="77777777" w:rsidR="00862F43" w:rsidRDefault="00862F43">
      <w:pPr>
        <w:spacing w:after="0"/>
      </w:pPr>
    </w:p>
    <w:p w14:paraId="53F9134D" w14:textId="77777777" w:rsidR="00862F43" w:rsidRDefault="000849DD">
      <w:pPr>
        <w:spacing w:after="0"/>
      </w:pPr>
      <w:r>
        <w:t>Artículo 2.2.1.1.1.6.1. “Deber de análisis de las Entidades Estatales. La entidad estatal debe hacer durante la etapa de planeación el análisis necesario para conocer el sector relativo al objeto de Proceso de Contrat</w:t>
      </w:r>
      <w:r>
        <w:t>ación desde la perspectiva legal, comercial, financiera, organizacional, técnica y Análisis de Riesgo…”</w:t>
      </w:r>
    </w:p>
    <w:p w14:paraId="156643FF" w14:textId="77777777" w:rsidR="00862F43" w:rsidRDefault="00862F43">
      <w:pPr>
        <w:spacing w:after="0"/>
      </w:pPr>
    </w:p>
    <w:p w14:paraId="0F4B4B02" w14:textId="77777777" w:rsidR="00862F43" w:rsidRDefault="000849DD">
      <w:pPr>
        <w:pStyle w:val="Ttulo1"/>
        <w:ind w:left="0"/>
        <w:rPr>
          <w:rFonts w:ascii="Arial Narrow" w:eastAsia="Arial Narrow" w:hAnsi="Arial Narrow" w:cs="Arial Narrow"/>
          <w:sz w:val="20"/>
          <w:szCs w:val="20"/>
        </w:rPr>
      </w:pPr>
      <w:r>
        <w:rPr>
          <w:rFonts w:ascii="Arial Narrow" w:eastAsia="Arial Narrow" w:hAnsi="Arial Narrow" w:cs="Arial Narrow"/>
          <w:sz w:val="20"/>
          <w:szCs w:val="20"/>
        </w:rPr>
        <w:t>LEY 80 DE 1993</w:t>
      </w:r>
    </w:p>
    <w:p w14:paraId="56893623" w14:textId="77777777" w:rsidR="00862F43" w:rsidRDefault="00862F43">
      <w:pPr>
        <w:spacing w:after="0"/>
      </w:pPr>
    </w:p>
    <w:p w14:paraId="68EEAF35" w14:textId="77777777" w:rsidR="00862F43" w:rsidRDefault="000849DD">
      <w:pPr>
        <w:spacing w:after="0"/>
      </w:pPr>
      <w:r>
        <w:t>Artículo 1, Del objeto. La presente Ley tiene por objeto disponer las reglas y principios que rigen los contratos de las entidades estatales.</w:t>
      </w:r>
    </w:p>
    <w:p w14:paraId="27C483EF" w14:textId="77777777" w:rsidR="00862F43" w:rsidRDefault="00862F43">
      <w:pPr>
        <w:spacing w:after="0"/>
      </w:pPr>
    </w:p>
    <w:p w14:paraId="39062F15" w14:textId="77777777" w:rsidR="00862F43" w:rsidRDefault="000849DD">
      <w:pPr>
        <w:spacing w:after="0"/>
      </w:pPr>
      <w:r>
        <w:t>Artículo 32, numeral 1o. Contrato de Obra. Son contratos de obra los que celebren las entidades estatales para la</w:t>
      </w:r>
      <w:r>
        <w:t xml:space="preserve"> construcción, mantenimiento, instalación y, en general, para la realización de cualquier otro trabajo material sobre bienes inmuebles, cualquiera que sea la modalidad de ejecución y pago.</w:t>
      </w:r>
    </w:p>
    <w:p w14:paraId="3D490881" w14:textId="77777777" w:rsidR="00862F43" w:rsidRDefault="00862F43">
      <w:pPr>
        <w:spacing w:after="0"/>
      </w:pPr>
    </w:p>
    <w:p w14:paraId="35D80878" w14:textId="77777777" w:rsidR="00862F43" w:rsidRDefault="000849DD">
      <w:pPr>
        <w:spacing w:after="0"/>
      </w:pPr>
      <w:r>
        <w:t>&lt;Aparte tachado derogado por el artículo 32 de la Ley 1150 de 2007</w:t>
      </w:r>
      <w:r>
        <w:t>&gt; En los contratos de obra que hayan sido celebrados como resultado de un proceso de licitación o concurso público, la interventoría deberá ser contratada con una persona independiente de la entidad contratante y del contratista, quien responderá por los h</w:t>
      </w:r>
      <w:r>
        <w:t>echos y omisiones que le fueren imputables en los términos previstos en el artículo 53 del presente estatuto.</w:t>
      </w:r>
    </w:p>
    <w:p w14:paraId="3BC9A1A3" w14:textId="77777777" w:rsidR="00862F43" w:rsidRDefault="000849DD">
      <w:pPr>
        <w:spacing w:after="0"/>
      </w:pPr>
      <w:r>
        <w:t xml:space="preserve">De conformidad con las condiciones que señale el reglamento, en desarrollo de estos procesos de selección, las propuestas técnicas o de proyectos </w:t>
      </w:r>
      <w:r>
        <w:t>podrán ser presentadas en forma anónima ante un jurado plural, impar, deliberante y calificado.</w:t>
      </w:r>
    </w:p>
    <w:p w14:paraId="414AACFA" w14:textId="77777777" w:rsidR="00862F43" w:rsidRDefault="00862F43">
      <w:pPr>
        <w:spacing w:after="0"/>
      </w:pPr>
    </w:p>
    <w:p w14:paraId="68DAC697" w14:textId="77777777" w:rsidR="00862F43" w:rsidRDefault="000849DD">
      <w:pPr>
        <w:pStyle w:val="Ttulo1"/>
        <w:ind w:left="0"/>
        <w:rPr>
          <w:rFonts w:ascii="Arial Narrow" w:eastAsia="Arial Narrow" w:hAnsi="Arial Narrow" w:cs="Arial Narrow"/>
          <w:sz w:val="20"/>
          <w:szCs w:val="20"/>
        </w:rPr>
      </w:pPr>
      <w:r>
        <w:rPr>
          <w:rFonts w:ascii="Arial Narrow" w:eastAsia="Arial Narrow" w:hAnsi="Arial Narrow" w:cs="Arial Narrow"/>
          <w:sz w:val="20"/>
          <w:szCs w:val="20"/>
        </w:rPr>
        <w:t>LEY 1562 DE 2012</w:t>
      </w:r>
    </w:p>
    <w:p w14:paraId="2C016B8B" w14:textId="77777777" w:rsidR="00862F43" w:rsidRDefault="00862F43">
      <w:pPr>
        <w:spacing w:after="0"/>
      </w:pPr>
    </w:p>
    <w:p w14:paraId="4D87816C" w14:textId="77777777" w:rsidR="00862F43" w:rsidRDefault="000849DD">
      <w:pPr>
        <w:spacing w:after="0"/>
      </w:pPr>
      <w:r>
        <w:t>Artículo 2, numeral 1 son afiliados en forma obligatoria: Los trabajadores dependientes nacionales o extranjeros, vinculados mediante contrat</w:t>
      </w:r>
      <w:r>
        <w:t>o de trabajo escrito o verbal y los servidores públicos; las personas vinculadas a través de un contrato formal de prestación de servicios con entidades o instituciones públicas o privadas, tales como contratos civiles, comerciales o administrativos, con u</w:t>
      </w:r>
      <w:r>
        <w:t>na duración superior a un mes y con precisión de las situaciones de tiempo, modo y lugar en que se realiza dicha prestación.</w:t>
      </w:r>
    </w:p>
    <w:p w14:paraId="627CE27A" w14:textId="77777777" w:rsidR="00862F43" w:rsidRDefault="00862F43">
      <w:pPr>
        <w:spacing w:after="0"/>
      </w:pPr>
    </w:p>
    <w:p w14:paraId="6C093EC8" w14:textId="77777777" w:rsidR="00862F43" w:rsidRDefault="000849DD">
      <w:pPr>
        <w:pStyle w:val="Ttulo1"/>
        <w:ind w:left="0"/>
        <w:rPr>
          <w:rFonts w:ascii="Arial Narrow" w:eastAsia="Arial Narrow" w:hAnsi="Arial Narrow" w:cs="Arial Narrow"/>
          <w:sz w:val="20"/>
          <w:szCs w:val="20"/>
        </w:rPr>
      </w:pPr>
      <w:r>
        <w:rPr>
          <w:rFonts w:ascii="Arial Narrow" w:eastAsia="Arial Narrow" w:hAnsi="Arial Narrow" w:cs="Arial Narrow"/>
          <w:sz w:val="20"/>
          <w:szCs w:val="20"/>
        </w:rPr>
        <w:t>DECRETO 1082 DE 2015</w:t>
      </w:r>
    </w:p>
    <w:p w14:paraId="39BA5E0A" w14:textId="77777777" w:rsidR="00862F43" w:rsidRDefault="00862F43">
      <w:pPr>
        <w:spacing w:after="0"/>
      </w:pPr>
    </w:p>
    <w:p w14:paraId="3DB68850" w14:textId="77777777" w:rsidR="00862F43" w:rsidRDefault="000849DD">
      <w:pPr>
        <w:spacing w:after="0"/>
      </w:pPr>
      <w:r>
        <w:t xml:space="preserve">Artículo 2.2.1.1.1.5.3., Requisitos habilitantes contenidos en el RUP. Las cámaras de comercio, con base en </w:t>
      </w:r>
      <w:r>
        <w:t>la información a la que hace referencia el artículo anterior, deben verificar y certificar los siguientes requisitos habilitantes:</w:t>
      </w:r>
    </w:p>
    <w:p w14:paraId="1E98475F" w14:textId="77777777" w:rsidR="00862F43" w:rsidRDefault="00862F43">
      <w:pPr>
        <w:spacing w:after="0"/>
      </w:pPr>
    </w:p>
    <w:p w14:paraId="52F6C6FA" w14:textId="77777777" w:rsidR="00862F43" w:rsidRDefault="000849DD">
      <w:pPr>
        <w:spacing w:after="0"/>
      </w:pPr>
      <w:r>
        <w:t>Numeral 3: Capacidad Financiera - los siguientes indicadores miden la fortaleza financiera del interesado:</w:t>
      </w:r>
    </w:p>
    <w:p w14:paraId="603C38E3" w14:textId="77777777" w:rsidR="00862F43" w:rsidRDefault="00862F43">
      <w:pPr>
        <w:spacing w:after="0"/>
      </w:pPr>
    </w:p>
    <w:p w14:paraId="015F5507" w14:textId="77777777" w:rsidR="00862F43" w:rsidRDefault="000849DD">
      <w:pPr>
        <w:spacing w:after="0"/>
      </w:pPr>
      <w:r>
        <w:t>(a)Índice de liq</w:t>
      </w:r>
      <w:r>
        <w:t>uidez: activo corriente dividido por el pasivo corriente.</w:t>
      </w:r>
    </w:p>
    <w:p w14:paraId="414DAAFC" w14:textId="77777777" w:rsidR="00862F43" w:rsidRDefault="000849DD">
      <w:pPr>
        <w:spacing w:after="0"/>
      </w:pPr>
      <w:r>
        <w:t>(b)Índice de endeudamiento: pasivo total dividido por el activo total.</w:t>
      </w:r>
    </w:p>
    <w:p w14:paraId="5BA55D4A" w14:textId="77777777" w:rsidR="00862F43" w:rsidRDefault="000849DD">
      <w:pPr>
        <w:spacing w:after="0"/>
      </w:pPr>
      <w:r>
        <w:t>(c)Razón de cobertura de intereses: utilidad operacional dividida por los gastos de intereses.</w:t>
      </w:r>
    </w:p>
    <w:p w14:paraId="71F8B9B8" w14:textId="77777777" w:rsidR="00862F43" w:rsidRDefault="00862F43">
      <w:pPr>
        <w:spacing w:after="0"/>
      </w:pPr>
    </w:p>
    <w:p w14:paraId="6DF9BFE0" w14:textId="77777777" w:rsidR="00862F43" w:rsidRDefault="000849DD">
      <w:pPr>
        <w:spacing w:after="0"/>
      </w:pPr>
      <w:r>
        <w:t>Numeral 4. Capacidad Organizaci</w:t>
      </w:r>
      <w:r>
        <w:t>onal. Los siguientes indicadores miden el rendimiento de las inversiones y la eficiencia en el uso de activos del interesado:</w:t>
      </w:r>
    </w:p>
    <w:p w14:paraId="2142F448" w14:textId="77777777" w:rsidR="00862F43" w:rsidRDefault="00862F43">
      <w:pPr>
        <w:spacing w:after="0"/>
      </w:pPr>
    </w:p>
    <w:p w14:paraId="20A22408" w14:textId="77777777" w:rsidR="00862F43" w:rsidRDefault="000849DD">
      <w:pPr>
        <w:spacing w:after="0"/>
      </w:pPr>
      <w:r>
        <w:t>(a)Rentabilidad del patrimonio: utilidad operacional dividida por el patrimonio.</w:t>
      </w:r>
    </w:p>
    <w:p w14:paraId="074D1164" w14:textId="77777777" w:rsidR="00862F43" w:rsidRDefault="000849DD">
      <w:pPr>
        <w:spacing w:after="0"/>
      </w:pPr>
      <w:r>
        <w:t>(b)Rentabilidad del activo: utilidad operacional</w:t>
      </w:r>
      <w:r>
        <w:t xml:space="preserve"> dividida por el activo total.</w:t>
      </w:r>
    </w:p>
    <w:p w14:paraId="32A0CB92" w14:textId="77777777" w:rsidR="00862F43" w:rsidRDefault="00862F43">
      <w:pPr>
        <w:spacing w:after="0"/>
      </w:pPr>
    </w:p>
    <w:p w14:paraId="5DAE7A40" w14:textId="77777777" w:rsidR="00862F43" w:rsidRDefault="000849DD">
      <w:pPr>
        <w:pStyle w:val="Ttulo1"/>
        <w:numPr>
          <w:ilvl w:val="0"/>
          <w:numId w:val="1"/>
        </w:numPr>
        <w:rPr>
          <w:rFonts w:ascii="Arial Narrow" w:eastAsia="Arial Narrow" w:hAnsi="Arial Narrow" w:cs="Arial Narrow"/>
          <w:sz w:val="20"/>
          <w:szCs w:val="20"/>
        </w:rPr>
      </w:pPr>
      <w:r>
        <w:rPr>
          <w:rFonts w:ascii="Arial Narrow" w:eastAsia="Arial Narrow" w:hAnsi="Arial Narrow" w:cs="Arial Narrow"/>
          <w:sz w:val="20"/>
          <w:szCs w:val="20"/>
        </w:rPr>
        <w:t>ESTUDIO DE LA OFERTA</w:t>
      </w:r>
    </w:p>
    <w:p w14:paraId="0994DDC4" w14:textId="77777777" w:rsidR="00862F43" w:rsidRDefault="00862F43">
      <w:pPr>
        <w:spacing w:after="0"/>
      </w:pPr>
    </w:p>
    <w:p w14:paraId="2F0C6CFD" w14:textId="77777777" w:rsidR="00862F43" w:rsidRDefault="000849DD">
      <w:pPr>
        <w:spacing w:after="0"/>
        <w:rPr>
          <w:b/>
          <w:bCs/>
        </w:rPr>
      </w:pPr>
      <w:r>
        <w:t xml:space="preserve">A efectos de desarrollar este capítulo, procederemos en un principio a realizar el ejercicio tomando las recomendaciones del literal b) del capítulo II denominado ESTRUCTURA DEL ANÁLISIS ECONÓMICO DEL SECTOR de la Guía para la </w:t>
      </w:r>
      <w:r>
        <w:lastRenderedPageBreak/>
        <w:t>Elaboración de Estudios de Se</w:t>
      </w:r>
      <w:r>
        <w:t>ctor G-EES-02, fue así como se consultó y evidenció que existen empresas dentro del municipio, la región y el departamento que pueden prestar sus servicios acorde a la actividad económica requerida para tal fin, de acuerdo a las siguientes consideraciones:</w:t>
      </w:r>
    </w:p>
    <w:p w14:paraId="0ABDF603" w14:textId="77777777" w:rsidR="00862F43" w:rsidRDefault="00862F43">
      <w:pPr>
        <w:spacing w:after="0"/>
        <w:rPr>
          <w:b/>
          <w:bCs/>
        </w:rPr>
      </w:pPr>
    </w:p>
    <w:p w14:paraId="34938B3C" w14:textId="77777777" w:rsidR="00862F43" w:rsidRDefault="000849DD">
      <w:pPr>
        <w:pStyle w:val="Ttulo1"/>
        <w:ind w:left="0"/>
        <w:rPr>
          <w:rFonts w:ascii="Arial Narrow" w:eastAsia="Arial Narrow" w:hAnsi="Arial Narrow" w:cs="Arial Narrow"/>
          <w:sz w:val="20"/>
          <w:szCs w:val="20"/>
        </w:rPr>
      </w:pPr>
      <w:r>
        <w:rPr>
          <w:rFonts w:ascii="Arial Narrow" w:eastAsia="Arial Narrow" w:hAnsi="Arial Narrow" w:cs="Arial Narrow"/>
          <w:sz w:val="20"/>
          <w:szCs w:val="20"/>
        </w:rPr>
        <w:t>A. TIPOLOGÍA DEL CONTRATO.</w:t>
      </w:r>
    </w:p>
    <w:p w14:paraId="1B5154D7" w14:textId="77777777" w:rsidR="00862F43" w:rsidRDefault="00862F43">
      <w:pPr>
        <w:spacing w:after="0"/>
      </w:pPr>
    </w:p>
    <w:p w14:paraId="1A307FFE" w14:textId="77777777" w:rsidR="00862F43" w:rsidRDefault="000849DD">
      <w:pPr>
        <w:spacing w:after="0"/>
      </w:pPr>
      <w:r>
        <w:t>De acuerdo a las especificaciones técnicas del proyecto en mención y a la información analizada en el estudio de la demanda se puede concluir que el presente contrato es de INTERVENTORÍA DE OBRA PUBLICA.</w:t>
      </w:r>
    </w:p>
    <w:p w14:paraId="51AAFC7A" w14:textId="77777777" w:rsidR="00862F43" w:rsidRDefault="00862F43">
      <w:pPr>
        <w:spacing w:after="0"/>
      </w:pPr>
    </w:p>
    <w:p w14:paraId="27A4BFEB" w14:textId="77777777" w:rsidR="00862F43" w:rsidRDefault="000849DD">
      <w:pPr>
        <w:pStyle w:val="Ttulo1"/>
        <w:ind w:left="0"/>
        <w:rPr>
          <w:rFonts w:ascii="Arial Narrow" w:eastAsia="Arial Narrow" w:hAnsi="Arial Narrow" w:cs="Arial Narrow"/>
          <w:sz w:val="20"/>
          <w:szCs w:val="20"/>
        </w:rPr>
      </w:pPr>
      <w:r>
        <w:rPr>
          <w:rFonts w:ascii="Arial Narrow" w:eastAsia="Arial Narrow" w:hAnsi="Arial Narrow" w:cs="Arial Narrow"/>
          <w:sz w:val="20"/>
          <w:szCs w:val="20"/>
        </w:rPr>
        <w:t>B. VALOR ESTIMADO DEL</w:t>
      </w:r>
      <w:r>
        <w:rPr>
          <w:rFonts w:ascii="Arial Narrow" w:eastAsia="Arial Narrow" w:hAnsi="Arial Narrow" w:cs="Arial Narrow"/>
          <w:sz w:val="20"/>
          <w:szCs w:val="20"/>
        </w:rPr>
        <w:t xml:space="preserve"> CONTRATO Y LA JUSTIFICACIÓN DEL MISMO</w:t>
      </w:r>
    </w:p>
    <w:p w14:paraId="76636DEA" w14:textId="77777777" w:rsidR="00862F43" w:rsidRDefault="00862F43">
      <w:pPr>
        <w:spacing w:after="0"/>
      </w:pPr>
    </w:p>
    <w:p w14:paraId="5F7C9827" w14:textId="77777777" w:rsidR="00862F43" w:rsidRDefault="000849DD">
      <w:pPr>
        <w:spacing w:after="0"/>
      </w:pPr>
      <w:r>
        <w:t xml:space="preserve">CIENTO NOVENTA Y TRES MILLONES OCHO MIL CIENTO SESENTA Y SEIS PESOS Y CATORCE CENTAVOS ($193.008.166,14) M/CTE, valor que incluye la totalidad de impuestos, tasas, contribuciones, costos directos e indirectos en que </w:t>
      </w:r>
      <w:r>
        <w:t>los proponentes puedan incurrir, así.</w:t>
      </w:r>
    </w:p>
    <w:p w14:paraId="49E5EA9B" w14:textId="77777777" w:rsidR="00862F43" w:rsidRDefault="00862F43">
      <w:pPr>
        <w:spacing w:after="0"/>
      </w:pPr>
    </w:p>
    <w:p w14:paraId="14661F5E" w14:textId="77777777" w:rsidR="00862F43" w:rsidRDefault="000849DD">
      <w:pPr>
        <w:keepNext/>
        <w:pBdr>
          <w:top w:val="nil"/>
          <w:left w:val="nil"/>
          <w:bottom w:val="nil"/>
          <w:right w:val="nil"/>
          <w:between w:val="nil"/>
        </w:pBdr>
        <w:spacing w:after="0"/>
        <w:jc w:val="center"/>
        <w:rPr>
          <w:b/>
          <w:bCs/>
          <w:i/>
          <w:iCs/>
          <w:color w:val="000000"/>
        </w:rPr>
      </w:pPr>
      <w:r>
        <w:rPr>
          <w:b/>
          <w:bCs/>
          <w:i/>
          <w:iCs/>
          <w:color w:val="000000"/>
        </w:rPr>
        <w:t xml:space="preserve">Tabla 5. Presupuesto </w:t>
      </w:r>
    </w:p>
    <w:tbl>
      <w:tblPr>
        <w:tblStyle w:val="a0"/>
        <w:tblW w:w="8818" w:type="dxa"/>
        <w:tblInd w:w="0" w:type="dxa"/>
        <w:tblLayout w:type="fixed"/>
        <w:tblLook w:val="0400" w:firstRow="0" w:lastRow="0" w:firstColumn="0" w:lastColumn="0" w:noHBand="0" w:noVBand="1"/>
      </w:tblPr>
      <w:tblGrid>
        <w:gridCol w:w="696"/>
        <w:gridCol w:w="2303"/>
        <w:gridCol w:w="1526"/>
        <w:gridCol w:w="1279"/>
        <w:gridCol w:w="1354"/>
        <w:gridCol w:w="1660"/>
      </w:tblGrid>
      <w:tr w:rsidR="00862F43" w14:paraId="43FFDE02" w14:textId="77777777">
        <w:trPr>
          <w:trHeight w:val="20"/>
        </w:trPr>
        <w:tc>
          <w:tcPr>
            <w:tcW w:w="696" w:type="dxa"/>
            <w:vMerge w:val="restart"/>
            <w:tcBorders>
              <w:top w:val="single" w:sz="8" w:space="0" w:color="000000"/>
              <w:left w:val="single" w:sz="8" w:space="0" w:color="000000"/>
              <w:bottom w:val="single" w:sz="4" w:space="0" w:color="000000"/>
              <w:right w:val="single" w:sz="4" w:space="0" w:color="000000"/>
            </w:tcBorders>
            <w:vAlign w:val="center"/>
          </w:tcPr>
          <w:p w14:paraId="2CCE1192" w14:textId="77777777" w:rsidR="00862F43" w:rsidRDefault="000849DD">
            <w:pPr>
              <w:spacing w:after="0"/>
              <w:jc w:val="center"/>
              <w:rPr>
                <w:sz w:val="18"/>
                <w:szCs w:val="18"/>
              </w:rPr>
            </w:pPr>
            <w:r>
              <w:rPr>
                <w:sz w:val="18"/>
                <w:szCs w:val="18"/>
              </w:rPr>
              <w:t>CANT.</w:t>
            </w:r>
          </w:p>
        </w:tc>
        <w:tc>
          <w:tcPr>
            <w:tcW w:w="2303" w:type="dxa"/>
            <w:vMerge w:val="restart"/>
            <w:tcBorders>
              <w:top w:val="single" w:sz="8" w:space="0" w:color="000000"/>
              <w:left w:val="single" w:sz="4" w:space="0" w:color="000000"/>
              <w:bottom w:val="single" w:sz="8" w:space="0" w:color="000000"/>
              <w:right w:val="single" w:sz="4" w:space="0" w:color="000000"/>
            </w:tcBorders>
            <w:vAlign w:val="center"/>
          </w:tcPr>
          <w:p w14:paraId="7884DF42" w14:textId="77777777" w:rsidR="00862F43" w:rsidRDefault="000849DD">
            <w:pPr>
              <w:spacing w:after="0"/>
              <w:jc w:val="center"/>
              <w:rPr>
                <w:sz w:val="18"/>
                <w:szCs w:val="18"/>
              </w:rPr>
            </w:pPr>
            <w:r>
              <w:rPr>
                <w:sz w:val="18"/>
                <w:szCs w:val="18"/>
              </w:rPr>
              <w:t>CARGO / OFICIO</w:t>
            </w:r>
          </w:p>
        </w:tc>
        <w:tc>
          <w:tcPr>
            <w:tcW w:w="1526" w:type="dxa"/>
            <w:tcBorders>
              <w:top w:val="single" w:sz="8" w:space="0" w:color="000000"/>
              <w:left w:val="nil"/>
              <w:bottom w:val="nil"/>
              <w:right w:val="single" w:sz="4" w:space="0" w:color="000000"/>
            </w:tcBorders>
            <w:vAlign w:val="center"/>
          </w:tcPr>
          <w:p w14:paraId="1C75E349" w14:textId="77777777" w:rsidR="00862F43" w:rsidRDefault="000849DD">
            <w:pPr>
              <w:spacing w:after="0"/>
              <w:jc w:val="center"/>
              <w:rPr>
                <w:sz w:val="18"/>
                <w:szCs w:val="18"/>
              </w:rPr>
            </w:pPr>
            <w:r>
              <w:rPr>
                <w:sz w:val="18"/>
                <w:szCs w:val="18"/>
              </w:rPr>
              <w:t>COSTOS</w:t>
            </w:r>
          </w:p>
        </w:tc>
        <w:tc>
          <w:tcPr>
            <w:tcW w:w="1279" w:type="dxa"/>
            <w:tcBorders>
              <w:top w:val="single" w:sz="8" w:space="0" w:color="000000"/>
              <w:left w:val="nil"/>
              <w:bottom w:val="nil"/>
              <w:right w:val="single" w:sz="4" w:space="0" w:color="000000"/>
            </w:tcBorders>
            <w:vAlign w:val="center"/>
          </w:tcPr>
          <w:p w14:paraId="719D282E" w14:textId="77777777" w:rsidR="00862F43" w:rsidRDefault="000849DD">
            <w:pPr>
              <w:spacing w:after="0"/>
              <w:jc w:val="center"/>
              <w:rPr>
                <w:sz w:val="18"/>
                <w:szCs w:val="18"/>
              </w:rPr>
            </w:pPr>
            <w:r>
              <w:rPr>
                <w:sz w:val="18"/>
                <w:szCs w:val="18"/>
              </w:rPr>
              <w:t>PRIMA</w:t>
            </w:r>
          </w:p>
        </w:tc>
        <w:tc>
          <w:tcPr>
            <w:tcW w:w="1354" w:type="dxa"/>
            <w:tcBorders>
              <w:top w:val="single" w:sz="8" w:space="0" w:color="000000"/>
              <w:left w:val="nil"/>
              <w:bottom w:val="nil"/>
              <w:right w:val="single" w:sz="4" w:space="0" w:color="000000"/>
            </w:tcBorders>
            <w:vAlign w:val="center"/>
          </w:tcPr>
          <w:p w14:paraId="351B638C" w14:textId="77777777" w:rsidR="00862F43" w:rsidRDefault="000849DD">
            <w:pPr>
              <w:spacing w:after="0"/>
              <w:jc w:val="center"/>
              <w:rPr>
                <w:sz w:val="18"/>
                <w:szCs w:val="18"/>
              </w:rPr>
            </w:pPr>
            <w:r>
              <w:rPr>
                <w:sz w:val="18"/>
                <w:szCs w:val="18"/>
              </w:rPr>
              <w:t>PARTICIPACIÓN</w:t>
            </w:r>
          </w:p>
        </w:tc>
        <w:tc>
          <w:tcPr>
            <w:tcW w:w="1660" w:type="dxa"/>
            <w:tcBorders>
              <w:top w:val="single" w:sz="8" w:space="0" w:color="000000"/>
              <w:left w:val="nil"/>
              <w:bottom w:val="nil"/>
              <w:right w:val="single" w:sz="8" w:space="0" w:color="000000"/>
            </w:tcBorders>
            <w:vAlign w:val="center"/>
          </w:tcPr>
          <w:p w14:paraId="76C6CEFE" w14:textId="77777777" w:rsidR="00862F43" w:rsidRDefault="000849DD">
            <w:pPr>
              <w:spacing w:after="0"/>
              <w:jc w:val="center"/>
              <w:rPr>
                <w:sz w:val="18"/>
                <w:szCs w:val="18"/>
              </w:rPr>
            </w:pPr>
            <w:r>
              <w:rPr>
                <w:sz w:val="18"/>
                <w:szCs w:val="18"/>
              </w:rPr>
              <w:t>VALOR</w:t>
            </w:r>
          </w:p>
        </w:tc>
      </w:tr>
      <w:tr w:rsidR="00862F43" w14:paraId="014BE791" w14:textId="77777777">
        <w:trPr>
          <w:trHeight w:val="20"/>
        </w:trPr>
        <w:tc>
          <w:tcPr>
            <w:tcW w:w="696" w:type="dxa"/>
            <w:vMerge/>
            <w:tcBorders>
              <w:top w:val="single" w:sz="8" w:space="0" w:color="000000"/>
              <w:left w:val="single" w:sz="8" w:space="0" w:color="000000"/>
              <w:bottom w:val="single" w:sz="4" w:space="0" w:color="000000"/>
              <w:right w:val="single" w:sz="4" w:space="0" w:color="000000"/>
            </w:tcBorders>
            <w:vAlign w:val="center"/>
          </w:tcPr>
          <w:p w14:paraId="49F4D6C1" w14:textId="77777777" w:rsidR="00862F43" w:rsidRDefault="00862F43">
            <w:pPr>
              <w:widowControl w:val="0"/>
              <w:pBdr>
                <w:top w:val="nil"/>
                <w:left w:val="nil"/>
                <w:bottom w:val="nil"/>
                <w:right w:val="nil"/>
                <w:between w:val="nil"/>
              </w:pBdr>
              <w:spacing w:after="0" w:line="276" w:lineRule="auto"/>
              <w:jc w:val="left"/>
              <w:rPr>
                <w:sz w:val="18"/>
                <w:szCs w:val="18"/>
              </w:rPr>
            </w:pPr>
          </w:p>
        </w:tc>
        <w:tc>
          <w:tcPr>
            <w:tcW w:w="2303" w:type="dxa"/>
            <w:vMerge/>
            <w:tcBorders>
              <w:top w:val="single" w:sz="8" w:space="0" w:color="000000"/>
              <w:left w:val="single" w:sz="4" w:space="0" w:color="000000"/>
              <w:bottom w:val="single" w:sz="8" w:space="0" w:color="000000"/>
              <w:right w:val="single" w:sz="4" w:space="0" w:color="000000"/>
            </w:tcBorders>
            <w:vAlign w:val="center"/>
          </w:tcPr>
          <w:p w14:paraId="50DF96C2" w14:textId="77777777" w:rsidR="00862F43" w:rsidRDefault="00862F43">
            <w:pPr>
              <w:widowControl w:val="0"/>
              <w:pBdr>
                <w:top w:val="nil"/>
                <w:left w:val="nil"/>
                <w:bottom w:val="nil"/>
                <w:right w:val="nil"/>
                <w:between w:val="nil"/>
              </w:pBdr>
              <w:spacing w:after="0" w:line="276" w:lineRule="auto"/>
              <w:jc w:val="left"/>
              <w:rPr>
                <w:sz w:val="18"/>
                <w:szCs w:val="18"/>
              </w:rPr>
            </w:pPr>
          </w:p>
        </w:tc>
        <w:tc>
          <w:tcPr>
            <w:tcW w:w="1526" w:type="dxa"/>
            <w:tcBorders>
              <w:top w:val="nil"/>
              <w:left w:val="nil"/>
              <w:bottom w:val="single" w:sz="4" w:space="0" w:color="000000"/>
              <w:right w:val="single" w:sz="4" w:space="0" w:color="000000"/>
            </w:tcBorders>
            <w:vAlign w:val="center"/>
          </w:tcPr>
          <w:p w14:paraId="2CA778DA" w14:textId="77777777" w:rsidR="00862F43" w:rsidRDefault="000849DD">
            <w:pPr>
              <w:spacing w:after="0"/>
              <w:jc w:val="center"/>
              <w:rPr>
                <w:sz w:val="18"/>
                <w:szCs w:val="18"/>
              </w:rPr>
            </w:pPr>
            <w:r>
              <w:rPr>
                <w:sz w:val="18"/>
                <w:szCs w:val="18"/>
              </w:rPr>
              <w:t>DE PERSONAL</w:t>
            </w:r>
          </w:p>
        </w:tc>
        <w:tc>
          <w:tcPr>
            <w:tcW w:w="1279" w:type="dxa"/>
            <w:tcBorders>
              <w:top w:val="nil"/>
              <w:left w:val="nil"/>
              <w:bottom w:val="single" w:sz="4" w:space="0" w:color="000000"/>
              <w:right w:val="single" w:sz="4" w:space="0" w:color="000000"/>
            </w:tcBorders>
            <w:vAlign w:val="center"/>
          </w:tcPr>
          <w:p w14:paraId="2FD41E02" w14:textId="77777777" w:rsidR="00862F43" w:rsidRDefault="000849DD">
            <w:pPr>
              <w:spacing w:after="0"/>
              <w:jc w:val="center"/>
              <w:rPr>
                <w:sz w:val="18"/>
                <w:szCs w:val="18"/>
              </w:rPr>
            </w:pPr>
            <w:r>
              <w:rPr>
                <w:sz w:val="18"/>
                <w:szCs w:val="18"/>
              </w:rPr>
              <w:t>REGIONAL</w:t>
            </w:r>
          </w:p>
        </w:tc>
        <w:tc>
          <w:tcPr>
            <w:tcW w:w="1354" w:type="dxa"/>
            <w:tcBorders>
              <w:top w:val="nil"/>
              <w:left w:val="nil"/>
              <w:bottom w:val="single" w:sz="4" w:space="0" w:color="000000"/>
              <w:right w:val="single" w:sz="4" w:space="0" w:color="000000"/>
            </w:tcBorders>
            <w:vAlign w:val="center"/>
          </w:tcPr>
          <w:p w14:paraId="77901242" w14:textId="77777777" w:rsidR="00862F43" w:rsidRDefault="000849DD">
            <w:pPr>
              <w:spacing w:after="0"/>
              <w:jc w:val="center"/>
              <w:rPr>
                <w:sz w:val="18"/>
                <w:szCs w:val="18"/>
              </w:rPr>
            </w:pPr>
            <w:r>
              <w:rPr>
                <w:sz w:val="18"/>
                <w:szCs w:val="18"/>
              </w:rPr>
              <w:t>(mes)</w:t>
            </w:r>
          </w:p>
        </w:tc>
        <w:tc>
          <w:tcPr>
            <w:tcW w:w="1660" w:type="dxa"/>
            <w:tcBorders>
              <w:top w:val="nil"/>
              <w:left w:val="nil"/>
              <w:bottom w:val="single" w:sz="4" w:space="0" w:color="000000"/>
              <w:right w:val="single" w:sz="8" w:space="0" w:color="000000"/>
            </w:tcBorders>
            <w:vAlign w:val="center"/>
          </w:tcPr>
          <w:p w14:paraId="6D195E84" w14:textId="77777777" w:rsidR="00862F43" w:rsidRDefault="000849DD">
            <w:pPr>
              <w:spacing w:after="0"/>
              <w:jc w:val="center"/>
              <w:rPr>
                <w:sz w:val="18"/>
                <w:szCs w:val="18"/>
              </w:rPr>
            </w:pPr>
            <w:r>
              <w:rPr>
                <w:sz w:val="18"/>
                <w:szCs w:val="18"/>
              </w:rPr>
              <w:t>PARCIAL ($)</w:t>
            </w:r>
          </w:p>
        </w:tc>
      </w:tr>
      <w:tr w:rsidR="00862F43" w14:paraId="0A13B579" w14:textId="77777777">
        <w:trPr>
          <w:trHeight w:val="20"/>
        </w:trPr>
        <w:tc>
          <w:tcPr>
            <w:tcW w:w="696" w:type="dxa"/>
            <w:tcBorders>
              <w:top w:val="nil"/>
              <w:left w:val="single" w:sz="8" w:space="0" w:color="000000"/>
              <w:bottom w:val="single" w:sz="8" w:space="0" w:color="000000"/>
              <w:right w:val="single" w:sz="4" w:space="0" w:color="000000"/>
            </w:tcBorders>
            <w:vAlign w:val="center"/>
          </w:tcPr>
          <w:p w14:paraId="57FF51A8" w14:textId="77777777" w:rsidR="00862F43" w:rsidRDefault="000849DD">
            <w:pPr>
              <w:spacing w:after="0"/>
              <w:jc w:val="center"/>
              <w:rPr>
                <w:b/>
                <w:bCs/>
                <w:color w:val="0000FF"/>
                <w:sz w:val="18"/>
                <w:szCs w:val="18"/>
              </w:rPr>
            </w:pPr>
            <w:r>
              <w:rPr>
                <w:b/>
                <w:bCs/>
                <w:color w:val="0000FF"/>
                <w:sz w:val="18"/>
                <w:szCs w:val="18"/>
              </w:rPr>
              <w:t>(1)</w:t>
            </w:r>
          </w:p>
        </w:tc>
        <w:tc>
          <w:tcPr>
            <w:tcW w:w="2303" w:type="dxa"/>
            <w:vMerge/>
            <w:tcBorders>
              <w:top w:val="single" w:sz="8" w:space="0" w:color="000000"/>
              <w:left w:val="single" w:sz="4" w:space="0" w:color="000000"/>
              <w:bottom w:val="single" w:sz="8" w:space="0" w:color="000000"/>
              <w:right w:val="single" w:sz="4" w:space="0" w:color="000000"/>
            </w:tcBorders>
            <w:vAlign w:val="center"/>
          </w:tcPr>
          <w:p w14:paraId="78EC8BC5" w14:textId="77777777" w:rsidR="00862F43" w:rsidRDefault="00862F43">
            <w:pPr>
              <w:widowControl w:val="0"/>
              <w:pBdr>
                <w:top w:val="nil"/>
                <w:left w:val="nil"/>
                <w:bottom w:val="nil"/>
                <w:right w:val="nil"/>
                <w:between w:val="nil"/>
              </w:pBdr>
              <w:spacing w:after="0" w:line="276" w:lineRule="auto"/>
              <w:jc w:val="left"/>
              <w:rPr>
                <w:b/>
                <w:bCs/>
                <w:color w:val="0000FF"/>
                <w:sz w:val="18"/>
                <w:szCs w:val="18"/>
              </w:rPr>
            </w:pPr>
          </w:p>
        </w:tc>
        <w:tc>
          <w:tcPr>
            <w:tcW w:w="1526" w:type="dxa"/>
            <w:tcBorders>
              <w:top w:val="nil"/>
              <w:left w:val="nil"/>
              <w:bottom w:val="single" w:sz="8" w:space="0" w:color="000000"/>
              <w:right w:val="single" w:sz="4" w:space="0" w:color="000000"/>
            </w:tcBorders>
            <w:vAlign w:val="center"/>
          </w:tcPr>
          <w:p w14:paraId="25BB05E5" w14:textId="77777777" w:rsidR="00862F43" w:rsidRDefault="000849DD">
            <w:pPr>
              <w:spacing w:after="0"/>
              <w:jc w:val="center"/>
              <w:rPr>
                <w:b/>
                <w:bCs/>
                <w:color w:val="0000FF"/>
                <w:sz w:val="18"/>
                <w:szCs w:val="18"/>
              </w:rPr>
            </w:pPr>
            <w:r>
              <w:rPr>
                <w:b/>
                <w:bCs/>
                <w:color w:val="0000FF"/>
                <w:sz w:val="18"/>
                <w:szCs w:val="18"/>
              </w:rPr>
              <w:t>(2)</w:t>
            </w:r>
          </w:p>
        </w:tc>
        <w:tc>
          <w:tcPr>
            <w:tcW w:w="1279" w:type="dxa"/>
            <w:tcBorders>
              <w:top w:val="nil"/>
              <w:left w:val="nil"/>
              <w:bottom w:val="single" w:sz="8" w:space="0" w:color="000000"/>
              <w:right w:val="single" w:sz="4" w:space="0" w:color="000000"/>
            </w:tcBorders>
            <w:vAlign w:val="center"/>
          </w:tcPr>
          <w:p w14:paraId="12DDE974" w14:textId="77777777" w:rsidR="00862F43" w:rsidRDefault="000849DD">
            <w:pPr>
              <w:spacing w:after="0"/>
              <w:jc w:val="center"/>
              <w:rPr>
                <w:b/>
                <w:bCs/>
                <w:color w:val="0000FF"/>
                <w:sz w:val="18"/>
                <w:szCs w:val="18"/>
              </w:rPr>
            </w:pPr>
            <w:r>
              <w:rPr>
                <w:b/>
                <w:bCs/>
                <w:color w:val="0000FF"/>
                <w:sz w:val="18"/>
                <w:szCs w:val="18"/>
              </w:rPr>
              <w:t>(3)</w:t>
            </w:r>
          </w:p>
        </w:tc>
        <w:tc>
          <w:tcPr>
            <w:tcW w:w="1354" w:type="dxa"/>
            <w:tcBorders>
              <w:top w:val="nil"/>
              <w:left w:val="nil"/>
              <w:bottom w:val="single" w:sz="8" w:space="0" w:color="000000"/>
              <w:right w:val="single" w:sz="4" w:space="0" w:color="000000"/>
            </w:tcBorders>
            <w:vAlign w:val="center"/>
          </w:tcPr>
          <w:p w14:paraId="6651B0A6" w14:textId="77777777" w:rsidR="00862F43" w:rsidRDefault="000849DD">
            <w:pPr>
              <w:spacing w:after="0"/>
              <w:jc w:val="center"/>
              <w:rPr>
                <w:b/>
                <w:bCs/>
                <w:color w:val="0000FF"/>
                <w:sz w:val="18"/>
                <w:szCs w:val="18"/>
              </w:rPr>
            </w:pPr>
            <w:r>
              <w:rPr>
                <w:b/>
                <w:bCs/>
                <w:color w:val="0000FF"/>
                <w:sz w:val="18"/>
                <w:szCs w:val="18"/>
              </w:rPr>
              <w:t>(4)</w:t>
            </w:r>
          </w:p>
        </w:tc>
        <w:tc>
          <w:tcPr>
            <w:tcW w:w="1660" w:type="dxa"/>
            <w:tcBorders>
              <w:top w:val="nil"/>
              <w:left w:val="nil"/>
              <w:bottom w:val="single" w:sz="8" w:space="0" w:color="000000"/>
              <w:right w:val="single" w:sz="8" w:space="0" w:color="000000"/>
            </w:tcBorders>
            <w:vAlign w:val="center"/>
          </w:tcPr>
          <w:p w14:paraId="66F2C245" w14:textId="77777777" w:rsidR="00862F43" w:rsidRDefault="000849DD">
            <w:pPr>
              <w:spacing w:after="0"/>
              <w:jc w:val="center"/>
              <w:rPr>
                <w:sz w:val="18"/>
                <w:szCs w:val="18"/>
              </w:rPr>
            </w:pPr>
            <w:r>
              <w:rPr>
                <w:sz w:val="18"/>
                <w:szCs w:val="18"/>
              </w:rPr>
              <w:t>(1)*((2)+(3))*(4) =</w:t>
            </w:r>
            <w:r>
              <w:rPr>
                <w:b/>
                <w:bCs/>
                <w:color w:val="0000FF"/>
                <w:sz w:val="18"/>
                <w:szCs w:val="18"/>
              </w:rPr>
              <w:t xml:space="preserve"> (5)</w:t>
            </w:r>
          </w:p>
        </w:tc>
      </w:tr>
      <w:tr w:rsidR="00862F43" w14:paraId="0C53579E" w14:textId="77777777">
        <w:trPr>
          <w:trHeight w:val="20"/>
        </w:trPr>
        <w:tc>
          <w:tcPr>
            <w:tcW w:w="8818" w:type="dxa"/>
            <w:gridSpan w:val="6"/>
            <w:tcBorders>
              <w:top w:val="single" w:sz="8" w:space="0" w:color="000000"/>
              <w:left w:val="single" w:sz="8" w:space="0" w:color="000000"/>
              <w:bottom w:val="single" w:sz="4" w:space="0" w:color="000000"/>
              <w:right w:val="single" w:sz="8" w:space="0" w:color="000000"/>
            </w:tcBorders>
            <w:shd w:val="clear" w:color="auto" w:fill="F2F2F2"/>
            <w:vAlign w:val="center"/>
          </w:tcPr>
          <w:p w14:paraId="3125A5B8" w14:textId="77777777" w:rsidR="00862F43" w:rsidRDefault="000849DD">
            <w:pPr>
              <w:spacing w:after="0"/>
              <w:jc w:val="center"/>
              <w:rPr>
                <w:b/>
                <w:bCs/>
                <w:sz w:val="18"/>
                <w:szCs w:val="18"/>
                <w:u w:val="single"/>
              </w:rPr>
            </w:pPr>
            <w:r>
              <w:rPr>
                <w:b/>
                <w:bCs/>
                <w:sz w:val="18"/>
                <w:szCs w:val="18"/>
                <w:u w:val="single"/>
              </w:rPr>
              <w:t xml:space="preserve">COSTOS DIRECTOS DE PERSONAL </w:t>
            </w:r>
          </w:p>
        </w:tc>
      </w:tr>
      <w:tr w:rsidR="00862F43" w14:paraId="7BBCCD21" w14:textId="77777777">
        <w:trPr>
          <w:trHeight w:val="20"/>
        </w:trPr>
        <w:tc>
          <w:tcPr>
            <w:tcW w:w="8818" w:type="dxa"/>
            <w:gridSpan w:val="6"/>
            <w:tcBorders>
              <w:top w:val="single" w:sz="4" w:space="0" w:color="000000"/>
              <w:left w:val="single" w:sz="8" w:space="0" w:color="000000"/>
              <w:bottom w:val="single" w:sz="4" w:space="0" w:color="000000"/>
              <w:right w:val="single" w:sz="8" w:space="0" w:color="000000"/>
            </w:tcBorders>
            <w:shd w:val="clear" w:color="auto" w:fill="D9D9D9"/>
            <w:vAlign w:val="center"/>
          </w:tcPr>
          <w:p w14:paraId="7454FEB8" w14:textId="77777777" w:rsidR="00862F43" w:rsidRDefault="000849DD">
            <w:pPr>
              <w:spacing w:after="0"/>
              <w:jc w:val="left"/>
              <w:rPr>
                <w:b/>
                <w:bCs/>
                <w:sz w:val="18"/>
                <w:szCs w:val="18"/>
              </w:rPr>
            </w:pPr>
            <w:r>
              <w:rPr>
                <w:b/>
                <w:bCs/>
                <w:sz w:val="18"/>
                <w:szCs w:val="18"/>
              </w:rPr>
              <w:t>PERSONAL PROFESIONAL</w:t>
            </w:r>
          </w:p>
        </w:tc>
      </w:tr>
      <w:tr w:rsidR="00862F43" w14:paraId="63128B85" w14:textId="77777777">
        <w:trPr>
          <w:trHeight w:val="20"/>
        </w:trPr>
        <w:tc>
          <w:tcPr>
            <w:tcW w:w="696" w:type="dxa"/>
            <w:tcBorders>
              <w:top w:val="nil"/>
              <w:left w:val="single" w:sz="8" w:space="0" w:color="000000"/>
              <w:bottom w:val="single" w:sz="4" w:space="0" w:color="000000"/>
              <w:right w:val="single" w:sz="4" w:space="0" w:color="000000"/>
            </w:tcBorders>
            <w:vAlign w:val="center"/>
          </w:tcPr>
          <w:p w14:paraId="15166799" w14:textId="77777777" w:rsidR="00862F43" w:rsidRDefault="000849DD">
            <w:pPr>
              <w:spacing w:after="0"/>
              <w:jc w:val="center"/>
              <w:rPr>
                <w:sz w:val="18"/>
                <w:szCs w:val="18"/>
              </w:rPr>
            </w:pPr>
            <w:r>
              <w:rPr>
                <w:sz w:val="18"/>
                <w:szCs w:val="18"/>
              </w:rPr>
              <w:t>1</w:t>
            </w:r>
          </w:p>
        </w:tc>
        <w:tc>
          <w:tcPr>
            <w:tcW w:w="2303" w:type="dxa"/>
            <w:tcBorders>
              <w:top w:val="nil"/>
              <w:left w:val="nil"/>
              <w:bottom w:val="single" w:sz="4" w:space="0" w:color="000000"/>
              <w:right w:val="single" w:sz="4" w:space="0" w:color="000000"/>
            </w:tcBorders>
            <w:vAlign w:val="center"/>
          </w:tcPr>
          <w:p w14:paraId="17910EC2" w14:textId="77777777" w:rsidR="00862F43" w:rsidRDefault="000849DD">
            <w:pPr>
              <w:spacing w:after="0"/>
              <w:jc w:val="left"/>
              <w:rPr>
                <w:sz w:val="18"/>
                <w:szCs w:val="18"/>
              </w:rPr>
            </w:pPr>
            <w:r>
              <w:rPr>
                <w:sz w:val="18"/>
                <w:szCs w:val="18"/>
              </w:rPr>
              <w:t>Director de Interventoría</w:t>
            </w:r>
          </w:p>
        </w:tc>
        <w:tc>
          <w:tcPr>
            <w:tcW w:w="1526" w:type="dxa"/>
            <w:tcBorders>
              <w:top w:val="nil"/>
              <w:left w:val="nil"/>
              <w:bottom w:val="single" w:sz="4" w:space="0" w:color="000000"/>
              <w:right w:val="single" w:sz="4" w:space="0" w:color="000000"/>
            </w:tcBorders>
            <w:vAlign w:val="center"/>
          </w:tcPr>
          <w:p w14:paraId="32EFE877" w14:textId="77777777" w:rsidR="00862F43" w:rsidRDefault="000849DD">
            <w:pPr>
              <w:spacing w:after="0"/>
              <w:jc w:val="center"/>
              <w:rPr>
                <w:sz w:val="18"/>
                <w:szCs w:val="18"/>
              </w:rPr>
            </w:pPr>
            <w:r>
              <w:rPr>
                <w:sz w:val="18"/>
                <w:szCs w:val="18"/>
              </w:rPr>
              <w:t xml:space="preserve"> $ 4,049,932.00 </w:t>
            </w:r>
          </w:p>
        </w:tc>
        <w:tc>
          <w:tcPr>
            <w:tcW w:w="1279" w:type="dxa"/>
            <w:tcBorders>
              <w:top w:val="nil"/>
              <w:left w:val="nil"/>
              <w:bottom w:val="single" w:sz="4" w:space="0" w:color="000000"/>
              <w:right w:val="single" w:sz="4" w:space="0" w:color="000000"/>
            </w:tcBorders>
            <w:vAlign w:val="center"/>
          </w:tcPr>
          <w:p w14:paraId="38B5FBB7" w14:textId="77777777" w:rsidR="00862F43" w:rsidRDefault="000849DD">
            <w:pPr>
              <w:spacing w:after="0"/>
              <w:jc w:val="center"/>
              <w:rPr>
                <w:sz w:val="18"/>
                <w:szCs w:val="18"/>
              </w:rPr>
            </w:pPr>
            <w:r>
              <w:rPr>
                <w:sz w:val="18"/>
                <w:szCs w:val="18"/>
              </w:rPr>
              <w:t> </w:t>
            </w:r>
          </w:p>
        </w:tc>
        <w:tc>
          <w:tcPr>
            <w:tcW w:w="1354" w:type="dxa"/>
            <w:tcBorders>
              <w:top w:val="nil"/>
              <w:left w:val="nil"/>
              <w:bottom w:val="single" w:sz="4" w:space="0" w:color="000000"/>
              <w:right w:val="single" w:sz="4" w:space="0" w:color="000000"/>
            </w:tcBorders>
            <w:vAlign w:val="center"/>
          </w:tcPr>
          <w:p w14:paraId="38867732" w14:textId="77777777" w:rsidR="00862F43" w:rsidRDefault="000849DD">
            <w:pPr>
              <w:spacing w:after="0"/>
              <w:jc w:val="center"/>
              <w:rPr>
                <w:sz w:val="18"/>
                <w:szCs w:val="18"/>
              </w:rPr>
            </w:pPr>
            <w:r>
              <w:rPr>
                <w:sz w:val="18"/>
                <w:szCs w:val="18"/>
              </w:rPr>
              <w:t>1.6</w:t>
            </w:r>
          </w:p>
        </w:tc>
        <w:tc>
          <w:tcPr>
            <w:tcW w:w="1660" w:type="dxa"/>
            <w:tcBorders>
              <w:top w:val="nil"/>
              <w:left w:val="nil"/>
              <w:bottom w:val="single" w:sz="4" w:space="0" w:color="000000"/>
              <w:right w:val="single" w:sz="8" w:space="0" w:color="000000"/>
            </w:tcBorders>
            <w:vAlign w:val="center"/>
          </w:tcPr>
          <w:p w14:paraId="1997793B" w14:textId="77777777" w:rsidR="00862F43" w:rsidRDefault="000849DD">
            <w:pPr>
              <w:spacing w:after="0"/>
              <w:jc w:val="left"/>
              <w:rPr>
                <w:sz w:val="18"/>
                <w:szCs w:val="18"/>
              </w:rPr>
            </w:pPr>
            <w:r>
              <w:rPr>
                <w:sz w:val="18"/>
                <w:szCs w:val="18"/>
              </w:rPr>
              <w:t xml:space="preserve"> $ 6,479,891.20 </w:t>
            </w:r>
          </w:p>
        </w:tc>
      </w:tr>
      <w:tr w:rsidR="00862F43" w14:paraId="67EB4599" w14:textId="77777777">
        <w:trPr>
          <w:trHeight w:val="20"/>
        </w:trPr>
        <w:tc>
          <w:tcPr>
            <w:tcW w:w="696" w:type="dxa"/>
            <w:tcBorders>
              <w:top w:val="nil"/>
              <w:left w:val="single" w:sz="8" w:space="0" w:color="000000"/>
              <w:bottom w:val="single" w:sz="4" w:space="0" w:color="000000"/>
              <w:right w:val="single" w:sz="4" w:space="0" w:color="000000"/>
            </w:tcBorders>
            <w:vAlign w:val="center"/>
          </w:tcPr>
          <w:p w14:paraId="597F6B45" w14:textId="77777777" w:rsidR="00862F43" w:rsidRDefault="000849DD">
            <w:pPr>
              <w:spacing w:after="0"/>
              <w:jc w:val="center"/>
              <w:rPr>
                <w:sz w:val="18"/>
                <w:szCs w:val="18"/>
              </w:rPr>
            </w:pPr>
            <w:r>
              <w:rPr>
                <w:sz w:val="18"/>
                <w:szCs w:val="18"/>
              </w:rPr>
              <w:t>1</w:t>
            </w:r>
          </w:p>
        </w:tc>
        <w:tc>
          <w:tcPr>
            <w:tcW w:w="2303" w:type="dxa"/>
            <w:tcBorders>
              <w:top w:val="nil"/>
              <w:left w:val="nil"/>
              <w:bottom w:val="single" w:sz="4" w:space="0" w:color="000000"/>
              <w:right w:val="single" w:sz="4" w:space="0" w:color="000000"/>
            </w:tcBorders>
            <w:vAlign w:val="center"/>
          </w:tcPr>
          <w:p w14:paraId="08431CDF" w14:textId="77777777" w:rsidR="00862F43" w:rsidRDefault="000849DD">
            <w:pPr>
              <w:spacing w:after="0"/>
              <w:jc w:val="left"/>
              <w:rPr>
                <w:sz w:val="18"/>
                <w:szCs w:val="18"/>
              </w:rPr>
            </w:pPr>
            <w:r>
              <w:rPr>
                <w:sz w:val="18"/>
                <w:szCs w:val="18"/>
              </w:rPr>
              <w:t>Residente de Interventoría</w:t>
            </w:r>
          </w:p>
        </w:tc>
        <w:tc>
          <w:tcPr>
            <w:tcW w:w="1526" w:type="dxa"/>
            <w:tcBorders>
              <w:top w:val="nil"/>
              <w:left w:val="nil"/>
              <w:bottom w:val="single" w:sz="4" w:space="0" w:color="000000"/>
              <w:right w:val="single" w:sz="4" w:space="0" w:color="000000"/>
            </w:tcBorders>
            <w:vAlign w:val="center"/>
          </w:tcPr>
          <w:p w14:paraId="11B75295" w14:textId="77777777" w:rsidR="00862F43" w:rsidRDefault="000849DD">
            <w:pPr>
              <w:spacing w:after="0"/>
              <w:jc w:val="left"/>
              <w:rPr>
                <w:sz w:val="18"/>
                <w:szCs w:val="18"/>
              </w:rPr>
            </w:pPr>
            <w:r>
              <w:rPr>
                <w:sz w:val="18"/>
                <w:szCs w:val="18"/>
              </w:rPr>
              <w:t xml:space="preserve"> $ 3,058,328.00 </w:t>
            </w:r>
          </w:p>
        </w:tc>
        <w:tc>
          <w:tcPr>
            <w:tcW w:w="1279" w:type="dxa"/>
            <w:tcBorders>
              <w:top w:val="nil"/>
              <w:left w:val="nil"/>
              <w:bottom w:val="single" w:sz="4" w:space="0" w:color="000000"/>
              <w:right w:val="single" w:sz="4" w:space="0" w:color="000000"/>
            </w:tcBorders>
            <w:vAlign w:val="center"/>
          </w:tcPr>
          <w:p w14:paraId="40E7E11D" w14:textId="77777777" w:rsidR="00862F43" w:rsidRDefault="000849DD">
            <w:pPr>
              <w:spacing w:after="0"/>
              <w:jc w:val="center"/>
              <w:rPr>
                <w:sz w:val="18"/>
                <w:szCs w:val="18"/>
              </w:rPr>
            </w:pPr>
            <w:r>
              <w:rPr>
                <w:sz w:val="18"/>
                <w:szCs w:val="18"/>
              </w:rPr>
              <w:t> </w:t>
            </w:r>
          </w:p>
        </w:tc>
        <w:tc>
          <w:tcPr>
            <w:tcW w:w="1354" w:type="dxa"/>
            <w:tcBorders>
              <w:top w:val="nil"/>
              <w:left w:val="nil"/>
              <w:bottom w:val="single" w:sz="4" w:space="0" w:color="000000"/>
              <w:right w:val="single" w:sz="4" w:space="0" w:color="000000"/>
            </w:tcBorders>
            <w:vAlign w:val="center"/>
          </w:tcPr>
          <w:p w14:paraId="1AB3FE36" w14:textId="77777777" w:rsidR="00862F43" w:rsidRDefault="000849DD">
            <w:pPr>
              <w:spacing w:after="0"/>
              <w:jc w:val="center"/>
              <w:rPr>
                <w:sz w:val="18"/>
                <w:szCs w:val="18"/>
              </w:rPr>
            </w:pPr>
            <w:r>
              <w:rPr>
                <w:sz w:val="18"/>
                <w:szCs w:val="18"/>
              </w:rPr>
              <w:t>4.0</w:t>
            </w:r>
          </w:p>
        </w:tc>
        <w:tc>
          <w:tcPr>
            <w:tcW w:w="1660" w:type="dxa"/>
            <w:tcBorders>
              <w:top w:val="nil"/>
              <w:left w:val="nil"/>
              <w:bottom w:val="single" w:sz="4" w:space="0" w:color="000000"/>
              <w:right w:val="single" w:sz="8" w:space="0" w:color="000000"/>
            </w:tcBorders>
            <w:vAlign w:val="center"/>
          </w:tcPr>
          <w:p w14:paraId="062C2DF2" w14:textId="77777777" w:rsidR="00862F43" w:rsidRDefault="000849DD">
            <w:pPr>
              <w:spacing w:after="0"/>
              <w:jc w:val="left"/>
              <w:rPr>
                <w:sz w:val="18"/>
                <w:szCs w:val="18"/>
              </w:rPr>
            </w:pPr>
            <w:r>
              <w:rPr>
                <w:sz w:val="18"/>
                <w:szCs w:val="18"/>
              </w:rPr>
              <w:t xml:space="preserve"> $ 12,233,312.00 </w:t>
            </w:r>
          </w:p>
        </w:tc>
      </w:tr>
      <w:tr w:rsidR="00862F43" w14:paraId="7B3B5CAE" w14:textId="77777777">
        <w:trPr>
          <w:trHeight w:val="20"/>
        </w:trPr>
        <w:tc>
          <w:tcPr>
            <w:tcW w:w="696" w:type="dxa"/>
            <w:tcBorders>
              <w:top w:val="nil"/>
              <w:left w:val="single" w:sz="8" w:space="0" w:color="000000"/>
              <w:bottom w:val="single" w:sz="4" w:space="0" w:color="000000"/>
              <w:right w:val="single" w:sz="4" w:space="0" w:color="000000"/>
            </w:tcBorders>
            <w:vAlign w:val="center"/>
          </w:tcPr>
          <w:p w14:paraId="47D9F09F" w14:textId="77777777" w:rsidR="00862F43" w:rsidRDefault="000849DD">
            <w:pPr>
              <w:spacing w:after="0"/>
              <w:jc w:val="center"/>
              <w:rPr>
                <w:sz w:val="18"/>
                <w:szCs w:val="18"/>
              </w:rPr>
            </w:pPr>
            <w:r>
              <w:rPr>
                <w:sz w:val="18"/>
                <w:szCs w:val="18"/>
              </w:rPr>
              <w:t>1</w:t>
            </w:r>
          </w:p>
        </w:tc>
        <w:tc>
          <w:tcPr>
            <w:tcW w:w="2303" w:type="dxa"/>
            <w:tcBorders>
              <w:top w:val="nil"/>
              <w:left w:val="nil"/>
              <w:bottom w:val="single" w:sz="4" w:space="0" w:color="000000"/>
              <w:right w:val="single" w:sz="4" w:space="0" w:color="000000"/>
            </w:tcBorders>
            <w:vAlign w:val="center"/>
          </w:tcPr>
          <w:p w14:paraId="0EF0EF23" w14:textId="77777777" w:rsidR="00862F43" w:rsidRDefault="000849DD">
            <w:pPr>
              <w:spacing w:after="0"/>
              <w:jc w:val="left"/>
              <w:rPr>
                <w:sz w:val="18"/>
                <w:szCs w:val="18"/>
              </w:rPr>
            </w:pPr>
            <w:r>
              <w:rPr>
                <w:sz w:val="18"/>
                <w:szCs w:val="18"/>
              </w:rPr>
              <w:t>Especialista en Geotécnica</w:t>
            </w:r>
          </w:p>
        </w:tc>
        <w:tc>
          <w:tcPr>
            <w:tcW w:w="1526" w:type="dxa"/>
            <w:tcBorders>
              <w:top w:val="nil"/>
              <w:left w:val="nil"/>
              <w:bottom w:val="single" w:sz="4" w:space="0" w:color="000000"/>
              <w:right w:val="single" w:sz="4" w:space="0" w:color="000000"/>
            </w:tcBorders>
            <w:vAlign w:val="center"/>
          </w:tcPr>
          <w:p w14:paraId="4C12D05B" w14:textId="77777777" w:rsidR="00862F43" w:rsidRDefault="000849DD">
            <w:pPr>
              <w:spacing w:after="0"/>
              <w:jc w:val="left"/>
              <w:rPr>
                <w:sz w:val="18"/>
                <w:szCs w:val="18"/>
              </w:rPr>
            </w:pPr>
            <w:r>
              <w:rPr>
                <w:sz w:val="18"/>
                <w:szCs w:val="18"/>
              </w:rPr>
              <w:t xml:space="preserve"> $ 4,049,932.00 </w:t>
            </w:r>
          </w:p>
        </w:tc>
        <w:tc>
          <w:tcPr>
            <w:tcW w:w="1279" w:type="dxa"/>
            <w:tcBorders>
              <w:top w:val="nil"/>
              <w:left w:val="nil"/>
              <w:bottom w:val="single" w:sz="4" w:space="0" w:color="000000"/>
              <w:right w:val="single" w:sz="4" w:space="0" w:color="000000"/>
            </w:tcBorders>
            <w:vAlign w:val="center"/>
          </w:tcPr>
          <w:p w14:paraId="08D00735" w14:textId="77777777" w:rsidR="00862F43" w:rsidRDefault="000849DD">
            <w:pPr>
              <w:spacing w:after="0"/>
              <w:jc w:val="center"/>
              <w:rPr>
                <w:sz w:val="18"/>
                <w:szCs w:val="18"/>
              </w:rPr>
            </w:pPr>
            <w:r>
              <w:rPr>
                <w:sz w:val="18"/>
                <w:szCs w:val="18"/>
              </w:rPr>
              <w:t> </w:t>
            </w:r>
          </w:p>
        </w:tc>
        <w:tc>
          <w:tcPr>
            <w:tcW w:w="1354" w:type="dxa"/>
            <w:tcBorders>
              <w:top w:val="nil"/>
              <w:left w:val="nil"/>
              <w:bottom w:val="single" w:sz="4" w:space="0" w:color="000000"/>
              <w:right w:val="single" w:sz="4" w:space="0" w:color="000000"/>
            </w:tcBorders>
            <w:vAlign w:val="center"/>
          </w:tcPr>
          <w:p w14:paraId="2FB12F0E" w14:textId="77777777" w:rsidR="00862F43" w:rsidRDefault="000849DD">
            <w:pPr>
              <w:spacing w:after="0"/>
              <w:jc w:val="center"/>
              <w:rPr>
                <w:sz w:val="18"/>
                <w:szCs w:val="18"/>
              </w:rPr>
            </w:pPr>
            <w:r>
              <w:rPr>
                <w:sz w:val="18"/>
                <w:szCs w:val="18"/>
              </w:rPr>
              <w:t>1.6</w:t>
            </w:r>
          </w:p>
        </w:tc>
        <w:tc>
          <w:tcPr>
            <w:tcW w:w="1660" w:type="dxa"/>
            <w:tcBorders>
              <w:top w:val="nil"/>
              <w:left w:val="nil"/>
              <w:bottom w:val="single" w:sz="4" w:space="0" w:color="000000"/>
              <w:right w:val="single" w:sz="8" w:space="0" w:color="000000"/>
            </w:tcBorders>
            <w:vAlign w:val="center"/>
          </w:tcPr>
          <w:p w14:paraId="3B670BC5" w14:textId="77777777" w:rsidR="00862F43" w:rsidRDefault="000849DD">
            <w:pPr>
              <w:spacing w:after="0"/>
              <w:jc w:val="left"/>
              <w:rPr>
                <w:sz w:val="18"/>
                <w:szCs w:val="18"/>
              </w:rPr>
            </w:pPr>
            <w:r>
              <w:rPr>
                <w:sz w:val="18"/>
                <w:szCs w:val="18"/>
              </w:rPr>
              <w:t xml:space="preserve"> $ 6,479,891.20 </w:t>
            </w:r>
          </w:p>
        </w:tc>
      </w:tr>
      <w:tr w:rsidR="00862F43" w14:paraId="34875E05" w14:textId="77777777">
        <w:trPr>
          <w:trHeight w:val="20"/>
        </w:trPr>
        <w:tc>
          <w:tcPr>
            <w:tcW w:w="696" w:type="dxa"/>
            <w:tcBorders>
              <w:top w:val="nil"/>
              <w:left w:val="single" w:sz="8" w:space="0" w:color="000000"/>
              <w:bottom w:val="single" w:sz="4" w:space="0" w:color="000000"/>
              <w:right w:val="single" w:sz="4" w:space="0" w:color="000000"/>
            </w:tcBorders>
            <w:vAlign w:val="center"/>
          </w:tcPr>
          <w:p w14:paraId="2F5F706E" w14:textId="77777777" w:rsidR="00862F43" w:rsidRDefault="000849DD">
            <w:pPr>
              <w:spacing w:after="0"/>
              <w:jc w:val="center"/>
              <w:rPr>
                <w:sz w:val="18"/>
                <w:szCs w:val="18"/>
              </w:rPr>
            </w:pPr>
            <w:r>
              <w:rPr>
                <w:sz w:val="18"/>
                <w:szCs w:val="18"/>
              </w:rPr>
              <w:t>1</w:t>
            </w:r>
          </w:p>
        </w:tc>
        <w:tc>
          <w:tcPr>
            <w:tcW w:w="2303" w:type="dxa"/>
            <w:tcBorders>
              <w:top w:val="nil"/>
              <w:left w:val="nil"/>
              <w:bottom w:val="single" w:sz="4" w:space="0" w:color="000000"/>
              <w:right w:val="single" w:sz="4" w:space="0" w:color="000000"/>
            </w:tcBorders>
            <w:vAlign w:val="center"/>
          </w:tcPr>
          <w:p w14:paraId="7B68F11E" w14:textId="77777777" w:rsidR="00862F43" w:rsidRDefault="000849DD">
            <w:pPr>
              <w:spacing w:after="0"/>
              <w:jc w:val="left"/>
              <w:rPr>
                <w:sz w:val="18"/>
                <w:szCs w:val="18"/>
              </w:rPr>
            </w:pPr>
            <w:r>
              <w:rPr>
                <w:sz w:val="18"/>
                <w:szCs w:val="18"/>
              </w:rPr>
              <w:t>Ingeniero Ambiental</w:t>
            </w:r>
          </w:p>
        </w:tc>
        <w:tc>
          <w:tcPr>
            <w:tcW w:w="1526" w:type="dxa"/>
            <w:tcBorders>
              <w:top w:val="nil"/>
              <w:left w:val="nil"/>
              <w:bottom w:val="single" w:sz="4" w:space="0" w:color="000000"/>
              <w:right w:val="single" w:sz="4" w:space="0" w:color="000000"/>
            </w:tcBorders>
            <w:vAlign w:val="center"/>
          </w:tcPr>
          <w:p w14:paraId="03F6FED8" w14:textId="77777777" w:rsidR="00862F43" w:rsidRDefault="000849DD">
            <w:pPr>
              <w:spacing w:after="0"/>
              <w:jc w:val="left"/>
              <w:rPr>
                <w:sz w:val="18"/>
                <w:szCs w:val="18"/>
              </w:rPr>
            </w:pPr>
            <w:r>
              <w:rPr>
                <w:sz w:val="18"/>
                <w:szCs w:val="18"/>
              </w:rPr>
              <w:t xml:space="preserve"> $ 3,058,328.00 </w:t>
            </w:r>
          </w:p>
        </w:tc>
        <w:tc>
          <w:tcPr>
            <w:tcW w:w="1279" w:type="dxa"/>
            <w:tcBorders>
              <w:top w:val="nil"/>
              <w:left w:val="nil"/>
              <w:bottom w:val="single" w:sz="4" w:space="0" w:color="000000"/>
              <w:right w:val="single" w:sz="4" w:space="0" w:color="000000"/>
            </w:tcBorders>
            <w:vAlign w:val="center"/>
          </w:tcPr>
          <w:p w14:paraId="359B4A29" w14:textId="77777777" w:rsidR="00862F43" w:rsidRDefault="000849DD">
            <w:pPr>
              <w:spacing w:after="0"/>
              <w:jc w:val="center"/>
              <w:rPr>
                <w:sz w:val="18"/>
                <w:szCs w:val="18"/>
              </w:rPr>
            </w:pPr>
            <w:r>
              <w:rPr>
                <w:sz w:val="18"/>
                <w:szCs w:val="18"/>
              </w:rPr>
              <w:t> </w:t>
            </w:r>
          </w:p>
        </w:tc>
        <w:tc>
          <w:tcPr>
            <w:tcW w:w="1354" w:type="dxa"/>
            <w:tcBorders>
              <w:top w:val="nil"/>
              <w:left w:val="nil"/>
              <w:bottom w:val="single" w:sz="4" w:space="0" w:color="000000"/>
              <w:right w:val="single" w:sz="4" w:space="0" w:color="000000"/>
            </w:tcBorders>
            <w:vAlign w:val="center"/>
          </w:tcPr>
          <w:p w14:paraId="2178C862" w14:textId="77777777" w:rsidR="00862F43" w:rsidRDefault="000849DD">
            <w:pPr>
              <w:spacing w:after="0"/>
              <w:jc w:val="center"/>
              <w:rPr>
                <w:sz w:val="18"/>
                <w:szCs w:val="18"/>
              </w:rPr>
            </w:pPr>
            <w:r>
              <w:rPr>
                <w:sz w:val="18"/>
                <w:szCs w:val="18"/>
              </w:rPr>
              <w:t>1.6</w:t>
            </w:r>
          </w:p>
        </w:tc>
        <w:tc>
          <w:tcPr>
            <w:tcW w:w="1660" w:type="dxa"/>
            <w:tcBorders>
              <w:top w:val="nil"/>
              <w:left w:val="nil"/>
              <w:bottom w:val="single" w:sz="4" w:space="0" w:color="000000"/>
              <w:right w:val="single" w:sz="8" w:space="0" w:color="000000"/>
            </w:tcBorders>
            <w:vAlign w:val="center"/>
          </w:tcPr>
          <w:p w14:paraId="31AC2800" w14:textId="77777777" w:rsidR="00862F43" w:rsidRDefault="000849DD">
            <w:pPr>
              <w:spacing w:after="0"/>
              <w:jc w:val="left"/>
              <w:rPr>
                <w:sz w:val="18"/>
                <w:szCs w:val="18"/>
              </w:rPr>
            </w:pPr>
            <w:r>
              <w:rPr>
                <w:sz w:val="18"/>
                <w:szCs w:val="18"/>
              </w:rPr>
              <w:t xml:space="preserve"> $ 4,893,324.80 </w:t>
            </w:r>
          </w:p>
        </w:tc>
      </w:tr>
      <w:tr w:rsidR="00862F43" w14:paraId="41BE0142" w14:textId="77777777">
        <w:trPr>
          <w:trHeight w:val="20"/>
        </w:trPr>
        <w:tc>
          <w:tcPr>
            <w:tcW w:w="8818" w:type="dxa"/>
            <w:gridSpan w:val="6"/>
            <w:tcBorders>
              <w:top w:val="single" w:sz="4" w:space="0" w:color="000000"/>
              <w:left w:val="single" w:sz="8" w:space="0" w:color="000000"/>
              <w:bottom w:val="single" w:sz="4" w:space="0" w:color="000000"/>
              <w:right w:val="single" w:sz="8" w:space="0" w:color="000000"/>
            </w:tcBorders>
            <w:shd w:val="clear" w:color="auto" w:fill="D9D9D9"/>
            <w:vAlign w:val="center"/>
          </w:tcPr>
          <w:p w14:paraId="482EAD5F" w14:textId="77777777" w:rsidR="00862F43" w:rsidRDefault="000849DD">
            <w:pPr>
              <w:spacing w:after="0"/>
              <w:jc w:val="left"/>
              <w:rPr>
                <w:b/>
                <w:bCs/>
                <w:sz w:val="18"/>
                <w:szCs w:val="18"/>
              </w:rPr>
            </w:pPr>
            <w:r>
              <w:rPr>
                <w:b/>
                <w:bCs/>
                <w:sz w:val="18"/>
                <w:szCs w:val="18"/>
              </w:rPr>
              <w:t>PERSONAL TÉCNICO</w:t>
            </w:r>
          </w:p>
        </w:tc>
      </w:tr>
      <w:tr w:rsidR="00862F43" w14:paraId="0956165C" w14:textId="77777777">
        <w:trPr>
          <w:trHeight w:val="20"/>
        </w:trPr>
        <w:tc>
          <w:tcPr>
            <w:tcW w:w="696" w:type="dxa"/>
            <w:tcBorders>
              <w:top w:val="nil"/>
              <w:left w:val="single" w:sz="8" w:space="0" w:color="000000"/>
              <w:bottom w:val="single" w:sz="4" w:space="0" w:color="000000"/>
              <w:right w:val="single" w:sz="4" w:space="0" w:color="000000"/>
            </w:tcBorders>
            <w:vAlign w:val="center"/>
          </w:tcPr>
          <w:p w14:paraId="31432276" w14:textId="77777777" w:rsidR="00862F43" w:rsidRDefault="000849DD">
            <w:pPr>
              <w:spacing w:after="0"/>
              <w:jc w:val="center"/>
              <w:rPr>
                <w:sz w:val="18"/>
                <w:szCs w:val="18"/>
              </w:rPr>
            </w:pPr>
            <w:r>
              <w:rPr>
                <w:sz w:val="18"/>
                <w:szCs w:val="18"/>
              </w:rPr>
              <w:t>1</w:t>
            </w:r>
          </w:p>
        </w:tc>
        <w:tc>
          <w:tcPr>
            <w:tcW w:w="2303" w:type="dxa"/>
            <w:tcBorders>
              <w:top w:val="nil"/>
              <w:left w:val="nil"/>
              <w:bottom w:val="single" w:sz="4" w:space="0" w:color="000000"/>
              <w:right w:val="single" w:sz="4" w:space="0" w:color="000000"/>
            </w:tcBorders>
            <w:vAlign w:val="bottom"/>
          </w:tcPr>
          <w:p w14:paraId="778DC867" w14:textId="77777777" w:rsidR="00862F43" w:rsidRDefault="000849DD">
            <w:pPr>
              <w:spacing w:after="0"/>
              <w:jc w:val="left"/>
              <w:rPr>
                <w:sz w:val="18"/>
                <w:szCs w:val="18"/>
              </w:rPr>
            </w:pPr>
            <w:r>
              <w:rPr>
                <w:sz w:val="18"/>
                <w:szCs w:val="18"/>
              </w:rPr>
              <w:t>Topógrafo</w:t>
            </w:r>
          </w:p>
        </w:tc>
        <w:tc>
          <w:tcPr>
            <w:tcW w:w="1526" w:type="dxa"/>
            <w:tcBorders>
              <w:top w:val="nil"/>
              <w:left w:val="nil"/>
              <w:bottom w:val="single" w:sz="4" w:space="0" w:color="000000"/>
              <w:right w:val="single" w:sz="4" w:space="0" w:color="000000"/>
            </w:tcBorders>
            <w:vAlign w:val="center"/>
          </w:tcPr>
          <w:p w14:paraId="154E18D2" w14:textId="77777777" w:rsidR="00862F43" w:rsidRDefault="000849DD">
            <w:pPr>
              <w:spacing w:after="0"/>
              <w:jc w:val="left"/>
              <w:rPr>
                <w:sz w:val="18"/>
                <w:szCs w:val="18"/>
              </w:rPr>
            </w:pPr>
            <w:r>
              <w:rPr>
                <w:sz w:val="18"/>
                <w:szCs w:val="18"/>
              </w:rPr>
              <w:t xml:space="preserve"> $ 2,690,000.00 </w:t>
            </w:r>
          </w:p>
        </w:tc>
        <w:tc>
          <w:tcPr>
            <w:tcW w:w="1279" w:type="dxa"/>
            <w:tcBorders>
              <w:top w:val="nil"/>
              <w:left w:val="nil"/>
              <w:bottom w:val="single" w:sz="4" w:space="0" w:color="000000"/>
              <w:right w:val="single" w:sz="4" w:space="0" w:color="000000"/>
            </w:tcBorders>
            <w:vAlign w:val="center"/>
          </w:tcPr>
          <w:p w14:paraId="701AFE70" w14:textId="77777777" w:rsidR="00862F43" w:rsidRDefault="000849DD">
            <w:pPr>
              <w:spacing w:after="0"/>
              <w:jc w:val="center"/>
              <w:rPr>
                <w:sz w:val="18"/>
                <w:szCs w:val="18"/>
              </w:rPr>
            </w:pPr>
            <w:r>
              <w:rPr>
                <w:sz w:val="18"/>
                <w:szCs w:val="18"/>
              </w:rPr>
              <w:t> </w:t>
            </w:r>
          </w:p>
        </w:tc>
        <w:tc>
          <w:tcPr>
            <w:tcW w:w="1354" w:type="dxa"/>
            <w:tcBorders>
              <w:top w:val="nil"/>
              <w:left w:val="nil"/>
              <w:bottom w:val="single" w:sz="4" w:space="0" w:color="000000"/>
              <w:right w:val="single" w:sz="4" w:space="0" w:color="000000"/>
            </w:tcBorders>
            <w:vAlign w:val="center"/>
          </w:tcPr>
          <w:p w14:paraId="569FF9D5" w14:textId="77777777" w:rsidR="00862F43" w:rsidRDefault="000849DD">
            <w:pPr>
              <w:spacing w:after="0"/>
              <w:jc w:val="center"/>
              <w:rPr>
                <w:sz w:val="18"/>
                <w:szCs w:val="18"/>
              </w:rPr>
            </w:pPr>
            <w:r>
              <w:rPr>
                <w:sz w:val="18"/>
                <w:szCs w:val="18"/>
              </w:rPr>
              <w:t>1.6</w:t>
            </w:r>
          </w:p>
        </w:tc>
        <w:tc>
          <w:tcPr>
            <w:tcW w:w="1660" w:type="dxa"/>
            <w:tcBorders>
              <w:top w:val="nil"/>
              <w:left w:val="nil"/>
              <w:bottom w:val="single" w:sz="4" w:space="0" w:color="000000"/>
              <w:right w:val="single" w:sz="8" w:space="0" w:color="000000"/>
            </w:tcBorders>
            <w:vAlign w:val="center"/>
          </w:tcPr>
          <w:p w14:paraId="524056FD" w14:textId="77777777" w:rsidR="00862F43" w:rsidRDefault="000849DD">
            <w:pPr>
              <w:spacing w:after="0"/>
              <w:jc w:val="left"/>
              <w:rPr>
                <w:sz w:val="18"/>
                <w:szCs w:val="18"/>
              </w:rPr>
            </w:pPr>
            <w:r>
              <w:rPr>
                <w:sz w:val="18"/>
                <w:szCs w:val="18"/>
              </w:rPr>
              <w:t xml:space="preserve"> $ 4,304,000.00 </w:t>
            </w:r>
          </w:p>
        </w:tc>
      </w:tr>
      <w:tr w:rsidR="00862F43" w14:paraId="6A5F5402" w14:textId="77777777">
        <w:trPr>
          <w:trHeight w:val="20"/>
        </w:trPr>
        <w:tc>
          <w:tcPr>
            <w:tcW w:w="696" w:type="dxa"/>
            <w:tcBorders>
              <w:top w:val="nil"/>
              <w:left w:val="single" w:sz="8" w:space="0" w:color="000000"/>
              <w:bottom w:val="single" w:sz="4" w:space="0" w:color="000000"/>
              <w:right w:val="single" w:sz="4" w:space="0" w:color="000000"/>
            </w:tcBorders>
            <w:vAlign w:val="center"/>
          </w:tcPr>
          <w:p w14:paraId="46A470DB" w14:textId="77777777" w:rsidR="00862F43" w:rsidRDefault="000849DD">
            <w:pPr>
              <w:spacing w:after="0"/>
              <w:jc w:val="center"/>
              <w:rPr>
                <w:sz w:val="18"/>
                <w:szCs w:val="18"/>
              </w:rPr>
            </w:pPr>
            <w:r>
              <w:rPr>
                <w:sz w:val="18"/>
                <w:szCs w:val="18"/>
              </w:rPr>
              <w:t>1</w:t>
            </w:r>
          </w:p>
        </w:tc>
        <w:tc>
          <w:tcPr>
            <w:tcW w:w="2303" w:type="dxa"/>
            <w:tcBorders>
              <w:top w:val="nil"/>
              <w:left w:val="nil"/>
              <w:bottom w:val="single" w:sz="4" w:space="0" w:color="000000"/>
              <w:right w:val="single" w:sz="4" w:space="0" w:color="000000"/>
            </w:tcBorders>
            <w:vAlign w:val="center"/>
          </w:tcPr>
          <w:p w14:paraId="2D8A6C8F" w14:textId="77777777" w:rsidR="00862F43" w:rsidRDefault="000849DD">
            <w:pPr>
              <w:spacing w:after="0"/>
              <w:jc w:val="left"/>
              <w:rPr>
                <w:sz w:val="18"/>
                <w:szCs w:val="18"/>
              </w:rPr>
            </w:pPr>
            <w:r>
              <w:rPr>
                <w:sz w:val="18"/>
                <w:szCs w:val="18"/>
              </w:rPr>
              <w:t>Técnico o Tecnólogo en SST</w:t>
            </w:r>
          </w:p>
        </w:tc>
        <w:tc>
          <w:tcPr>
            <w:tcW w:w="1526" w:type="dxa"/>
            <w:tcBorders>
              <w:top w:val="nil"/>
              <w:left w:val="nil"/>
              <w:bottom w:val="single" w:sz="4" w:space="0" w:color="000000"/>
              <w:right w:val="single" w:sz="4" w:space="0" w:color="000000"/>
            </w:tcBorders>
            <w:vAlign w:val="center"/>
          </w:tcPr>
          <w:p w14:paraId="32736C1D" w14:textId="77777777" w:rsidR="00862F43" w:rsidRDefault="000849DD">
            <w:pPr>
              <w:spacing w:after="0"/>
              <w:jc w:val="left"/>
              <w:rPr>
                <w:sz w:val="18"/>
                <w:szCs w:val="18"/>
              </w:rPr>
            </w:pPr>
            <w:r>
              <w:rPr>
                <w:sz w:val="18"/>
                <w:szCs w:val="18"/>
              </w:rPr>
              <w:t xml:space="preserve"> $ 2,690,000.00 </w:t>
            </w:r>
          </w:p>
        </w:tc>
        <w:tc>
          <w:tcPr>
            <w:tcW w:w="1279" w:type="dxa"/>
            <w:tcBorders>
              <w:top w:val="nil"/>
              <w:left w:val="nil"/>
              <w:bottom w:val="single" w:sz="4" w:space="0" w:color="000000"/>
              <w:right w:val="single" w:sz="4" w:space="0" w:color="000000"/>
            </w:tcBorders>
            <w:vAlign w:val="center"/>
          </w:tcPr>
          <w:p w14:paraId="110756ED" w14:textId="77777777" w:rsidR="00862F43" w:rsidRDefault="000849DD">
            <w:pPr>
              <w:spacing w:after="0"/>
              <w:jc w:val="center"/>
              <w:rPr>
                <w:sz w:val="18"/>
                <w:szCs w:val="18"/>
              </w:rPr>
            </w:pPr>
            <w:r>
              <w:rPr>
                <w:sz w:val="18"/>
                <w:szCs w:val="18"/>
              </w:rPr>
              <w:t> </w:t>
            </w:r>
          </w:p>
        </w:tc>
        <w:tc>
          <w:tcPr>
            <w:tcW w:w="1354" w:type="dxa"/>
            <w:tcBorders>
              <w:top w:val="nil"/>
              <w:left w:val="nil"/>
              <w:bottom w:val="single" w:sz="4" w:space="0" w:color="000000"/>
              <w:right w:val="single" w:sz="4" w:space="0" w:color="000000"/>
            </w:tcBorders>
            <w:vAlign w:val="center"/>
          </w:tcPr>
          <w:p w14:paraId="619E7306" w14:textId="77777777" w:rsidR="00862F43" w:rsidRDefault="000849DD">
            <w:pPr>
              <w:spacing w:after="0"/>
              <w:jc w:val="center"/>
              <w:rPr>
                <w:sz w:val="18"/>
                <w:szCs w:val="18"/>
              </w:rPr>
            </w:pPr>
            <w:r>
              <w:rPr>
                <w:sz w:val="18"/>
                <w:szCs w:val="18"/>
              </w:rPr>
              <w:t>4.0</w:t>
            </w:r>
          </w:p>
        </w:tc>
        <w:tc>
          <w:tcPr>
            <w:tcW w:w="1660" w:type="dxa"/>
            <w:tcBorders>
              <w:top w:val="nil"/>
              <w:left w:val="nil"/>
              <w:bottom w:val="single" w:sz="4" w:space="0" w:color="000000"/>
              <w:right w:val="single" w:sz="8" w:space="0" w:color="000000"/>
            </w:tcBorders>
            <w:vAlign w:val="center"/>
          </w:tcPr>
          <w:p w14:paraId="16AF9E79" w14:textId="77777777" w:rsidR="00862F43" w:rsidRDefault="000849DD">
            <w:pPr>
              <w:spacing w:after="0"/>
              <w:jc w:val="left"/>
              <w:rPr>
                <w:sz w:val="18"/>
                <w:szCs w:val="18"/>
              </w:rPr>
            </w:pPr>
            <w:r>
              <w:rPr>
                <w:sz w:val="18"/>
                <w:szCs w:val="18"/>
              </w:rPr>
              <w:t xml:space="preserve"> $ 10,760,000.00 </w:t>
            </w:r>
          </w:p>
        </w:tc>
      </w:tr>
      <w:tr w:rsidR="00862F43" w14:paraId="7683D629" w14:textId="77777777">
        <w:trPr>
          <w:trHeight w:val="20"/>
        </w:trPr>
        <w:tc>
          <w:tcPr>
            <w:tcW w:w="8818" w:type="dxa"/>
            <w:gridSpan w:val="6"/>
            <w:tcBorders>
              <w:top w:val="single" w:sz="4" w:space="0" w:color="000000"/>
              <w:left w:val="single" w:sz="8" w:space="0" w:color="000000"/>
              <w:bottom w:val="single" w:sz="4" w:space="0" w:color="000000"/>
              <w:right w:val="single" w:sz="8" w:space="0" w:color="000000"/>
            </w:tcBorders>
            <w:shd w:val="clear" w:color="auto" w:fill="D9D9D9"/>
            <w:vAlign w:val="center"/>
          </w:tcPr>
          <w:p w14:paraId="6626B893" w14:textId="77777777" w:rsidR="00862F43" w:rsidRDefault="000849DD">
            <w:pPr>
              <w:spacing w:after="0"/>
              <w:jc w:val="left"/>
              <w:rPr>
                <w:b/>
                <w:bCs/>
                <w:sz w:val="18"/>
                <w:szCs w:val="18"/>
              </w:rPr>
            </w:pPr>
            <w:r>
              <w:rPr>
                <w:b/>
                <w:bCs/>
                <w:sz w:val="18"/>
                <w:szCs w:val="18"/>
              </w:rPr>
              <w:t>PERSONAL AUXILIAR TÉCNICO</w:t>
            </w:r>
          </w:p>
        </w:tc>
      </w:tr>
      <w:tr w:rsidR="00862F43" w14:paraId="738B3DCF" w14:textId="77777777">
        <w:trPr>
          <w:trHeight w:val="20"/>
        </w:trPr>
        <w:tc>
          <w:tcPr>
            <w:tcW w:w="696" w:type="dxa"/>
            <w:tcBorders>
              <w:top w:val="nil"/>
              <w:left w:val="single" w:sz="8" w:space="0" w:color="000000"/>
              <w:bottom w:val="single" w:sz="4" w:space="0" w:color="000000"/>
              <w:right w:val="single" w:sz="4" w:space="0" w:color="000000"/>
            </w:tcBorders>
            <w:vAlign w:val="center"/>
          </w:tcPr>
          <w:p w14:paraId="3ABBDF47" w14:textId="77777777" w:rsidR="00862F43" w:rsidRDefault="000849DD">
            <w:pPr>
              <w:spacing w:after="0"/>
              <w:jc w:val="center"/>
              <w:rPr>
                <w:sz w:val="18"/>
                <w:szCs w:val="18"/>
              </w:rPr>
            </w:pPr>
            <w:r>
              <w:rPr>
                <w:sz w:val="18"/>
                <w:szCs w:val="18"/>
              </w:rPr>
              <w:t>1</w:t>
            </w:r>
          </w:p>
        </w:tc>
        <w:tc>
          <w:tcPr>
            <w:tcW w:w="2303" w:type="dxa"/>
            <w:tcBorders>
              <w:top w:val="nil"/>
              <w:left w:val="nil"/>
              <w:bottom w:val="single" w:sz="4" w:space="0" w:color="000000"/>
              <w:right w:val="single" w:sz="4" w:space="0" w:color="000000"/>
            </w:tcBorders>
            <w:vAlign w:val="center"/>
          </w:tcPr>
          <w:p w14:paraId="54716E59" w14:textId="77777777" w:rsidR="00862F43" w:rsidRDefault="000849DD">
            <w:pPr>
              <w:spacing w:after="0"/>
              <w:jc w:val="left"/>
              <w:rPr>
                <w:sz w:val="18"/>
                <w:szCs w:val="18"/>
              </w:rPr>
            </w:pPr>
            <w:r>
              <w:rPr>
                <w:sz w:val="18"/>
                <w:szCs w:val="18"/>
              </w:rPr>
              <w:t>Cadenero</w:t>
            </w:r>
          </w:p>
        </w:tc>
        <w:tc>
          <w:tcPr>
            <w:tcW w:w="1526" w:type="dxa"/>
            <w:tcBorders>
              <w:top w:val="nil"/>
              <w:left w:val="nil"/>
              <w:bottom w:val="single" w:sz="4" w:space="0" w:color="000000"/>
              <w:right w:val="single" w:sz="4" w:space="0" w:color="000000"/>
            </w:tcBorders>
            <w:vAlign w:val="center"/>
          </w:tcPr>
          <w:p w14:paraId="1EA33815" w14:textId="77777777" w:rsidR="00862F43" w:rsidRDefault="000849DD">
            <w:pPr>
              <w:spacing w:after="0"/>
              <w:jc w:val="left"/>
              <w:rPr>
                <w:sz w:val="18"/>
                <w:szCs w:val="18"/>
              </w:rPr>
            </w:pPr>
            <w:r>
              <w:rPr>
                <w:sz w:val="18"/>
                <w:szCs w:val="18"/>
              </w:rPr>
              <w:t xml:space="preserve"> $ 1,800,000.00 </w:t>
            </w:r>
          </w:p>
        </w:tc>
        <w:tc>
          <w:tcPr>
            <w:tcW w:w="1279" w:type="dxa"/>
            <w:tcBorders>
              <w:top w:val="nil"/>
              <w:left w:val="nil"/>
              <w:bottom w:val="single" w:sz="4" w:space="0" w:color="000000"/>
              <w:right w:val="single" w:sz="4" w:space="0" w:color="000000"/>
            </w:tcBorders>
            <w:vAlign w:val="center"/>
          </w:tcPr>
          <w:p w14:paraId="76AB38BF" w14:textId="77777777" w:rsidR="00862F43" w:rsidRDefault="000849DD">
            <w:pPr>
              <w:spacing w:after="0"/>
              <w:jc w:val="center"/>
              <w:rPr>
                <w:sz w:val="18"/>
                <w:szCs w:val="18"/>
              </w:rPr>
            </w:pPr>
            <w:r>
              <w:rPr>
                <w:sz w:val="18"/>
                <w:szCs w:val="18"/>
              </w:rPr>
              <w:t> </w:t>
            </w:r>
          </w:p>
        </w:tc>
        <w:tc>
          <w:tcPr>
            <w:tcW w:w="1354" w:type="dxa"/>
            <w:tcBorders>
              <w:top w:val="nil"/>
              <w:left w:val="nil"/>
              <w:bottom w:val="single" w:sz="4" w:space="0" w:color="000000"/>
              <w:right w:val="single" w:sz="4" w:space="0" w:color="000000"/>
            </w:tcBorders>
            <w:vAlign w:val="center"/>
          </w:tcPr>
          <w:p w14:paraId="21ACDD4B" w14:textId="77777777" w:rsidR="00862F43" w:rsidRDefault="000849DD">
            <w:pPr>
              <w:spacing w:after="0"/>
              <w:jc w:val="center"/>
              <w:rPr>
                <w:sz w:val="18"/>
                <w:szCs w:val="18"/>
              </w:rPr>
            </w:pPr>
            <w:r>
              <w:rPr>
                <w:sz w:val="18"/>
                <w:szCs w:val="18"/>
              </w:rPr>
              <w:t>1.6</w:t>
            </w:r>
          </w:p>
        </w:tc>
        <w:tc>
          <w:tcPr>
            <w:tcW w:w="1660" w:type="dxa"/>
            <w:tcBorders>
              <w:top w:val="nil"/>
              <w:left w:val="nil"/>
              <w:bottom w:val="single" w:sz="4" w:space="0" w:color="000000"/>
              <w:right w:val="single" w:sz="8" w:space="0" w:color="000000"/>
            </w:tcBorders>
            <w:vAlign w:val="center"/>
          </w:tcPr>
          <w:p w14:paraId="7FB23AEB" w14:textId="77777777" w:rsidR="00862F43" w:rsidRDefault="000849DD">
            <w:pPr>
              <w:spacing w:after="0"/>
              <w:jc w:val="left"/>
              <w:rPr>
                <w:sz w:val="18"/>
                <w:szCs w:val="18"/>
              </w:rPr>
            </w:pPr>
            <w:r>
              <w:rPr>
                <w:sz w:val="18"/>
                <w:szCs w:val="18"/>
              </w:rPr>
              <w:t xml:space="preserve"> $ 2,880,000.00 </w:t>
            </w:r>
          </w:p>
        </w:tc>
      </w:tr>
      <w:tr w:rsidR="00862F43" w14:paraId="484C074A" w14:textId="77777777">
        <w:trPr>
          <w:trHeight w:val="20"/>
        </w:trPr>
        <w:tc>
          <w:tcPr>
            <w:tcW w:w="7158" w:type="dxa"/>
            <w:gridSpan w:val="5"/>
            <w:tcBorders>
              <w:top w:val="single" w:sz="4" w:space="0" w:color="000000"/>
              <w:left w:val="single" w:sz="8" w:space="0" w:color="000000"/>
              <w:bottom w:val="single" w:sz="4" w:space="0" w:color="000000"/>
              <w:right w:val="single" w:sz="4" w:space="0" w:color="000000"/>
            </w:tcBorders>
            <w:shd w:val="clear" w:color="auto" w:fill="D9D9D9"/>
            <w:vAlign w:val="center"/>
          </w:tcPr>
          <w:p w14:paraId="3FCF1287" w14:textId="77777777" w:rsidR="00862F43" w:rsidRDefault="000849DD">
            <w:pPr>
              <w:spacing w:after="0"/>
              <w:jc w:val="right"/>
              <w:rPr>
                <w:b/>
                <w:bCs/>
                <w:sz w:val="18"/>
                <w:szCs w:val="18"/>
              </w:rPr>
            </w:pPr>
            <w:r>
              <w:rPr>
                <w:b/>
                <w:bCs/>
                <w:sz w:val="18"/>
                <w:szCs w:val="18"/>
              </w:rPr>
              <w:t>SUBTOTAL COSTOS DE PERSONAL = SUMATORIA DE (5) =</w:t>
            </w:r>
            <w:r>
              <w:rPr>
                <w:b/>
                <w:bCs/>
                <w:color w:val="0000FF"/>
                <w:sz w:val="18"/>
                <w:szCs w:val="18"/>
              </w:rPr>
              <w:t xml:space="preserve"> (6)</w:t>
            </w:r>
          </w:p>
        </w:tc>
        <w:tc>
          <w:tcPr>
            <w:tcW w:w="1660" w:type="dxa"/>
            <w:tcBorders>
              <w:top w:val="nil"/>
              <w:left w:val="nil"/>
              <w:bottom w:val="single" w:sz="4" w:space="0" w:color="000000"/>
              <w:right w:val="single" w:sz="8" w:space="0" w:color="000000"/>
            </w:tcBorders>
            <w:shd w:val="clear" w:color="auto" w:fill="D9D9D9"/>
            <w:vAlign w:val="center"/>
          </w:tcPr>
          <w:p w14:paraId="0606A747" w14:textId="77777777" w:rsidR="00862F43" w:rsidRDefault="000849DD">
            <w:pPr>
              <w:spacing w:after="0"/>
              <w:jc w:val="left"/>
              <w:rPr>
                <w:sz w:val="18"/>
                <w:szCs w:val="18"/>
              </w:rPr>
            </w:pPr>
            <w:r>
              <w:rPr>
                <w:sz w:val="18"/>
                <w:szCs w:val="18"/>
              </w:rPr>
              <w:t xml:space="preserve"> $ 48,030,419.20 </w:t>
            </w:r>
          </w:p>
        </w:tc>
      </w:tr>
      <w:tr w:rsidR="00862F43" w14:paraId="19472C89" w14:textId="77777777">
        <w:trPr>
          <w:trHeight w:val="20"/>
        </w:trPr>
        <w:tc>
          <w:tcPr>
            <w:tcW w:w="7158" w:type="dxa"/>
            <w:gridSpan w:val="5"/>
            <w:tcBorders>
              <w:top w:val="single" w:sz="4" w:space="0" w:color="000000"/>
              <w:left w:val="single" w:sz="8" w:space="0" w:color="000000"/>
              <w:bottom w:val="single" w:sz="4" w:space="0" w:color="000000"/>
              <w:right w:val="single" w:sz="4" w:space="0" w:color="000000"/>
            </w:tcBorders>
            <w:shd w:val="clear" w:color="auto" w:fill="D9D9D9"/>
            <w:vAlign w:val="center"/>
          </w:tcPr>
          <w:p w14:paraId="27C07A13" w14:textId="77777777" w:rsidR="00862F43" w:rsidRDefault="000849DD">
            <w:pPr>
              <w:spacing w:after="0"/>
              <w:jc w:val="right"/>
              <w:rPr>
                <w:b/>
                <w:bCs/>
                <w:sz w:val="18"/>
                <w:szCs w:val="18"/>
              </w:rPr>
            </w:pPr>
            <w:r>
              <w:rPr>
                <w:b/>
                <w:bCs/>
                <w:sz w:val="18"/>
                <w:szCs w:val="18"/>
              </w:rPr>
              <w:t>FACTOR MULTIPLICADOR</w:t>
            </w:r>
            <w:r>
              <w:rPr>
                <w:b/>
                <w:bCs/>
                <w:color w:val="0000FF"/>
                <w:sz w:val="18"/>
                <w:szCs w:val="18"/>
              </w:rPr>
              <w:t xml:space="preserve"> (7)</w:t>
            </w:r>
          </w:p>
        </w:tc>
        <w:tc>
          <w:tcPr>
            <w:tcW w:w="1660" w:type="dxa"/>
            <w:tcBorders>
              <w:top w:val="nil"/>
              <w:left w:val="nil"/>
              <w:bottom w:val="single" w:sz="4" w:space="0" w:color="000000"/>
              <w:right w:val="single" w:sz="8" w:space="0" w:color="000000"/>
            </w:tcBorders>
            <w:shd w:val="clear" w:color="auto" w:fill="D9D9D9"/>
            <w:vAlign w:val="center"/>
          </w:tcPr>
          <w:p w14:paraId="1E17FCBA" w14:textId="77777777" w:rsidR="00862F43" w:rsidRDefault="000849DD">
            <w:pPr>
              <w:spacing w:after="0"/>
              <w:jc w:val="right"/>
              <w:rPr>
                <w:b/>
                <w:bCs/>
                <w:sz w:val="18"/>
                <w:szCs w:val="18"/>
              </w:rPr>
            </w:pPr>
            <w:r>
              <w:rPr>
                <w:b/>
                <w:bCs/>
                <w:sz w:val="18"/>
                <w:szCs w:val="18"/>
              </w:rPr>
              <w:t>2.11</w:t>
            </w:r>
          </w:p>
        </w:tc>
      </w:tr>
      <w:tr w:rsidR="00862F43" w14:paraId="5D5E9B55" w14:textId="77777777">
        <w:trPr>
          <w:trHeight w:val="20"/>
        </w:trPr>
        <w:tc>
          <w:tcPr>
            <w:tcW w:w="7158" w:type="dxa"/>
            <w:gridSpan w:val="5"/>
            <w:tcBorders>
              <w:top w:val="single" w:sz="4" w:space="0" w:color="000000"/>
              <w:left w:val="single" w:sz="8" w:space="0" w:color="000000"/>
              <w:bottom w:val="single" w:sz="8" w:space="0" w:color="000000"/>
              <w:right w:val="single" w:sz="4" w:space="0" w:color="000000"/>
            </w:tcBorders>
            <w:shd w:val="clear" w:color="auto" w:fill="D9D9D9"/>
            <w:vAlign w:val="center"/>
          </w:tcPr>
          <w:p w14:paraId="5A8449C0" w14:textId="77777777" w:rsidR="00862F43" w:rsidRDefault="000849DD">
            <w:pPr>
              <w:spacing w:after="0"/>
              <w:jc w:val="right"/>
              <w:rPr>
                <w:b/>
                <w:bCs/>
                <w:sz w:val="18"/>
                <w:szCs w:val="18"/>
              </w:rPr>
            </w:pPr>
            <w:r>
              <w:rPr>
                <w:b/>
                <w:bCs/>
                <w:sz w:val="18"/>
                <w:szCs w:val="18"/>
              </w:rPr>
              <w:t xml:space="preserve">SUBTOTAL COSTOS DE PERSONAL = (6) * (7) = </w:t>
            </w:r>
            <w:r>
              <w:rPr>
                <w:b/>
                <w:bCs/>
                <w:color w:val="0000FF"/>
                <w:sz w:val="18"/>
                <w:szCs w:val="18"/>
              </w:rPr>
              <w:t xml:space="preserve">(A) </w:t>
            </w:r>
          </w:p>
        </w:tc>
        <w:tc>
          <w:tcPr>
            <w:tcW w:w="1660" w:type="dxa"/>
            <w:tcBorders>
              <w:top w:val="nil"/>
              <w:left w:val="nil"/>
              <w:bottom w:val="single" w:sz="8" w:space="0" w:color="000000"/>
              <w:right w:val="single" w:sz="8" w:space="0" w:color="000000"/>
            </w:tcBorders>
            <w:shd w:val="clear" w:color="auto" w:fill="D9D9D9"/>
            <w:vAlign w:val="center"/>
          </w:tcPr>
          <w:p w14:paraId="200E3D9E" w14:textId="77777777" w:rsidR="00862F43" w:rsidRDefault="000849DD">
            <w:pPr>
              <w:spacing w:after="0"/>
              <w:jc w:val="left"/>
              <w:rPr>
                <w:b/>
                <w:bCs/>
                <w:sz w:val="18"/>
                <w:szCs w:val="18"/>
              </w:rPr>
            </w:pPr>
            <w:r>
              <w:rPr>
                <w:b/>
                <w:bCs/>
                <w:sz w:val="18"/>
                <w:szCs w:val="18"/>
              </w:rPr>
              <w:t xml:space="preserve"> $ 101,344,184.52 </w:t>
            </w:r>
          </w:p>
        </w:tc>
      </w:tr>
      <w:tr w:rsidR="00862F43" w14:paraId="5081FFDD" w14:textId="77777777">
        <w:trPr>
          <w:trHeight w:val="20"/>
        </w:trPr>
        <w:tc>
          <w:tcPr>
            <w:tcW w:w="696" w:type="dxa"/>
            <w:vMerge w:val="restart"/>
            <w:tcBorders>
              <w:top w:val="nil"/>
              <w:left w:val="single" w:sz="8" w:space="0" w:color="000000"/>
              <w:bottom w:val="single" w:sz="4" w:space="0" w:color="000000"/>
              <w:right w:val="single" w:sz="4" w:space="0" w:color="000000"/>
            </w:tcBorders>
            <w:vAlign w:val="center"/>
          </w:tcPr>
          <w:p w14:paraId="1179E9EB" w14:textId="77777777" w:rsidR="00862F43" w:rsidRDefault="000849DD">
            <w:pPr>
              <w:spacing w:after="0"/>
              <w:jc w:val="center"/>
              <w:rPr>
                <w:sz w:val="18"/>
                <w:szCs w:val="18"/>
              </w:rPr>
            </w:pPr>
            <w:r>
              <w:rPr>
                <w:sz w:val="18"/>
                <w:szCs w:val="18"/>
              </w:rPr>
              <w:t>CANT.</w:t>
            </w:r>
          </w:p>
        </w:tc>
        <w:tc>
          <w:tcPr>
            <w:tcW w:w="2303" w:type="dxa"/>
            <w:vMerge w:val="restart"/>
            <w:tcBorders>
              <w:top w:val="nil"/>
              <w:left w:val="nil"/>
              <w:bottom w:val="single" w:sz="8" w:space="0" w:color="000000"/>
              <w:right w:val="nil"/>
            </w:tcBorders>
            <w:vAlign w:val="center"/>
          </w:tcPr>
          <w:p w14:paraId="0D0F8E47" w14:textId="77777777" w:rsidR="00862F43" w:rsidRDefault="000849DD">
            <w:pPr>
              <w:spacing w:after="0"/>
              <w:jc w:val="center"/>
              <w:rPr>
                <w:sz w:val="18"/>
                <w:szCs w:val="18"/>
              </w:rPr>
            </w:pPr>
            <w:r>
              <w:rPr>
                <w:sz w:val="18"/>
                <w:szCs w:val="18"/>
              </w:rPr>
              <w:t>CONCEPTO</w:t>
            </w:r>
          </w:p>
        </w:tc>
        <w:tc>
          <w:tcPr>
            <w:tcW w:w="1526" w:type="dxa"/>
            <w:vMerge w:val="restart"/>
            <w:tcBorders>
              <w:top w:val="nil"/>
              <w:left w:val="single" w:sz="4" w:space="0" w:color="000000"/>
              <w:bottom w:val="single" w:sz="8" w:space="0" w:color="000000"/>
              <w:right w:val="single" w:sz="4" w:space="0" w:color="000000"/>
            </w:tcBorders>
            <w:vAlign w:val="center"/>
          </w:tcPr>
          <w:p w14:paraId="28D1EC39" w14:textId="77777777" w:rsidR="00862F43" w:rsidRDefault="000849DD">
            <w:pPr>
              <w:spacing w:after="0"/>
              <w:jc w:val="center"/>
              <w:rPr>
                <w:sz w:val="18"/>
                <w:szCs w:val="18"/>
              </w:rPr>
            </w:pPr>
            <w:r>
              <w:rPr>
                <w:sz w:val="18"/>
                <w:szCs w:val="18"/>
              </w:rPr>
              <w:t>UNIDAD</w:t>
            </w:r>
          </w:p>
        </w:tc>
        <w:tc>
          <w:tcPr>
            <w:tcW w:w="1279" w:type="dxa"/>
            <w:tcBorders>
              <w:top w:val="nil"/>
              <w:left w:val="nil"/>
              <w:bottom w:val="nil"/>
              <w:right w:val="single" w:sz="4" w:space="0" w:color="000000"/>
            </w:tcBorders>
            <w:vAlign w:val="center"/>
          </w:tcPr>
          <w:p w14:paraId="1860038D" w14:textId="77777777" w:rsidR="00862F43" w:rsidRDefault="000849DD">
            <w:pPr>
              <w:spacing w:after="0"/>
              <w:jc w:val="center"/>
              <w:rPr>
                <w:sz w:val="18"/>
                <w:szCs w:val="18"/>
              </w:rPr>
            </w:pPr>
            <w:r>
              <w:rPr>
                <w:sz w:val="18"/>
                <w:szCs w:val="18"/>
              </w:rPr>
              <w:t>COSTO</w:t>
            </w:r>
          </w:p>
        </w:tc>
        <w:tc>
          <w:tcPr>
            <w:tcW w:w="1354" w:type="dxa"/>
            <w:vMerge w:val="restart"/>
            <w:tcBorders>
              <w:top w:val="nil"/>
              <w:left w:val="single" w:sz="4" w:space="0" w:color="000000"/>
              <w:bottom w:val="single" w:sz="4" w:space="0" w:color="000000"/>
              <w:right w:val="single" w:sz="4" w:space="0" w:color="000000"/>
            </w:tcBorders>
            <w:vAlign w:val="center"/>
          </w:tcPr>
          <w:p w14:paraId="3674FE95" w14:textId="77777777" w:rsidR="00862F43" w:rsidRDefault="000849DD">
            <w:pPr>
              <w:spacing w:after="0"/>
              <w:jc w:val="center"/>
              <w:rPr>
                <w:sz w:val="18"/>
                <w:szCs w:val="18"/>
              </w:rPr>
            </w:pPr>
            <w:r>
              <w:rPr>
                <w:sz w:val="18"/>
                <w:szCs w:val="18"/>
              </w:rPr>
              <w:t xml:space="preserve"> UTILIZACIÓN </w:t>
            </w:r>
          </w:p>
        </w:tc>
        <w:tc>
          <w:tcPr>
            <w:tcW w:w="1660" w:type="dxa"/>
            <w:tcBorders>
              <w:top w:val="nil"/>
              <w:left w:val="nil"/>
              <w:bottom w:val="nil"/>
              <w:right w:val="single" w:sz="8" w:space="0" w:color="000000"/>
            </w:tcBorders>
            <w:vAlign w:val="center"/>
          </w:tcPr>
          <w:p w14:paraId="4157631C" w14:textId="77777777" w:rsidR="00862F43" w:rsidRDefault="000849DD">
            <w:pPr>
              <w:spacing w:after="0"/>
              <w:jc w:val="center"/>
              <w:rPr>
                <w:sz w:val="18"/>
                <w:szCs w:val="18"/>
              </w:rPr>
            </w:pPr>
            <w:r>
              <w:rPr>
                <w:sz w:val="18"/>
                <w:szCs w:val="18"/>
              </w:rPr>
              <w:t>VALOR</w:t>
            </w:r>
          </w:p>
        </w:tc>
      </w:tr>
      <w:tr w:rsidR="00862F43" w14:paraId="3F75FAE2" w14:textId="77777777">
        <w:trPr>
          <w:trHeight w:val="20"/>
        </w:trPr>
        <w:tc>
          <w:tcPr>
            <w:tcW w:w="696" w:type="dxa"/>
            <w:vMerge/>
            <w:tcBorders>
              <w:top w:val="nil"/>
              <w:left w:val="single" w:sz="8" w:space="0" w:color="000000"/>
              <w:bottom w:val="single" w:sz="4" w:space="0" w:color="000000"/>
              <w:right w:val="single" w:sz="4" w:space="0" w:color="000000"/>
            </w:tcBorders>
            <w:vAlign w:val="center"/>
          </w:tcPr>
          <w:p w14:paraId="2641A132" w14:textId="77777777" w:rsidR="00862F43" w:rsidRDefault="00862F43">
            <w:pPr>
              <w:widowControl w:val="0"/>
              <w:pBdr>
                <w:top w:val="nil"/>
                <w:left w:val="nil"/>
                <w:bottom w:val="nil"/>
                <w:right w:val="nil"/>
                <w:between w:val="nil"/>
              </w:pBdr>
              <w:spacing w:after="0" w:line="276" w:lineRule="auto"/>
              <w:jc w:val="left"/>
              <w:rPr>
                <w:sz w:val="18"/>
                <w:szCs w:val="18"/>
              </w:rPr>
            </w:pPr>
          </w:p>
        </w:tc>
        <w:tc>
          <w:tcPr>
            <w:tcW w:w="2303" w:type="dxa"/>
            <w:vMerge/>
            <w:tcBorders>
              <w:top w:val="nil"/>
              <w:left w:val="nil"/>
              <w:bottom w:val="single" w:sz="8" w:space="0" w:color="000000"/>
              <w:right w:val="nil"/>
            </w:tcBorders>
            <w:vAlign w:val="center"/>
          </w:tcPr>
          <w:p w14:paraId="3ED1C1D2" w14:textId="77777777" w:rsidR="00862F43" w:rsidRDefault="00862F43">
            <w:pPr>
              <w:widowControl w:val="0"/>
              <w:pBdr>
                <w:top w:val="nil"/>
                <w:left w:val="nil"/>
                <w:bottom w:val="nil"/>
                <w:right w:val="nil"/>
                <w:between w:val="nil"/>
              </w:pBdr>
              <w:spacing w:after="0" w:line="276" w:lineRule="auto"/>
              <w:jc w:val="left"/>
              <w:rPr>
                <w:sz w:val="18"/>
                <w:szCs w:val="18"/>
              </w:rPr>
            </w:pPr>
          </w:p>
        </w:tc>
        <w:tc>
          <w:tcPr>
            <w:tcW w:w="1526" w:type="dxa"/>
            <w:vMerge/>
            <w:tcBorders>
              <w:top w:val="nil"/>
              <w:left w:val="single" w:sz="4" w:space="0" w:color="000000"/>
              <w:bottom w:val="single" w:sz="8" w:space="0" w:color="000000"/>
              <w:right w:val="single" w:sz="4" w:space="0" w:color="000000"/>
            </w:tcBorders>
            <w:vAlign w:val="center"/>
          </w:tcPr>
          <w:p w14:paraId="10057A25" w14:textId="77777777" w:rsidR="00862F43" w:rsidRDefault="00862F43">
            <w:pPr>
              <w:widowControl w:val="0"/>
              <w:pBdr>
                <w:top w:val="nil"/>
                <w:left w:val="nil"/>
                <w:bottom w:val="nil"/>
                <w:right w:val="nil"/>
                <w:between w:val="nil"/>
              </w:pBdr>
              <w:spacing w:after="0" w:line="276" w:lineRule="auto"/>
              <w:jc w:val="left"/>
              <w:rPr>
                <w:sz w:val="18"/>
                <w:szCs w:val="18"/>
              </w:rPr>
            </w:pPr>
          </w:p>
        </w:tc>
        <w:tc>
          <w:tcPr>
            <w:tcW w:w="1279" w:type="dxa"/>
            <w:tcBorders>
              <w:top w:val="nil"/>
              <w:left w:val="nil"/>
              <w:bottom w:val="single" w:sz="4" w:space="0" w:color="000000"/>
              <w:right w:val="single" w:sz="4" w:space="0" w:color="000000"/>
            </w:tcBorders>
            <w:vAlign w:val="center"/>
          </w:tcPr>
          <w:p w14:paraId="3D2BA3A6" w14:textId="77777777" w:rsidR="00862F43" w:rsidRDefault="000849DD">
            <w:pPr>
              <w:spacing w:after="0"/>
              <w:jc w:val="center"/>
              <w:rPr>
                <w:sz w:val="18"/>
                <w:szCs w:val="18"/>
              </w:rPr>
            </w:pPr>
            <w:r>
              <w:rPr>
                <w:sz w:val="18"/>
                <w:szCs w:val="18"/>
              </w:rPr>
              <w:t>($)</w:t>
            </w:r>
          </w:p>
        </w:tc>
        <w:tc>
          <w:tcPr>
            <w:tcW w:w="1354" w:type="dxa"/>
            <w:vMerge/>
            <w:tcBorders>
              <w:top w:val="nil"/>
              <w:left w:val="single" w:sz="4" w:space="0" w:color="000000"/>
              <w:bottom w:val="single" w:sz="4" w:space="0" w:color="000000"/>
              <w:right w:val="single" w:sz="4" w:space="0" w:color="000000"/>
            </w:tcBorders>
            <w:vAlign w:val="center"/>
          </w:tcPr>
          <w:p w14:paraId="4E31F8B6" w14:textId="77777777" w:rsidR="00862F43" w:rsidRDefault="00862F43">
            <w:pPr>
              <w:widowControl w:val="0"/>
              <w:pBdr>
                <w:top w:val="nil"/>
                <w:left w:val="nil"/>
                <w:bottom w:val="nil"/>
                <w:right w:val="nil"/>
                <w:between w:val="nil"/>
              </w:pBdr>
              <w:spacing w:after="0" w:line="276" w:lineRule="auto"/>
              <w:jc w:val="left"/>
              <w:rPr>
                <w:sz w:val="18"/>
                <w:szCs w:val="18"/>
              </w:rPr>
            </w:pPr>
          </w:p>
        </w:tc>
        <w:tc>
          <w:tcPr>
            <w:tcW w:w="1660" w:type="dxa"/>
            <w:tcBorders>
              <w:top w:val="nil"/>
              <w:left w:val="nil"/>
              <w:bottom w:val="single" w:sz="4" w:space="0" w:color="000000"/>
              <w:right w:val="single" w:sz="8" w:space="0" w:color="000000"/>
            </w:tcBorders>
            <w:vAlign w:val="center"/>
          </w:tcPr>
          <w:p w14:paraId="6E1F3D0D" w14:textId="77777777" w:rsidR="00862F43" w:rsidRDefault="000849DD">
            <w:pPr>
              <w:spacing w:after="0"/>
              <w:jc w:val="center"/>
              <w:rPr>
                <w:sz w:val="18"/>
                <w:szCs w:val="18"/>
              </w:rPr>
            </w:pPr>
            <w:r>
              <w:rPr>
                <w:sz w:val="18"/>
                <w:szCs w:val="18"/>
              </w:rPr>
              <w:t>PARCIAL ($)</w:t>
            </w:r>
          </w:p>
        </w:tc>
      </w:tr>
      <w:tr w:rsidR="00862F43" w14:paraId="14E73812" w14:textId="77777777">
        <w:trPr>
          <w:trHeight w:val="20"/>
        </w:trPr>
        <w:tc>
          <w:tcPr>
            <w:tcW w:w="696" w:type="dxa"/>
            <w:tcBorders>
              <w:top w:val="nil"/>
              <w:left w:val="single" w:sz="8" w:space="0" w:color="000000"/>
              <w:bottom w:val="single" w:sz="8" w:space="0" w:color="000000"/>
              <w:right w:val="single" w:sz="4" w:space="0" w:color="000000"/>
            </w:tcBorders>
            <w:vAlign w:val="center"/>
          </w:tcPr>
          <w:p w14:paraId="2C267DF4" w14:textId="77777777" w:rsidR="00862F43" w:rsidRDefault="000849DD">
            <w:pPr>
              <w:spacing w:after="0"/>
              <w:jc w:val="center"/>
              <w:rPr>
                <w:b/>
                <w:bCs/>
                <w:color w:val="0000FF"/>
                <w:sz w:val="18"/>
                <w:szCs w:val="18"/>
              </w:rPr>
            </w:pPr>
            <w:r>
              <w:rPr>
                <w:b/>
                <w:bCs/>
                <w:color w:val="0000FF"/>
                <w:sz w:val="18"/>
                <w:szCs w:val="18"/>
              </w:rPr>
              <w:t>(8)</w:t>
            </w:r>
          </w:p>
        </w:tc>
        <w:tc>
          <w:tcPr>
            <w:tcW w:w="2303" w:type="dxa"/>
            <w:vMerge/>
            <w:tcBorders>
              <w:top w:val="nil"/>
              <w:left w:val="nil"/>
              <w:bottom w:val="single" w:sz="8" w:space="0" w:color="000000"/>
              <w:right w:val="nil"/>
            </w:tcBorders>
            <w:vAlign w:val="center"/>
          </w:tcPr>
          <w:p w14:paraId="5BBAC8EA" w14:textId="77777777" w:rsidR="00862F43" w:rsidRDefault="00862F43">
            <w:pPr>
              <w:widowControl w:val="0"/>
              <w:pBdr>
                <w:top w:val="nil"/>
                <w:left w:val="nil"/>
                <w:bottom w:val="nil"/>
                <w:right w:val="nil"/>
                <w:between w:val="nil"/>
              </w:pBdr>
              <w:spacing w:after="0" w:line="276" w:lineRule="auto"/>
              <w:jc w:val="left"/>
              <w:rPr>
                <w:b/>
                <w:bCs/>
                <w:color w:val="0000FF"/>
                <w:sz w:val="18"/>
                <w:szCs w:val="18"/>
              </w:rPr>
            </w:pPr>
          </w:p>
        </w:tc>
        <w:tc>
          <w:tcPr>
            <w:tcW w:w="1526" w:type="dxa"/>
            <w:vMerge/>
            <w:tcBorders>
              <w:top w:val="nil"/>
              <w:left w:val="single" w:sz="4" w:space="0" w:color="000000"/>
              <w:bottom w:val="single" w:sz="8" w:space="0" w:color="000000"/>
              <w:right w:val="single" w:sz="4" w:space="0" w:color="000000"/>
            </w:tcBorders>
            <w:vAlign w:val="center"/>
          </w:tcPr>
          <w:p w14:paraId="27BA9998" w14:textId="77777777" w:rsidR="00862F43" w:rsidRDefault="00862F43">
            <w:pPr>
              <w:widowControl w:val="0"/>
              <w:pBdr>
                <w:top w:val="nil"/>
                <w:left w:val="nil"/>
                <w:bottom w:val="nil"/>
                <w:right w:val="nil"/>
                <w:between w:val="nil"/>
              </w:pBdr>
              <w:spacing w:after="0" w:line="276" w:lineRule="auto"/>
              <w:jc w:val="left"/>
              <w:rPr>
                <w:b/>
                <w:bCs/>
                <w:color w:val="0000FF"/>
                <w:sz w:val="18"/>
                <w:szCs w:val="18"/>
              </w:rPr>
            </w:pPr>
          </w:p>
        </w:tc>
        <w:tc>
          <w:tcPr>
            <w:tcW w:w="1279" w:type="dxa"/>
            <w:tcBorders>
              <w:top w:val="nil"/>
              <w:left w:val="nil"/>
              <w:bottom w:val="single" w:sz="8" w:space="0" w:color="000000"/>
              <w:right w:val="single" w:sz="4" w:space="0" w:color="000000"/>
            </w:tcBorders>
            <w:vAlign w:val="center"/>
          </w:tcPr>
          <w:p w14:paraId="3CA314DD" w14:textId="77777777" w:rsidR="00862F43" w:rsidRDefault="000849DD">
            <w:pPr>
              <w:spacing w:after="0"/>
              <w:jc w:val="center"/>
              <w:rPr>
                <w:b/>
                <w:bCs/>
                <w:color w:val="0000FF"/>
                <w:sz w:val="18"/>
                <w:szCs w:val="18"/>
              </w:rPr>
            </w:pPr>
            <w:r>
              <w:rPr>
                <w:b/>
                <w:bCs/>
                <w:color w:val="0000FF"/>
                <w:sz w:val="18"/>
                <w:szCs w:val="18"/>
              </w:rPr>
              <w:t>(9)</w:t>
            </w:r>
          </w:p>
        </w:tc>
        <w:tc>
          <w:tcPr>
            <w:tcW w:w="1354" w:type="dxa"/>
            <w:tcBorders>
              <w:top w:val="nil"/>
              <w:left w:val="nil"/>
              <w:bottom w:val="single" w:sz="8" w:space="0" w:color="000000"/>
              <w:right w:val="single" w:sz="4" w:space="0" w:color="000000"/>
            </w:tcBorders>
            <w:vAlign w:val="center"/>
          </w:tcPr>
          <w:p w14:paraId="57644869" w14:textId="77777777" w:rsidR="00862F43" w:rsidRDefault="000849DD">
            <w:pPr>
              <w:spacing w:after="0"/>
              <w:jc w:val="center"/>
              <w:rPr>
                <w:b/>
                <w:bCs/>
                <w:color w:val="0000FF"/>
                <w:sz w:val="18"/>
                <w:szCs w:val="18"/>
              </w:rPr>
            </w:pPr>
            <w:r>
              <w:rPr>
                <w:b/>
                <w:bCs/>
                <w:color w:val="0000FF"/>
                <w:sz w:val="18"/>
                <w:szCs w:val="18"/>
              </w:rPr>
              <w:t>(10)</w:t>
            </w:r>
          </w:p>
        </w:tc>
        <w:tc>
          <w:tcPr>
            <w:tcW w:w="1660" w:type="dxa"/>
            <w:tcBorders>
              <w:top w:val="nil"/>
              <w:left w:val="nil"/>
              <w:bottom w:val="single" w:sz="8" w:space="0" w:color="000000"/>
              <w:right w:val="single" w:sz="8" w:space="0" w:color="000000"/>
            </w:tcBorders>
            <w:vAlign w:val="center"/>
          </w:tcPr>
          <w:p w14:paraId="3D3AD417" w14:textId="77777777" w:rsidR="00862F43" w:rsidRDefault="000849DD">
            <w:pPr>
              <w:spacing w:after="0"/>
              <w:jc w:val="center"/>
              <w:rPr>
                <w:sz w:val="18"/>
                <w:szCs w:val="18"/>
              </w:rPr>
            </w:pPr>
            <w:r>
              <w:rPr>
                <w:sz w:val="18"/>
                <w:szCs w:val="18"/>
              </w:rPr>
              <w:t xml:space="preserve">(8)*(9)*(10) = </w:t>
            </w:r>
            <w:r>
              <w:rPr>
                <w:b/>
                <w:bCs/>
                <w:color w:val="0000FF"/>
                <w:sz w:val="18"/>
                <w:szCs w:val="18"/>
              </w:rPr>
              <w:t>(11)</w:t>
            </w:r>
          </w:p>
        </w:tc>
      </w:tr>
      <w:tr w:rsidR="00862F43" w14:paraId="20643D57" w14:textId="77777777">
        <w:trPr>
          <w:trHeight w:val="20"/>
        </w:trPr>
        <w:tc>
          <w:tcPr>
            <w:tcW w:w="8818" w:type="dxa"/>
            <w:gridSpan w:val="6"/>
            <w:tcBorders>
              <w:top w:val="single" w:sz="8" w:space="0" w:color="000000"/>
              <w:left w:val="single" w:sz="8" w:space="0" w:color="000000"/>
              <w:bottom w:val="single" w:sz="4" w:space="0" w:color="000000"/>
              <w:right w:val="single" w:sz="8" w:space="0" w:color="000000"/>
            </w:tcBorders>
            <w:shd w:val="clear" w:color="auto" w:fill="F2F2F2"/>
            <w:vAlign w:val="center"/>
          </w:tcPr>
          <w:p w14:paraId="055EC97C" w14:textId="77777777" w:rsidR="00862F43" w:rsidRDefault="000849DD">
            <w:pPr>
              <w:spacing w:after="0"/>
              <w:jc w:val="center"/>
              <w:rPr>
                <w:b/>
                <w:bCs/>
                <w:sz w:val="18"/>
                <w:szCs w:val="18"/>
                <w:u w:val="single"/>
              </w:rPr>
            </w:pPr>
            <w:r>
              <w:rPr>
                <w:b/>
                <w:bCs/>
                <w:sz w:val="18"/>
                <w:szCs w:val="18"/>
                <w:u w:val="single"/>
              </w:rPr>
              <w:t>OTROS COSTOS DIRECTOS</w:t>
            </w:r>
          </w:p>
        </w:tc>
      </w:tr>
      <w:tr w:rsidR="00862F43" w14:paraId="3B6200B4" w14:textId="77777777">
        <w:trPr>
          <w:trHeight w:val="20"/>
        </w:trPr>
        <w:tc>
          <w:tcPr>
            <w:tcW w:w="8818" w:type="dxa"/>
            <w:gridSpan w:val="6"/>
            <w:tcBorders>
              <w:top w:val="single" w:sz="4" w:space="0" w:color="000000"/>
              <w:left w:val="single" w:sz="8" w:space="0" w:color="000000"/>
              <w:bottom w:val="single" w:sz="4" w:space="0" w:color="000000"/>
              <w:right w:val="single" w:sz="8" w:space="0" w:color="000000"/>
            </w:tcBorders>
            <w:shd w:val="clear" w:color="auto" w:fill="D9D9D9"/>
            <w:vAlign w:val="center"/>
          </w:tcPr>
          <w:p w14:paraId="4091FB49" w14:textId="77777777" w:rsidR="00862F43" w:rsidRDefault="000849DD">
            <w:pPr>
              <w:spacing w:after="0"/>
              <w:jc w:val="left"/>
              <w:rPr>
                <w:b/>
                <w:bCs/>
                <w:sz w:val="18"/>
                <w:szCs w:val="18"/>
              </w:rPr>
            </w:pPr>
            <w:r>
              <w:rPr>
                <w:b/>
                <w:bCs/>
                <w:sz w:val="18"/>
                <w:szCs w:val="18"/>
              </w:rPr>
              <w:t>VIÁTICOS</w:t>
            </w:r>
          </w:p>
        </w:tc>
      </w:tr>
      <w:tr w:rsidR="00862F43" w14:paraId="1AED386B" w14:textId="77777777">
        <w:trPr>
          <w:trHeight w:val="20"/>
        </w:trPr>
        <w:tc>
          <w:tcPr>
            <w:tcW w:w="696" w:type="dxa"/>
            <w:tcBorders>
              <w:top w:val="nil"/>
              <w:left w:val="single" w:sz="8" w:space="0" w:color="000000"/>
              <w:bottom w:val="single" w:sz="4" w:space="0" w:color="000000"/>
              <w:right w:val="single" w:sz="4" w:space="0" w:color="000000"/>
            </w:tcBorders>
            <w:vAlign w:val="center"/>
          </w:tcPr>
          <w:p w14:paraId="39C1C36C" w14:textId="77777777" w:rsidR="00862F43" w:rsidRDefault="000849DD">
            <w:pPr>
              <w:spacing w:after="0"/>
              <w:jc w:val="center"/>
              <w:rPr>
                <w:sz w:val="18"/>
                <w:szCs w:val="18"/>
              </w:rPr>
            </w:pPr>
            <w:r>
              <w:rPr>
                <w:sz w:val="18"/>
                <w:szCs w:val="18"/>
              </w:rPr>
              <w:t>1</w:t>
            </w:r>
          </w:p>
        </w:tc>
        <w:tc>
          <w:tcPr>
            <w:tcW w:w="2303" w:type="dxa"/>
            <w:tcBorders>
              <w:top w:val="nil"/>
              <w:left w:val="nil"/>
              <w:bottom w:val="single" w:sz="4" w:space="0" w:color="000000"/>
              <w:right w:val="single" w:sz="4" w:space="0" w:color="000000"/>
            </w:tcBorders>
            <w:vAlign w:val="center"/>
          </w:tcPr>
          <w:p w14:paraId="5972CB64" w14:textId="77777777" w:rsidR="00862F43" w:rsidRDefault="000849DD">
            <w:pPr>
              <w:spacing w:after="0"/>
              <w:jc w:val="left"/>
              <w:rPr>
                <w:sz w:val="18"/>
                <w:szCs w:val="18"/>
              </w:rPr>
            </w:pPr>
            <w:r>
              <w:rPr>
                <w:sz w:val="18"/>
                <w:szCs w:val="18"/>
              </w:rPr>
              <w:t>Transporte (Campero, Pick-Up, Camioneta, Camión o similar &lt;2000 CC)</w:t>
            </w:r>
          </w:p>
        </w:tc>
        <w:tc>
          <w:tcPr>
            <w:tcW w:w="1526" w:type="dxa"/>
            <w:tcBorders>
              <w:top w:val="nil"/>
              <w:left w:val="nil"/>
              <w:bottom w:val="single" w:sz="4" w:space="0" w:color="000000"/>
              <w:right w:val="single" w:sz="4" w:space="0" w:color="000000"/>
            </w:tcBorders>
            <w:vAlign w:val="center"/>
          </w:tcPr>
          <w:p w14:paraId="23F1AE45" w14:textId="77777777" w:rsidR="00862F43" w:rsidRDefault="000849DD">
            <w:pPr>
              <w:spacing w:after="0"/>
              <w:jc w:val="center"/>
              <w:rPr>
                <w:sz w:val="18"/>
                <w:szCs w:val="18"/>
              </w:rPr>
            </w:pPr>
            <w:r>
              <w:rPr>
                <w:sz w:val="18"/>
                <w:szCs w:val="18"/>
              </w:rPr>
              <w:t>Mes</w:t>
            </w:r>
          </w:p>
        </w:tc>
        <w:tc>
          <w:tcPr>
            <w:tcW w:w="1279" w:type="dxa"/>
            <w:tcBorders>
              <w:top w:val="nil"/>
              <w:left w:val="nil"/>
              <w:bottom w:val="single" w:sz="4" w:space="0" w:color="000000"/>
              <w:right w:val="single" w:sz="4" w:space="0" w:color="000000"/>
            </w:tcBorders>
            <w:vAlign w:val="center"/>
          </w:tcPr>
          <w:p w14:paraId="09B758F9" w14:textId="77777777" w:rsidR="00862F43" w:rsidRDefault="000849DD">
            <w:pPr>
              <w:spacing w:after="0"/>
              <w:jc w:val="left"/>
              <w:rPr>
                <w:sz w:val="18"/>
                <w:szCs w:val="18"/>
              </w:rPr>
            </w:pPr>
            <w:r>
              <w:rPr>
                <w:sz w:val="18"/>
                <w:szCs w:val="18"/>
              </w:rPr>
              <w:t xml:space="preserve"> $ 8,128,989.03 </w:t>
            </w:r>
          </w:p>
        </w:tc>
        <w:tc>
          <w:tcPr>
            <w:tcW w:w="1354" w:type="dxa"/>
            <w:tcBorders>
              <w:top w:val="nil"/>
              <w:left w:val="nil"/>
              <w:bottom w:val="single" w:sz="4" w:space="0" w:color="000000"/>
              <w:right w:val="single" w:sz="4" w:space="0" w:color="000000"/>
            </w:tcBorders>
            <w:vAlign w:val="center"/>
          </w:tcPr>
          <w:p w14:paraId="59DCFC02" w14:textId="77777777" w:rsidR="00862F43" w:rsidRDefault="000849DD">
            <w:pPr>
              <w:spacing w:after="0"/>
              <w:jc w:val="center"/>
              <w:rPr>
                <w:sz w:val="18"/>
                <w:szCs w:val="18"/>
              </w:rPr>
            </w:pPr>
            <w:r>
              <w:rPr>
                <w:sz w:val="18"/>
                <w:szCs w:val="18"/>
              </w:rPr>
              <w:t>4.00</w:t>
            </w:r>
          </w:p>
        </w:tc>
        <w:tc>
          <w:tcPr>
            <w:tcW w:w="1660" w:type="dxa"/>
            <w:tcBorders>
              <w:top w:val="nil"/>
              <w:left w:val="nil"/>
              <w:bottom w:val="single" w:sz="4" w:space="0" w:color="000000"/>
              <w:right w:val="single" w:sz="8" w:space="0" w:color="000000"/>
            </w:tcBorders>
            <w:vAlign w:val="center"/>
          </w:tcPr>
          <w:p w14:paraId="0DBCB15F" w14:textId="77777777" w:rsidR="00862F43" w:rsidRDefault="000849DD">
            <w:pPr>
              <w:spacing w:after="0"/>
              <w:jc w:val="left"/>
              <w:rPr>
                <w:sz w:val="18"/>
                <w:szCs w:val="18"/>
              </w:rPr>
            </w:pPr>
            <w:r>
              <w:rPr>
                <w:sz w:val="18"/>
                <w:szCs w:val="18"/>
              </w:rPr>
              <w:t xml:space="preserve"> $ 32,515,956.12 </w:t>
            </w:r>
          </w:p>
        </w:tc>
      </w:tr>
      <w:tr w:rsidR="00862F43" w14:paraId="4B1BFD30" w14:textId="77777777">
        <w:trPr>
          <w:trHeight w:val="20"/>
        </w:trPr>
        <w:tc>
          <w:tcPr>
            <w:tcW w:w="8818" w:type="dxa"/>
            <w:gridSpan w:val="6"/>
            <w:tcBorders>
              <w:top w:val="single" w:sz="4" w:space="0" w:color="000000"/>
              <w:left w:val="single" w:sz="8" w:space="0" w:color="000000"/>
              <w:bottom w:val="single" w:sz="4" w:space="0" w:color="000000"/>
              <w:right w:val="single" w:sz="8" w:space="0" w:color="000000"/>
            </w:tcBorders>
            <w:shd w:val="clear" w:color="auto" w:fill="D9D9D9"/>
            <w:vAlign w:val="center"/>
          </w:tcPr>
          <w:p w14:paraId="199A2F79" w14:textId="77777777" w:rsidR="00862F43" w:rsidRDefault="000849DD">
            <w:pPr>
              <w:spacing w:after="0"/>
              <w:jc w:val="left"/>
              <w:rPr>
                <w:b/>
                <w:bCs/>
                <w:sz w:val="18"/>
                <w:szCs w:val="18"/>
              </w:rPr>
            </w:pPr>
            <w:r>
              <w:rPr>
                <w:b/>
                <w:bCs/>
                <w:sz w:val="18"/>
                <w:szCs w:val="18"/>
              </w:rPr>
              <w:t>COSTOS DE ALQUILER DE EQUIPOS Y OFICINA</w:t>
            </w:r>
          </w:p>
        </w:tc>
      </w:tr>
      <w:tr w:rsidR="00862F43" w14:paraId="566A9B36" w14:textId="77777777">
        <w:trPr>
          <w:trHeight w:val="20"/>
        </w:trPr>
        <w:tc>
          <w:tcPr>
            <w:tcW w:w="696" w:type="dxa"/>
            <w:tcBorders>
              <w:top w:val="nil"/>
              <w:left w:val="single" w:sz="8" w:space="0" w:color="000000"/>
              <w:bottom w:val="single" w:sz="4" w:space="0" w:color="000000"/>
              <w:right w:val="single" w:sz="4" w:space="0" w:color="000000"/>
            </w:tcBorders>
            <w:vAlign w:val="center"/>
          </w:tcPr>
          <w:p w14:paraId="0BCCF82D" w14:textId="77777777" w:rsidR="00862F43" w:rsidRDefault="000849DD">
            <w:pPr>
              <w:spacing w:after="0"/>
              <w:jc w:val="center"/>
              <w:rPr>
                <w:sz w:val="18"/>
                <w:szCs w:val="18"/>
              </w:rPr>
            </w:pPr>
            <w:r>
              <w:rPr>
                <w:sz w:val="18"/>
                <w:szCs w:val="18"/>
              </w:rPr>
              <w:t>1</w:t>
            </w:r>
          </w:p>
        </w:tc>
        <w:tc>
          <w:tcPr>
            <w:tcW w:w="2303" w:type="dxa"/>
            <w:tcBorders>
              <w:top w:val="nil"/>
              <w:left w:val="nil"/>
              <w:bottom w:val="single" w:sz="4" w:space="0" w:color="000000"/>
              <w:right w:val="single" w:sz="4" w:space="0" w:color="000000"/>
            </w:tcBorders>
            <w:vAlign w:val="center"/>
          </w:tcPr>
          <w:p w14:paraId="515992BD" w14:textId="77777777" w:rsidR="00862F43" w:rsidRDefault="000849DD">
            <w:pPr>
              <w:spacing w:after="0"/>
              <w:rPr>
                <w:color w:val="000000"/>
                <w:sz w:val="18"/>
                <w:szCs w:val="18"/>
              </w:rPr>
            </w:pPr>
            <w:r>
              <w:rPr>
                <w:color w:val="000000"/>
                <w:sz w:val="18"/>
                <w:szCs w:val="18"/>
              </w:rPr>
              <w:t>Arriendo Oficina</w:t>
            </w:r>
          </w:p>
        </w:tc>
        <w:tc>
          <w:tcPr>
            <w:tcW w:w="1526" w:type="dxa"/>
            <w:tcBorders>
              <w:top w:val="nil"/>
              <w:left w:val="nil"/>
              <w:bottom w:val="single" w:sz="4" w:space="0" w:color="000000"/>
              <w:right w:val="single" w:sz="4" w:space="0" w:color="000000"/>
            </w:tcBorders>
            <w:vAlign w:val="center"/>
          </w:tcPr>
          <w:p w14:paraId="745F45EE" w14:textId="77777777" w:rsidR="00862F43" w:rsidRDefault="000849DD">
            <w:pPr>
              <w:spacing w:after="0"/>
              <w:jc w:val="center"/>
              <w:rPr>
                <w:sz w:val="18"/>
                <w:szCs w:val="18"/>
              </w:rPr>
            </w:pPr>
            <w:r>
              <w:rPr>
                <w:sz w:val="18"/>
                <w:szCs w:val="18"/>
              </w:rPr>
              <w:t>Mes</w:t>
            </w:r>
          </w:p>
        </w:tc>
        <w:tc>
          <w:tcPr>
            <w:tcW w:w="1279" w:type="dxa"/>
            <w:tcBorders>
              <w:top w:val="nil"/>
              <w:left w:val="nil"/>
              <w:bottom w:val="single" w:sz="4" w:space="0" w:color="000000"/>
              <w:right w:val="single" w:sz="4" w:space="0" w:color="000000"/>
            </w:tcBorders>
            <w:vAlign w:val="center"/>
          </w:tcPr>
          <w:p w14:paraId="060AC389" w14:textId="77777777" w:rsidR="00862F43" w:rsidRDefault="000849DD">
            <w:pPr>
              <w:spacing w:after="0"/>
              <w:jc w:val="left"/>
              <w:rPr>
                <w:sz w:val="18"/>
                <w:szCs w:val="18"/>
              </w:rPr>
            </w:pPr>
            <w:r>
              <w:rPr>
                <w:sz w:val="18"/>
                <w:szCs w:val="18"/>
              </w:rPr>
              <w:t xml:space="preserve"> $ 2,700,000.00 </w:t>
            </w:r>
          </w:p>
        </w:tc>
        <w:tc>
          <w:tcPr>
            <w:tcW w:w="1354" w:type="dxa"/>
            <w:tcBorders>
              <w:top w:val="nil"/>
              <w:left w:val="nil"/>
              <w:bottom w:val="single" w:sz="4" w:space="0" w:color="000000"/>
              <w:right w:val="single" w:sz="4" w:space="0" w:color="000000"/>
            </w:tcBorders>
            <w:vAlign w:val="center"/>
          </w:tcPr>
          <w:p w14:paraId="65FC0CD9" w14:textId="77777777" w:rsidR="00862F43" w:rsidRDefault="000849DD">
            <w:pPr>
              <w:spacing w:after="0"/>
              <w:jc w:val="center"/>
              <w:rPr>
                <w:sz w:val="18"/>
                <w:szCs w:val="18"/>
              </w:rPr>
            </w:pPr>
            <w:r>
              <w:rPr>
                <w:sz w:val="18"/>
                <w:szCs w:val="18"/>
              </w:rPr>
              <w:t>4.00</w:t>
            </w:r>
          </w:p>
        </w:tc>
        <w:tc>
          <w:tcPr>
            <w:tcW w:w="1660" w:type="dxa"/>
            <w:tcBorders>
              <w:top w:val="nil"/>
              <w:left w:val="nil"/>
              <w:bottom w:val="single" w:sz="4" w:space="0" w:color="000000"/>
              <w:right w:val="single" w:sz="8" w:space="0" w:color="000000"/>
            </w:tcBorders>
            <w:vAlign w:val="center"/>
          </w:tcPr>
          <w:p w14:paraId="1185D5E0" w14:textId="77777777" w:rsidR="00862F43" w:rsidRDefault="000849DD">
            <w:pPr>
              <w:spacing w:after="0"/>
              <w:jc w:val="left"/>
              <w:rPr>
                <w:sz w:val="18"/>
                <w:szCs w:val="18"/>
              </w:rPr>
            </w:pPr>
            <w:r>
              <w:rPr>
                <w:sz w:val="18"/>
                <w:szCs w:val="18"/>
              </w:rPr>
              <w:t xml:space="preserve"> $ 10,800,000.00 </w:t>
            </w:r>
          </w:p>
        </w:tc>
      </w:tr>
      <w:tr w:rsidR="00862F43" w14:paraId="7C729899" w14:textId="77777777">
        <w:trPr>
          <w:trHeight w:val="20"/>
        </w:trPr>
        <w:tc>
          <w:tcPr>
            <w:tcW w:w="696" w:type="dxa"/>
            <w:tcBorders>
              <w:top w:val="nil"/>
              <w:left w:val="single" w:sz="8" w:space="0" w:color="000000"/>
              <w:bottom w:val="single" w:sz="4" w:space="0" w:color="000000"/>
              <w:right w:val="single" w:sz="4" w:space="0" w:color="000000"/>
            </w:tcBorders>
            <w:vAlign w:val="center"/>
          </w:tcPr>
          <w:p w14:paraId="52D1403B" w14:textId="77777777" w:rsidR="00862F43" w:rsidRDefault="000849DD">
            <w:pPr>
              <w:spacing w:after="0"/>
              <w:jc w:val="center"/>
              <w:rPr>
                <w:sz w:val="18"/>
                <w:szCs w:val="18"/>
              </w:rPr>
            </w:pPr>
            <w:r>
              <w:rPr>
                <w:sz w:val="18"/>
                <w:szCs w:val="18"/>
              </w:rPr>
              <w:t>1</w:t>
            </w:r>
          </w:p>
        </w:tc>
        <w:tc>
          <w:tcPr>
            <w:tcW w:w="2303" w:type="dxa"/>
            <w:tcBorders>
              <w:top w:val="nil"/>
              <w:left w:val="nil"/>
              <w:bottom w:val="single" w:sz="4" w:space="0" w:color="000000"/>
              <w:right w:val="single" w:sz="4" w:space="0" w:color="000000"/>
            </w:tcBorders>
            <w:vAlign w:val="center"/>
          </w:tcPr>
          <w:p w14:paraId="4099FA90" w14:textId="77777777" w:rsidR="00862F43" w:rsidRDefault="000849DD">
            <w:pPr>
              <w:spacing w:after="0"/>
              <w:jc w:val="left"/>
              <w:rPr>
                <w:sz w:val="18"/>
                <w:szCs w:val="18"/>
              </w:rPr>
            </w:pPr>
            <w:r>
              <w:rPr>
                <w:sz w:val="18"/>
                <w:szCs w:val="18"/>
              </w:rPr>
              <w:t>Informes, software y computadores</w:t>
            </w:r>
          </w:p>
        </w:tc>
        <w:tc>
          <w:tcPr>
            <w:tcW w:w="1526" w:type="dxa"/>
            <w:tcBorders>
              <w:top w:val="nil"/>
              <w:left w:val="nil"/>
              <w:bottom w:val="single" w:sz="4" w:space="0" w:color="000000"/>
              <w:right w:val="single" w:sz="4" w:space="0" w:color="000000"/>
            </w:tcBorders>
            <w:vAlign w:val="center"/>
          </w:tcPr>
          <w:p w14:paraId="6E2E4C10" w14:textId="77777777" w:rsidR="00862F43" w:rsidRDefault="000849DD">
            <w:pPr>
              <w:spacing w:after="0"/>
              <w:jc w:val="center"/>
              <w:rPr>
                <w:sz w:val="18"/>
                <w:szCs w:val="18"/>
              </w:rPr>
            </w:pPr>
            <w:r>
              <w:rPr>
                <w:sz w:val="18"/>
                <w:szCs w:val="18"/>
              </w:rPr>
              <w:t>Mes</w:t>
            </w:r>
          </w:p>
        </w:tc>
        <w:tc>
          <w:tcPr>
            <w:tcW w:w="1279" w:type="dxa"/>
            <w:tcBorders>
              <w:top w:val="nil"/>
              <w:left w:val="nil"/>
              <w:bottom w:val="single" w:sz="4" w:space="0" w:color="000000"/>
              <w:right w:val="single" w:sz="4" w:space="0" w:color="000000"/>
            </w:tcBorders>
            <w:vAlign w:val="center"/>
          </w:tcPr>
          <w:p w14:paraId="0128F548" w14:textId="77777777" w:rsidR="00862F43" w:rsidRDefault="000849DD">
            <w:pPr>
              <w:spacing w:after="0"/>
              <w:jc w:val="left"/>
              <w:rPr>
                <w:sz w:val="18"/>
                <w:szCs w:val="18"/>
              </w:rPr>
            </w:pPr>
            <w:r>
              <w:rPr>
                <w:sz w:val="18"/>
                <w:szCs w:val="18"/>
              </w:rPr>
              <w:t xml:space="preserve"> $ 2,000,000.00 </w:t>
            </w:r>
          </w:p>
        </w:tc>
        <w:tc>
          <w:tcPr>
            <w:tcW w:w="1354" w:type="dxa"/>
            <w:tcBorders>
              <w:top w:val="nil"/>
              <w:left w:val="nil"/>
              <w:bottom w:val="single" w:sz="4" w:space="0" w:color="000000"/>
              <w:right w:val="single" w:sz="4" w:space="0" w:color="000000"/>
            </w:tcBorders>
            <w:vAlign w:val="center"/>
          </w:tcPr>
          <w:p w14:paraId="1B567B30" w14:textId="77777777" w:rsidR="00862F43" w:rsidRDefault="000849DD">
            <w:pPr>
              <w:spacing w:after="0"/>
              <w:jc w:val="center"/>
              <w:rPr>
                <w:sz w:val="18"/>
                <w:szCs w:val="18"/>
              </w:rPr>
            </w:pPr>
            <w:r>
              <w:rPr>
                <w:sz w:val="18"/>
                <w:szCs w:val="18"/>
              </w:rPr>
              <w:t>4.00</w:t>
            </w:r>
          </w:p>
        </w:tc>
        <w:tc>
          <w:tcPr>
            <w:tcW w:w="1660" w:type="dxa"/>
            <w:tcBorders>
              <w:top w:val="nil"/>
              <w:left w:val="nil"/>
              <w:bottom w:val="single" w:sz="4" w:space="0" w:color="000000"/>
              <w:right w:val="single" w:sz="8" w:space="0" w:color="000000"/>
            </w:tcBorders>
            <w:vAlign w:val="center"/>
          </w:tcPr>
          <w:p w14:paraId="5FC0A479" w14:textId="77777777" w:rsidR="00862F43" w:rsidRDefault="000849DD">
            <w:pPr>
              <w:spacing w:after="0"/>
              <w:jc w:val="left"/>
              <w:rPr>
                <w:sz w:val="18"/>
                <w:szCs w:val="18"/>
              </w:rPr>
            </w:pPr>
            <w:r>
              <w:rPr>
                <w:sz w:val="18"/>
                <w:szCs w:val="18"/>
              </w:rPr>
              <w:t xml:space="preserve"> $ 8,000,000.00 </w:t>
            </w:r>
          </w:p>
        </w:tc>
      </w:tr>
      <w:tr w:rsidR="00862F43" w14:paraId="02781A4A" w14:textId="77777777">
        <w:trPr>
          <w:trHeight w:val="20"/>
        </w:trPr>
        <w:tc>
          <w:tcPr>
            <w:tcW w:w="8818" w:type="dxa"/>
            <w:gridSpan w:val="6"/>
            <w:tcBorders>
              <w:top w:val="single" w:sz="4" w:space="0" w:color="000000"/>
              <w:left w:val="single" w:sz="8" w:space="0" w:color="000000"/>
              <w:bottom w:val="single" w:sz="4" w:space="0" w:color="000000"/>
              <w:right w:val="single" w:sz="8" w:space="0" w:color="000000"/>
            </w:tcBorders>
            <w:shd w:val="clear" w:color="auto" w:fill="D9D9D9"/>
            <w:vAlign w:val="center"/>
          </w:tcPr>
          <w:p w14:paraId="5355179F" w14:textId="77777777" w:rsidR="00862F43" w:rsidRDefault="000849DD">
            <w:pPr>
              <w:spacing w:after="0"/>
              <w:jc w:val="left"/>
              <w:rPr>
                <w:b/>
                <w:bCs/>
                <w:sz w:val="18"/>
                <w:szCs w:val="18"/>
              </w:rPr>
            </w:pPr>
            <w:r>
              <w:rPr>
                <w:b/>
                <w:bCs/>
                <w:sz w:val="18"/>
                <w:szCs w:val="18"/>
              </w:rPr>
              <w:t>OTROS COSTOS</w:t>
            </w:r>
          </w:p>
        </w:tc>
      </w:tr>
      <w:tr w:rsidR="00862F43" w14:paraId="3B84E0AC" w14:textId="77777777">
        <w:trPr>
          <w:trHeight w:val="20"/>
        </w:trPr>
        <w:tc>
          <w:tcPr>
            <w:tcW w:w="696" w:type="dxa"/>
            <w:tcBorders>
              <w:top w:val="nil"/>
              <w:left w:val="single" w:sz="8" w:space="0" w:color="000000"/>
              <w:bottom w:val="single" w:sz="4" w:space="0" w:color="000000"/>
              <w:right w:val="single" w:sz="4" w:space="0" w:color="000000"/>
            </w:tcBorders>
            <w:vAlign w:val="center"/>
          </w:tcPr>
          <w:p w14:paraId="54952F18" w14:textId="77777777" w:rsidR="00862F43" w:rsidRDefault="000849DD">
            <w:pPr>
              <w:spacing w:after="0"/>
              <w:jc w:val="center"/>
              <w:rPr>
                <w:sz w:val="18"/>
                <w:szCs w:val="18"/>
              </w:rPr>
            </w:pPr>
            <w:r>
              <w:rPr>
                <w:sz w:val="18"/>
                <w:szCs w:val="18"/>
              </w:rPr>
              <w:t>1</w:t>
            </w:r>
          </w:p>
        </w:tc>
        <w:tc>
          <w:tcPr>
            <w:tcW w:w="2303" w:type="dxa"/>
            <w:tcBorders>
              <w:top w:val="nil"/>
              <w:left w:val="nil"/>
              <w:bottom w:val="single" w:sz="4" w:space="0" w:color="000000"/>
              <w:right w:val="single" w:sz="4" w:space="0" w:color="000000"/>
            </w:tcBorders>
            <w:vAlign w:val="center"/>
          </w:tcPr>
          <w:p w14:paraId="7A3C9DFC" w14:textId="77777777" w:rsidR="00862F43" w:rsidRDefault="000849DD">
            <w:pPr>
              <w:spacing w:after="0"/>
              <w:rPr>
                <w:color w:val="000000"/>
                <w:sz w:val="18"/>
                <w:szCs w:val="18"/>
              </w:rPr>
            </w:pPr>
            <w:r>
              <w:rPr>
                <w:color w:val="000000"/>
                <w:sz w:val="18"/>
                <w:szCs w:val="18"/>
              </w:rPr>
              <w:t>Ensayos de Laboratorio (Incluye toma y transporte)</w:t>
            </w:r>
          </w:p>
        </w:tc>
        <w:tc>
          <w:tcPr>
            <w:tcW w:w="1526" w:type="dxa"/>
            <w:tcBorders>
              <w:top w:val="nil"/>
              <w:left w:val="nil"/>
              <w:bottom w:val="single" w:sz="4" w:space="0" w:color="000000"/>
              <w:right w:val="single" w:sz="4" w:space="0" w:color="000000"/>
            </w:tcBorders>
            <w:vAlign w:val="center"/>
          </w:tcPr>
          <w:p w14:paraId="0285BD78" w14:textId="77777777" w:rsidR="00862F43" w:rsidRDefault="000849DD">
            <w:pPr>
              <w:spacing w:after="0"/>
              <w:jc w:val="center"/>
              <w:rPr>
                <w:sz w:val="18"/>
                <w:szCs w:val="18"/>
              </w:rPr>
            </w:pPr>
            <w:r>
              <w:rPr>
                <w:sz w:val="18"/>
                <w:szCs w:val="18"/>
              </w:rPr>
              <w:t>Global</w:t>
            </w:r>
          </w:p>
        </w:tc>
        <w:tc>
          <w:tcPr>
            <w:tcW w:w="1279" w:type="dxa"/>
            <w:tcBorders>
              <w:top w:val="nil"/>
              <w:left w:val="nil"/>
              <w:bottom w:val="single" w:sz="4" w:space="0" w:color="000000"/>
              <w:right w:val="single" w:sz="4" w:space="0" w:color="000000"/>
            </w:tcBorders>
            <w:vAlign w:val="center"/>
          </w:tcPr>
          <w:p w14:paraId="5FC24DE1" w14:textId="77777777" w:rsidR="00862F43" w:rsidRDefault="000849DD">
            <w:pPr>
              <w:spacing w:after="0"/>
              <w:jc w:val="left"/>
              <w:rPr>
                <w:sz w:val="18"/>
                <w:szCs w:val="18"/>
              </w:rPr>
            </w:pPr>
            <w:r>
              <w:rPr>
                <w:sz w:val="18"/>
                <w:szCs w:val="18"/>
              </w:rPr>
              <w:t xml:space="preserve"> $ 4,000,000.00 </w:t>
            </w:r>
          </w:p>
        </w:tc>
        <w:tc>
          <w:tcPr>
            <w:tcW w:w="1354" w:type="dxa"/>
            <w:tcBorders>
              <w:top w:val="nil"/>
              <w:left w:val="nil"/>
              <w:bottom w:val="single" w:sz="4" w:space="0" w:color="000000"/>
              <w:right w:val="single" w:sz="4" w:space="0" w:color="000000"/>
            </w:tcBorders>
            <w:vAlign w:val="center"/>
          </w:tcPr>
          <w:p w14:paraId="3C328DCD" w14:textId="77777777" w:rsidR="00862F43" w:rsidRDefault="000849DD">
            <w:pPr>
              <w:spacing w:after="0"/>
              <w:jc w:val="center"/>
              <w:rPr>
                <w:sz w:val="18"/>
                <w:szCs w:val="18"/>
              </w:rPr>
            </w:pPr>
            <w:r>
              <w:rPr>
                <w:sz w:val="18"/>
                <w:szCs w:val="18"/>
              </w:rPr>
              <w:t>1.00</w:t>
            </w:r>
          </w:p>
        </w:tc>
        <w:tc>
          <w:tcPr>
            <w:tcW w:w="1660" w:type="dxa"/>
            <w:tcBorders>
              <w:top w:val="nil"/>
              <w:left w:val="nil"/>
              <w:bottom w:val="single" w:sz="4" w:space="0" w:color="000000"/>
              <w:right w:val="single" w:sz="8" w:space="0" w:color="000000"/>
            </w:tcBorders>
            <w:vAlign w:val="center"/>
          </w:tcPr>
          <w:p w14:paraId="7A76D2E0" w14:textId="77777777" w:rsidR="00862F43" w:rsidRDefault="000849DD">
            <w:pPr>
              <w:spacing w:after="0"/>
              <w:jc w:val="left"/>
              <w:rPr>
                <w:sz w:val="18"/>
                <w:szCs w:val="18"/>
              </w:rPr>
            </w:pPr>
            <w:r>
              <w:rPr>
                <w:sz w:val="18"/>
                <w:szCs w:val="18"/>
              </w:rPr>
              <w:t xml:space="preserve"> $ 4,000,000.00 </w:t>
            </w:r>
          </w:p>
        </w:tc>
      </w:tr>
      <w:tr w:rsidR="00862F43" w14:paraId="32193A36" w14:textId="77777777">
        <w:trPr>
          <w:trHeight w:val="20"/>
        </w:trPr>
        <w:tc>
          <w:tcPr>
            <w:tcW w:w="696" w:type="dxa"/>
            <w:tcBorders>
              <w:top w:val="nil"/>
              <w:left w:val="single" w:sz="8" w:space="0" w:color="000000"/>
              <w:bottom w:val="single" w:sz="4" w:space="0" w:color="000000"/>
              <w:right w:val="single" w:sz="4" w:space="0" w:color="000000"/>
            </w:tcBorders>
            <w:vAlign w:val="center"/>
          </w:tcPr>
          <w:p w14:paraId="73AC05B7" w14:textId="77777777" w:rsidR="00862F43" w:rsidRDefault="000849DD">
            <w:pPr>
              <w:spacing w:after="0"/>
              <w:jc w:val="center"/>
              <w:rPr>
                <w:sz w:val="18"/>
                <w:szCs w:val="18"/>
              </w:rPr>
            </w:pPr>
            <w:r>
              <w:rPr>
                <w:sz w:val="18"/>
                <w:szCs w:val="18"/>
              </w:rPr>
              <w:t>1</w:t>
            </w:r>
          </w:p>
        </w:tc>
        <w:tc>
          <w:tcPr>
            <w:tcW w:w="2303" w:type="dxa"/>
            <w:tcBorders>
              <w:top w:val="nil"/>
              <w:left w:val="nil"/>
              <w:bottom w:val="single" w:sz="4" w:space="0" w:color="000000"/>
              <w:right w:val="single" w:sz="4" w:space="0" w:color="000000"/>
            </w:tcBorders>
            <w:vAlign w:val="center"/>
          </w:tcPr>
          <w:p w14:paraId="29643884" w14:textId="77777777" w:rsidR="00862F43" w:rsidRDefault="000849DD">
            <w:pPr>
              <w:spacing w:after="0"/>
              <w:jc w:val="left"/>
              <w:rPr>
                <w:sz w:val="18"/>
                <w:szCs w:val="18"/>
              </w:rPr>
            </w:pPr>
            <w:r>
              <w:rPr>
                <w:sz w:val="18"/>
                <w:szCs w:val="18"/>
              </w:rPr>
              <w:t>Administración</w:t>
            </w:r>
          </w:p>
        </w:tc>
        <w:tc>
          <w:tcPr>
            <w:tcW w:w="1526" w:type="dxa"/>
            <w:tcBorders>
              <w:top w:val="nil"/>
              <w:left w:val="nil"/>
              <w:bottom w:val="single" w:sz="4" w:space="0" w:color="000000"/>
              <w:right w:val="single" w:sz="4" w:space="0" w:color="000000"/>
            </w:tcBorders>
            <w:vAlign w:val="center"/>
          </w:tcPr>
          <w:p w14:paraId="04D8DD53" w14:textId="77777777" w:rsidR="00862F43" w:rsidRDefault="000849DD">
            <w:pPr>
              <w:spacing w:after="0"/>
              <w:jc w:val="center"/>
              <w:rPr>
                <w:sz w:val="18"/>
                <w:szCs w:val="18"/>
              </w:rPr>
            </w:pPr>
            <w:r>
              <w:rPr>
                <w:sz w:val="18"/>
                <w:szCs w:val="18"/>
              </w:rPr>
              <w:t>Global</w:t>
            </w:r>
          </w:p>
        </w:tc>
        <w:tc>
          <w:tcPr>
            <w:tcW w:w="1279" w:type="dxa"/>
            <w:tcBorders>
              <w:top w:val="nil"/>
              <w:left w:val="nil"/>
              <w:bottom w:val="single" w:sz="4" w:space="0" w:color="000000"/>
              <w:right w:val="single" w:sz="4" w:space="0" w:color="000000"/>
            </w:tcBorders>
            <w:vAlign w:val="center"/>
          </w:tcPr>
          <w:p w14:paraId="0EAF6391" w14:textId="77777777" w:rsidR="00862F43" w:rsidRDefault="000849DD">
            <w:pPr>
              <w:spacing w:after="0"/>
              <w:jc w:val="left"/>
              <w:rPr>
                <w:sz w:val="18"/>
                <w:szCs w:val="18"/>
              </w:rPr>
            </w:pPr>
            <w:r>
              <w:rPr>
                <w:sz w:val="18"/>
                <w:szCs w:val="18"/>
              </w:rPr>
              <w:t xml:space="preserve"> $ 5,531,595.61 </w:t>
            </w:r>
          </w:p>
        </w:tc>
        <w:tc>
          <w:tcPr>
            <w:tcW w:w="1354" w:type="dxa"/>
            <w:tcBorders>
              <w:top w:val="nil"/>
              <w:left w:val="nil"/>
              <w:bottom w:val="single" w:sz="4" w:space="0" w:color="000000"/>
              <w:right w:val="single" w:sz="4" w:space="0" w:color="000000"/>
            </w:tcBorders>
            <w:vAlign w:val="center"/>
          </w:tcPr>
          <w:p w14:paraId="798B5DCE" w14:textId="77777777" w:rsidR="00862F43" w:rsidRDefault="000849DD">
            <w:pPr>
              <w:spacing w:after="0"/>
              <w:jc w:val="center"/>
              <w:rPr>
                <w:sz w:val="18"/>
                <w:szCs w:val="18"/>
              </w:rPr>
            </w:pPr>
            <w:r>
              <w:rPr>
                <w:sz w:val="18"/>
                <w:szCs w:val="18"/>
              </w:rPr>
              <w:t>1.00</w:t>
            </w:r>
          </w:p>
        </w:tc>
        <w:tc>
          <w:tcPr>
            <w:tcW w:w="1660" w:type="dxa"/>
            <w:tcBorders>
              <w:top w:val="nil"/>
              <w:left w:val="nil"/>
              <w:bottom w:val="single" w:sz="4" w:space="0" w:color="000000"/>
              <w:right w:val="single" w:sz="8" w:space="0" w:color="000000"/>
            </w:tcBorders>
            <w:vAlign w:val="center"/>
          </w:tcPr>
          <w:p w14:paraId="729AA783" w14:textId="77777777" w:rsidR="00862F43" w:rsidRDefault="000849DD">
            <w:pPr>
              <w:spacing w:after="0"/>
              <w:jc w:val="left"/>
              <w:rPr>
                <w:sz w:val="18"/>
                <w:szCs w:val="18"/>
              </w:rPr>
            </w:pPr>
            <w:r>
              <w:rPr>
                <w:sz w:val="18"/>
                <w:szCs w:val="18"/>
              </w:rPr>
              <w:t xml:space="preserve"> $ 5,531,595.61 </w:t>
            </w:r>
          </w:p>
        </w:tc>
      </w:tr>
      <w:tr w:rsidR="00862F43" w14:paraId="20540B2C" w14:textId="77777777">
        <w:trPr>
          <w:trHeight w:val="20"/>
        </w:trPr>
        <w:tc>
          <w:tcPr>
            <w:tcW w:w="7158" w:type="dxa"/>
            <w:gridSpan w:val="5"/>
            <w:tcBorders>
              <w:top w:val="single" w:sz="8" w:space="0" w:color="000000"/>
              <w:left w:val="single" w:sz="8" w:space="0" w:color="000000"/>
              <w:bottom w:val="single" w:sz="4" w:space="0" w:color="000000"/>
              <w:right w:val="single" w:sz="4" w:space="0" w:color="000000"/>
            </w:tcBorders>
            <w:shd w:val="clear" w:color="auto" w:fill="D9D9D9"/>
            <w:vAlign w:val="center"/>
          </w:tcPr>
          <w:p w14:paraId="0CDAF992" w14:textId="77777777" w:rsidR="00862F43" w:rsidRDefault="000849DD">
            <w:pPr>
              <w:spacing w:after="0"/>
              <w:jc w:val="right"/>
              <w:rPr>
                <w:b/>
                <w:bCs/>
                <w:sz w:val="18"/>
                <w:szCs w:val="18"/>
              </w:rPr>
            </w:pPr>
            <w:r>
              <w:rPr>
                <w:b/>
                <w:bCs/>
                <w:sz w:val="18"/>
                <w:szCs w:val="18"/>
              </w:rPr>
              <w:t xml:space="preserve">SUBTOTAL OTROS COSTOS DIRECTOS = SUMATORIA DE (11) = </w:t>
            </w:r>
            <w:r>
              <w:rPr>
                <w:b/>
                <w:bCs/>
                <w:color w:val="0000FF"/>
                <w:sz w:val="18"/>
                <w:szCs w:val="18"/>
              </w:rPr>
              <w:t>(B)</w:t>
            </w:r>
          </w:p>
        </w:tc>
        <w:tc>
          <w:tcPr>
            <w:tcW w:w="1660" w:type="dxa"/>
            <w:tcBorders>
              <w:top w:val="single" w:sz="8" w:space="0" w:color="000000"/>
              <w:left w:val="nil"/>
              <w:bottom w:val="single" w:sz="4" w:space="0" w:color="000000"/>
              <w:right w:val="single" w:sz="8" w:space="0" w:color="000000"/>
            </w:tcBorders>
            <w:shd w:val="clear" w:color="auto" w:fill="D9D9D9"/>
            <w:vAlign w:val="center"/>
          </w:tcPr>
          <w:p w14:paraId="47A5023F" w14:textId="77777777" w:rsidR="00862F43" w:rsidRDefault="000849DD">
            <w:pPr>
              <w:spacing w:after="0"/>
              <w:jc w:val="left"/>
              <w:rPr>
                <w:b/>
                <w:bCs/>
                <w:sz w:val="18"/>
                <w:szCs w:val="18"/>
              </w:rPr>
            </w:pPr>
            <w:r>
              <w:rPr>
                <w:b/>
                <w:bCs/>
                <w:sz w:val="18"/>
                <w:szCs w:val="18"/>
              </w:rPr>
              <w:t xml:space="preserve"> $ 60,847,551.73 </w:t>
            </w:r>
          </w:p>
        </w:tc>
      </w:tr>
      <w:tr w:rsidR="00862F43" w14:paraId="547394AC" w14:textId="77777777">
        <w:trPr>
          <w:trHeight w:val="20"/>
        </w:trPr>
        <w:tc>
          <w:tcPr>
            <w:tcW w:w="7158" w:type="dxa"/>
            <w:gridSpan w:val="5"/>
            <w:tcBorders>
              <w:top w:val="single" w:sz="4" w:space="0" w:color="000000"/>
              <w:left w:val="single" w:sz="8" w:space="0" w:color="000000"/>
              <w:bottom w:val="single" w:sz="4" w:space="0" w:color="000000"/>
              <w:right w:val="single" w:sz="4" w:space="0" w:color="000000"/>
            </w:tcBorders>
            <w:shd w:val="clear" w:color="auto" w:fill="D9D9D9"/>
            <w:vAlign w:val="center"/>
          </w:tcPr>
          <w:p w14:paraId="533D5A1F" w14:textId="77777777" w:rsidR="00862F43" w:rsidRDefault="000849DD">
            <w:pPr>
              <w:spacing w:after="0"/>
              <w:jc w:val="right"/>
              <w:rPr>
                <w:b/>
                <w:bCs/>
                <w:sz w:val="18"/>
                <w:szCs w:val="18"/>
              </w:rPr>
            </w:pPr>
            <w:r>
              <w:rPr>
                <w:b/>
                <w:bCs/>
                <w:sz w:val="18"/>
                <w:szCs w:val="18"/>
              </w:rPr>
              <w:t xml:space="preserve">SUBTOTAL COSTOS BASICOS = (A) + (B) = </w:t>
            </w:r>
            <w:r>
              <w:rPr>
                <w:b/>
                <w:bCs/>
                <w:color w:val="0000FF"/>
                <w:sz w:val="18"/>
                <w:szCs w:val="18"/>
              </w:rPr>
              <w:t>(C)</w:t>
            </w:r>
          </w:p>
        </w:tc>
        <w:tc>
          <w:tcPr>
            <w:tcW w:w="1660" w:type="dxa"/>
            <w:tcBorders>
              <w:top w:val="nil"/>
              <w:left w:val="nil"/>
              <w:bottom w:val="single" w:sz="4" w:space="0" w:color="000000"/>
              <w:right w:val="single" w:sz="8" w:space="0" w:color="000000"/>
            </w:tcBorders>
            <w:shd w:val="clear" w:color="auto" w:fill="D9D9D9"/>
            <w:vAlign w:val="center"/>
          </w:tcPr>
          <w:p w14:paraId="73B72782" w14:textId="77777777" w:rsidR="00862F43" w:rsidRDefault="000849DD">
            <w:pPr>
              <w:spacing w:after="0"/>
              <w:jc w:val="left"/>
              <w:rPr>
                <w:b/>
                <w:bCs/>
                <w:sz w:val="18"/>
                <w:szCs w:val="18"/>
              </w:rPr>
            </w:pPr>
            <w:r>
              <w:rPr>
                <w:b/>
                <w:bCs/>
                <w:sz w:val="18"/>
                <w:szCs w:val="18"/>
              </w:rPr>
              <w:t xml:space="preserve"> $ 162,191,736.25 </w:t>
            </w:r>
          </w:p>
        </w:tc>
      </w:tr>
      <w:tr w:rsidR="00862F43" w14:paraId="7A05FF9F" w14:textId="77777777">
        <w:trPr>
          <w:trHeight w:val="20"/>
        </w:trPr>
        <w:tc>
          <w:tcPr>
            <w:tcW w:w="7158" w:type="dxa"/>
            <w:gridSpan w:val="5"/>
            <w:tcBorders>
              <w:top w:val="single" w:sz="4" w:space="0" w:color="000000"/>
              <w:left w:val="single" w:sz="8" w:space="0" w:color="000000"/>
              <w:bottom w:val="single" w:sz="4" w:space="0" w:color="000000"/>
              <w:right w:val="single" w:sz="4" w:space="0" w:color="000000"/>
            </w:tcBorders>
            <w:shd w:val="clear" w:color="auto" w:fill="D9D9D9"/>
            <w:vAlign w:val="center"/>
          </w:tcPr>
          <w:p w14:paraId="711B5A6E" w14:textId="77777777" w:rsidR="00862F43" w:rsidRDefault="000849DD">
            <w:pPr>
              <w:spacing w:after="0"/>
              <w:jc w:val="right"/>
              <w:rPr>
                <w:b/>
                <w:bCs/>
                <w:sz w:val="18"/>
                <w:szCs w:val="18"/>
              </w:rPr>
            </w:pPr>
            <w:r>
              <w:rPr>
                <w:b/>
                <w:bCs/>
                <w:sz w:val="18"/>
                <w:szCs w:val="18"/>
              </w:rPr>
              <w:t xml:space="preserve">PROVISION FRENTE ADICIONAL = (D) </w:t>
            </w:r>
          </w:p>
        </w:tc>
        <w:tc>
          <w:tcPr>
            <w:tcW w:w="1660" w:type="dxa"/>
            <w:tcBorders>
              <w:top w:val="nil"/>
              <w:left w:val="nil"/>
              <w:bottom w:val="single" w:sz="4" w:space="0" w:color="000000"/>
              <w:right w:val="single" w:sz="8" w:space="0" w:color="000000"/>
            </w:tcBorders>
            <w:shd w:val="clear" w:color="auto" w:fill="D9D9D9"/>
            <w:vAlign w:val="center"/>
          </w:tcPr>
          <w:p w14:paraId="416926E5" w14:textId="77777777" w:rsidR="00862F43" w:rsidRDefault="000849DD">
            <w:pPr>
              <w:spacing w:after="0"/>
              <w:jc w:val="left"/>
              <w:rPr>
                <w:b/>
                <w:bCs/>
                <w:sz w:val="18"/>
                <w:szCs w:val="18"/>
              </w:rPr>
            </w:pPr>
            <w:r>
              <w:rPr>
                <w:b/>
                <w:bCs/>
                <w:sz w:val="18"/>
                <w:szCs w:val="18"/>
              </w:rPr>
              <w:t xml:space="preserve"> $                                -   </w:t>
            </w:r>
          </w:p>
        </w:tc>
      </w:tr>
      <w:tr w:rsidR="00862F43" w14:paraId="26B2AA58" w14:textId="77777777">
        <w:trPr>
          <w:trHeight w:val="20"/>
        </w:trPr>
        <w:tc>
          <w:tcPr>
            <w:tcW w:w="7158" w:type="dxa"/>
            <w:gridSpan w:val="5"/>
            <w:tcBorders>
              <w:top w:val="single" w:sz="4" w:space="0" w:color="000000"/>
              <w:left w:val="single" w:sz="8" w:space="0" w:color="000000"/>
              <w:bottom w:val="single" w:sz="4" w:space="0" w:color="000000"/>
              <w:right w:val="single" w:sz="4" w:space="0" w:color="000000"/>
            </w:tcBorders>
            <w:shd w:val="clear" w:color="auto" w:fill="D9D9D9"/>
            <w:vAlign w:val="center"/>
          </w:tcPr>
          <w:p w14:paraId="532C6E32" w14:textId="77777777" w:rsidR="00862F43" w:rsidRDefault="000849DD">
            <w:pPr>
              <w:spacing w:after="0"/>
              <w:jc w:val="right"/>
              <w:rPr>
                <w:b/>
                <w:bCs/>
                <w:sz w:val="18"/>
                <w:szCs w:val="18"/>
              </w:rPr>
            </w:pPr>
            <w:r>
              <w:rPr>
                <w:b/>
                <w:bCs/>
                <w:sz w:val="18"/>
                <w:szCs w:val="18"/>
              </w:rPr>
              <w:t>VALOR TOTAL BÁSICO</w:t>
            </w:r>
          </w:p>
        </w:tc>
        <w:tc>
          <w:tcPr>
            <w:tcW w:w="1660" w:type="dxa"/>
            <w:tcBorders>
              <w:top w:val="nil"/>
              <w:left w:val="nil"/>
              <w:bottom w:val="single" w:sz="4" w:space="0" w:color="000000"/>
              <w:right w:val="single" w:sz="8" w:space="0" w:color="000000"/>
            </w:tcBorders>
            <w:shd w:val="clear" w:color="auto" w:fill="D9D9D9"/>
            <w:vAlign w:val="center"/>
          </w:tcPr>
          <w:p w14:paraId="6A8C62AE" w14:textId="77777777" w:rsidR="00862F43" w:rsidRDefault="000849DD">
            <w:pPr>
              <w:spacing w:after="0"/>
              <w:jc w:val="left"/>
              <w:rPr>
                <w:b/>
                <w:bCs/>
                <w:sz w:val="18"/>
                <w:szCs w:val="18"/>
              </w:rPr>
            </w:pPr>
            <w:r>
              <w:rPr>
                <w:b/>
                <w:bCs/>
                <w:sz w:val="18"/>
                <w:szCs w:val="18"/>
              </w:rPr>
              <w:t xml:space="preserve"> $ 162,191,736.25 </w:t>
            </w:r>
          </w:p>
        </w:tc>
      </w:tr>
      <w:tr w:rsidR="00862F43" w14:paraId="0E4A965C" w14:textId="77777777">
        <w:trPr>
          <w:trHeight w:val="20"/>
        </w:trPr>
        <w:tc>
          <w:tcPr>
            <w:tcW w:w="7158" w:type="dxa"/>
            <w:gridSpan w:val="5"/>
            <w:tcBorders>
              <w:top w:val="single" w:sz="4" w:space="0" w:color="000000"/>
              <w:left w:val="single" w:sz="8" w:space="0" w:color="000000"/>
              <w:bottom w:val="single" w:sz="4" w:space="0" w:color="000000"/>
              <w:right w:val="single" w:sz="4" w:space="0" w:color="000000"/>
            </w:tcBorders>
            <w:shd w:val="clear" w:color="auto" w:fill="D9D9D9"/>
            <w:vAlign w:val="center"/>
          </w:tcPr>
          <w:p w14:paraId="2F3DB27C" w14:textId="77777777" w:rsidR="00862F43" w:rsidRDefault="000849DD">
            <w:pPr>
              <w:spacing w:after="0"/>
              <w:jc w:val="right"/>
              <w:rPr>
                <w:b/>
                <w:bCs/>
                <w:sz w:val="18"/>
                <w:szCs w:val="18"/>
              </w:rPr>
            </w:pPr>
            <w:r>
              <w:rPr>
                <w:b/>
                <w:bCs/>
                <w:sz w:val="18"/>
                <w:szCs w:val="18"/>
              </w:rPr>
              <w:t xml:space="preserve">IVA = 19% * (E) = </w:t>
            </w:r>
            <w:r>
              <w:rPr>
                <w:b/>
                <w:bCs/>
                <w:color w:val="0000FF"/>
                <w:sz w:val="18"/>
                <w:szCs w:val="18"/>
              </w:rPr>
              <w:t>(F)</w:t>
            </w:r>
          </w:p>
        </w:tc>
        <w:tc>
          <w:tcPr>
            <w:tcW w:w="1660" w:type="dxa"/>
            <w:tcBorders>
              <w:top w:val="nil"/>
              <w:left w:val="nil"/>
              <w:bottom w:val="single" w:sz="4" w:space="0" w:color="000000"/>
              <w:right w:val="single" w:sz="8" w:space="0" w:color="000000"/>
            </w:tcBorders>
            <w:shd w:val="clear" w:color="auto" w:fill="D9D9D9"/>
            <w:vAlign w:val="center"/>
          </w:tcPr>
          <w:p w14:paraId="6CF50195" w14:textId="77777777" w:rsidR="00862F43" w:rsidRDefault="000849DD">
            <w:pPr>
              <w:spacing w:after="0"/>
              <w:jc w:val="left"/>
              <w:rPr>
                <w:b/>
                <w:bCs/>
                <w:sz w:val="18"/>
                <w:szCs w:val="18"/>
              </w:rPr>
            </w:pPr>
            <w:r>
              <w:rPr>
                <w:b/>
                <w:bCs/>
                <w:sz w:val="18"/>
                <w:szCs w:val="18"/>
              </w:rPr>
              <w:t xml:space="preserve"> $ 30,816,429.89 </w:t>
            </w:r>
          </w:p>
        </w:tc>
      </w:tr>
      <w:tr w:rsidR="00862F43" w14:paraId="6831BB27" w14:textId="77777777">
        <w:trPr>
          <w:trHeight w:val="20"/>
        </w:trPr>
        <w:tc>
          <w:tcPr>
            <w:tcW w:w="7158" w:type="dxa"/>
            <w:gridSpan w:val="5"/>
            <w:tcBorders>
              <w:top w:val="single" w:sz="4" w:space="0" w:color="000000"/>
              <w:left w:val="single" w:sz="8" w:space="0" w:color="000000"/>
              <w:bottom w:val="single" w:sz="8" w:space="0" w:color="000000"/>
              <w:right w:val="single" w:sz="4" w:space="0" w:color="000000"/>
            </w:tcBorders>
            <w:shd w:val="clear" w:color="auto" w:fill="D9D9D9"/>
            <w:vAlign w:val="center"/>
          </w:tcPr>
          <w:p w14:paraId="5E770A2E" w14:textId="77777777" w:rsidR="00862F43" w:rsidRDefault="000849DD">
            <w:pPr>
              <w:spacing w:after="0"/>
              <w:jc w:val="right"/>
              <w:rPr>
                <w:b/>
                <w:bCs/>
                <w:sz w:val="18"/>
                <w:szCs w:val="18"/>
              </w:rPr>
            </w:pPr>
            <w:r>
              <w:rPr>
                <w:b/>
                <w:bCs/>
                <w:sz w:val="18"/>
                <w:szCs w:val="18"/>
              </w:rPr>
              <w:t>COSTO TOTAL = (E) + (F)</w:t>
            </w:r>
          </w:p>
        </w:tc>
        <w:tc>
          <w:tcPr>
            <w:tcW w:w="1660" w:type="dxa"/>
            <w:tcBorders>
              <w:top w:val="nil"/>
              <w:left w:val="nil"/>
              <w:bottom w:val="single" w:sz="8" w:space="0" w:color="000000"/>
              <w:right w:val="single" w:sz="8" w:space="0" w:color="000000"/>
            </w:tcBorders>
            <w:shd w:val="clear" w:color="auto" w:fill="D9D9D9"/>
            <w:vAlign w:val="center"/>
          </w:tcPr>
          <w:p w14:paraId="17CE80D9" w14:textId="77777777" w:rsidR="00862F43" w:rsidRDefault="000849DD">
            <w:pPr>
              <w:spacing w:after="0"/>
              <w:jc w:val="left"/>
              <w:rPr>
                <w:b/>
                <w:bCs/>
                <w:sz w:val="18"/>
                <w:szCs w:val="18"/>
              </w:rPr>
            </w:pPr>
            <w:r>
              <w:rPr>
                <w:b/>
                <w:bCs/>
                <w:sz w:val="18"/>
                <w:szCs w:val="18"/>
              </w:rPr>
              <w:t xml:space="preserve"> $ 193,008,166.14 </w:t>
            </w:r>
          </w:p>
        </w:tc>
      </w:tr>
    </w:tbl>
    <w:p w14:paraId="56E5BB75" w14:textId="77777777" w:rsidR="00862F43" w:rsidRDefault="00862F43">
      <w:pPr>
        <w:spacing w:after="0"/>
      </w:pPr>
    </w:p>
    <w:p w14:paraId="46554DBF" w14:textId="77777777" w:rsidR="00862F43" w:rsidRDefault="000849DD">
      <w:pPr>
        <w:spacing w:after="0"/>
        <w:rPr>
          <w:b/>
          <w:bCs/>
        </w:rPr>
      </w:pPr>
      <w:r>
        <w:t xml:space="preserve">Este valor del contrato incluye IVA, AIU, además de los impuestos de carácter nacional, los descuentos por concepto de impuestos municipales y costos directos o indirectos de la ejecución del contrato. Se establece adicionalmente como impuestos, los demás </w:t>
      </w:r>
      <w:r>
        <w:t>que se generen en razón al objeto contractual y la naturaleza tributaria del oferente, de acuerdo a la normatividad vigente.</w:t>
      </w:r>
    </w:p>
    <w:p w14:paraId="519474D9" w14:textId="77777777" w:rsidR="00862F43" w:rsidRDefault="00862F43">
      <w:pPr>
        <w:spacing w:after="0"/>
        <w:rPr>
          <w:b/>
          <w:bCs/>
        </w:rPr>
      </w:pPr>
    </w:p>
    <w:p w14:paraId="47538837" w14:textId="77777777" w:rsidR="00862F43" w:rsidRDefault="000849DD">
      <w:pPr>
        <w:pStyle w:val="Ttulo1"/>
        <w:numPr>
          <w:ilvl w:val="0"/>
          <w:numId w:val="1"/>
        </w:numPr>
        <w:rPr>
          <w:rFonts w:ascii="Arial Narrow" w:eastAsia="Arial Narrow" w:hAnsi="Arial Narrow" w:cs="Arial Narrow"/>
          <w:sz w:val="20"/>
          <w:szCs w:val="20"/>
        </w:rPr>
      </w:pPr>
      <w:r>
        <w:rPr>
          <w:rFonts w:ascii="Arial Narrow" w:eastAsia="Arial Narrow" w:hAnsi="Arial Narrow" w:cs="Arial Narrow"/>
          <w:sz w:val="20"/>
          <w:szCs w:val="20"/>
        </w:rPr>
        <w:t>ESTUDIO DE LA DEMANDA.</w:t>
      </w:r>
    </w:p>
    <w:p w14:paraId="6A9D8895" w14:textId="77777777" w:rsidR="00862F43" w:rsidRDefault="000849DD">
      <w:pPr>
        <w:spacing w:after="0"/>
        <w:rPr>
          <w:b/>
          <w:bCs/>
        </w:rPr>
      </w:pPr>
      <w:r>
        <w:t>Según lo establecido en la Guía Para la Elaboración de Estudios del Sector es necesario responder los sigui</w:t>
      </w:r>
      <w:r>
        <w:t>entes interrogantes:</w:t>
      </w:r>
    </w:p>
    <w:p w14:paraId="388DBDD5" w14:textId="77777777" w:rsidR="00862F43" w:rsidRDefault="00862F43">
      <w:pPr>
        <w:spacing w:after="0"/>
        <w:rPr>
          <w:b/>
          <w:bCs/>
        </w:rPr>
      </w:pPr>
    </w:p>
    <w:p w14:paraId="30B857F7" w14:textId="77777777" w:rsidR="00862F43" w:rsidRDefault="000849DD">
      <w:pPr>
        <w:numPr>
          <w:ilvl w:val="0"/>
          <w:numId w:val="3"/>
        </w:numPr>
        <w:pBdr>
          <w:top w:val="nil"/>
          <w:left w:val="nil"/>
          <w:bottom w:val="nil"/>
          <w:right w:val="nil"/>
          <w:between w:val="nil"/>
        </w:pBdr>
        <w:spacing w:after="0"/>
        <w:rPr>
          <w:b/>
          <w:bCs/>
          <w:color w:val="000000"/>
        </w:rPr>
      </w:pPr>
      <w:r>
        <w:rPr>
          <w:color w:val="000000"/>
        </w:rPr>
        <w:t>¿Cómo ha adquirido la Entidad Estatal en el pasado este servicio?</w:t>
      </w:r>
    </w:p>
    <w:p w14:paraId="2B13726D" w14:textId="77777777" w:rsidR="00862F43" w:rsidRDefault="00862F43">
      <w:pPr>
        <w:spacing w:after="0"/>
      </w:pPr>
    </w:p>
    <w:p w14:paraId="24199551" w14:textId="77777777" w:rsidR="00862F43" w:rsidRDefault="000849DD">
      <w:pPr>
        <w:spacing w:after="0"/>
        <w:rPr>
          <w:b/>
          <w:bCs/>
        </w:rPr>
      </w:pPr>
      <w:r>
        <w:t>Para responder los interrogantes anteriormente planteados fue necesario consultar el SECOP, sin embargo, no se encontraron procesos donde el objeto se encuentre relaci</w:t>
      </w:r>
      <w:r>
        <w:t>onado, siendo así se relacionan procesos de cuantías cercanas:</w:t>
      </w:r>
    </w:p>
    <w:p w14:paraId="0482167A" w14:textId="77777777" w:rsidR="00862F43" w:rsidRDefault="00862F43"/>
    <w:p w14:paraId="0DA4F5D4" w14:textId="77777777" w:rsidR="00862F43" w:rsidRDefault="000849DD">
      <w:pPr>
        <w:keepNext/>
        <w:pBdr>
          <w:top w:val="nil"/>
          <w:left w:val="nil"/>
          <w:bottom w:val="nil"/>
          <w:right w:val="nil"/>
          <w:between w:val="nil"/>
        </w:pBdr>
        <w:spacing w:after="0"/>
        <w:jc w:val="center"/>
        <w:rPr>
          <w:b/>
          <w:bCs/>
          <w:i/>
          <w:iCs/>
          <w:color w:val="000000"/>
        </w:rPr>
      </w:pPr>
      <w:r>
        <w:rPr>
          <w:b/>
          <w:bCs/>
          <w:i/>
          <w:iCs/>
          <w:color w:val="000000"/>
        </w:rPr>
        <w:lastRenderedPageBreak/>
        <w:t>Tabla 6. Proceso CM-SI-011-2022</w:t>
      </w:r>
    </w:p>
    <w:p w14:paraId="0C777FA4" w14:textId="77777777" w:rsidR="00862F43" w:rsidRDefault="000849DD">
      <w:pPr>
        <w:spacing w:after="0"/>
      </w:pPr>
      <w:r>
        <w:rPr>
          <w:noProof/>
        </w:rPr>
        <w:drawing>
          <wp:inline distT="0" distB="0" distL="0" distR="0" wp14:anchorId="0E843F21" wp14:editId="0276A038">
            <wp:extent cx="5612130" cy="958850"/>
            <wp:effectExtent l="0" t="0" r="0" b="0"/>
            <wp:docPr id="7"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4"/>
                    <a:srcRect/>
                    <a:stretch>
                      <a:fillRect/>
                    </a:stretch>
                  </pic:blipFill>
                  <pic:spPr>
                    <a:xfrm>
                      <a:off x="0" y="0"/>
                      <a:ext cx="5612130" cy="958850"/>
                    </a:xfrm>
                    <a:prstGeom prst="rect">
                      <a:avLst/>
                    </a:prstGeom>
                    <a:ln/>
                  </pic:spPr>
                </pic:pic>
              </a:graphicData>
            </a:graphic>
          </wp:inline>
        </w:drawing>
      </w:r>
    </w:p>
    <w:p w14:paraId="5F685DD7" w14:textId="77777777" w:rsidR="00862F43" w:rsidRDefault="00862F43">
      <w:pPr>
        <w:spacing w:after="0"/>
      </w:pPr>
    </w:p>
    <w:p w14:paraId="41E4E1D7" w14:textId="77777777" w:rsidR="00862F43" w:rsidRDefault="00862F43">
      <w:pPr>
        <w:spacing w:after="0"/>
        <w:rPr>
          <w:b/>
          <w:bCs/>
        </w:rPr>
      </w:pPr>
    </w:p>
    <w:p w14:paraId="04B8BBB1" w14:textId="77777777" w:rsidR="00862F43" w:rsidRDefault="000849DD">
      <w:pPr>
        <w:numPr>
          <w:ilvl w:val="0"/>
          <w:numId w:val="3"/>
        </w:numPr>
        <w:pBdr>
          <w:top w:val="nil"/>
          <w:left w:val="nil"/>
          <w:bottom w:val="nil"/>
          <w:right w:val="nil"/>
          <w:between w:val="nil"/>
        </w:pBdr>
        <w:spacing w:after="0"/>
        <w:rPr>
          <w:color w:val="000000"/>
        </w:rPr>
      </w:pPr>
      <w:r>
        <w:rPr>
          <w:color w:val="000000"/>
        </w:rPr>
        <w:t>¿Cómo adquieren las Entidades Estatales este bien o servicio?</w:t>
      </w:r>
    </w:p>
    <w:p w14:paraId="3E052CD3" w14:textId="77777777" w:rsidR="00862F43" w:rsidRDefault="00862F43">
      <w:pPr>
        <w:spacing w:after="0"/>
      </w:pPr>
    </w:p>
    <w:p w14:paraId="679564FB" w14:textId="77777777" w:rsidR="00862F43" w:rsidRDefault="000849DD">
      <w:pPr>
        <w:spacing w:after="0"/>
        <w:rPr>
          <w:b/>
          <w:bCs/>
        </w:rPr>
      </w:pPr>
      <w:r>
        <w:t>Para responder los interrogantes anteriormente planteados fue necesario consultar el SECOP y tomar una muestra de 3 procesos, los cuales se hayan celebrados con entidades estatales, cuyo objeto sea igual o similar, los resultados se muestran a continuación</w:t>
      </w:r>
      <w:r>
        <w:t>:</w:t>
      </w:r>
    </w:p>
    <w:p w14:paraId="694FD237" w14:textId="77777777" w:rsidR="00862F43" w:rsidRDefault="00862F43">
      <w:pPr>
        <w:spacing w:after="0"/>
        <w:rPr>
          <w:b/>
          <w:bCs/>
        </w:rPr>
      </w:pPr>
    </w:p>
    <w:p w14:paraId="36406A70" w14:textId="77777777" w:rsidR="00862F43" w:rsidRDefault="000849DD">
      <w:pPr>
        <w:keepNext/>
        <w:pBdr>
          <w:top w:val="nil"/>
          <w:left w:val="nil"/>
          <w:bottom w:val="nil"/>
          <w:right w:val="nil"/>
          <w:between w:val="nil"/>
        </w:pBdr>
        <w:spacing w:after="0"/>
        <w:jc w:val="center"/>
        <w:rPr>
          <w:b/>
          <w:bCs/>
          <w:i/>
          <w:iCs/>
          <w:color w:val="000000"/>
        </w:rPr>
      </w:pPr>
      <w:r>
        <w:rPr>
          <w:b/>
          <w:bCs/>
          <w:i/>
          <w:iCs/>
          <w:color w:val="000000"/>
        </w:rPr>
        <w:t>Tabla 7. Proceso CONCURSO DE MERITOS 002-2024</w:t>
      </w:r>
    </w:p>
    <w:p w14:paraId="60401816" w14:textId="77777777" w:rsidR="00862F43" w:rsidRDefault="000849DD">
      <w:r>
        <w:rPr>
          <w:noProof/>
        </w:rPr>
        <w:drawing>
          <wp:inline distT="0" distB="0" distL="0" distR="0" wp14:anchorId="1BED45E9" wp14:editId="789FACA6">
            <wp:extent cx="5612130" cy="1721485"/>
            <wp:effectExtent l="0" t="0" r="0" b="0"/>
            <wp:docPr id="1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5"/>
                    <a:srcRect/>
                    <a:stretch>
                      <a:fillRect/>
                    </a:stretch>
                  </pic:blipFill>
                  <pic:spPr>
                    <a:xfrm>
                      <a:off x="0" y="0"/>
                      <a:ext cx="5612130" cy="1721485"/>
                    </a:xfrm>
                    <a:prstGeom prst="rect">
                      <a:avLst/>
                    </a:prstGeom>
                    <a:ln/>
                  </pic:spPr>
                </pic:pic>
              </a:graphicData>
            </a:graphic>
          </wp:inline>
        </w:drawing>
      </w:r>
    </w:p>
    <w:p w14:paraId="15E8F630" w14:textId="77777777" w:rsidR="00862F43" w:rsidRDefault="000849DD">
      <w:pPr>
        <w:spacing w:after="0"/>
      </w:pPr>
      <w:r>
        <w:rPr>
          <w:noProof/>
        </w:rPr>
        <w:drawing>
          <wp:inline distT="0" distB="0" distL="0" distR="0" wp14:anchorId="20AF4535" wp14:editId="7EFEC11D">
            <wp:extent cx="5612130" cy="1985010"/>
            <wp:effectExtent l="0" t="0" r="0" b="0"/>
            <wp:docPr id="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6"/>
                    <a:srcRect/>
                    <a:stretch>
                      <a:fillRect/>
                    </a:stretch>
                  </pic:blipFill>
                  <pic:spPr>
                    <a:xfrm>
                      <a:off x="0" y="0"/>
                      <a:ext cx="5612130" cy="1985010"/>
                    </a:xfrm>
                    <a:prstGeom prst="rect">
                      <a:avLst/>
                    </a:prstGeom>
                    <a:ln/>
                  </pic:spPr>
                </pic:pic>
              </a:graphicData>
            </a:graphic>
          </wp:inline>
        </w:drawing>
      </w:r>
    </w:p>
    <w:p w14:paraId="25393C06" w14:textId="77777777" w:rsidR="00862F43" w:rsidRDefault="00862F43">
      <w:pPr>
        <w:spacing w:after="0"/>
      </w:pPr>
    </w:p>
    <w:p w14:paraId="1FC06894" w14:textId="77777777" w:rsidR="00862F43" w:rsidRDefault="000849DD">
      <w:pPr>
        <w:keepNext/>
        <w:pBdr>
          <w:top w:val="nil"/>
          <w:left w:val="nil"/>
          <w:bottom w:val="nil"/>
          <w:right w:val="nil"/>
          <w:between w:val="nil"/>
        </w:pBdr>
        <w:spacing w:after="0"/>
        <w:jc w:val="center"/>
        <w:rPr>
          <w:b/>
          <w:bCs/>
          <w:i/>
          <w:iCs/>
          <w:color w:val="000000"/>
        </w:rPr>
      </w:pPr>
      <w:r>
        <w:rPr>
          <w:b/>
          <w:bCs/>
          <w:i/>
          <w:iCs/>
          <w:color w:val="000000"/>
        </w:rPr>
        <w:t>Tabla 8. Proceso CM-004-2025</w:t>
      </w:r>
    </w:p>
    <w:p w14:paraId="3378CAA9" w14:textId="77777777" w:rsidR="00862F43" w:rsidRDefault="000849DD">
      <w:pPr>
        <w:spacing w:after="0"/>
      </w:pPr>
      <w:r>
        <w:rPr>
          <w:noProof/>
        </w:rPr>
        <w:drawing>
          <wp:inline distT="0" distB="0" distL="0" distR="0" wp14:anchorId="0E4384F4" wp14:editId="4F502B3A">
            <wp:extent cx="5612130" cy="1988820"/>
            <wp:effectExtent l="0" t="0" r="0" b="0"/>
            <wp:docPr id="11"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7"/>
                    <a:srcRect/>
                    <a:stretch>
                      <a:fillRect/>
                    </a:stretch>
                  </pic:blipFill>
                  <pic:spPr>
                    <a:xfrm>
                      <a:off x="0" y="0"/>
                      <a:ext cx="5612130" cy="1988820"/>
                    </a:xfrm>
                    <a:prstGeom prst="rect">
                      <a:avLst/>
                    </a:prstGeom>
                    <a:ln/>
                  </pic:spPr>
                </pic:pic>
              </a:graphicData>
            </a:graphic>
          </wp:inline>
        </w:drawing>
      </w:r>
    </w:p>
    <w:p w14:paraId="3C038784" w14:textId="77777777" w:rsidR="00862F43" w:rsidRDefault="00862F43">
      <w:pPr>
        <w:spacing w:after="0"/>
      </w:pPr>
    </w:p>
    <w:p w14:paraId="6E72AFC9" w14:textId="77777777" w:rsidR="00862F43" w:rsidRDefault="000849DD">
      <w:pPr>
        <w:pStyle w:val="Ttulo1"/>
        <w:numPr>
          <w:ilvl w:val="0"/>
          <w:numId w:val="1"/>
        </w:numPr>
        <w:rPr>
          <w:rFonts w:ascii="Arial Narrow" w:eastAsia="Arial Narrow" w:hAnsi="Arial Narrow" w:cs="Arial Narrow"/>
          <w:sz w:val="20"/>
          <w:szCs w:val="20"/>
        </w:rPr>
      </w:pPr>
      <w:r>
        <w:rPr>
          <w:rFonts w:ascii="Arial Narrow" w:eastAsia="Arial Narrow" w:hAnsi="Arial Narrow" w:cs="Arial Narrow"/>
          <w:sz w:val="20"/>
          <w:szCs w:val="20"/>
        </w:rPr>
        <w:t>ANÁLISIS FINANCIERO</w:t>
      </w:r>
    </w:p>
    <w:p w14:paraId="40CEB43F" w14:textId="77777777" w:rsidR="00862F43" w:rsidRDefault="00862F43">
      <w:pPr>
        <w:spacing w:after="0"/>
      </w:pPr>
    </w:p>
    <w:p w14:paraId="54E5A309" w14:textId="77777777" w:rsidR="00862F43" w:rsidRDefault="000849DD">
      <w:pPr>
        <w:spacing w:after="0"/>
      </w:pPr>
      <w:r>
        <w:t>Para el presente proceso de contratación, los indicadores serán definidos por los aplicables a los documentos base o pliego tipo, de acuerdo con lo dispuesto en la Ley 2022 de 2020, Resolución 275 de 2022 emitida por la Agencia Nacional de Contratación Púb</w:t>
      </w:r>
      <w:r>
        <w:t>lica Colombia Compra Eficiente, teniendo en cuenta la condición de infraestructura vial del proceso.</w:t>
      </w:r>
    </w:p>
    <w:p w14:paraId="08AC7B6C" w14:textId="77777777" w:rsidR="00862F43" w:rsidRDefault="00862F43">
      <w:pPr>
        <w:spacing w:after="0"/>
      </w:pPr>
    </w:p>
    <w:p w14:paraId="5C0787F8" w14:textId="77777777" w:rsidR="00862F43" w:rsidRDefault="000849DD">
      <w:pPr>
        <w:spacing w:after="0"/>
      </w:pPr>
      <w:r>
        <w:t>En consecuencia, se aplicarán la cuantía de los indicadores de capacidad financiera y de capacidad organizacional establecidos en la Matriz 2 de los plieg</w:t>
      </w:r>
      <w:r>
        <w:t>os tipo, así:</w:t>
      </w:r>
    </w:p>
    <w:p w14:paraId="27F8159A" w14:textId="77777777" w:rsidR="00862F43" w:rsidRDefault="00862F43">
      <w:pPr>
        <w:spacing w:after="0"/>
      </w:pPr>
    </w:p>
    <w:p w14:paraId="73618CFC" w14:textId="77777777" w:rsidR="00862F43" w:rsidRDefault="000849DD">
      <w:pPr>
        <w:jc w:val="center"/>
        <w:rPr>
          <w:b/>
          <w:bCs/>
        </w:rPr>
      </w:pPr>
      <w:r>
        <w:rPr>
          <w:b/>
          <w:bCs/>
        </w:rPr>
        <w:t>MATRIZ 2 – INDICADORES FINANCIEROS Y ORGANIZACIONALES</w:t>
      </w:r>
    </w:p>
    <w:p w14:paraId="006A89CD" w14:textId="77777777" w:rsidR="00862F43" w:rsidRDefault="000849DD">
      <w:pPr>
        <w:jc w:val="center"/>
        <w:rPr>
          <w:b/>
          <w:bCs/>
        </w:rPr>
      </w:pPr>
      <w:r>
        <w:rPr>
          <w:b/>
          <w:bCs/>
        </w:rPr>
        <w:t>INTERVENTORÍA DE OBRA PUBLICA DE INFRAESTRUCTURA SOCIAL</w:t>
      </w:r>
    </w:p>
    <w:p w14:paraId="12352078" w14:textId="77777777" w:rsidR="00862F43" w:rsidRDefault="000849DD">
      <w:r>
        <w:t>Con el objetivo de establecer requisitos mínimos habilitantes de capacidad financiera y organizacional que sean proporcionales a la</w:t>
      </w:r>
      <w:r>
        <w:t xml:space="preserve">s diferentes condiciones (presupuesto, plazo, etc)  de los procesos de selección de concurso de méritos para contratar los servicios de interventoría de obra pública para infraestructura social que adelanten las Entidades, se </w:t>
      </w:r>
      <w:r>
        <w:lastRenderedPageBreak/>
        <w:t>establecieron indicadores de a</w:t>
      </w:r>
      <w:r>
        <w:t>cuerdo con el presupuesto oficial del proceso de contratación, con base en los siguientes rangos de presupuesto definidos de conformidad con la matriz de experiencia estructurada para la presente versión de los pliegos tipo:</w:t>
      </w:r>
    </w:p>
    <w:p w14:paraId="1B2B4868" w14:textId="77777777" w:rsidR="00862F43" w:rsidRDefault="000849DD">
      <w:pPr>
        <w:keepNext/>
        <w:pBdr>
          <w:top w:val="nil"/>
          <w:left w:val="nil"/>
          <w:bottom w:val="nil"/>
          <w:right w:val="nil"/>
          <w:between w:val="nil"/>
        </w:pBdr>
        <w:spacing w:after="0"/>
        <w:jc w:val="center"/>
        <w:rPr>
          <w:b/>
          <w:bCs/>
          <w:i/>
          <w:iCs/>
          <w:color w:val="000000"/>
        </w:rPr>
      </w:pPr>
      <w:r>
        <w:rPr>
          <w:b/>
          <w:bCs/>
          <w:i/>
          <w:iCs/>
          <w:color w:val="000000"/>
        </w:rPr>
        <w:t xml:space="preserve">Tabla 9. Rangos de presupuesto </w:t>
      </w:r>
      <w:r>
        <w:rPr>
          <w:b/>
          <w:bCs/>
          <w:i/>
          <w:iCs/>
          <w:color w:val="000000"/>
        </w:rPr>
        <w:t>matriz de experiencia</w:t>
      </w:r>
    </w:p>
    <w:tbl>
      <w:tblPr>
        <w:tblStyle w:val="a1"/>
        <w:tblW w:w="5240" w:type="dxa"/>
        <w:jc w:val="center"/>
        <w:tblInd w:w="0" w:type="dxa"/>
        <w:tblLayout w:type="fixed"/>
        <w:tblLook w:val="0400" w:firstRow="0" w:lastRow="0" w:firstColumn="0" w:lastColumn="0" w:noHBand="0" w:noVBand="1"/>
      </w:tblPr>
      <w:tblGrid>
        <w:gridCol w:w="1129"/>
        <w:gridCol w:w="1330"/>
        <w:gridCol w:w="1364"/>
        <w:gridCol w:w="1417"/>
      </w:tblGrid>
      <w:tr w:rsidR="00862F43" w14:paraId="31527316" w14:textId="77777777">
        <w:trPr>
          <w:trHeight w:val="20"/>
          <w:jc w:val="center"/>
        </w:trPr>
        <w:tc>
          <w:tcPr>
            <w:tcW w:w="2459" w:type="dxa"/>
            <w:gridSpan w:val="2"/>
            <w:tcBorders>
              <w:top w:val="single" w:sz="4" w:space="0" w:color="000000"/>
              <w:left w:val="single" w:sz="4" w:space="0" w:color="000000"/>
              <w:bottom w:val="single" w:sz="4" w:space="0" w:color="000000"/>
              <w:right w:val="single" w:sz="4" w:space="0" w:color="000000"/>
            </w:tcBorders>
            <w:shd w:val="clear" w:color="auto" w:fill="F5F5F5"/>
            <w:vAlign w:val="center"/>
          </w:tcPr>
          <w:p w14:paraId="66856E38" w14:textId="77777777" w:rsidR="00862F43" w:rsidRDefault="000849DD">
            <w:pPr>
              <w:spacing w:after="0"/>
              <w:jc w:val="center"/>
              <w:rPr>
                <w:b/>
                <w:bCs/>
              </w:rPr>
            </w:pPr>
            <w:r>
              <w:rPr>
                <w:b/>
                <w:bCs/>
              </w:rPr>
              <w:t>Rango 1</w:t>
            </w:r>
          </w:p>
        </w:tc>
        <w:tc>
          <w:tcPr>
            <w:tcW w:w="2781" w:type="dxa"/>
            <w:gridSpan w:val="2"/>
            <w:tcBorders>
              <w:top w:val="single" w:sz="4" w:space="0" w:color="000000"/>
              <w:left w:val="nil"/>
              <w:bottom w:val="single" w:sz="4" w:space="0" w:color="000000"/>
              <w:right w:val="single" w:sz="4" w:space="0" w:color="000000"/>
            </w:tcBorders>
            <w:shd w:val="clear" w:color="auto" w:fill="F5F5F5"/>
            <w:vAlign w:val="center"/>
          </w:tcPr>
          <w:p w14:paraId="27E257E3" w14:textId="77777777" w:rsidR="00862F43" w:rsidRDefault="000849DD">
            <w:pPr>
              <w:spacing w:after="0"/>
              <w:jc w:val="center"/>
            </w:pPr>
            <w:r>
              <w:t>Rango 2</w:t>
            </w:r>
          </w:p>
        </w:tc>
      </w:tr>
      <w:tr w:rsidR="00862F43" w14:paraId="5FA7D8FB" w14:textId="77777777">
        <w:trPr>
          <w:trHeight w:val="20"/>
          <w:jc w:val="center"/>
        </w:trPr>
        <w:tc>
          <w:tcPr>
            <w:tcW w:w="1129" w:type="dxa"/>
            <w:tcBorders>
              <w:top w:val="nil"/>
              <w:left w:val="nil"/>
              <w:bottom w:val="nil"/>
              <w:right w:val="nil"/>
            </w:tcBorders>
            <w:vAlign w:val="bottom"/>
          </w:tcPr>
          <w:p w14:paraId="4315E1BE" w14:textId="77777777" w:rsidR="00862F43" w:rsidRDefault="00862F43">
            <w:pPr>
              <w:spacing w:after="0"/>
              <w:jc w:val="center"/>
              <w:rPr>
                <w:b/>
                <w:bCs/>
              </w:rPr>
            </w:pPr>
          </w:p>
        </w:tc>
        <w:tc>
          <w:tcPr>
            <w:tcW w:w="1330" w:type="dxa"/>
            <w:tcBorders>
              <w:top w:val="nil"/>
              <w:left w:val="nil"/>
              <w:bottom w:val="nil"/>
              <w:right w:val="nil"/>
            </w:tcBorders>
            <w:vAlign w:val="bottom"/>
          </w:tcPr>
          <w:p w14:paraId="39820C31" w14:textId="77777777" w:rsidR="00862F43" w:rsidRDefault="00862F43">
            <w:pPr>
              <w:spacing w:after="0"/>
              <w:jc w:val="center"/>
              <w:rPr>
                <w:b/>
                <w:bCs/>
              </w:rPr>
            </w:pPr>
          </w:p>
        </w:tc>
        <w:tc>
          <w:tcPr>
            <w:tcW w:w="1364" w:type="dxa"/>
            <w:tcBorders>
              <w:top w:val="nil"/>
              <w:left w:val="nil"/>
              <w:bottom w:val="nil"/>
              <w:right w:val="nil"/>
            </w:tcBorders>
            <w:vAlign w:val="bottom"/>
          </w:tcPr>
          <w:p w14:paraId="4D1A894B" w14:textId="77777777" w:rsidR="00862F43" w:rsidRDefault="00862F43">
            <w:pPr>
              <w:spacing w:after="0"/>
              <w:jc w:val="center"/>
            </w:pPr>
          </w:p>
        </w:tc>
        <w:tc>
          <w:tcPr>
            <w:tcW w:w="1417" w:type="dxa"/>
            <w:tcBorders>
              <w:top w:val="nil"/>
              <w:left w:val="nil"/>
              <w:bottom w:val="nil"/>
              <w:right w:val="nil"/>
            </w:tcBorders>
            <w:vAlign w:val="bottom"/>
          </w:tcPr>
          <w:p w14:paraId="0E11E5C1" w14:textId="77777777" w:rsidR="00862F43" w:rsidRDefault="00862F43">
            <w:pPr>
              <w:spacing w:after="0"/>
              <w:jc w:val="center"/>
            </w:pPr>
          </w:p>
        </w:tc>
      </w:tr>
      <w:tr w:rsidR="00862F43" w14:paraId="73463A51" w14:textId="77777777">
        <w:trPr>
          <w:trHeight w:val="20"/>
          <w:jc w:val="center"/>
        </w:trPr>
        <w:tc>
          <w:tcPr>
            <w:tcW w:w="1129" w:type="dxa"/>
            <w:tcBorders>
              <w:top w:val="single" w:sz="4" w:space="0" w:color="000000"/>
              <w:left w:val="single" w:sz="4" w:space="0" w:color="000000"/>
              <w:bottom w:val="single" w:sz="4" w:space="0" w:color="000000"/>
              <w:right w:val="single" w:sz="4" w:space="0" w:color="000000"/>
            </w:tcBorders>
            <w:vAlign w:val="center"/>
          </w:tcPr>
          <w:p w14:paraId="453BF40B" w14:textId="77777777" w:rsidR="00862F43" w:rsidRDefault="000849DD">
            <w:pPr>
              <w:spacing w:after="0"/>
              <w:jc w:val="center"/>
              <w:rPr>
                <w:b/>
                <w:bCs/>
              </w:rPr>
            </w:pPr>
            <w:r>
              <w:rPr>
                <w:b/>
                <w:bCs/>
              </w:rPr>
              <w:t>&gt;0</w:t>
            </w:r>
          </w:p>
        </w:tc>
        <w:tc>
          <w:tcPr>
            <w:tcW w:w="1330" w:type="dxa"/>
            <w:tcBorders>
              <w:top w:val="single" w:sz="4" w:space="0" w:color="000000"/>
              <w:left w:val="nil"/>
              <w:bottom w:val="single" w:sz="4" w:space="0" w:color="000000"/>
              <w:right w:val="single" w:sz="4" w:space="0" w:color="000000"/>
            </w:tcBorders>
            <w:vAlign w:val="center"/>
          </w:tcPr>
          <w:p w14:paraId="280E2230" w14:textId="77777777" w:rsidR="00862F43" w:rsidRDefault="000849DD">
            <w:pPr>
              <w:spacing w:after="0"/>
              <w:jc w:val="center"/>
              <w:rPr>
                <w:b/>
                <w:bCs/>
              </w:rPr>
            </w:pPr>
            <w:r>
              <w:rPr>
                <w:b/>
                <w:bCs/>
              </w:rPr>
              <w:t>&lt;1.000</w:t>
            </w:r>
          </w:p>
        </w:tc>
        <w:tc>
          <w:tcPr>
            <w:tcW w:w="1364" w:type="dxa"/>
            <w:tcBorders>
              <w:top w:val="single" w:sz="4" w:space="0" w:color="000000"/>
              <w:left w:val="nil"/>
              <w:bottom w:val="single" w:sz="4" w:space="0" w:color="000000"/>
              <w:right w:val="single" w:sz="4" w:space="0" w:color="000000"/>
            </w:tcBorders>
            <w:vAlign w:val="center"/>
          </w:tcPr>
          <w:p w14:paraId="41425D42" w14:textId="77777777" w:rsidR="00862F43" w:rsidRDefault="000849DD">
            <w:pPr>
              <w:spacing w:after="0"/>
              <w:jc w:val="center"/>
            </w:pPr>
            <w:r>
              <w:t>&gt;= 1.000</w:t>
            </w:r>
          </w:p>
        </w:tc>
        <w:tc>
          <w:tcPr>
            <w:tcW w:w="1417" w:type="dxa"/>
            <w:tcBorders>
              <w:top w:val="single" w:sz="4" w:space="0" w:color="000000"/>
              <w:left w:val="nil"/>
              <w:bottom w:val="single" w:sz="4" w:space="0" w:color="000000"/>
              <w:right w:val="single" w:sz="4" w:space="0" w:color="000000"/>
            </w:tcBorders>
            <w:vAlign w:val="center"/>
          </w:tcPr>
          <w:p w14:paraId="2A00944E" w14:textId="77777777" w:rsidR="00862F43" w:rsidRDefault="000849DD">
            <w:pPr>
              <w:spacing w:after="0"/>
              <w:jc w:val="center"/>
            </w:pPr>
            <w:r>
              <w:t>-</w:t>
            </w:r>
          </w:p>
        </w:tc>
      </w:tr>
    </w:tbl>
    <w:p w14:paraId="6838284A" w14:textId="77777777" w:rsidR="00862F43" w:rsidRDefault="000849DD">
      <w:pPr>
        <w:jc w:val="center"/>
        <w:rPr>
          <w:b/>
          <w:bCs/>
        </w:rPr>
      </w:pPr>
      <w:r>
        <w:rPr>
          <w:b/>
          <w:bCs/>
        </w:rPr>
        <w:t>(Cifras expresadas en SMMLV)</w:t>
      </w:r>
    </w:p>
    <w:p w14:paraId="4D6E8A41" w14:textId="77777777" w:rsidR="00862F43" w:rsidRDefault="00862F43">
      <w:pPr>
        <w:spacing w:after="0"/>
      </w:pPr>
    </w:p>
    <w:p w14:paraId="24BAC49E" w14:textId="77777777" w:rsidR="00862F43" w:rsidRDefault="000849DD">
      <w:pPr>
        <w:spacing w:after="0"/>
      </w:pPr>
      <w:r>
        <w:t xml:space="preserve">De acuerdo con lo anterior, para cada uno de los rangos se establecieron indicadores de capacidad financiera y organizacional los cuales deberán ser solicitados por las Entidades en procesos de contratación de licitación de obra pública de infraestructura </w:t>
      </w:r>
      <w:r>
        <w:t>de social de acuerdo al rango en el cual se encuentre el presupuesto oficial.</w:t>
      </w:r>
    </w:p>
    <w:p w14:paraId="2C15B58B" w14:textId="77777777" w:rsidR="00862F43" w:rsidRDefault="00862F43">
      <w:pPr>
        <w:spacing w:after="0"/>
      </w:pPr>
    </w:p>
    <w:p w14:paraId="57E26EA9" w14:textId="77777777" w:rsidR="00862F43" w:rsidRDefault="000849DD">
      <w:pPr>
        <w:numPr>
          <w:ilvl w:val="0"/>
          <w:numId w:val="2"/>
        </w:numPr>
        <w:rPr>
          <w:b/>
          <w:bCs/>
          <w:i/>
          <w:iCs/>
        </w:rPr>
      </w:pPr>
      <w:r>
        <w:rPr>
          <w:b/>
          <w:bCs/>
          <w:i/>
          <w:iCs/>
        </w:rPr>
        <w:t xml:space="preserve">Índices de capacidad financiera y organizacionales para Mipyme. </w:t>
      </w:r>
    </w:p>
    <w:p w14:paraId="24BC2914" w14:textId="77777777" w:rsidR="00862F43" w:rsidRDefault="000849DD">
      <w:r>
        <w:t xml:space="preserve">El Proponente persona natural o jurídica que demuestre la condición de Mipyme de conformidad con lo previsto en </w:t>
      </w:r>
      <w:r>
        <w:t>el artículo 2.2.1.2.4.2.4. del Decreto 1082 de 2015, en concordancia con el parágrafo del artículo 2.2.1.13.2.4 del Decreto 1074 de 2015 o las normas que los modifiquen, sustituyan o complementen, probará los siguientes indicadores:</w:t>
      </w:r>
    </w:p>
    <w:p w14:paraId="6180BC61" w14:textId="323DA4CA" w:rsidR="00862F43" w:rsidRDefault="00922D33">
      <w:pPr>
        <w:keepNext/>
        <w:pBdr>
          <w:top w:val="nil"/>
          <w:left w:val="nil"/>
          <w:bottom w:val="nil"/>
          <w:right w:val="nil"/>
          <w:between w:val="nil"/>
        </w:pBdr>
        <w:spacing w:after="0"/>
        <w:jc w:val="center"/>
        <w:rPr>
          <w:b/>
          <w:bCs/>
          <w:i/>
          <w:iCs/>
          <w:color w:val="000000"/>
        </w:rPr>
      </w:pPr>
      <w:r>
        <w:rPr>
          <w:b/>
          <w:bCs/>
          <w:i/>
          <w:iCs/>
          <w:color w:val="000000"/>
        </w:rPr>
        <w:t>Según los establecidos en el pliego tipo y anexos</w:t>
      </w:r>
    </w:p>
    <w:p w14:paraId="5D34714E" w14:textId="77777777" w:rsidR="00862F43" w:rsidRDefault="00862F43"/>
    <w:p w14:paraId="3FEB92FB" w14:textId="77777777" w:rsidR="00862F43" w:rsidRDefault="000849DD">
      <w:r>
        <w:t>Tratándose de Proponente Plurales estos indicadores solo se aplicarán si por lo menos uno de los integrantes acredita la calidad de Mipyme de conformidad con lo previsto en el artículo en el artículo 2.2.1.2.4.2.4. del Decreto 1082 de 2015, o la normas que</w:t>
      </w:r>
      <w:r>
        <w:t xml:space="preserve"> los modifiquen, sustituyan o complementen, y tienen una participación igual o superior al diez por ciento (10 %) en el Consorcio o en la Unión Temporal.</w:t>
      </w:r>
    </w:p>
    <w:p w14:paraId="4B727243" w14:textId="77777777" w:rsidR="00862F43" w:rsidRDefault="000849DD">
      <w:r>
        <w:t>Para acreditar la calidad de Mipyme el Proponente entregará copia del certificado del Registro Único d</w:t>
      </w:r>
      <w:r>
        <w:t>e Proponentes, el cual deberá encontrarse vigente y en firme al momento de su presentación.</w:t>
      </w:r>
    </w:p>
    <w:p w14:paraId="00964E55" w14:textId="77777777" w:rsidR="00862F43" w:rsidRDefault="00862F43">
      <w:pPr>
        <w:rPr>
          <w:b/>
          <w:bCs/>
        </w:rPr>
      </w:pPr>
    </w:p>
    <w:p w14:paraId="2147CC20" w14:textId="77777777" w:rsidR="00862F43" w:rsidRDefault="000849DD">
      <w:pPr>
        <w:numPr>
          <w:ilvl w:val="0"/>
          <w:numId w:val="2"/>
        </w:numPr>
        <w:rPr>
          <w:b/>
          <w:bCs/>
        </w:rPr>
      </w:pPr>
      <w:r>
        <w:rPr>
          <w:b/>
          <w:bCs/>
          <w:i/>
          <w:iCs/>
        </w:rPr>
        <w:t>Índices de capacidad financiera y organizacionales para los demás Proponentes</w:t>
      </w:r>
    </w:p>
    <w:p w14:paraId="5A6EB8C6" w14:textId="77777777" w:rsidR="00862F43" w:rsidRDefault="000849DD">
      <w:r>
        <w:t xml:space="preserve">Los Proponentes que </w:t>
      </w:r>
      <w:r>
        <w:rPr>
          <w:u w:val="single"/>
        </w:rPr>
        <w:t>NO</w:t>
      </w:r>
      <w:r>
        <w:t xml:space="preserve"> demuestren la condición de Mipyme de conformidad con lo previsto en el artículo 2.2.1.2.4.2.4. del Decreto 1082 de 2015, en concordancia con el parágrafo del artículo 2.2.1.13.2.4 del Decreto 1074 de 2015 o las normas que los modifiquen, sustituyan o comp</w:t>
      </w:r>
      <w:r>
        <w:t xml:space="preserve">lementen, acreditarán los siguientes indicadores: </w:t>
      </w:r>
    </w:p>
    <w:p w14:paraId="64B35E67" w14:textId="76820041" w:rsidR="00862F43" w:rsidRDefault="00922D33">
      <w:pPr>
        <w:keepNext/>
        <w:pBdr>
          <w:top w:val="nil"/>
          <w:left w:val="nil"/>
          <w:bottom w:val="nil"/>
          <w:right w:val="nil"/>
          <w:between w:val="nil"/>
        </w:pBdr>
        <w:spacing w:after="0"/>
        <w:jc w:val="center"/>
        <w:rPr>
          <w:b/>
          <w:bCs/>
          <w:i/>
          <w:iCs/>
          <w:color w:val="000000"/>
        </w:rPr>
      </w:pPr>
      <w:r>
        <w:rPr>
          <w:b/>
          <w:bCs/>
          <w:i/>
          <w:iCs/>
          <w:color w:val="000000"/>
        </w:rPr>
        <w:t>Según los establecidos en el pliego tipo y anexos</w:t>
      </w:r>
    </w:p>
    <w:p w14:paraId="3270CB09" w14:textId="77777777" w:rsidR="00862F43" w:rsidRDefault="00862F43">
      <w:pPr>
        <w:rPr>
          <w:b/>
          <w:bCs/>
        </w:rPr>
      </w:pPr>
    </w:p>
    <w:p w14:paraId="2C29F5A2" w14:textId="77777777" w:rsidR="00862F43" w:rsidRDefault="00862F43">
      <w:pPr>
        <w:rPr>
          <w:b/>
          <w:bCs/>
        </w:rPr>
      </w:pPr>
    </w:p>
    <w:p w14:paraId="60C107C4" w14:textId="77777777" w:rsidR="00862F43" w:rsidRDefault="000849DD">
      <w:r>
        <w:rPr>
          <w:b/>
          <w:bCs/>
        </w:rPr>
        <w:t>Nota:</w:t>
      </w:r>
      <w:r>
        <w:t xml:space="preserve"> Los indicadores definidos en la presente matriz deben ser usados por las Entidades en la estructuración de los Documentos del Proceso de Contratación de concurso de méritos para contratar los servicios de interventoría de obra para infraestructura social,</w:t>
      </w:r>
      <w:r>
        <w:t xml:space="preserve"> de acuerdo con el rango en el cual se encuentra el presupuesto oficial del proceso de selección que se adelante.</w:t>
      </w:r>
    </w:p>
    <w:p w14:paraId="6853C1B8" w14:textId="77777777" w:rsidR="00862F43" w:rsidRDefault="00862F43">
      <w:pPr>
        <w:rPr>
          <w:b/>
          <w:bCs/>
        </w:rPr>
      </w:pPr>
    </w:p>
    <w:p w14:paraId="703B8FAD" w14:textId="13339307" w:rsidR="00862F43" w:rsidRDefault="000849DD">
      <w:pPr>
        <w:rPr>
          <w:b/>
          <w:bCs/>
        </w:rPr>
      </w:pPr>
      <w:r>
        <w:t xml:space="preserve">Dado en el municipio de Sibaté, Cundinamarca a los 18 días del mes de </w:t>
      </w:r>
      <w:r w:rsidR="00723211">
        <w:t>junio</w:t>
      </w:r>
      <w:r>
        <w:t xml:space="preserve"> de 2026.</w:t>
      </w:r>
    </w:p>
    <w:sectPr w:rsidR="00862F43">
      <w:headerReference w:type="default" r:id="rId18"/>
      <w:pgSz w:w="12240" w:h="20160"/>
      <w:pgMar w:top="1418" w:right="1701" w:bottom="1418" w:left="170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6AF735" w14:textId="77777777" w:rsidR="000849DD" w:rsidRDefault="000849DD">
      <w:pPr>
        <w:spacing w:after="0"/>
      </w:pPr>
      <w:r>
        <w:separator/>
      </w:r>
    </w:p>
  </w:endnote>
  <w:endnote w:type="continuationSeparator" w:id="0">
    <w:p w14:paraId="4B1F60FB" w14:textId="77777777" w:rsidR="000849DD" w:rsidRDefault="000849D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embedRegular r:id="rId1" w:fontKey="{182BFBA3-122A-4BED-8C46-DDCA78097958}"/>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embedRegular r:id="rId2" w:fontKey="{47E841EA-3F0C-45FA-99F1-399BB8E3B060}"/>
    <w:embedBold r:id="rId3" w:fontKey="{0F237276-265E-4D39-9707-4778389A5B6B}"/>
    <w:embedBoldItalic r:id="rId4" w:fontKey="{2E3B7952-ECF2-4859-A9B1-94D5E330FF3A}"/>
  </w:font>
  <w:font w:name="Tahoma">
    <w:panose1 w:val="020B0604030504040204"/>
    <w:charset w:val="00"/>
    <w:family w:val="swiss"/>
    <w:pitch w:val="variable"/>
    <w:sig w:usb0="E1002EFF" w:usb1="C000605B" w:usb2="00000029" w:usb3="00000000" w:csb0="000101FF" w:csb1="00000000"/>
    <w:embedBold r:id="rId5" w:fontKey="{E5711326-F46F-4F17-87A6-254FE3E81053}"/>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6" w:fontKey="{D88C5E96-762E-4F40-8E15-F3F56210BF66}"/>
    <w:embedBold r:id="rId7" w:fontKey="{890ECA2B-358A-4B7C-BF5A-9A22077FC930}"/>
  </w:font>
  <w:font w:name="Calibri">
    <w:panose1 w:val="020F0502020204030204"/>
    <w:charset w:val="00"/>
    <w:family w:val="swiss"/>
    <w:pitch w:val="variable"/>
    <w:sig w:usb0="E4002EFF" w:usb1="C000247B" w:usb2="00000009" w:usb3="00000000" w:csb0="000001FF" w:csb1="00000000"/>
    <w:embedRegular r:id="rId8" w:fontKey="{BB9AE8D4-0001-47F5-9612-85F2371F48FA}"/>
    <w:embedBold r:id="rId9" w:fontKey="{6BFB80EF-E518-4F83-845F-0BA6E37A2440}"/>
    <w:embedBoldItalic r:id="rId10" w:fontKey="{148AE111-357D-417F-ACBF-897FD5440A7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92E00D" w14:textId="77777777" w:rsidR="000849DD" w:rsidRDefault="000849DD">
      <w:pPr>
        <w:spacing w:after="0"/>
      </w:pPr>
      <w:r>
        <w:separator/>
      </w:r>
    </w:p>
  </w:footnote>
  <w:footnote w:type="continuationSeparator" w:id="0">
    <w:p w14:paraId="196A495D" w14:textId="77777777" w:rsidR="000849DD" w:rsidRDefault="000849DD">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3D87E7" w14:textId="77777777" w:rsidR="00862F43" w:rsidRDefault="000849DD">
    <w:pPr>
      <w:pBdr>
        <w:top w:val="nil"/>
        <w:left w:val="nil"/>
        <w:bottom w:val="nil"/>
        <w:right w:val="nil"/>
        <w:between w:val="nil"/>
      </w:pBdr>
      <w:tabs>
        <w:tab w:val="center" w:pos="4419"/>
        <w:tab w:val="right" w:pos="8838"/>
      </w:tabs>
      <w:spacing w:after="0"/>
      <w:rPr>
        <w:color w:val="000000"/>
      </w:rPr>
    </w:pPr>
    <w:r>
      <w:rPr>
        <w:noProof/>
      </w:rPr>
      <w:drawing>
        <wp:anchor distT="0" distB="0" distL="114300" distR="114300" simplePos="0" relativeHeight="251658240" behindDoc="0" locked="0" layoutInCell="1" hidden="0" allowOverlap="1" wp14:anchorId="135CEF36" wp14:editId="6F519FBD">
          <wp:simplePos x="0" y="0"/>
          <wp:positionH relativeFrom="column">
            <wp:posOffset>-1076324</wp:posOffset>
          </wp:positionH>
          <wp:positionV relativeFrom="paragraph">
            <wp:posOffset>-438149</wp:posOffset>
          </wp:positionV>
          <wp:extent cx="7758430" cy="12773025"/>
          <wp:effectExtent l="0" t="0" r="0" b="0"/>
          <wp:wrapNone/>
          <wp:docPr id="1" name="image11.png" descr="Membrete oficio-02"/>
          <wp:cNvGraphicFramePr/>
          <a:graphic xmlns:a="http://schemas.openxmlformats.org/drawingml/2006/main">
            <a:graphicData uri="http://schemas.openxmlformats.org/drawingml/2006/picture">
              <pic:pic xmlns:pic="http://schemas.openxmlformats.org/drawingml/2006/picture">
                <pic:nvPicPr>
                  <pic:cNvPr id="0" name="image11.png" descr="Membrete oficio-02"/>
                  <pic:cNvPicPr preferRelativeResize="0"/>
                </pic:nvPicPr>
                <pic:blipFill>
                  <a:blip r:embed="rId1"/>
                  <a:srcRect/>
                  <a:stretch>
                    <a:fillRect/>
                  </a:stretch>
                </pic:blipFill>
                <pic:spPr>
                  <a:xfrm>
                    <a:off x="0" y="0"/>
                    <a:ext cx="7758430" cy="1277302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921A28"/>
    <w:multiLevelType w:val="multilevel"/>
    <w:tmpl w:val="28E672BA"/>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6B527151"/>
    <w:multiLevelType w:val="multilevel"/>
    <w:tmpl w:val="E9087F7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6F0014CF"/>
    <w:multiLevelType w:val="multilevel"/>
    <w:tmpl w:val="1180DFDA"/>
    <w:lvl w:ilvl="0">
      <w:numFmt w:val="bullet"/>
      <w:lvlText w:val="●"/>
      <w:lvlJc w:val="left"/>
      <w:pPr>
        <w:ind w:left="720" w:hanging="360"/>
      </w:pPr>
      <w:rPr>
        <w:rFonts w:ascii="Noto Sans Symbols" w:eastAsia="Noto Sans Symbols" w:hAnsi="Noto Sans Symbols" w:cs="Noto Sans Symbols"/>
        <w:b w:val="0"/>
        <w:bCs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2F43"/>
    <w:rsid w:val="000849DD"/>
    <w:rsid w:val="00723211"/>
    <w:rsid w:val="00862F43"/>
    <w:rsid w:val="00922D3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967F4F"/>
  <w15:docId w15:val="{343831C8-F343-4A9B-8CC4-6369E826DB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Narrow" w:eastAsia="Arial Narrow" w:hAnsi="Arial Narrow" w:cs="Arial Narrow"/>
        <w:lang w:val="es-CO" w:eastAsia="es-CO" w:bidi="ar-SA"/>
      </w:rPr>
    </w:rPrDefault>
    <w:pPrDefault>
      <w:pPr>
        <w:spacing w:after="16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widowControl w:val="0"/>
      <w:spacing w:after="0"/>
      <w:ind w:left="1322"/>
      <w:outlineLvl w:val="0"/>
    </w:pPr>
    <w:rPr>
      <w:rFonts w:ascii="Tahoma" w:eastAsia="Tahoma" w:hAnsi="Tahoma" w:cs="Tahoma"/>
      <w:b/>
      <w:bCs/>
      <w:sz w:val="24"/>
      <w:szCs w:val="24"/>
    </w:rPr>
  </w:style>
  <w:style w:type="paragraph" w:styleId="Ttulo2">
    <w:name w:val="heading 2"/>
    <w:basedOn w:val="Normal"/>
    <w:next w:val="Normal"/>
    <w:uiPriority w:val="9"/>
    <w:semiHidden/>
    <w:unhideWhenUsed/>
    <w:qFormat/>
    <w:pPr>
      <w:keepNext/>
      <w:spacing w:before="240" w:after="60"/>
      <w:outlineLvl w:val="1"/>
    </w:pPr>
    <w:rPr>
      <w:rFonts w:ascii="Arial" w:eastAsia="Arial" w:hAnsi="Arial" w:cs="Arial"/>
      <w:b/>
      <w:bCs/>
      <w:i/>
      <w:iCs/>
      <w:sz w:val="28"/>
      <w:szCs w:val="28"/>
    </w:rPr>
  </w:style>
  <w:style w:type="paragraph" w:styleId="Ttulo3">
    <w:name w:val="heading 3"/>
    <w:basedOn w:val="Normal"/>
    <w:next w:val="Normal"/>
    <w:uiPriority w:val="9"/>
    <w:semiHidden/>
    <w:unhideWhenUsed/>
    <w:qFormat/>
    <w:pPr>
      <w:keepNext/>
      <w:spacing w:before="240" w:after="60"/>
      <w:ind w:left="2160" w:hanging="720"/>
      <w:outlineLvl w:val="2"/>
    </w:pPr>
    <w:rPr>
      <w:rFonts w:ascii="Cambria" w:eastAsia="Cambria" w:hAnsi="Cambria" w:cs="Cambria"/>
      <w:b/>
      <w:bCs/>
      <w:sz w:val="26"/>
      <w:szCs w:val="26"/>
    </w:rPr>
  </w:style>
  <w:style w:type="paragraph" w:styleId="Ttulo4">
    <w:name w:val="heading 4"/>
    <w:basedOn w:val="Normal"/>
    <w:next w:val="Normal"/>
    <w:uiPriority w:val="9"/>
    <w:semiHidden/>
    <w:unhideWhenUsed/>
    <w:qFormat/>
    <w:pPr>
      <w:keepNext/>
      <w:spacing w:before="240" w:after="60"/>
      <w:ind w:left="2880" w:hanging="720"/>
      <w:outlineLvl w:val="3"/>
    </w:pPr>
    <w:rPr>
      <w:rFonts w:ascii="Calibri" w:eastAsia="Calibri" w:hAnsi="Calibri" w:cs="Calibri"/>
      <w:b/>
      <w:bCs/>
      <w:sz w:val="28"/>
      <w:szCs w:val="28"/>
    </w:rPr>
  </w:style>
  <w:style w:type="paragraph" w:styleId="Ttulo5">
    <w:name w:val="heading 5"/>
    <w:basedOn w:val="Normal"/>
    <w:next w:val="Normal"/>
    <w:uiPriority w:val="9"/>
    <w:semiHidden/>
    <w:unhideWhenUsed/>
    <w:qFormat/>
    <w:pPr>
      <w:spacing w:before="240" w:after="60"/>
      <w:ind w:left="3600" w:hanging="720"/>
      <w:outlineLvl w:val="4"/>
    </w:pPr>
    <w:rPr>
      <w:rFonts w:ascii="Calibri" w:eastAsia="Calibri" w:hAnsi="Calibri" w:cs="Calibri"/>
      <w:b/>
      <w:bCs/>
      <w:i/>
      <w:iCs/>
      <w:sz w:val="26"/>
      <w:szCs w:val="26"/>
    </w:rPr>
  </w:style>
  <w:style w:type="paragraph" w:styleId="Ttulo6">
    <w:name w:val="heading 6"/>
    <w:basedOn w:val="Normal"/>
    <w:next w:val="Normal"/>
    <w:uiPriority w:val="9"/>
    <w:semiHidden/>
    <w:unhideWhenUsed/>
    <w:qFormat/>
    <w:pPr>
      <w:spacing w:before="240" w:after="60"/>
      <w:ind w:left="4320" w:hanging="720"/>
      <w:outlineLvl w:val="5"/>
    </w:pPr>
    <w:rPr>
      <w:rFonts w:ascii="Times New Roman" w:eastAsia="Times New Roman" w:hAnsi="Times New Roman" w:cs="Times New Roman"/>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spacing w:after="0"/>
    </w:pPr>
    <w:rPr>
      <w:rFonts w:ascii="Calibri" w:eastAsia="Calibri" w:hAnsi="Calibri" w:cs="Calibri"/>
      <w:sz w:val="56"/>
      <w:szCs w:val="56"/>
    </w:rPr>
  </w:style>
  <w:style w:type="paragraph" w:styleId="Subttulo">
    <w:name w:val="Subtitle"/>
    <w:basedOn w:val="Normal"/>
    <w:next w:val="Normal"/>
    <w:uiPriority w:val="11"/>
    <w:qFormat/>
    <w:rPr>
      <w:color w:val="5A5A5A"/>
    </w:rPr>
  </w:style>
  <w:style w:type="table" w:customStyle="1" w:styleId="a">
    <w:basedOn w:val="TableNormal"/>
    <w:pPr>
      <w:spacing w:after="0"/>
    </w:pPr>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70" w:type="dxa"/>
        <w:bottom w:w="0" w:type="dxa"/>
        <w:right w:w="70" w:type="dxa"/>
      </w:tblCellMar>
    </w:tblPr>
  </w:style>
  <w:style w:type="table" w:customStyle="1" w:styleId="a1">
    <w:basedOn w:val="TableNormal"/>
    <w:tblPr>
      <w:tblStyleRowBandSize w:val="1"/>
      <w:tblStyleColBandSize w:val="1"/>
      <w:tblCellMar>
        <w:top w:w="0" w:type="dxa"/>
        <w:left w:w="70" w:type="dxa"/>
        <w:bottom w:w="0" w:type="dxa"/>
        <w:right w:w="70" w:type="dxa"/>
      </w:tblCellMar>
    </w:tblPr>
  </w:style>
  <w:style w:type="table" w:customStyle="1" w:styleId="a2">
    <w:basedOn w:val="TableNormal"/>
    <w:pPr>
      <w:spacing w:after="0"/>
    </w:pPr>
    <w:tblPr>
      <w:tblStyleRowBandSize w:val="1"/>
      <w:tblStyleColBandSize w:val="1"/>
      <w:tblCellMar>
        <w:top w:w="0" w:type="dxa"/>
        <w:left w:w="108" w:type="dxa"/>
        <w:bottom w:w="0" w:type="dxa"/>
        <w:right w:w="108" w:type="dxa"/>
      </w:tblCellMar>
    </w:tblPr>
  </w:style>
  <w:style w:type="table" w:customStyle="1" w:styleId="a3">
    <w:basedOn w:val="TableNormal"/>
    <w:pPr>
      <w:spacing w:after="0"/>
    </w:p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K7L/2qzlUsbOhT5f8Pxo7ro+szA==">CgMxLjAyDmguY3YyeWM2c3F1YXY4Mg5oLmx3ODR1cWdtZ293dzgAciExUkg3YmRQSjNCNXBHNTVzTUUwQnZFOUw1T3Z0WUphcm4=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3297</Words>
  <Characters>18135</Characters>
  <Application>Microsoft Office Word</Application>
  <DocSecurity>0</DocSecurity>
  <Lines>151</Lines>
  <Paragraphs>42</Paragraphs>
  <ScaleCrop>false</ScaleCrop>
  <Company/>
  <LinksUpToDate>false</LinksUpToDate>
  <CharactersWithSpaces>21390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3</cp:revision>
  <dcterms:created xsi:type="dcterms:W3CDTF">2026-07-06T18:17:00Z</dcterms:created>
  <dcterms:modified xsi:type="dcterms:W3CDTF">2026-07-06T18:19:00Z</dcterms:modified>
</cp:coreProperties>
</file>