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BEC3E" w14:textId="47BDEAF2" w:rsidR="006C60FE" w:rsidRPr="00CA0ACB" w:rsidRDefault="006C60FE" w:rsidP="00C16777">
      <w:pPr>
        <w:pBdr>
          <w:top w:val="nil"/>
          <w:left w:val="nil"/>
          <w:bottom w:val="nil"/>
          <w:right w:val="nil"/>
          <w:between w:val="nil"/>
        </w:pBdr>
        <w:rPr>
          <w:rFonts w:ascii="Arial" w:hAnsi="Arial" w:cs="Arial"/>
        </w:rPr>
      </w:pPr>
    </w:p>
    <w:p w14:paraId="6BE2F231" w14:textId="439A389C" w:rsidR="006C60FE" w:rsidRPr="00CA0ACB" w:rsidRDefault="004B6B8C" w:rsidP="00754794">
      <w:pPr>
        <w:tabs>
          <w:tab w:val="left" w:pos="7371"/>
        </w:tabs>
        <w:spacing w:before="93"/>
        <w:ind w:right="59"/>
        <w:jc w:val="center"/>
        <w:rPr>
          <w:rFonts w:ascii="Arial" w:eastAsia="Arial" w:hAnsi="Arial" w:cs="Arial"/>
          <w:b/>
        </w:rPr>
      </w:pPr>
      <w:bookmarkStart w:id="0" w:name="_heading=h.zcttn6gf9smk" w:colFirst="0" w:colLast="0"/>
      <w:bookmarkEnd w:id="0"/>
      <w:r w:rsidRPr="00CA0ACB">
        <w:rPr>
          <w:rFonts w:ascii="Arial" w:eastAsia="Arial" w:hAnsi="Arial" w:cs="Arial"/>
          <w:b/>
          <w:color w:val="BFBFBF" w:themeColor="background1" w:themeShade="BF"/>
          <w:u w:val="single"/>
        </w:rPr>
        <w:t xml:space="preserve">BORRADOR </w:t>
      </w:r>
      <w:r w:rsidR="006C60FE" w:rsidRPr="00CA0ACB">
        <w:rPr>
          <w:rFonts w:ascii="Arial" w:eastAsia="Arial" w:hAnsi="Arial" w:cs="Arial"/>
          <w:b/>
        </w:rPr>
        <w:t xml:space="preserve">COMPLEMENTO AL CONTRATO ELECTRÓNICO DE </w:t>
      </w:r>
      <w:r w:rsidR="001D76C7" w:rsidRPr="00CA0ACB">
        <w:rPr>
          <w:rFonts w:ascii="Arial" w:eastAsia="Arial" w:hAnsi="Arial" w:cs="Arial"/>
          <w:b/>
        </w:rPr>
        <w:t>PRESTACIÓN DE SERVICIOS</w:t>
      </w:r>
      <w:r w:rsidR="006C60FE" w:rsidRPr="00CA0ACB">
        <w:rPr>
          <w:rFonts w:ascii="Arial" w:eastAsia="Arial" w:hAnsi="Arial" w:cs="Arial"/>
          <w:b/>
        </w:rPr>
        <w:t xml:space="preserve"> No. </w:t>
      </w:r>
      <w:r w:rsidR="006958E2" w:rsidRPr="00CA0ACB">
        <w:rPr>
          <w:rFonts w:ascii="Arial" w:eastAsia="Arial" w:hAnsi="Arial" w:cs="Arial"/>
          <w:b/>
        </w:rPr>
        <w:t>DAFP-</w:t>
      </w:r>
      <w:r w:rsidR="00165C12">
        <w:rPr>
          <w:rFonts w:ascii="Arial" w:eastAsia="Arial" w:hAnsi="Arial" w:cs="Arial"/>
          <w:b/>
        </w:rPr>
        <w:t>CPS-</w:t>
      </w:r>
      <w:r w:rsidR="005B55CC" w:rsidRPr="00CA0ACB">
        <w:rPr>
          <w:rFonts w:ascii="Arial" w:eastAsia="Arial" w:hAnsi="Arial" w:cs="Arial"/>
          <w:b/>
          <w:color w:val="BFBFBF" w:themeColor="background1" w:themeShade="BF"/>
        </w:rPr>
        <w:t>XXX</w:t>
      </w:r>
      <w:r w:rsidR="006958E2" w:rsidRPr="00CA0ACB">
        <w:rPr>
          <w:rFonts w:ascii="Arial" w:eastAsia="Arial" w:hAnsi="Arial" w:cs="Arial"/>
          <w:b/>
          <w:color w:val="BFBFBF" w:themeColor="background1" w:themeShade="BF"/>
        </w:rPr>
        <w:t>-</w:t>
      </w:r>
      <w:r w:rsidR="006958E2" w:rsidRPr="00CA0ACB">
        <w:rPr>
          <w:rFonts w:ascii="Arial" w:eastAsia="Arial" w:hAnsi="Arial" w:cs="Arial"/>
          <w:b/>
        </w:rPr>
        <w:t>2026</w:t>
      </w:r>
    </w:p>
    <w:p w14:paraId="7C7242AD" w14:textId="77777777" w:rsidR="006C60FE" w:rsidRPr="00CA0ACB" w:rsidRDefault="006C60FE" w:rsidP="00754794">
      <w:pPr>
        <w:tabs>
          <w:tab w:val="left" w:pos="7371"/>
        </w:tabs>
        <w:spacing w:before="93"/>
        <w:ind w:right="59"/>
        <w:jc w:val="center"/>
        <w:rPr>
          <w:rFonts w:ascii="Arial" w:eastAsia="Arial" w:hAnsi="Arial" w:cs="Arial"/>
          <w:b/>
        </w:rPr>
      </w:pPr>
    </w:p>
    <w:p w14:paraId="4674D0DF" w14:textId="57AC9ED1" w:rsidR="006C60FE" w:rsidRPr="00CA0ACB" w:rsidRDefault="006C60FE" w:rsidP="00754794">
      <w:pPr>
        <w:pBdr>
          <w:top w:val="nil"/>
          <w:left w:val="nil"/>
          <w:bottom w:val="nil"/>
          <w:right w:val="nil"/>
          <w:between w:val="nil"/>
        </w:pBdr>
        <w:spacing w:before="4"/>
        <w:ind w:right="59"/>
        <w:jc w:val="both"/>
        <w:rPr>
          <w:rFonts w:ascii="Arial" w:eastAsia="Arial" w:hAnsi="Arial" w:cs="Arial"/>
          <w:b/>
          <w:bCs/>
          <w:color w:val="000000"/>
          <w:lang w:val="es-419"/>
        </w:rPr>
      </w:pPr>
      <w:r w:rsidRPr="00CA0ACB">
        <w:rPr>
          <w:rFonts w:ascii="Arial" w:eastAsia="Arial" w:hAnsi="Arial" w:cs="Arial"/>
          <w:color w:val="000000"/>
          <w:lang w:val="es-419"/>
        </w:rPr>
        <w:t xml:space="preserve">El presente </w:t>
      </w:r>
      <w:r w:rsidR="008078AC" w:rsidRPr="00CA0ACB">
        <w:rPr>
          <w:rFonts w:ascii="Arial" w:eastAsia="Arial" w:hAnsi="Arial" w:cs="Arial"/>
          <w:color w:val="000000"/>
          <w:lang w:val="es-419"/>
        </w:rPr>
        <w:t xml:space="preserve"> </w:t>
      </w:r>
      <w:r w:rsidR="008078AC" w:rsidRPr="00CA0ACB">
        <w:rPr>
          <w:rFonts w:ascii="Arial" w:eastAsia="Arial" w:hAnsi="Arial" w:cs="Arial"/>
          <w:b/>
          <w:bCs/>
          <w:color w:val="000000"/>
          <w:lang w:val="es-419"/>
        </w:rPr>
        <w:t xml:space="preserve">CLAUSULADO </w:t>
      </w:r>
      <w:r w:rsidRPr="00CA0ACB">
        <w:rPr>
          <w:rFonts w:ascii="Arial" w:eastAsia="Arial" w:hAnsi="Arial" w:cs="Arial"/>
          <w:b/>
          <w:bCs/>
          <w:color w:val="000000"/>
          <w:lang w:val="es-419"/>
        </w:rPr>
        <w:t xml:space="preserve">COMPLEMENTO AL CONTRATO DE </w:t>
      </w:r>
      <w:r w:rsidR="005B55CC" w:rsidRPr="00CA0ACB">
        <w:rPr>
          <w:rFonts w:ascii="Arial" w:eastAsia="Arial" w:hAnsi="Arial" w:cs="Arial"/>
          <w:b/>
        </w:rPr>
        <w:t>PRESTACIÓN DE SERVICIOS</w:t>
      </w:r>
      <w:r w:rsidR="008078AC" w:rsidRPr="00CA0ACB">
        <w:rPr>
          <w:rFonts w:ascii="Arial" w:eastAsia="Arial" w:hAnsi="Arial" w:cs="Arial"/>
          <w:b/>
          <w:bCs/>
          <w:color w:val="000000"/>
          <w:lang w:val="es-419"/>
        </w:rPr>
        <w:t xml:space="preserve"> </w:t>
      </w:r>
      <w:r w:rsidRPr="00CA0ACB">
        <w:rPr>
          <w:rFonts w:ascii="Arial" w:eastAsia="Arial" w:hAnsi="Arial" w:cs="Arial"/>
          <w:color w:val="000000"/>
          <w:lang w:val="es-419"/>
        </w:rPr>
        <w:t xml:space="preserve">hace parte del </w:t>
      </w:r>
      <w:r w:rsidRPr="00CA0ACB">
        <w:rPr>
          <w:rFonts w:ascii="Arial" w:eastAsia="Arial" w:hAnsi="Arial" w:cs="Arial"/>
          <w:b/>
          <w:bCs/>
          <w:color w:val="000000"/>
          <w:lang w:val="es-419"/>
        </w:rPr>
        <w:t>CONTRATO ELECTRÓNICO</w:t>
      </w:r>
      <w:r w:rsidRPr="00CA0ACB">
        <w:rPr>
          <w:rFonts w:ascii="Arial" w:eastAsia="Arial" w:hAnsi="Arial" w:cs="Arial"/>
          <w:color w:val="000000"/>
          <w:lang w:val="es-419"/>
        </w:rPr>
        <w:t xml:space="preserve">, aprobado y aceptado por </w:t>
      </w:r>
      <w:r w:rsidR="001427C9" w:rsidRPr="00CA0ACB">
        <w:rPr>
          <w:rFonts w:ascii="Arial" w:hAnsi="Arial" w:cs="Arial"/>
          <w:b/>
          <w:bCs/>
          <w:lang w:val="es-CO"/>
        </w:rPr>
        <w:t>JUAN MANUEL REYES ALVAREZ</w:t>
      </w:r>
      <w:r w:rsidR="001427C9" w:rsidRPr="00CA0ACB">
        <w:rPr>
          <w:rFonts w:ascii="Arial" w:eastAsia="Arial" w:hAnsi="Arial" w:cs="Arial"/>
          <w:color w:val="000000"/>
        </w:rPr>
        <w:t xml:space="preserve">, identificado con cédula de ciudadanía No. </w:t>
      </w:r>
      <w:r w:rsidR="001427C9" w:rsidRPr="00CA0ACB">
        <w:rPr>
          <w:rFonts w:ascii="Arial" w:hAnsi="Arial" w:cs="Arial"/>
          <w:lang w:val="es-CO"/>
        </w:rPr>
        <w:t>88.285.777</w:t>
      </w:r>
      <w:r w:rsidR="001427C9" w:rsidRPr="00CA0ACB">
        <w:rPr>
          <w:rFonts w:ascii="Arial" w:eastAsia="Arial" w:hAnsi="Arial" w:cs="Arial"/>
          <w:color w:val="000000"/>
        </w:rPr>
        <w:t xml:space="preserve">, en calidad de Secretario General (e) nombrado mediante </w:t>
      </w:r>
      <w:r w:rsidR="001427C9" w:rsidRPr="00CA0ACB">
        <w:rPr>
          <w:rFonts w:ascii="Arial" w:hAnsi="Arial" w:cs="Arial"/>
          <w:lang w:val="es-CO"/>
        </w:rPr>
        <w:t>Decreto No. 016 del quince (15) de enero de 2026</w:t>
      </w:r>
      <w:r w:rsidR="001427C9" w:rsidRPr="00CA0ACB">
        <w:rPr>
          <w:rFonts w:ascii="Arial" w:eastAsia="Arial" w:hAnsi="Arial" w:cs="Arial"/>
          <w:color w:val="000000"/>
        </w:rPr>
        <w:t xml:space="preserve">, y posesionado mediante Acta No. 16 de enero del 20 de enero de 2026, en ejercicio de la delegación de que trata la Resolución No. </w:t>
      </w:r>
      <w:r w:rsidR="001427C9" w:rsidRPr="00CA0ACB">
        <w:rPr>
          <w:rFonts w:ascii="Arial" w:hAnsi="Arial" w:cs="Arial"/>
          <w:lang w:val="es-CO"/>
        </w:rPr>
        <w:t>195 de</w:t>
      </w:r>
      <w:r w:rsidR="001427C9" w:rsidRPr="00CA0ACB">
        <w:rPr>
          <w:rFonts w:ascii="Arial" w:hAnsi="Arial" w:cs="Arial"/>
        </w:rPr>
        <w:t xml:space="preserve">  </w:t>
      </w:r>
      <w:r w:rsidR="001427C9" w:rsidRPr="00CA0ACB">
        <w:rPr>
          <w:rFonts w:ascii="Arial" w:hAnsi="Arial" w:cs="Arial"/>
          <w:lang w:val="es-CO"/>
        </w:rPr>
        <w:t>2021</w:t>
      </w:r>
      <w:r w:rsidR="001427C9" w:rsidRPr="00CA0ACB">
        <w:rPr>
          <w:rFonts w:ascii="Arial" w:eastAsia="Arial" w:hAnsi="Arial" w:cs="Arial"/>
          <w:color w:val="000000"/>
        </w:rPr>
        <w:t xml:space="preserve">, actuando en nombre y representación </w:t>
      </w:r>
      <w:r w:rsidR="001427C9" w:rsidRPr="00CA0ACB">
        <w:rPr>
          <w:rFonts w:ascii="Arial" w:hAnsi="Arial" w:cs="Arial"/>
          <w:b/>
          <w:bCs/>
          <w:lang w:val="es-CO"/>
        </w:rPr>
        <w:t>DEPARTAMENTO ADMINISTRATIVO DE LA FUNCIÓN PÚBLICA</w:t>
      </w:r>
      <w:r w:rsidR="001427C9" w:rsidRPr="00CA0ACB">
        <w:rPr>
          <w:rFonts w:ascii="Arial" w:hAnsi="Arial" w:cs="Arial"/>
        </w:rPr>
        <w:t xml:space="preserve"> con NIT</w:t>
      </w:r>
      <w:r w:rsidR="001427C9" w:rsidRPr="00CA0ACB">
        <w:rPr>
          <w:rFonts w:ascii="Arial" w:hAnsi="Arial" w:cs="Arial"/>
          <w:lang w:val="es-CO"/>
        </w:rPr>
        <w:t>: 899999020-7</w:t>
      </w:r>
      <w:r w:rsidR="001427C9" w:rsidRPr="00CA0ACB">
        <w:rPr>
          <w:rFonts w:ascii="Arial" w:eastAsia="Arial" w:hAnsi="Arial" w:cs="Arial"/>
          <w:color w:val="000000"/>
        </w:rPr>
        <w:t xml:space="preserve">, quien para todos los efectos se denominará el </w:t>
      </w:r>
      <w:r w:rsidR="001427C9" w:rsidRPr="00CA0ACB">
        <w:rPr>
          <w:rFonts w:ascii="Arial" w:hAnsi="Arial" w:cs="Arial"/>
          <w:b/>
          <w:bCs/>
          <w:lang w:val="es-CO"/>
        </w:rPr>
        <w:t>DAFP</w:t>
      </w:r>
      <w:r w:rsidR="001427C9" w:rsidRPr="00CA0ACB">
        <w:rPr>
          <w:rFonts w:ascii="Arial" w:eastAsia="Arial" w:hAnsi="Arial" w:cs="Arial"/>
          <w:b/>
          <w:bCs/>
          <w:color w:val="000000"/>
          <w:lang w:val="es-419"/>
        </w:rPr>
        <w:t xml:space="preserve"> </w:t>
      </w:r>
      <w:r w:rsidRPr="00CA0ACB">
        <w:rPr>
          <w:rFonts w:ascii="Arial" w:eastAsia="Arial" w:hAnsi="Arial" w:cs="Arial"/>
          <w:color w:val="000000"/>
          <w:lang w:val="es-419"/>
        </w:rPr>
        <w:t xml:space="preserve">y </w:t>
      </w:r>
      <w:r w:rsidR="005B55CC" w:rsidRPr="00CA0ACB">
        <w:rPr>
          <w:rFonts w:ascii="Arial" w:hAnsi="Arial" w:cs="Arial"/>
          <w:b/>
          <w:bCs/>
          <w:color w:val="BFBFBF" w:themeColor="background1" w:themeShade="BF"/>
          <w:lang w:val="es-419" w:eastAsia="en-US"/>
        </w:rPr>
        <w:t>XXXXXXXXXXX</w:t>
      </w:r>
      <w:r w:rsidR="008078AC" w:rsidRPr="00CA0ACB">
        <w:rPr>
          <w:rFonts w:ascii="Arial" w:eastAsia="Arial Unicode MS" w:hAnsi="Arial" w:cs="Arial"/>
          <w:bdr w:val="nil"/>
          <w:lang w:eastAsia="en-US"/>
        </w:rPr>
        <w:t xml:space="preserve"> identificado con la C.C No.</w:t>
      </w:r>
      <w:r w:rsidR="008078AC" w:rsidRPr="00CA0ACB">
        <w:rPr>
          <w:rFonts w:ascii="Arial" w:hAnsi="Arial" w:cs="Arial"/>
          <w:lang w:eastAsia="en-US"/>
        </w:rPr>
        <w:t xml:space="preserve"> </w:t>
      </w:r>
      <w:r w:rsidR="005B55CC" w:rsidRPr="00CA0ACB">
        <w:rPr>
          <w:rFonts w:ascii="Arial" w:hAnsi="Arial" w:cs="Arial"/>
          <w:b/>
          <w:bCs/>
          <w:color w:val="BFBFBF" w:themeColor="background1" w:themeShade="BF"/>
          <w:lang w:val="es-419" w:eastAsia="en-US"/>
        </w:rPr>
        <w:t>XXXXXXXXXXX</w:t>
      </w:r>
      <w:r w:rsidR="005B55CC" w:rsidRPr="00CA0ACB">
        <w:rPr>
          <w:rFonts w:ascii="Arial" w:eastAsia="Arial Unicode MS" w:hAnsi="Arial" w:cs="Arial"/>
          <w:bdr w:val="nil"/>
          <w:lang w:eastAsia="en-US"/>
        </w:rPr>
        <w:t xml:space="preserve"> </w:t>
      </w:r>
      <w:r w:rsidR="008078AC" w:rsidRPr="00CA0ACB">
        <w:rPr>
          <w:rFonts w:ascii="Arial" w:eastAsia="Arial Unicode MS" w:hAnsi="Arial" w:cs="Arial"/>
          <w:bdr w:val="nil"/>
          <w:lang w:eastAsia="en-US"/>
        </w:rPr>
        <w:t xml:space="preserve">expedida en </w:t>
      </w:r>
      <w:r w:rsidR="008078AC" w:rsidRPr="00CA0ACB">
        <w:rPr>
          <w:rFonts w:ascii="Arial" w:hAnsi="Arial" w:cs="Arial"/>
          <w:lang w:eastAsia="en-US"/>
        </w:rPr>
        <w:t xml:space="preserve"> </w:t>
      </w:r>
      <w:r w:rsidR="005B55CC" w:rsidRPr="00CA0ACB">
        <w:rPr>
          <w:rFonts w:ascii="Arial" w:hAnsi="Arial" w:cs="Arial"/>
          <w:b/>
          <w:bCs/>
          <w:color w:val="BFBFBF" w:themeColor="background1" w:themeShade="BF"/>
          <w:lang w:val="es-419" w:eastAsia="en-US"/>
        </w:rPr>
        <w:t>XXXXXXXXXXX</w:t>
      </w:r>
      <w:r w:rsidR="005B55CC" w:rsidRPr="00CA0ACB">
        <w:rPr>
          <w:rFonts w:ascii="Arial" w:eastAsia="Arial" w:hAnsi="Arial" w:cs="Arial"/>
          <w:color w:val="000000"/>
          <w:lang w:val="es-419"/>
        </w:rPr>
        <w:t xml:space="preserve"> </w:t>
      </w:r>
      <w:r w:rsidRPr="00CA0ACB">
        <w:rPr>
          <w:rFonts w:ascii="Arial" w:eastAsia="Arial" w:hAnsi="Arial" w:cs="Arial"/>
          <w:color w:val="000000"/>
          <w:lang w:val="es-419"/>
        </w:rPr>
        <w:t xml:space="preserve">quien actúa en calidad de Representante Legal de </w:t>
      </w:r>
      <w:r w:rsidR="005B55CC" w:rsidRPr="00CA0ACB">
        <w:rPr>
          <w:rFonts w:ascii="Arial" w:hAnsi="Arial" w:cs="Arial"/>
          <w:b/>
          <w:bCs/>
          <w:color w:val="BFBFBF" w:themeColor="background1" w:themeShade="BF"/>
          <w:lang w:val="es-419" w:eastAsia="en-US"/>
        </w:rPr>
        <w:t>XXXXXXXXXXX</w:t>
      </w:r>
      <w:r w:rsidR="008078AC" w:rsidRPr="00CA0ACB">
        <w:rPr>
          <w:rFonts w:ascii="Arial" w:eastAsia="Arial Unicode MS" w:hAnsi="Arial" w:cs="Arial"/>
          <w:bdr w:val="nil"/>
          <w:lang w:eastAsia="en-US"/>
        </w:rPr>
        <w:t xml:space="preserve"> identificado con NIT.</w:t>
      </w:r>
      <w:r w:rsidR="008078AC" w:rsidRPr="00CA0ACB">
        <w:rPr>
          <w:rFonts w:ascii="Arial" w:hAnsi="Arial" w:cs="Arial"/>
          <w:lang w:eastAsia="en-US"/>
        </w:rPr>
        <w:t xml:space="preserve"> </w:t>
      </w:r>
      <w:r w:rsidR="005B55CC" w:rsidRPr="00CA0ACB">
        <w:rPr>
          <w:rFonts w:ascii="Arial" w:hAnsi="Arial" w:cs="Arial"/>
          <w:b/>
          <w:bCs/>
          <w:color w:val="BFBFBF" w:themeColor="background1" w:themeShade="BF"/>
          <w:lang w:val="es-419" w:eastAsia="en-US"/>
        </w:rPr>
        <w:t>XXXXXXXXXXX</w:t>
      </w:r>
      <w:r w:rsidR="005B55CC" w:rsidRPr="00CA0ACB">
        <w:rPr>
          <w:rFonts w:ascii="Arial" w:eastAsia="Arial" w:hAnsi="Arial" w:cs="Arial"/>
          <w:color w:val="000000"/>
          <w:lang w:val="es-419"/>
        </w:rPr>
        <w:t xml:space="preserve"> </w:t>
      </w:r>
      <w:r w:rsidRPr="00CA0ACB">
        <w:rPr>
          <w:rFonts w:ascii="Arial" w:eastAsia="Arial" w:hAnsi="Arial" w:cs="Arial"/>
          <w:color w:val="000000"/>
          <w:lang w:val="es-419"/>
        </w:rPr>
        <w:t xml:space="preserve">en adelante </w:t>
      </w:r>
      <w:r w:rsidRPr="00CA0ACB">
        <w:rPr>
          <w:rFonts w:ascii="Arial" w:eastAsia="Arial" w:hAnsi="Arial" w:cs="Arial"/>
          <w:b/>
          <w:bCs/>
          <w:color w:val="000000"/>
          <w:lang w:val="es-419"/>
        </w:rPr>
        <w:t>EL CONTRATISTA</w:t>
      </w:r>
      <w:r w:rsidRPr="00CA0ACB">
        <w:rPr>
          <w:rFonts w:ascii="Arial" w:eastAsia="Arial" w:hAnsi="Arial" w:cs="Arial"/>
          <w:color w:val="000000"/>
          <w:lang w:val="es-419"/>
        </w:rPr>
        <w:t>.</w:t>
      </w:r>
    </w:p>
    <w:p w14:paraId="0A7DD5C1" w14:textId="77777777" w:rsidR="006C60FE" w:rsidRPr="00CA0ACB" w:rsidRDefault="006C60FE" w:rsidP="00754794">
      <w:pPr>
        <w:pBdr>
          <w:top w:val="nil"/>
          <w:left w:val="nil"/>
          <w:bottom w:val="nil"/>
          <w:right w:val="nil"/>
          <w:between w:val="nil"/>
        </w:pBdr>
        <w:spacing w:before="4"/>
        <w:ind w:right="59"/>
        <w:jc w:val="both"/>
        <w:rPr>
          <w:rFonts w:ascii="Arial" w:eastAsia="Arial" w:hAnsi="Arial" w:cs="Arial"/>
          <w:b/>
          <w:color w:val="000000"/>
        </w:rPr>
      </w:pPr>
    </w:p>
    <w:p w14:paraId="187DFF51" w14:textId="77777777" w:rsidR="006C60FE" w:rsidRPr="00CA0ACB" w:rsidRDefault="006C60FE" w:rsidP="00754794">
      <w:pPr>
        <w:pBdr>
          <w:top w:val="nil"/>
          <w:left w:val="nil"/>
          <w:bottom w:val="nil"/>
          <w:right w:val="nil"/>
          <w:between w:val="nil"/>
        </w:pBdr>
        <w:jc w:val="both"/>
        <w:rPr>
          <w:rFonts w:ascii="Arial" w:eastAsia="Arial" w:hAnsi="Arial" w:cs="Arial"/>
          <w:color w:val="000000"/>
        </w:rPr>
      </w:pPr>
      <w:r w:rsidRPr="00CA0ACB">
        <w:rPr>
          <w:rFonts w:ascii="Arial" w:eastAsia="Arial" w:hAnsi="Arial" w:cs="Arial"/>
          <w:color w:val="000000"/>
        </w:rPr>
        <w:t>El contrato electrónico está constituido por la propuesta y los anexos enviados a la Entidad, al proveedor y la aceptación por parte del proveedor; la firma electrónica y el sello de tiempo que provee la plataforma SECOP II. Este contrato tiene plena validez y fuerza obligatoria, de conformidad con el artículo 14 de la Ley 527 de 1999 y el Decreto Nacional 2364 de 2012.</w:t>
      </w:r>
    </w:p>
    <w:p w14:paraId="34B894BA" w14:textId="77777777" w:rsidR="006C60FE" w:rsidRPr="00CA0ACB" w:rsidRDefault="006C60FE" w:rsidP="00754794">
      <w:pPr>
        <w:pBdr>
          <w:top w:val="nil"/>
          <w:left w:val="nil"/>
          <w:bottom w:val="nil"/>
          <w:right w:val="nil"/>
          <w:between w:val="nil"/>
        </w:pBdr>
        <w:jc w:val="both"/>
        <w:rPr>
          <w:rFonts w:ascii="Arial" w:eastAsia="Arial" w:hAnsi="Arial" w:cs="Arial"/>
          <w:color w:val="000000"/>
        </w:rPr>
      </w:pPr>
    </w:p>
    <w:p w14:paraId="282E764B" w14:textId="77777777" w:rsidR="006C60FE" w:rsidRPr="00CA0ACB" w:rsidRDefault="006C60FE" w:rsidP="00754794">
      <w:pPr>
        <w:pBdr>
          <w:top w:val="nil"/>
          <w:left w:val="nil"/>
          <w:bottom w:val="nil"/>
          <w:right w:val="nil"/>
          <w:between w:val="nil"/>
        </w:pBdr>
        <w:jc w:val="both"/>
        <w:rPr>
          <w:rFonts w:ascii="Arial" w:eastAsia="Arial" w:hAnsi="Arial" w:cs="Arial"/>
          <w:color w:val="000000"/>
        </w:rPr>
      </w:pPr>
      <w:r w:rsidRPr="00CA0ACB">
        <w:rPr>
          <w:rFonts w:ascii="Arial" w:eastAsia="Arial" w:hAnsi="Arial" w:cs="Arial"/>
          <w:color w:val="000000"/>
        </w:rPr>
        <w:t>El contrato se somete a lo establecido en la ley 80 de 1993, ley 1150 de 2007, Decreto Nacional 1082 de 2015, y demás decretos reglamentarios y normas que le sean concordantes.</w:t>
      </w:r>
    </w:p>
    <w:p w14:paraId="197CE31B" w14:textId="77777777" w:rsidR="006C60FE" w:rsidRPr="00CA0ACB" w:rsidRDefault="006C60FE" w:rsidP="00754794">
      <w:pPr>
        <w:pBdr>
          <w:top w:val="nil"/>
          <w:left w:val="nil"/>
          <w:bottom w:val="nil"/>
          <w:right w:val="nil"/>
          <w:between w:val="nil"/>
        </w:pBdr>
        <w:jc w:val="both"/>
        <w:rPr>
          <w:rFonts w:ascii="Arial" w:eastAsia="Arial" w:hAnsi="Arial" w:cs="Arial"/>
          <w:color w:val="000000"/>
        </w:rPr>
      </w:pPr>
    </w:p>
    <w:p w14:paraId="67213DB3" w14:textId="77777777" w:rsidR="006C60FE" w:rsidRPr="00CA0ACB" w:rsidRDefault="006C60FE" w:rsidP="00754794">
      <w:pPr>
        <w:pBdr>
          <w:top w:val="nil"/>
          <w:left w:val="nil"/>
          <w:bottom w:val="nil"/>
          <w:right w:val="nil"/>
          <w:between w:val="nil"/>
        </w:pBdr>
        <w:jc w:val="center"/>
        <w:rPr>
          <w:rFonts w:ascii="Arial" w:eastAsia="Arial" w:hAnsi="Arial" w:cs="Arial"/>
          <w:b/>
          <w:color w:val="000000"/>
        </w:rPr>
      </w:pPr>
      <w:r w:rsidRPr="00CA0ACB">
        <w:rPr>
          <w:rFonts w:ascii="Arial" w:eastAsia="Arial" w:hAnsi="Arial" w:cs="Arial"/>
          <w:b/>
          <w:color w:val="000000"/>
        </w:rPr>
        <w:t>CONSIDERANDOS</w:t>
      </w:r>
    </w:p>
    <w:p w14:paraId="0148F364" w14:textId="77777777" w:rsidR="006C60FE" w:rsidRPr="00CA0ACB" w:rsidRDefault="006C60FE" w:rsidP="00754794">
      <w:pPr>
        <w:pBdr>
          <w:top w:val="nil"/>
          <w:left w:val="nil"/>
          <w:bottom w:val="nil"/>
          <w:right w:val="nil"/>
          <w:between w:val="nil"/>
        </w:pBdr>
        <w:spacing w:before="4"/>
        <w:jc w:val="both"/>
        <w:rPr>
          <w:rFonts w:ascii="Arial" w:eastAsia="Arial" w:hAnsi="Arial" w:cs="Arial"/>
          <w:b/>
          <w:color w:val="000000"/>
        </w:rPr>
      </w:pPr>
    </w:p>
    <w:p w14:paraId="6699347C" w14:textId="77777777" w:rsidR="00374DA7" w:rsidRPr="00374DA7" w:rsidRDefault="00374DA7" w:rsidP="00374DA7">
      <w:pPr>
        <w:spacing w:line="259" w:lineRule="auto"/>
        <w:jc w:val="both"/>
        <w:rPr>
          <w:rFonts w:ascii="Arial" w:eastAsia="Calibri" w:hAnsi="Arial" w:cs="Arial"/>
          <w:b/>
          <w:bCs/>
          <w:u w:color="000000"/>
        </w:rPr>
      </w:pPr>
      <w:r w:rsidRPr="00374DA7">
        <w:rPr>
          <w:rFonts w:ascii="Arial" w:eastAsia="Calibri" w:hAnsi="Arial" w:cs="Arial"/>
          <w:u w:color="000000"/>
          <w:lang w:val="es-CO"/>
        </w:rPr>
        <w:t>Que el Departamento Administrativo de la Función Pública –DAFP–, de conformidad con la Ley 909 de 2004 y el Decreto 1083 de 2015 (Decreto Único Reglamentario del Sector de Función Pública), actúa como el organismo rector de la profesionalización del empleo público, el fortalecimiento de las capacidades institucionales y la democratización de la gestión pública en Colombia</w:t>
      </w:r>
    </w:p>
    <w:p w14:paraId="1E7F7282" w14:textId="77777777" w:rsidR="00374DA7" w:rsidRPr="00374DA7" w:rsidRDefault="00374DA7" w:rsidP="00374DA7">
      <w:pPr>
        <w:spacing w:line="259" w:lineRule="auto"/>
        <w:jc w:val="both"/>
        <w:rPr>
          <w:rFonts w:ascii="Arial" w:eastAsia="Calibri" w:hAnsi="Arial" w:cs="Arial"/>
          <w:u w:color="000000"/>
          <w:lang w:val="es-CO"/>
        </w:rPr>
      </w:pPr>
    </w:p>
    <w:p w14:paraId="1A58A990" w14:textId="77777777" w:rsidR="00374DA7" w:rsidRPr="00374DA7" w:rsidRDefault="00374DA7" w:rsidP="00374DA7">
      <w:pPr>
        <w:spacing w:line="259" w:lineRule="auto"/>
        <w:jc w:val="both"/>
        <w:rPr>
          <w:rFonts w:ascii="Arial" w:eastAsia="Calibri" w:hAnsi="Arial" w:cs="Arial"/>
          <w:u w:color="000000"/>
          <w:lang w:val="es-CO"/>
        </w:rPr>
      </w:pPr>
      <w:r w:rsidRPr="00374DA7">
        <w:rPr>
          <w:rFonts w:ascii="Arial" w:eastAsia="Calibri" w:hAnsi="Arial" w:cs="Arial"/>
          <w:u w:color="000000"/>
          <w:lang w:val="es-CO"/>
        </w:rPr>
        <w:t>Que en cumplimiento de lo previsto en los artículos 14 y 15 de la Ley 909 de 2004, el DAFP debe liderar la formulación de políticas que garanticen la eficiencia del servicio civil y la modernización de las entidades del Estado.</w:t>
      </w:r>
    </w:p>
    <w:p w14:paraId="566DC5F7" w14:textId="77777777" w:rsidR="00374DA7" w:rsidRPr="00374DA7" w:rsidRDefault="00374DA7" w:rsidP="00374DA7">
      <w:pPr>
        <w:spacing w:line="259" w:lineRule="auto"/>
        <w:jc w:val="both"/>
        <w:rPr>
          <w:rFonts w:ascii="Arial" w:eastAsia="Calibri" w:hAnsi="Arial" w:cs="Arial"/>
          <w:u w:color="000000"/>
          <w:lang w:val="es-CO"/>
        </w:rPr>
      </w:pPr>
    </w:p>
    <w:p w14:paraId="4C50679A" w14:textId="77777777" w:rsidR="00374DA7" w:rsidRPr="00374DA7" w:rsidRDefault="00374DA7" w:rsidP="00374DA7">
      <w:pPr>
        <w:spacing w:line="259" w:lineRule="auto"/>
        <w:jc w:val="both"/>
        <w:rPr>
          <w:rFonts w:ascii="Arial" w:eastAsia="Calibri" w:hAnsi="Arial" w:cs="Arial"/>
          <w:u w:color="000000"/>
          <w:lang w:val="es-CO"/>
        </w:rPr>
      </w:pPr>
      <w:r w:rsidRPr="00374DA7">
        <w:rPr>
          <w:rFonts w:ascii="Arial" w:eastAsia="Calibri" w:hAnsi="Arial" w:cs="Arial"/>
          <w:u w:color="000000"/>
          <w:lang w:val="es-CO"/>
        </w:rPr>
        <w:t>Que es así que, el Departamento Administrativo de la Función Pública, en cumplimiento de los principios constitucionales, en especial el de la función administrativa y el interés general, tiene como objeto el fortalecimiento de las capacidades de los servidores públicos y de las entidades del orden nacional y territorial, su organización y funcionamiento, el desarrollo de la democratización de la gestión pública y el servicio al ciudadano, mediante la formulación, implementación, seguimiento y evaluación de políticas públicas, la adopción de instrumentos técnicos y jurídicos, la asesoría y la capacitación, Así mismo establece los lineamientos del sistema salarial y prestacional para los servidores públicos y en general, establece la pauta para todas aquellas actividades orientadas a desarrollar competencias en los servidores públicos, que les permita orientar su trabajo hacia resultados efectivos.</w:t>
      </w:r>
    </w:p>
    <w:p w14:paraId="43A354BD" w14:textId="77777777" w:rsidR="00374DA7" w:rsidRPr="00374DA7" w:rsidRDefault="00374DA7" w:rsidP="00374DA7">
      <w:pPr>
        <w:spacing w:line="259" w:lineRule="auto"/>
        <w:jc w:val="both"/>
        <w:rPr>
          <w:rFonts w:ascii="Arial" w:eastAsia="Calibri" w:hAnsi="Arial" w:cs="Arial"/>
          <w:u w:color="000000"/>
          <w:lang w:val="es-CO"/>
        </w:rPr>
      </w:pPr>
    </w:p>
    <w:p w14:paraId="6BF6AFAC" w14:textId="77777777" w:rsidR="00374DA7" w:rsidRPr="00374DA7" w:rsidRDefault="00374DA7" w:rsidP="00374DA7">
      <w:pPr>
        <w:spacing w:line="259" w:lineRule="auto"/>
        <w:jc w:val="both"/>
        <w:rPr>
          <w:rFonts w:ascii="Arial" w:eastAsia="Calibri" w:hAnsi="Arial" w:cs="Arial"/>
          <w:u w:color="000000"/>
          <w:lang w:val="es-CO"/>
        </w:rPr>
      </w:pPr>
      <w:r w:rsidRPr="00374DA7">
        <w:rPr>
          <w:rFonts w:ascii="Arial" w:eastAsia="Calibri" w:hAnsi="Arial" w:cs="Arial"/>
          <w:u w:color="000000"/>
          <w:lang w:val="es-CO"/>
        </w:rPr>
        <w:t>Que bajo este contexto el Departamento Administrativo de la Función Pública, funge como una entidad, estratégica, técnica y transversal del Gobierno Nacional, que contribuye al mejoramiento continuo de la gestión de los servidores públicos y las instituciones en todo el territorio nacional y se constituye como el organismo rector de los procesos de modernización e innovación institucional, y de la profesionalización del empleo público.</w:t>
      </w:r>
    </w:p>
    <w:p w14:paraId="71BE5197" w14:textId="77777777" w:rsidR="00374DA7" w:rsidRPr="00374DA7" w:rsidRDefault="00374DA7" w:rsidP="00374DA7">
      <w:pPr>
        <w:spacing w:line="259" w:lineRule="auto"/>
        <w:jc w:val="both"/>
        <w:rPr>
          <w:rFonts w:ascii="Arial" w:eastAsia="Calibri" w:hAnsi="Arial" w:cs="Arial"/>
          <w:u w:color="000000"/>
          <w:lang w:val="es-CO"/>
        </w:rPr>
      </w:pPr>
    </w:p>
    <w:p w14:paraId="2D4D14A7" w14:textId="77777777" w:rsidR="00374DA7" w:rsidRPr="00374DA7" w:rsidRDefault="00374DA7" w:rsidP="00374DA7">
      <w:pPr>
        <w:spacing w:line="259" w:lineRule="auto"/>
        <w:jc w:val="both"/>
        <w:rPr>
          <w:rFonts w:ascii="Arial" w:eastAsia="Calibri" w:hAnsi="Arial" w:cs="Arial"/>
          <w:u w:color="000000"/>
          <w:lang w:val="es-CO"/>
        </w:rPr>
      </w:pPr>
      <w:r w:rsidRPr="00374DA7">
        <w:rPr>
          <w:rFonts w:ascii="Arial" w:eastAsia="Calibri" w:hAnsi="Arial" w:cs="Arial"/>
          <w:u w:color="000000"/>
          <w:lang w:val="es-CO"/>
        </w:rPr>
        <w:t xml:space="preserve">Que en virtud del marco estratégico institucional y con el propósito de contribuir al logro de los objetivos misionales, de acuerdo con lo dispuesto en el artículo 9 del </w:t>
      </w:r>
      <w:r w:rsidRPr="00374DA7">
        <w:rPr>
          <w:rFonts w:ascii="Arial" w:eastAsia="Calibri" w:hAnsi="Arial" w:cs="Arial"/>
          <w:b/>
          <w:u w:color="000000"/>
          <w:lang w:val="es-CO"/>
        </w:rPr>
        <w:t>Decreto 430 de 2016</w:t>
      </w:r>
      <w:r w:rsidRPr="00374DA7">
        <w:rPr>
          <w:rFonts w:ascii="Arial" w:eastAsia="Calibri" w:hAnsi="Arial" w:cs="Arial"/>
          <w:u w:color="000000"/>
          <w:lang w:val="es-CO"/>
        </w:rPr>
        <w:t>, a la Oficina de Tecnologías de la Información y las Comunicaciones (OTIC) le corresponde, entre otras, el ejercicio de las siguientes funciones:</w:t>
      </w:r>
    </w:p>
    <w:p w14:paraId="011E1BD2" w14:textId="77777777" w:rsidR="00374DA7" w:rsidRPr="00374DA7" w:rsidRDefault="00374DA7" w:rsidP="00374DA7">
      <w:pPr>
        <w:spacing w:line="259" w:lineRule="auto"/>
        <w:jc w:val="both"/>
        <w:rPr>
          <w:rFonts w:ascii="Arial" w:eastAsia="Calibri" w:hAnsi="Arial" w:cs="Arial"/>
          <w:i/>
          <w:iCs/>
          <w:u w:color="000000"/>
          <w:lang w:val="es-CO"/>
        </w:rPr>
      </w:pPr>
      <w:r w:rsidRPr="00374DA7">
        <w:rPr>
          <w:rFonts w:ascii="Arial" w:eastAsia="Calibri" w:hAnsi="Arial" w:cs="Arial"/>
          <w:i/>
          <w:iCs/>
          <w:u w:color="000000"/>
          <w:lang w:val="es-CO"/>
        </w:rPr>
        <w:t xml:space="preserve"> “(…) </w:t>
      </w:r>
    </w:p>
    <w:p w14:paraId="7B1DEFE6" w14:textId="77777777" w:rsidR="00374DA7" w:rsidRPr="00374DA7" w:rsidRDefault="00374DA7" w:rsidP="00374DA7">
      <w:pPr>
        <w:spacing w:line="259" w:lineRule="auto"/>
        <w:jc w:val="both"/>
        <w:rPr>
          <w:rFonts w:ascii="Arial" w:eastAsia="Calibri" w:hAnsi="Arial" w:cs="Arial"/>
          <w:i/>
          <w:iCs/>
          <w:u w:color="000000"/>
          <w:lang w:val="es-CO"/>
        </w:rPr>
      </w:pPr>
    </w:p>
    <w:p w14:paraId="468935A1" w14:textId="77777777" w:rsidR="00374DA7" w:rsidRPr="00374DA7" w:rsidRDefault="00374DA7" w:rsidP="00374DA7">
      <w:pPr>
        <w:spacing w:line="259" w:lineRule="auto"/>
        <w:jc w:val="both"/>
        <w:rPr>
          <w:rFonts w:ascii="Arial" w:eastAsia="Calibri" w:hAnsi="Arial" w:cs="Arial"/>
          <w:i/>
          <w:iCs/>
          <w:u w:color="000000"/>
          <w:lang w:val="es-CO"/>
        </w:rPr>
      </w:pPr>
      <w:r w:rsidRPr="00374DA7">
        <w:rPr>
          <w:rFonts w:ascii="Arial" w:eastAsia="Calibri" w:hAnsi="Arial" w:cs="Arial"/>
          <w:i/>
          <w:iCs/>
          <w:u w:color="000000"/>
          <w:lang w:val="es-CO"/>
        </w:rPr>
        <w:t>2.</w:t>
      </w:r>
      <w:r w:rsidRPr="00374DA7">
        <w:rPr>
          <w:rFonts w:ascii="Arial" w:eastAsia="Calibri" w:hAnsi="Arial" w:cs="Arial"/>
          <w:u w:color="000000"/>
          <w:lang w:val="es-CO"/>
        </w:rPr>
        <w:tab/>
      </w:r>
      <w:r w:rsidRPr="00374DA7">
        <w:rPr>
          <w:rFonts w:ascii="Arial" w:eastAsia="Calibri" w:hAnsi="Arial" w:cs="Arial"/>
          <w:i/>
          <w:iCs/>
          <w:u w:color="000000"/>
          <w:lang w:val="es-CO"/>
        </w:rPr>
        <w:t>Garantizar la aplicación de los estándares, buenas prácticas y principios para el suministro de la información a cargo de las entidades del Sector.</w:t>
      </w:r>
    </w:p>
    <w:p w14:paraId="18DB363C" w14:textId="77777777" w:rsidR="00374DA7" w:rsidRPr="00374DA7" w:rsidRDefault="00374DA7" w:rsidP="00374DA7">
      <w:pPr>
        <w:spacing w:line="259" w:lineRule="auto"/>
        <w:jc w:val="both"/>
        <w:rPr>
          <w:rFonts w:ascii="Arial" w:eastAsia="Calibri" w:hAnsi="Arial" w:cs="Arial"/>
          <w:i/>
          <w:iCs/>
          <w:u w:color="000000"/>
          <w:lang w:val="es-CO"/>
        </w:rPr>
      </w:pPr>
    </w:p>
    <w:p w14:paraId="2CBC5FFC" w14:textId="77777777" w:rsidR="00374DA7" w:rsidRPr="00374DA7" w:rsidRDefault="00374DA7" w:rsidP="00374DA7">
      <w:pPr>
        <w:spacing w:line="259" w:lineRule="auto"/>
        <w:jc w:val="both"/>
        <w:rPr>
          <w:rFonts w:ascii="Arial" w:eastAsia="Calibri" w:hAnsi="Arial" w:cs="Arial"/>
          <w:i/>
          <w:iCs/>
          <w:u w:color="000000"/>
          <w:lang w:val="es-CO"/>
        </w:rPr>
      </w:pPr>
      <w:r w:rsidRPr="00374DA7">
        <w:rPr>
          <w:rFonts w:ascii="Arial" w:eastAsia="Calibri" w:hAnsi="Arial" w:cs="Arial"/>
          <w:i/>
          <w:iCs/>
          <w:u w:color="000000"/>
          <w:lang w:val="es-CO"/>
        </w:rPr>
        <w:t>4.</w:t>
      </w:r>
      <w:r w:rsidRPr="00374DA7">
        <w:rPr>
          <w:rFonts w:ascii="Arial" w:eastAsia="Calibri" w:hAnsi="Arial" w:cs="Arial"/>
          <w:u w:color="000000"/>
          <w:lang w:val="es-CO"/>
        </w:rPr>
        <w:tab/>
      </w:r>
      <w:r w:rsidRPr="00374DA7">
        <w:rPr>
          <w:rFonts w:ascii="Arial" w:eastAsia="Calibri" w:hAnsi="Arial" w:cs="Arial"/>
          <w:i/>
          <w:iCs/>
          <w:u w:color="000000"/>
          <w:lang w:val="es-CO"/>
        </w:rPr>
        <w:t>Aplicar los lineamientos y procesos de arquitectura tecnológica del Departamento en materia de software, hardware, redes y telecomunicaciones, acorde con los parámetros gubernamentales para su adquisición, operación, soporte especializado y mantenimiento.</w:t>
      </w:r>
    </w:p>
    <w:p w14:paraId="51BB0543" w14:textId="77777777" w:rsidR="00374DA7" w:rsidRPr="00374DA7" w:rsidRDefault="00374DA7" w:rsidP="00374DA7">
      <w:pPr>
        <w:spacing w:line="259" w:lineRule="auto"/>
        <w:jc w:val="both"/>
        <w:rPr>
          <w:rFonts w:ascii="Arial" w:eastAsia="Calibri" w:hAnsi="Arial" w:cs="Arial"/>
          <w:i/>
          <w:iCs/>
          <w:u w:color="000000"/>
          <w:lang w:val="es-CO"/>
        </w:rPr>
      </w:pPr>
    </w:p>
    <w:p w14:paraId="0EC5B675" w14:textId="77777777" w:rsidR="00374DA7" w:rsidRPr="00374DA7" w:rsidRDefault="00374DA7" w:rsidP="00374DA7">
      <w:pPr>
        <w:spacing w:line="259" w:lineRule="auto"/>
        <w:jc w:val="both"/>
        <w:rPr>
          <w:rFonts w:ascii="Arial" w:eastAsia="Calibri" w:hAnsi="Arial" w:cs="Arial"/>
          <w:b/>
          <w:bCs/>
          <w:i/>
          <w:iCs/>
          <w:u w:color="000000"/>
          <w:lang w:val="es-CO"/>
        </w:rPr>
      </w:pPr>
      <w:r w:rsidRPr="00374DA7">
        <w:rPr>
          <w:rFonts w:ascii="Arial" w:eastAsia="Calibri" w:hAnsi="Arial" w:cs="Arial"/>
          <w:i/>
          <w:iCs/>
          <w:u w:color="000000"/>
          <w:lang w:val="es-CO"/>
        </w:rPr>
        <w:t>6.</w:t>
      </w:r>
      <w:r w:rsidRPr="00374DA7">
        <w:rPr>
          <w:rFonts w:ascii="Arial" w:eastAsia="Calibri" w:hAnsi="Arial" w:cs="Arial"/>
          <w:u w:color="000000"/>
          <w:lang w:val="es-CO"/>
        </w:rPr>
        <w:tab/>
      </w:r>
      <w:r w:rsidRPr="00374DA7">
        <w:rPr>
          <w:rFonts w:ascii="Arial" w:eastAsia="Calibri" w:hAnsi="Arial" w:cs="Arial"/>
          <w:i/>
          <w:iCs/>
          <w:u w:color="000000"/>
          <w:lang w:val="es-CO"/>
        </w:rPr>
        <w:t>Impartir lineamientos tecnológicos para el cumplimiento de estándares de seguridad, privacidad, calidad y oportunidad de la información del Sector y la interoperabilidad de los sistemas que la soportan, así como el intercambio permanente de información.</w:t>
      </w:r>
    </w:p>
    <w:p w14:paraId="51F5552F" w14:textId="77777777" w:rsidR="00374DA7" w:rsidRPr="00374DA7" w:rsidRDefault="00374DA7" w:rsidP="00374DA7">
      <w:pPr>
        <w:spacing w:line="259" w:lineRule="auto"/>
        <w:jc w:val="both"/>
        <w:rPr>
          <w:rFonts w:ascii="Arial" w:eastAsia="Calibri" w:hAnsi="Arial" w:cs="Arial"/>
          <w:i/>
          <w:iCs/>
          <w:u w:color="000000"/>
          <w:lang w:val="es-CO"/>
        </w:rPr>
      </w:pPr>
    </w:p>
    <w:p w14:paraId="4BD1CC22" w14:textId="77777777" w:rsidR="00374DA7" w:rsidRPr="00374DA7" w:rsidRDefault="00374DA7" w:rsidP="00374DA7">
      <w:pPr>
        <w:spacing w:line="259" w:lineRule="auto"/>
        <w:jc w:val="both"/>
        <w:rPr>
          <w:rFonts w:ascii="Arial" w:eastAsia="Calibri" w:hAnsi="Arial" w:cs="Arial"/>
          <w:i/>
          <w:iCs/>
          <w:u w:color="000000"/>
          <w:lang w:val="es-CO"/>
        </w:rPr>
      </w:pPr>
      <w:r w:rsidRPr="00374DA7">
        <w:rPr>
          <w:rFonts w:ascii="Arial" w:eastAsia="Calibri" w:hAnsi="Arial" w:cs="Arial"/>
          <w:i/>
          <w:iCs/>
          <w:u w:color="000000"/>
          <w:lang w:val="es-CO"/>
        </w:rPr>
        <w:t>8.</w:t>
      </w:r>
      <w:r w:rsidRPr="00374DA7">
        <w:rPr>
          <w:rFonts w:ascii="Arial" w:eastAsia="Calibri" w:hAnsi="Arial" w:cs="Arial"/>
          <w:u w:color="000000"/>
          <w:lang w:val="es-CO"/>
        </w:rPr>
        <w:tab/>
      </w:r>
      <w:r w:rsidRPr="00374DA7">
        <w:rPr>
          <w:rFonts w:ascii="Arial" w:eastAsia="Calibri" w:hAnsi="Arial" w:cs="Arial"/>
          <w:i/>
          <w:iCs/>
          <w:u w:color="000000"/>
          <w:lang w:val="es-CO"/>
        </w:rPr>
        <w:t>Promover aplicaciones, servicios y trámites en línea para el uso de los servidores públicos, ciudadanos y otras entidades, como herramientas para una mejor gestión.</w:t>
      </w:r>
    </w:p>
    <w:p w14:paraId="4A9108F2" w14:textId="77777777" w:rsidR="00374DA7" w:rsidRPr="00374DA7" w:rsidRDefault="00374DA7" w:rsidP="00374DA7">
      <w:pPr>
        <w:spacing w:line="259" w:lineRule="auto"/>
        <w:jc w:val="both"/>
        <w:rPr>
          <w:rFonts w:ascii="Arial" w:eastAsia="Calibri" w:hAnsi="Arial" w:cs="Arial"/>
          <w:i/>
          <w:iCs/>
          <w:u w:color="000000"/>
          <w:lang w:val="es-CO"/>
        </w:rPr>
      </w:pPr>
    </w:p>
    <w:p w14:paraId="39110887" w14:textId="77777777" w:rsidR="00374DA7" w:rsidRPr="00374DA7" w:rsidRDefault="00374DA7" w:rsidP="00374DA7">
      <w:pPr>
        <w:spacing w:line="259" w:lineRule="auto"/>
        <w:jc w:val="both"/>
        <w:rPr>
          <w:rFonts w:ascii="Arial" w:eastAsia="Calibri" w:hAnsi="Arial" w:cs="Arial"/>
          <w:i/>
          <w:iCs/>
          <w:u w:color="000000"/>
          <w:lang w:val="es-CO"/>
        </w:rPr>
      </w:pPr>
      <w:r w:rsidRPr="00374DA7">
        <w:rPr>
          <w:rFonts w:ascii="Arial" w:eastAsia="Calibri" w:hAnsi="Arial" w:cs="Arial"/>
          <w:i/>
          <w:iCs/>
          <w:u w:color="000000"/>
          <w:lang w:val="es-CO"/>
        </w:rPr>
        <w:t>12. Dirigir y orientar el desarrollo de los contenidos y ambientes virtuales requeridos para el cumplimiento de las funciones y objetivos del Departamento.</w:t>
      </w:r>
    </w:p>
    <w:p w14:paraId="5D80EA00" w14:textId="77777777" w:rsidR="00374DA7" w:rsidRPr="00374DA7" w:rsidRDefault="00374DA7" w:rsidP="00374DA7">
      <w:pPr>
        <w:spacing w:line="259" w:lineRule="auto"/>
        <w:jc w:val="both"/>
        <w:rPr>
          <w:rFonts w:ascii="Arial" w:eastAsia="Calibri" w:hAnsi="Arial" w:cs="Arial"/>
          <w:i/>
          <w:iCs/>
          <w:u w:color="000000"/>
          <w:lang w:val="es-CO"/>
        </w:rPr>
      </w:pPr>
    </w:p>
    <w:p w14:paraId="359DDC5D" w14:textId="77777777" w:rsidR="00374DA7" w:rsidRPr="00374DA7" w:rsidRDefault="00374DA7" w:rsidP="00374DA7">
      <w:pPr>
        <w:spacing w:line="259" w:lineRule="auto"/>
        <w:jc w:val="both"/>
        <w:rPr>
          <w:rFonts w:ascii="Arial" w:eastAsia="Calibri" w:hAnsi="Arial" w:cs="Arial"/>
          <w:i/>
          <w:iCs/>
          <w:u w:color="000000"/>
          <w:lang w:val="es-CO"/>
        </w:rPr>
      </w:pPr>
      <w:r w:rsidRPr="00374DA7">
        <w:rPr>
          <w:rFonts w:ascii="Arial" w:eastAsia="Calibri" w:hAnsi="Arial" w:cs="Arial"/>
          <w:i/>
          <w:iCs/>
          <w:u w:color="000000"/>
          <w:lang w:val="es-CO"/>
        </w:rPr>
        <w:t>(…).”</w:t>
      </w:r>
    </w:p>
    <w:p w14:paraId="041BB7E0" w14:textId="77777777" w:rsidR="00374DA7" w:rsidRPr="00374DA7" w:rsidRDefault="00374DA7" w:rsidP="00374DA7">
      <w:pPr>
        <w:spacing w:line="259" w:lineRule="auto"/>
        <w:jc w:val="both"/>
        <w:rPr>
          <w:rFonts w:ascii="Arial" w:eastAsia="Calibri" w:hAnsi="Arial" w:cs="Arial"/>
          <w:u w:color="000000"/>
          <w:lang w:val="es-CO"/>
        </w:rPr>
      </w:pPr>
    </w:p>
    <w:p w14:paraId="3669C8EB"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En atención a su naturaleza y funciones, el Departamento Administrativo de la Función Pública requiere contar con una infraestructura tecnológica segura, confiable y alineada con los lineamientos del sector TIC, que permita garantizar la continuidad de los servicios institucionales y el adecuado cumplimiento de sus objetivos misionales.</w:t>
      </w:r>
    </w:p>
    <w:p w14:paraId="134DB039" w14:textId="77777777" w:rsidR="00374DA7" w:rsidRPr="00374DA7" w:rsidRDefault="00374DA7" w:rsidP="00374DA7">
      <w:pPr>
        <w:spacing w:line="259" w:lineRule="auto"/>
        <w:jc w:val="both"/>
        <w:rPr>
          <w:rFonts w:ascii="Arial" w:eastAsia="Calibri" w:hAnsi="Arial" w:cs="Arial"/>
          <w:bCs/>
          <w:u w:color="000000"/>
          <w:lang w:val="es-CO"/>
        </w:rPr>
      </w:pPr>
    </w:p>
    <w:p w14:paraId="266E2DCF"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En este sentido, el Ministerio de Tecnologías de la Información y las Comunicaciones, de acuerdo con lo establecido en la Ley 1341 de 2009, modificada por la Ley 1978 de 2019 y adicionada por la Ley 2108 de 2021, así como en las demás normas concordantes, es la entidad encargada de diseñar, adoptar y promover las políticas, planes, programas y proyectos del sector TIC. Dentro de sus funciones se encuentra la de incrementar y facilitar el acceso de todos los habitantes del territorio nacional a las Tecnologías de la Información y las Comunicaciones y a sus beneficios.</w:t>
      </w:r>
    </w:p>
    <w:p w14:paraId="6BE03364" w14:textId="77777777" w:rsidR="00374DA7" w:rsidRPr="00374DA7" w:rsidRDefault="00374DA7" w:rsidP="00374DA7">
      <w:pPr>
        <w:spacing w:line="259" w:lineRule="auto"/>
        <w:jc w:val="both"/>
        <w:rPr>
          <w:rFonts w:ascii="Arial" w:eastAsia="Calibri" w:hAnsi="Arial" w:cs="Arial"/>
          <w:bCs/>
          <w:u w:color="000000"/>
          <w:lang w:val="es-CO"/>
        </w:rPr>
      </w:pPr>
    </w:p>
    <w:p w14:paraId="13207153"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De igual manera, hace parte del sector la Comisión de Regulación de Comunicaciones (CRC), definida en la Ley 142 de 1994 y en la Ley 1341 de 2009, modificada por la Ley 1978 de 2019 y adicionada por la Ley 2108 de 2021, entre otras disposiciones. Esta entidad tiene a su cargo promover la competencia, prevenir el abuso de posición dominante y regular los mercados de redes y servicios de comunicaciones, con el fin de garantizar una prestación eficiente y con altos niveles de calidad.</w:t>
      </w:r>
    </w:p>
    <w:p w14:paraId="5EA84981" w14:textId="77777777" w:rsidR="00374DA7" w:rsidRPr="00374DA7" w:rsidRDefault="00374DA7" w:rsidP="00374DA7">
      <w:pPr>
        <w:spacing w:line="259" w:lineRule="auto"/>
        <w:jc w:val="both"/>
        <w:rPr>
          <w:rFonts w:ascii="Arial" w:eastAsia="Calibri" w:hAnsi="Arial" w:cs="Arial"/>
          <w:bCs/>
          <w:u w:color="000000"/>
          <w:lang w:val="es-CO"/>
        </w:rPr>
      </w:pPr>
    </w:p>
    <w:p w14:paraId="7918B739"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 xml:space="preserve">Así mismo, el Decreto 1078 de 2015, mediante el cual se expide el Decreto Único Reglamentario del sector TIC, establece en su artículo 2.1.1.2 el ámbito de aplicación de sus disposiciones, señalando que estas cobijan a los proveedores de redes y servicios de telecomunicaciones, a los proveedores del servicio de radiodifusión sonora, a los operadores de servicios postales, a las personas públicas y privadas que determine el mismo decreto y, en general, a las entidades del sector TIC. A su vez, los Decretos 767 de 2022 y 1008 de 2018 fijan los lineamientos generales de la política de Gobierno Digital, </w:t>
      </w:r>
      <w:r w:rsidRPr="00374DA7">
        <w:rPr>
          <w:rFonts w:ascii="Arial" w:eastAsia="Calibri" w:hAnsi="Arial" w:cs="Arial"/>
          <w:bCs/>
          <w:u w:color="000000"/>
          <w:lang w:val="es-CO"/>
        </w:rPr>
        <w:lastRenderedPageBreak/>
        <w:t>constituyendo el marco normativo aplicable a las entidades estatales en materia de gestión y adecuación de su infraestructura tecnológica.</w:t>
      </w:r>
    </w:p>
    <w:p w14:paraId="4439EBFC" w14:textId="77777777" w:rsidR="00374DA7" w:rsidRPr="00374DA7" w:rsidRDefault="00374DA7" w:rsidP="00374DA7">
      <w:pPr>
        <w:spacing w:line="259" w:lineRule="auto"/>
        <w:jc w:val="both"/>
        <w:rPr>
          <w:rFonts w:ascii="Arial" w:eastAsia="Calibri" w:hAnsi="Arial" w:cs="Arial"/>
          <w:bCs/>
          <w:u w:color="000000"/>
          <w:lang w:val="es-CO"/>
        </w:rPr>
      </w:pPr>
    </w:p>
    <w:p w14:paraId="7D1EFA22"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 xml:space="preserve">De igual forma, el Plan Nacional de Desarrollo 2022–2026 </w:t>
      </w:r>
      <w:r w:rsidRPr="00374DA7">
        <w:rPr>
          <w:rFonts w:ascii="Arial" w:eastAsia="Calibri" w:hAnsi="Arial" w:cs="Arial"/>
          <w:bCs/>
          <w:i/>
          <w:iCs/>
          <w:u w:color="000000"/>
          <w:lang w:val="es-CO"/>
        </w:rPr>
        <w:t>“Colombia, Potencia Mundial de la Vida”,</w:t>
      </w:r>
      <w:r w:rsidRPr="00374DA7">
        <w:rPr>
          <w:rFonts w:ascii="Arial" w:eastAsia="Calibri" w:hAnsi="Arial" w:cs="Arial"/>
          <w:bCs/>
          <w:u w:color="000000"/>
          <w:lang w:val="es-CO"/>
        </w:rPr>
        <w:t xml:space="preserve"> en lo relacionado con el sector TIC, establece en su artículo 144 el fortalecimiento del </w:t>
      </w:r>
    </w:p>
    <w:p w14:paraId="286EF785" w14:textId="77777777" w:rsidR="00374DA7" w:rsidRPr="00374DA7" w:rsidRDefault="00374DA7" w:rsidP="00374DA7">
      <w:pPr>
        <w:spacing w:line="259" w:lineRule="auto"/>
        <w:jc w:val="both"/>
        <w:rPr>
          <w:rFonts w:ascii="Arial" w:eastAsia="Calibri" w:hAnsi="Arial" w:cs="Arial"/>
          <w:bCs/>
          <w:u w:color="000000"/>
          <w:lang w:val="es-CO"/>
        </w:rPr>
      </w:pPr>
    </w:p>
    <w:p w14:paraId="441A64E2" w14:textId="77777777" w:rsidR="00374DA7" w:rsidRPr="00374DA7" w:rsidRDefault="00374DA7" w:rsidP="00374DA7">
      <w:pPr>
        <w:spacing w:line="259" w:lineRule="auto"/>
        <w:jc w:val="both"/>
        <w:rPr>
          <w:rFonts w:ascii="Arial" w:eastAsia="Calibri" w:hAnsi="Arial" w:cs="Arial"/>
          <w:bCs/>
          <w:u w:color="000000"/>
          <w:lang w:val="es-CO"/>
        </w:rPr>
      </w:pPr>
    </w:p>
    <w:p w14:paraId="439D1B73" w14:textId="77777777" w:rsidR="00374DA7" w:rsidRPr="00374DA7" w:rsidRDefault="00374DA7" w:rsidP="00374DA7">
      <w:pPr>
        <w:spacing w:line="259" w:lineRule="auto"/>
        <w:jc w:val="both"/>
        <w:rPr>
          <w:rFonts w:ascii="Arial" w:eastAsia="Calibri" w:hAnsi="Arial" w:cs="Arial"/>
          <w:bCs/>
          <w:u w:color="000000"/>
          <w:lang w:val="es-CO"/>
        </w:rPr>
      </w:pPr>
    </w:p>
    <w:p w14:paraId="7D32F373" w14:textId="77777777" w:rsidR="00374DA7" w:rsidRPr="00374DA7" w:rsidRDefault="00374DA7" w:rsidP="00374DA7">
      <w:pPr>
        <w:spacing w:line="259" w:lineRule="auto"/>
        <w:jc w:val="both"/>
        <w:rPr>
          <w:rFonts w:ascii="Arial" w:eastAsia="Calibri" w:hAnsi="Arial" w:cs="Arial"/>
          <w:bCs/>
          <w:u w:color="000000"/>
          <w:lang w:val="es-CO"/>
        </w:rPr>
      </w:pPr>
    </w:p>
    <w:p w14:paraId="26B27977"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sector, asignando al Ministerio TIC el propósito de potenciar estas tecnologías como motor de crecimiento, generación de empleo y desarrollo para el país.</w:t>
      </w:r>
    </w:p>
    <w:p w14:paraId="27EA9948" w14:textId="77777777" w:rsidR="00374DA7" w:rsidRPr="00374DA7" w:rsidRDefault="00374DA7" w:rsidP="00374DA7">
      <w:pPr>
        <w:spacing w:line="259" w:lineRule="auto"/>
        <w:jc w:val="both"/>
        <w:rPr>
          <w:rFonts w:ascii="Arial" w:eastAsia="Calibri" w:hAnsi="Arial" w:cs="Arial"/>
          <w:bCs/>
          <w:u w:color="000000"/>
          <w:lang w:val="es-CO"/>
        </w:rPr>
      </w:pPr>
    </w:p>
    <w:p w14:paraId="6E072AD5"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En concordancia con lo anterior, y de conformidad con lo dispuesto en el artículo 2.2.1.1.1.6.1 del Decreto 1082 de 2015, las entidades estatales deben realizar durante la etapa de planeación el análisis del sector relacionado con el objeto del proceso de contratación, abordando las perspectivas legal, comercial, financiera, organizacional, técnica y de riesgos.</w:t>
      </w:r>
    </w:p>
    <w:p w14:paraId="240318C1" w14:textId="77777777" w:rsidR="00374DA7" w:rsidRPr="00374DA7" w:rsidRDefault="00374DA7" w:rsidP="00374DA7">
      <w:pPr>
        <w:spacing w:line="259" w:lineRule="auto"/>
        <w:jc w:val="both"/>
        <w:rPr>
          <w:rFonts w:ascii="Arial" w:eastAsia="Calibri" w:hAnsi="Arial" w:cs="Arial"/>
          <w:bCs/>
          <w:u w:color="000000"/>
          <w:lang w:val="es-CO"/>
        </w:rPr>
      </w:pPr>
    </w:p>
    <w:p w14:paraId="25D962D5"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En desarrollo de estas actividades, la Oficina de Tecnologías de la Información y las Comunicaciones (OTIC) aplica los lineamientos y procesos de arquitectura tecnológica de la Entidad en materia de software, hardware, redes y telecomunicaciones, conforme a los parámetros gubernamentales para su adquisición, operación, soporte especializado y mantenimiento. Así mismo, le corresponde gestionar y fortalecer los servicios tecnológicos y sistemas de información requeridos para garantizar la continuidad operativa, el adecuado funcionamiento institucional y el cumplimiento de los objetivos misionales del Departamento Administrativo de la Función Pública.</w:t>
      </w:r>
    </w:p>
    <w:p w14:paraId="1FB13A21" w14:textId="77777777" w:rsidR="00374DA7" w:rsidRPr="00374DA7" w:rsidRDefault="00374DA7" w:rsidP="00374DA7">
      <w:pPr>
        <w:spacing w:line="259" w:lineRule="auto"/>
        <w:jc w:val="both"/>
        <w:rPr>
          <w:rFonts w:ascii="Arial" w:eastAsia="Calibri" w:hAnsi="Arial" w:cs="Arial"/>
          <w:bCs/>
          <w:u w:color="000000"/>
          <w:lang w:val="es-CO"/>
        </w:rPr>
      </w:pPr>
    </w:p>
    <w:p w14:paraId="6D0FD908"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En este orden de ideas, el Departamento Administrativo de la Función Pública, en su calidad de entidad pública usuaria de infraestructura TIC, debe mantener, modernizar y garantizar el adecuado funcionamiento de los componentes tecnológicos que soportan su operación misional e institucional, dentro de los cuales se encuentran los componentes de seguridad perimetral y de gestión centralizada.</w:t>
      </w:r>
    </w:p>
    <w:p w14:paraId="1405E7F8" w14:textId="77777777" w:rsidR="00374DA7" w:rsidRPr="00374DA7" w:rsidRDefault="00374DA7" w:rsidP="00374DA7">
      <w:pPr>
        <w:spacing w:line="259" w:lineRule="auto"/>
        <w:jc w:val="both"/>
        <w:rPr>
          <w:rFonts w:ascii="Arial" w:eastAsia="Calibri" w:hAnsi="Arial" w:cs="Arial"/>
          <w:bCs/>
          <w:u w:color="000000"/>
          <w:lang w:val="es-CO"/>
        </w:rPr>
      </w:pPr>
    </w:p>
    <w:p w14:paraId="41A0C379"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Lo anterior resulta especialmente relevante considerando la necesidad de garantizar la disponibilidad, integridad y confidencialidad de la información institucional, así como la protección de la infraestructura tecnológica frente a amenazas de ciberseguridad y riesgos asociados a la operación de los servicios digitales.</w:t>
      </w:r>
    </w:p>
    <w:p w14:paraId="4F77E381" w14:textId="77777777" w:rsidR="00374DA7" w:rsidRPr="00374DA7" w:rsidRDefault="00374DA7" w:rsidP="00374DA7">
      <w:pPr>
        <w:spacing w:line="259" w:lineRule="auto"/>
        <w:jc w:val="both"/>
        <w:rPr>
          <w:rFonts w:ascii="Arial" w:eastAsia="Calibri" w:hAnsi="Arial" w:cs="Arial"/>
          <w:bCs/>
          <w:u w:color="000000"/>
          <w:lang w:val="es-CO"/>
        </w:rPr>
      </w:pPr>
    </w:p>
    <w:p w14:paraId="455FB0F1"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En atención a lo expuesto, el Departamento Administrativo de la Función Pública requiere contratar la adquisición, instalación, configuración, implementación y soporte de una solución integral de ciberseguridad, conformada por tres elementos tecnológicos interdependientes, orientados al fortalecimiento de la seguridad perimetral, la protección de la infraestructura tecnológica y la mitigación de riesgos asociados a amenazas cibernéticas.</w:t>
      </w:r>
    </w:p>
    <w:p w14:paraId="0313E8AB" w14:textId="77777777" w:rsidR="00374DA7" w:rsidRPr="00374DA7" w:rsidRDefault="00374DA7" w:rsidP="00374DA7">
      <w:pPr>
        <w:spacing w:line="259" w:lineRule="auto"/>
        <w:jc w:val="both"/>
        <w:rPr>
          <w:rFonts w:ascii="Arial" w:eastAsia="Calibri" w:hAnsi="Arial" w:cs="Arial"/>
          <w:bCs/>
          <w:u w:color="000000"/>
          <w:lang w:val="es-CO"/>
        </w:rPr>
      </w:pPr>
    </w:p>
    <w:p w14:paraId="2DD196CE"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 xml:space="preserve">Actualmente, el Departamento Administrativo de la Función Pública cuenta con un firewall de nueva generación FortiGate 600E como dispositivo principal de seguridad perimetral. Este equipo, fabricado en el año 2019, lleva aproximadamente seis años en operación continua y protege los sistemas misionales e institucionales y a los servidores que operan desde la sede principal de la entidad. </w:t>
      </w:r>
    </w:p>
    <w:p w14:paraId="5C931688" w14:textId="77777777" w:rsidR="00374DA7" w:rsidRPr="00374DA7" w:rsidRDefault="00374DA7" w:rsidP="00374DA7">
      <w:pPr>
        <w:spacing w:line="259" w:lineRule="auto"/>
        <w:jc w:val="both"/>
        <w:rPr>
          <w:rFonts w:ascii="Arial" w:eastAsia="Calibri" w:hAnsi="Arial" w:cs="Arial"/>
          <w:bCs/>
          <w:u w:color="000000"/>
          <w:lang w:val="es-CO"/>
        </w:rPr>
      </w:pPr>
    </w:p>
    <w:p w14:paraId="11D44B02"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 xml:space="preserve">El ciclo de vida de los equipos de seguridad perimetral no es indefinido, razón por la cual Fortinet, como fabricante del equipo que actualmente opera en la entidad, establece una </w:t>
      </w:r>
      <w:r w:rsidRPr="00374DA7">
        <w:rPr>
          <w:rFonts w:ascii="Arial" w:eastAsia="Calibri" w:hAnsi="Arial" w:cs="Arial"/>
          <w:bCs/>
          <w:u w:color="000000"/>
          <w:lang w:val="es-CO"/>
        </w:rPr>
        <w:lastRenderedPageBreak/>
        <w:t xml:space="preserve">vida útil operativa de sesenta (60) meses contados a partir de la fecha de finalización de comercialización del producto por parte del fabricante, al cabo de los cuales cesa la obligación de proveer soporte, actualizaciones de software y parches de seguridad. La serie FortiGate 600E, lanzada en 2019, se aproxima al límite de ese ciclo, situación que tiene consecuencias técnicas concretas y verificables en el equipo que hoy opera el DAFP. </w:t>
      </w:r>
    </w:p>
    <w:p w14:paraId="184E38E9" w14:textId="77777777" w:rsidR="00374DA7" w:rsidRPr="00374DA7" w:rsidRDefault="00374DA7" w:rsidP="00374DA7">
      <w:pPr>
        <w:spacing w:line="259" w:lineRule="auto"/>
        <w:jc w:val="both"/>
        <w:rPr>
          <w:rFonts w:ascii="Arial" w:eastAsia="Calibri" w:hAnsi="Arial" w:cs="Arial"/>
          <w:bCs/>
          <w:u w:color="000000"/>
          <w:lang w:val="es-CO"/>
        </w:rPr>
      </w:pPr>
    </w:p>
    <w:p w14:paraId="0BEA0A6E"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 xml:space="preserve">Una revisión reciente del estado técnico actual del dispositivo evidenció condiciones de obsolencia y desactualización en varios de sus componentes de seguridad. En particular la </w:t>
      </w:r>
    </w:p>
    <w:p w14:paraId="2C9ED1E3" w14:textId="77777777" w:rsidR="00374DA7" w:rsidRPr="00374DA7" w:rsidRDefault="00374DA7" w:rsidP="00374DA7">
      <w:pPr>
        <w:spacing w:line="259" w:lineRule="auto"/>
        <w:jc w:val="both"/>
        <w:rPr>
          <w:rFonts w:ascii="Arial" w:eastAsia="Calibri" w:hAnsi="Arial" w:cs="Arial"/>
          <w:bCs/>
          <w:u w:color="000000"/>
          <w:lang w:val="es-CO"/>
        </w:rPr>
      </w:pPr>
    </w:p>
    <w:p w14:paraId="63E6C695" w14:textId="77777777" w:rsidR="00374DA7" w:rsidRPr="00374DA7" w:rsidRDefault="00374DA7" w:rsidP="00374DA7">
      <w:pPr>
        <w:spacing w:line="259" w:lineRule="auto"/>
        <w:jc w:val="both"/>
        <w:rPr>
          <w:rFonts w:ascii="Arial" w:eastAsia="Calibri" w:hAnsi="Arial" w:cs="Arial"/>
          <w:bCs/>
          <w:u w:color="000000"/>
          <w:lang w:val="es-CO"/>
        </w:rPr>
      </w:pPr>
    </w:p>
    <w:p w14:paraId="275D2928" w14:textId="77777777" w:rsidR="00374DA7" w:rsidRPr="00374DA7" w:rsidRDefault="00374DA7" w:rsidP="00374DA7">
      <w:pPr>
        <w:spacing w:line="259" w:lineRule="auto"/>
        <w:jc w:val="both"/>
        <w:rPr>
          <w:rFonts w:ascii="Arial" w:eastAsia="Calibri" w:hAnsi="Arial" w:cs="Arial"/>
          <w:bCs/>
          <w:u w:color="000000"/>
          <w:lang w:val="es-CO"/>
        </w:rPr>
      </w:pPr>
    </w:p>
    <w:p w14:paraId="3C00B401"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base de datos local de firmas del sistema de prevención de intrusiones (IPS-DB) registra como última actualización el 1 de diciembre de 2015, es decir, lleva más de diez años sin incorporar nuevas firmas de amenazas en su motor de inspección local. De igual forma, la base de datos extendida de amenazas (Extreme DB) se encuentra congelada desde abril de 2018, mientras que el módulo de detección de amenazas en entornos de tecnología operacional (OT-Threat-DB) registra información de diciembre de 2015.</w:t>
      </w:r>
    </w:p>
    <w:p w14:paraId="0206675A" w14:textId="77777777" w:rsidR="00374DA7" w:rsidRPr="00374DA7" w:rsidRDefault="00374DA7" w:rsidP="00374DA7">
      <w:pPr>
        <w:spacing w:line="259" w:lineRule="auto"/>
        <w:jc w:val="both"/>
        <w:rPr>
          <w:rFonts w:ascii="Arial" w:eastAsia="Calibri" w:hAnsi="Arial" w:cs="Arial"/>
          <w:bCs/>
          <w:u w:color="000000"/>
          <w:lang w:val="es-CO"/>
        </w:rPr>
      </w:pPr>
    </w:p>
    <w:p w14:paraId="4AB7AB21"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 xml:space="preserve">Como resultado del análisis técnico realizado al dispositivo se evidencia que su capacidad de detección y bloqueo de amenazas se encuentra limitada a patrones de ataque conocidos hasta el año 2015, sin capacidad de reconocer las técnicas desarrolladas en la última década. Esta limitación no es inferida externamente: el propio sistema operativo del equipo la declara a través del campo Current Security Level con el valor Low, señalando un nivel de seguridad bajo conforme a los criterios del fabricante. Adicionalmente, la ausencia de almacenamiento local de registros priva a la entidad de toda trazabilidad sobre los eventos de seguridad procesados, dejándola sin capacidad de reconstrucción forense ante eventuales incidentes. </w:t>
      </w:r>
    </w:p>
    <w:p w14:paraId="032CFD1E" w14:textId="77777777" w:rsidR="00374DA7" w:rsidRPr="00374DA7" w:rsidRDefault="00374DA7" w:rsidP="00374DA7">
      <w:pPr>
        <w:spacing w:line="259" w:lineRule="auto"/>
        <w:jc w:val="both"/>
        <w:rPr>
          <w:rFonts w:ascii="Arial" w:eastAsia="Calibri" w:hAnsi="Arial" w:cs="Arial"/>
          <w:bCs/>
          <w:u w:color="000000"/>
          <w:lang w:val="es-CO"/>
        </w:rPr>
      </w:pPr>
    </w:p>
    <w:p w14:paraId="6FF71022"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Por otro lado, se identificó que el último reinicio del equipo obedeció a un corte eléctrico no planificado y no a una intervención técnica programada, evidenciando que el dispositivo opera sin un esquema activo de mantenimiento preventivo. Estas circunstancias reflejan el agotamiento del ciclo de vida de un activo tecnológico que cumplió su función durante seis años y cuyo estado actual es incompatible con los niveles de protección que exigen los marcos normativos de seguridad de la información aplicables a las entidades del sector público colombiano.</w:t>
      </w:r>
    </w:p>
    <w:p w14:paraId="7432D6F2" w14:textId="77777777" w:rsidR="00374DA7" w:rsidRPr="00374DA7" w:rsidRDefault="00374DA7" w:rsidP="00374DA7">
      <w:pPr>
        <w:spacing w:line="259" w:lineRule="auto"/>
        <w:jc w:val="both"/>
        <w:rPr>
          <w:rFonts w:ascii="Arial" w:eastAsia="Calibri" w:hAnsi="Arial" w:cs="Arial"/>
          <w:bCs/>
          <w:u w:color="000000"/>
          <w:lang w:val="es-CO"/>
        </w:rPr>
      </w:pPr>
    </w:p>
    <w:p w14:paraId="5D6CF6BA"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 xml:space="preserve">Desde la vigencia 2017, la necesidad de seguridad perimetral del Departamento Administrativo de la Función Pública ha sido atendida mediante la contratación de servicios de firewall de nueva generación a través de los Acuerdos Marco de Conectividad de Colombia Compra Eficiente. Este esquema ha permitido garantizar la continuidad de los servicios de seguridad perimetral requeridos por la Entidad, mediante la provisión de infraestructura, licenciamiento, soporte y actualización tecnológica bajo un modelo de servicio administrado, bajo la modalidad de arrendamiento dado que por este instrumento no permite la adquisición de equipos. </w:t>
      </w:r>
    </w:p>
    <w:p w14:paraId="38421E4E" w14:textId="77777777" w:rsidR="00374DA7" w:rsidRPr="00374DA7" w:rsidRDefault="00374DA7" w:rsidP="00374DA7">
      <w:pPr>
        <w:spacing w:line="259" w:lineRule="auto"/>
        <w:jc w:val="both"/>
        <w:rPr>
          <w:rFonts w:ascii="Arial" w:eastAsia="Calibri" w:hAnsi="Arial" w:cs="Arial"/>
          <w:bCs/>
          <w:u w:color="000000"/>
          <w:lang w:val="es-CO"/>
        </w:rPr>
      </w:pPr>
    </w:p>
    <w:p w14:paraId="5B915CEB"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 xml:space="preserve">Como resultado de la revisión de los expedientes contractuales asociados a los instrumentos de Conectividad II, III y IV, se identificó que el servicio ha sido adquirido de manera continua bajo la categoría de Media Capacidad - Nivel de Servicio Plata. Dicho esquema respondió adecuadamente a las necesidades institucionales durante su vigencia; sin embargo, el Acuerdo Marco de Conectividad únicamente contempla la prestación del servicio de seguridad perimetral bajo la modalidad de arrendamiento, sin que sea posible, a través de dicho instrumento, adquirir el appliance de seguridad como un activo de propiedad de la Entidad, teniendo en cuenta los nuevos requerimientos para la </w:t>
      </w:r>
      <w:r w:rsidRPr="00374DA7">
        <w:rPr>
          <w:rFonts w:ascii="Arial" w:eastAsia="Calibri" w:hAnsi="Arial" w:cs="Arial"/>
          <w:bCs/>
          <w:u w:color="000000"/>
          <w:lang w:val="es-CO"/>
        </w:rPr>
        <w:lastRenderedPageBreak/>
        <w:t>infraestructura de seguridad perimetral del DAFP, orientados a fortalecer la autonomía y el control institucional sobre dicha infraestructura.</w:t>
      </w:r>
    </w:p>
    <w:p w14:paraId="72A68141" w14:textId="77777777" w:rsidR="00374DA7" w:rsidRPr="00374DA7" w:rsidRDefault="00374DA7" w:rsidP="00374DA7">
      <w:pPr>
        <w:spacing w:line="259" w:lineRule="auto"/>
        <w:jc w:val="both"/>
        <w:rPr>
          <w:rFonts w:ascii="Arial" w:eastAsia="Calibri" w:hAnsi="Arial" w:cs="Arial"/>
          <w:bCs/>
          <w:u w:color="000000"/>
          <w:lang w:val="es-CO"/>
        </w:rPr>
      </w:pPr>
    </w:p>
    <w:p w14:paraId="78B98B4D"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Bajo el modelo actualmente utilizado, la administración especializada del dispositivo recae principalmente en el proveedor del servicio, mientras que la Entidad dispone de capacidades limitadas de gestión directa sobre determinados componentes de la solución. Si bien este esquema ha permitido garantizar la operación de los servicios contratados, las necesidades actuales de administración, monitoreo, respuesta ante incidentes y gestión de la seguridad hacen aconsejable contar con una solución cuya operación y control puedan ser ejercidos directamente por la Oficina de Tecnologías de la Información y las Comunicaciones.</w:t>
      </w:r>
    </w:p>
    <w:p w14:paraId="0122105F" w14:textId="77777777" w:rsidR="00374DA7" w:rsidRPr="00374DA7" w:rsidRDefault="00374DA7" w:rsidP="00374DA7">
      <w:pPr>
        <w:spacing w:line="259" w:lineRule="auto"/>
        <w:jc w:val="both"/>
        <w:rPr>
          <w:rFonts w:ascii="Arial" w:eastAsia="Calibri" w:hAnsi="Arial" w:cs="Arial"/>
          <w:bCs/>
          <w:u w:color="000000"/>
          <w:lang w:val="es-CO"/>
        </w:rPr>
      </w:pPr>
    </w:p>
    <w:p w14:paraId="12DAC8AF" w14:textId="77777777" w:rsidR="00374DA7" w:rsidRPr="00374DA7" w:rsidRDefault="00374DA7" w:rsidP="00374DA7">
      <w:pPr>
        <w:spacing w:line="259" w:lineRule="auto"/>
        <w:jc w:val="both"/>
        <w:rPr>
          <w:rFonts w:ascii="Arial" w:eastAsia="Calibri" w:hAnsi="Arial" w:cs="Arial"/>
          <w:bCs/>
          <w:u w:color="000000"/>
          <w:lang w:val="es-CO"/>
        </w:rPr>
      </w:pPr>
    </w:p>
    <w:p w14:paraId="6E518F94" w14:textId="77777777" w:rsidR="00374DA7" w:rsidRPr="00374DA7" w:rsidRDefault="00374DA7" w:rsidP="00374DA7">
      <w:pPr>
        <w:spacing w:line="259" w:lineRule="auto"/>
        <w:jc w:val="both"/>
        <w:rPr>
          <w:rFonts w:ascii="Arial" w:eastAsia="Calibri" w:hAnsi="Arial" w:cs="Arial"/>
          <w:bCs/>
          <w:u w:color="000000"/>
          <w:lang w:val="es-CO"/>
        </w:rPr>
      </w:pPr>
    </w:p>
    <w:p w14:paraId="49FE1A56" w14:textId="77777777" w:rsidR="00374DA7" w:rsidRPr="00374DA7" w:rsidRDefault="00374DA7" w:rsidP="00374DA7">
      <w:pPr>
        <w:spacing w:line="259" w:lineRule="auto"/>
        <w:jc w:val="both"/>
        <w:rPr>
          <w:rFonts w:ascii="Arial" w:eastAsia="Calibri" w:hAnsi="Arial" w:cs="Arial"/>
          <w:bCs/>
          <w:u w:color="000000"/>
          <w:lang w:val="es-CO"/>
        </w:rPr>
      </w:pPr>
    </w:p>
    <w:p w14:paraId="34453753" w14:textId="77777777" w:rsidR="00374DA7" w:rsidRPr="00374DA7" w:rsidRDefault="00374DA7" w:rsidP="00374DA7">
      <w:pPr>
        <w:spacing w:line="259" w:lineRule="auto"/>
        <w:jc w:val="both"/>
        <w:rPr>
          <w:rFonts w:ascii="Arial" w:eastAsia="Calibri" w:hAnsi="Arial" w:cs="Arial"/>
          <w:bCs/>
          <w:u w:color="000000"/>
          <w:lang w:val="es-CO"/>
        </w:rPr>
      </w:pPr>
    </w:p>
    <w:p w14:paraId="5E683C13"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Así mismo, la revisión de los diferentes mecanismos contractuales utilizados para la provisión de servicios de seguridad evidencia la existencia de costos recurrentes asociados a la contratación periódica de capacidades tecnológicas que, por su naturaleza, no generan apropiación de activos estratégicos para la Entidad. En este contexto, la adquisición de una solución propia de seguridad perimetral constituye una alternativa que permite fortalecer la capacidad institucional, incrementar el control operativo sobre la infraestructura crítica de seguridad y disponer de una plataforma alineada con los requerimientos específicos de capacidad, desempeño y protección definidos por el Departamento Administrativo de la Función Pública.</w:t>
      </w:r>
    </w:p>
    <w:p w14:paraId="5FD58555" w14:textId="77777777" w:rsidR="00374DA7" w:rsidRPr="00374DA7" w:rsidRDefault="00374DA7" w:rsidP="00374DA7">
      <w:pPr>
        <w:spacing w:line="259" w:lineRule="auto"/>
        <w:jc w:val="both"/>
        <w:rPr>
          <w:rFonts w:ascii="Arial" w:eastAsia="Calibri" w:hAnsi="Arial" w:cs="Arial"/>
          <w:bCs/>
          <w:u w:color="000000"/>
          <w:lang w:val="es-CO"/>
        </w:rPr>
      </w:pPr>
    </w:p>
    <w:p w14:paraId="1D690551"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Ahora bien, el diagnóstico técnico de la infraestructura de seguridad del Departamento Administrativo de la Función Pública también identificó tres brechas estructurales importantes que justifican la presente contratación:</w:t>
      </w:r>
    </w:p>
    <w:p w14:paraId="60FDBC6E" w14:textId="77777777" w:rsidR="00374DA7" w:rsidRPr="00374DA7" w:rsidRDefault="00374DA7" w:rsidP="00374DA7">
      <w:pPr>
        <w:spacing w:line="259" w:lineRule="auto"/>
        <w:jc w:val="both"/>
        <w:rPr>
          <w:rFonts w:ascii="Arial" w:eastAsia="Calibri" w:hAnsi="Arial" w:cs="Arial"/>
          <w:bCs/>
          <w:u w:color="000000"/>
          <w:lang w:val="es-CO"/>
        </w:rPr>
      </w:pPr>
    </w:p>
    <w:p w14:paraId="0132B729" w14:textId="77777777" w:rsidR="00374DA7" w:rsidRPr="00374DA7" w:rsidRDefault="00374DA7" w:rsidP="00374DA7">
      <w:pPr>
        <w:numPr>
          <w:ilvl w:val="0"/>
          <w:numId w:val="38"/>
        </w:numPr>
        <w:spacing w:line="259" w:lineRule="auto"/>
        <w:jc w:val="both"/>
        <w:rPr>
          <w:rFonts w:ascii="Arial" w:eastAsia="Calibri" w:hAnsi="Arial" w:cs="Arial"/>
          <w:bCs/>
          <w:u w:color="000000"/>
          <w:lang w:val="zh-CN"/>
        </w:rPr>
      </w:pPr>
      <w:r w:rsidRPr="00374DA7">
        <w:rPr>
          <w:rFonts w:ascii="Arial" w:eastAsia="Calibri" w:hAnsi="Arial" w:cs="Arial"/>
          <w:b/>
          <w:bCs/>
          <w:u w:color="000000"/>
          <w:lang w:val="zh-CN"/>
        </w:rPr>
        <w:t>Filtrado de contenido web:</w:t>
      </w:r>
      <w:r w:rsidRPr="00374DA7">
        <w:rPr>
          <w:rFonts w:ascii="Arial" w:eastAsia="Calibri" w:hAnsi="Arial" w:cs="Arial"/>
          <w:bCs/>
          <w:u w:color="000000"/>
          <w:lang w:val="zh-CN"/>
        </w:rPr>
        <w:t xml:space="preserve"> El módulo activo opera con bases de firmas de inspección desactualizadas desde el año 2015, el módulo de Antispam está desactivado a nivel de perímetro de red, y el dispositivo no cuenta con almacenamiento de registros de eventos, lo que suprime toda capacidad de trazabilidad histórica sobre el tráfico inspeccionado. </w:t>
      </w:r>
    </w:p>
    <w:p w14:paraId="11A9424A" w14:textId="77777777" w:rsidR="00374DA7" w:rsidRPr="00374DA7" w:rsidRDefault="00374DA7" w:rsidP="00374DA7">
      <w:pPr>
        <w:numPr>
          <w:ilvl w:val="0"/>
          <w:numId w:val="38"/>
        </w:numPr>
        <w:spacing w:line="259" w:lineRule="auto"/>
        <w:jc w:val="both"/>
        <w:rPr>
          <w:rFonts w:ascii="Arial" w:eastAsia="Calibri" w:hAnsi="Arial" w:cs="Arial"/>
          <w:bCs/>
          <w:u w:color="000000"/>
          <w:lang w:val="zh-CN"/>
        </w:rPr>
      </w:pPr>
      <w:r w:rsidRPr="00374DA7">
        <w:rPr>
          <w:rFonts w:ascii="Arial" w:eastAsia="Calibri" w:hAnsi="Arial" w:cs="Arial"/>
          <w:b/>
          <w:bCs/>
          <w:u w:color="000000"/>
          <w:lang w:val="es-MX"/>
        </w:rPr>
        <w:t>P</w:t>
      </w:r>
      <w:r w:rsidRPr="00374DA7">
        <w:rPr>
          <w:rFonts w:ascii="Arial" w:eastAsia="Calibri" w:hAnsi="Arial" w:cs="Arial"/>
          <w:b/>
          <w:bCs/>
          <w:u w:color="000000"/>
          <w:lang w:val="zh-CN"/>
        </w:rPr>
        <w:t>rotección del correo electrónico:</w:t>
      </w:r>
      <w:r w:rsidRPr="00374DA7">
        <w:rPr>
          <w:rFonts w:ascii="Arial" w:eastAsia="Calibri" w:hAnsi="Arial" w:cs="Arial"/>
          <w:bCs/>
          <w:u w:color="000000"/>
          <w:lang w:val="zh-CN"/>
        </w:rPr>
        <w:t xml:space="preserve"> la plataforma institucional de quinientos treinta </w:t>
      </w:r>
      <w:r w:rsidRPr="00374DA7">
        <w:rPr>
          <w:rFonts w:ascii="Arial" w:eastAsia="Calibri" w:hAnsi="Arial" w:cs="Arial"/>
          <w:bCs/>
          <w:u w:color="000000"/>
          <w:lang w:val="es-MX"/>
        </w:rPr>
        <w:t xml:space="preserve">(530) </w:t>
      </w:r>
      <w:r w:rsidRPr="00374DA7">
        <w:rPr>
          <w:rFonts w:ascii="Arial" w:eastAsia="Calibri" w:hAnsi="Arial" w:cs="Arial"/>
          <w:bCs/>
          <w:u w:color="000000"/>
          <w:lang w:val="zh-CN"/>
        </w:rPr>
        <w:t xml:space="preserve">buzones opera bajo administración de un tercero, con protección nativa insuficiente frente a ataques de suplantación de identidad y Business Email Compromise, y sin consola de seguridad propia bajo control de la Oficina de Tecnologías de la Información y las Comunicaciones. </w:t>
      </w:r>
    </w:p>
    <w:p w14:paraId="2560D2AC" w14:textId="77777777" w:rsidR="00374DA7" w:rsidRPr="00374DA7" w:rsidRDefault="00374DA7" w:rsidP="00374DA7">
      <w:pPr>
        <w:numPr>
          <w:ilvl w:val="0"/>
          <w:numId w:val="38"/>
        </w:numPr>
        <w:spacing w:line="259" w:lineRule="auto"/>
        <w:jc w:val="both"/>
        <w:rPr>
          <w:rFonts w:ascii="Arial" w:eastAsia="Calibri" w:hAnsi="Arial" w:cs="Arial"/>
          <w:bCs/>
          <w:u w:color="000000"/>
          <w:lang w:val="zh-CN"/>
        </w:rPr>
      </w:pPr>
      <w:r w:rsidRPr="00374DA7">
        <w:rPr>
          <w:rFonts w:ascii="Arial" w:eastAsia="Calibri" w:hAnsi="Arial" w:cs="Arial"/>
          <w:b/>
          <w:bCs/>
          <w:u w:color="000000"/>
          <w:lang w:val="es-MX"/>
        </w:rPr>
        <w:t>G</w:t>
      </w:r>
      <w:r w:rsidRPr="00374DA7">
        <w:rPr>
          <w:rFonts w:ascii="Arial" w:eastAsia="Calibri" w:hAnsi="Arial" w:cs="Arial"/>
          <w:b/>
          <w:bCs/>
          <w:u w:color="000000"/>
          <w:lang w:val="zh-CN"/>
        </w:rPr>
        <w:t>estión y visibilidad:</w:t>
      </w:r>
      <w:r w:rsidRPr="00374DA7">
        <w:rPr>
          <w:rFonts w:ascii="Arial" w:eastAsia="Calibri" w:hAnsi="Arial" w:cs="Arial"/>
          <w:bCs/>
          <w:u w:color="000000"/>
          <w:lang w:val="zh-CN"/>
        </w:rPr>
        <w:t xml:space="preserve"> la plataforma de administración centralizada del fabricante no permite la administración por la entidad para monitorear capacidades de red, los módulos de correlación de eventos y detección de amenazas avanzadas las cuales se encuentran desactualizadas, debido a que el proveedor de servicios que genera el arrendamiento no tiene la obligación de renovarlas, y la oficina responsable de la seguridad institucional no tiene la capacidad de intervención autónoma sobre el perímetro de red, dependiendo operativamente del proveedor de conectividad para cualquier acción de respuesta ante incidentes.</w:t>
      </w:r>
    </w:p>
    <w:p w14:paraId="0E7EE1E6" w14:textId="77777777" w:rsidR="00374DA7" w:rsidRPr="00374DA7" w:rsidRDefault="00374DA7" w:rsidP="00374DA7">
      <w:pPr>
        <w:spacing w:line="259" w:lineRule="auto"/>
        <w:jc w:val="both"/>
        <w:rPr>
          <w:rFonts w:ascii="Arial" w:eastAsia="Calibri" w:hAnsi="Arial" w:cs="Arial"/>
          <w:bCs/>
          <w:u w:color="000000"/>
          <w:lang w:val="zh-CN"/>
        </w:rPr>
      </w:pPr>
    </w:p>
    <w:p w14:paraId="34ACE260"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 xml:space="preserve">Frente al diagnóstico efectuado, la contratación proyectada tiene como propósito fortalecer las capacidades institucionales de ciberseguridad mediante la implementación de una solución integral que permita: (i) fortalecer la seguridad perimetral y recuperar la administración directa de la infraestructura crítica de protección; (ii) incorporar capacidades </w:t>
      </w:r>
      <w:r w:rsidRPr="00374DA7">
        <w:rPr>
          <w:rFonts w:ascii="Arial" w:eastAsia="Calibri" w:hAnsi="Arial" w:cs="Arial"/>
          <w:bCs/>
          <w:u w:color="000000"/>
          <w:lang w:val="es-CO"/>
        </w:rPr>
        <w:lastRenderedPageBreak/>
        <w:t>de gestión centralizada, monitoreo y análisis de eventos de seguridad; y (iii) robustecer la protección del correo electrónico y los servicios de colaboración institucional frente a amenazas avanzadas. Con ello se busca consolidar una arquitectura de seguridad integrada, alineada con los lineamientos de seguridad digital y orientada a garantizar la disponibilidad, integridad y confidencialidad de la información institucional.</w:t>
      </w:r>
    </w:p>
    <w:p w14:paraId="67754657" w14:textId="77777777" w:rsidR="00374DA7" w:rsidRPr="00374DA7" w:rsidRDefault="00374DA7" w:rsidP="00374DA7">
      <w:pPr>
        <w:spacing w:line="259" w:lineRule="auto"/>
        <w:jc w:val="both"/>
        <w:rPr>
          <w:rFonts w:ascii="Arial" w:eastAsia="Calibri" w:hAnsi="Arial" w:cs="Arial"/>
          <w:bCs/>
          <w:u w:color="000000"/>
          <w:lang w:val="es-CO"/>
        </w:rPr>
      </w:pPr>
    </w:p>
    <w:p w14:paraId="1918686A"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En consecuencia, la contratación aporta de manera directa al cumplimiento de los objetivos del proyecto de inversión orientados al fortalecimiento de la infraestructura tecnológica institucional y a la garantía de la disponibilidad, integridad y confidencialidad de la información que soporta la prestación de los servicios misionales del Departamento Administrativo de la Función Pública.</w:t>
      </w:r>
    </w:p>
    <w:p w14:paraId="586A5C69" w14:textId="77777777" w:rsidR="00374DA7" w:rsidRPr="00374DA7" w:rsidRDefault="00374DA7" w:rsidP="00374DA7">
      <w:pPr>
        <w:spacing w:line="259" w:lineRule="auto"/>
        <w:jc w:val="both"/>
        <w:rPr>
          <w:rFonts w:ascii="Arial" w:eastAsia="Calibri" w:hAnsi="Arial" w:cs="Arial"/>
          <w:bCs/>
          <w:u w:color="000000"/>
          <w:lang w:val="es-CO"/>
        </w:rPr>
      </w:pPr>
    </w:p>
    <w:p w14:paraId="036800F0" w14:textId="77777777" w:rsidR="00374DA7" w:rsidRPr="00374DA7" w:rsidRDefault="00374DA7" w:rsidP="00374DA7">
      <w:p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Para materializar estos objetivos y garantizar el aporte esperado al proyecto de inversión, la contratación se sustenta en las siguientes necesidades técnicas identificadas por la Oficina de Tecnologías de la Información y las Comunicaciones:</w:t>
      </w:r>
    </w:p>
    <w:p w14:paraId="47F8B407" w14:textId="77777777" w:rsidR="00374DA7" w:rsidRPr="00374DA7" w:rsidRDefault="00374DA7" w:rsidP="00374DA7">
      <w:pPr>
        <w:spacing w:line="259" w:lineRule="auto"/>
        <w:jc w:val="both"/>
        <w:rPr>
          <w:rFonts w:ascii="Arial" w:eastAsia="Calibri" w:hAnsi="Arial" w:cs="Arial"/>
          <w:bCs/>
          <w:u w:color="000000"/>
          <w:lang w:val="es-CO"/>
        </w:rPr>
      </w:pPr>
    </w:p>
    <w:p w14:paraId="2B1F5D44" w14:textId="77777777" w:rsidR="00374DA7" w:rsidRPr="00374DA7" w:rsidRDefault="00374DA7" w:rsidP="00374DA7">
      <w:pPr>
        <w:spacing w:line="259" w:lineRule="auto"/>
        <w:jc w:val="both"/>
        <w:rPr>
          <w:rFonts w:ascii="Arial" w:eastAsia="Calibri" w:hAnsi="Arial" w:cs="Arial"/>
          <w:bCs/>
          <w:u w:color="000000"/>
          <w:lang w:val="es-CO"/>
        </w:rPr>
      </w:pPr>
    </w:p>
    <w:p w14:paraId="6D49C2AE" w14:textId="77777777" w:rsidR="00374DA7" w:rsidRPr="00374DA7" w:rsidRDefault="00374DA7" w:rsidP="00374DA7">
      <w:pPr>
        <w:numPr>
          <w:ilvl w:val="0"/>
          <w:numId w:val="37"/>
        </w:num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Reemplazo del dispositivo perimetral principal: El appliance actualmente en operación en el Data Center del DAFP ha alcanzado sus límites operativos en condiciones de carga normal. La activación de módulos de inspección avanzada genera saturación de CPU y memoria, obligando a la OTIC a operar con perfiles de seguridad reducidos, dejando activos únicamente los controles de firewall básico y filtrado de URLs, y desactivando funcionalidades como la emulación de amenazas y la inspección HTTPS completa. Esta situación deja a la entidad expuesta a amenazas avanzadas y ataques cifrados que el equipo vigente no puede detectar ni bloquear en su estado actual.</w:t>
      </w:r>
    </w:p>
    <w:p w14:paraId="41BE8A44" w14:textId="77777777" w:rsidR="00374DA7" w:rsidRPr="00374DA7" w:rsidRDefault="00374DA7" w:rsidP="00374DA7">
      <w:pPr>
        <w:numPr>
          <w:ilvl w:val="0"/>
          <w:numId w:val="37"/>
        </w:num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 xml:space="preserve">Vencimiento del soporte del fabricante: El contrato de soporte del equipo en operación vence en el 2029, así mismo, el equipo no recibe actualizaciones de firmas de IPS desde el 2015, por lo que no accede a la inteligencia de amenazas actualizada y no cuenta con respaldo técnico del fabricante ante incidentes. </w:t>
      </w:r>
    </w:p>
    <w:p w14:paraId="45CB32B0" w14:textId="77777777" w:rsidR="00374DA7" w:rsidRPr="00374DA7" w:rsidRDefault="00374DA7" w:rsidP="00374DA7">
      <w:pPr>
        <w:numPr>
          <w:ilvl w:val="0"/>
          <w:numId w:val="37"/>
        </w:num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Gestión centralizada y visibilidad de eventos de seguridad: La OTIC del DAFP no cuenta actualmente con una plataforma de gestión y monitoreo centralizada que le permita visualizar de forma unificada los eventos de seguridad, correlacionar incidentes y generar alertas automáticas. La nueva solución deberá incluir una plataforma de gestión centralizada basada en la nube, con capacidad de almacenamiento de hasta 3 GB de registros diarios, retención de 3 meses y módulo de correlación y análisis de eventos, lo que permitirá a la OTIC pasar de una gestión reactiva a una gestión proactiva de la seguridad perimetral.</w:t>
      </w:r>
    </w:p>
    <w:p w14:paraId="1F645791" w14:textId="77777777" w:rsidR="00374DA7" w:rsidRPr="00374DA7" w:rsidRDefault="00374DA7" w:rsidP="00374DA7">
      <w:pPr>
        <w:numPr>
          <w:ilvl w:val="0"/>
          <w:numId w:val="37"/>
        </w:num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Integración con ecosistema de seguridad extendida: En el marco de la estrategia de fortalecimiento de la seguridad institucional, el DAFP está desarrollando una arquitectura de seguridad integrada que incluye capacidades de detección y respuesta extendida (XDR/XPR) para correlación de amenazas multi-vector (red, endpoint, nube y correo electrónico). El nuevo gateway de seguridad perimetral operará como un punto de telemetría crítico dentro de este ecosistema, aportando inteligencia de red que enriquece la capacidad de detección de ataques sofisticados que combinan múltiples vectores de ataque. Esta integración requiere que el appliance cuente con conectores nativos hacia plataformas de correlación de eventos y respuesta automatizada, característica que el equipo actual no posee.</w:t>
      </w:r>
    </w:p>
    <w:p w14:paraId="6780100B" w14:textId="77777777" w:rsidR="00374DA7" w:rsidRPr="00374DA7" w:rsidRDefault="00374DA7" w:rsidP="00374DA7">
      <w:pPr>
        <w:numPr>
          <w:ilvl w:val="0"/>
          <w:numId w:val="37"/>
        </w:num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 xml:space="preserve">Habilitación de SD-WAN y optimización de conectividad: La entidad requiere habilitar capacidades de SD-WAN sobre el mismo appliance de seguridad, con el fin de gestionar de forma centralizada y optimizada el uso de los enlaces de conectividad a internet, implementar políticas de enrutamiento basadas en calidad de servicio (QoS) y garantizar redundancia de enlace. Esta funcionalidad permitirá </w:t>
      </w:r>
      <w:r w:rsidRPr="00374DA7">
        <w:rPr>
          <w:rFonts w:ascii="Arial" w:eastAsia="Calibri" w:hAnsi="Arial" w:cs="Arial"/>
          <w:bCs/>
          <w:u w:color="000000"/>
          <w:lang w:val="es-CO"/>
        </w:rPr>
        <w:lastRenderedPageBreak/>
        <w:t>reducir la dependencia de intervenciones manuales ante fallas de conectividad y mejorar la resiliencia de los servicios institucionales.</w:t>
      </w:r>
    </w:p>
    <w:p w14:paraId="36F462F1" w14:textId="77777777" w:rsidR="00374DA7" w:rsidRPr="00374DA7" w:rsidRDefault="00374DA7" w:rsidP="00374DA7">
      <w:pPr>
        <w:numPr>
          <w:ilvl w:val="0"/>
          <w:numId w:val="37"/>
        </w:numPr>
        <w:spacing w:line="259" w:lineRule="auto"/>
        <w:jc w:val="both"/>
        <w:rPr>
          <w:rFonts w:ascii="Arial" w:eastAsia="Calibri" w:hAnsi="Arial" w:cs="Arial"/>
          <w:bCs/>
          <w:u w:color="000000"/>
          <w:lang w:val="es-CO"/>
        </w:rPr>
      </w:pPr>
      <w:r w:rsidRPr="00374DA7">
        <w:rPr>
          <w:rFonts w:ascii="Arial" w:eastAsia="Calibri" w:hAnsi="Arial" w:cs="Arial"/>
          <w:bCs/>
          <w:u w:color="000000"/>
          <w:lang w:val="es-CO"/>
        </w:rPr>
        <w:t>Continuidad operativa y migración sin impacto: La contratación incluye los servicios profesionales especializados requeridos para la migración controlada de las políticas de seguridad vigentes (hasta 1.000 reglas de firewall, objetos de red, políticas NAT y hasta 2 VPNs site-to-site) desde la plataforma en operación hacia la nueva solución, con validación en ambiente de preproducción y ventana de traspaso a producción fuera del horario laboral, garantizando la continuidad de los servicios del DAFP durante todo el proceso de transición.</w:t>
      </w:r>
    </w:p>
    <w:p w14:paraId="1D3941B9" w14:textId="45DC621A" w:rsidR="00CF231E" w:rsidRPr="00CA0ACB" w:rsidRDefault="00CF231E" w:rsidP="00520D9E">
      <w:pPr>
        <w:pStyle w:val="Default"/>
        <w:jc w:val="both"/>
        <w:rPr>
          <w:rStyle w:val="normaltextrun"/>
          <w:sz w:val="22"/>
          <w:szCs w:val="22"/>
        </w:rPr>
      </w:pPr>
      <w:r w:rsidRPr="00CA0ACB">
        <w:rPr>
          <w:rStyle w:val="normaltextrun"/>
          <w:sz w:val="22"/>
          <w:szCs w:val="22"/>
        </w:rPr>
        <w:t xml:space="preserve"> </w:t>
      </w:r>
    </w:p>
    <w:p w14:paraId="0D916C42" w14:textId="7FA0F28C" w:rsidR="00520D9E" w:rsidRPr="00CA0ACB" w:rsidRDefault="00520D9E" w:rsidP="00520D9E">
      <w:pPr>
        <w:pStyle w:val="Default"/>
        <w:jc w:val="both"/>
        <w:rPr>
          <w:rStyle w:val="normaltextrun"/>
          <w:sz w:val="22"/>
          <w:szCs w:val="22"/>
        </w:rPr>
      </w:pPr>
      <w:r w:rsidRPr="00CA0ACB">
        <w:rPr>
          <w:rStyle w:val="normaltextrun"/>
          <w:sz w:val="22"/>
          <w:szCs w:val="22"/>
        </w:rPr>
        <w:t xml:space="preserve"> (…)</w:t>
      </w:r>
    </w:p>
    <w:p w14:paraId="78481029" w14:textId="77777777" w:rsidR="00520D9E" w:rsidRPr="00CA0ACB" w:rsidRDefault="00520D9E" w:rsidP="00520D9E">
      <w:pPr>
        <w:pStyle w:val="Default"/>
        <w:jc w:val="both"/>
        <w:rPr>
          <w:rStyle w:val="normaltextrun"/>
          <w:sz w:val="22"/>
          <w:szCs w:val="22"/>
        </w:rPr>
      </w:pPr>
    </w:p>
    <w:p w14:paraId="6E2B8734" w14:textId="48F5CFE9" w:rsidR="00037A1C" w:rsidRPr="00CA0ACB" w:rsidRDefault="00037A1C" w:rsidP="00754794">
      <w:pPr>
        <w:widowControl/>
        <w:adjustRightInd w:val="0"/>
        <w:jc w:val="both"/>
        <w:rPr>
          <w:rFonts w:ascii="Arial" w:eastAsia="Arial" w:hAnsi="Arial" w:cs="Arial"/>
        </w:rPr>
      </w:pPr>
      <w:r w:rsidRPr="00CA0ACB">
        <w:rPr>
          <w:rStyle w:val="normaltextrun"/>
          <w:rFonts w:ascii="Arial" w:hAnsi="Arial" w:cs="Arial"/>
        </w:rPr>
        <w:t xml:space="preserve">Que, en tal sentido, el Departamento Administrativo de la Función Pública, a través de </w:t>
      </w:r>
      <w:r w:rsidRPr="00CA0ACB">
        <w:rPr>
          <w:rFonts w:ascii="Arial" w:eastAsia="Arial" w:hAnsi="Arial" w:cs="Arial"/>
        </w:rPr>
        <w:t xml:space="preserve">la Resolución No. </w:t>
      </w:r>
      <w:r w:rsidRPr="00CA0ACB">
        <w:rPr>
          <w:rFonts w:ascii="Arial" w:eastAsia="Arial" w:hAnsi="Arial" w:cs="Arial"/>
          <w:color w:val="BFBFBF" w:themeColor="background1" w:themeShade="BF"/>
          <w:shd w:val="clear" w:color="auto" w:fill="FFFFFF" w:themeFill="background1"/>
        </w:rPr>
        <w:t xml:space="preserve">XXXXX </w:t>
      </w:r>
      <w:r w:rsidRPr="00CA0ACB">
        <w:rPr>
          <w:rFonts w:ascii="Arial" w:eastAsia="Arial" w:hAnsi="Arial" w:cs="Arial"/>
        </w:rPr>
        <w:t xml:space="preserve">del </w:t>
      </w:r>
      <w:r w:rsidRPr="00CA0ACB">
        <w:rPr>
          <w:rFonts w:ascii="Arial" w:eastAsia="Arial" w:hAnsi="Arial" w:cs="Arial"/>
          <w:color w:val="BFBFBF" w:themeColor="background1" w:themeShade="BF"/>
          <w:shd w:val="clear" w:color="auto" w:fill="FFFFFF" w:themeFill="background1"/>
        </w:rPr>
        <w:t>XXXXX</w:t>
      </w:r>
      <w:r w:rsidRPr="00CA0ACB">
        <w:rPr>
          <w:rFonts w:ascii="Arial" w:eastAsia="Arial" w:hAnsi="Arial" w:cs="Arial"/>
        </w:rPr>
        <w:t xml:space="preserve"> (</w:t>
      </w:r>
      <w:r w:rsidRPr="00CA0ACB">
        <w:rPr>
          <w:rFonts w:ascii="Arial" w:eastAsia="Arial" w:hAnsi="Arial" w:cs="Arial"/>
          <w:color w:val="BFBFBF" w:themeColor="background1" w:themeShade="BF"/>
          <w:shd w:val="clear" w:color="auto" w:fill="FFFFFF" w:themeFill="background1"/>
        </w:rPr>
        <w:t>XXXXX</w:t>
      </w:r>
      <w:r w:rsidRPr="00CA0ACB">
        <w:rPr>
          <w:rFonts w:ascii="Arial" w:eastAsia="Arial" w:hAnsi="Arial" w:cs="Arial"/>
        </w:rPr>
        <w:t xml:space="preserve">) de </w:t>
      </w:r>
      <w:r w:rsidRPr="00CA0ACB">
        <w:rPr>
          <w:rFonts w:ascii="Arial" w:eastAsia="Arial" w:hAnsi="Arial" w:cs="Arial"/>
          <w:color w:val="BFBFBF" w:themeColor="background1" w:themeShade="BF"/>
          <w:shd w:val="clear" w:color="auto" w:fill="FFFFFF" w:themeFill="background1"/>
        </w:rPr>
        <w:t>XXXXX</w:t>
      </w:r>
      <w:r w:rsidRPr="00CA0ACB">
        <w:rPr>
          <w:rFonts w:ascii="Arial" w:eastAsia="Arial" w:hAnsi="Arial" w:cs="Arial"/>
        </w:rPr>
        <w:t xml:space="preserve"> de 2026, suscrita por el Secretario General (E), encargado, ordenó la apertura del proceso de Selección por la modalidad de selección abreviada para la adquisición de bienes y servicios de características técnicas uniformes por subasta inversa electrónica No. DAFP-SASIE-</w:t>
      </w:r>
      <w:r w:rsidR="00CF231E" w:rsidRPr="00CA0ACB">
        <w:rPr>
          <w:rFonts w:ascii="Arial" w:eastAsia="Arial" w:hAnsi="Arial" w:cs="Arial"/>
        </w:rPr>
        <w:t>00</w:t>
      </w:r>
      <w:r w:rsidR="00374DA7" w:rsidRPr="00CA0ACB">
        <w:rPr>
          <w:rFonts w:ascii="Arial" w:eastAsia="Arial" w:hAnsi="Arial" w:cs="Arial"/>
        </w:rPr>
        <w:t>5</w:t>
      </w:r>
      <w:r w:rsidRPr="00CA0ACB">
        <w:rPr>
          <w:rFonts w:ascii="Arial" w:eastAsia="Arial" w:hAnsi="Arial" w:cs="Arial"/>
        </w:rPr>
        <w:t xml:space="preserve">-2026 cuyo objeto correspondió al </w:t>
      </w:r>
      <w:r w:rsidRPr="00CA0ACB">
        <w:rPr>
          <w:rFonts w:ascii="Arial" w:hAnsi="Arial" w:cs="Arial"/>
          <w:bCs/>
          <w:lang w:val="es-ES_tradnl" w:eastAsia="es-CO"/>
        </w:rPr>
        <w:t>“</w:t>
      </w:r>
      <w:r w:rsidR="00774F85" w:rsidRPr="00CA0ACB">
        <w:rPr>
          <w:rFonts w:ascii="Arial" w:hAnsi="Arial" w:cs="Arial"/>
          <w:bCs/>
          <w:i/>
          <w:iCs/>
          <w:lang w:val="es-CO" w:eastAsia="es-CO"/>
        </w:rPr>
        <w:t>Adquirir, instalar, configurar, implementar y soportar una solución integral de ciberseguridad compuesta por: (i) un Firewall de Nueva Generación (NGFW) con prevención avanzada de amenazas, sandboxing y acceso remoto seguro; (ii) una solución de protección de correo electrónico y plataformas de colaboración en la nube; y (iii) una plataforma de gestión centralizada de seguridad en la nube; para fortalecer la seguridad perimetral y la protección de los sistemas de información y usuarios del Departamento Administrativo de la Función Pública</w:t>
      </w:r>
      <w:r w:rsidRPr="00CA0ACB">
        <w:rPr>
          <w:rFonts w:ascii="Arial" w:hAnsi="Arial" w:cs="Arial"/>
          <w:bCs/>
          <w:i/>
          <w:lang w:val="es-ES_tradnl" w:eastAsia="es-CO"/>
        </w:rPr>
        <w:t>”</w:t>
      </w:r>
      <w:r w:rsidRPr="00CA0ACB">
        <w:rPr>
          <w:rFonts w:ascii="Arial" w:hAnsi="Arial" w:cs="Arial"/>
          <w:bCs/>
          <w:lang w:val="es-ES_tradnl" w:eastAsia="es-CO"/>
        </w:rPr>
        <w:t>.</w:t>
      </w:r>
    </w:p>
    <w:p w14:paraId="630E2EAC" w14:textId="77777777" w:rsidR="00037A1C" w:rsidRPr="00CA0ACB" w:rsidRDefault="00037A1C" w:rsidP="00754794">
      <w:pPr>
        <w:widowControl/>
        <w:adjustRightInd w:val="0"/>
        <w:jc w:val="both"/>
        <w:rPr>
          <w:rFonts w:ascii="Arial" w:eastAsia="Arial" w:hAnsi="Arial" w:cs="Arial"/>
        </w:rPr>
      </w:pPr>
    </w:p>
    <w:p w14:paraId="5F8FBC5E" w14:textId="77777777" w:rsidR="00C71AE2" w:rsidRPr="00C71AE2" w:rsidRDefault="00C71AE2" w:rsidP="00C71AE2">
      <w:pPr>
        <w:widowControl/>
        <w:adjustRightInd w:val="0"/>
        <w:jc w:val="both"/>
        <w:rPr>
          <w:rFonts w:ascii="Arial" w:eastAsia="Calibri" w:hAnsi="Arial" w:cs="Arial"/>
          <w:lang w:val="es-CO" w:eastAsia="es-ES"/>
        </w:rPr>
      </w:pPr>
      <w:r w:rsidRPr="00C71AE2">
        <w:rPr>
          <w:rFonts w:ascii="Arial" w:eastAsia="Calibri" w:hAnsi="Arial" w:cs="Arial"/>
          <w:lang w:val="es-CO" w:eastAsia="es-ES"/>
        </w:rPr>
        <w:t xml:space="preserve">El presupuesto para la presente contratación requerida por la entidad, es la suma de DOSCIENTOS TREINTA Y CINCO MILLONES CIENTO SETENTA Y CUATRO MIL CIENTO OCHENTA Y OCHO PESOS M/CTE ($ 235.174.188),incluido IVA, Impuestos y/o </w:t>
      </w:r>
    </w:p>
    <w:p w14:paraId="30BBF91D" w14:textId="7FD8E0FD" w:rsidR="001427C9" w:rsidRPr="00CA0ACB" w:rsidRDefault="00C71AE2" w:rsidP="00C71AE2">
      <w:pPr>
        <w:widowControl/>
        <w:adjustRightInd w:val="0"/>
        <w:jc w:val="both"/>
        <w:rPr>
          <w:rFonts w:ascii="Arial" w:eastAsia="Calibri" w:hAnsi="Arial" w:cs="Arial"/>
          <w:lang w:val="es-CO" w:eastAsia="es-ES"/>
        </w:rPr>
      </w:pPr>
      <w:r w:rsidRPr="00CA0ACB">
        <w:rPr>
          <w:rFonts w:ascii="Arial" w:eastAsia="Calibri" w:hAnsi="Arial" w:cs="Arial"/>
          <w:lang w:val="es-CO" w:eastAsia="es-ES"/>
        </w:rPr>
        <w:t>estampillas en caso que apliquen y demás gastos directos e indirectos asociados a la ejecución del contrato, los cuales serán cubiertos con cargo al Presupuesto de Inversión, denominado, C-0599-1000-8 MEJORAMIENTO DE LAS TECNOLOGÍAS DE LA INFORMACIÓN Y LAS COMUNICACIONES A NIVEL INSTITUCIONAL PARA DAR CUMPLIMIENTO A LAS POLÍTICAS DE GOBIERNO DIGITAL Y TRANSFORMACIÓN DIGITAL BOGOTÁ”, (BPIN 202300000000140), respaldado mediante el Certificado de Disponibilidad Presupuestal 16926</w:t>
      </w:r>
      <w:r w:rsidR="00C83099" w:rsidRPr="00CA0ACB">
        <w:rPr>
          <w:rFonts w:ascii="Arial" w:eastAsia="Calibri" w:hAnsi="Arial" w:cs="Arial"/>
          <w:lang w:val="es-CO" w:eastAsia="es-ES"/>
        </w:rPr>
        <w:t xml:space="preserve"> </w:t>
      </w:r>
      <w:r w:rsidRPr="00CA0ACB">
        <w:rPr>
          <w:rFonts w:ascii="Arial" w:eastAsia="Calibri" w:hAnsi="Arial" w:cs="Arial"/>
          <w:lang w:val="es-CO" w:eastAsia="es-ES"/>
        </w:rPr>
        <w:t>del 26</w:t>
      </w:r>
      <w:r w:rsidR="00C83099" w:rsidRPr="00CA0ACB">
        <w:rPr>
          <w:rFonts w:ascii="Arial" w:eastAsia="Calibri" w:hAnsi="Arial" w:cs="Arial"/>
          <w:lang w:val="es-CO" w:eastAsia="es-ES"/>
        </w:rPr>
        <w:t xml:space="preserve"> </w:t>
      </w:r>
      <w:r w:rsidRPr="00CA0ACB">
        <w:rPr>
          <w:rFonts w:ascii="Arial" w:eastAsia="Calibri" w:hAnsi="Arial" w:cs="Arial"/>
          <w:lang w:val="es-CO" w:eastAsia="es-ES"/>
        </w:rPr>
        <w:t>de</w:t>
      </w:r>
      <w:r w:rsidR="00C83099" w:rsidRPr="00CA0ACB">
        <w:rPr>
          <w:rFonts w:ascii="Arial" w:eastAsia="Calibri" w:hAnsi="Arial" w:cs="Arial"/>
          <w:lang w:val="es-CO" w:eastAsia="es-ES"/>
        </w:rPr>
        <w:t xml:space="preserve"> </w:t>
      </w:r>
      <w:r w:rsidRPr="00CA0ACB">
        <w:rPr>
          <w:rFonts w:ascii="Arial" w:eastAsia="Calibri" w:hAnsi="Arial" w:cs="Arial"/>
          <w:lang w:val="es-CO" w:eastAsia="es-ES"/>
        </w:rPr>
        <w:t>junio de 2026, emitido por la Coordinación del Grupo de Gestión Financiera</w:t>
      </w:r>
      <w:r w:rsidRPr="00CA0ACB">
        <w:rPr>
          <w:rFonts w:ascii="Arial" w:eastAsia="Calibri" w:hAnsi="Arial" w:cs="Arial"/>
          <w:lang w:val="es-CO" w:eastAsia="es-ES"/>
        </w:rPr>
        <w:t>.</w:t>
      </w:r>
    </w:p>
    <w:p w14:paraId="3FE328B7" w14:textId="77777777" w:rsidR="00C71AE2" w:rsidRPr="00CA0ACB" w:rsidRDefault="00C71AE2" w:rsidP="00C71AE2">
      <w:pPr>
        <w:widowControl/>
        <w:adjustRightInd w:val="0"/>
        <w:jc w:val="both"/>
        <w:rPr>
          <w:rFonts w:ascii="Arial" w:eastAsia="Arial" w:hAnsi="Arial" w:cs="Arial"/>
          <w:color w:val="000000"/>
        </w:rPr>
      </w:pPr>
    </w:p>
    <w:p w14:paraId="16FD310C" w14:textId="2A5AF36E" w:rsidR="002C2D23" w:rsidRPr="00CA0ACB" w:rsidRDefault="002C2D23" w:rsidP="00754794">
      <w:pPr>
        <w:widowControl/>
        <w:adjustRightInd w:val="0"/>
        <w:jc w:val="both"/>
        <w:rPr>
          <w:rFonts w:ascii="Arial" w:eastAsia="Arial" w:hAnsi="Arial" w:cs="Arial"/>
        </w:rPr>
      </w:pPr>
      <w:r w:rsidRPr="00CA0ACB">
        <w:rPr>
          <w:rFonts w:ascii="Arial" w:eastAsia="Arial" w:hAnsi="Arial" w:cs="Arial"/>
        </w:rPr>
        <w:t>Que la entidad</w:t>
      </w:r>
      <w:r w:rsidR="00776BC9" w:rsidRPr="00CA0ACB">
        <w:rPr>
          <w:rFonts w:ascii="Arial" w:eastAsia="Arial" w:hAnsi="Arial" w:cs="Arial"/>
        </w:rPr>
        <w:t xml:space="preserve"> tras surtir todas las etapas del proceso, </w:t>
      </w:r>
      <w:r w:rsidR="00A40AE9" w:rsidRPr="00CA0ACB">
        <w:rPr>
          <w:rFonts w:ascii="Arial" w:eastAsia="Arial" w:hAnsi="Arial" w:cs="Arial"/>
        </w:rPr>
        <w:t xml:space="preserve">mediante Resolución </w:t>
      </w:r>
      <w:r w:rsidR="00CA5D60" w:rsidRPr="00CA0ACB">
        <w:rPr>
          <w:rFonts w:ascii="Arial" w:eastAsia="Arial" w:hAnsi="Arial" w:cs="Arial"/>
          <w:color w:val="BFBFBF" w:themeColor="background1" w:themeShade="BF"/>
          <w:shd w:val="clear" w:color="auto" w:fill="FFFFFF" w:themeFill="background1"/>
        </w:rPr>
        <w:t>XXXXX</w:t>
      </w:r>
      <w:r w:rsidR="00A40AE9" w:rsidRPr="00CA0ACB">
        <w:rPr>
          <w:rFonts w:ascii="Arial" w:eastAsia="Arial" w:hAnsi="Arial" w:cs="Arial"/>
        </w:rPr>
        <w:t xml:space="preserve"> de 2026 </w:t>
      </w:r>
      <w:r w:rsidR="00776BC9" w:rsidRPr="00CA0ACB">
        <w:rPr>
          <w:rFonts w:ascii="Arial" w:eastAsia="Arial" w:hAnsi="Arial" w:cs="Arial"/>
        </w:rPr>
        <w:t>adjudi</w:t>
      </w:r>
      <w:r w:rsidR="00A40AE9" w:rsidRPr="00CA0ACB">
        <w:rPr>
          <w:rFonts w:ascii="Arial" w:eastAsia="Arial" w:hAnsi="Arial" w:cs="Arial"/>
        </w:rPr>
        <w:t xml:space="preserve">có el presente proceso </w:t>
      </w:r>
      <w:r w:rsidR="00776BC9" w:rsidRPr="00CA0ACB">
        <w:rPr>
          <w:rFonts w:ascii="Arial" w:eastAsia="Arial" w:hAnsi="Arial" w:cs="Arial"/>
        </w:rPr>
        <w:t xml:space="preserve">con sujeción a los principios de transparencia, economía, responsabilidad, presunción de buena fe, debido proceso, derecho de defensa y contradicción de los interesados o proponentes, igualdad, libre concurrencia, economía, selección objetiva, los principios de la función administrativa del artículo 209 constitucional, los principios de la gestión fiscal del artículo 267 de la Carta Política y en general, las garantías y principios previstos en el artículo 23 de la Ley 80 de 1993.   </w:t>
      </w:r>
    </w:p>
    <w:p w14:paraId="1923361B" w14:textId="77777777" w:rsidR="006C60FE" w:rsidRPr="00CA0ACB" w:rsidRDefault="006C60FE" w:rsidP="00754794">
      <w:pPr>
        <w:jc w:val="both"/>
        <w:rPr>
          <w:rFonts w:ascii="Arial" w:eastAsia="Arial" w:hAnsi="Arial" w:cs="Arial"/>
        </w:rPr>
      </w:pPr>
    </w:p>
    <w:p w14:paraId="76DF6EF7" w14:textId="77777777" w:rsidR="006C60FE" w:rsidRPr="00CA0ACB" w:rsidRDefault="006C60FE" w:rsidP="00754794">
      <w:pPr>
        <w:pBdr>
          <w:top w:val="nil"/>
          <w:left w:val="nil"/>
          <w:bottom w:val="nil"/>
          <w:right w:val="nil"/>
          <w:between w:val="nil"/>
        </w:pBdr>
        <w:jc w:val="both"/>
        <w:rPr>
          <w:rFonts w:ascii="Arial" w:eastAsia="Arial" w:hAnsi="Arial" w:cs="Arial"/>
          <w:color w:val="000000"/>
        </w:rPr>
      </w:pPr>
      <w:r w:rsidRPr="00CA0ACB">
        <w:rPr>
          <w:rFonts w:ascii="Arial" w:eastAsia="Arial" w:hAnsi="Arial" w:cs="Arial"/>
          <w:color w:val="000000"/>
        </w:rPr>
        <w:t xml:space="preserve">Que, en virtud de lo anterior, se procede a suscribir el contrato de prestación de servicios, el cual se regirá por la siguientes </w:t>
      </w:r>
      <w:r w:rsidRPr="00CA0ACB">
        <w:rPr>
          <w:rFonts w:ascii="Arial" w:eastAsia="Arial" w:hAnsi="Arial" w:cs="Arial"/>
          <w:b/>
          <w:color w:val="000000"/>
        </w:rPr>
        <w:t>CLÁUSULAS</w:t>
      </w:r>
      <w:r w:rsidRPr="00CA0ACB">
        <w:rPr>
          <w:rFonts w:ascii="Arial" w:eastAsia="Arial" w:hAnsi="Arial" w:cs="Arial"/>
          <w:color w:val="000000"/>
        </w:rPr>
        <w:t>:</w:t>
      </w:r>
    </w:p>
    <w:p w14:paraId="74B0ECAB" w14:textId="77777777" w:rsidR="006C60FE" w:rsidRPr="00CA0ACB" w:rsidRDefault="006C60FE" w:rsidP="00754794">
      <w:pPr>
        <w:pBdr>
          <w:top w:val="nil"/>
          <w:left w:val="nil"/>
          <w:bottom w:val="nil"/>
          <w:right w:val="nil"/>
          <w:between w:val="nil"/>
        </w:pBdr>
        <w:spacing w:before="4"/>
        <w:ind w:right="59"/>
        <w:jc w:val="both"/>
        <w:rPr>
          <w:rFonts w:ascii="Arial" w:eastAsia="Arial" w:hAnsi="Arial" w:cs="Arial"/>
          <w:b/>
          <w:color w:val="000000"/>
        </w:rPr>
      </w:pPr>
    </w:p>
    <w:p w14:paraId="42744E89" w14:textId="2C860D95" w:rsidR="006C60FE" w:rsidRPr="00CA0ACB" w:rsidRDefault="006C60FE" w:rsidP="00AD5E68">
      <w:pPr>
        <w:pBdr>
          <w:top w:val="nil"/>
          <w:left w:val="nil"/>
          <w:bottom w:val="nil"/>
          <w:right w:val="nil"/>
          <w:between w:val="nil"/>
        </w:pBdr>
        <w:jc w:val="both"/>
        <w:rPr>
          <w:rFonts w:ascii="Arial" w:eastAsia="Arial" w:hAnsi="Arial" w:cs="Arial"/>
          <w:color w:val="000000"/>
        </w:rPr>
      </w:pPr>
      <w:r w:rsidRPr="00CA0ACB">
        <w:rPr>
          <w:rFonts w:ascii="Arial" w:eastAsia="Arial" w:hAnsi="Arial" w:cs="Arial"/>
          <w:b/>
          <w:bCs/>
          <w:color w:val="000000"/>
        </w:rPr>
        <w:t>CLÁUSULA PRIMERA. - OBJETO</w:t>
      </w:r>
      <w:r w:rsidRPr="00CA0ACB">
        <w:rPr>
          <w:rFonts w:ascii="Arial" w:eastAsia="Arial" w:hAnsi="Arial" w:cs="Arial"/>
          <w:color w:val="000000"/>
        </w:rPr>
        <w:t xml:space="preserve"> “</w:t>
      </w:r>
      <w:r w:rsidR="00C83099" w:rsidRPr="00CA0ACB">
        <w:rPr>
          <w:rFonts w:ascii="Arial" w:eastAsia="Arial" w:hAnsi="Arial" w:cs="Arial"/>
          <w:bCs/>
          <w:i/>
          <w:iCs/>
          <w:color w:val="000000"/>
          <w:lang w:val="es-CO"/>
        </w:rPr>
        <w:t>Adquirir, instalar, configurar, implementar y soportar una solución integral de ciberseguridad compuesta por: (i) un Firewall de Nueva Generación (NGFW) con prevención avanzada de amenazas, sandboxing y acceso remoto seguro; (ii) una solución de protección de correo electrónico y plataformas de colaboración en la nube; y (iii) una plataforma de gestión centralizada de seguridad en la nube; para fortalecer la seguridad perimetral y la protección de los sistemas de información y usuarios del Departamento Administrativo de la Función Pública</w:t>
      </w:r>
      <w:r w:rsidR="00CA5D60" w:rsidRPr="00CA0ACB">
        <w:rPr>
          <w:rFonts w:ascii="Arial" w:eastAsia="Arial" w:hAnsi="Arial" w:cs="Arial"/>
          <w:color w:val="000000"/>
        </w:rPr>
        <w:t>.</w:t>
      </w:r>
      <w:r w:rsidRPr="00CA0ACB">
        <w:rPr>
          <w:rFonts w:ascii="Arial" w:eastAsia="Arial" w:hAnsi="Arial" w:cs="Arial"/>
          <w:color w:val="000000"/>
        </w:rPr>
        <w:t xml:space="preserve">”.  </w:t>
      </w:r>
    </w:p>
    <w:p w14:paraId="02F5C5B3" w14:textId="77777777" w:rsidR="006C60FE" w:rsidRPr="00CA0ACB" w:rsidRDefault="006C60FE" w:rsidP="00AD5E68">
      <w:pPr>
        <w:pBdr>
          <w:top w:val="nil"/>
          <w:left w:val="nil"/>
          <w:bottom w:val="nil"/>
          <w:right w:val="nil"/>
          <w:between w:val="nil"/>
        </w:pBdr>
        <w:jc w:val="both"/>
        <w:rPr>
          <w:rFonts w:ascii="Arial" w:eastAsia="Arial" w:hAnsi="Arial" w:cs="Arial"/>
          <w:color w:val="000000"/>
        </w:rPr>
      </w:pPr>
    </w:p>
    <w:p w14:paraId="57834794" w14:textId="77777777" w:rsidR="000E79EE" w:rsidRPr="00CA0ACB" w:rsidRDefault="000E79EE" w:rsidP="00AD5E68">
      <w:pPr>
        <w:pBdr>
          <w:top w:val="nil"/>
          <w:left w:val="nil"/>
          <w:bottom w:val="nil"/>
          <w:right w:val="nil"/>
          <w:between w:val="nil"/>
        </w:pBdr>
        <w:jc w:val="both"/>
        <w:rPr>
          <w:rFonts w:ascii="Arial" w:eastAsia="Arial" w:hAnsi="Arial" w:cs="Arial"/>
          <w:color w:val="000000"/>
        </w:rPr>
      </w:pPr>
    </w:p>
    <w:p w14:paraId="46D23A0C" w14:textId="77777777" w:rsidR="000E79EE" w:rsidRPr="00CA0ACB" w:rsidRDefault="000E79EE" w:rsidP="00AD5E68">
      <w:pPr>
        <w:pBdr>
          <w:top w:val="nil"/>
          <w:left w:val="nil"/>
          <w:bottom w:val="nil"/>
          <w:right w:val="nil"/>
          <w:between w:val="nil"/>
        </w:pBdr>
        <w:jc w:val="both"/>
        <w:rPr>
          <w:rFonts w:ascii="Arial" w:eastAsia="Arial" w:hAnsi="Arial" w:cs="Arial"/>
          <w:color w:val="000000"/>
        </w:rPr>
      </w:pPr>
    </w:p>
    <w:p w14:paraId="32124326" w14:textId="77777777" w:rsidR="000E79EE" w:rsidRPr="000E79EE" w:rsidRDefault="000E79EE" w:rsidP="000E79EE">
      <w:pPr>
        <w:pBdr>
          <w:top w:val="nil"/>
          <w:left w:val="nil"/>
          <w:bottom w:val="nil"/>
          <w:right w:val="nil"/>
          <w:between w:val="nil"/>
        </w:pBdr>
        <w:jc w:val="both"/>
        <w:rPr>
          <w:rFonts w:ascii="Arial" w:eastAsia="Arial" w:hAnsi="Arial" w:cs="Arial"/>
          <w:b/>
          <w:bCs/>
          <w:color w:val="000000"/>
          <w:lang w:val="zh-CN"/>
        </w:rPr>
      </w:pPr>
      <w:r w:rsidRPr="000E79EE">
        <w:rPr>
          <w:rFonts w:ascii="Arial" w:eastAsia="Arial" w:hAnsi="Arial" w:cs="Arial"/>
          <w:b/>
          <w:bCs/>
          <w:color w:val="000000"/>
          <w:lang w:val="zh-CN"/>
        </w:rPr>
        <w:t>ALCANCE DEL OBJETO</w:t>
      </w:r>
    </w:p>
    <w:p w14:paraId="01A6C5BA" w14:textId="77777777" w:rsidR="000E79EE" w:rsidRPr="000E79EE" w:rsidRDefault="000E79EE" w:rsidP="000E79EE">
      <w:pPr>
        <w:pBdr>
          <w:top w:val="nil"/>
          <w:left w:val="nil"/>
          <w:bottom w:val="nil"/>
          <w:right w:val="nil"/>
          <w:between w:val="nil"/>
        </w:pBdr>
        <w:jc w:val="both"/>
        <w:rPr>
          <w:rFonts w:ascii="Arial" w:eastAsia="Arial" w:hAnsi="Arial" w:cs="Arial"/>
          <w:color w:val="000000"/>
          <w:lang w:val="zh-CN"/>
        </w:rPr>
      </w:pPr>
    </w:p>
    <w:p w14:paraId="75FC1788" w14:textId="77777777" w:rsidR="000E79EE" w:rsidRPr="000E79EE" w:rsidRDefault="000E79EE" w:rsidP="000E79EE">
      <w:pPr>
        <w:pBdr>
          <w:top w:val="nil"/>
          <w:left w:val="nil"/>
          <w:bottom w:val="nil"/>
          <w:right w:val="nil"/>
          <w:between w:val="nil"/>
        </w:pBdr>
        <w:jc w:val="both"/>
        <w:rPr>
          <w:rFonts w:ascii="Arial" w:eastAsia="Arial" w:hAnsi="Arial" w:cs="Arial"/>
          <w:color w:val="000000"/>
          <w:lang w:val="es-CO"/>
        </w:rPr>
      </w:pPr>
      <w:r w:rsidRPr="000E79EE">
        <w:rPr>
          <w:rFonts w:ascii="Arial" w:eastAsia="Arial" w:hAnsi="Arial" w:cs="Arial"/>
          <w:color w:val="000000"/>
          <w:lang w:val="es-CO"/>
        </w:rPr>
        <w:t>El objeto corresponde Adquisición, instalación, configuración y puesta en funcionamiento de un appliance de firewall de nueva generación (NGFW), con activación de una suite de seguridad avanzada para protección contra amenazas, la implementación de una plataforma centralizada de gestión y monitoreo de seguridad en la nube, así como los servicios profesionales de migración, configuración e implementación requeridos para la transición desde la plataforma actualmente en operación en el Departamento Administrativo de la Función Pública – DAFP.</w:t>
      </w:r>
    </w:p>
    <w:p w14:paraId="631FA7A1" w14:textId="77777777" w:rsidR="000E79EE" w:rsidRPr="000E79EE" w:rsidRDefault="000E79EE" w:rsidP="000E79EE">
      <w:pPr>
        <w:pBdr>
          <w:top w:val="nil"/>
          <w:left w:val="nil"/>
          <w:bottom w:val="nil"/>
          <w:right w:val="nil"/>
          <w:between w:val="nil"/>
        </w:pBdr>
        <w:jc w:val="both"/>
        <w:rPr>
          <w:rFonts w:ascii="Arial" w:eastAsia="Arial" w:hAnsi="Arial" w:cs="Arial"/>
          <w:color w:val="000000"/>
          <w:lang w:val="es-CO"/>
        </w:rPr>
      </w:pPr>
    </w:p>
    <w:p w14:paraId="506EAE2B" w14:textId="77777777" w:rsidR="000E79EE" w:rsidRPr="000E79EE" w:rsidRDefault="000E79EE" w:rsidP="000E79EE">
      <w:pPr>
        <w:pBdr>
          <w:top w:val="nil"/>
          <w:left w:val="nil"/>
          <w:bottom w:val="nil"/>
          <w:right w:val="nil"/>
          <w:between w:val="nil"/>
        </w:pBdr>
        <w:jc w:val="both"/>
        <w:rPr>
          <w:rFonts w:ascii="Arial" w:eastAsia="Arial" w:hAnsi="Arial" w:cs="Arial"/>
          <w:b/>
          <w:bCs/>
          <w:color w:val="000000"/>
          <w:lang w:val="zh-CN"/>
        </w:rPr>
      </w:pPr>
      <w:r w:rsidRPr="000E79EE">
        <w:rPr>
          <w:rFonts w:ascii="Arial" w:eastAsia="Arial" w:hAnsi="Arial" w:cs="Arial"/>
          <w:b/>
          <w:bCs/>
          <w:color w:val="000000"/>
          <w:lang w:val="zh-CN"/>
        </w:rPr>
        <w:t>CONDICIONES TÉCNICAS</w:t>
      </w:r>
    </w:p>
    <w:p w14:paraId="411C89ED" w14:textId="77777777" w:rsidR="000E79EE" w:rsidRPr="000E79EE" w:rsidRDefault="000E79EE" w:rsidP="000E79EE">
      <w:pPr>
        <w:pBdr>
          <w:top w:val="nil"/>
          <w:left w:val="nil"/>
          <w:bottom w:val="nil"/>
          <w:right w:val="nil"/>
          <w:between w:val="nil"/>
        </w:pBdr>
        <w:jc w:val="both"/>
        <w:rPr>
          <w:rFonts w:ascii="Arial" w:eastAsia="Arial" w:hAnsi="Arial" w:cs="Arial"/>
          <w:color w:val="000000"/>
          <w:lang w:val="zh-CN"/>
        </w:rPr>
      </w:pPr>
    </w:p>
    <w:p w14:paraId="7EE42EEC" w14:textId="77777777" w:rsidR="000E79EE" w:rsidRPr="000E79EE" w:rsidRDefault="000E79EE" w:rsidP="000E79EE">
      <w:pPr>
        <w:pBdr>
          <w:top w:val="nil"/>
          <w:left w:val="nil"/>
          <w:bottom w:val="nil"/>
          <w:right w:val="nil"/>
          <w:between w:val="nil"/>
        </w:pBdr>
        <w:jc w:val="both"/>
        <w:rPr>
          <w:rFonts w:ascii="Arial" w:eastAsia="Arial" w:hAnsi="Arial" w:cs="Arial"/>
          <w:color w:val="000000"/>
          <w:lang w:val="es-MX"/>
        </w:rPr>
      </w:pPr>
      <w:r w:rsidRPr="000E79EE">
        <w:rPr>
          <w:rFonts w:ascii="Arial" w:eastAsia="Arial" w:hAnsi="Arial" w:cs="Arial"/>
          <w:color w:val="000000"/>
          <w:lang w:val="es-CO"/>
        </w:rPr>
        <w:t>Las condiciones técnicas exigidas y requisitos técnicos mínimos se encuentran relacionados en la ficha técnica adjunta al presente proceso, en el cual se han incorporado las características técnicas establecidas que deberá cumplir el contratista en el marco de la ejecución del contrato</w:t>
      </w:r>
      <w:r w:rsidRPr="000E79EE">
        <w:rPr>
          <w:rFonts w:ascii="Arial" w:eastAsia="Arial" w:hAnsi="Arial" w:cs="Arial"/>
          <w:color w:val="000000"/>
          <w:lang w:val="es-MX"/>
        </w:rPr>
        <w:t>.</w:t>
      </w:r>
    </w:p>
    <w:p w14:paraId="30B01C6D" w14:textId="77777777" w:rsidR="000E79EE" w:rsidRPr="00CA0ACB" w:rsidRDefault="000E79EE" w:rsidP="00AD5E68">
      <w:pPr>
        <w:pBdr>
          <w:top w:val="nil"/>
          <w:left w:val="nil"/>
          <w:bottom w:val="nil"/>
          <w:right w:val="nil"/>
          <w:between w:val="nil"/>
        </w:pBdr>
        <w:jc w:val="both"/>
        <w:rPr>
          <w:rFonts w:ascii="Arial" w:eastAsia="Arial" w:hAnsi="Arial" w:cs="Arial"/>
          <w:color w:val="000000"/>
        </w:rPr>
      </w:pPr>
    </w:p>
    <w:p w14:paraId="04E96A97" w14:textId="77777777" w:rsidR="0007471A" w:rsidRPr="00CA0ACB" w:rsidRDefault="0007471A" w:rsidP="0007471A">
      <w:pPr>
        <w:spacing w:after="4"/>
        <w:ind w:left="-5"/>
        <w:jc w:val="both"/>
        <w:rPr>
          <w:rFonts w:ascii="Arial" w:eastAsia="Arial" w:hAnsi="Arial" w:cs="Arial"/>
        </w:rPr>
      </w:pPr>
    </w:p>
    <w:p w14:paraId="5F3F9F6B" w14:textId="77777777" w:rsidR="006C60FE" w:rsidRPr="00CA0ACB" w:rsidRDefault="006C60FE" w:rsidP="00754794">
      <w:pPr>
        <w:ind w:right="59"/>
        <w:jc w:val="both"/>
        <w:rPr>
          <w:rFonts w:ascii="Arial" w:eastAsia="Arial" w:hAnsi="Arial" w:cs="Arial"/>
        </w:rPr>
      </w:pPr>
      <w:r w:rsidRPr="00CA0ACB">
        <w:rPr>
          <w:rFonts w:ascii="Arial" w:eastAsia="Arial" w:hAnsi="Arial" w:cs="Arial"/>
          <w:b/>
        </w:rPr>
        <w:t xml:space="preserve">CLÁUSULA SEGUNDA. - </w:t>
      </w:r>
      <w:r w:rsidRPr="00CA0ACB">
        <w:rPr>
          <w:rFonts w:ascii="Arial" w:eastAsia="Arial" w:hAnsi="Arial" w:cs="Arial"/>
          <w:b/>
          <w:u w:val="single"/>
        </w:rPr>
        <w:t>OBLIGACIONES DE LAS PARTES</w:t>
      </w:r>
      <w:r w:rsidRPr="00CA0ACB">
        <w:rPr>
          <w:rFonts w:ascii="Arial" w:eastAsia="Arial" w:hAnsi="Arial" w:cs="Arial"/>
          <w:b/>
        </w:rPr>
        <w:t xml:space="preserve">: </w:t>
      </w:r>
      <w:r w:rsidRPr="00CA0ACB">
        <w:rPr>
          <w:rFonts w:ascii="Arial" w:eastAsia="Arial" w:hAnsi="Arial" w:cs="Arial"/>
        </w:rPr>
        <w:t>Las partes tendrán las siguientes obligaciones:</w:t>
      </w:r>
    </w:p>
    <w:p w14:paraId="26D3C183" w14:textId="77777777" w:rsidR="006C60FE" w:rsidRPr="00CA0ACB" w:rsidRDefault="006C60FE" w:rsidP="00754794">
      <w:pPr>
        <w:spacing w:before="93"/>
        <w:ind w:right="59"/>
        <w:jc w:val="both"/>
        <w:rPr>
          <w:rFonts w:ascii="Arial" w:eastAsia="Arial" w:hAnsi="Arial" w:cs="Arial"/>
          <w:b/>
          <w:u w:val="single"/>
        </w:rPr>
      </w:pPr>
    </w:p>
    <w:p w14:paraId="1ED1AC4A" w14:textId="77777777" w:rsidR="00AD5E68" w:rsidRPr="00CA0ACB" w:rsidRDefault="00AD5E68" w:rsidP="008435EC">
      <w:pPr>
        <w:pStyle w:val="Prrafodelista"/>
        <w:numPr>
          <w:ilvl w:val="0"/>
          <w:numId w:val="16"/>
        </w:numPr>
        <w:spacing w:before="93"/>
        <w:ind w:right="59"/>
        <w:jc w:val="both"/>
        <w:rPr>
          <w:rFonts w:ascii="Arial" w:eastAsia="Arial" w:hAnsi="Arial" w:cs="Arial"/>
          <w:b/>
          <w:u w:val="single"/>
          <w:lang w:val="es-CO"/>
        </w:rPr>
      </w:pPr>
      <w:r w:rsidRPr="00CA0ACB">
        <w:rPr>
          <w:rFonts w:ascii="Arial" w:eastAsia="Arial" w:hAnsi="Arial" w:cs="Arial"/>
          <w:b/>
          <w:bCs/>
          <w:u w:val="single"/>
          <w:lang w:val="es-CO"/>
        </w:rPr>
        <w:t xml:space="preserve">OBLIGACIONES ESPECÍFICAS DEL CONTRATISTA </w:t>
      </w:r>
    </w:p>
    <w:p w14:paraId="7B435B80" w14:textId="77777777" w:rsidR="00C144FE" w:rsidRPr="00CA0ACB" w:rsidRDefault="00C144FE" w:rsidP="00C144FE">
      <w:pPr>
        <w:pStyle w:val="Prrafodelista"/>
        <w:spacing w:before="93"/>
        <w:ind w:right="59"/>
        <w:jc w:val="both"/>
        <w:rPr>
          <w:rFonts w:ascii="Arial" w:eastAsia="Arial" w:hAnsi="Arial" w:cs="Arial"/>
          <w:b/>
          <w:u w:val="single"/>
          <w:lang w:val="es-CO"/>
        </w:rPr>
      </w:pPr>
    </w:p>
    <w:p w14:paraId="62287190" w14:textId="77777777" w:rsidR="009C2EAE" w:rsidRPr="00CA0ACB" w:rsidRDefault="009C2EAE" w:rsidP="009C2EAE">
      <w:pPr>
        <w:pStyle w:val="Prrafodelista"/>
        <w:widowControl/>
        <w:numPr>
          <w:ilvl w:val="0"/>
          <w:numId w:val="29"/>
        </w:numPr>
        <w:adjustRightInd w:val="0"/>
        <w:spacing w:before="30" w:after="30"/>
        <w:jc w:val="both"/>
        <w:rPr>
          <w:rFonts w:ascii="Arial" w:hAnsi="Arial" w:cs="Arial"/>
          <w:color w:val="404040" w:themeColor="text1" w:themeTint="BF"/>
          <w:lang w:val="es-CO"/>
        </w:rPr>
      </w:pPr>
      <w:bookmarkStart w:id="1" w:name="_Hlk231911963"/>
      <w:r w:rsidRPr="00CA0ACB">
        <w:rPr>
          <w:rFonts w:ascii="Arial" w:hAnsi="Arial" w:cs="Arial"/>
          <w:color w:val="4D4D4D"/>
          <w:lang w:val="es-CO"/>
        </w:rPr>
        <w:t>Ejecutar la totalidad de las actividades descritas en el objeto del contrato y en la ficha técnica, respetando las especificaciones técnicas, los estándares normativos aplicables y las instrucciones del supervisor del contrato. Ninguna actividad podrá omitirse, reducirse en alcance ni sustituirse por una alternativa diferente sin autorización escrita previa del supervisor.</w:t>
      </w:r>
    </w:p>
    <w:p w14:paraId="44998125" w14:textId="77777777" w:rsidR="009C2EAE" w:rsidRPr="00CA0ACB" w:rsidRDefault="009C2EAE" w:rsidP="009C2EAE">
      <w:pPr>
        <w:pStyle w:val="Prrafodelista"/>
        <w:widowControl/>
        <w:numPr>
          <w:ilvl w:val="0"/>
          <w:numId w:val="2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 xml:space="preserve">Suscribir el acta de inicio dentro de los tres (3) días hábiles siguientes al perfeccionamiento del contrato. </w:t>
      </w:r>
    </w:p>
    <w:p w14:paraId="4FFC4E7E" w14:textId="77777777" w:rsidR="009C2EAE" w:rsidRPr="00CA0ACB" w:rsidRDefault="009C2EAE" w:rsidP="009C2EAE">
      <w:pPr>
        <w:pStyle w:val="Prrafodelista"/>
        <w:widowControl/>
        <w:numPr>
          <w:ilvl w:val="0"/>
          <w:numId w:val="2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 xml:space="preserve">Entregar dentro de los cinco (5) días hábiles siguientes a la suscripción del acta de inicio, el cronograma de trabajo detallado, con identificación de actividades, duraciones, responsables, ventanas de mantenimiento requeridas, diagrama de arquitectura propuesta (before/after), trasferencia de conocimiento y la documentación de estas sesiones y rollback plan para el traspaso a producción. Dicho plan deberá ser aprobado por el supervisor antes del inicio de cualquier actividad de implementación. </w:t>
      </w:r>
    </w:p>
    <w:p w14:paraId="1D5C20C0" w14:textId="77777777" w:rsidR="009C2EAE" w:rsidRPr="00CA0ACB" w:rsidRDefault="009C2EAE" w:rsidP="009C2EAE">
      <w:pPr>
        <w:pStyle w:val="Prrafodelista"/>
        <w:widowControl/>
        <w:numPr>
          <w:ilvl w:val="0"/>
          <w:numId w:val="2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Realizar, previo al inicio de la implementación, un levantamiento conjunto con el supervisor del estado actual de la infraestructura existente del DAFP, incluyendo el inventario de políticas activas, objetos de red, reglas NAT, VPNs site-to-site configuradas y configuraciones de VPN SSL. Cualquier incompatibilidad técnica, riesgo identificado o condición anómala deberá reportarse al supervisor por escrito antes de proceder. La omisión de este reporte implicará que el contratista asume responsabilidad sobre las afectaciones no reportadas.</w:t>
      </w:r>
    </w:p>
    <w:p w14:paraId="72612B95" w14:textId="77777777" w:rsidR="009C2EAE" w:rsidRPr="00CA0ACB" w:rsidRDefault="009C2EAE" w:rsidP="009C2EAE">
      <w:pPr>
        <w:pStyle w:val="Prrafodelista"/>
        <w:widowControl/>
        <w:numPr>
          <w:ilvl w:val="0"/>
          <w:numId w:val="2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Instalar, configurar y poner en funcionamiento el appliance propuesto en el Data Center de la entidad, incluyendo: instalación física en rack, conexión de interfaces con transceptores SFP 1G SX adquiridos, configuración del sistema operativo de seguridad del fabricante ofertado, activación y registro de licencias a nombre del DAFP en el portal de la solución propuesta, integración y configuración inicial de consola de administración.</w:t>
      </w:r>
    </w:p>
    <w:p w14:paraId="14D1D80F" w14:textId="77777777" w:rsidR="009C2EAE" w:rsidRPr="00CA0ACB" w:rsidRDefault="009C2EAE" w:rsidP="009C2EAE">
      <w:pPr>
        <w:pStyle w:val="Prrafodelista"/>
        <w:widowControl/>
        <w:numPr>
          <w:ilvl w:val="0"/>
          <w:numId w:val="2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 xml:space="preserve">Activar y configurar la totalidad de los módulos de seguridad avanzada incluidos en la suscripción de prevención de amenazas del fabricante ofertado: IPS, Antivirus, Anti-Bot, Filtrado de URLs, Control de Aplicaciones, Inspección HTTPS/TLS (capas 1-7), emulación de amenazas (Sandboxing), protección anti-phishing avanzada, </w:t>
      </w:r>
      <w:r w:rsidRPr="00CA0ACB">
        <w:rPr>
          <w:rFonts w:ascii="Arial" w:hAnsi="Arial" w:cs="Arial"/>
          <w:color w:val="4D4D4D"/>
          <w:lang w:val="es-CO"/>
        </w:rPr>
        <w:lastRenderedPageBreak/>
        <w:t>módulo de acceso remoto seguro VPN SSL. Cada módulo deberá quedar con las políticas base alineadas a las necesidades del DAFP, validadas y aprobadas por el supervisor del contrato.</w:t>
      </w:r>
    </w:p>
    <w:p w14:paraId="515A84B3" w14:textId="77777777" w:rsidR="009C2EAE" w:rsidRPr="00CA0ACB" w:rsidRDefault="009C2EAE" w:rsidP="009C2EAE">
      <w:pPr>
        <w:pStyle w:val="Prrafodelista"/>
        <w:widowControl/>
        <w:numPr>
          <w:ilvl w:val="0"/>
          <w:numId w:val="2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Migrar las políticas de seguridad desde la plataforma existente actualmente en operación hacia la nueva plataforma propuesta, garantizando la migración de reglas de firewall, objetos de red y políticas NAT, así como la configuración de VPNs site-to-site. La migración deberá realizarse en un ambiente de preproducción y ser validada funcionalmente por el supervisor antes del traspaso definitivo a producción.</w:t>
      </w:r>
    </w:p>
    <w:p w14:paraId="18A1AB49" w14:textId="77777777" w:rsidR="009C2EAE" w:rsidRPr="00CA0ACB" w:rsidRDefault="009C2EAE" w:rsidP="009C2EAE">
      <w:pPr>
        <w:pStyle w:val="Prrafodelista"/>
        <w:widowControl/>
        <w:numPr>
          <w:ilvl w:val="0"/>
          <w:numId w:val="2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Coordinar con el supervisor del contrato, con mínimo veinticuatro (24) horas de anticipación, cada ventana de mantenimiento requerida para intervenciones que impliquen impacto en la conectividad a internet o servicios del DAFP. El traspaso final a producción deberá realizarse fuera del horario laboral (antes de las 7:00 a.m. o después de las 6:00 p.m., o en fin de semana), con acompañamiento del supervisor o quien este delegue, y con el rollback plan disponible para ejecución inmediata en caso de falla.</w:t>
      </w:r>
    </w:p>
    <w:p w14:paraId="0D34C459" w14:textId="77777777" w:rsidR="009C2EAE" w:rsidRPr="00CA0ACB" w:rsidRDefault="009C2EAE" w:rsidP="009C2EAE">
      <w:pPr>
        <w:pStyle w:val="Prrafodelista"/>
        <w:widowControl/>
        <w:numPr>
          <w:ilvl w:val="0"/>
          <w:numId w:val="2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Configurar y activar la suscripción SD-WAN y el módulo de acceso remoto seguro VPN SSL ilimitado en el appliance, incluyendo la configuración de políticas de acceso remoto VPN SSL (modo Portal y modo Túnel) para los usuarios del DAFP, con integración al directorio de usuarios institucional (Active Directory) si aplica, según instrucción del supervisor.</w:t>
      </w:r>
    </w:p>
    <w:p w14:paraId="3C5D3FFB" w14:textId="77777777" w:rsidR="009C2EAE" w:rsidRPr="00CA0ACB" w:rsidRDefault="009C2EAE" w:rsidP="009C2EAE">
      <w:pPr>
        <w:pStyle w:val="Prrafodelista"/>
        <w:widowControl/>
        <w:numPr>
          <w:ilvl w:val="0"/>
          <w:numId w:val="2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Activar, configurar e integrar la plataforma de gestión centralizada en la nube al gateway implementado, con retención de logs de hasta 3 GB diarios y 3 meses de retención, y habilitar el módulo de correlación y análisis de eventos de seguridad. El contratista deberá entregar al supervisor las credenciales de administración y la guía de acceso a la consola.</w:t>
      </w:r>
    </w:p>
    <w:p w14:paraId="606C5C1E" w14:textId="77777777" w:rsidR="009C2EAE" w:rsidRPr="00CA0ACB" w:rsidRDefault="009C2EAE" w:rsidP="009C2EAE">
      <w:pPr>
        <w:pStyle w:val="Prrafodelista"/>
        <w:widowControl/>
        <w:numPr>
          <w:ilvl w:val="0"/>
          <w:numId w:val="2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Acreditar el personal requerido en la ficha técnica respecto de perfiles, formación académica y experiencia, mediante la entrega de la documentación y soportes correspondientes con anterioridad al inicio del cronograma de actividades y el supervisor deberá dejar evidencia de la revisión y aprobación del personal. En caso de requerir el reemplazo de algún profesional o técnico, informar al supervisor con mínimo cinco (5) días hábiles de anticipación y garantizar que la persona propuesta acredite igual o mayor nivel de formación, experiencia y certificaciones que las exigidas en la ficha técnica para el respectivo rol. El reemplazo solo podrá efectuarse previa aprobación escrita del supervisor, so pena de requerimiento y aplicación de las medidas previstas en el contrato por incumplimiento de obligaciones contractuales.</w:t>
      </w:r>
    </w:p>
    <w:p w14:paraId="3816E63B" w14:textId="77777777" w:rsidR="009C2EAE" w:rsidRPr="00CA0ACB" w:rsidRDefault="009C2EAE" w:rsidP="009C2EAE">
      <w:pPr>
        <w:pStyle w:val="Prrafodelista"/>
        <w:widowControl/>
        <w:numPr>
          <w:ilvl w:val="0"/>
          <w:numId w:val="2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Realizar la sesión de transferencia de conocimiento al equipo de la Oficina de Tecnologías de la Información y las Comunicaciones (OTIC) del DAFP, con una duración mínima de ocho (8) horas, presencial o virtual, cubriendo como mínimo: arquitectura implementada, administración de la consola de gestión centralizada en la nube, gestión de políticas de firewall, operación de los módulos de prevención de amenazas avanzadas, diagnóstico de VPN, revisión de logs y alertas de eventos, y procedimientos de contingencia. La sesión deberá realizarse antes de la suscripción del acta de recibo definitivo.</w:t>
      </w:r>
    </w:p>
    <w:p w14:paraId="618B3E86" w14:textId="77777777" w:rsidR="009C2EAE" w:rsidRPr="00CA0ACB" w:rsidRDefault="009C2EAE" w:rsidP="009C2EAE">
      <w:pPr>
        <w:pStyle w:val="Prrafodelista"/>
        <w:widowControl/>
        <w:numPr>
          <w:ilvl w:val="0"/>
          <w:numId w:val="2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Entregar la documentación técnica completa como condición previa para la suscripción del acta de recibo definitivo, incluyendo: (a) Documento as-built con diagrama de arquitectura final, interfaces configuradas, segmentos de red, VLANs y configuración de alta disponibilidad si aplica; (b) Inventario de licencias y suscripciones activadas a nombre del DAFP con fechas de vencimiento; (c) Procedimiento detallado de administración y operación cotidiana; (d) Registro de políticas migradas con matriz de equivalencia (e) Certificado del fabricante propuesto acreditando las suscripciones activadas a nombre del DAFP. Toda la documentación deberá entregarse en medio digital editable y en PDF</w:t>
      </w:r>
    </w:p>
    <w:p w14:paraId="35EA7365" w14:textId="77777777" w:rsidR="009C2EAE" w:rsidRPr="00CA0ACB" w:rsidRDefault="009C2EAE" w:rsidP="009C2EAE">
      <w:pPr>
        <w:pStyle w:val="Prrafodelista"/>
        <w:widowControl/>
        <w:numPr>
          <w:ilvl w:val="0"/>
          <w:numId w:val="2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 xml:space="preserve">Suscribir con el supervisor del contrato el acta de recibo a satisfacción como condición previa para el trámite del pago y el cierre del contrato, en la que se certifique el cumplimiento total del objeto contractual, la correcta instalación y </w:t>
      </w:r>
      <w:r w:rsidRPr="00CA0ACB">
        <w:rPr>
          <w:rFonts w:ascii="Arial" w:hAnsi="Arial" w:cs="Arial"/>
          <w:color w:val="4D4D4D"/>
          <w:lang w:val="es-CO"/>
        </w:rPr>
        <w:lastRenderedPageBreak/>
        <w:t>funcionamiento de la solución implementada, la revisión, verificación y aprobación de la totalidad de los bienes adquiridos conforme a las especificaciones técnicas de la ficha técnica, y la entrega completa de la documentación técnica requerida. El pago no podrá tramitarse sin la suscripción previa de dicha acta, debidamente firmada por el contratista y el supervisor del contrato.</w:t>
      </w:r>
    </w:p>
    <w:p w14:paraId="7E59C5ED" w14:textId="77777777" w:rsidR="009C2EAE" w:rsidRPr="00CA0ACB" w:rsidRDefault="009C2EAE" w:rsidP="009C2EAE">
      <w:pPr>
        <w:pStyle w:val="Prrafodelista"/>
        <w:widowControl/>
        <w:numPr>
          <w:ilvl w:val="0"/>
          <w:numId w:val="2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Garantizar la continuidad operativa del DAFP durante toda la ejecución del contrato. El contratista responderá directamente ante el DAFP por cualquier interrupción de servicios de conectividad a internet, VPN o seguridad perimetral que sea consecuencia directa de una acción u omisión de su personal, y deberá restablecer el servicio en un plazo máximo de seis (6) horas a partir de la notificación del supervisor, sin perjuicio de las demás acciones contractuales y legales a que haya lugar.</w:t>
      </w:r>
    </w:p>
    <w:bookmarkEnd w:id="1"/>
    <w:p w14:paraId="550B05F0" w14:textId="77777777" w:rsidR="009C2EAE" w:rsidRPr="00CA0ACB" w:rsidRDefault="009C2EAE" w:rsidP="009C2EAE">
      <w:pPr>
        <w:pStyle w:val="Prrafodelista"/>
        <w:widowControl/>
        <w:numPr>
          <w:ilvl w:val="0"/>
          <w:numId w:val="29"/>
        </w:numPr>
        <w:autoSpaceDE/>
        <w:autoSpaceDN/>
        <w:spacing w:before="30" w:after="30"/>
        <w:jc w:val="both"/>
        <w:rPr>
          <w:rFonts w:ascii="Arial" w:hAnsi="Arial" w:cs="Arial"/>
          <w:color w:val="4D4D4D"/>
          <w:lang w:val="es-CO"/>
        </w:rPr>
      </w:pPr>
      <w:r w:rsidRPr="00CA0ACB">
        <w:rPr>
          <w:rFonts w:ascii="Arial" w:hAnsi="Arial" w:cs="Arial"/>
          <w:color w:val="4D4D4D"/>
          <w:lang w:val="es-CO"/>
        </w:rPr>
        <w:t>El contratista durante la ejecución del contrato deberá propender por mantener  las  buenas prácticas de seguridad de la información a través de controles de confidencialidad, integridad, disponibilidad, gestión de accesos, manejo seguro de credenciales, protección de la información de la entidad, atención de incidentes y cumplimiento de los lineamientos de seguridad definidos por la entidad; para todo lo cual deberá acreditarlo con los soportes correspondientes.</w:t>
      </w:r>
    </w:p>
    <w:p w14:paraId="22EFB74F" w14:textId="77777777" w:rsidR="009C2EAE" w:rsidRPr="00CA0ACB" w:rsidRDefault="009C2EAE" w:rsidP="009C2EAE">
      <w:pPr>
        <w:pStyle w:val="Prrafodelista"/>
        <w:widowControl/>
        <w:numPr>
          <w:ilvl w:val="0"/>
          <w:numId w:val="29"/>
        </w:numPr>
        <w:autoSpaceDE/>
        <w:autoSpaceDN/>
        <w:spacing w:before="30" w:after="30"/>
        <w:jc w:val="both"/>
        <w:rPr>
          <w:rFonts w:ascii="Arial" w:hAnsi="Arial" w:cs="Arial"/>
          <w:color w:val="4D4D4D"/>
          <w:lang w:val="es-CO"/>
        </w:rPr>
      </w:pPr>
      <w:r w:rsidRPr="00CA0ACB">
        <w:rPr>
          <w:rFonts w:ascii="Arial" w:hAnsi="Arial" w:cs="Arial"/>
          <w:color w:val="4D4D4D"/>
          <w:lang w:val="es-CO"/>
        </w:rPr>
        <w:t>Entregar los bienes dentro de los cuarenta y cinco (45) días calendario siguientes al perfeccionamiento y legalización del contrato, y dejar la solución totalmente instalada, configurada, activa y en operación, incluida la activación y registro de todas las suscripciones y licencias dentro de los quince (15) días calendario siguientes a la entrega del equipo.</w:t>
      </w:r>
    </w:p>
    <w:p w14:paraId="6158137C" w14:textId="77777777" w:rsidR="009C2EAE" w:rsidRPr="00CA0ACB" w:rsidRDefault="009C2EAE" w:rsidP="009C2EAE">
      <w:pPr>
        <w:spacing w:before="30" w:after="30"/>
        <w:ind w:left="786"/>
        <w:jc w:val="both"/>
        <w:rPr>
          <w:rFonts w:ascii="Arial" w:hAnsi="Arial" w:cs="Arial"/>
          <w:color w:val="4D4D4D"/>
        </w:rPr>
      </w:pPr>
    </w:p>
    <w:p w14:paraId="78664A0E" w14:textId="0CF163F7" w:rsidR="00624C16" w:rsidRPr="00CA0ACB" w:rsidRDefault="00624C16" w:rsidP="00624C16">
      <w:pPr>
        <w:pStyle w:val="Prrafodelista"/>
        <w:widowControl/>
        <w:numPr>
          <w:ilvl w:val="0"/>
          <w:numId w:val="16"/>
        </w:numPr>
        <w:autoSpaceDE/>
        <w:autoSpaceDN/>
        <w:spacing w:before="30" w:after="30"/>
        <w:jc w:val="both"/>
        <w:rPr>
          <w:rFonts w:ascii="Arial" w:eastAsia="Calibri" w:hAnsi="Arial" w:cs="Arial"/>
          <w:b/>
          <w:bCs/>
          <w:lang w:val="es-CO" w:eastAsia="es-ES"/>
        </w:rPr>
      </w:pPr>
      <w:r w:rsidRPr="00CA0ACB">
        <w:rPr>
          <w:rFonts w:ascii="Arial" w:eastAsia="Calibri" w:hAnsi="Arial" w:cs="Arial"/>
          <w:b/>
          <w:bCs/>
          <w:lang w:val="es-CO" w:eastAsia="es-ES"/>
        </w:rPr>
        <w:t>OBLIGACIONES GENERALES DEL CONTRATISTA</w:t>
      </w:r>
    </w:p>
    <w:p w14:paraId="0733E6D6" w14:textId="77777777" w:rsidR="00624C16" w:rsidRPr="00CA0ACB" w:rsidRDefault="00624C16" w:rsidP="00624C16">
      <w:pPr>
        <w:widowControl/>
        <w:autoSpaceDE/>
        <w:autoSpaceDN/>
        <w:spacing w:before="30" w:after="30"/>
        <w:jc w:val="both"/>
        <w:rPr>
          <w:rFonts w:ascii="Arial" w:eastAsia="Calibri" w:hAnsi="Arial" w:cs="Arial"/>
          <w:lang w:val="es-CO" w:eastAsia="es-ES"/>
        </w:rPr>
      </w:pPr>
    </w:p>
    <w:p w14:paraId="2BF4ADD5" w14:textId="77777777" w:rsidR="00C44FB5" w:rsidRPr="00CA0ACB" w:rsidRDefault="00C44FB5" w:rsidP="00C44FB5">
      <w:pPr>
        <w:pStyle w:val="Textoindependiente"/>
        <w:spacing w:before="30" w:after="30"/>
        <w:rPr>
          <w:rFonts w:ascii="Arial" w:hAnsi="Arial" w:cs="Arial"/>
          <w:color w:val="404040" w:themeColor="text1" w:themeTint="BF"/>
          <w:sz w:val="22"/>
          <w:szCs w:val="22"/>
          <w:lang w:val="zh-CN"/>
        </w:rPr>
      </w:pPr>
    </w:p>
    <w:p w14:paraId="64BD86FD" w14:textId="77777777" w:rsidR="00C44FB5" w:rsidRPr="00CA0ACB" w:rsidRDefault="00C44FB5" w:rsidP="00C44FB5">
      <w:pPr>
        <w:pStyle w:val="Prrafodelista"/>
        <w:widowControl/>
        <w:numPr>
          <w:ilvl w:val="0"/>
          <w:numId w:val="39"/>
        </w:numPr>
        <w:adjustRightInd w:val="0"/>
        <w:spacing w:before="30" w:after="30"/>
        <w:jc w:val="both"/>
        <w:rPr>
          <w:rFonts w:ascii="Arial" w:hAnsi="Arial" w:cs="Arial"/>
          <w:color w:val="404040" w:themeColor="text1" w:themeTint="BF"/>
          <w:lang w:val="es-CO"/>
        </w:rPr>
      </w:pPr>
      <w:bookmarkStart w:id="2" w:name="_Hlk231911897"/>
      <w:r w:rsidRPr="00CA0ACB">
        <w:rPr>
          <w:rFonts w:ascii="Arial" w:hAnsi="Arial" w:cs="Arial"/>
          <w:color w:val="4D4D4D"/>
          <w:lang w:val="es-CO"/>
        </w:rPr>
        <w:t>Cumplir con el objeto contratado, de acuerdo con las especificaciones requeridas por el Departamento Administrativo de la Función Pública.</w:t>
      </w:r>
    </w:p>
    <w:p w14:paraId="55F0841B" w14:textId="77777777" w:rsidR="00C44FB5" w:rsidRPr="00CA0ACB" w:rsidRDefault="00C44FB5" w:rsidP="00C44FB5">
      <w:pPr>
        <w:pStyle w:val="Prrafodelista"/>
        <w:widowControl/>
        <w:numPr>
          <w:ilvl w:val="0"/>
          <w:numId w:val="3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Presentar los informes que el Departamento Administrativo de la Función Pública solicite sobre su gestión y en desarrollo del objeto contractual.</w:t>
      </w:r>
    </w:p>
    <w:p w14:paraId="0708E4BE" w14:textId="77777777" w:rsidR="00C44FB5" w:rsidRPr="00CA0ACB" w:rsidRDefault="00C44FB5" w:rsidP="00C44FB5">
      <w:pPr>
        <w:pStyle w:val="Prrafodelista"/>
        <w:widowControl/>
        <w:numPr>
          <w:ilvl w:val="0"/>
          <w:numId w:val="3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Atender con prontitud y efectividad las solicitudes, condiciones y/o recomendaciones que dentro de los términos del Contrato el Supervisor del mismo establezca.</w:t>
      </w:r>
    </w:p>
    <w:p w14:paraId="7B3BF3D5" w14:textId="77777777" w:rsidR="00C44FB5" w:rsidRPr="00CA0ACB" w:rsidRDefault="00C44FB5" w:rsidP="00C44FB5">
      <w:pPr>
        <w:pStyle w:val="Prrafodelista"/>
        <w:widowControl/>
        <w:numPr>
          <w:ilvl w:val="0"/>
          <w:numId w:val="3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Cumplir con la normativa vigente, en materia ambiental aplicable al objeto contractual, con lo cual se contribuye a la política ambiental establecida por el Departamento Administrativo de la Función Pública y es responsable de los daños, perjuicios, pérdidas y siniestros que a nivel ambiental se ocasionen debido a alguna acción, retardo, omisión o negligencia suya o de sus subcontratistas.</w:t>
      </w:r>
    </w:p>
    <w:p w14:paraId="46063607" w14:textId="77777777" w:rsidR="00C44FB5" w:rsidRPr="00CA0ACB" w:rsidRDefault="00C44FB5" w:rsidP="00C44FB5">
      <w:pPr>
        <w:pStyle w:val="Prrafodelista"/>
        <w:widowControl/>
        <w:numPr>
          <w:ilvl w:val="0"/>
          <w:numId w:val="3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Constituir las garantías que se establecen en este contrato.</w:t>
      </w:r>
    </w:p>
    <w:p w14:paraId="775389EC" w14:textId="77777777" w:rsidR="00C44FB5" w:rsidRPr="00CA0ACB" w:rsidRDefault="00C44FB5" w:rsidP="00C44FB5">
      <w:pPr>
        <w:pStyle w:val="Prrafodelista"/>
        <w:widowControl/>
        <w:numPr>
          <w:ilvl w:val="0"/>
          <w:numId w:val="3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No acceder a peticiones o amenazas de quienes actúen por fuera de la Ley, con el fin de obligarlos a hacer u omitir cualquier acto o hecho.</w:t>
      </w:r>
    </w:p>
    <w:p w14:paraId="5ADF2BB4" w14:textId="77777777" w:rsidR="00C44FB5" w:rsidRPr="00CA0ACB" w:rsidRDefault="00C44FB5" w:rsidP="00C44FB5">
      <w:pPr>
        <w:pStyle w:val="Prrafodelista"/>
        <w:widowControl/>
        <w:numPr>
          <w:ilvl w:val="0"/>
          <w:numId w:val="3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Obrar con lealtad y buena fe en las distintas etapas contractuales, evitando dilaciones y entrabamientos que puedan presentarse y en general se obliga a cumplir con lo establecido en la ley 80 de 1993, la ley 1150 de 2007, sus reformas y decretos reglamentarios.</w:t>
      </w:r>
    </w:p>
    <w:p w14:paraId="3E9C73BB" w14:textId="77777777" w:rsidR="00C44FB5" w:rsidRPr="00CA0ACB" w:rsidRDefault="00C44FB5" w:rsidP="00C44FB5">
      <w:pPr>
        <w:pStyle w:val="Prrafodelista"/>
        <w:widowControl/>
        <w:numPr>
          <w:ilvl w:val="0"/>
          <w:numId w:val="3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Responder por sus actuaciones y omisiones derivadas de la celebración del contrato y de la ejecución del mismo, de conformidad con lo establecido en la Ley 80 de 1993.</w:t>
      </w:r>
    </w:p>
    <w:p w14:paraId="13109086" w14:textId="77777777" w:rsidR="00C44FB5" w:rsidRPr="00CA0ACB" w:rsidRDefault="00C44FB5" w:rsidP="00C44FB5">
      <w:pPr>
        <w:pStyle w:val="Prrafodelista"/>
        <w:widowControl/>
        <w:numPr>
          <w:ilvl w:val="0"/>
          <w:numId w:val="3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Acreditar el pago de sus obligaciones frente al Sistema Integral de Seguridad Social en Salud, Pensión y Riesgos Laborales, así como los propios del Sena, ICBF y Cajas de Compensación Familiar, de conformidad con lo establecido en el inciso 3º del artículo 50 de la ley 789 de 2002 y demás normas vigentes, presentando los soportes de pago correspondientes, anexos al informe de actividades con el fin de tramitar cada pago.</w:t>
      </w:r>
    </w:p>
    <w:p w14:paraId="7D851202" w14:textId="77777777" w:rsidR="00C44FB5" w:rsidRPr="00CA0ACB" w:rsidRDefault="00C44FB5" w:rsidP="00C44FB5">
      <w:pPr>
        <w:pStyle w:val="Prrafodelista"/>
        <w:widowControl/>
        <w:numPr>
          <w:ilvl w:val="0"/>
          <w:numId w:val="3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lastRenderedPageBreak/>
        <w:t>Cumplir con la obligación de afiliación y cotización al Sistema de Seguridad Social Integral (salud, pensiones y riesgos laborales) del personal contratado para la ejecución del contrato.</w:t>
      </w:r>
    </w:p>
    <w:p w14:paraId="7510D2CE" w14:textId="77777777" w:rsidR="00C44FB5" w:rsidRPr="00CA0ACB" w:rsidRDefault="00C44FB5" w:rsidP="00C44FB5">
      <w:pPr>
        <w:pStyle w:val="Prrafodelista"/>
        <w:widowControl/>
        <w:numPr>
          <w:ilvl w:val="0"/>
          <w:numId w:val="3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Desarrollar e implementar su política en SST y gestionar los riesgos que son objeto de la negociación bajo un Sistema de Gestión de la Seguridad y Salud en el Trabajo (SG-SST). Cumplir con los estándares mínimos en Seguridad y Salud en el Trabajo establecidos en la Resolución 0312 de 2019 y/o las que la modifiquen según normatividad vigente, incluyendo Estándares Mínimos para trabajadores en actividades de alto riesgo de acuerdo con los que hace referencia el artículo 31 de la Resolución citada, si es el caso del objeto del Contrato. PARÁGRAFO: Aportar dentro de los siguientes 20 días calendario siguientes a la firma del Acta de Inicio del contrato:  -Documento con la Identificación de peligros y valoración de riesgos vigente. -Documento que contenga Plan Anual de Trabajo del Sistema de Gestión de la Seguridad y Salud en el Trabajo (SG-SST) firmado por el empleador o contratante, en el que se identifiquen como mínimo: objetivos, metas, responsabilidades, recursos y cronograma anual de la vigencia. PARÁGRAFO 2. El DAFP se reserva el derecho a verificar durante la ejecución del contrato el cumplimiento de estos requisitos de acuerdo con el Decreto 1072 de 2015, en su artículo 2.2.4.6.28, el cual establece: “Artículo 2.2.4.6.28 Contratación.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w:t>
      </w:r>
    </w:p>
    <w:p w14:paraId="2174213F" w14:textId="77777777" w:rsidR="00C44FB5" w:rsidRPr="00CA0ACB" w:rsidRDefault="00C44FB5" w:rsidP="00C44FB5">
      <w:pPr>
        <w:pStyle w:val="Prrafodelista"/>
        <w:widowControl/>
        <w:numPr>
          <w:ilvl w:val="0"/>
          <w:numId w:val="3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Fomentar la vinculación y mantener durante la ejecución del contrato recurso humano en condición de extrema pobreza, desplazados por la violencia, personas en proceso de reintegración y sujetos de protección constitucional, en un porcentaje que no sea superior al 10% ni inferior al 5% del total de los bienes y servicios requeridos para la ejecución del contrato, esta obligatoriedad será verificada por el supervisor del contrato. de conformidad del artículo 3 del Decreto 1860 de 2021 que adicionó el artículo 2.2.1.2.4.2.16., del Decreto 1082 de 2015 (Cuando aplique).</w:t>
      </w:r>
    </w:p>
    <w:p w14:paraId="7F2C43D3" w14:textId="77777777" w:rsidR="00C44FB5" w:rsidRPr="00CA0ACB" w:rsidRDefault="00C44FB5" w:rsidP="00C44FB5">
      <w:pPr>
        <w:pStyle w:val="Prrafodelista"/>
        <w:widowControl/>
        <w:numPr>
          <w:ilvl w:val="0"/>
          <w:numId w:val="3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PREVENCIÓN Y DENUNCIA DE LA VIOLENCIA BASADA EN GÉNERO. Prevenir, corregir y denunciar, ante las autoridades administrativas y/o las autoridades judiciales correspondientes, según sea el caso, la violencia, la discriminación, el abuso y el acoso sexual contra las mujeres, y las demás violencias basadas en género, lo anterior en cumplimiento del CONPES 4080 de 2022: “Política pública de equidad de género para las mujeres: hacia el desarrollo sostenible del país”; el Protocolo de Prevención, Atención y Medidas de Protección contra todas las formas de Violencia, expedido por el Departamento Administrativo de la Función Pública, Versión 1, de fecha Septiembre de 2025, desarrollado en cumplimiento de la Directiva Presidencial 001 de 2023 y la Ley 2365 de 2024, por la cual se adoptan medidas de prevención, protección y atención del acoso sexual en el ámbito laboral y en las instituciones de educación superior en Colombia</w:t>
      </w:r>
    </w:p>
    <w:p w14:paraId="603302F7" w14:textId="77777777" w:rsidR="00C44FB5" w:rsidRPr="00CA0ACB" w:rsidRDefault="00C44FB5" w:rsidP="00C44FB5">
      <w:pPr>
        <w:pStyle w:val="Prrafodelista"/>
        <w:widowControl/>
        <w:numPr>
          <w:ilvl w:val="0"/>
          <w:numId w:val="3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ELIMINACIÓN DEL LENGUAJE SEXISTA. Evitar los elementos de discriminación sexista en el uso del lenguaje escrito, visual, audiovisual y de la imagen, que perpetúen estereotipos de género y/o generen un ambiente sexual hostil, prácticas discriminatorias y estereotipos de género y racistas.</w:t>
      </w:r>
    </w:p>
    <w:p w14:paraId="2005ADC0" w14:textId="77777777" w:rsidR="00C44FB5" w:rsidRPr="00CA0ACB" w:rsidRDefault="00C44FB5" w:rsidP="00C44FB5">
      <w:pPr>
        <w:pStyle w:val="Prrafodelista"/>
        <w:widowControl/>
        <w:numPr>
          <w:ilvl w:val="0"/>
          <w:numId w:val="39"/>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Las demás obligaciones inherentes a la naturaleza del contrato, que sean necesarias para el cumplimiento de este según el pliego de condiciones, sus anexos y adendas, así como la propuesta presentada por EL CONTRATISTA</w:t>
      </w:r>
      <w:bookmarkEnd w:id="2"/>
    </w:p>
    <w:p w14:paraId="14E7676F" w14:textId="77777777" w:rsidR="00C44FB5" w:rsidRPr="00CA0ACB" w:rsidRDefault="00C44FB5" w:rsidP="00C44FB5">
      <w:pPr>
        <w:spacing w:before="30" w:after="30"/>
        <w:ind w:left="720"/>
        <w:jc w:val="both"/>
        <w:rPr>
          <w:rFonts w:ascii="Arial" w:hAnsi="Arial" w:cs="Arial"/>
          <w:color w:val="404040" w:themeColor="text1" w:themeTint="BF"/>
        </w:rPr>
      </w:pPr>
    </w:p>
    <w:p w14:paraId="366C468F" w14:textId="77777777" w:rsidR="00624C16" w:rsidRPr="00CA0ACB" w:rsidRDefault="00624C16" w:rsidP="00624C16">
      <w:pPr>
        <w:widowControl/>
        <w:autoSpaceDE/>
        <w:autoSpaceDN/>
        <w:spacing w:before="30" w:after="30"/>
        <w:ind w:left="720"/>
        <w:jc w:val="both"/>
        <w:rPr>
          <w:rFonts w:ascii="Arial" w:eastAsia="Calibri" w:hAnsi="Arial" w:cs="Arial"/>
          <w:lang w:val="es-CO" w:eastAsia="es-ES"/>
        </w:rPr>
      </w:pPr>
    </w:p>
    <w:p w14:paraId="72DBBD6E" w14:textId="62F28964" w:rsidR="00624C16" w:rsidRPr="00CA0ACB" w:rsidRDefault="00624C16" w:rsidP="00624C16">
      <w:pPr>
        <w:pStyle w:val="Prrafodelista"/>
        <w:widowControl/>
        <w:numPr>
          <w:ilvl w:val="0"/>
          <w:numId w:val="16"/>
        </w:numPr>
        <w:autoSpaceDE/>
        <w:autoSpaceDN/>
        <w:spacing w:before="30" w:after="30"/>
        <w:jc w:val="both"/>
        <w:rPr>
          <w:rFonts w:ascii="Arial" w:eastAsia="Calibri" w:hAnsi="Arial" w:cs="Arial"/>
          <w:b/>
          <w:bCs/>
          <w:lang w:val="es-CO" w:eastAsia="es-ES"/>
        </w:rPr>
      </w:pPr>
      <w:r w:rsidRPr="00CA0ACB">
        <w:rPr>
          <w:rFonts w:ascii="Arial" w:eastAsia="Calibri" w:hAnsi="Arial" w:cs="Arial"/>
          <w:b/>
          <w:bCs/>
          <w:lang w:val="es-CO" w:eastAsia="es-ES"/>
        </w:rPr>
        <w:t xml:space="preserve">OBLIGACIONES DEL DEPARTAMENTO ADMINISTRATIVO DE LA FUNCIÓN PÚBLICA. </w:t>
      </w:r>
    </w:p>
    <w:p w14:paraId="72FF0ADC" w14:textId="77777777" w:rsidR="00624C16" w:rsidRPr="00CA0ACB" w:rsidRDefault="00624C16" w:rsidP="00624C16">
      <w:pPr>
        <w:widowControl/>
        <w:autoSpaceDE/>
        <w:autoSpaceDN/>
        <w:spacing w:before="30" w:after="30"/>
        <w:ind w:left="360"/>
        <w:jc w:val="both"/>
        <w:rPr>
          <w:rFonts w:ascii="Arial" w:eastAsia="Calibri" w:hAnsi="Arial" w:cs="Arial"/>
          <w:b/>
          <w:bCs/>
          <w:lang w:val="es-CO" w:eastAsia="es-ES"/>
        </w:rPr>
      </w:pPr>
    </w:p>
    <w:p w14:paraId="74107C31" w14:textId="77777777" w:rsidR="00201AFD" w:rsidRPr="00CA0ACB" w:rsidRDefault="00201AFD" w:rsidP="00201AFD">
      <w:pPr>
        <w:pStyle w:val="Prrafodelista"/>
        <w:widowControl/>
        <w:numPr>
          <w:ilvl w:val="0"/>
          <w:numId w:val="40"/>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Cumplir con el objeto contratado, de acuerdo con las especificaciones requeridas por el Departamento Administrativo de la Función Pública.</w:t>
      </w:r>
    </w:p>
    <w:p w14:paraId="377960C8" w14:textId="77777777" w:rsidR="00201AFD" w:rsidRPr="00CA0ACB" w:rsidRDefault="00201AFD" w:rsidP="00201AFD">
      <w:pPr>
        <w:pStyle w:val="Prrafodelista"/>
        <w:widowControl/>
        <w:numPr>
          <w:ilvl w:val="0"/>
          <w:numId w:val="40"/>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lastRenderedPageBreak/>
        <w:t>Presentar los informes que el Departamento Administrativo de la Función Públiclaa solicite sobre su gestión y en desarrollo del objeto contractual.</w:t>
      </w:r>
    </w:p>
    <w:p w14:paraId="4682B199" w14:textId="77777777" w:rsidR="00201AFD" w:rsidRPr="00CA0ACB" w:rsidRDefault="00201AFD" w:rsidP="00201AFD">
      <w:pPr>
        <w:pStyle w:val="Prrafodelista"/>
        <w:widowControl/>
        <w:numPr>
          <w:ilvl w:val="0"/>
          <w:numId w:val="40"/>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Atender con prontitud y efectividad las solicitudes, condiciones y/o recomendaciones que dentro de los términos del Contrato el Supervisor del mismo establezca.</w:t>
      </w:r>
    </w:p>
    <w:p w14:paraId="1EE4055D" w14:textId="77777777" w:rsidR="00201AFD" w:rsidRPr="00CA0ACB" w:rsidRDefault="00201AFD" w:rsidP="00201AFD">
      <w:pPr>
        <w:pStyle w:val="Prrafodelista"/>
        <w:widowControl/>
        <w:numPr>
          <w:ilvl w:val="0"/>
          <w:numId w:val="40"/>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Cumplir con la normativa vigente, en materia ambiental aplicable al objeto contractual, con lo cual se contribuye a la política ambiental establecida por el Departamento Administrativo de la Función Pública y es responsable de los daños, perjuicios, pérdidas y siniestros que a nivel ambiental se ocasionen debido a alguna acción, retardo, omisión o negligencia suya o de sus subcontratistas.</w:t>
      </w:r>
    </w:p>
    <w:p w14:paraId="2CAE7EE7" w14:textId="77777777" w:rsidR="00201AFD" w:rsidRPr="00CA0ACB" w:rsidRDefault="00201AFD" w:rsidP="00201AFD">
      <w:pPr>
        <w:pStyle w:val="Prrafodelista"/>
        <w:widowControl/>
        <w:numPr>
          <w:ilvl w:val="0"/>
          <w:numId w:val="40"/>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Constituir las garantías que se establecen en este contrato.</w:t>
      </w:r>
    </w:p>
    <w:p w14:paraId="3D472DA6" w14:textId="77777777" w:rsidR="00201AFD" w:rsidRPr="00CA0ACB" w:rsidRDefault="00201AFD" w:rsidP="00201AFD">
      <w:pPr>
        <w:pStyle w:val="Prrafodelista"/>
        <w:widowControl/>
        <w:numPr>
          <w:ilvl w:val="0"/>
          <w:numId w:val="40"/>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No acceder a peticiones o amenazas de quienes actúen por fuera de la Ley, con el fin de obligarlos a hacer u omitir cualquier acto o hecho.</w:t>
      </w:r>
    </w:p>
    <w:p w14:paraId="6EAF08F3" w14:textId="77777777" w:rsidR="00201AFD" w:rsidRPr="00CA0ACB" w:rsidRDefault="00201AFD" w:rsidP="00201AFD">
      <w:pPr>
        <w:pStyle w:val="Prrafodelista"/>
        <w:widowControl/>
        <w:numPr>
          <w:ilvl w:val="0"/>
          <w:numId w:val="40"/>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Obrar con lealtad y buena fe en las distintas etapas contractuales, evitando dilaciones y entrabamientos que puedan presentarse y en general se obliga a cumplir con lo establecido en la ley 80 de 1993, la ley 1150 de 2007, sus reformas y decretos reglamentarios.</w:t>
      </w:r>
    </w:p>
    <w:p w14:paraId="4BF755B4" w14:textId="77777777" w:rsidR="00201AFD" w:rsidRPr="00CA0ACB" w:rsidRDefault="00201AFD" w:rsidP="00201AFD">
      <w:pPr>
        <w:pStyle w:val="Prrafodelista"/>
        <w:widowControl/>
        <w:numPr>
          <w:ilvl w:val="0"/>
          <w:numId w:val="40"/>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Responder por sus actuaciones y omisiones derivadas de la celebración del contrato y de la ejecución del mismo, de conformidad con lo establecido en la Ley 80 de 1993.</w:t>
      </w:r>
    </w:p>
    <w:p w14:paraId="6A9FA4F1" w14:textId="77777777" w:rsidR="00201AFD" w:rsidRPr="00CA0ACB" w:rsidRDefault="00201AFD" w:rsidP="00201AFD">
      <w:pPr>
        <w:pStyle w:val="Prrafodelista"/>
        <w:widowControl/>
        <w:numPr>
          <w:ilvl w:val="0"/>
          <w:numId w:val="40"/>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Acreditar el pago de sus obligaciones frente al Sistema Integral de Seguridad Social en Salud, Pensión y Riesgos Laborales, así como los propios del Sena, ICBF y Cajas de Compensación Familiar, de conformidad con lo establecido en el inciso 3º del artículo 50 de la ley 789 de 2002 y demás normas vigentes, presentando los soportes de pago correspondientes, anexos al informe de actividades con el fin de tramitar cada pago.</w:t>
      </w:r>
    </w:p>
    <w:p w14:paraId="0987A77E" w14:textId="77777777" w:rsidR="00201AFD" w:rsidRPr="00CA0ACB" w:rsidRDefault="00201AFD" w:rsidP="00201AFD">
      <w:pPr>
        <w:pStyle w:val="Prrafodelista"/>
        <w:widowControl/>
        <w:numPr>
          <w:ilvl w:val="0"/>
          <w:numId w:val="40"/>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Cumplir con la obligación de afiliación y cotización al Sistema de Seguridad Social Integral (salud, pensiones y riesgos laborales) del personal contratado para la ejecución del contrato.</w:t>
      </w:r>
    </w:p>
    <w:p w14:paraId="34313C81" w14:textId="77777777" w:rsidR="00201AFD" w:rsidRPr="00CA0ACB" w:rsidRDefault="00201AFD" w:rsidP="00201AFD">
      <w:pPr>
        <w:pStyle w:val="Prrafodelista"/>
        <w:widowControl/>
        <w:numPr>
          <w:ilvl w:val="0"/>
          <w:numId w:val="40"/>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Desarrollar e implementar su política en SST y gestionar los riesgos que son objeto de la negociación bajo un Sistema de Gestión de la Seguridad y Salud en el Trabajo (SG-SST). Cumplir con los estándares mínimos en Seguridad y Salud en el Trabajo establecidos en la Resolución 0312 de 2019 y/o las que la modifiquen según normatividad vigente, incluyendo Estándares Mínimos para trabajadores en actividades de alto riesgo de acuerdo con los que hace referencia el artículo 31 de la Resolución citada, si es el caso del objeto del Contrato. PARÁGRAFO: Aportar dentro de los siguientes 20 días calendario siguientes a la firma del Acta de Inicio del contrato:  -Documento con la Identificación de peligros y valoración de riesgos vigente. -Documento que contenga Plan Anual de Trabajo del Sistema de Gestión de la Seguridad y Salud en el Trabajo (SG-SST) firmado por el empleador o contratante, en el que se identifiquen como mínimo: objetivos, metas, responsabilidades, recursos y cronograma anual de la vigencia. PARÁGRAFO 2. El DAFP se reserva el derecho a verificar durante la ejecución del contrato el cumplimiento de estos requisitos de acuerdo con el Decreto 1072 de 2015, en su artículo 2.2.4.6.28, el cual establece: “Artículo 2.2.4.6.28 Contratación.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w:t>
      </w:r>
    </w:p>
    <w:p w14:paraId="5FEAEF63" w14:textId="77777777" w:rsidR="00201AFD" w:rsidRPr="00CA0ACB" w:rsidRDefault="00201AFD" w:rsidP="00201AFD">
      <w:pPr>
        <w:pStyle w:val="Prrafodelista"/>
        <w:widowControl/>
        <w:numPr>
          <w:ilvl w:val="0"/>
          <w:numId w:val="40"/>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Fomentar la vinculación y mantener durante la ejecución del contrato recurso humano en condición de extrema pobreza, desplazados por la violencia, personas en proceso de reintegración y sujetos de protección constitucional, en un porcentaje que no sea superior al 10% ni inferior al 5% del total de los bienes y servicios requeridos para la ejecución del contrato, esta obligatoriedad será verificada por el supervisor del contrato. de conformidad del artículo 3 del Decreto 1860 de 2021 que adicionó el artículo 2.2.1.2.4.2.16., del Decreto 1082 de 2015 (Cuando aplique).</w:t>
      </w:r>
    </w:p>
    <w:p w14:paraId="52EE9097" w14:textId="77777777" w:rsidR="00201AFD" w:rsidRPr="00CA0ACB" w:rsidRDefault="00201AFD" w:rsidP="00201AFD">
      <w:pPr>
        <w:pStyle w:val="Prrafodelista"/>
        <w:widowControl/>
        <w:numPr>
          <w:ilvl w:val="0"/>
          <w:numId w:val="40"/>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lastRenderedPageBreak/>
        <w:t>PREVENCIÓN Y DENUNCIA DE LA VIOLENCIA BASADA EN GÉNERO. Prevenir, corregir y denunciar, ante las autoridades administrativas y/o las autoridades judiciales correspondientes, según sea el caso, la violencia, la discriminación, el abuso y el acoso sexual contra las mujeres, y las demás violencias basadas en género, lo anterior en cumplimiento del CONPES 4080 de 2022: “Política pública de equidad de género para las mujeres: hacia el desarrollo sostenible del país”; el Protocolo de Prevención, Atención y Medidas de Protección contra todas las formas de Violencia, expedido por el Departamento Administrativo de la Función Pública, Versión 1, de fecha Septiembre de 2025, desarrollado en cumplimiento de la Directiva Presidencial 001 de 2023 y la Ley 2365 de 2024, por la cual se adoptan medidas de prevención, protección y atención del acoso sexual en el ámbito laboral y en las instituciones de educación superior en Colombia</w:t>
      </w:r>
    </w:p>
    <w:p w14:paraId="252DD2B7" w14:textId="77777777" w:rsidR="00201AFD" w:rsidRPr="00CA0ACB" w:rsidRDefault="00201AFD" w:rsidP="00201AFD">
      <w:pPr>
        <w:pStyle w:val="Prrafodelista"/>
        <w:widowControl/>
        <w:numPr>
          <w:ilvl w:val="0"/>
          <w:numId w:val="40"/>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ELIMINACIÓN DEL LENGUAJE SEXISTA. Evitar los elementos de discriminación sexista en el uso del lenguaje escrito, visual, audiovisual y de la imagen, que perpetúen estereotipos de género y/o generen un ambiente sexual hostil, prácticas discriminatorias y estereotipos de género y racistas.</w:t>
      </w:r>
    </w:p>
    <w:p w14:paraId="69F9727F" w14:textId="77777777" w:rsidR="00201AFD" w:rsidRPr="00CA0ACB" w:rsidRDefault="00201AFD" w:rsidP="00201AFD">
      <w:pPr>
        <w:pStyle w:val="Prrafodelista"/>
        <w:widowControl/>
        <w:numPr>
          <w:ilvl w:val="0"/>
          <w:numId w:val="40"/>
        </w:numPr>
        <w:adjustRightInd w:val="0"/>
        <w:spacing w:before="30" w:after="30"/>
        <w:jc w:val="both"/>
        <w:rPr>
          <w:rFonts w:ascii="Arial" w:hAnsi="Arial" w:cs="Arial"/>
          <w:color w:val="404040" w:themeColor="text1" w:themeTint="BF"/>
          <w:lang w:val="es-CO"/>
        </w:rPr>
      </w:pPr>
      <w:r w:rsidRPr="00CA0ACB">
        <w:rPr>
          <w:rFonts w:ascii="Arial" w:hAnsi="Arial" w:cs="Arial"/>
          <w:color w:val="4D4D4D"/>
          <w:lang w:val="es-CO"/>
        </w:rPr>
        <w:t>Las demás obligaciones inherentes a la naturaleza del contrato, que sean necesarias para el cumplimiento de este según el pliego de condiciones, sus anexos y adendas, así como la propuesta presentada por EL CONTRATISTA</w:t>
      </w:r>
    </w:p>
    <w:p w14:paraId="3D436EC5" w14:textId="77777777" w:rsidR="00F02FED" w:rsidRPr="00CA0ACB" w:rsidRDefault="00F02FED" w:rsidP="00F02FED">
      <w:pPr>
        <w:pBdr>
          <w:top w:val="nil"/>
          <w:left w:val="nil"/>
          <w:bottom w:val="nil"/>
          <w:right w:val="nil"/>
          <w:between w:val="nil"/>
        </w:pBdr>
        <w:spacing w:before="2"/>
        <w:ind w:right="59"/>
        <w:jc w:val="both"/>
        <w:rPr>
          <w:rFonts w:ascii="Arial" w:eastAsia="Arial" w:hAnsi="Arial" w:cs="Arial"/>
          <w:b/>
          <w:color w:val="000000"/>
        </w:rPr>
      </w:pPr>
    </w:p>
    <w:p w14:paraId="3E2A174C"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color w:val="000000"/>
        </w:rPr>
      </w:pPr>
    </w:p>
    <w:p w14:paraId="063C64C8" w14:textId="77777777" w:rsidR="007A5F26" w:rsidRPr="00CA0ACB" w:rsidRDefault="006C60FE" w:rsidP="007A5F26">
      <w:pPr>
        <w:widowControl/>
        <w:ind w:right="45"/>
        <w:jc w:val="both"/>
        <w:textAlignment w:val="baseline"/>
        <w:rPr>
          <w:rFonts w:ascii="Arial" w:hAnsi="Arial" w:cs="Arial"/>
          <w:lang w:val="es-CO"/>
        </w:rPr>
      </w:pPr>
      <w:bookmarkStart w:id="3" w:name="_heading=h.9qaaqpja5yn1" w:colFirst="0" w:colLast="0"/>
      <w:bookmarkEnd w:id="3"/>
      <w:r w:rsidRPr="00CA0ACB">
        <w:rPr>
          <w:rFonts w:ascii="Arial" w:eastAsia="Arial" w:hAnsi="Arial" w:cs="Arial"/>
          <w:b/>
        </w:rPr>
        <w:t xml:space="preserve">CLÁUSULA TERCERA. – </w:t>
      </w:r>
      <w:r w:rsidRPr="00CA0ACB">
        <w:rPr>
          <w:rFonts w:ascii="Arial" w:eastAsia="Arial" w:hAnsi="Arial" w:cs="Arial"/>
          <w:b/>
          <w:u w:val="single"/>
        </w:rPr>
        <w:t xml:space="preserve">PLAZO DE EJECUCIÓN. </w:t>
      </w:r>
      <w:r w:rsidR="00C144FE" w:rsidRPr="00CA0ACB">
        <w:rPr>
          <w:rFonts w:ascii="Arial" w:eastAsia="Arial" w:hAnsi="Arial" w:cs="Arial"/>
          <w:b/>
          <w:u w:val="single"/>
        </w:rPr>
        <w:t xml:space="preserve"> </w:t>
      </w:r>
      <w:r w:rsidR="007A5F26" w:rsidRPr="00CA0ACB">
        <w:rPr>
          <w:rFonts w:ascii="Arial" w:hAnsi="Arial" w:cs="Arial"/>
          <w:lang w:val="es-CO"/>
        </w:rPr>
        <w:t>El plazo de ejecución del contrato será de TRES (0</w:t>
      </w:r>
      <w:r w:rsidR="007A5F26" w:rsidRPr="00CA0ACB">
        <w:rPr>
          <w:rFonts w:ascii="Arial" w:hAnsi="Arial" w:cs="Arial"/>
          <w:lang w:val="es-MX"/>
        </w:rPr>
        <w:t>3)</w:t>
      </w:r>
      <w:r w:rsidR="007A5F26" w:rsidRPr="00CA0ACB">
        <w:rPr>
          <w:rFonts w:ascii="Arial" w:hAnsi="Arial" w:cs="Arial"/>
          <w:lang w:val="es-CO"/>
        </w:rPr>
        <w:t xml:space="preserve"> MESES, contado a partir del cumplimiento de los requisitos de perfeccionamiento,  ejecución y  la suscripción del acta de inicio. </w:t>
      </w:r>
    </w:p>
    <w:p w14:paraId="55F30154" w14:textId="77777777" w:rsidR="007A5F26" w:rsidRPr="007A5F26" w:rsidRDefault="007A5F26" w:rsidP="007A5F26">
      <w:pPr>
        <w:widowControl/>
        <w:ind w:right="45"/>
        <w:jc w:val="both"/>
        <w:textAlignment w:val="baseline"/>
        <w:rPr>
          <w:rFonts w:ascii="Arial" w:hAnsi="Arial" w:cs="Arial"/>
          <w:lang w:val="es-CO"/>
        </w:rPr>
      </w:pPr>
    </w:p>
    <w:p w14:paraId="6686E7F4" w14:textId="77777777" w:rsidR="007A5F26" w:rsidRPr="007A5F26" w:rsidRDefault="007A5F26" w:rsidP="007A5F26">
      <w:pPr>
        <w:widowControl/>
        <w:ind w:right="45"/>
        <w:jc w:val="both"/>
        <w:textAlignment w:val="baseline"/>
        <w:rPr>
          <w:rFonts w:ascii="Arial" w:hAnsi="Arial" w:cs="Arial"/>
          <w:lang w:val="es-CO"/>
        </w:rPr>
      </w:pPr>
      <w:r w:rsidRPr="007A5F26">
        <w:rPr>
          <w:rFonts w:ascii="Arial" w:hAnsi="Arial" w:cs="Arial"/>
          <w:lang w:val="es-CO"/>
        </w:rPr>
        <w:t>Nota:  El plazo de vigencia de la garantía de los bienes adquiridos, así como de las suscripciones y su respectivo soporte, será de un (1) año, contado a partir del recibo a satisfacción correspondiente por parte de la supervisión del contrato, previa entrega, instalación, activación y puesta en funcionamiento.</w:t>
      </w:r>
    </w:p>
    <w:p w14:paraId="469D429D" w14:textId="607D5FD1" w:rsidR="00624C16" w:rsidRPr="00CA0ACB" w:rsidRDefault="00624C16" w:rsidP="00AD5E68">
      <w:pPr>
        <w:widowControl/>
        <w:ind w:right="45"/>
        <w:jc w:val="both"/>
        <w:textAlignment w:val="baseline"/>
        <w:rPr>
          <w:rFonts w:ascii="Arial" w:eastAsia="Arial" w:hAnsi="Arial" w:cs="Arial"/>
          <w:color w:val="000000"/>
        </w:rPr>
      </w:pPr>
    </w:p>
    <w:p w14:paraId="073428B9" w14:textId="77777777" w:rsidR="00DB2E75" w:rsidRPr="00CA0ACB" w:rsidRDefault="006C60FE" w:rsidP="00DB2E75">
      <w:pPr>
        <w:spacing w:before="30" w:after="30"/>
        <w:ind w:left="-30"/>
        <w:jc w:val="both"/>
        <w:rPr>
          <w:rFonts w:ascii="Arial" w:eastAsia="Calibri" w:hAnsi="Arial" w:cs="Arial"/>
          <w:lang w:val="es-CO" w:eastAsia="es-ES"/>
        </w:rPr>
      </w:pPr>
      <w:bookmarkStart w:id="4" w:name="_heading=h.magyejf2c22e" w:colFirst="0" w:colLast="0"/>
      <w:bookmarkEnd w:id="4"/>
      <w:r w:rsidRPr="00CA0ACB">
        <w:rPr>
          <w:rFonts w:ascii="Arial" w:eastAsia="Arial" w:hAnsi="Arial" w:cs="Arial"/>
          <w:b/>
        </w:rPr>
        <w:t>CLÁUSULA CUARTA. –</w:t>
      </w:r>
      <w:r w:rsidRPr="00CA0ACB">
        <w:rPr>
          <w:rFonts w:ascii="Arial" w:eastAsia="Arial" w:hAnsi="Arial" w:cs="Arial"/>
          <w:b/>
          <w:u w:val="single"/>
        </w:rPr>
        <w:t xml:space="preserve"> VALOR</w:t>
      </w:r>
      <w:r w:rsidR="00B166B8" w:rsidRPr="00CA0ACB">
        <w:rPr>
          <w:rFonts w:ascii="Arial" w:eastAsia="Arial" w:hAnsi="Arial" w:cs="Arial"/>
          <w:b/>
          <w:u w:val="single"/>
        </w:rPr>
        <w:t xml:space="preserve">. </w:t>
      </w:r>
      <w:r w:rsidR="008435EC" w:rsidRPr="00CA0ACB">
        <w:rPr>
          <w:rFonts w:ascii="Arial" w:eastAsia="Arial" w:hAnsi="Arial" w:cs="Arial"/>
          <w:b/>
          <w:u w:val="single"/>
        </w:rPr>
        <w:t xml:space="preserve"> </w:t>
      </w:r>
      <w:r w:rsidR="006C2464" w:rsidRPr="00CA0ACB">
        <w:rPr>
          <w:rFonts w:ascii="Arial" w:eastAsia="Arial" w:hAnsi="Arial" w:cs="Arial"/>
        </w:rPr>
        <w:t xml:space="preserve">El valor del contrato asciende a la suma de </w:t>
      </w:r>
      <w:r w:rsidR="008435EC" w:rsidRPr="00CA0ACB">
        <w:rPr>
          <w:rFonts w:ascii="Arial" w:eastAsia="Arial" w:hAnsi="Arial" w:cs="Arial"/>
        </w:rPr>
        <w:t xml:space="preserve"> </w:t>
      </w:r>
      <w:r w:rsidR="006C2464" w:rsidRPr="00CA0ACB">
        <w:rPr>
          <w:rFonts w:ascii="Arial" w:eastAsia="Calibri" w:hAnsi="Arial" w:cs="Arial"/>
          <w:b/>
          <w:bCs/>
          <w:lang w:val="es-CO" w:eastAsia="es-ES"/>
        </w:rPr>
        <w:t>____________________________</w:t>
      </w:r>
      <w:r w:rsidR="00984F37" w:rsidRPr="00CA0ACB">
        <w:rPr>
          <w:rFonts w:ascii="Arial" w:eastAsia="Calibri" w:hAnsi="Arial" w:cs="Arial"/>
          <w:b/>
          <w:bCs/>
          <w:lang w:val="es-CO" w:eastAsia="es-ES"/>
        </w:rPr>
        <w:t>PESOS M/CTE ($</w:t>
      </w:r>
      <w:r w:rsidR="006C2464" w:rsidRPr="00CA0ACB">
        <w:rPr>
          <w:rFonts w:ascii="Arial" w:eastAsia="Arial" w:hAnsi="Arial" w:cs="Arial"/>
          <w:b/>
          <w:bCs/>
          <w:lang w:val="es-CO" w:eastAsia="es-ES"/>
        </w:rPr>
        <w:t>_______________</w:t>
      </w:r>
      <w:r w:rsidR="00984F37" w:rsidRPr="00CA0ACB">
        <w:rPr>
          <w:rFonts w:ascii="Arial" w:eastAsia="Calibri" w:hAnsi="Arial" w:cs="Arial"/>
          <w:b/>
          <w:bCs/>
          <w:lang w:val="es-CO" w:eastAsia="es-ES"/>
        </w:rPr>
        <w:t xml:space="preserve">), </w:t>
      </w:r>
      <w:r w:rsidR="00DB2E75" w:rsidRPr="00CA0ACB">
        <w:rPr>
          <w:rFonts w:ascii="Arial" w:eastAsia="Calibri" w:hAnsi="Arial" w:cs="Arial"/>
          <w:lang w:val="es-CO" w:eastAsia="es-ES"/>
        </w:rPr>
        <w:t>incluido IVA</w:t>
      </w:r>
      <w:r w:rsidR="00DB2E75" w:rsidRPr="00CA0ACB">
        <w:rPr>
          <w:rFonts w:ascii="Arial" w:eastAsia="Calibri" w:hAnsi="Arial" w:cs="Arial"/>
          <w:lang w:val="es-419" w:eastAsia="es-ES"/>
        </w:rPr>
        <w:t xml:space="preserve">, Impuestos y/o estampillas en caso que apliquen </w:t>
      </w:r>
      <w:r w:rsidR="00DB2E75" w:rsidRPr="00CA0ACB">
        <w:rPr>
          <w:rFonts w:ascii="Arial" w:eastAsia="Calibri" w:hAnsi="Arial" w:cs="Arial"/>
          <w:lang w:val="es-CO" w:eastAsia="es-ES"/>
        </w:rPr>
        <w:t>y demás gastos directos e indirectos asociados a la ejecución del contrato, los cuales serán cubiertos con cargo al Presupuesto de Inversión, denominado, C-0599-1000-8 MEJORAMIENTO DE LAS TECNOLOGÍAS DE LA INFORMACIÓN Y LAS COMUNICACIONES A NIVEL INSTITUCIONAL PARA DAR CUMPLIMIENTO A LAS POLÍTICAS DE GOBIERNO DIGITAL Y TRANSFORMACIÓN DIGITAL BOGOTÁ”, (BPIN 202300000000140), respaldado mediante el Certificado de Disponibilidad Presupuestal 16926 del 26 de</w:t>
      </w:r>
      <w:r w:rsidR="00DB2E75" w:rsidRPr="00CA0ACB" w:rsidDel="69D023AE">
        <w:rPr>
          <w:rFonts w:ascii="Arial" w:eastAsia="Calibri" w:hAnsi="Arial" w:cs="Arial"/>
          <w:lang w:val="es-CO" w:eastAsia="es-ES"/>
        </w:rPr>
        <w:t xml:space="preserve"> </w:t>
      </w:r>
      <w:r w:rsidR="00DB2E75" w:rsidRPr="00CA0ACB">
        <w:rPr>
          <w:rFonts w:ascii="Arial" w:eastAsia="Calibri" w:hAnsi="Arial" w:cs="Arial"/>
          <w:lang w:val="es-CO" w:eastAsia="es-ES"/>
        </w:rPr>
        <w:t>junio de 2026, emitido por la Coordinación del Grupo de Gestión Financiera.</w:t>
      </w:r>
    </w:p>
    <w:p w14:paraId="573539AE" w14:textId="770AFB46" w:rsidR="00C144FE" w:rsidRPr="00CA0ACB" w:rsidRDefault="00C144FE" w:rsidP="00DB2E75">
      <w:pPr>
        <w:spacing w:before="30" w:after="30"/>
        <w:ind w:left="-30"/>
        <w:jc w:val="both"/>
        <w:rPr>
          <w:rFonts w:ascii="Arial" w:hAnsi="Arial" w:cs="Arial"/>
        </w:rPr>
      </w:pPr>
    </w:p>
    <w:p w14:paraId="1ACDB6AF" w14:textId="77777777" w:rsidR="006C60FE" w:rsidRPr="00CA0ACB" w:rsidRDefault="006C60FE" w:rsidP="00754794">
      <w:pPr>
        <w:jc w:val="both"/>
        <w:rPr>
          <w:rFonts w:ascii="Arial" w:eastAsia="Arial" w:hAnsi="Arial" w:cs="Arial"/>
        </w:rPr>
      </w:pPr>
    </w:p>
    <w:p w14:paraId="1D97AE3B" w14:textId="77777777" w:rsidR="00B244B1" w:rsidRPr="00CA0ACB" w:rsidRDefault="006C60FE" w:rsidP="00B244B1">
      <w:pPr>
        <w:spacing w:before="30" w:after="30" w:line="259" w:lineRule="auto"/>
        <w:jc w:val="both"/>
        <w:rPr>
          <w:rFonts w:ascii="Arial" w:eastAsia="Calibri" w:hAnsi="Arial" w:cs="Arial"/>
          <w:lang w:val="es-CO" w:eastAsia="es-ES"/>
        </w:rPr>
      </w:pPr>
      <w:r w:rsidRPr="00CA0ACB">
        <w:rPr>
          <w:rFonts w:ascii="Arial" w:eastAsia="Arial" w:hAnsi="Arial" w:cs="Arial"/>
          <w:b/>
        </w:rPr>
        <w:t xml:space="preserve">CLÁUSULA QUINTA. - </w:t>
      </w:r>
      <w:r w:rsidR="00C144FE" w:rsidRPr="00CA0ACB">
        <w:rPr>
          <w:rFonts w:ascii="Arial" w:eastAsia="Arial" w:hAnsi="Arial" w:cs="Arial"/>
          <w:b/>
          <w:u w:val="single"/>
        </w:rPr>
        <w:t>FORMA DE PAGO</w:t>
      </w:r>
      <w:r w:rsidR="00C144FE" w:rsidRPr="00CA0ACB">
        <w:rPr>
          <w:rFonts w:ascii="Arial" w:eastAsia="Arial" w:hAnsi="Arial" w:cs="Arial"/>
          <w:b/>
        </w:rPr>
        <w:t xml:space="preserve">. </w:t>
      </w:r>
      <w:r w:rsidR="00B244B1" w:rsidRPr="00CA0ACB">
        <w:rPr>
          <w:rFonts w:ascii="Arial" w:eastAsia="Calibri" w:hAnsi="Arial" w:cs="Arial"/>
          <w:lang w:val="es-CO" w:eastAsia="es-ES"/>
        </w:rPr>
        <w:t>El Departamento Administrativo de la Función Pública (DAFP) efectuará el pago del valor del contrato en un (1) único pago, previa entrega de la totalidad de los bienes y servicios objeto del contrato, y recibo a satisfacción expedido por el supervisor del contrato.</w:t>
      </w:r>
    </w:p>
    <w:p w14:paraId="5F03D60A" w14:textId="77777777" w:rsidR="00B244B1" w:rsidRPr="00B244B1" w:rsidRDefault="00B244B1" w:rsidP="00B244B1">
      <w:pPr>
        <w:spacing w:before="30" w:after="30" w:line="259" w:lineRule="auto"/>
        <w:jc w:val="both"/>
        <w:rPr>
          <w:rFonts w:ascii="Arial" w:eastAsia="Calibri" w:hAnsi="Arial" w:cs="Arial"/>
          <w:lang w:val="es-CO" w:eastAsia="es-ES"/>
        </w:rPr>
      </w:pPr>
      <w:r w:rsidRPr="00B244B1">
        <w:rPr>
          <w:rFonts w:ascii="Arial" w:eastAsia="Calibri" w:hAnsi="Arial" w:cs="Arial"/>
          <w:lang w:val="es-CO" w:eastAsia="es-ES"/>
        </w:rPr>
        <w:t xml:space="preserve">Como requisito previo para autorizar los pagos del contrato, verificará: </w:t>
      </w:r>
    </w:p>
    <w:p w14:paraId="313717D9" w14:textId="77777777" w:rsidR="00B244B1" w:rsidRPr="00B244B1" w:rsidRDefault="00B244B1" w:rsidP="00B244B1">
      <w:pPr>
        <w:spacing w:before="30" w:after="30" w:line="259" w:lineRule="auto"/>
        <w:jc w:val="both"/>
        <w:rPr>
          <w:rFonts w:ascii="Arial" w:eastAsia="Calibri" w:hAnsi="Arial" w:cs="Arial"/>
          <w:lang w:val="es-CO" w:eastAsia="es-ES"/>
        </w:rPr>
      </w:pPr>
    </w:p>
    <w:p w14:paraId="299AADFC" w14:textId="77777777" w:rsidR="00B244B1" w:rsidRPr="00B244B1" w:rsidRDefault="00B244B1" w:rsidP="00B244B1">
      <w:pPr>
        <w:spacing w:before="30" w:after="30" w:line="259" w:lineRule="auto"/>
        <w:jc w:val="both"/>
        <w:rPr>
          <w:rFonts w:ascii="Arial" w:eastAsia="Calibri" w:hAnsi="Arial" w:cs="Arial"/>
          <w:b/>
          <w:bCs/>
          <w:lang w:val="es-CO" w:eastAsia="es-ES"/>
        </w:rPr>
      </w:pPr>
      <w:r w:rsidRPr="00B244B1">
        <w:rPr>
          <w:rFonts w:ascii="Arial" w:eastAsia="Calibri" w:hAnsi="Arial" w:cs="Arial"/>
          <w:b/>
          <w:bCs/>
          <w:lang w:val="es-CO" w:eastAsia="es-ES"/>
        </w:rPr>
        <w:t xml:space="preserve">PERSONA JURIDICA: </w:t>
      </w:r>
    </w:p>
    <w:p w14:paraId="2E116155" w14:textId="77777777" w:rsidR="00B244B1" w:rsidRPr="00B244B1" w:rsidRDefault="00B244B1" w:rsidP="00B244B1">
      <w:pPr>
        <w:spacing w:before="30" w:after="30" w:line="259" w:lineRule="auto"/>
        <w:jc w:val="both"/>
        <w:rPr>
          <w:rFonts w:ascii="Arial" w:eastAsia="Calibri" w:hAnsi="Arial" w:cs="Arial"/>
          <w:b/>
          <w:bCs/>
          <w:lang w:val="es-CO" w:eastAsia="es-ES"/>
        </w:rPr>
      </w:pPr>
      <w:r w:rsidRPr="00B244B1">
        <w:rPr>
          <w:rFonts w:ascii="Arial" w:eastAsia="Calibri" w:hAnsi="Arial" w:cs="Arial"/>
          <w:b/>
          <w:bCs/>
          <w:lang w:val="es-CO" w:eastAsia="es-ES"/>
        </w:rPr>
        <w:t xml:space="preserve"> </w:t>
      </w:r>
    </w:p>
    <w:p w14:paraId="6BCFC9FA" w14:textId="77777777" w:rsidR="00B244B1" w:rsidRPr="00B244B1" w:rsidRDefault="00B244B1" w:rsidP="00B244B1">
      <w:pPr>
        <w:numPr>
          <w:ilvl w:val="0"/>
          <w:numId w:val="34"/>
        </w:numPr>
        <w:spacing w:before="30" w:after="30" w:line="259" w:lineRule="auto"/>
        <w:jc w:val="both"/>
        <w:rPr>
          <w:rFonts w:ascii="Arial" w:eastAsia="Calibri" w:hAnsi="Arial" w:cs="Arial"/>
          <w:lang w:val="es-CO" w:eastAsia="es-ES"/>
        </w:rPr>
      </w:pPr>
      <w:r w:rsidRPr="00B244B1">
        <w:rPr>
          <w:rFonts w:ascii="Arial" w:eastAsia="Calibri" w:hAnsi="Arial" w:cs="Arial"/>
          <w:b/>
          <w:bCs/>
          <w:lang w:val="es-CO" w:eastAsia="es-ES"/>
        </w:rPr>
        <w:t>Facturación:</w:t>
      </w:r>
      <w:r w:rsidRPr="00B244B1">
        <w:rPr>
          <w:rFonts w:ascii="Arial" w:eastAsia="Calibri" w:hAnsi="Arial" w:cs="Arial"/>
          <w:lang w:val="es-CO" w:eastAsia="es-ES"/>
        </w:rPr>
        <w:t xml:space="preserve"> Factura electrónica (Art. 617 E.T.) con código CUFE, radicada y aprobada en SIIF Nación.</w:t>
      </w:r>
    </w:p>
    <w:p w14:paraId="1D845C55" w14:textId="77777777" w:rsidR="00B244B1" w:rsidRPr="00B244B1" w:rsidRDefault="00B244B1" w:rsidP="00B244B1">
      <w:pPr>
        <w:numPr>
          <w:ilvl w:val="0"/>
          <w:numId w:val="34"/>
        </w:numPr>
        <w:spacing w:before="30" w:after="30" w:line="259" w:lineRule="auto"/>
        <w:jc w:val="both"/>
        <w:rPr>
          <w:rFonts w:ascii="Arial" w:eastAsia="Calibri" w:hAnsi="Arial" w:cs="Arial"/>
          <w:lang w:val="es-CO" w:eastAsia="es-ES"/>
        </w:rPr>
      </w:pPr>
      <w:r w:rsidRPr="00B244B1">
        <w:rPr>
          <w:rFonts w:ascii="Arial" w:eastAsia="Calibri" w:hAnsi="Arial" w:cs="Arial"/>
          <w:b/>
          <w:bCs/>
          <w:lang w:val="es-CO" w:eastAsia="es-ES"/>
        </w:rPr>
        <w:t>Parafiscales:</w:t>
      </w:r>
      <w:r w:rsidRPr="00B244B1">
        <w:rPr>
          <w:rFonts w:ascii="Arial" w:eastAsia="Calibri" w:hAnsi="Arial" w:cs="Arial"/>
          <w:lang w:val="es-CO" w:eastAsia="es-ES"/>
        </w:rPr>
        <w:t xml:space="preserve"> Certificación de aportes (últimos 6 meses) firmada por Representante Legal o Revisor Fiscal, adjuntando la planilla del mes del servicio.</w:t>
      </w:r>
    </w:p>
    <w:p w14:paraId="79D6DA8E" w14:textId="77777777" w:rsidR="00B244B1" w:rsidRPr="00B244B1" w:rsidRDefault="00B244B1" w:rsidP="00B244B1">
      <w:pPr>
        <w:numPr>
          <w:ilvl w:val="0"/>
          <w:numId w:val="34"/>
        </w:numPr>
        <w:spacing w:before="30" w:after="30" w:line="259" w:lineRule="auto"/>
        <w:jc w:val="both"/>
        <w:rPr>
          <w:rFonts w:ascii="Arial" w:eastAsia="Calibri" w:hAnsi="Arial" w:cs="Arial"/>
          <w:lang w:val="es-CO" w:eastAsia="es-ES"/>
        </w:rPr>
      </w:pPr>
      <w:r w:rsidRPr="00B244B1">
        <w:rPr>
          <w:rFonts w:ascii="Arial" w:eastAsia="Calibri" w:hAnsi="Arial" w:cs="Arial"/>
          <w:b/>
          <w:bCs/>
          <w:lang w:val="es-CO" w:eastAsia="es-ES"/>
        </w:rPr>
        <w:t>Plataformas:</w:t>
      </w:r>
      <w:r w:rsidRPr="00B244B1">
        <w:rPr>
          <w:rFonts w:ascii="Arial" w:eastAsia="Calibri" w:hAnsi="Arial" w:cs="Arial"/>
          <w:lang w:val="es-CO" w:eastAsia="es-ES"/>
        </w:rPr>
        <w:t xml:space="preserve"> Reporte PDF de ESCOP o Tienda Virtual y validación DIAN (por el </w:t>
      </w:r>
      <w:r w:rsidRPr="00B244B1">
        <w:rPr>
          <w:rFonts w:ascii="Arial" w:eastAsia="Calibri" w:hAnsi="Arial" w:cs="Arial"/>
          <w:lang w:val="es-CO" w:eastAsia="es-ES"/>
        </w:rPr>
        <w:lastRenderedPageBreak/>
        <w:t>supervisor).</w:t>
      </w:r>
    </w:p>
    <w:p w14:paraId="428B63D6" w14:textId="77777777" w:rsidR="00B244B1" w:rsidRPr="00B244B1" w:rsidRDefault="00B244B1" w:rsidP="00B244B1">
      <w:pPr>
        <w:numPr>
          <w:ilvl w:val="0"/>
          <w:numId w:val="34"/>
        </w:numPr>
        <w:spacing w:before="30" w:after="30" w:line="259" w:lineRule="auto"/>
        <w:jc w:val="both"/>
        <w:rPr>
          <w:rFonts w:ascii="Arial" w:eastAsia="Calibri" w:hAnsi="Arial" w:cs="Arial"/>
          <w:lang w:val="es-CO" w:eastAsia="es-ES"/>
        </w:rPr>
      </w:pPr>
      <w:r w:rsidRPr="00B244B1">
        <w:rPr>
          <w:rFonts w:ascii="Arial" w:eastAsia="Calibri" w:hAnsi="Arial" w:cs="Arial"/>
          <w:b/>
          <w:bCs/>
          <w:lang w:val="es-CO" w:eastAsia="es-ES"/>
        </w:rPr>
        <w:t>Tributarios:</w:t>
      </w:r>
      <w:r w:rsidRPr="00B244B1">
        <w:rPr>
          <w:rFonts w:ascii="Arial" w:eastAsia="Calibri" w:hAnsi="Arial" w:cs="Arial"/>
          <w:lang w:val="es-CO" w:eastAsia="es-ES"/>
        </w:rPr>
        <w:t xml:space="preserve"> RUT (si hubo cambios) y RIT.</w:t>
      </w:r>
    </w:p>
    <w:p w14:paraId="7881D218" w14:textId="77777777" w:rsidR="00B244B1" w:rsidRPr="00B244B1" w:rsidRDefault="00B244B1" w:rsidP="00B244B1">
      <w:pPr>
        <w:numPr>
          <w:ilvl w:val="0"/>
          <w:numId w:val="34"/>
        </w:numPr>
        <w:spacing w:before="30" w:after="30" w:line="259" w:lineRule="auto"/>
        <w:jc w:val="both"/>
        <w:rPr>
          <w:rFonts w:ascii="Arial" w:eastAsia="Calibri" w:hAnsi="Arial" w:cs="Arial"/>
          <w:lang w:val="es-CO" w:eastAsia="es-ES"/>
        </w:rPr>
      </w:pPr>
      <w:r w:rsidRPr="00B244B1">
        <w:rPr>
          <w:rFonts w:ascii="Arial" w:eastAsia="Calibri" w:hAnsi="Arial" w:cs="Arial"/>
          <w:b/>
          <w:bCs/>
          <w:lang w:val="es-CO" w:eastAsia="es-ES"/>
        </w:rPr>
        <w:t>Bienes y Servicios:</w:t>
      </w:r>
      <w:r w:rsidRPr="00B244B1">
        <w:rPr>
          <w:rFonts w:ascii="Arial" w:eastAsia="Calibri" w:hAnsi="Arial" w:cs="Arial"/>
          <w:lang w:val="es-CO" w:eastAsia="es-ES"/>
        </w:rPr>
        <w:t xml:space="preserve"> Ingreso a almacén (bienes) o soporte de Proactiva net (suscripciones).</w:t>
      </w:r>
    </w:p>
    <w:p w14:paraId="2765DC41" w14:textId="77777777" w:rsidR="00B244B1" w:rsidRPr="00B244B1" w:rsidRDefault="00B244B1" w:rsidP="00B244B1">
      <w:pPr>
        <w:numPr>
          <w:ilvl w:val="0"/>
          <w:numId w:val="34"/>
        </w:numPr>
        <w:spacing w:before="30" w:after="30" w:line="259" w:lineRule="auto"/>
        <w:jc w:val="both"/>
        <w:rPr>
          <w:rFonts w:ascii="Arial" w:eastAsia="Calibri" w:hAnsi="Arial" w:cs="Arial"/>
          <w:lang w:val="es-CO" w:eastAsia="es-ES"/>
        </w:rPr>
      </w:pPr>
      <w:r w:rsidRPr="00B244B1">
        <w:rPr>
          <w:rFonts w:ascii="Arial" w:eastAsia="Calibri" w:hAnsi="Arial" w:cs="Arial"/>
          <w:b/>
          <w:bCs/>
          <w:lang w:val="es-CO" w:eastAsia="es-ES"/>
        </w:rPr>
        <w:t>Ejecución:</w:t>
      </w:r>
      <w:r w:rsidRPr="00B244B1">
        <w:rPr>
          <w:rFonts w:ascii="Arial" w:eastAsia="Calibri" w:hAnsi="Arial" w:cs="Arial"/>
          <w:lang w:val="es-CO" w:eastAsia="es-ES"/>
        </w:rPr>
        <w:t xml:space="preserve"> Formato Único de Pago, informe de ejecución con soportes e Informe Final (si aplica).</w:t>
      </w:r>
    </w:p>
    <w:p w14:paraId="09BF7512" w14:textId="77777777" w:rsidR="00B244B1" w:rsidRPr="00B244B1" w:rsidRDefault="00B244B1" w:rsidP="00B244B1">
      <w:pPr>
        <w:numPr>
          <w:ilvl w:val="0"/>
          <w:numId w:val="34"/>
        </w:numPr>
        <w:spacing w:before="30" w:after="30" w:line="259" w:lineRule="auto"/>
        <w:jc w:val="both"/>
        <w:rPr>
          <w:rFonts w:ascii="Arial" w:eastAsia="Calibri" w:hAnsi="Arial" w:cs="Arial"/>
          <w:lang w:val="es-CO" w:eastAsia="es-ES"/>
        </w:rPr>
      </w:pPr>
      <w:r w:rsidRPr="00B244B1">
        <w:rPr>
          <w:rFonts w:ascii="Arial" w:eastAsia="Calibri" w:hAnsi="Arial" w:cs="Arial"/>
          <w:lang w:val="es-CO" w:eastAsia="es-ES"/>
        </w:rPr>
        <w:t>Acta de inicio (si aplica).</w:t>
      </w:r>
    </w:p>
    <w:p w14:paraId="10FAE3A5" w14:textId="77777777" w:rsidR="00B244B1" w:rsidRPr="00B244B1" w:rsidRDefault="00B244B1" w:rsidP="00B244B1">
      <w:pPr>
        <w:spacing w:before="30" w:after="30" w:line="259" w:lineRule="auto"/>
        <w:jc w:val="both"/>
        <w:rPr>
          <w:rFonts w:ascii="Arial" w:eastAsia="Calibri" w:hAnsi="Arial" w:cs="Arial"/>
          <w:lang w:val="es-CO" w:eastAsia="es-ES"/>
        </w:rPr>
      </w:pPr>
      <w:r w:rsidRPr="00B244B1">
        <w:rPr>
          <w:rFonts w:ascii="Arial" w:eastAsia="Calibri" w:hAnsi="Arial" w:cs="Arial"/>
          <w:lang w:val="es-CO" w:eastAsia="es-ES"/>
        </w:rPr>
        <w:t xml:space="preserve"> </w:t>
      </w:r>
    </w:p>
    <w:p w14:paraId="03FBFBF3" w14:textId="77777777" w:rsidR="00B244B1" w:rsidRPr="00B244B1" w:rsidRDefault="00B244B1" w:rsidP="00B244B1">
      <w:pPr>
        <w:spacing w:before="30" w:after="30" w:line="259" w:lineRule="auto"/>
        <w:jc w:val="both"/>
        <w:rPr>
          <w:rFonts w:ascii="Arial" w:eastAsia="Calibri" w:hAnsi="Arial" w:cs="Arial"/>
          <w:lang w:val="es-CO" w:eastAsia="es-ES"/>
        </w:rPr>
      </w:pPr>
      <w:r w:rsidRPr="00B244B1">
        <w:rPr>
          <w:rFonts w:ascii="Arial" w:eastAsia="Calibri" w:hAnsi="Arial" w:cs="Arial"/>
          <w:lang w:val="es-CO" w:eastAsia="es-ES"/>
        </w:rPr>
        <w:t xml:space="preserve">Nota 1: El contratista debe expedir y enviar su factura electrónica al correo </w:t>
      </w:r>
      <w:hyperlink r:id="rId10">
        <w:r w:rsidRPr="00B244B1">
          <w:rPr>
            <w:rStyle w:val="Hipervnculo"/>
            <w:rFonts w:ascii="Arial" w:eastAsia="Calibri" w:hAnsi="Arial" w:cs="Arial"/>
            <w:lang w:val="es-CO" w:eastAsia="es-ES"/>
          </w:rPr>
          <w:t>Siifnacion.facturaelectronica@minhacienda.gov.co</w:t>
        </w:r>
      </w:hyperlink>
      <w:r w:rsidRPr="00B244B1">
        <w:rPr>
          <w:rFonts w:ascii="Arial" w:eastAsia="Calibri" w:hAnsi="Arial" w:cs="Arial"/>
          <w:lang w:val="es-CO" w:eastAsia="es-ES"/>
        </w:rPr>
        <w:t>, para ser aprobadas por el Supervisor.</w:t>
      </w:r>
    </w:p>
    <w:p w14:paraId="74FD45EF" w14:textId="77777777" w:rsidR="00B244B1" w:rsidRPr="00B244B1" w:rsidRDefault="00B244B1" w:rsidP="00B244B1">
      <w:pPr>
        <w:spacing w:before="30" w:after="30" w:line="259" w:lineRule="auto"/>
        <w:jc w:val="both"/>
        <w:rPr>
          <w:rFonts w:ascii="Arial" w:eastAsia="Calibri" w:hAnsi="Arial" w:cs="Arial"/>
          <w:lang w:val="es-CO" w:eastAsia="es-ES"/>
        </w:rPr>
      </w:pPr>
      <w:r w:rsidRPr="00B244B1">
        <w:rPr>
          <w:rFonts w:ascii="Arial" w:eastAsia="Calibri" w:hAnsi="Arial" w:cs="Arial"/>
          <w:lang w:val="es-CO" w:eastAsia="es-ES"/>
        </w:rPr>
        <w:t xml:space="preserve"> </w:t>
      </w:r>
    </w:p>
    <w:p w14:paraId="3370C58E" w14:textId="77777777" w:rsidR="00B244B1" w:rsidRPr="00B244B1" w:rsidRDefault="00B244B1" w:rsidP="00B244B1">
      <w:pPr>
        <w:spacing w:before="30" w:after="30" w:line="259" w:lineRule="auto"/>
        <w:jc w:val="both"/>
        <w:rPr>
          <w:rFonts w:ascii="Arial" w:eastAsia="Calibri" w:hAnsi="Arial" w:cs="Arial"/>
          <w:lang w:val="es-CO" w:eastAsia="es-ES"/>
        </w:rPr>
      </w:pPr>
      <w:r w:rsidRPr="00B244B1">
        <w:rPr>
          <w:rFonts w:ascii="Arial" w:eastAsia="Calibri" w:hAnsi="Arial" w:cs="Arial"/>
          <w:lang w:val="es-CO" w:eastAsia="es-ES"/>
        </w:rPr>
        <w:t>Nota 2: Si la factura no se ha elaborado correctamente o no contiene los documentos requeridos para el pago, el término empezará a contarse desde que se presenten debidamente corregidas o desde que se haya aportado el último documento solicitado.</w:t>
      </w:r>
    </w:p>
    <w:p w14:paraId="0857A970" w14:textId="77777777" w:rsidR="00B244B1" w:rsidRPr="00B244B1" w:rsidRDefault="00B244B1" w:rsidP="00B244B1">
      <w:pPr>
        <w:spacing w:before="30" w:after="30" w:line="259" w:lineRule="auto"/>
        <w:jc w:val="both"/>
        <w:rPr>
          <w:rFonts w:ascii="Arial" w:eastAsia="Calibri" w:hAnsi="Arial" w:cs="Arial"/>
          <w:lang w:val="es-CO" w:eastAsia="es-ES"/>
        </w:rPr>
      </w:pPr>
      <w:r w:rsidRPr="00B244B1">
        <w:rPr>
          <w:rFonts w:ascii="Arial" w:eastAsia="Calibri" w:hAnsi="Arial" w:cs="Arial"/>
          <w:lang w:val="es-CO" w:eastAsia="es-ES"/>
        </w:rPr>
        <w:t xml:space="preserve"> </w:t>
      </w:r>
    </w:p>
    <w:p w14:paraId="260BE0CA" w14:textId="77777777" w:rsidR="00B244B1" w:rsidRPr="00B244B1" w:rsidRDefault="00B244B1" w:rsidP="00B244B1">
      <w:pPr>
        <w:spacing w:before="30" w:after="30" w:line="259" w:lineRule="auto"/>
        <w:jc w:val="both"/>
        <w:rPr>
          <w:rFonts w:ascii="Arial" w:eastAsia="Calibri" w:hAnsi="Arial" w:cs="Arial"/>
          <w:lang w:eastAsia="es-ES"/>
        </w:rPr>
      </w:pPr>
      <w:r w:rsidRPr="00B244B1">
        <w:rPr>
          <w:rFonts w:ascii="Arial" w:eastAsia="Calibri" w:hAnsi="Arial" w:cs="Arial"/>
          <w:lang w:val="es-CO" w:eastAsia="es-ES"/>
        </w:rPr>
        <w:t>Todos los pagos estarán sujetos al Programa Anual Mensualizado de Caja P.A.C. y al cumplimiento de los procedimientos presupuestales.</w:t>
      </w:r>
    </w:p>
    <w:p w14:paraId="48EC38D5" w14:textId="30BB7A94" w:rsidR="006C60FE" w:rsidRPr="00CA0ACB" w:rsidRDefault="006C60FE" w:rsidP="00B244B1">
      <w:pPr>
        <w:spacing w:before="30" w:after="30" w:line="259" w:lineRule="auto"/>
        <w:jc w:val="both"/>
        <w:rPr>
          <w:rFonts w:ascii="Arial" w:eastAsia="Arial" w:hAnsi="Arial" w:cs="Arial"/>
        </w:rPr>
      </w:pPr>
    </w:p>
    <w:p w14:paraId="2D5F0463" w14:textId="77777777" w:rsidR="006C60FE" w:rsidRPr="00CA0ACB" w:rsidRDefault="006C60FE" w:rsidP="004A513D">
      <w:pPr>
        <w:pBdr>
          <w:top w:val="nil"/>
          <w:left w:val="nil"/>
          <w:bottom w:val="nil"/>
          <w:right w:val="nil"/>
          <w:between w:val="nil"/>
        </w:pBdr>
        <w:spacing w:before="1"/>
        <w:ind w:right="59"/>
        <w:jc w:val="both"/>
        <w:rPr>
          <w:rFonts w:ascii="Arial" w:eastAsia="Arial" w:hAnsi="Arial" w:cs="Arial"/>
          <w:color w:val="000000"/>
        </w:rPr>
      </w:pPr>
    </w:p>
    <w:p w14:paraId="69A20314" w14:textId="266BC92E" w:rsidR="004A513D" w:rsidRPr="00CA0ACB" w:rsidRDefault="006C60FE" w:rsidP="00274AF1">
      <w:pPr>
        <w:ind w:right="59"/>
        <w:jc w:val="both"/>
        <w:rPr>
          <w:rFonts w:ascii="Arial" w:eastAsia="Arial" w:hAnsi="Arial" w:cs="Arial"/>
          <w:b/>
        </w:rPr>
      </w:pPr>
      <w:r w:rsidRPr="00CA0ACB">
        <w:rPr>
          <w:rFonts w:ascii="Arial" w:eastAsia="Arial" w:hAnsi="Arial" w:cs="Arial"/>
          <w:b/>
        </w:rPr>
        <w:t xml:space="preserve">CLÁUSULA SEXTA – </w:t>
      </w:r>
      <w:r w:rsidRPr="00CA0ACB">
        <w:rPr>
          <w:rFonts w:ascii="Arial" w:eastAsia="Arial" w:hAnsi="Arial" w:cs="Arial"/>
          <w:b/>
          <w:u w:val="single"/>
        </w:rPr>
        <w:t>MECANISMOS DE COBERTURA DEL RIESGO</w:t>
      </w:r>
      <w:r w:rsidRPr="00CA0ACB">
        <w:rPr>
          <w:rFonts w:ascii="Arial" w:eastAsia="Arial" w:hAnsi="Arial" w:cs="Arial"/>
          <w:b/>
        </w:rPr>
        <w:t xml:space="preserve">: </w:t>
      </w:r>
    </w:p>
    <w:p w14:paraId="4947FEC8" w14:textId="77777777" w:rsidR="00274AF1" w:rsidRPr="00CA0ACB" w:rsidRDefault="00274AF1" w:rsidP="00274AF1">
      <w:pPr>
        <w:ind w:right="59"/>
        <w:jc w:val="both"/>
        <w:rPr>
          <w:rFonts w:ascii="Arial" w:eastAsia="Arial" w:hAnsi="Arial" w:cs="Arial"/>
          <w:b/>
        </w:rPr>
      </w:pPr>
    </w:p>
    <w:p w14:paraId="6AFAEC38" w14:textId="77777777" w:rsidR="00042DDE" w:rsidRPr="00CA0ACB" w:rsidRDefault="00042DDE" w:rsidP="00042DDE">
      <w:pPr>
        <w:pStyle w:val="Sinespaciado"/>
        <w:jc w:val="both"/>
        <w:rPr>
          <w:rFonts w:ascii="Arial" w:eastAsia="DengXian" w:hAnsi="Arial" w:cs="Arial"/>
          <w:color w:val="404040" w:themeColor="text1" w:themeTint="BF"/>
          <w:sz w:val="22"/>
          <w:szCs w:val="22"/>
          <w:lang w:eastAsia="zh-CN"/>
        </w:rPr>
      </w:pPr>
      <w:bookmarkStart w:id="5" w:name="_Hlk69996656"/>
      <w:r w:rsidRPr="00CA0ACB">
        <w:rPr>
          <w:rFonts w:ascii="Arial" w:hAnsi="Arial" w:cs="Arial"/>
          <w:color w:val="404040" w:themeColor="text1" w:themeTint="BF"/>
          <w:sz w:val="22"/>
          <w:szCs w:val="22"/>
        </w:rPr>
        <w:t xml:space="preserve">De acuerdo con lo establecido en el artículo 7 de la Ley 1150 de 2007, el numeral 7 del artículo 2.2.1.1.2.1.1. y el Libro 2, Parte 2 Capítulo I, Sección 3 del Decreto 1082 de 2015, </w:t>
      </w:r>
      <w:r w:rsidRPr="00CA0ACB">
        <w:rPr>
          <w:rFonts w:ascii="Arial" w:hAnsi="Arial" w:cs="Arial"/>
          <w:b/>
          <w:bCs/>
          <w:color w:val="404040" w:themeColor="text1" w:themeTint="BF"/>
          <w:sz w:val="22"/>
          <w:szCs w:val="22"/>
        </w:rPr>
        <w:t>EL CONTRATISTA</w:t>
      </w:r>
      <w:r w:rsidRPr="00CA0ACB">
        <w:rPr>
          <w:rFonts w:ascii="Arial" w:hAnsi="Arial" w:cs="Arial"/>
          <w:color w:val="404040" w:themeColor="text1" w:themeTint="BF"/>
          <w:sz w:val="22"/>
          <w:szCs w:val="22"/>
        </w:rPr>
        <w:t xml:space="preserve"> deberá amparar los riesgos derivados de la presente contratación, de conformidad con la siguiente tabla: </w:t>
      </w:r>
    </w:p>
    <w:bookmarkEnd w:id="5"/>
    <w:p w14:paraId="37451C0D" w14:textId="77777777" w:rsidR="00042DDE" w:rsidRPr="00CA0ACB" w:rsidRDefault="00042DDE" w:rsidP="00042DDE">
      <w:pPr>
        <w:pStyle w:val="Sinespaciado"/>
        <w:jc w:val="both"/>
        <w:rPr>
          <w:rFonts w:ascii="Arial" w:eastAsia="DengXian" w:hAnsi="Arial" w:cs="Arial"/>
          <w:color w:val="4D4D4D"/>
          <w:sz w:val="22"/>
          <w:szCs w:val="22"/>
          <w:lang w:eastAsia="zh-CN"/>
        </w:rPr>
      </w:pPr>
    </w:p>
    <w:p w14:paraId="7151F45D" w14:textId="77777777" w:rsidR="00042DDE" w:rsidRPr="00CA0ACB" w:rsidRDefault="00042DDE" w:rsidP="00042DDE">
      <w:pPr>
        <w:pStyle w:val="Sinespaciado"/>
        <w:jc w:val="both"/>
        <w:rPr>
          <w:rFonts w:ascii="Arial" w:hAnsi="Arial" w:cs="Arial"/>
          <w:color w:val="4D4D4D"/>
          <w:sz w:val="22"/>
          <w:szCs w:val="22"/>
        </w:rPr>
      </w:pPr>
    </w:p>
    <w:tbl>
      <w:tblPr>
        <w:tblStyle w:val="NormalTable0"/>
        <w:tblW w:w="8784" w:type="dxa"/>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263"/>
        <w:gridCol w:w="993"/>
        <w:gridCol w:w="1417"/>
        <w:gridCol w:w="4111"/>
      </w:tblGrid>
      <w:tr w:rsidR="00042DDE" w:rsidRPr="00CA0ACB" w14:paraId="192C19CD" w14:textId="77777777" w:rsidTr="00A635CC">
        <w:trPr>
          <w:trHeight w:val="230"/>
        </w:trPr>
        <w:tc>
          <w:tcPr>
            <w:tcW w:w="2263" w:type="dxa"/>
            <w:shd w:val="clear" w:color="auto" w:fill="BEBEBE"/>
            <w:vAlign w:val="center"/>
          </w:tcPr>
          <w:p w14:paraId="70188539" w14:textId="77777777" w:rsidR="00042DDE" w:rsidRPr="00CA0ACB" w:rsidRDefault="00042DDE" w:rsidP="00A635CC">
            <w:pPr>
              <w:pStyle w:val="Default"/>
              <w:ind w:left="54" w:right="44"/>
              <w:jc w:val="center"/>
              <w:rPr>
                <w:b/>
                <w:bCs/>
                <w:color w:val="4D4D4D"/>
                <w:lang w:val="es-CO"/>
              </w:rPr>
            </w:pPr>
            <w:r w:rsidRPr="00CA0ACB">
              <w:rPr>
                <w:b/>
                <w:bCs/>
                <w:color w:val="4D4D4D"/>
              </w:rPr>
              <w:t>AMPARO</w:t>
            </w:r>
          </w:p>
        </w:tc>
        <w:tc>
          <w:tcPr>
            <w:tcW w:w="993" w:type="dxa"/>
            <w:shd w:val="clear" w:color="auto" w:fill="BEBEBE"/>
            <w:vAlign w:val="center"/>
          </w:tcPr>
          <w:p w14:paraId="77BBDC35" w14:textId="77777777" w:rsidR="00042DDE" w:rsidRPr="00CA0ACB" w:rsidRDefault="00042DDE" w:rsidP="00A635CC">
            <w:pPr>
              <w:pStyle w:val="Default"/>
              <w:jc w:val="center"/>
              <w:rPr>
                <w:b/>
                <w:bCs/>
                <w:color w:val="4D4D4D"/>
                <w:lang w:val="es-CO"/>
              </w:rPr>
            </w:pPr>
            <w:r w:rsidRPr="00CA0ACB">
              <w:rPr>
                <w:b/>
                <w:bCs/>
                <w:color w:val="4D4D4D"/>
              </w:rPr>
              <w:t>%</w:t>
            </w:r>
          </w:p>
        </w:tc>
        <w:tc>
          <w:tcPr>
            <w:tcW w:w="1417" w:type="dxa"/>
            <w:shd w:val="clear" w:color="auto" w:fill="BEBEBE"/>
            <w:vAlign w:val="center"/>
          </w:tcPr>
          <w:p w14:paraId="7CFBCADF" w14:textId="77777777" w:rsidR="00042DDE" w:rsidRPr="00CA0ACB" w:rsidRDefault="00042DDE" w:rsidP="00A635CC">
            <w:pPr>
              <w:pStyle w:val="Default"/>
              <w:ind w:left="98" w:right="38"/>
              <w:jc w:val="center"/>
              <w:rPr>
                <w:b/>
                <w:bCs/>
                <w:color w:val="4D4D4D"/>
                <w:lang w:val="es-CO"/>
              </w:rPr>
            </w:pPr>
            <w:r w:rsidRPr="00CA0ACB">
              <w:rPr>
                <w:b/>
                <w:bCs/>
                <w:color w:val="4D4D4D"/>
              </w:rPr>
              <w:t>SOBRE EL VALOR</w:t>
            </w:r>
          </w:p>
        </w:tc>
        <w:tc>
          <w:tcPr>
            <w:tcW w:w="4111" w:type="dxa"/>
            <w:shd w:val="clear" w:color="auto" w:fill="BEBEBE"/>
            <w:vAlign w:val="center"/>
          </w:tcPr>
          <w:p w14:paraId="62A2C352" w14:textId="77777777" w:rsidR="00042DDE" w:rsidRPr="00CA0ACB" w:rsidRDefault="00042DDE" w:rsidP="00A635CC">
            <w:pPr>
              <w:pStyle w:val="Default"/>
              <w:ind w:left="96" w:right="140"/>
              <w:jc w:val="center"/>
              <w:rPr>
                <w:b/>
                <w:bCs/>
                <w:color w:val="4D4D4D"/>
                <w:lang w:val="es-CO"/>
              </w:rPr>
            </w:pPr>
            <w:r w:rsidRPr="00CA0ACB">
              <w:rPr>
                <w:b/>
                <w:bCs/>
                <w:color w:val="4D4D4D"/>
              </w:rPr>
              <w:t>VIGENCIA</w:t>
            </w:r>
          </w:p>
        </w:tc>
      </w:tr>
      <w:tr w:rsidR="00042DDE" w:rsidRPr="00CA0ACB" w14:paraId="601E9239" w14:textId="77777777" w:rsidTr="00A635CC">
        <w:trPr>
          <w:trHeight w:val="70"/>
        </w:trPr>
        <w:tc>
          <w:tcPr>
            <w:tcW w:w="2263" w:type="dxa"/>
            <w:vAlign w:val="center"/>
          </w:tcPr>
          <w:p w14:paraId="4BE68E5C" w14:textId="77777777" w:rsidR="00042DDE" w:rsidRPr="00CA0ACB" w:rsidRDefault="00042DDE" w:rsidP="00A635CC">
            <w:pPr>
              <w:pStyle w:val="Default"/>
              <w:ind w:left="98" w:right="38"/>
              <w:jc w:val="both"/>
              <w:rPr>
                <w:color w:val="4D4D4D"/>
                <w:lang w:val="es-CO"/>
              </w:rPr>
            </w:pPr>
            <w:r w:rsidRPr="00CA0ACB">
              <w:rPr>
                <w:color w:val="4D4D4D"/>
              </w:rPr>
              <w:t>Cumplimiento del contrato</w:t>
            </w:r>
          </w:p>
        </w:tc>
        <w:tc>
          <w:tcPr>
            <w:tcW w:w="993" w:type="dxa"/>
            <w:vAlign w:val="center"/>
          </w:tcPr>
          <w:p w14:paraId="66F044CC" w14:textId="77777777" w:rsidR="00042DDE" w:rsidRPr="00CA0ACB" w:rsidRDefault="00042DDE" w:rsidP="00A635CC">
            <w:pPr>
              <w:pStyle w:val="Default"/>
              <w:jc w:val="center"/>
              <w:rPr>
                <w:color w:val="4D4D4D"/>
                <w:lang w:val="es-CO"/>
              </w:rPr>
            </w:pPr>
            <w:r w:rsidRPr="00CA0ACB">
              <w:rPr>
                <w:rFonts w:eastAsia="DengXian"/>
                <w:color w:val="4D4D4D"/>
                <w:lang w:eastAsia="zh-CN"/>
              </w:rPr>
              <w:t>20</w:t>
            </w:r>
            <w:r w:rsidRPr="00CA0ACB">
              <w:rPr>
                <w:color w:val="4D4D4D"/>
              </w:rPr>
              <w:t>%</w:t>
            </w:r>
          </w:p>
        </w:tc>
        <w:tc>
          <w:tcPr>
            <w:tcW w:w="1417" w:type="dxa"/>
            <w:vAlign w:val="center"/>
          </w:tcPr>
          <w:p w14:paraId="2A8C3D19" w14:textId="77777777" w:rsidR="00042DDE" w:rsidRPr="00CA0ACB" w:rsidRDefault="00042DDE" w:rsidP="00A635CC">
            <w:pPr>
              <w:pStyle w:val="Default"/>
              <w:ind w:left="98" w:right="38"/>
              <w:jc w:val="both"/>
              <w:rPr>
                <w:color w:val="4D4D4D"/>
                <w:lang w:val="es-CO"/>
              </w:rPr>
            </w:pPr>
            <w:r w:rsidRPr="00CA0ACB">
              <w:rPr>
                <w:color w:val="4D4D4D"/>
              </w:rPr>
              <w:t>Valor total del contrato</w:t>
            </w:r>
          </w:p>
        </w:tc>
        <w:tc>
          <w:tcPr>
            <w:tcW w:w="4111" w:type="dxa"/>
            <w:vAlign w:val="center"/>
          </w:tcPr>
          <w:p w14:paraId="6110ACA4" w14:textId="77777777" w:rsidR="00042DDE" w:rsidRPr="00CA0ACB" w:rsidRDefault="00042DDE" w:rsidP="00A635CC">
            <w:pPr>
              <w:pStyle w:val="Default"/>
              <w:ind w:left="96" w:right="140"/>
              <w:jc w:val="both"/>
              <w:rPr>
                <w:color w:val="4D4D4D"/>
                <w:lang w:val="es-CO"/>
              </w:rPr>
            </w:pPr>
            <w:r w:rsidRPr="00CA0ACB">
              <w:rPr>
                <w:color w:val="4D4D4D"/>
                <w:lang w:val="es-CO"/>
              </w:rPr>
              <w:t>Por el p</w:t>
            </w:r>
            <w:r w:rsidRPr="00CA0ACB">
              <w:rPr>
                <w:color w:val="4D4D4D"/>
              </w:rPr>
              <w:t>lazo de ejecución del contrato, y doce meses (12) más, contados a partir de la suscripción del contrato. Cubrirá los perjuicios derivados de: i. Incumplimiento total o parcial del contrato, cuando el incumplimiento es imputable al contratista; ii. El cumplimiento tardío o defectuoso del contrato, cuando éste es imputable al contratista. iii. El pago del valor de las multas y de la cláusula penal pecuniaria.</w:t>
            </w:r>
          </w:p>
          <w:p w14:paraId="57BBF122" w14:textId="77777777" w:rsidR="00042DDE" w:rsidRPr="00CA0ACB" w:rsidRDefault="00042DDE" w:rsidP="00A635CC">
            <w:pPr>
              <w:pStyle w:val="Default"/>
              <w:ind w:left="96" w:right="140"/>
              <w:jc w:val="both"/>
              <w:rPr>
                <w:color w:val="4D4D4D"/>
                <w:lang w:val="es-CO"/>
              </w:rPr>
            </w:pPr>
            <w:r w:rsidRPr="00CA0ACB">
              <w:rPr>
                <w:color w:val="4D4D4D"/>
              </w:rPr>
              <w:t>Nota: En todo caso deberá estar vigente hasta la liquidación del contrato de conformidad con el artículo 2.2.1.2.3.1.12. Suficiencia de la garantía de cumplimiento del Decreto 1082 del 2015.</w:t>
            </w:r>
          </w:p>
        </w:tc>
      </w:tr>
      <w:tr w:rsidR="00042DDE" w:rsidRPr="00CA0ACB" w14:paraId="78C413AD" w14:textId="77777777" w:rsidTr="00A635CC">
        <w:trPr>
          <w:trHeight w:val="388"/>
        </w:trPr>
        <w:tc>
          <w:tcPr>
            <w:tcW w:w="2263" w:type="dxa"/>
            <w:vAlign w:val="center"/>
          </w:tcPr>
          <w:p w14:paraId="0FDC6BA1" w14:textId="77777777" w:rsidR="00042DDE" w:rsidRPr="00CA0ACB" w:rsidRDefault="00042DDE" w:rsidP="00A635CC">
            <w:pPr>
              <w:pStyle w:val="Default"/>
              <w:ind w:left="98" w:right="38"/>
              <w:jc w:val="both"/>
              <w:rPr>
                <w:color w:val="4D4D4D"/>
                <w:lang w:val="es-CO"/>
              </w:rPr>
            </w:pPr>
            <w:r w:rsidRPr="00CA0ACB">
              <w:rPr>
                <w:color w:val="4D4D4D"/>
              </w:rPr>
              <w:t>Calidad y correcto funcionamiento de los bienes</w:t>
            </w:r>
          </w:p>
        </w:tc>
        <w:tc>
          <w:tcPr>
            <w:tcW w:w="993" w:type="dxa"/>
            <w:vAlign w:val="center"/>
          </w:tcPr>
          <w:p w14:paraId="1619A794" w14:textId="77777777" w:rsidR="00042DDE" w:rsidRPr="00CA0ACB" w:rsidRDefault="00042DDE" w:rsidP="00A635CC">
            <w:pPr>
              <w:pStyle w:val="Default"/>
              <w:jc w:val="center"/>
              <w:rPr>
                <w:color w:val="4D4D4D"/>
                <w:lang w:val="es-CO"/>
              </w:rPr>
            </w:pPr>
            <w:r w:rsidRPr="00CA0ACB">
              <w:rPr>
                <w:rFonts w:eastAsia="DengXian"/>
                <w:color w:val="4D4D4D"/>
                <w:lang w:eastAsia="zh-CN"/>
              </w:rPr>
              <w:t>20</w:t>
            </w:r>
            <w:r w:rsidRPr="00CA0ACB">
              <w:rPr>
                <w:color w:val="4D4D4D"/>
              </w:rPr>
              <w:t>%</w:t>
            </w:r>
          </w:p>
        </w:tc>
        <w:tc>
          <w:tcPr>
            <w:tcW w:w="1417" w:type="dxa"/>
            <w:vAlign w:val="center"/>
          </w:tcPr>
          <w:p w14:paraId="713E930F" w14:textId="77777777" w:rsidR="00042DDE" w:rsidRPr="00CA0ACB" w:rsidRDefault="00042DDE" w:rsidP="00A635CC">
            <w:pPr>
              <w:pStyle w:val="Default"/>
              <w:ind w:left="98" w:right="38"/>
              <w:jc w:val="both"/>
              <w:rPr>
                <w:color w:val="4D4D4D"/>
                <w:lang w:val="es-CO"/>
              </w:rPr>
            </w:pPr>
            <w:r w:rsidRPr="00CA0ACB">
              <w:rPr>
                <w:color w:val="4D4D4D"/>
              </w:rPr>
              <w:t>Valor total del contrato</w:t>
            </w:r>
          </w:p>
        </w:tc>
        <w:tc>
          <w:tcPr>
            <w:tcW w:w="4111" w:type="dxa"/>
            <w:vAlign w:val="center"/>
          </w:tcPr>
          <w:p w14:paraId="089C8C6E" w14:textId="77777777" w:rsidR="00042DDE" w:rsidRPr="00CA0ACB" w:rsidRDefault="00042DDE" w:rsidP="00A635CC">
            <w:pPr>
              <w:pStyle w:val="Default"/>
              <w:ind w:left="96" w:right="140"/>
              <w:jc w:val="both"/>
              <w:rPr>
                <w:color w:val="4D4D4D"/>
                <w:highlight w:val="yellow"/>
                <w:lang w:val="es-CO"/>
              </w:rPr>
            </w:pPr>
            <w:r w:rsidRPr="00CA0ACB">
              <w:rPr>
                <w:color w:val="4D4D4D"/>
                <w:lang w:val="es-CO"/>
              </w:rPr>
              <w:t>P</w:t>
            </w:r>
            <w:r w:rsidRPr="00CA0ACB">
              <w:rPr>
                <w:color w:val="4D4D4D"/>
              </w:rPr>
              <w:t>or</w:t>
            </w:r>
            <w:r w:rsidRPr="00CA0ACB">
              <w:rPr>
                <w:color w:val="4D4D4D"/>
                <w:lang w:val="es-CO"/>
              </w:rPr>
              <w:t xml:space="preserve"> el </w:t>
            </w:r>
            <w:r w:rsidRPr="00CA0ACB">
              <w:rPr>
                <w:color w:val="4D4D4D"/>
              </w:rPr>
              <w:t xml:space="preserve"> término de un (1) año</w:t>
            </w:r>
            <w:r w:rsidRPr="00CA0ACB">
              <w:rPr>
                <w:color w:val="4D4D4D"/>
                <w:lang w:val="es-CO"/>
              </w:rPr>
              <w:t>, c</w:t>
            </w:r>
            <w:r w:rsidRPr="00CA0ACB">
              <w:rPr>
                <w:color w:val="4D4D4D"/>
              </w:rPr>
              <w:t xml:space="preserve">ontado a partir del recibo a satisfacción </w:t>
            </w:r>
            <w:r w:rsidRPr="00CA0ACB">
              <w:rPr>
                <w:color w:val="4D4D4D"/>
                <w:lang w:val="es-CO"/>
              </w:rPr>
              <w:t>por parte del supervisor</w:t>
            </w:r>
            <w:r w:rsidRPr="00CA0ACB">
              <w:rPr>
                <w:color w:val="4D4D4D"/>
              </w:rPr>
              <w:t xml:space="preserve"> </w:t>
            </w:r>
            <w:r w:rsidRPr="00CA0ACB">
              <w:rPr>
                <w:color w:val="4D4D4D"/>
                <w:lang w:val="es-CO"/>
              </w:rPr>
              <w:t>del b</w:t>
            </w:r>
            <w:r w:rsidRPr="00CA0ACB">
              <w:rPr>
                <w:color w:val="4D4D4D"/>
              </w:rPr>
              <w:t xml:space="preserve">ien, previa entrega, instalación y puesta en funcionamiento, </w:t>
            </w:r>
          </w:p>
        </w:tc>
      </w:tr>
      <w:tr w:rsidR="00042DDE" w:rsidRPr="00CA0ACB" w14:paraId="75574B37" w14:textId="77777777" w:rsidTr="00A635CC">
        <w:trPr>
          <w:trHeight w:val="520"/>
        </w:trPr>
        <w:tc>
          <w:tcPr>
            <w:tcW w:w="2263" w:type="dxa"/>
            <w:vAlign w:val="center"/>
          </w:tcPr>
          <w:p w14:paraId="1533CB23" w14:textId="77777777" w:rsidR="00042DDE" w:rsidRPr="00CA0ACB" w:rsidRDefault="00042DDE" w:rsidP="00A635CC">
            <w:pPr>
              <w:pStyle w:val="Default"/>
              <w:ind w:left="98" w:right="38"/>
              <w:jc w:val="both"/>
              <w:rPr>
                <w:color w:val="4D4D4D"/>
                <w:lang w:val="es-CO"/>
              </w:rPr>
            </w:pPr>
            <w:r w:rsidRPr="00CA0ACB">
              <w:rPr>
                <w:color w:val="4D4D4D"/>
              </w:rPr>
              <w:t>Calidad del servicio</w:t>
            </w:r>
          </w:p>
        </w:tc>
        <w:tc>
          <w:tcPr>
            <w:tcW w:w="993" w:type="dxa"/>
            <w:vAlign w:val="center"/>
          </w:tcPr>
          <w:p w14:paraId="7F04B7C8" w14:textId="77777777" w:rsidR="00042DDE" w:rsidRPr="00CA0ACB" w:rsidRDefault="00042DDE" w:rsidP="00A635CC">
            <w:pPr>
              <w:pStyle w:val="Default"/>
              <w:jc w:val="center"/>
              <w:rPr>
                <w:color w:val="4D4D4D"/>
                <w:lang w:val="es-CO"/>
              </w:rPr>
            </w:pPr>
            <w:r w:rsidRPr="00CA0ACB">
              <w:rPr>
                <w:rFonts w:eastAsia="DengXian"/>
                <w:color w:val="4D4D4D"/>
                <w:lang w:eastAsia="zh-CN"/>
              </w:rPr>
              <w:t>20</w:t>
            </w:r>
            <w:r w:rsidRPr="00CA0ACB">
              <w:rPr>
                <w:color w:val="4D4D4D"/>
              </w:rPr>
              <w:t>%</w:t>
            </w:r>
          </w:p>
        </w:tc>
        <w:tc>
          <w:tcPr>
            <w:tcW w:w="1417" w:type="dxa"/>
            <w:vAlign w:val="center"/>
          </w:tcPr>
          <w:p w14:paraId="730B6B17" w14:textId="77777777" w:rsidR="00042DDE" w:rsidRPr="00CA0ACB" w:rsidRDefault="00042DDE" w:rsidP="00A635CC">
            <w:pPr>
              <w:pStyle w:val="Default"/>
              <w:ind w:left="98" w:right="38"/>
              <w:jc w:val="both"/>
              <w:rPr>
                <w:color w:val="4D4D4D"/>
                <w:lang w:val="es-CO"/>
              </w:rPr>
            </w:pPr>
            <w:r w:rsidRPr="00CA0ACB">
              <w:rPr>
                <w:color w:val="4D4D4D"/>
              </w:rPr>
              <w:t>Valor total del contrato</w:t>
            </w:r>
          </w:p>
        </w:tc>
        <w:tc>
          <w:tcPr>
            <w:tcW w:w="4111" w:type="dxa"/>
            <w:vAlign w:val="center"/>
          </w:tcPr>
          <w:p w14:paraId="18183FE1" w14:textId="77777777" w:rsidR="00042DDE" w:rsidRPr="00CA0ACB" w:rsidRDefault="00042DDE" w:rsidP="00A635CC">
            <w:pPr>
              <w:pStyle w:val="Default"/>
              <w:ind w:left="96" w:right="140"/>
              <w:jc w:val="both"/>
              <w:rPr>
                <w:color w:val="4D4D4D"/>
                <w:lang w:val="es-CO"/>
              </w:rPr>
            </w:pPr>
            <w:r w:rsidRPr="00CA0ACB">
              <w:rPr>
                <w:color w:val="4D4D4D"/>
                <w:lang w:val="es-CO"/>
              </w:rPr>
              <w:t>P</w:t>
            </w:r>
            <w:r w:rsidRPr="00CA0ACB">
              <w:rPr>
                <w:color w:val="4D4D4D"/>
              </w:rPr>
              <w:t>or</w:t>
            </w:r>
            <w:r w:rsidRPr="00CA0ACB">
              <w:rPr>
                <w:color w:val="4D4D4D"/>
                <w:lang w:val="es-CO"/>
              </w:rPr>
              <w:t xml:space="preserve"> el </w:t>
            </w:r>
            <w:r w:rsidRPr="00CA0ACB">
              <w:rPr>
                <w:color w:val="4D4D4D"/>
              </w:rPr>
              <w:t xml:space="preserve"> término</w:t>
            </w:r>
            <w:r w:rsidRPr="00CA0ACB">
              <w:rPr>
                <w:color w:val="4D4D4D"/>
                <w:lang w:val="es-CO"/>
              </w:rPr>
              <w:t xml:space="preserve"> de ejecución del contrato y </w:t>
            </w:r>
            <w:r w:rsidRPr="00CA0ACB">
              <w:rPr>
                <w:color w:val="4D4D4D"/>
              </w:rPr>
              <w:t>un (1) año</w:t>
            </w:r>
            <w:r w:rsidRPr="00CA0ACB">
              <w:rPr>
                <w:color w:val="4D4D4D"/>
                <w:lang w:val="es-CO"/>
              </w:rPr>
              <w:t xml:space="preserve"> más, co</w:t>
            </w:r>
            <w:r w:rsidRPr="00CA0ACB">
              <w:rPr>
                <w:color w:val="4D4D4D"/>
              </w:rPr>
              <w:t>ntado a partir de</w:t>
            </w:r>
            <w:r w:rsidRPr="00CA0ACB">
              <w:rPr>
                <w:color w:val="4D4D4D"/>
                <w:lang w:val="es-CO"/>
              </w:rPr>
              <w:t xml:space="preserve"> la suscripción del contrato. </w:t>
            </w:r>
          </w:p>
        </w:tc>
      </w:tr>
      <w:tr w:rsidR="00042DDE" w:rsidRPr="00CA0ACB" w14:paraId="739FEE11" w14:textId="77777777" w:rsidTr="00A635CC">
        <w:trPr>
          <w:trHeight w:val="531"/>
        </w:trPr>
        <w:tc>
          <w:tcPr>
            <w:tcW w:w="2263" w:type="dxa"/>
            <w:vAlign w:val="center"/>
          </w:tcPr>
          <w:p w14:paraId="30ED6AD4" w14:textId="77777777" w:rsidR="00042DDE" w:rsidRPr="00CA0ACB" w:rsidRDefault="00042DDE" w:rsidP="00A635CC">
            <w:pPr>
              <w:pStyle w:val="Default"/>
              <w:ind w:left="98" w:right="38"/>
              <w:jc w:val="both"/>
              <w:rPr>
                <w:color w:val="4D4D4D"/>
                <w:lang w:val="es-CO"/>
              </w:rPr>
            </w:pPr>
            <w:r w:rsidRPr="00CA0ACB">
              <w:rPr>
                <w:color w:val="4D4D4D"/>
              </w:rPr>
              <w:lastRenderedPageBreak/>
              <w:t>Pago de salarios, prestaciones sociales legales e indemnizaciones laborales</w:t>
            </w:r>
          </w:p>
        </w:tc>
        <w:tc>
          <w:tcPr>
            <w:tcW w:w="993" w:type="dxa"/>
            <w:vAlign w:val="center"/>
          </w:tcPr>
          <w:p w14:paraId="1F280595" w14:textId="77777777" w:rsidR="00042DDE" w:rsidRPr="00CA0ACB" w:rsidRDefault="00042DDE" w:rsidP="00A635CC">
            <w:pPr>
              <w:pStyle w:val="Default"/>
              <w:jc w:val="center"/>
              <w:rPr>
                <w:color w:val="4D4D4D"/>
                <w:lang w:val="es-CO"/>
              </w:rPr>
            </w:pPr>
            <w:r w:rsidRPr="00CA0ACB">
              <w:rPr>
                <w:color w:val="4D4D4D"/>
              </w:rPr>
              <w:t>10%</w:t>
            </w:r>
          </w:p>
        </w:tc>
        <w:tc>
          <w:tcPr>
            <w:tcW w:w="1417" w:type="dxa"/>
            <w:vAlign w:val="center"/>
          </w:tcPr>
          <w:p w14:paraId="5D6AF24E" w14:textId="77777777" w:rsidR="00042DDE" w:rsidRPr="00CA0ACB" w:rsidRDefault="00042DDE" w:rsidP="00A635CC">
            <w:pPr>
              <w:pStyle w:val="Default"/>
              <w:ind w:left="98" w:right="38"/>
              <w:jc w:val="both"/>
              <w:rPr>
                <w:color w:val="4D4D4D"/>
                <w:lang w:val="es-CO"/>
              </w:rPr>
            </w:pPr>
            <w:r w:rsidRPr="00CA0ACB">
              <w:rPr>
                <w:color w:val="4D4D4D"/>
              </w:rPr>
              <w:t>Valor total del contrato</w:t>
            </w:r>
          </w:p>
        </w:tc>
        <w:tc>
          <w:tcPr>
            <w:tcW w:w="4111" w:type="dxa"/>
            <w:vAlign w:val="center"/>
          </w:tcPr>
          <w:p w14:paraId="6ADE779F" w14:textId="77777777" w:rsidR="00042DDE" w:rsidRPr="00CA0ACB" w:rsidRDefault="00042DDE" w:rsidP="00A635CC">
            <w:pPr>
              <w:pStyle w:val="Default"/>
              <w:ind w:left="96" w:right="140"/>
              <w:jc w:val="both"/>
              <w:rPr>
                <w:color w:val="4D4D4D"/>
                <w:highlight w:val="yellow"/>
                <w:lang w:val="es-CO"/>
              </w:rPr>
            </w:pPr>
            <w:r w:rsidRPr="00CA0ACB">
              <w:rPr>
                <w:color w:val="4D4D4D"/>
              </w:rPr>
              <w:t>Igual al plazo de ejecución del contrato y tres (3) años más, contados a partir de la suscripción del contrato.</w:t>
            </w:r>
          </w:p>
        </w:tc>
      </w:tr>
    </w:tbl>
    <w:p w14:paraId="597D042D" w14:textId="77777777" w:rsidR="00042DDE" w:rsidRPr="00CA0ACB" w:rsidRDefault="00042DDE" w:rsidP="00042DDE">
      <w:pPr>
        <w:jc w:val="both"/>
        <w:rPr>
          <w:rFonts w:ascii="Arial" w:eastAsia="Times New Roman" w:hAnsi="Arial" w:cs="Arial"/>
          <w:color w:val="4D4D4D"/>
          <w:highlight w:val="yellow"/>
          <w:lang w:eastAsia="es-CO"/>
        </w:rPr>
      </w:pPr>
    </w:p>
    <w:p w14:paraId="2C1611E2" w14:textId="77777777" w:rsidR="00042DDE" w:rsidRPr="00CA0ACB" w:rsidRDefault="00042DDE" w:rsidP="00042DDE">
      <w:pPr>
        <w:tabs>
          <w:tab w:val="left" w:pos="142"/>
        </w:tabs>
        <w:ind w:left="426"/>
        <w:jc w:val="both"/>
        <w:rPr>
          <w:rFonts w:ascii="Arial" w:eastAsia="Arial" w:hAnsi="Arial" w:cs="Arial"/>
          <w:color w:val="4D4D4D"/>
          <w:highlight w:val="yellow"/>
        </w:rPr>
      </w:pPr>
    </w:p>
    <w:p w14:paraId="65B8D547" w14:textId="77777777" w:rsidR="00042DDE" w:rsidRPr="00CA0ACB" w:rsidRDefault="00042DDE" w:rsidP="00042DDE">
      <w:pPr>
        <w:jc w:val="both"/>
        <w:rPr>
          <w:rFonts w:ascii="Arial" w:eastAsia="Times New Roman" w:hAnsi="Arial" w:cs="Arial"/>
          <w:color w:val="4D4D4D"/>
        </w:rPr>
      </w:pPr>
      <w:r w:rsidRPr="00CA0ACB">
        <w:rPr>
          <w:rFonts w:ascii="Arial" w:eastAsia="Times New Roman" w:hAnsi="Arial" w:cs="Arial"/>
          <w:b/>
          <w:bCs/>
          <w:color w:val="4D4D4D"/>
        </w:rPr>
        <w:t>PARÁGRAFO PRIMERO. - CONSTITUCIÓN DE LAS GARANTÍAS: EL CONTRATISTA</w:t>
      </w:r>
      <w:r w:rsidRPr="00CA0ACB">
        <w:rPr>
          <w:rFonts w:ascii="Arial" w:eastAsia="Times New Roman" w:hAnsi="Arial" w:cs="Arial"/>
          <w:color w:val="4D4D4D"/>
        </w:rPr>
        <w:t xml:space="preserve"> deberá constituir la garantía dentro de los tres (3) días hábiles siguientes a la suscripción del contrato.</w:t>
      </w:r>
    </w:p>
    <w:p w14:paraId="7EDAFE40" w14:textId="77777777" w:rsidR="00042DDE" w:rsidRPr="00CA0ACB" w:rsidRDefault="00042DDE" w:rsidP="00042DDE">
      <w:pPr>
        <w:jc w:val="both"/>
        <w:rPr>
          <w:rFonts w:ascii="Arial" w:eastAsia="Times New Roman" w:hAnsi="Arial" w:cs="Arial"/>
          <w:color w:val="4D4D4D"/>
        </w:rPr>
      </w:pPr>
    </w:p>
    <w:p w14:paraId="3258C7F3" w14:textId="77777777" w:rsidR="00042DDE" w:rsidRPr="00CA0ACB" w:rsidRDefault="00042DDE" w:rsidP="00042DDE">
      <w:pPr>
        <w:jc w:val="both"/>
        <w:rPr>
          <w:rFonts w:ascii="Arial" w:eastAsia="Times New Roman" w:hAnsi="Arial" w:cs="Arial"/>
          <w:color w:val="4D4D4D"/>
        </w:rPr>
      </w:pPr>
      <w:r w:rsidRPr="00CA0ACB">
        <w:rPr>
          <w:rFonts w:ascii="Arial" w:eastAsia="Times New Roman" w:hAnsi="Arial" w:cs="Arial"/>
          <w:b/>
          <w:bCs/>
          <w:color w:val="4D4D4D"/>
        </w:rPr>
        <w:t xml:space="preserve">PARÁGRAFO SEGUNDO. - RESTABLECIMIENTO O AMPLIACIÓN DE LAS GARANTÍAS: </w:t>
      </w:r>
      <w:r w:rsidRPr="00CA0ACB">
        <w:rPr>
          <w:rFonts w:ascii="Arial" w:eastAsia="Times New Roman" w:hAnsi="Arial" w:cs="Arial"/>
          <w:color w:val="4D4D4D"/>
        </w:rPr>
        <w:t>EL</w:t>
      </w:r>
      <w:r w:rsidRPr="00CA0ACB">
        <w:rPr>
          <w:rFonts w:ascii="Arial" w:eastAsia="Times New Roman" w:hAnsi="Arial" w:cs="Arial"/>
          <w:b/>
          <w:bCs/>
          <w:color w:val="4D4D4D"/>
        </w:rPr>
        <w:t xml:space="preserve"> </w:t>
      </w:r>
      <w:r w:rsidRPr="00CA0ACB">
        <w:rPr>
          <w:rFonts w:ascii="Arial" w:eastAsia="Times New Roman" w:hAnsi="Arial" w:cs="Arial"/>
          <w:color w:val="4D4D4D"/>
        </w:rPr>
        <w:t xml:space="preserve">CONTRATISTA deberá restablecer el valor de las garantías antes mencionadas, cuando éste se haya visto reducido por razón de las reclamaciones efectuadas por </w:t>
      </w:r>
      <w:r w:rsidRPr="00CA0ACB">
        <w:rPr>
          <w:rFonts w:ascii="Arial" w:eastAsia="Times New Roman" w:hAnsi="Arial" w:cs="Arial"/>
          <w:b/>
          <w:bCs/>
          <w:color w:val="4D4D4D"/>
        </w:rPr>
        <w:t>El Departamento Administrativo de la Función Pública - DAFP</w:t>
      </w:r>
      <w:r w:rsidRPr="00CA0ACB">
        <w:rPr>
          <w:rFonts w:ascii="Arial" w:eastAsia="Times New Roman" w:hAnsi="Arial" w:cs="Arial"/>
          <w:color w:val="4D4D4D"/>
        </w:rPr>
        <w:t xml:space="preserve">. De igual manera, en cualquier evento en que se aumente o adicione el valor del contrato y/o se prorrogue su término, </w:t>
      </w:r>
      <w:r w:rsidRPr="00CA0ACB">
        <w:rPr>
          <w:rFonts w:ascii="Arial" w:eastAsia="Times New Roman" w:hAnsi="Arial" w:cs="Arial"/>
          <w:b/>
          <w:bCs/>
          <w:color w:val="4D4D4D"/>
        </w:rPr>
        <w:t>EL CONTRATISTA</w:t>
      </w:r>
      <w:r w:rsidRPr="00CA0ACB">
        <w:rPr>
          <w:rFonts w:ascii="Arial" w:eastAsia="Times New Roman" w:hAnsi="Arial" w:cs="Arial"/>
          <w:color w:val="4D4D4D"/>
        </w:rPr>
        <w:t xml:space="preserve"> deberá ampliar el valor y/o la vigencia de las garantías otorgadas.</w:t>
      </w:r>
    </w:p>
    <w:p w14:paraId="12FB81EF" w14:textId="77777777" w:rsidR="00042DDE" w:rsidRPr="00CA0ACB" w:rsidRDefault="00042DDE" w:rsidP="00042DDE">
      <w:pPr>
        <w:jc w:val="both"/>
        <w:rPr>
          <w:rFonts w:ascii="Arial" w:eastAsia="Times New Roman" w:hAnsi="Arial" w:cs="Arial"/>
          <w:color w:val="4D4D4D"/>
        </w:rPr>
      </w:pPr>
    </w:p>
    <w:p w14:paraId="55B45A55" w14:textId="77777777" w:rsidR="00042DDE" w:rsidRPr="00CA0ACB" w:rsidRDefault="00042DDE" w:rsidP="00042DDE">
      <w:pPr>
        <w:jc w:val="both"/>
        <w:rPr>
          <w:rFonts w:ascii="Arial" w:eastAsia="Times New Roman" w:hAnsi="Arial" w:cs="Arial"/>
          <w:color w:val="4D4D4D"/>
        </w:rPr>
      </w:pPr>
      <w:r w:rsidRPr="00CA0ACB">
        <w:rPr>
          <w:rFonts w:ascii="Arial" w:eastAsia="Times New Roman" w:hAnsi="Arial" w:cs="Arial"/>
          <w:b/>
          <w:bCs/>
          <w:color w:val="4D4D4D"/>
        </w:rPr>
        <w:t>PARÁGRAFO TERCERO. - VIGENCIA DE LAS GARANTÍAS</w:t>
      </w:r>
      <w:r w:rsidRPr="00CA0ACB">
        <w:rPr>
          <w:rFonts w:ascii="Arial" w:eastAsia="Times New Roman" w:hAnsi="Arial" w:cs="Arial"/>
          <w:color w:val="4D4D4D"/>
        </w:rPr>
        <w:t xml:space="preserve">: En todo caso </w:t>
      </w:r>
      <w:r w:rsidRPr="00CA0ACB">
        <w:rPr>
          <w:rFonts w:ascii="Arial" w:eastAsia="Times New Roman" w:hAnsi="Arial" w:cs="Arial"/>
          <w:b/>
          <w:bCs/>
          <w:color w:val="4D4D4D"/>
        </w:rPr>
        <w:t>EL CONTRATISTA</w:t>
      </w:r>
      <w:r w:rsidRPr="00CA0ACB">
        <w:rPr>
          <w:rFonts w:ascii="Arial" w:eastAsia="Times New Roman" w:hAnsi="Arial" w:cs="Arial"/>
          <w:color w:val="4D4D4D"/>
        </w:rPr>
        <w:t xml:space="preserve"> deberá mantener vigentes las garantías hasta la liquidación del contrato.</w:t>
      </w:r>
    </w:p>
    <w:p w14:paraId="02FA44AD" w14:textId="77777777" w:rsidR="00042DDE" w:rsidRPr="00CA0ACB" w:rsidRDefault="00042DDE" w:rsidP="00042DDE">
      <w:pPr>
        <w:jc w:val="both"/>
        <w:rPr>
          <w:rFonts w:ascii="Arial" w:eastAsia="Times New Roman" w:hAnsi="Arial" w:cs="Arial"/>
          <w:color w:val="4D4D4D"/>
        </w:rPr>
      </w:pPr>
    </w:p>
    <w:p w14:paraId="56295380" w14:textId="77777777" w:rsidR="00042DDE" w:rsidRPr="00CA0ACB" w:rsidRDefault="00042DDE" w:rsidP="00042DDE">
      <w:pPr>
        <w:jc w:val="both"/>
        <w:rPr>
          <w:rFonts w:ascii="Arial" w:eastAsia="Times New Roman" w:hAnsi="Arial" w:cs="Arial"/>
          <w:color w:val="4D4D4D"/>
        </w:rPr>
      </w:pPr>
      <w:r w:rsidRPr="00CA0ACB">
        <w:rPr>
          <w:rFonts w:ascii="Arial" w:eastAsia="Times New Roman" w:hAnsi="Arial" w:cs="Arial"/>
          <w:b/>
          <w:bCs/>
          <w:color w:val="4D4D4D"/>
        </w:rPr>
        <w:t>PARÁGRAFO CUARTO. -</w:t>
      </w:r>
      <w:r w:rsidRPr="00CA0ACB">
        <w:rPr>
          <w:rFonts w:ascii="Arial" w:eastAsia="Times New Roman" w:hAnsi="Arial" w:cs="Arial"/>
          <w:color w:val="4D4D4D"/>
        </w:rPr>
        <w:t xml:space="preserve"> En virtud de lo establecido en el artículo 7 de la Ley 1150 de 2007, el numeral 7 del artículo 2.2.1.1.2.1.1. y a lo previsto en el artículo 1060 del Código de Comercio referente al mantenimiento del estado del riesgo y notificación de cambios. </w:t>
      </w:r>
      <w:r w:rsidRPr="00CA0ACB">
        <w:rPr>
          <w:rFonts w:ascii="Arial" w:eastAsia="Times New Roman" w:hAnsi="Arial" w:cs="Arial"/>
          <w:b/>
          <w:bCs/>
          <w:color w:val="4D4D4D"/>
        </w:rPr>
        <w:t xml:space="preserve">EL CONTRATISTA </w:t>
      </w:r>
      <w:r w:rsidRPr="00CA0ACB">
        <w:rPr>
          <w:rFonts w:ascii="Arial" w:eastAsia="Times New Roman" w:hAnsi="Arial" w:cs="Arial"/>
          <w:color w:val="4D4D4D"/>
        </w:rPr>
        <w:t>deberá notificar a la aseguradora las circunstancias no previsibles que den lugar a la modificación cobertura del riesgo. La notificación de la modificación del riesgo, así como la respuesta que otorgue la aseguradora deberán ser allegadas a través de la Plataforma SECOP II, junto con los documentos anexos correspondientes.</w:t>
      </w:r>
    </w:p>
    <w:p w14:paraId="0A752741" w14:textId="77777777" w:rsidR="00042DDE" w:rsidRPr="00CA0ACB" w:rsidRDefault="00042DDE" w:rsidP="00042DDE">
      <w:pPr>
        <w:jc w:val="both"/>
        <w:rPr>
          <w:rFonts w:ascii="Arial" w:eastAsia="Times New Roman" w:hAnsi="Arial" w:cs="Arial"/>
          <w:color w:val="4D4D4D"/>
          <w:highlight w:val="yellow"/>
        </w:rPr>
      </w:pPr>
    </w:p>
    <w:p w14:paraId="4B6F933F" w14:textId="77777777" w:rsidR="00042DDE" w:rsidRPr="00CA0ACB" w:rsidRDefault="00042DDE" w:rsidP="00042DDE">
      <w:pPr>
        <w:pStyle w:val="Sinespaciado"/>
        <w:jc w:val="both"/>
        <w:rPr>
          <w:rFonts w:ascii="Arial" w:hAnsi="Arial" w:cs="Arial"/>
          <w:color w:val="4D4D4D"/>
          <w:sz w:val="22"/>
          <w:szCs w:val="22"/>
        </w:rPr>
      </w:pPr>
      <w:r w:rsidRPr="00CA0ACB">
        <w:rPr>
          <w:rFonts w:ascii="Arial" w:hAnsi="Arial" w:cs="Arial"/>
          <w:b/>
          <w:bCs/>
          <w:color w:val="4D4D4D"/>
          <w:sz w:val="22"/>
          <w:szCs w:val="22"/>
        </w:rPr>
        <w:t>PARÁGRAFO QUINTO. -</w:t>
      </w:r>
      <w:r w:rsidRPr="00CA0ACB">
        <w:rPr>
          <w:rFonts w:ascii="Arial" w:hAnsi="Arial" w:cs="Arial"/>
          <w:color w:val="4D4D4D"/>
          <w:sz w:val="22"/>
          <w:szCs w:val="22"/>
        </w:rPr>
        <w:t xml:space="preserve"> Si resultare como contratista, un</w:t>
      </w:r>
      <w:r w:rsidRPr="00CA0ACB">
        <w:rPr>
          <w:rFonts w:ascii="Arial" w:hAnsi="Arial" w:cs="Arial"/>
          <w:b/>
          <w:bCs/>
          <w:color w:val="4D4D4D"/>
          <w:sz w:val="22"/>
          <w:szCs w:val="22"/>
        </w:rPr>
        <w:t xml:space="preserve"> CONSORCIO O UNIÓN TEMPORAL</w:t>
      </w:r>
      <w:r w:rsidRPr="00CA0ACB">
        <w:rPr>
          <w:rFonts w:ascii="Arial" w:hAnsi="Arial" w:cs="Arial"/>
          <w:color w:val="4D4D4D"/>
          <w:sz w:val="22"/>
          <w:szCs w:val="22"/>
        </w:rPr>
        <w:t>, la garantía debe ser otorgada por todos sus integrantes y deberá estar firmada por el representante legal.</w:t>
      </w:r>
    </w:p>
    <w:p w14:paraId="0CF8E58D" w14:textId="77777777" w:rsidR="006C60FE" w:rsidRPr="00CA0ACB" w:rsidRDefault="006C60FE" w:rsidP="00754794">
      <w:pPr>
        <w:tabs>
          <w:tab w:val="left" w:pos="142"/>
        </w:tabs>
        <w:ind w:left="426"/>
        <w:jc w:val="both"/>
        <w:rPr>
          <w:rFonts w:ascii="Arial" w:eastAsia="Arial" w:hAnsi="Arial" w:cs="Arial"/>
        </w:rPr>
      </w:pPr>
    </w:p>
    <w:p w14:paraId="13E03F94" w14:textId="77777777" w:rsidR="00A34A6A" w:rsidRPr="00CA0ACB" w:rsidRDefault="006C60FE" w:rsidP="00A34A6A">
      <w:pPr>
        <w:shd w:val="clear" w:color="auto" w:fill="FFFFFF" w:themeFill="background1"/>
        <w:spacing w:before="30" w:after="30"/>
        <w:jc w:val="both"/>
        <w:rPr>
          <w:rFonts w:ascii="Arial" w:hAnsi="Arial" w:cs="Arial"/>
          <w:color w:val="404040" w:themeColor="text1" w:themeTint="BF"/>
        </w:rPr>
      </w:pPr>
      <w:bookmarkStart w:id="6" w:name="_heading=h.wwsyjeqx634r" w:colFirst="0" w:colLast="0"/>
      <w:bookmarkEnd w:id="6"/>
      <w:r w:rsidRPr="00CA0ACB">
        <w:rPr>
          <w:rFonts w:ascii="Arial" w:eastAsia="Arial" w:hAnsi="Arial" w:cs="Arial"/>
          <w:b/>
        </w:rPr>
        <w:t xml:space="preserve">CLÁUSULA SÉPTIMA. – </w:t>
      </w:r>
      <w:r w:rsidRPr="00CA0ACB">
        <w:rPr>
          <w:rFonts w:ascii="Arial" w:eastAsia="Arial" w:hAnsi="Arial" w:cs="Arial"/>
          <w:b/>
          <w:u w:val="single"/>
        </w:rPr>
        <w:t>SUPERVISIÓN.</w:t>
      </w:r>
      <w:r w:rsidRPr="00CA0ACB">
        <w:rPr>
          <w:rFonts w:ascii="Arial" w:eastAsia="Arial" w:hAnsi="Arial" w:cs="Arial"/>
          <w:b/>
        </w:rPr>
        <w:t xml:space="preserve"> </w:t>
      </w:r>
      <w:r w:rsidR="00A34A6A" w:rsidRPr="00CA0ACB">
        <w:rPr>
          <w:rFonts w:ascii="Arial" w:hAnsi="Arial" w:cs="Arial"/>
          <w:color w:val="4D4D4D"/>
        </w:rPr>
        <w:t>Teniendo en cuenta las características del servicio a contratar, la supervisión del contrato será ejercida por el Profesional Especializado, Código 2028 Grado 1</w:t>
      </w:r>
      <w:r w:rsidR="00A34A6A" w:rsidRPr="00CA0ACB">
        <w:rPr>
          <w:rFonts w:ascii="Arial" w:hAnsi="Arial" w:cs="Arial"/>
          <w:color w:val="4D4D4D"/>
          <w:lang w:val="es-MX"/>
        </w:rPr>
        <w:t>2</w:t>
      </w:r>
      <w:r w:rsidR="00A34A6A" w:rsidRPr="00CA0ACB">
        <w:rPr>
          <w:rFonts w:ascii="Arial" w:hAnsi="Arial" w:cs="Arial"/>
          <w:color w:val="4D4D4D"/>
        </w:rPr>
        <w:t xml:space="preserve"> de la Oficina de Tecnologías de la Información y las Comunicaciones -OTIC, o a través del servidor que para el efecto designe el (la) Secretaria (o) General de la Entidad, en su calidad de ordenador del gasto. En todo caso, la designación de supervisión será comunicada por el (la) Coordinador (a) del Grupo de Gestión Contractual, conforme lo dispuesto en el Manual de Supervisión de la entidad</w:t>
      </w:r>
    </w:p>
    <w:p w14:paraId="1CF3D062" w14:textId="77777777" w:rsidR="00A34A6A" w:rsidRPr="00CA0ACB" w:rsidRDefault="00A34A6A" w:rsidP="00A34A6A">
      <w:pPr>
        <w:shd w:val="clear" w:color="auto" w:fill="FFFFFF" w:themeFill="background1"/>
        <w:spacing w:before="30" w:after="30"/>
        <w:jc w:val="both"/>
        <w:rPr>
          <w:rFonts w:ascii="Arial" w:hAnsi="Arial" w:cs="Arial"/>
          <w:color w:val="404040" w:themeColor="text1" w:themeTint="BF"/>
          <w:highlight w:val="yellow"/>
        </w:rPr>
      </w:pPr>
    </w:p>
    <w:p w14:paraId="508DFB3E" w14:textId="77777777" w:rsidR="00A34A6A" w:rsidRPr="00CA0ACB" w:rsidRDefault="00A34A6A" w:rsidP="00A34A6A">
      <w:pPr>
        <w:shd w:val="clear" w:color="auto" w:fill="FFFFFF" w:themeFill="background1"/>
        <w:spacing w:before="30" w:after="30"/>
        <w:jc w:val="both"/>
        <w:rPr>
          <w:rFonts w:ascii="Arial" w:hAnsi="Arial" w:cs="Arial"/>
          <w:color w:val="404040" w:themeColor="text1" w:themeTint="BF"/>
        </w:rPr>
      </w:pPr>
      <w:r w:rsidRPr="00CA0ACB">
        <w:rPr>
          <w:rFonts w:ascii="Arial" w:hAnsi="Arial" w:cs="Arial"/>
          <w:color w:val="4D4D4D"/>
        </w:rPr>
        <w:t xml:space="preserve">El supervisor tendrá las atribuciones del manual de supervisión del DAFP, además, para el caso: </w:t>
      </w:r>
    </w:p>
    <w:p w14:paraId="71EC69D7" w14:textId="77777777" w:rsidR="00A34A6A" w:rsidRPr="00CA0ACB" w:rsidRDefault="00A34A6A" w:rsidP="00A34A6A">
      <w:pPr>
        <w:shd w:val="clear" w:color="auto" w:fill="FFFFFF" w:themeFill="background1"/>
        <w:spacing w:before="30" w:after="30"/>
        <w:jc w:val="both"/>
        <w:rPr>
          <w:rFonts w:ascii="Arial" w:hAnsi="Arial" w:cs="Arial"/>
          <w:color w:val="404040" w:themeColor="text1" w:themeTint="BF"/>
        </w:rPr>
      </w:pPr>
    </w:p>
    <w:p w14:paraId="15A541AA" w14:textId="77777777" w:rsidR="00A34A6A" w:rsidRPr="00CA0ACB" w:rsidRDefault="00A34A6A" w:rsidP="00A34A6A">
      <w:pPr>
        <w:pStyle w:val="Prrafodelista"/>
        <w:widowControl/>
        <w:numPr>
          <w:ilvl w:val="0"/>
          <w:numId w:val="36"/>
        </w:numPr>
        <w:shd w:val="clear" w:color="auto" w:fill="FFFFFF" w:themeFill="background1"/>
        <w:autoSpaceDE/>
        <w:autoSpaceDN/>
        <w:spacing w:before="30" w:after="30"/>
        <w:jc w:val="both"/>
        <w:rPr>
          <w:rFonts w:ascii="Arial" w:hAnsi="Arial" w:cs="Arial"/>
          <w:color w:val="404040" w:themeColor="text1" w:themeTint="BF"/>
          <w:lang w:val="es-CO"/>
        </w:rPr>
      </w:pPr>
      <w:r w:rsidRPr="00CA0ACB">
        <w:rPr>
          <w:rFonts w:ascii="Arial" w:hAnsi="Arial" w:cs="Arial"/>
          <w:color w:val="4D4D4D"/>
          <w:lang w:val="es-CO"/>
        </w:rPr>
        <w:t xml:space="preserve">El supervisor deberá estar registrado en el SECOP II como comprador, de tal manera que le sea posible verificar el cumplimiento, integridad, autenticidad, veracidad y fidelidad de la información y/o productos de ejecución contractual publicada por EL CONTRATISTA pactados en el presente contrato, en la plataforma Sistema Electrónico de Contratación Pública SECOP II. </w:t>
      </w:r>
    </w:p>
    <w:p w14:paraId="7FD4C13D" w14:textId="77777777" w:rsidR="00A34A6A" w:rsidRPr="00CA0ACB" w:rsidRDefault="00A34A6A" w:rsidP="00A34A6A">
      <w:pPr>
        <w:pStyle w:val="Prrafodelista"/>
        <w:widowControl/>
        <w:numPr>
          <w:ilvl w:val="0"/>
          <w:numId w:val="36"/>
        </w:numPr>
        <w:shd w:val="clear" w:color="auto" w:fill="FFFFFF" w:themeFill="background1"/>
        <w:autoSpaceDE/>
        <w:autoSpaceDN/>
        <w:spacing w:before="30" w:after="30"/>
        <w:jc w:val="both"/>
        <w:rPr>
          <w:rFonts w:ascii="Arial" w:hAnsi="Arial" w:cs="Arial"/>
          <w:color w:val="404040" w:themeColor="text1" w:themeTint="BF"/>
          <w:lang w:val="es-CO"/>
        </w:rPr>
      </w:pPr>
      <w:r w:rsidRPr="00CA0ACB">
        <w:rPr>
          <w:rFonts w:ascii="Arial" w:hAnsi="Arial" w:cs="Arial"/>
          <w:color w:val="4D4D4D"/>
          <w:lang w:val="es-CO"/>
        </w:rPr>
        <w:t xml:space="preserve">El supervisor deberá a dar inicio de la ejecución del contrato en la plataforma de SECOP II. </w:t>
      </w:r>
    </w:p>
    <w:p w14:paraId="200640FD" w14:textId="77777777" w:rsidR="00A34A6A" w:rsidRPr="00CA0ACB" w:rsidRDefault="00A34A6A" w:rsidP="00A34A6A">
      <w:pPr>
        <w:pStyle w:val="Prrafodelista"/>
        <w:widowControl/>
        <w:numPr>
          <w:ilvl w:val="0"/>
          <w:numId w:val="36"/>
        </w:numPr>
        <w:shd w:val="clear" w:color="auto" w:fill="FFFFFF" w:themeFill="background1"/>
        <w:autoSpaceDE/>
        <w:autoSpaceDN/>
        <w:spacing w:before="30" w:after="30"/>
        <w:jc w:val="both"/>
        <w:rPr>
          <w:rFonts w:ascii="Arial" w:hAnsi="Arial" w:cs="Arial"/>
          <w:color w:val="404040" w:themeColor="text1" w:themeTint="BF"/>
          <w:lang w:val="es-CO"/>
        </w:rPr>
      </w:pPr>
      <w:r w:rsidRPr="00CA0ACB">
        <w:rPr>
          <w:rFonts w:ascii="Arial" w:hAnsi="Arial" w:cs="Arial"/>
          <w:color w:val="4D4D4D"/>
          <w:lang w:val="es-CO"/>
        </w:rPr>
        <w:t xml:space="preserve">Deberá supervisar, verificar el cumplimiento y cabal desarrollo del contrato. </w:t>
      </w:r>
    </w:p>
    <w:p w14:paraId="2AF7FF41" w14:textId="77777777" w:rsidR="00A34A6A" w:rsidRPr="00CA0ACB" w:rsidRDefault="00A34A6A" w:rsidP="00A34A6A">
      <w:pPr>
        <w:pStyle w:val="Prrafodelista"/>
        <w:widowControl/>
        <w:numPr>
          <w:ilvl w:val="0"/>
          <w:numId w:val="36"/>
        </w:numPr>
        <w:shd w:val="clear" w:color="auto" w:fill="FFFFFF" w:themeFill="background1"/>
        <w:autoSpaceDE/>
        <w:autoSpaceDN/>
        <w:spacing w:before="30" w:after="30"/>
        <w:jc w:val="both"/>
        <w:rPr>
          <w:rFonts w:ascii="Arial" w:hAnsi="Arial" w:cs="Arial"/>
          <w:color w:val="404040" w:themeColor="text1" w:themeTint="BF"/>
          <w:lang w:val="es-CO"/>
        </w:rPr>
      </w:pPr>
      <w:r w:rsidRPr="00CA0ACB">
        <w:rPr>
          <w:rFonts w:ascii="Arial" w:hAnsi="Arial" w:cs="Arial"/>
          <w:color w:val="4D4D4D"/>
          <w:lang w:val="es-CO"/>
        </w:rPr>
        <w:t xml:space="preserve">Disponer lo necesario para asegurar el cumplimiento de las obligaciones de los contratistas estipulados en el documento. </w:t>
      </w:r>
    </w:p>
    <w:p w14:paraId="0708362F" w14:textId="77777777" w:rsidR="00A34A6A" w:rsidRPr="00CA0ACB" w:rsidRDefault="00A34A6A" w:rsidP="00A34A6A">
      <w:pPr>
        <w:pStyle w:val="Prrafodelista"/>
        <w:widowControl/>
        <w:numPr>
          <w:ilvl w:val="0"/>
          <w:numId w:val="36"/>
        </w:numPr>
        <w:shd w:val="clear" w:color="auto" w:fill="FFFFFF" w:themeFill="background1"/>
        <w:autoSpaceDE/>
        <w:autoSpaceDN/>
        <w:spacing w:before="30" w:after="30"/>
        <w:jc w:val="both"/>
        <w:rPr>
          <w:rFonts w:ascii="Arial" w:hAnsi="Arial" w:cs="Arial"/>
          <w:color w:val="404040" w:themeColor="text1" w:themeTint="BF"/>
          <w:lang w:val="es-CO"/>
        </w:rPr>
      </w:pPr>
      <w:r w:rsidRPr="00CA0ACB">
        <w:rPr>
          <w:rFonts w:ascii="Arial" w:hAnsi="Arial" w:cs="Arial"/>
          <w:color w:val="4D4D4D"/>
          <w:lang w:val="es-CO"/>
        </w:rPr>
        <w:t xml:space="preserve">Elaborar y tramitar el acta y/o cierre del expediente contractual. </w:t>
      </w:r>
    </w:p>
    <w:p w14:paraId="61136D2F" w14:textId="77777777" w:rsidR="00A34A6A" w:rsidRPr="00CA0ACB" w:rsidRDefault="00A34A6A" w:rsidP="00A34A6A">
      <w:pPr>
        <w:pStyle w:val="Prrafodelista"/>
        <w:widowControl/>
        <w:numPr>
          <w:ilvl w:val="0"/>
          <w:numId w:val="36"/>
        </w:numPr>
        <w:shd w:val="clear" w:color="auto" w:fill="FFFFFF" w:themeFill="background1"/>
        <w:autoSpaceDE/>
        <w:autoSpaceDN/>
        <w:spacing w:before="30" w:after="30"/>
        <w:jc w:val="both"/>
        <w:rPr>
          <w:rFonts w:ascii="Arial" w:hAnsi="Arial" w:cs="Arial"/>
          <w:color w:val="404040" w:themeColor="text1" w:themeTint="BF"/>
          <w:lang w:val="es-CO"/>
        </w:rPr>
      </w:pPr>
      <w:r w:rsidRPr="00CA0ACB">
        <w:rPr>
          <w:rFonts w:ascii="Arial" w:hAnsi="Arial" w:cs="Arial"/>
          <w:color w:val="4D4D4D"/>
          <w:lang w:val="es-CO"/>
        </w:rPr>
        <w:lastRenderedPageBreak/>
        <w:t xml:space="preserve">Informar al secretario general cualquier novedad que proceda de la ejecución del contrato, o cualquier circunstancia que haga temer por la cumplida y oportuna ejecución del contrato y sus actividades.  </w:t>
      </w:r>
    </w:p>
    <w:p w14:paraId="4150822F" w14:textId="77777777" w:rsidR="00A34A6A" w:rsidRPr="00CA0ACB" w:rsidRDefault="00A34A6A" w:rsidP="00A34A6A">
      <w:pPr>
        <w:pStyle w:val="Prrafodelista"/>
        <w:widowControl/>
        <w:numPr>
          <w:ilvl w:val="0"/>
          <w:numId w:val="36"/>
        </w:numPr>
        <w:shd w:val="clear" w:color="auto" w:fill="FFFFFF" w:themeFill="background1"/>
        <w:autoSpaceDE/>
        <w:autoSpaceDN/>
        <w:spacing w:before="30" w:after="30"/>
        <w:jc w:val="both"/>
        <w:rPr>
          <w:rFonts w:ascii="Arial" w:hAnsi="Arial" w:cs="Arial"/>
          <w:color w:val="404040" w:themeColor="text1" w:themeTint="BF"/>
          <w:lang w:val="es-CO"/>
        </w:rPr>
      </w:pPr>
      <w:r w:rsidRPr="00CA0ACB">
        <w:rPr>
          <w:rFonts w:ascii="Arial" w:hAnsi="Arial" w:cs="Arial"/>
          <w:color w:val="4D4D4D"/>
          <w:lang w:val="es-CO"/>
        </w:rPr>
        <w:t>Verificar previo a la iniciación de los contratos en SECOP II, el cumplimiento de los requisitos de ejecución del contrato.</w:t>
      </w:r>
    </w:p>
    <w:p w14:paraId="489F244F" w14:textId="77777777" w:rsidR="00A34A6A" w:rsidRPr="00CA0ACB" w:rsidRDefault="00A34A6A" w:rsidP="00A34A6A">
      <w:pPr>
        <w:pStyle w:val="Prrafodelista"/>
        <w:widowControl/>
        <w:numPr>
          <w:ilvl w:val="0"/>
          <w:numId w:val="36"/>
        </w:numPr>
        <w:shd w:val="clear" w:color="auto" w:fill="FFFFFF" w:themeFill="background1"/>
        <w:autoSpaceDE/>
        <w:autoSpaceDN/>
        <w:spacing w:before="30" w:after="30"/>
        <w:jc w:val="both"/>
        <w:rPr>
          <w:rFonts w:ascii="Arial" w:hAnsi="Arial" w:cs="Arial"/>
          <w:color w:val="404040" w:themeColor="text1" w:themeTint="BF"/>
          <w:lang w:val="es-CO"/>
        </w:rPr>
      </w:pPr>
      <w:r w:rsidRPr="00CA0ACB">
        <w:rPr>
          <w:rFonts w:ascii="Arial" w:hAnsi="Arial" w:cs="Arial"/>
          <w:color w:val="4D4D4D"/>
          <w:lang w:val="es-CO"/>
        </w:rPr>
        <w:t>Verificar, la realización de los aportes por parte del contratista al Sistema de Seguridad Social y dejar constancia del cumplimiento de las obligaciones de los contratistas frente a los aportes mencionados durante toda su vigencia.</w:t>
      </w:r>
    </w:p>
    <w:p w14:paraId="645AFD8E" w14:textId="1C40BF5F" w:rsidR="004A513D" w:rsidRPr="00CA0ACB" w:rsidRDefault="004A513D" w:rsidP="00A34A6A">
      <w:pPr>
        <w:shd w:val="clear" w:color="auto" w:fill="FFFFFF"/>
        <w:spacing w:before="30" w:after="30"/>
        <w:jc w:val="both"/>
        <w:rPr>
          <w:rFonts w:ascii="Arial" w:hAnsi="Arial" w:cs="Arial"/>
        </w:rPr>
      </w:pPr>
    </w:p>
    <w:p w14:paraId="4400D990" w14:textId="11BE1A8A" w:rsidR="006C60FE" w:rsidRPr="00CA0ACB" w:rsidRDefault="006C60FE" w:rsidP="004A513D">
      <w:pPr>
        <w:jc w:val="both"/>
        <w:rPr>
          <w:rFonts w:ascii="Arial" w:eastAsia="Arial" w:hAnsi="Arial" w:cs="Arial"/>
        </w:rPr>
      </w:pPr>
      <w:r w:rsidRPr="00CA0ACB">
        <w:rPr>
          <w:rFonts w:ascii="Arial" w:eastAsia="Arial" w:hAnsi="Arial" w:cs="Arial"/>
          <w:b/>
        </w:rPr>
        <w:t xml:space="preserve">CLÁUSULA OCTAVA - </w:t>
      </w:r>
      <w:r w:rsidRPr="00CA0ACB">
        <w:rPr>
          <w:rFonts w:ascii="Arial" w:eastAsia="Arial" w:hAnsi="Arial" w:cs="Arial"/>
          <w:b/>
          <w:u w:val="single"/>
        </w:rPr>
        <w:t>INDEMNIDAD</w:t>
      </w:r>
      <w:r w:rsidRPr="00CA0ACB">
        <w:rPr>
          <w:rFonts w:ascii="Arial" w:eastAsia="Arial" w:hAnsi="Arial" w:cs="Arial"/>
          <w:b/>
        </w:rPr>
        <w:t xml:space="preserve">: EL CONTRATISTA </w:t>
      </w:r>
      <w:r w:rsidRPr="00CA0ACB">
        <w:rPr>
          <w:rFonts w:ascii="Arial" w:eastAsia="Arial" w:hAnsi="Arial" w:cs="Arial"/>
        </w:rPr>
        <w:t xml:space="preserve">mantendrá indemne al </w:t>
      </w:r>
      <w:r w:rsidR="00A40AE9" w:rsidRPr="00CA0ACB">
        <w:rPr>
          <w:rFonts w:ascii="Arial" w:eastAsia="Arial" w:hAnsi="Arial" w:cs="Arial"/>
        </w:rPr>
        <w:t>DAFP</w:t>
      </w:r>
      <w:r w:rsidRPr="00CA0ACB">
        <w:rPr>
          <w:rFonts w:ascii="Arial" w:eastAsia="Arial" w:hAnsi="Arial" w:cs="Arial"/>
        </w:rPr>
        <w:t xml:space="preserve"> contra cualquier daño o perjuicio originado en reclamaciones de terceros y que se deriven de sus actuaciones o de las de sus subcontratistas o dependientes.</w:t>
      </w:r>
    </w:p>
    <w:p w14:paraId="6FA73F7A" w14:textId="77777777" w:rsidR="006C60FE" w:rsidRPr="00CA0ACB" w:rsidRDefault="006C60FE" w:rsidP="00754794">
      <w:pPr>
        <w:pBdr>
          <w:top w:val="nil"/>
          <w:left w:val="nil"/>
          <w:bottom w:val="nil"/>
          <w:right w:val="nil"/>
          <w:between w:val="nil"/>
        </w:pBdr>
        <w:spacing w:before="9"/>
        <w:ind w:right="59"/>
        <w:jc w:val="both"/>
        <w:rPr>
          <w:rFonts w:ascii="Arial" w:eastAsia="Arial" w:hAnsi="Arial" w:cs="Arial"/>
          <w:color w:val="000000"/>
        </w:rPr>
      </w:pPr>
    </w:p>
    <w:p w14:paraId="7E3B272C" w14:textId="77777777" w:rsidR="006C60FE" w:rsidRPr="00CA0ACB" w:rsidRDefault="006C60FE" w:rsidP="00754794">
      <w:pPr>
        <w:pBdr>
          <w:top w:val="nil"/>
          <w:left w:val="nil"/>
          <w:bottom w:val="nil"/>
          <w:right w:val="nil"/>
          <w:between w:val="nil"/>
        </w:pBdr>
        <w:ind w:right="59"/>
        <w:jc w:val="both"/>
        <w:rPr>
          <w:rFonts w:ascii="Arial" w:eastAsia="Arial" w:hAnsi="Arial" w:cs="Arial"/>
          <w:color w:val="000000"/>
        </w:rPr>
      </w:pPr>
      <w:r w:rsidRPr="00CA0ACB">
        <w:rPr>
          <w:rFonts w:ascii="Arial" w:eastAsia="Arial" w:hAnsi="Arial" w:cs="Arial"/>
          <w:color w:val="000000"/>
        </w:rPr>
        <w:t>Se consideran como hechos imputables al contratista todas las acciones u omisiones de su personal y de sus subcontratistas y proveedores y del personal al servicio de cualquiera de ellos, los errores y defectos de sus diseños, mala calidad de los elementos, materiales, mano de obra y en general cualquier incumplimiento de sus obligaciones contractuales.</w:t>
      </w:r>
    </w:p>
    <w:p w14:paraId="3E5ACCEE" w14:textId="77777777" w:rsidR="006C60FE" w:rsidRPr="00CA0ACB" w:rsidRDefault="006C60FE" w:rsidP="00754794">
      <w:pPr>
        <w:pBdr>
          <w:top w:val="nil"/>
          <w:left w:val="nil"/>
          <w:bottom w:val="nil"/>
          <w:right w:val="nil"/>
          <w:between w:val="nil"/>
        </w:pBdr>
        <w:spacing w:before="3"/>
        <w:ind w:right="59"/>
        <w:jc w:val="both"/>
        <w:rPr>
          <w:rFonts w:ascii="Arial" w:eastAsia="Arial" w:hAnsi="Arial" w:cs="Arial"/>
          <w:color w:val="000000"/>
        </w:rPr>
      </w:pPr>
    </w:p>
    <w:p w14:paraId="3C74895F" w14:textId="566D54D2" w:rsidR="006C60FE" w:rsidRPr="00CA0ACB" w:rsidRDefault="006C60FE" w:rsidP="00754794">
      <w:pPr>
        <w:pBdr>
          <w:top w:val="nil"/>
          <w:left w:val="nil"/>
          <w:bottom w:val="nil"/>
          <w:right w:val="nil"/>
          <w:between w:val="nil"/>
        </w:pBdr>
        <w:ind w:right="59"/>
        <w:jc w:val="both"/>
        <w:rPr>
          <w:rFonts w:ascii="Arial" w:eastAsia="Arial" w:hAnsi="Arial" w:cs="Arial"/>
          <w:color w:val="000000"/>
        </w:rPr>
      </w:pPr>
      <w:r w:rsidRPr="00CA0ACB">
        <w:rPr>
          <w:rFonts w:ascii="Arial" w:eastAsia="Arial" w:hAnsi="Arial" w:cs="Arial"/>
          <w:color w:val="000000"/>
        </w:rPr>
        <w:t xml:space="preserve">En caso de que se entable un reclamo, demanda o acción legal contra el </w:t>
      </w:r>
      <w:r w:rsidR="00A40AE9" w:rsidRPr="00CA0ACB">
        <w:rPr>
          <w:rFonts w:ascii="Arial" w:eastAsia="Arial" w:hAnsi="Arial" w:cs="Arial"/>
          <w:color w:val="000000"/>
        </w:rPr>
        <w:t>DAFP</w:t>
      </w:r>
      <w:r w:rsidRPr="00CA0ACB">
        <w:rPr>
          <w:rFonts w:ascii="Arial" w:eastAsia="Arial" w:hAnsi="Arial" w:cs="Arial"/>
          <w:color w:val="000000"/>
        </w:rPr>
        <w:t xml:space="preserve"> por asuntos que al tenor del contrato sean de responsabilidad del contratista, éste será notificado lo más pronto posible para que por su cuenta adopte oportunamente las medidas previstas por la ley para mantener indemne al </w:t>
      </w:r>
      <w:r w:rsidR="00A40AE9" w:rsidRPr="00CA0ACB">
        <w:rPr>
          <w:rFonts w:ascii="Arial" w:eastAsia="Arial" w:hAnsi="Arial" w:cs="Arial"/>
          <w:color w:val="000000"/>
        </w:rPr>
        <w:t>DAFP</w:t>
      </w:r>
      <w:r w:rsidRPr="00CA0ACB">
        <w:rPr>
          <w:rFonts w:ascii="Arial" w:eastAsia="Arial" w:hAnsi="Arial" w:cs="Arial"/>
          <w:color w:val="000000"/>
        </w:rPr>
        <w:t>.</w:t>
      </w:r>
    </w:p>
    <w:p w14:paraId="5DC6E337"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color w:val="000000"/>
        </w:rPr>
      </w:pPr>
    </w:p>
    <w:p w14:paraId="3207AFCA" w14:textId="155C474C" w:rsidR="006C60FE" w:rsidRPr="00CA0ACB" w:rsidRDefault="006C60FE" w:rsidP="00754794">
      <w:pPr>
        <w:pBdr>
          <w:top w:val="nil"/>
          <w:left w:val="nil"/>
          <w:bottom w:val="nil"/>
          <w:right w:val="nil"/>
          <w:between w:val="nil"/>
        </w:pBdr>
        <w:ind w:right="59"/>
        <w:jc w:val="both"/>
        <w:rPr>
          <w:rFonts w:ascii="Arial" w:eastAsia="Arial" w:hAnsi="Arial" w:cs="Arial"/>
          <w:color w:val="000000"/>
        </w:rPr>
      </w:pPr>
      <w:r w:rsidRPr="00CA0ACB">
        <w:rPr>
          <w:rFonts w:ascii="Arial" w:eastAsia="Arial" w:hAnsi="Arial" w:cs="Arial"/>
          <w:color w:val="000000"/>
        </w:rPr>
        <w:t xml:space="preserve">Si en cualquiera de los eventos antes previstos el contratista no asume debida y oportunamente la defensa del </w:t>
      </w:r>
      <w:r w:rsidR="00A40AE9" w:rsidRPr="00CA0ACB">
        <w:rPr>
          <w:rFonts w:ascii="Arial" w:eastAsia="Arial" w:hAnsi="Arial" w:cs="Arial"/>
          <w:color w:val="000000"/>
        </w:rPr>
        <w:t>DAFP</w:t>
      </w:r>
      <w:r w:rsidRPr="00CA0ACB">
        <w:rPr>
          <w:rFonts w:ascii="Arial" w:eastAsia="Arial" w:hAnsi="Arial" w:cs="Arial"/>
          <w:color w:val="000000"/>
        </w:rPr>
        <w:t xml:space="preserve">, éste podrá hacerlo directamente, previa notificación escrita al contratista y éste pagará todos los gastos en que el contratante incurra por tal motivo. En caso de que así no lo hiciere el contratista, el </w:t>
      </w:r>
      <w:r w:rsidR="00A40AE9" w:rsidRPr="00CA0ACB">
        <w:rPr>
          <w:rFonts w:ascii="Arial" w:eastAsia="Arial" w:hAnsi="Arial" w:cs="Arial"/>
          <w:color w:val="000000"/>
        </w:rPr>
        <w:t>DAFP</w:t>
      </w:r>
      <w:r w:rsidRPr="00CA0ACB">
        <w:rPr>
          <w:rFonts w:ascii="Arial" w:eastAsia="Arial" w:hAnsi="Arial" w:cs="Arial"/>
          <w:color w:val="000000"/>
        </w:rPr>
        <w:t xml:space="preserve"> tendrá derecho a descontar el valor de tales erogaciones de cualquier suma que adeude al contratista por razón de los servicios objeto del contrato o a utilizar cualquier otro mecanismo legal para tal propósito.</w:t>
      </w:r>
    </w:p>
    <w:p w14:paraId="6BEFA70E" w14:textId="77777777" w:rsidR="006C60FE" w:rsidRPr="00CA0ACB" w:rsidRDefault="006C60FE" w:rsidP="00754794">
      <w:pPr>
        <w:pBdr>
          <w:top w:val="nil"/>
          <w:left w:val="nil"/>
          <w:bottom w:val="nil"/>
          <w:right w:val="nil"/>
          <w:between w:val="nil"/>
        </w:pBdr>
        <w:ind w:right="59"/>
        <w:jc w:val="both"/>
        <w:rPr>
          <w:rFonts w:ascii="Arial" w:eastAsia="Arial" w:hAnsi="Arial" w:cs="Arial"/>
          <w:color w:val="000000"/>
        </w:rPr>
      </w:pPr>
    </w:p>
    <w:p w14:paraId="63E8B9A6" w14:textId="45E7591E" w:rsidR="006C60FE" w:rsidRPr="00CA0ACB" w:rsidRDefault="006C60FE" w:rsidP="00754794">
      <w:pPr>
        <w:pBdr>
          <w:top w:val="nil"/>
          <w:left w:val="nil"/>
          <w:bottom w:val="nil"/>
          <w:right w:val="nil"/>
          <w:between w:val="nil"/>
        </w:pBdr>
        <w:ind w:right="59"/>
        <w:jc w:val="both"/>
        <w:rPr>
          <w:rFonts w:ascii="Arial" w:eastAsia="Arial" w:hAnsi="Arial" w:cs="Arial"/>
          <w:color w:val="000000"/>
        </w:rPr>
      </w:pPr>
      <w:r w:rsidRPr="00CA0ACB">
        <w:rPr>
          <w:rFonts w:ascii="Arial" w:eastAsia="Arial" w:hAnsi="Arial" w:cs="Arial"/>
          <w:b/>
          <w:color w:val="000000"/>
        </w:rPr>
        <w:t xml:space="preserve">CLÁUSULA NOVENA. – </w:t>
      </w:r>
      <w:r w:rsidRPr="00CA0ACB">
        <w:rPr>
          <w:rFonts w:ascii="Arial" w:eastAsia="Arial" w:hAnsi="Arial" w:cs="Arial"/>
          <w:b/>
          <w:color w:val="000000"/>
          <w:u w:val="single"/>
        </w:rPr>
        <w:t>CONFIDENCIALIDAD:</w:t>
      </w:r>
      <w:r w:rsidRPr="00CA0ACB">
        <w:rPr>
          <w:rFonts w:ascii="Arial" w:eastAsia="Arial" w:hAnsi="Arial" w:cs="Arial"/>
          <w:b/>
          <w:color w:val="000000"/>
        </w:rPr>
        <w:t xml:space="preserve"> EL CONTRATISTA </w:t>
      </w:r>
      <w:r w:rsidRPr="00CA0ACB">
        <w:rPr>
          <w:rFonts w:ascii="Arial" w:eastAsia="Arial" w:hAnsi="Arial" w:cs="Arial"/>
          <w:color w:val="000000"/>
        </w:rPr>
        <w:t xml:space="preserve">no podrá revelar durante la vigencia de este Contrato la información confidencial de propiedad del </w:t>
      </w:r>
      <w:r w:rsidR="00A40AE9" w:rsidRPr="00CA0ACB">
        <w:rPr>
          <w:rFonts w:ascii="Arial" w:eastAsia="Arial" w:hAnsi="Arial" w:cs="Arial"/>
          <w:b/>
          <w:color w:val="000000"/>
        </w:rPr>
        <w:t>DAFP</w:t>
      </w:r>
      <w:r w:rsidRPr="00CA0ACB">
        <w:rPr>
          <w:rFonts w:ascii="Arial" w:eastAsia="Arial" w:hAnsi="Arial" w:cs="Arial"/>
          <w:color w:val="000000"/>
        </w:rPr>
        <w:t xml:space="preserve">, de la que </w:t>
      </w:r>
      <w:r w:rsidRPr="00CA0ACB">
        <w:rPr>
          <w:rFonts w:ascii="Arial" w:eastAsia="Arial" w:hAnsi="Arial" w:cs="Arial"/>
          <w:b/>
          <w:color w:val="000000"/>
        </w:rPr>
        <w:t xml:space="preserve">EL CONTRATISTA </w:t>
      </w:r>
      <w:r w:rsidRPr="00CA0ACB">
        <w:rPr>
          <w:rFonts w:ascii="Arial" w:eastAsia="Arial" w:hAnsi="Arial" w:cs="Arial"/>
          <w:color w:val="000000"/>
        </w:rPr>
        <w:t xml:space="preserve">tenga conocimiento con ocasión o para la ejecución de este contrato y que esté relacionada con el objeto contractual o con las funciones a cargo del </w:t>
      </w:r>
      <w:r w:rsidR="00A40AE9" w:rsidRPr="00CA0ACB">
        <w:rPr>
          <w:rFonts w:ascii="Arial" w:eastAsia="Arial" w:hAnsi="Arial" w:cs="Arial"/>
          <w:b/>
          <w:color w:val="000000"/>
        </w:rPr>
        <w:t>DAFP</w:t>
      </w:r>
      <w:r w:rsidRPr="00CA0ACB">
        <w:rPr>
          <w:rFonts w:ascii="Arial" w:eastAsia="Arial" w:hAnsi="Arial" w:cs="Arial"/>
          <w:color w:val="000000"/>
        </w:rPr>
        <w:t xml:space="preserve">, sin el previo consentimiento por escrito del </w:t>
      </w:r>
      <w:r w:rsidR="00A40AE9" w:rsidRPr="00CA0ACB">
        <w:rPr>
          <w:rFonts w:ascii="Arial" w:eastAsia="Arial" w:hAnsi="Arial" w:cs="Arial"/>
          <w:b/>
          <w:color w:val="000000"/>
        </w:rPr>
        <w:t>DAFP</w:t>
      </w:r>
      <w:r w:rsidRPr="00CA0ACB">
        <w:rPr>
          <w:rFonts w:ascii="Arial" w:eastAsia="Arial" w:hAnsi="Arial" w:cs="Arial"/>
          <w:color w:val="000000"/>
        </w:rPr>
        <w:t>, so pena de hacerse acreedor a las sanciones de Ley.</w:t>
      </w:r>
    </w:p>
    <w:p w14:paraId="7226EEFE" w14:textId="77777777" w:rsidR="006C60FE" w:rsidRPr="00CA0ACB" w:rsidRDefault="006C60FE" w:rsidP="00754794">
      <w:pPr>
        <w:pBdr>
          <w:top w:val="nil"/>
          <w:left w:val="nil"/>
          <w:bottom w:val="nil"/>
          <w:right w:val="nil"/>
          <w:between w:val="nil"/>
        </w:pBdr>
        <w:ind w:right="59"/>
        <w:jc w:val="both"/>
        <w:rPr>
          <w:rFonts w:ascii="Arial" w:eastAsia="Arial" w:hAnsi="Arial" w:cs="Arial"/>
          <w:color w:val="000000"/>
        </w:rPr>
      </w:pPr>
    </w:p>
    <w:p w14:paraId="5AAB705F" w14:textId="197881FE" w:rsidR="006C60FE" w:rsidRPr="00CA0ACB" w:rsidRDefault="006C60FE" w:rsidP="00754794">
      <w:pPr>
        <w:pBdr>
          <w:top w:val="nil"/>
          <w:left w:val="nil"/>
          <w:bottom w:val="nil"/>
          <w:right w:val="nil"/>
          <w:between w:val="nil"/>
        </w:pBdr>
        <w:ind w:right="59"/>
        <w:jc w:val="both"/>
        <w:rPr>
          <w:rFonts w:ascii="Arial" w:eastAsia="Arial" w:hAnsi="Arial" w:cs="Arial"/>
          <w:color w:val="000000"/>
        </w:rPr>
      </w:pPr>
      <w:r w:rsidRPr="00CA0ACB">
        <w:rPr>
          <w:rFonts w:ascii="Arial" w:eastAsia="Arial" w:hAnsi="Arial" w:cs="Arial"/>
          <w:b/>
          <w:color w:val="000000"/>
        </w:rPr>
        <w:t>CLAUSULA DÉCIMA.</w:t>
      </w:r>
      <w:r w:rsidRPr="00CA0ACB">
        <w:rPr>
          <w:rFonts w:ascii="Arial" w:eastAsia="Arial" w:hAnsi="Arial" w:cs="Arial"/>
          <w:color w:val="000000"/>
        </w:rPr>
        <w:t xml:space="preserve"> - </w:t>
      </w:r>
      <w:r w:rsidRPr="00CA0ACB">
        <w:rPr>
          <w:rFonts w:ascii="Arial" w:eastAsia="Arial" w:hAnsi="Arial" w:cs="Arial"/>
          <w:b/>
          <w:color w:val="000000"/>
          <w:u w:val="single"/>
        </w:rPr>
        <w:t>PAGO DE APORTES AL SISTEMA DE SEGURIDAD SOCIAL</w:t>
      </w:r>
      <w:r w:rsidRPr="00CA0ACB">
        <w:rPr>
          <w:rFonts w:ascii="Arial" w:eastAsia="Arial" w:hAnsi="Arial" w:cs="Arial"/>
          <w:color w:val="000000"/>
        </w:rPr>
        <w:t xml:space="preserve">: </w:t>
      </w:r>
      <w:r w:rsidRPr="00CA0ACB">
        <w:rPr>
          <w:rFonts w:ascii="Arial" w:eastAsia="Arial" w:hAnsi="Arial" w:cs="Arial"/>
          <w:b/>
          <w:color w:val="000000"/>
        </w:rPr>
        <w:t>EL CONTRATISTA</w:t>
      </w:r>
      <w:r w:rsidRPr="00CA0ACB">
        <w:rPr>
          <w:rFonts w:ascii="Arial" w:eastAsia="Arial" w:hAnsi="Arial" w:cs="Arial"/>
          <w:color w:val="000000"/>
        </w:rPr>
        <w:t xml:space="preserve"> debe acreditar al supervisor del contrato, para cada uno de los pagos, que se encuentra al día en los pagos por concepto de seguridad social (Pensión, Salud y ARL), de conformidad con lo establecido en el artículo 50 de la Ley 789 de 2002 y en el artículo 23 de la Ley 1150 de 2007. Ante el incumplimiento de estas obligaciones, el </w:t>
      </w:r>
      <w:r w:rsidR="00A40AE9" w:rsidRPr="00CA0ACB">
        <w:rPr>
          <w:rFonts w:ascii="Arial" w:eastAsia="Arial" w:hAnsi="Arial" w:cs="Arial"/>
          <w:color w:val="000000"/>
        </w:rPr>
        <w:t>DAFP</w:t>
      </w:r>
      <w:r w:rsidRPr="00CA0ACB">
        <w:rPr>
          <w:rFonts w:ascii="Arial" w:eastAsia="Arial" w:hAnsi="Arial" w:cs="Arial"/>
          <w:color w:val="000000"/>
        </w:rPr>
        <w:t xml:space="preserve"> dará aviso de tal situación a las autoridades competentes.</w:t>
      </w:r>
    </w:p>
    <w:p w14:paraId="7E02CE24" w14:textId="77777777" w:rsidR="006C60FE" w:rsidRPr="00CA0ACB" w:rsidRDefault="006C60FE" w:rsidP="00754794">
      <w:pPr>
        <w:pBdr>
          <w:top w:val="nil"/>
          <w:left w:val="nil"/>
          <w:bottom w:val="nil"/>
          <w:right w:val="nil"/>
          <w:between w:val="nil"/>
        </w:pBdr>
        <w:spacing w:before="9"/>
        <w:ind w:right="59"/>
        <w:jc w:val="both"/>
        <w:rPr>
          <w:rFonts w:ascii="Arial" w:eastAsia="Arial" w:hAnsi="Arial" w:cs="Arial"/>
          <w:color w:val="000000"/>
        </w:rPr>
      </w:pPr>
    </w:p>
    <w:p w14:paraId="4CAB2EEB" w14:textId="51923058" w:rsidR="006C60FE" w:rsidRPr="00CA0ACB" w:rsidRDefault="006C60FE" w:rsidP="00754794">
      <w:pPr>
        <w:ind w:right="59"/>
        <w:jc w:val="both"/>
        <w:rPr>
          <w:rFonts w:ascii="Arial" w:eastAsia="Arial" w:hAnsi="Arial" w:cs="Arial"/>
        </w:rPr>
      </w:pPr>
      <w:r w:rsidRPr="00CA0ACB">
        <w:rPr>
          <w:rFonts w:ascii="Arial" w:eastAsia="Arial" w:hAnsi="Arial" w:cs="Arial"/>
          <w:b/>
        </w:rPr>
        <w:t xml:space="preserve">CLÁUSULA DÉCIMA PRIMERA. – </w:t>
      </w:r>
      <w:r w:rsidRPr="00CA0ACB">
        <w:rPr>
          <w:rFonts w:ascii="Arial" w:eastAsia="Arial" w:hAnsi="Arial" w:cs="Arial"/>
          <w:b/>
          <w:u w:val="single"/>
        </w:rPr>
        <w:t>CESIÓN Y SUBCONTRATACION</w:t>
      </w:r>
      <w:r w:rsidRPr="00CA0ACB">
        <w:rPr>
          <w:rFonts w:ascii="Arial" w:eastAsia="Arial" w:hAnsi="Arial" w:cs="Arial"/>
          <w:b/>
        </w:rPr>
        <w:t xml:space="preserve">: </w:t>
      </w:r>
      <w:r w:rsidRPr="00CA0ACB">
        <w:rPr>
          <w:rFonts w:ascii="Arial" w:eastAsia="Arial" w:hAnsi="Arial" w:cs="Arial"/>
        </w:rPr>
        <w:t xml:space="preserve">El contratista no podrá ceder el contrato ni subcontratar, sin previo consentimiento por escrito del </w:t>
      </w:r>
      <w:r w:rsidR="00A40AE9" w:rsidRPr="00CA0ACB">
        <w:rPr>
          <w:rFonts w:ascii="Arial" w:eastAsia="Arial" w:hAnsi="Arial" w:cs="Arial"/>
        </w:rPr>
        <w:t>DAFP</w:t>
      </w:r>
      <w:r w:rsidRPr="00CA0ACB">
        <w:rPr>
          <w:rFonts w:ascii="Arial" w:eastAsia="Arial" w:hAnsi="Arial" w:cs="Arial"/>
        </w:rPr>
        <w:t xml:space="preserve">, pudiendo éste reservarse las razones que tenga para negar la autorización de la cesión o el subcontrato. Si la persona a la cual se le va a ceder el contrato es extranjera debe renunciar a la reclamación diplomática. En ningún caso el </w:t>
      </w:r>
      <w:r w:rsidR="00A40AE9" w:rsidRPr="00CA0ACB">
        <w:rPr>
          <w:rFonts w:ascii="Arial" w:eastAsia="Arial" w:hAnsi="Arial" w:cs="Arial"/>
        </w:rPr>
        <w:t>DAFP</w:t>
      </w:r>
      <w:r w:rsidRPr="00CA0ACB">
        <w:rPr>
          <w:rFonts w:ascii="Arial" w:eastAsia="Arial" w:hAnsi="Arial" w:cs="Arial"/>
        </w:rPr>
        <w:t xml:space="preserve"> aceptará cesiones a proponentes que se hayan presentado para esta Convocatoria. En todos los casos el contratista es el único responsable por la celebración de subcontratos.</w:t>
      </w:r>
    </w:p>
    <w:p w14:paraId="5E33C051" w14:textId="77777777" w:rsidR="006C60FE" w:rsidRPr="00CA0ACB" w:rsidRDefault="006C60FE" w:rsidP="00754794">
      <w:pPr>
        <w:pBdr>
          <w:top w:val="nil"/>
          <w:left w:val="nil"/>
          <w:bottom w:val="nil"/>
          <w:right w:val="nil"/>
          <w:between w:val="nil"/>
        </w:pBdr>
        <w:spacing w:before="2"/>
        <w:ind w:right="59"/>
        <w:jc w:val="both"/>
        <w:rPr>
          <w:rFonts w:ascii="Arial" w:eastAsia="Arial" w:hAnsi="Arial" w:cs="Arial"/>
          <w:color w:val="000000"/>
        </w:rPr>
      </w:pPr>
    </w:p>
    <w:p w14:paraId="0265C031" w14:textId="22BE76FD" w:rsidR="006C60FE" w:rsidRPr="00CA0ACB" w:rsidRDefault="006C60FE" w:rsidP="00754794">
      <w:pPr>
        <w:jc w:val="both"/>
        <w:rPr>
          <w:rFonts w:ascii="Arial" w:eastAsia="Arial" w:hAnsi="Arial" w:cs="Arial"/>
        </w:rPr>
      </w:pPr>
      <w:bookmarkStart w:id="7" w:name="_heading=h.jko1z1kwie6w" w:colFirst="0" w:colLast="0"/>
      <w:bookmarkEnd w:id="7"/>
      <w:r w:rsidRPr="00CA0ACB">
        <w:rPr>
          <w:rFonts w:ascii="Arial" w:eastAsia="Arial" w:hAnsi="Arial" w:cs="Arial"/>
          <w:b/>
        </w:rPr>
        <w:t xml:space="preserve">CLÁUSULA DÉCIMA SEGUNDA. - </w:t>
      </w:r>
      <w:r w:rsidRPr="00CA0ACB">
        <w:rPr>
          <w:rFonts w:ascii="Arial" w:eastAsia="Arial" w:hAnsi="Arial" w:cs="Arial"/>
          <w:b/>
          <w:u w:val="single"/>
        </w:rPr>
        <w:t>CLÁUSULA PENAL PECUNIARIA</w:t>
      </w:r>
      <w:r w:rsidRPr="00CA0ACB">
        <w:rPr>
          <w:rFonts w:ascii="Arial" w:eastAsia="Arial" w:hAnsi="Arial" w:cs="Arial"/>
          <w:b/>
        </w:rPr>
        <w:t>:</w:t>
      </w:r>
      <w:r w:rsidRPr="00CA0ACB">
        <w:rPr>
          <w:rFonts w:ascii="Arial" w:eastAsia="Arial" w:hAnsi="Arial" w:cs="Arial"/>
        </w:rPr>
        <w:t xml:space="preserve"> Las partes acuerdan que, en caso de incumplimiento total o parcial, tardío o moroso, de las obligaciones a cargo del contratista, el </w:t>
      </w:r>
      <w:r w:rsidR="00A40AE9" w:rsidRPr="00CA0ACB">
        <w:rPr>
          <w:rFonts w:ascii="Arial" w:eastAsia="Arial" w:hAnsi="Arial" w:cs="Arial"/>
        </w:rPr>
        <w:t>DAFP</w:t>
      </w:r>
      <w:r w:rsidRPr="00CA0ACB">
        <w:rPr>
          <w:rFonts w:ascii="Arial" w:eastAsia="Arial" w:hAnsi="Arial" w:cs="Arial"/>
        </w:rPr>
        <w:t xml:space="preserve"> podrá declarar el incumplimiento del contrato y hacer efectiva la cláusula penal pecuniaria, la cual se pacta a título de tasación anticipada de perjuicios por un monto equivalente al veinte por ciento (20%) del valor del contrato </w:t>
      </w:r>
      <w:r w:rsidRPr="00CA0ACB">
        <w:rPr>
          <w:rFonts w:ascii="Arial" w:eastAsia="Arial" w:hAnsi="Arial" w:cs="Arial"/>
        </w:rPr>
        <w:lastRenderedPageBreak/>
        <w:t xml:space="preserve">incluyendo adiciones presupuestas si hubiere. La cláusula penal se hará efectiva sin perjuicio de las demás acciones que adelante el </w:t>
      </w:r>
      <w:r w:rsidR="00A40AE9" w:rsidRPr="00CA0ACB">
        <w:rPr>
          <w:rFonts w:ascii="Arial" w:eastAsia="Arial" w:hAnsi="Arial" w:cs="Arial"/>
        </w:rPr>
        <w:t>DAFP</w:t>
      </w:r>
      <w:r w:rsidRPr="00CA0ACB">
        <w:rPr>
          <w:rFonts w:ascii="Arial" w:eastAsia="Arial" w:hAnsi="Arial" w:cs="Arial"/>
        </w:rPr>
        <w:t xml:space="preserve"> para el cobro de los valores totales de los perjuicios ocasionados. Igualmente, el </w:t>
      </w:r>
      <w:r w:rsidR="00A40AE9" w:rsidRPr="00CA0ACB">
        <w:rPr>
          <w:rFonts w:ascii="Arial" w:eastAsia="Arial" w:hAnsi="Arial" w:cs="Arial"/>
        </w:rPr>
        <w:t>DAFP</w:t>
      </w:r>
      <w:r w:rsidRPr="00CA0ACB">
        <w:rPr>
          <w:rFonts w:ascii="Arial" w:eastAsia="Arial" w:hAnsi="Arial" w:cs="Arial"/>
        </w:rPr>
        <w:t xml:space="preserve"> podrá hacer efectiva la cláusula penal pecuniaria en el evento en que se genere un perjuicio por parte del contratista fruto de la ejecución de las obligaciones y/o productos pactados. </w:t>
      </w:r>
    </w:p>
    <w:p w14:paraId="148AC656" w14:textId="77777777" w:rsidR="006C60FE" w:rsidRPr="00CA0ACB" w:rsidRDefault="006C60FE" w:rsidP="00754794">
      <w:pPr>
        <w:jc w:val="both"/>
        <w:rPr>
          <w:rFonts w:ascii="Arial" w:eastAsia="Arial" w:hAnsi="Arial" w:cs="Arial"/>
        </w:rPr>
      </w:pPr>
    </w:p>
    <w:p w14:paraId="2AE77D01" w14:textId="104B5C48" w:rsidR="006C60FE" w:rsidRPr="00CA0ACB" w:rsidRDefault="006C60FE" w:rsidP="00754794">
      <w:pPr>
        <w:jc w:val="both"/>
        <w:rPr>
          <w:rFonts w:ascii="Arial" w:eastAsia="Arial" w:hAnsi="Arial" w:cs="Arial"/>
        </w:rPr>
      </w:pPr>
      <w:r w:rsidRPr="00CA0ACB">
        <w:rPr>
          <w:rFonts w:ascii="Arial" w:eastAsia="Arial" w:hAnsi="Arial" w:cs="Arial"/>
          <w:b/>
        </w:rPr>
        <w:t>PARÁGRAFO</w:t>
      </w:r>
      <w:r w:rsidRPr="00CA0ACB">
        <w:rPr>
          <w:rFonts w:ascii="Arial" w:eastAsia="Arial" w:hAnsi="Arial" w:cs="Arial"/>
        </w:rPr>
        <w:t xml:space="preserve"> </w:t>
      </w:r>
      <w:r w:rsidRPr="00CA0ACB">
        <w:rPr>
          <w:rFonts w:ascii="Arial" w:eastAsia="Arial" w:hAnsi="Arial" w:cs="Arial"/>
          <w:b/>
        </w:rPr>
        <w:t>PRIMERO:</w:t>
      </w:r>
      <w:r w:rsidRPr="00CA0ACB">
        <w:rPr>
          <w:rFonts w:ascii="Arial" w:eastAsia="Arial" w:hAnsi="Arial" w:cs="Arial"/>
        </w:rPr>
        <w:t xml:space="preserve"> El cumplimiento de las obligaciones contractualmente pactadas, de manera tardía o morosa, no eximirá al contratista de la eventual imposición de la cláusula penal de manera proporcional. Igualmente, el </w:t>
      </w:r>
      <w:r w:rsidR="00A40AE9" w:rsidRPr="00CA0ACB">
        <w:rPr>
          <w:rFonts w:ascii="Arial" w:eastAsia="Arial" w:hAnsi="Arial" w:cs="Arial"/>
        </w:rPr>
        <w:t>DAFP</w:t>
      </w:r>
      <w:r w:rsidRPr="00CA0ACB">
        <w:rPr>
          <w:rFonts w:ascii="Arial" w:eastAsia="Arial" w:hAnsi="Arial" w:cs="Arial"/>
        </w:rPr>
        <w:t xml:space="preserve"> podrá hacer efectiva la cláusula penal pecuniaria en el evento en que se genere un perjuicio por parte del contratista fruto de la ejecución de las obligaciones y/o productos pactados. Para todos los efectos, también se considerará como tasación anticipada de perjuicios, el monto que el </w:t>
      </w:r>
      <w:r w:rsidR="00A40AE9" w:rsidRPr="00CA0ACB">
        <w:rPr>
          <w:rFonts w:ascii="Arial" w:eastAsia="Arial" w:hAnsi="Arial" w:cs="Arial"/>
        </w:rPr>
        <w:t>DAFP</w:t>
      </w:r>
      <w:r w:rsidRPr="00CA0ACB">
        <w:rPr>
          <w:rFonts w:ascii="Arial" w:eastAsia="Arial" w:hAnsi="Arial" w:cs="Arial"/>
        </w:rPr>
        <w:t xml:space="preserve"> deba asumir por la no suministrar en la fecha y hora fijada a cargo del contratista o por su inasistencia. </w:t>
      </w:r>
    </w:p>
    <w:p w14:paraId="0DB35CD8" w14:textId="77777777" w:rsidR="006C60FE" w:rsidRPr="00CA0ACB" w:rsidRDefault="006C60FE" w:rsidP="00754794">
      <w:pPr>
        <w:jc w:val="both"/>
        <w:rPr>
          <w:rFonts w:ascii="Arial" w:eastAsia="Arial" w:hAnsi="Arial" w:cs="Arial"/>
        </w:rPr>
      </w:pPr>
    </w:p>
    <w:p w14:paraId="34FD76E7" w14:textId="04403F89" w:rsidR="006C60FE" w:rsidRPr="00CA0ACB" w:rsidRDefault="006C60FE" w:rsidP="00754794">
      <w:pPr>
        <w:jc w:val="both"/>
        <w:rPr>
          <w:rFonts w:ascii="Arial" w:eastAsia="Arial" w:hAnsi="Arial" w:cs="Arial"/>
        </w:rPr>
      </w:pPr>
      <w:r w:rsidRPr="00CA0ACB">
        <w:rPr>
          <w:rFonts w:ascii="Arial" w:eastAsia="Arial" w:hAnsi="Arial" w:cs="Arial"/>
          <w:b/>
        </w:rPr>
        <w:t>PARÁGRAFO</w:t>
      </w:r>
      <w:r w:rsidRPr="00CA0ACB">
        <w:rPr>
          <w:rFonts w:ascii="Arial" w:eastAsia="Arial" w:hAnsi="Arial" w:cs="Arial"/>
        </w:rPr>
        <w:t xml:space="preserve"> </w:t>
      </w:r>
      <w:r w:rsidRPr="00CA0ACB">
        <w:rPr>
          <w:rFonts w:ascii="Arial" w:eastAsia="Arial" w:hAnsi="Arial" w:cs="Arial"/>
          <w:b/>
        </w:rPr>
        <w:t>SEGUNDO:</w:t>
      </w:r>
      <w:r w:rsidRPr="00CA0ACB">
        <w:rPr>
          <w:rFonts w:ascii="Arial" w:eastAsia="Arial" w:hAnsi="Arial" w:cs="Arial"/>
        </w:rPr>
        <w:t xml:space="preserve"> Para la imposición de multas y la declaratoria de incumplimiento y efectividad de la cláusula penal pecuniaria se acuerdan los siguientes criterios: 1. Se deberá seguir el procedimiento de “Imposición de multas, sanciones y declaratorias de incumplimiento” establecido en el artículo 86 de la Ley 1474 de 2011, en armonía con el artículo 17 de la Ley 1150 de 2007 y demás normas concordantes y aplicables incluyendo la resolución Número 579 de 2011, “Por la cual se establece el procedimiento administrativo para imposición de multas y declaratoria de incumplimiento en los contratados celebrados por el</w:t>
      </w:r>
      <w:r w:rsidR="00A40AE9" w:rsidRPr="00CA0ACB">
        <w:rPr>
          <w:rFonts w:ascii="Arial" w:eastAsia="Arial" w:hAnsi="Arial" w:cs="Arial"/>
        </w:rPr>
        <w:t xml:space="preserve"> </w:t>
      </w:r>
      <w:r w:rsidR="00A40AE9" w:rsidRPr="00CA0ACB">
        <w:rPr>
          <w:rFonts w:ascii="Arial" w:hAnsi="Arial" w:cs="Arial"/>
          <w:b/>
          <w:bCs/>
          <w:lang w:val="es-CO"/>
        </w:rPr>
        <w:t>DAFP</w:t>
      </w:r>
      <w:r w:rsidRPr="00CA0ACB">
        <w:rPr>
          <w:rFonts w:ascii="Arial" w:eastAsia="Arial" w:hAnsi="Arial" w:cs="Arial"/>
        </w:rPr>
        <w:t xml:space="preserve">”, o que la modifique o derogue. 2. Se dará aplicación al principio de la proporcionalidad, de acuerdo con el resultado del análisis que realice el </w:t>
      </w:r>
      <w:r w:rsidR="00A40AE9" w:rsidRPr="00CA0ACB">
        <w:rPr>
          <w:rFonts w:ascii="Arial" w:eastAsia="Arial" w:hAnsi="Arial" w:cs="Arial"/>
        </w:rPr>
        <w:t>DAFP</w:t>
      </w:r>
      <w:r w:rsidRPr="00CA0ACB">
        <w:rPr>
          <w:rFonts w:ascii="Arial" w:eastAsia="Arial" w:hAnsi="Arial" w:cs="Arial"/>
        </w:rPr>
        <w:t xml:space="preserve"> en desarrollo del procedimiento de “Imposición de multas, sanciones y declaratorias de incumplimiento” establecido en el artículo 86, ibídem. 3. El </w:t>
      </w:r>
      <w:r w:rsidR="00A40AE9" w:rsidRPr="00CA0ACB">
        <w:rPr>
          <w:rFonts w:ascii="Arial" w:eastAsia="Arial" w:hAnsi="Arial" w:cs="Arial"/>
        </w:rPr>
        <w:t>DAFP</w:t>
      </w:r>
      <w:r w:rsidRPr="00CA0ACB">
        <w:rPr>
          <w:rFonts w:ascii="Arial" w:eastAsia="Arial" w:hAnsi="Arial" w:cs="Arial"/>
        </w:rPr>
        <w:t xml:space="preserve"> podrá obtener su pago directamente compensándolas de las sumas de dinero que adeude a éste, en aplicación a lo establecido en el artículo 1715 del Código Civil. El pago del valor de las multas o de la cláusula penal pecuniaria no exonera al contratista del cumplimiento del objeto y las obligaciones. En todo caso, el </w:t>
      </w:r>
      <w:r w:rsidR="00A40AE9" w:rsidRPr="00CA0ACB">
        <w:rPr>
          <w:rFonts w:ascii="Arial" w:eastAsia="Arial" w:hAnsi="Arial" w:cs="Arial"/>
        </w:rPr>
        <w:t>DAFP</w:t>
      </w:r>
      <w:r w:rsidRPr="00CA0ACB">
        <w:rPr>
          <w:rFonts w:ascii="Arial" w:eastAsia="Arial" w:hAnsi="Arial" w:cs="Arial"/>
        </w:rPr>
        <w:t xml:space="preserve"> podrá obtener su pago a través del cobro de la garantía o por cualquier otro medio.</w:t>
      </w:r>
    </w:p>
    <w:p w14:paraId="7AC74ABD" w14:textId="77777777" w:rsidR="006C60FE" w:rsidRPr="00CA0ACB" w:rsidRDefault="006C60FE" w:rsidP="00754794">
      <w:pPr>
        <w:jc w:val="both"/>
        <w:rPr>
          <w:rFonts w:ascii="Arial" w:eastAsia="Arial" w:hAnsi="Arial" w:cs="Arial"/>
        </w:rPr>
      </w:pPr>
    </w:p>
    <w:p w14:paraId="4A8B3829" w14:textId="77777777" w:rsidR="006C60FE" w:rsidRPr="00CA0ACB" w:rsidRDefault="006C60FE" w:rsidP="00754794">
      <w:pPr>
        <w:jc w:val="both"/>
        <w:rPr>
          <w:rFonts w:ascii="Arial" w:eastAsia="Arial" w:hAnsi="Arial" w:cs="Arial"/>
        </w:rPr>
      </w:pPr>
      <w:r w:rsidRPr="00CA0ACB">
        <w:rPr>
          <w:rFonts w:ascii="Arial" w:eastAsia="Arial" w:hAnsi="Arial" w:cs="Arial"/>
          <w:b/>
        </w:rPr>
        <w:t xml:space="preserve">CLÁUSULA DÉCIMA TERCERA. - </w:t>
      </w:r>
      <w:r w:rsidRPr="00CA0ACB">
        <w:rPr>
          <w:rFonts w:ascii="Arial" w:eastAsia="Arial" w:hAnsi="Arial" w:cs="Arial"/>
          <w:b/>
          <w:u w:val="single"/>
        </w:rPr>
        <w:t>MULTAS</w:t>
      </w:r>
      <w:r w:rsidRPr="00CA0ACB">
        <w:rPr>
          <w:rFonts w:ascii="Arial" w:eastAsia="Arial" w:hAnsi="Arial" w:cs="Arial"/>
          <w:b/>
        </w:rPr>
        <w:t xml:space="preserve">: </w:t>
      </w:r>
      <w:r w:rsidRPr="00CA0ACB">
        <w:rPr>
          <w:rFonts w:ascii="Arial" w:eastAsia="Arial" w:hAnsi="Arial" w:cs="Arial"/>
        </w:rPr>
        <w:t>El procedimiento para la aplicación de las multas previstas en la presente cláusula, será el establecido en el artículo 17 de la ley 1150 de 2007, el artículo 86 de la Ley 1474 de 2021, lo dispuesto en el manual de contratación de la entidad y demás normas concordantes que regulen la materia. Serán causales para imponer multas la mora o incumplimiento parcial de las obligaciones adquiridas en virtud del contrato.</w:t>
      </w:r>
    </w:p>
    <w:p w14:paraId="59F64E57" w14:textId="77777777" w:rsidR="006C60FE" w:rsidRPr="00CA0ACB" w:rsidRDefault="006C60FE" w:rsidP="00754794">
      <w:pPr>
        <w:jc w:val="both"/>
        <w:rPr>
          <w:rFonts w:ascii="Arial" w:eastAsia="Arial" w:hAnsi="Arial" w:cs="Arial"/>
        </w:rPr>
      </w:pPr>
    </w:p>
    <w:p w14:paraId="59284A74" w14:textId="563B4E24" w:rsidR="006C60FE" w:rsidRPr="00CA0ACB" w:rsidRDefault="006C60FE" w:rsidP="00754794">
      <w:pPr>
        <w:jc w:val="both"/>
        <w:rPr>
          <w:rFonts w:ascii="Arial" w:eastAsia="Arial" w:hAnsi="Arial" w:cs="Arial"/>
        </w:rPr>
      </w:pPr>
      <w:r w:rsidRPr="00CA0ACB">
        <w:rPr>
          <w:rFonts w:ascii="Arial" w:eastAsia="Arial" w:hAnsi="Arial" w:cs="Arial"/>
        </w:rPr>
        <w:t xml:space="preserve">En caso de mora y/o incumplimiento total o parcial de alguna(s) de las obligaciones derivadas del objeto del presente contrato, </w:t>
      </w:r>
      <w:r w:rsidRPr="00CA0ACB">
        <w:rPr>
          <w:rFonts w:ascii="Arial" w:eastAsia="Arial" w:hAnsi="Arial" w:cs="Arial"/>
          <w:b/>
        </w:rPr>
        <w:t>EL CONTRATISTA</w:t>
      </w:r>
      <w:r w:rsidRPr="00CA0ACB">
        <w:rPr>
          <w:rFonts w:ascii="Arial" w:eastAsia="Arial" w:hAnsi="Arial" w:cs="Arial"/>
        </w:rPr>
        <w:t xml:space="preserve"> pagara a </w:t>
      </w:r>
      <w:r w:rsidRPr="00CA0ACB">
        <w:rPr>
          <w:rFonts w:ascii="Arial" w:eastAsia="Arial" w:hAnsi="Arial" w:cs="Arial"/>
          <w:b/>
        </w:rPr>
        <w:t xml:space="preserve">EL </w:t>
      </w:r>
      <w:r w:rsidR="00A40AE9" w:rsidRPr="00CA0ACB">
        <w:rPr>
          <w:rFonts w:ascii="Arial" w:eastAsia="Arial" w:hAnsi="Arial" w:cs="Arial"/>
          <w:b/>
        </w:rPr>
        <w:t>DAFP</w:t>
      </w:r>
      <w:r w:rsidRPr="00CA0ACB">
        <w:rPr>
          <w:rFonts w:ascii="Arial" w:eastAsia="Arial" w:hAnsi="Arial" w:cs="Arial"/>
        </w:rPr>
        <w:t xml:space="preserve"> multas diarias y sucesivas del uno (1%) del valor total del contrato, sin que la sumatoria de las multas supere el veinte por ciento (20%) de dicho valor. </w:t>
      </w:r>
    </w:p>
    <w:p w14:paraId="79BD1EBA" w14:textId="77777777" w:rsidR="006C60FE" w:rsidRPr="00CA0ACB" w:rsidRDefault="006C60FE" w:rsidP="00754794">
      <w:pPr>
        <w:jc w:val="both"/>
        <w:rPr>
          <w:rFonts w:ascii="Arial" w:eastAsia="Arial" w:hAnsi="Arial" w:cs="Arial"/>
        </w:rPr>
      </w:pPr>
    </w:p>
    <w:p w14:paraId="6750B68F" w14:textId="58E2423C" w:rsidR="006C60FE" w:rsidRPr="00CA0ACB" w:rsidRDefault="006C60FE" w:rsidP="00754794">
      <w:pPr>
        <w:ind w:right="57"/>
        <w:jc w:val="both"/>
        <w:rPr>
          <w:rFonts w:ascii="Arial" w:eastAsia="Arial" w:hAnsi="Arial" w:cs="Arial"/>
        </w:rPr>
      </w:pPr>
      <w:r w:rsidRPr="00CA0ACB">
        <w:rPr>
          <w:rFonts w:ascii="Arial" w:eastAsia="Arial" w:hAnsi="Arial" w:cs="Arial"/>
          <w:b/>
        </w:rPr>
        <w:t>PARAGRAFO:</w:t>
      </w:r>
      <w:r w:rsidRPr="00CA0ACB">
        <w:rPr>
          <w:rFonts w:ascii="Arial" w:eastAsia="Arial" w:hAnsi="Arial" w:cs="Arial"/>
        </w:rPr>
        <w:t xml:space="preserve"> El valor de las multas ingresara a la Tesorería Distrital, </w:t>
      </w:r>
      <w:r w:rsidRPr="00CA0ACB">
        <w:rPr>
          <w:rFonts w:ascii="Arial" w:eastAsia="Arial" w:hAnsi="Arial" w:cs="Arial"/>
          <w:b/>
        </w:rPr>
        <w:t>EL CONTRATISTA</w:t>
      </w:r>
      <w:r w:rsidRPr="00CA0ACB">
        <w:rPr>
          <w:rFonts w:ascii="Arial" w:eastAsia="Arial" w:hAnsi="Arial" w:cs="Arial"/>
        </w:rPr>
        <w:t xml:space="preserve"> autoriza con la firma del presente contrato a EL </w:t>
      </w:r>
      <w:r w:rsidR="00A40AE9" w:rsidRPr="00CA0ACB">
        <w:rPr>
          <w:rFonts w:ascii="Arial" w:eastAsia="Arial" w:hAnsi="Arial" w:cs="Arial"/>
        </w:rPr>
        <w:t>DAFP</w:t>
      </w:r>
      <w:r w:rsidRPr="00CA0ACB">
        <w:rPr>
          <w:rFonts w:ascii="Arial" w:eastAsia="Arial" w:hAnsi="Arial" w:cs="Arial"/>
        </w:rPr>
        <w:t xml:space="preserve"> para que dicho valor sea descontado directamente del saldo a su favor. De no existir saldo a favor de EL CONTRATISTA, se hará efectiva la garantía constituida y si esto no fuere posible, se cobrará por la jurisdicción competente.  </w:t>
      </w:r>
    </w:p>
    <w:p w14:paraId="1E7888DB" w14:textId="77777777" w:rsidR="006C60FE" w:rsidRPr="00CA0ACB" w:rsidRDefault="006C60FE" w:rsidP="00754794">
      <w:pPr>
        <w:ind w:right="57"/>
        <w:jc w:val="both"/>
        <w:rPr>
          <w:rFonts w:ascii="Arial" w:eastAsia="Arial" w:hAnsi="Arial" w:cs="Arial"/>
        </w:rPr>
      </w:pPr>
    </w:p>
    <w:p w14:paraId="11270B89" w14:textId="77777777" w:rsidR="006C60FE" w:rsidRPr="00CA0ACB" w:rsidRDefault="006C60FE" w:rsidP="00754794">
      <w:pPr>
        <w:ind w:right="57"/>
        <w:jc w:val="both"/>
        <w:rPr>
          <w:rFonts w:ascii="Arial" w:eastAsia="Arial" w:hAnsi="Arial" w:cs="Arial"/>
        </w:rPr>
      </w:pPr>
      <w:r w:rsidRPr="00CA0ACB">
        <w:rPr>
          <w:rFonts w:ascii="Arial" w:eastAsia="Arial" w:hAnsi="Arial" w:cs="Arial"/>
          <w:b/>
        </w:rPr>
        <w:t>CLÁUSULA DÉCIMA CUARTA</w:t>
      </w:r>
      <w:r w:rsidRPr="00CA0ACB">
        <w:rPr>
          <w:rFonts w:ascii="Arial" w:eastAsia="Arial" w:hAnsi="Arial" w:cs="Arial"/>
        </w:rPr>
        <w:t xml:space="preserve">. - </w:t>
      </w:r>
      <w:r w:rsidRPr="00CA0ACB">
        <w:rPr>
          <w:rFonts w:ascii="Arial" w:eastAsia="Arial" w:hAnsi="Arial" w:cs="Arial"/>
          <w:b/>
          <w:u w:val="single"/>
        </w:rPr>
        <w:t>AUTONOMÍA DEL CONTRATISTA – EXCLUSIÓN DE RELACIÓN LABORAL</w:t>
      </w:r>
      <w:r w:rsidRPr="00CA0ACB">
        <w:rPr>
          <w:rFonts w:ascii="Arial" w:eastAsia="Arial" w:hAnsi="Arial" w:cs="Arial"/>
          <w:b/>
        </w:rPr>
        <w:t>:</w:t>
      </w:r>
      <w:r w:rsidRPr="00CA0ACB">
        <w:rPr>
          <w:rFonts w:ascii="Arial" w:eastAsia="Arial" w:hAnsi="Arial" w:cs="Arial"/>
        </w:rPr>
        <w:t xml:space="preserve"> EL CONTRATISTA actuará con total autonomía técnica y administrativa en el cumplimiento de las obligaciones que asume por el presente contrato. Se excluye cualquier vínculo de tipo laboral entre la Entidad y EL CONTRATISTA o el personal utilizado por éste para el desarrollo del objeto del contrato, en consecuencia, será de exclusiva responsabilidad del CONTRATISTA el pago de salarios y prestaciones a que hubiera lugar respecto del personal mencionado.</w:t>
      </w:r>
    </w:p>
    <w:p w14:paraId="21F22F4F" w14:textId="77777777" w:rsidR="006C60FE" w:rsidRPr="00CA0ACB" w:rsidRDefault="006C60FE" w:rsidP="00754794">
      <w:pPr>
        <w:ind w:right="57"/>
        <w:jc w:val="both"/>
        <w:rPr>
          <w:rFonts w:ascii="Arial" w:eastAsia="Arial" w:hAnsi="Arial" w:cs="Arial"/>
        </w:rPr>
      </w:pPr>
    </w:p>
    <w:p w14:paraId="630DA770" w14:textId="77777777" w:rsidR="006C60FE" w:rsidRPr="00CA0ACB" w:rsidRDefault="006C60FE" w:rsidP="00754794">
      <w:pPr>
        <w:ind w:right="57"/>
        <w:jc w:val="both"/>
        <w:rPr>
          <w:rFonts w:ascii="Arial" w:eastAsia="Arial" w:hAnsi="Arial" w:cs="Arial"/>
          <w:b/>
        </w:rPr>
      </w:pPr>
      <w:r w:rsidRPr="00CA0ACB">
        <w:rPr>
          <w:rFonts w:ascii="Arial" w:eastAsia="Arial" w:hAnsi="Arial" w:cs="Arial"/>
          <w:b/>
        </w:rPr>
        <w:lastRenderedPageBreak/>
        <w:t>CLAÚSULA DÉCIMA QUINTA. -</w:t>
      </w:r>
      <w:r w:rsidRPr="00CA0ACB">
        <w:rPr>
          <w:rFonts w:ascii="Arial" w:eastAsia="Arial" w:hAnsi="Arial" w:cs="Arial"/>
        </w:rPr>
        <w:t xml:space="preserve"> </w:t>
      </w:r>
      <w:r w:rsidRPr="00CA0ACB">
        <w:rPr>
          <w:rFonts w:ascii="Arial" w:eastAsia="Arial" w:hAnsi="Arial" w:cs="Arial"/>
          <w:b/>
          <w:u w:val="single"/>
        </w:rPr>
        <w:t>INHABILIDADES E INCOMPATIBILIDADES</w:t>
      </w:r>
      <w:r w:rsidRPr="00CA0ACB">
        <w:rPr>
          <w:rFonts w:ascii="Arial" w:eastAsia="Arial" w:hAnsi="Arial" w:cs="Arial"/>
          <w:b/>
        </w:rPr>
        <w:t>: EL CONTRATISTA</w:t>
      </w:r>
      <w:r w:rsidRPr="00CA0ACB">
        <w:rPr>
          <w:rFonts w:ascii="Arial" w:eastAsia="Arial" w:hAnsi="Arial" w:cs="Arial"/>
        </w:rPr>
        <w:t xml:space="preserve"> declara bajo juramento no hallarse incurso en ninguna inhabilidad o incompatibilidad legal para contratar con la Entidad y en particular en las establecidas en el artículo 8° de la Ley 80 de 1993, el artículo 5º de la  Ley 828 de 2003 y en la Ley 1474 de 2011.</w:t>
      </w:r>
    </w:p>
    <w:p w14:paraId="1DDD674E"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color w:val="000000"/>
        </w:rPr>
      </w:pPr>
    </w:p>
    <w:p w14:paraId="51D0D93A" w14:textId="77777777" w:rsidR="006C60FE" w:rsidRPr="00CA0ACB" w:rsidRDefault="006C60FE" w:rsidP="00754794">
      <w:pPr>
        <w:pBdr>
          <w:top w:val="nil"/>
          <w:left w:val="nil"/>
          <w:bottom w:val="nil"/>
          <w:right w:val="nil"/>
          <w:between w:val="nil"/>
        </w:pBdr>
        <w:ind w:right="59"/>
        <w:jc w:val="both"/>
        <w:rPr>
          <w:rFonts w:ascii="Arial" w:eastAsia="Arial" w:hAnsi="Arial" w:cs="Arial"/>
          <w:color w:val="000000"/>
        </w:rPr>
      </w:pPr>
      <w:r w:rsidRPr="00CA0ACB">
        <w:rPr>
          <w:rFonts w:ascii="Arial" w:eastAsia="Arial" w:hAnsi="Arial" w:cs="Arial"/>
          <w:b/>
          <w:color w:val="000000"/>
        </w:rPr>
        <w:t>PARÁGRAFO</w:t>
      </w:r>
      <w:r w:rsidRPr="00CA0ACB">
        <w:rPr>
          <w:rFonts w:ascii="Arial" w:eastAsia="Arial" w:hAnsi="Arial" w:cs="Arial"/>
          <w:color w:val="000000"/>
        </w:rPr>
        <w:t>: En caso de sobrevenir alguna inhabilidad e incompatibilidad con posterioridad a la firma del presente contrato, se procederá en la forma establecida en el artículo 9° de la Ley 80 de 1993.</w:t>
      </w:r>
    </w:p>
    <w:p w14:paraId="542A6142"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color w:val="000000"/>
        </w:rPr>
      </w:pPr>
    </w:p>
    <w:p w14:paraId="78E1FCFC"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color w:val="000000"/>
        </w:rPr>
      </w:pPr>
      <w:r w:rsidRPr="00CA0ACB">
        <w:rPr>
          <w:rFonts w:ascii="Arial" w:eastAsia="Arial" w:hAnsi="Arial" w:cs="Arial"/>
          <w:b/>
          <w:color w:val="000000"/>
        </w:rPr>
        <w:t xml:space="preserve">CLÁUSULA DÉCIMA SEXTA. - </w:t>
      </w:r>
      <w:r w:rsidRPr="00CA0ACB">
        <w:rPr>
          <w:rFonts w:ascii="Arial" w:eastAsia="Arial" w:hAnsi="Arial" w:cs="Arial"/>
          <w:b/>
          <w:color w:val="000000"/>
          <w:u w:val="single"/>
        </w:rPr>
        <w:t>CAUSALES DE TERMINACIÓN</w:t>
      </w:r>
      <w:r w:rsidRPr="00CA0ACB">
        <w:rPr>
          <w:rFonts w:ascii="Arial" w:eastAsia="Arial" w:hAnsi="Arial" w:cs="Arial"/>
          <w:b/>
          <w:color w:val="000000"/>
        </w:rPr>
        <w:t xml:space="preserve">: </w:t>
      </w:r>
      <w:r w:rsidRPr="00CA0ACB">
        <w:rPr>
          <w:rFonts w:ascii="Arial" w:eastAsia="Arial" w:hAnsi="Arial" w:cs="Arial"/>
          <w:color w:val="000000"/>
        </w:rPr>
        <w:t xml:space="preserve">Este contrato se dará por terminado en cualquiera de los siguientes eventos: </w:t>
      </w:r>
      <w:r w:rsidRPr="00CA0ACB">
        <w:rPr>
          <w:rFonts w:ascii="Arial" w:eastAsia="Arial" w:hAnsi="Arial" w:cs="Arial"/>
          <w:b/>
          <w:color w:val="000000"/>
        </w:rPr>
        <w:t xml:space="preserve">a) </w:t>
      </w:r>
      <w:r w:rsidRPr="00CA0ACB">
        <w:rPr>
          <w:rFonts w:ascii="Arial" w:eastAsia="Arial" w:hAnsi="Arial" w:cs="Arial"/>
          <w:color w:val="000000"/>
        </w:rPr>
        <w:t xml:space="preserve">Por mutuo acuerdo de las partes, siempre que con ello no se causen perjuicios a la Entidad, </w:t>
      </w:r>
      <w:r w:rsidRPr="00CA0ACB">
        <w:rPr>
          <w:rFonts w:ascii="Arial" w:eastAsia="Arial" w:hAnsi="Arial" w:cs="Arial"/>
          <w:b/>
          <w:color w:val="000000"/>
        </w:rPr>
        <w:t xml:space="preserve">b) </w:t>
      </w:r>
      <w:r w:rsidRPr="00CA0ACB">
        <w:rPr>
          <w:rFonts w:ascii="Arial" w:eastAsia="Arial" w:hAnsi="Arial" w:cs="Arial"/>
          <w:color w:val="000000"/>
        </w:rPr>
        <w:t xml:space="preserve">Por vencimiento del plazo sin que se haya suscrito una prórroga, y </w:t>
      </w:r>
      <w:r w:rsidRPr="00CA0ACB">
        <w:rPr>
          <w:rFonts w:ascii="Arial" w:eastAsia="Arial" w:hAnsi="Arial" w:cs="Arial"/>
          <w:b/>
          <w:color w:val="000000"/>
        </w:rPr>
        <w:t xml:space="preserve">c) </w:t>
      </w:r>
      <w:r w:rsidRPr="00CA0ACB">
        <w:rPr>
          <w:rFonts w:ascii="Arial" w:eastAsia="Arial" w:hAnsi="Arial" w:cs="Arial"/>
          <w:color w:val="000000"/>
        </w:rPr>
        <w:t>Por fuerza mayor o caso fortuito que hagan imposible continuar su ejecución.</w:t>
      </w:r>
    </w:p>
    <w:p w14:paraId="10B351DA" w14:textId="77777777" w:rsidR="006C60FE" w:rsidRPr="00CA0ACB" w:rsidRDefault="006C60FE" w:rsidP="00754794">
      <w:pPr>
        <w:pBdr>
          <w:top w:val="nil"/>
          <w:left w:val="nil"/>
          <w:bottom w:val="nil"/>
          <w:right w:val="nil"/>
          <w:between w:val="nil"/>
        </w:pBdr>
        <w:spacing w:before="2"/>
        <w:ind w:right="59"/>
        <w:jc w:val="both"/>
        <w:rPr>
          <w:rFonts w:ascii="Arial" w:eastAsia="Arial" w:hAnsi="Arial" w:cs="Arial"/>
          <w:color w:val="000000"/>
        </w:rPr>
      </w:pPr>
    </w:p>
    <w:p w14:paraId="4A57C6E0" w14:textId="77777777" w:rsidR="006C60FE" w:rsidRPr="00CA0ACB" w:rsidRDefault="006C60FE" w:rsidP="00754794">
      <w:pPr>
        <w:pBdr>
          <w:top w:val="nil"/>
          <w:left w:val="nil"/>
          <w:bottom w:val="nil"/>
          <w:right w:val="nil"/>
          <w:between w:val="nil"/>
        </w:pBdr>
        <w:ind w:right="59"/>
        <w:jc w:val="both"/>
        <w:rPr>
          <w:rFonts w:ascii="Arial" w:eastAsia="Arial" w:hAnsi="Arial" w:cs="Arial"/>
          <w:color w:val="000000"/>
        </w:rPr>
      </w:pPr>
      <w:r w:rsidRPr="00CA0ACB">
        <w:rPr>
          <w:rFonts w:ascii="Arial" w:eastAsia="Arial" w:hAnsi="Arial" w:cs="Arial"/>
          <w:b/>
          <w:color w:val="000000"/>
        </w:rPr>
        <w:t xml:space="preserve">PARÁGRAFO: </w:t>
      </w:r>
      <w:r w:rsidRPr="00CA0ACB">
        <w:rPr>
          <w:rFonts w:ascii="Arial" w:eastAsia="Arial" w:hAnsi="Arial" w:cs="Arial"/>
          <w:color w:val="000000"/>
        </w:rPr>
        <w:t>La terminación anticipada del contrato se hará constar en acta suscrita por las partes previo aval por parte de la supervisión del contrato.</w:t>
      </w:r>
    </w:p>
    <w:p w14:paraId="24755F6F" w14:textId="77777777" w:rsidR="006C60FE" w:rsidRPr="00CA0ACB" w:rsidRDefault="006C60FE" w:rsidP="00754794">
      <w:pPr>
        <w:widowControl/>
        <w:pBdr>
          <w:top w:val="nil"/>
          <w:left w:val="nil"/>
          <w:bottom w:val="nil"/>
          <w:right w:val="nil"/>
          <w:between w:val="nil"/>
        </w:pBdr>
        <w:jc w:val="both"/>
        <w:rPr>
          <w:rFonts w:ascii="Arial" w:eastAsia="Arial" w:hAnsi="Arial" w:cs="Arial"/>
          <w:b/>
          <w:color w:val="000000"/>
        </w:rPr>
      </w:pPr>
    </w:p>
    <w:p w14:paraId="30FF1251" w14:textId="77777777" w:rsidR="002B0616" w:rsidRPr="00CA0ACB" w:rsidRDefault="006C60FE" w:rsidP="002B0616">
      <w:pPr>
        <w:pBdr>
          <w:top w:val="nil"/>
          <w:left w:val="nil"/>
          <w:bottom w:val="nil"/>
          <w:right w:val="nil"/>
          <w:between w:val="nil"/>
        </w:pBdr>
        <w:rPr>
          <w:rFonts w:ascii="Arial" w:eastAsia="Arial" w:hAnsi="Arial" w:cs="Arial"/>
          <w:color w:val="000000"/>
          <w:lang w:val="es-CO"/>
        </w:rPr>
      </w:pPr>
      <w:r w:rsidRPr="00CA0ACB">
        <w:rPr>
          <w:rFonts w:ascii="Arial" w:eastAsia="Arial" w:hAnsi="Arial" w:cs="Arial"/>
          <w:b/>
          <w:color w:val="000000"/>
        </w:rPr>
        <w:t xml:space="preserve">CLÁUSULA DÉCIMA SÉPTIMA - </w:t>
      </w:r>
      <w:r w:rsidRPr="00CA0ACB">
        <w:rPr>
          <w:rFonts w:ascii="Arial" w:eastAsia="Arial" w:hAnsi="Arial" w:cs="Arial"/>
          <w:b/>
          <w:color w:val="000000"/>
          <w:u w:val="single"/>
        </w:rPr>
        <w:t>LIQUIDACIÓN</w:t>
      </w:r>
      <w:r w:rsidRPr="00CA0ACB">
        <w:rPr>
          <w:rFonts w:ascii="Arial" w:eastAsia="Arial" w:hAnsi="Arial" w:cs="Arial"/>
          <w:b/>
          <w:color w:val="000000"/>
        </w:rPr>
        <w:t xml:space="preserve">: </w:t>
      </w:r>
      <w:r w:rsidR="002B0616" w:rsidRPr="00CA0ACB">
        <w:rPr>
          <w:rFonts w:ascii="Arial" w:eastAsia="Arial" w:hAnsi="Arial" w:cs="Arial"/>
          <w:color w:val="000000"/>
          <w:lang w:val="es-CO"/>
        </w:rPr>
        <w:t>La liquidación del presente contrato se hará de común acuerdo, mediante acta que suscribirá las partes y el(los) supervisor(es) del contrato, dentro de los CUATRO (4) MESES siguientes a la expiración del término previsto para la ejecución del contrato o a la expedición del acto administrativo que ordene la terminación, o a la fecha del acuerdo que la disponga.</w:t>
      </w:r>
    </w:p>
    <w:p w14:paraId="0D81D506" w14:textId="77777777" w:rsidR="002B0616" w:rsidRPr="00CA0ACB" w:rsidRDefault="002B0616" w:rsidP="002B0616">
      <w:pPr>
        <w:widowControl/>
        <w:pBdr>
          <w:top w:val="nil"/>
          <w:left w:val="nil"/>
          <w:bottom w:val="nil"/>
          <w:right w:val="nil"/>
          <w:between w:val="nil"/>
        </w:pBdr>
        <w:jc w:val="both"/>
        <w:rPr>
          <w:rFonts w:ascii="Arial" w:eastAsia="Arial" w:hAnsi="Arial" w:cs="Arial"/>
          <w:color w:val="000000"/>
          <w:lang w:val="es-CO"/>
        </w:rPr>
      </w:pPr>
    </w:p>
    <w:p w14:paraId="60142431" w14:textId="452091B0" w:rsidR="002B0616" w:rsidRPr="002B0616" w:rsidRDefault="002B0616" w:rsidP="002B0616">
      <w:pPr>
        <w:widowControl/>
        <w:pBdr>
          <w:top w:val="nil"/>
          <w:left w:val="nil"/>
          <w:bottom w:val="nil"/>
          <w:right w:val="nil"/>
          <w:between w:val="nil"/>
        </w:pBdr>
        <w:jc w:val="both"/>
        <w:rPr>
          <w:rFonts w:ascii="Arial" w:eastAsia="Arial" w:hAnsi="Arial" w:cs="Arial"/>
          <w:color w:val="000000"/>
          <w:lang w:val="es-CO"/>
        </w:rPr>
      </w:pPr>
      <w:r w:rsidRPr="002B0616">
        <w:rPr>
          <w:rFonts w:ascii="Arial" w:eastAsia="Arial" w:hAnsi="Arial" w:cs="Arial"/>
          <w:color w:val="000000"/>
          <w:lang w:val="es-CO"/>
        </w:rPr>
        <w:t>En el evento que EL CONTRATISTA no suscriba la liquidación del presente contrato previa notificación o convocatoria que le haga El Departamento Administrativo de la Función Pública, o las partes no lleguen a un acuerdo sobre su contenido, El Departamento Administrativo de la Función Pública tendrá la facultad de liquidar en forma unilateral dentro de los DOS (2) MESES siguientes, de conformidad con lo dispuesto en el CPACA. Si vencido el plazo anteriormente establecido no se ha realizado la liquidación, la misma podrá ser realizada en</w:t>
      </w:r>
      <w:r w:rsidRPr="002B0616">
        <w:rPr>
          <w:rFonts w:ascii="Arial" w:eastAsia="Arial" w:hAnsi="Arial" w:cs="Arial"/>
          <w:color w:val="000000"/>
        </w:rPr>
        <w:t xml:space="preserve"> </w:t>
      </w:r>
      <w:r w:rsidRPr="002B0616">
        <w:rPr>
          <w:rFonts w:ascii="Arial" w:eastAsia="Arial" w:hAnsi="Arial" w:cs="Arial"/>
          <w:color w:val="000000"/>
          <w:lang w:val="es-CO"/>
        </w:rPr>
        <w:t>cualquier tiempo dentro de los DOS (2) AÑOS siguientes al vencimiento del término a que se refieren los incisos anteriores, de mutuo acuerdo.</w:t>
      </w:r>
    </w:p>
    <w:p w14:paraId="7FBD537F" w14:textId="77777777" w:rsidR="002B0616" w:rsidRPr="002B0616" w:rsidRDefault="002B0616" w:rsidP="002B0616">
      <w:pPr>
        <w:widowControl/>
        <w:pBdr>
          <w:top w:val="nil"/>
          <w:left w:val="nil"/>
          <w:bottom w:val="nil"/>
          <w:right w:val="nil"/>
          <w:between w:val="nil"/>
        </w:pBdr>
        <w:ind w:left="720"/>
        <w:jc w:val="both"/>
        <w:rPr>
          <w:rFonts w:ascii="Arial" w:eastAsia="Arial" w:hAnsi="Arial" w:cs="Arial"/>
          <w:color w:val="000000"/>
          <w:lang w:val="es-CO"/>
        </w:rPr>
      </w:pPr>
    </w:p>
    <w:p w14:paraId="17592554" w14:textId="025DC4F2" w:rsidR="006C60FE" w:rsidRPr="00CA0ACB" w:rsidRDefault="002B0616" w:rsidP="002B0616">
      <w:pPr>
        <w:widowControl/>
        <w:pBdr>
          <w:top w:val="nil"/>
          <w:left w:val="nil"/>
          <w:bottom w:val="nil"/>
          <w:right w:val="nil"/>
          <w:between w:val="nil"/>
        </w:pBdr>
        <w:jc w:val="both"/>
        <w:rPr>
          <w:rFonts w:ascii="Arial" w:eastAsia="Arial" w:hAnsi="Arial" w:cs="Arial"/>
          <w:color w:val="000000"/>
          <w:lang w:val="es-CO"/>
        </w:rPr>
      </w:pPr>
      <w:r w:rsidRPr="00CA0ACB">
        <w:rPr>
          <w:rFonts w:ascii="Arial" w:eastAsia="Arial" w:hAnsi="Arial" w:cs="Arial"/>
          <w:color w:val="000000"/>
          <w:lang w:val="es-CO"/>
        </w:rPr>
        <w:t>Para la liquidación será necesaria la presentación de los siguientes documentos: a) Copia del acta definitiva de cumplimiento del contrato y recibo a satisfacción del cumplimiento del objeto y obligaciones; expedida por los supervisores del contrato, en la que se incluya el balance económico del mismo (informe final de supervisión). b) Constancia suscrita por el supervisor, en la cual aparezca que EL CONTRATISTA está a paz y salvo por cualquier concepto relacionado con el objeto del contrato, y c) Certificación de saldos y pagos expedida por la Subdirección Administrativa y Financiera y demás que se determinen en el manual de contratación de haga El Departamento Administrativo de la Función Pública</w:t>
      </w:r>
      <w:r w:rsidRPr="00CA0ACB">
        <w:rPr>
          <w:rFonts w:ascii="Arial" w:eastAsia="Arial" w:hAnsi="Arial" w:cs="Arial"/>
          <w:color w:val="000000"/>
          <w:lang w:val="es-CO"/>
        </w:rPr>
        <w:t>.</w:t>
      </w:r>
    </w:p>
    <w:p w14:paraId="12B44391" w14:textId="77777777" w:rsidR="002B0616" w:rsidRPr="00CA0ACB" w:rsidRDefault="002B0616" w:rsidP="002B0616">
      <w:pPr>
        <w:widowControl/>
        <w:pBdr>
          <w:top w:val="nil"/>
          <w:left w:val="nil"/>
          <w:bottom w:val="nil"/>
          <w:right w:val="nil"/>
          <w:between w:val="nil"/>
        </w:pBdr>
        <w:jc w:val="both"/>
        <w:rPr>
          <w:rFonts w:ascii="Arial" w:eastAsia="Arial" w:hAnsi="Arial" w:cs="Arial"/>
        </w:rPr>
      </w:pPr>
    </w:p>
    <w:p w14:paraId="51F9D8BD"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b/>
          <w:color w:val="000000"/>
        </w:rPr>
      </w:pPr>
      <w:r w:rsidRPr="00CA0ACB">
        <w:rPr>
          <w:rFonts w:ascii="Arial" w:eastAsia="Arial" w:hAnsi="Arial" w:cs="Arial"/>
          <w:b/>
          <w:color w:val="000000"/>
        </w:rPr>
        <w:t xml:space="preserve">CLÁUSULA DÉCIMA OCTAVA. </w:t>
      </w:r>
      <w:r w:rsidRPr="00CA0ACB">
        <w:rPr>
          <w:rFonts w:ascii="Arial" w:eastAsia="Arial" w:hAnsi="Arial" w:cs="Arial"/>
          <w:b/>
          <w:color w:val="000000"/>
          <w:u w:val="single"/>
        </w:rPr>
        <w:t>MODIFICACIÓN, TERMINACIÓN E INTERPRETACIÓN UNILATERALES:</w:t>
      </w:r>
      <w:r w:rsidRPr="00CA0ACB">
        <w:rPr>
          <w:rFonts w:ascii="Arial" w:eastAsia="Arial" w:hAnsi="Arial" w:cs="Arial"/>
          <w:b/>
          <w:color w:val="000000"/>
        </w:rPr>
        <w:t xml:space="preserve"> </w:t>
      </w:r>
      <w:r w:rsidRPr="00CA0ACB">
        <w:rPr>
          <w:rFonts w:ascii="Arial" w:eastAsia="Arial" w:hAnsi="Arial" w:cs="Arial"/>
          <w:color w:val="000000"/>
        </w:rPr>
        <w:t>Son aplicables al contrato las disposiciones que se encuentran consignadas en la Ley 80 de 1993, Artículos 15, 16 y 17, y en la Ley 789 de 2002, artículo 50, parágrafo 2º.</w:t>
      </w:r>
    </w:p>
    <w:p w14:paraId="78FCA09A"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b/>
          <w:color w:val="000000"/>
        </w:rPr>
      </w:pPr>
    </w:p>
    <w:p w14:paraId="0EAA1AE6" w14:textId="7FF6A194" w:rsidR="006C60FE" w:rsidRPr="00CA0ACB" w:rsidRDefault="006C60FE" w:rsidP="00754794">
      <w:pPr>
        <w:pBdr>
          <w:top w:val="nil"/>
          <w:left w:val="nil"/>
          <w:bottom w:val="nil"/>
          <w:right w:val="nil"/>
          <w:between w:val="nil"/>
        </w:pBdr>
        <w:spacing w:before="1"/>
        <w:ind w:right="59"/>
        <w:jc w:val="both"/>
        <w:rPr>
          <w:rFonts w:ascii="Arial" w:hAnsi="Arial" w:cs="Arial"/>
        </w:rPr>
      </w:pPr>
      <w:r w:rsidRPr="00CA0ACB">
        <w:rPr>
          <w:rFonts w:ascii="Arial" w:eastAsia="Arial" w:hAnsi="Arial" w:cs="Arial"/>
          <w:b/>
          <w:color w:val="000000"/>
        </w:rPr>
        <w:t xml:space="preserve">CLÁUSULA DÉCIMA NOVENA. </w:t>
      </w:r>
      <w:r w:rsidRPr="00CA0ACB">
        <w:rPr>
          <w:rFonts w:ascii="Arial" w:hAnsi="Arial" w:cs="Arial"/>
          <w:b/>
          <w:bCs/>
        </w:rPr>
        <w:t xml:space="preserve">CADUCIDAD: </w:t>
      </w:r>
      <w:r w:rsidRPr="00CA0ACB">
        <w:rPr>
          <w:rFonts w:ascii="Arial" w:hAnsi="Arial" w:cs="Arial"/>
        </w:rPr>
        <w:t xml:space="preserve">El </w:t>
      </w:r>
      <w:r w:rsidR="00A40AE9" w:rsidRPr="00CA0ACB">
        <w:rPr>
          <w:rFonts w:ascii="Arial" w:hAnsi="Arial" w:cs="Arial"/>
        </w:rPr>
        <w:t>DAFP</w:t>
      </w:r>
      <w:r w:rsidRPr="00CA0ACB">
        <w:rPr>
          <w:rFonts w:ascii="Arial" w:hAnsi="Arial" w:cs="Arial"/>
        </w:rPr>
        <w:t xml:space="preserve"> podrá declarar la caducidad del contrato por medio de resolución motivada, con la cual lo dará por terminado y ordenará su liquidación cuando el contratista incurra, con ocasión del contrato, en cualquiera de las causales de caducidad previstas en la ley.</w:t>
      </w:r>
    </w:p>
    <w:p w14:paraId="2ED6B336" w14:textId="77777777" w:rsidR="006C60FE" w:rsidRPr="00CA0ACB" w:rsidRDefault="006C60FE" w:rsidP="00754794">
      <w:pPr>
        <w:pBdr>
          <w:top w:val="nil"/>
          <w:left w:val="nil"/>
          <w:bottom w:val="nil"/>
          <w:right w:val="nil"/>
          <w:between w:val="nil"/>
        </w:pBdr>
        <w:spacing w:before="1"/>
        <w:ind w:right="59"/>
        <w:jc w:val="both"/>
        <w:rPr>
          <w:rFonts w:ascii="Arial" w:hAnsi="Arial" w:cs="Arial"/>
        </w:rPr>
      </w:pPr>
    </w:p>
    <w:p w14:paraId="7DA5E74B"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color w:val="000000"/>
        </w:rPr>
      </w:pPr>
      <w:r w:rsidRPr="00CA0ACB">
        <w:rPr>
          <w:rFonts w:ascii="Arial" w:eastAsia="Arial" w:hAnsi="Arial" w:cs="Arial"/>
          <w:b/>
          <w:color w:val="000000"/>
        </w:rPr>
        <w:t xml:space="preserve">CLÁUSULA VIGÉSIMA. </w:t>
      </w:r>
      <w:r w:rsidRPr="00CA0ACB">
        <w:rPr>
          <w:rFonts w:ascii="Arial" w:eastAsia="Arial" w:hAnsi="Arial" w:cs="Arial"/>
          <w:b/>
          <w:color w:val="000000"/>
          <w:u w:val="single"/>
        </w:rPr>
        <w:t xml:space="preserve">– SUSPENSIÓN DEL CONTRATO: </w:t>
      </w:r>
      <w:r w:rsidRPr="00CA0ACB">
        <w:rPr>
          <w:rFonts w:ascii="Arial" w:eastAsia="Arial" w:hAnsi="Arial" w:cs="Arial"/>
          <w:color w:val="000000"/>
        </w:rPr>
        <w:t xml:space="preserve">El plazo de ejecución del contrato podrá suspenderse en los siguientes eventos: a) Por circunstancias de fuerza mayor o caso fortuito que impidan su ejecución, conforme a las normas aplicables b) Por mutuo acuerdo, siempre que con ello no se causen perjuicios a la Entidad ni deriven </w:t>
      </w:r>
      <w:r w:rsidRPr="00CA0ACB">
        <w:rPr>
          <w:rFonts w:ascii="Arial" w:eastAsia="Arial" w:hAnsi="Arial" w:cs="Arial"/>
          <w:color w:val="000000"/>
        </w:rPr>
        <w:lastRenderedPageBreak/>
        <w:t>mayores costos para ésta.</w:t>
      </w:r>
    </w:p>
    <w:p w14:paraId="60A72FCA"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color w:val="000000"/>
        </w:rPr>
      </w:pPr>
    </w:p>
    <w:p w14:paraId="08E148DB" w14:textId="58F582C6" w:rsidR="006C60FE" w:rsidRPr="00CA0ACB" w:rsidRDefault="006C60FE" w:rsidP="00754794">
      <w:pPr>
        <w:pBdr>
          <w:top w:val="nil"/>
          <w:left w:val="nil"/>
          <w:bottom w:val="nil"/>
          <w:right w:val="nil"/>
          <w:between w:val="nil"/>
        </w:pBdr>
        <w:spacing w:before="1"/>
        <w:ind w:right="59"/>
        <w:jc w:val="both"/>
        <w:rPr>
          <w:rFonts w:ascii="Arial" w:eastAsia="Arial" w:hAnsi="Arial" w:cs="Arial"/>
          <w:b/>
          <w:color w:val="000000"/>
        </w:rPr>
      </w:pPr>
      <w:r w:rsidRPr="00CA0ACB">
        <w:rPr>
          <w:rFonts w:ascii="Arial" w:eastAsia="Arial" w:hAnsi="Arial" w:cs="Arial"/>
          <w:b/>
          <w:color w:val="000000"/>
        </w:rPr>
        <w:t>PARÁGRAFO PRIMERO:</w:t>
      </w:r>
      <w:r w:rsidRPr="00CA0ACB">
        <w:rPr>
          <w:rFonts w:ascii="Arial" w:eastAsia="Arial" w:hAnsi="Arial" w:cs="Arial"/>
          <w:color w:val="000000"/>
        </w:rPr>
        <w:t xml:space="preserve"> La suspensión se hará constar en acta suscrita por </w:t>
      </w:r>
      <w:r w:rsidRPr="00CA0ACB">
        <w:rPr>
          <w:rFonts w:ascii="Arial" w:eastAsia="Arial" w:hAnsi="Arial" w:cs="Arial"/>
          <w:b/>
          <w:color w:val="000000"/>
        </w:rPr>
        <w:t>EL CONTRATISTA</w:t>
      </w:r>
      <w:r w:rsidRPr="00CA0ACB">
        <w:rPr>
          <w:rFonts w:ascii="Arial" w:eastAsia="Arial" w:hAnsi="Arial" w:cs="Arial"/>
          <w:color w:val="000000"/>
        </w:rPr>
        <w:t xml:space="preserve"> y el ordenador del gasto del </w:t>
      </w:r>
      <w:r w:rsidR="00A40AE9" w:rsidRPr="00CA0ACB">
        <w:rPr>
          <w:rFonts w:ascii="Arial" w:eastAsia="Arial" w:hAnsi="Arial" w:cs="Arial"/>
          <w:b/>
          <w:color w:val="000000"/>
        </w:rPr>
        <w:t>DAFP</w:t>
      </w:r>
      <w:r w:rsidRPr="00CA0ACB">
        <w:rPr>
          <w:rFonts w:ascii="Arial" w:eastAsia="Arial" w:hAnsi="Arial" w:cs="Arial"/>
          <w:b/>
          <w:color w:val="000000"/>
        </w:rPr>
        <w:t>.</w:t>
      </w:r>
    </w:p>
    <w:p w14:paraId="45B49F53"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color w:val="000000"/>
        </w:rPr>
      </w:pPr>
    </w:p>
    <w:p w14:paraId="3D50FB9C"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color w:val="000000"/>
        </w:rPr>
      </w:pPr>
      <w:r w:rsidRPr="00CA0ACB">
        <w:rPr>
          <w:rFonts w:ascii="Arial" w:eastAsia="Arial" w:hAnsi="Arial" w:cs="Arial"/>
          <w:b/>
          <w:color w:val="000000"/>
        </w:rPr>
        <w:t>PARÁGRAFO SEGUNDO</w:t>
      </w:r>
      <w:r w:rsidRPr="00CA0ACB">
        <w:rPr>
          <w:rFonts w:ascii="Arial" w:eastAsia="Arial" w:hAnsi="Arial" w:cs="Arial"/>
          <w:color w:val="000000"/>
        </w:rPr>
        <w:t>: Como consecuencia de la suspensión el contratista se obliga a prorrogar la vigencia de los amparos de la garantía en proporción al término de la suspensión.</w:t>
      </w:r>
    </w:p>
    <w:p w14:paraId="66D15BF2"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color w:val="000000"/>
        </w:rPr>
      </w:pPr>
    </w:p>
    <w:p w14:paraId="08C14FAC"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color w:val="000000"/>
        </w:rPr>
      </w:pPr>
      <w:r w:rsidRPr="00CA0ACB">
        <w:rPr>
          <w:rFonts w:ascii="Arial" w:eastAsia="Arial" w:hAnsi="Arial" w:cs="Arial"/>
          <w:b/>
          <w:color w:val="000000"/>
        </w:rPr>
        <w:t>PARÁGRAFO TERCERO</w:t>
      </w:r>
      <w:r w:rsidRPr="00CA0ACB">
        <w:rPr>
          <w:rFonts w:ascii="Arial" w:eastAsia="Arial" w:hAnsi="Arial" w:cs="Arial"/>
          <w:color w:val="000000"/>
        </w:rPr>
        <w:t xml:space="preserve">: </w:t>
      </w:r>
      <w:r w:rsidRPr="00CA0ACB">
        <w:rPr>
          <w:rFonts w:ascii="Arial" w:eastAsia="Arial" w:hAnsi="Arial" w:cs="Arial"/>
          <w:b/>
          <w:color w:val="000000"/>
        </w:rPr>
        <w:t>FUERZA MAYOR O CASO FORTUITO</w:t>
      </w:r>
      <w:r w:rsidRPr="00CA0ACB">
        <w:rPr>
          <w:rFonts w:ascii="Arial" w:eastAsia="Arial" w:hAnsi="Arial" w:cs="Arial"/>
          <w:color w:val="000000"/>
        </w:rPr>
        <w:t xml:space="preserve">: En caso de surgir hechos imprevistos a los cuales no se pueda resistir que impidan total o parcialmente el cumplimiento por una u otra parte de las obligaciones contraídas por el presente contrato, el plazo de cumplimiento de las obligaciones podrá ser suspendido por las partes en un plazo igual al que duren tales circunstancias hasta que cesen las mismas. La parte contratante que resulte afectada por tales hechos y que no pueda por ello cumplir con las obligaciones contractuales, deberá notificar por escrito a la otra parte, inmediatamente al surgimiento y a la terminación de dichas condiciones para lo cual   En este caso </w:t>
      </w:r>
      <w:r w:rsidRPr="00CA0ACB">
        <w:rPr>
          <w:rFonts w:ascii="Arial" w:eastAsia="Arial" w:hAnsi="Arial" w:cs="Arial"/>
          <w:b/>
          <w:color w:val="000000"/>
        </w:rPr>
        <w:t>EL CONTRATISTA</w:t>
      </w:r>
      <w:r w:rsidRPr="00CA0ACB">
        <w:rPr>
          <w:rFonts w:ascii="Arial" w:eastAsia="Arial" w:hAnsi="Arial" w:cs="Arial"/>
          <w:color w:val="000000"/>
        </w:rPr>
        <w:t xml:space="preserve"> deberá comunicar al supervisor del contrato a más tardar el quinto (5) día hábil siguiente a su acaecimiento. En el evento de configurarse, la fuerza mayor o caso fortuito 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fuerza mayor o caso fortuito no imputable a la parte que la alega y que esté debidamente invocada y constatada de acuerdo con la ley y la jurisprudencia colombiana, salvo que el evento de fuerza mayor o caso fortuito haya ocurrido estando en mora la parte que invoca el evento de caso fortuito o fuerza mayor.</w:t>
      </w:r>
    </w:p>
    <w:p w14:paraId="7B1A3D84"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b/>
          <w:color w:val="000000"/>
          <w:u w:val="single"/>
        </w:rPr>
      </w:pPr>
    </w:p>
    <w:p w14:paraId="38B6EE75" w14:textId="0D516AFE" w:rsidR="006C60FE" w:rsidRPr="00CA0ACB" w:rsidRDefault="006C60FE" w:rsidP="00754794">
      <w:pPr>
        <w:pBdr>
          <w:top w:val="nil"/>
          <w:left w:val="nil"/>
          <w:bottom w:val="nil"/>
          <w:right w:val="nil"/>
          <w:between w:val="nil"/>
        </w:pBdr>
        <w:spacing w:before="1"/>
        <w:ind w:right="59"/>
        <w:jc w:val="both"/>
        <w:rPr>
          <w:rFonts w:ascii="Arial" w:eastAsia="Arial" w:hAnsi="Arial" w:cs="Arial"/>
          <w:color w:val="000000"/>
        </w:rPr>
      </w:pPr>
      <w:r w:rsidRPr="00CA0ACB">
        <w:rPr>
          <w:rFonts w:ascii="Arial" w:eastAsia="Arial" w:hAnsi="Arial" w:cs="Arial"/>
          <w:b/>
          <w:color w:val="000000"/>
        </w:rPr>
        <w:t xml:space="preserve">CLÁUSULA VIGÉSIMA </w:t>
      </w:r>
      <w:r w:rsidR="004A513D" w:rsidRPr="00CA0ACB">
        <w:rPr>
          <w:rFonts w:ascii="Arial" w:eastAsia="Arial" w:hAnsi="Arial" w:cs="Arial"/>
          <w:b/>
          <w:color w:val="000000"/>
        </w:rPr>
        <w:t>PRIMERA. –</w:t>
      </w:r>
      <w:r w:rsidRPr="00CA0ACB">
        <w:rPr>
          <w:rFonts w:ascii="Arial" w:eastAsia="Arial" w:hAnsi="Arial" w:cs="Arial"/>
          <w:b/>
          <w:color w:val="000000"/>
        </w:rPr>
        <w:t xml:space="preserve"> </w:t>
      </w:r>
      <w:r w:rsidRPr="00CA0ACB">
        <w:rPr>
          <w:rFonts w:ascii="Arial" w:eastAsia="Arial" w:hAnsi="Arial" w:cs="Arial"/>
          <w:b/>
          <w:color w:val="000000"/>
          <w:u w:val="single"/>
        </w:rPr>
        <w:t>MODIFICACIONES, ADICIÓN Y PRÓRROGA DEL CONTRATO</w:t>
      </w:r>
      <w:r w:rsidRPr="00CA0ACB">
        <w:rPr>
          <w:rFonts w:ascii="Arial" w:eastAsia="Arial" w:hAnsi="Arial" w:cs="Arial"/>
          <w:b/>
          <w:color w:val="000000"/>
        </w:rPr>
        <w:t xml:space="preserve">: </w:t>
      </w:r>
      <w:r w:rsidRPr="00CA0ACB">
        <w:rPr>
          <w:rFonts w:ascii="Arial" w:eastAsia="Arial" w:hAnsi="Arial" w:cs="Arial"/>
          <w:color w:val="000000"/>
        </w:rPr>
        <w:t>Las partes declaran expresamente que las cláusulas del presente contrato podrán ser adicionadas, modificadas, aclaradas y prorrogadas, sin que ello implique una modificación del objeto, previo acuerdo entre las partes y conforme a las formalidades legales o normativas establecidas para tal fin.</w:t>
      </w:r>
    </w:p>
    <w:p w14:paraId="5CE6E1EF"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b/>
          <w:color w:val="000000"/>
        </w:rPr>
      </w:pPr>
    </w:p>
    <w:p w14:paraId="20766917" w14:textId="1EA004EB" w:rsidR="006C60FE" w:rsidRPr="00CA0ACB" w:rsidRDefault="006C60FE" w:rsidP="00754794">
      <w:pPr>
        <w:pBdr>
          <w:top w:val="nil"/>
          <w:left w:val="nil"/>
          <w:bottom w:val="nil"/>
          <w:right w:val="nil"/>
          <w:between w:val="nil"/>
        </w:pBdr>
        <w:spacing w:before="1"/>
        <w:ind w:right="59"/>
        <w:jc w:val="both"/>
        <w:rPr>
          <w:rFonts w:ascii="Arial" w:eastAsia="Arial" w:hAnsi="Arial" w:cs="Arial"/>
          <w:b/>
          <w:color w:val="000000"/>
        </w:rPr>
      </w:pPr>
      <w:r w:rsidRPr="00CA0ACB">
        <w:rPr>
          <w:rFonts w:ascii="Arial" w:eastAsia="Arial" w:hAnsi="Arial" w:cs="Arial"/>
          <w:b/>
          <w:color w:val="000000"/>
        </w:rPr>
        <w:t xml:space="preserve">CLÁUSULA VIGÉSIMA SEGUNDA - </w:t>
      </w:r>
      <w:r w:rsidRPr="00CA0ACB">
        <w:rPr>
          <w:rFonts w:ascii="Arial" w:eastAsia="Arial" w:hAnsi="Arial" w:cs="Arial"/>
          <w:b/>
          <w:color w:val="000000"/>
          <w:u w:val="single"/>
        </w:rPr>
        <w:t>DOCUMENTOS</w:t>
      </w:r>
      <w:r w:rsidRPr="00CA0ACB">
        <w:rPr>
          <w:rFonts w:ascii="Arial" w:eastAsia="Arial" w:hAnsi="Arial" w:cs="Arial"/>
          <w:b/>
          <w:color w:val="000000"/>
        </w:rPr>
        <w:t xml:space="preserve">: </w:t>
      </w:r>
      <w:r w:rsidRPr="00CA0ACB">
        <w:rPr>
          <w:rFonts w:ascii="Arial" w:eastAsia="Arial" w:hAnsi="Arial" w:cs="Arial"/>
          <w:color w:val="000000"/>
        </w:rPr>
        <w:t xml:space="preserve">Hacen parte integrante de este contrato los siguientes documentos: a) La solicitud de contratación, b) Los Certificados de Disponibilidad Presupuestal, c) Los estudios previos, d) Los documentos del proceso, la propuesta y los anexos enviados a la Entidad e) los documentos que identifican al </w:t>
      </w:r>
      <w:r w:rsidR="004A513D" w:rsidRPr="00CA0ACB">
        <w:rPr>
          <w:rFonts w:ascii="Arial" w:eastAsia="Arial" w:hAnsi="Arial" w:cs="Arial"/>
          <w:b/>
          <w:color w:val="000000"/>
        </w:rPr>
        <w:t xml:space="preserve">CONTRATISTA, </w:t>
      </w:r>
      <w:r w:rsidR="004A513D" w:rsidRPr="00CA0ACB">
        <w:rPr>
          <w:rFonts w:ascii="Arial" w:eastAsia="Arial" w:hAnsi="Arial" w:cs="Arial"/>
          <w:color w:val="000000"/>
        </w:rPr>
        <w:t>f</w:t>
      </w:r>
      <w:r w:rsidRPr="00CA0ACB">
        <w:rPr>
          <w:rFonts w:ascii="Arial" w:eastAsia="Arial" w:hAnsi="Arial" w:cs="Arial"/>
          <w:color w:val="000000"/>
        </w:rPr>
        <w:t>) El mecanismo de cobertura correspondiente, g) Registro presupuestal correspondiente. h) Los demás documentos que surjan con ocasión de la celebración y ejecución del contrato.</w:t>
      </w:r>
    </w:p>
    <w:p w14:paraId="79AA53F8"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color w:val="000000"/>
        </w:rPr>
      </w:pPr>
    </w:p>
    <w:p w14:paraId="16644F47" w14:textId="77777777" w:rsidR="006C60FE" w:rsidRPr="00CA0ACB" w:rsidRDefault="006C60FE" w:rsidP="00754794">
      <w:pPr>
        <w:widowControl/>
        <w:pBdr>
          <w:top w:val="nil"/>
          <w:left w:val="nil"/>
          <w:bottom w:val="nil"/>
          <w:right w:val="nil"/>
          <w:between w:val="nil"/>
        </w:pBdr>
        <w:jc w:val="both"/>
        <w:rPr>
          <w:rFonts w:ascii="Arial" w:eastAsia="Arial" w:hAnsi="Arial" w:cs="Arial"/>
          <w:color w:val="000000"/>
        </w:rPr>
      </w:pPr>
      <w:r w:rsidRPr="00CA0ACB">
        <w:rPr>
          <w:rFonts w:ascii="Arial" w:eastAsia="Arial" w:hAnsi="Arial" w:cs="Arial"/>
          <w:b/>
        </w:rPr>
        <w:t xml:space="preserve">CLÁUSULA VIGÉSIMA TERCERA </w:t>
      </w:r>
      <w:r w:rsidRPr="00CA0ACB">
        <w:rPr>
          <w:rFonts w:ascii="Arial" w:eastAsia="Arial" w:hAnsi="Arial" w:cs="Arial"/>
          <w:b/>
          <w:color w:val="000000"/>
        </w:rPr>
        <w:t xml:space="preserve">- </w:t>
      </w:r>
      <w:r w:rsidRPr="00CA0ACB">
        <w:rPr>
          <w:rFonts w:ascii="Arial" w:eastAsia="Arial" w:hAnsi="Arial" w:cs="Arial"/>
          <w:b/>
          <w:color w:val="000000"/>
          <w:u w:val="single"/>
        </w:rPr>
        <w:t>SOLUCIÓN DIRECTA DE CONTROVERSIAS</w:t>
      </w:r>
      <w:r w:rsidRPr="00CA0ACB">
        <w:rPr>
          <w:rFonts w:ascii="Arial" w:eastAsia="Arial" w:hAnsi="Arial" w:cs="Arial"/>
          <w:b/>
          <w:color w:val="000000"/>
        </w:rPr>
        <w:t>:</w:t>
      </w:r>
      <w:r w:rsidRPr="00CA0ACB">
        <w:rPr>
          <w:rFonts w:ascii="Arial" w:eastAsia="Arial" w:hAnsi="Arial" w:cs="Arial"/>
          <w:color w:val="000000"/>
        </w:rPr>
        <w:t xml:space="preserve"> Las diferencias que surjan entre las partes, con ocasión de la celebración, ejecución, desarrollo, terminación y liquidación del contrato, podrán ser dirimidas mediante la utilización de los mecanismos de arreglo directo de conflictos previstos en la ley, tales como, conciliación y transacción, de conformidad con lo establecido en las normas vigentes.</w:t>
      </w:r>
    </w:p>
    <w:p w14:paraId="214205C6" w14:textId="77777777" w:rsidR="006C60FE" w:rsidRPr="00CA0ACB" w:rsidRDefault="006C60FE" w:rsidP="00754794">
      <w:pPr>
        <w:pBdr>
          <w:top w:val="nil"/>
          <w:left w:val="nil"/>
          <w:bottom w:val="nil"/>
          <w:right w:val="nil"/>
          <w:between w:val="nil"/>
        </w:pBdr>
        <w:spacing w:before="1"/>
        <w:ind w:right="59"/>
        <w:jc w:val="both"/>
        <w:rPr>
          <w:rFonts w:ascii="Arial" w:eastAsia="Arial" w:hAnsi="Arial" w:cs="Arial"/>
          <w:color w:val="000000"/>
        </w:rPr>
      </w:pPr>
    </w:p>
    <w:p w14:paraId="7CE4527F" w14:textId="77777777" w:rsidR="006C60FE" w:rsidRPr="00CA0ACB" w:rsidRDefault="006C60FE" w:rsidP="00754794">
      <w:pPr>
        <w:ind w:right="59"/>
        <w:jc w:val="both"/>
        <w:rPr>
          <w:rFonts w:ascii="Arial" w:eastAsia="Arial" w:hAnsi="Arial" w:cs="Arial"/>
        </w:rPr>
      </w:pPr>
      <w:r w:rsidRPr="00CA0ACB">
        <w:rPr>
          <w:rFonts w:ascii="Arial" w:eastAsia="Arial" w:hAnsi="Arial" w:cs="Arial"/>
          <w:b/>
          <w:color w:val="000000"/>
        </w:rPr>
        <w:t>CLÁUSULA VIGÉSIMA CUARTA</w:t>
      </w:r>
      <w:r w:rsidRPr="00CA0ACB">
        <w:rPr>
          <w:rFonts w:ascii="Arial" w:eastAsia="Arial" w:hAnsi="Arial" w:cs="Arial"/>
          <w:b/>
        </w:rPr>
        <w:t xml:space="preserve"> - </w:t>
      </w:r>
      <w:r w:rsidRPr="00CA0ACB">
        <w:rPr>
          <w:rFonts w:ascii="Arial" w:eastAsia="Arial" w:hAnsi="Arial" w:cs="Arial"/>
          <w:b/>
          <w:u w:val="single"/>
        </w:rPr>
        <w:t>VEEDURÍA CIUDADANA</w:t>
      </w:r>
      <w:r w:rsidRPr="00CA0ACB">
        <w:rPr>
          <w:rFonts w:ascii="Arial" w:eastAsia="Arial" w:hAnsi="Arial" w:cs="Arial"/>
        </w:rPr>
        <w:t>: Este contrato está sujeto a la vigilancia y control ciudadano, en los términos que señala el artículo 66 de la Ley 80 de 1993.</w:t>
      </w:r>
    </w:p>
    <w:p w14:paraId="5E3DBC9C" w14:textId="288752B3" w:rsidR="006C60FE" w:rsidRPr="00CA0ACB" w:rsidRDefault="006C60FE" w:rsidP="00754794">
      <w:pPr>
        <w:pStyle w:val="Ttulo1"/>
        <w:ind w:right="59"/>
        <w:jc w:val="both"/>
        <w:rPr>
          <w:rFonts w:ascii="Arial" w:eastAsia="Arial" w:hAnsi="Arial" w:cs="Arial"/>
          <w:color w:val="000000"/>
          <w:sz w:val="22"/>
          <w:szCs w:val="22"/>
        </w:rPr>
      </w:pPr>
      <w:r w:rsidRPr="00CA0ACB">
        <w:rPr>
          <w:rFonts w:ascii="Arial" w:eastAsia="Arial" w:hAnsi="Arial" w:cs="Arial"/>
          <w:b/>
          <w:color w:val="000000"/>
          <w:sz w:val="22"/>
          <w:szCs w:val="22"/>
        </w:rPr>
        <w:lastRenderedPageBreak/>
        <w:t xml:space="preserve">CLÁUSULA VIGÉSIMA </w:t>
      </w:r>
      <w:r w:rsidR="004A513D" w:rsidRPr="00CA0ACB">
        <w:rPr>
          <w:rFonts w:ascii="Arial" w:eastAsia="Arial" w:hAnsi="Arial" w:cs="Arial"/>
          <w:b/>
          <w:color w:val="000000"/>
          <w:sz w:val="22"/>
          <w:szCs w:val="22"/>
        </w:rPr>
        <w:t>QUINTA. -</w:t>
      </w:r>
      <w:r w:rsidRPr="00CA0ACB">
        <w:rPr>
          <w:rFonts w:ascii="Arial" w:eastAsia="Arial" w:hAnsi="Arial" w:cs="Arial"/>
          <w:b/>
          <w:color w:val="000000"/>
          <w:sz w:val="22"/>
          <w:szCs w:val="22"/>
        </w:rPr>
        <w:t xml:space="preserve"> </w:t>
      </w:r>
      <w:r w:rsidRPr="00CA0ACB">
        <w:rPr>
          <w:rFonts w:ascii="Arial" w:eastAsia="Arial" w:hAnsi="Arial" w:cs="Arial"/>
          <w:b/>
          <w:color w:val="000000"/>
          <w:sz w:val="22"/>
          <w:szCs w:val="22"/>
          <w:u w:val="single"/>
        </w:rPr>
        <w:t>CITACIONES   COMUNICACIONES   Y   NOTIFICACIONES ELECTRÓNICAS</w:t>
      </w:r>
      <w:r w:rsidRPr="00CA0ACB">
        <w:rPr>
          <w:rFonts w:ascii="Arial" w:eastAsia="Arial" w:hAnsi="Arial" w:cs="Arial"/>
          <w:color w:val="000000"/>
          <w:sz w:val="22"/>
          <w:szCs w:val="22"/>
          <w:u w:val="single"/>
        </w:rPr>
        <w:t>:</w:t>
      </w:r>
      <w:r w:rsidRPr="00CA0ACB">
        <w:rPr>
          <w:rFonts w:ascii="Arial" w:eastAsia="Arial" w:hAnsi="Arial" w:cs="Arial"/>
          <w:color w:val="000000"/>
          <w:sz w:val="22"/>
          <w:szCs w:val="22"/>
        </w:rPr>
        <w:t xml:space="preserve"> Con la suscripción del presente contrato, EL CONTRATISTA autoriza a la Entidad, a que se efectúen citaciones, comunicaciones y notificaciones relacionadas con actuaciones administrativas originadas en el presente contrato, en el correo electrónico registrado en la propuesta.</w:t>
      </w:r>
    </w:p>
    <w:p w14:paraId="01798ADC" w14:textId="77777777" w:rsidR="006C60FE" w:rsidRPr="00CA0ACB" w:rsidRDefault="006C60FE" w:rsidP="00754794">
      <w:pPr>
        <w:pBdr>
          <w:top w:val="nil"/>
          <w:left w:val="nil"/>
          <w:bottom w:val="nil"/>
          <w:right w:val="nil"/>
          <w:between w:val="nil"/>
        </w:pBdr>
        <w:spacing w:before="3"/>
        <w:ind w:right="59"/>
        <w:jc w:val="both"/>
        <w:rPr>
          <w:rFonts w:ascii="Arial" w:eastAsia="Arial" w:hAnsi="Arial" w:cs="Arial"/>
          <w:color w:val="000000"/>
        </w:rPr>
      </w:pPr>
    </w:p>
    <w:p w14:paraId="2ED0D9C3" w14:textId="77777777" w:rsidR="006C60FE" w:rsidRPr="00CA0ACB" w:rsidRDefault="006C60FE" w:rsidP="00754794">
      <w:pPr>
        <w:pStyle w:val="Ttulo1"/>
        <w:spacing w:before="1"/>
        <w:ind w:right="59"/>
        <w:jc w:val="both"/>
        <w:rPr>
          <w:rFonts w:ascii="Arial" w:eastAsia="Arial" w:hAnsi="Arial" w:cs="Arial"/>
          <w:color w:val="000000"/>
          <w:sz w:val="22"/>
          <w:szCs w:val="22"/>
        </w:rPr>
      </w:pPr>
      <w:r w:rsidRPr="00CA0ACB">
        <w:rPr>
          <w:rFonts w:ascii="Arial" w:eastAsia="Arial" w:hAnsi="Arial" w:cs="Arial"/>
          <w:b/>
          <w:color w:val="000000"/>
          <w:sz w:val="22"/>
          <w:szCs w:val="22"/>
        </w:rPr>
        <w:t xml:space="preserve">CLÁUSULA VIGÉSIMA SEXTA - </w:t>
      </w:r>
      <w:r w:rsidRPr="00CA0ACB">
        <w:rPr>
          <w:rFonts w:ascii="Arial" w:eastAsia="Arial" w:hAnsi="Arial" w:cs="Arial"/>
          <w:b/>
          <w:color w:val="000000"/>
          <w:sz w:val="22"/>
          <w:szCs w:val="22"/>
          <w:u w:val="single"/>
        </w:rPr>
        <w:t>RESPONSABILIDAD DEL CONTRATISTA</w:t>
      </w:r>
      <w:r w:rsidRPr="00CA0ACB">
        <w:rPr>
          <w:rFonts w:ascii="Arial" w:eastAsia="Arial" w:hAnsi="Arial" w:cs="Arial"/>
          <w:b/>
          <w:color w:val="000000"/>
          <w:sz w:val="22"/>
          <w:szCs w:val="22"/>
        </w:rPr>
        <w:t>: EL CONTRATISTA</w:t>
      </w:r>
      <w:r w:rsidRPr="00CA0ACB">
        <w:rPr>
          <w:rFonts w:ascii="Arial" w:eastAsia="Arial" w:hAnsi="Arial" w:cs="Arial"/>
          <w:color w:val="000000"/>
          <w:sz w:val="22"/>
          <w:szCs w:val="22"/>
        </w:rPr>
        <w:t xml:space="preserve"> responde por el incumplimiento pleno de sus obligaciones, en los términos de la Ley 80 de 1993.</w:t>
      </w:r>
    </w:p>
    <w:p w14:paraId="1D3EDE64" w14:textId="77777777" w:rsidR="006C60FE" w:rsidRPr="00CA0ACB" w:rsidRDefault="006C60FE" w:rsidP="00754794">
      <w:pPr>
        <w:pStyle w:val="Ttulo1"/>
        <w:spacing w:before="1"/>
        <w:ind w:right="59"/>
        <w:jc w:val="both"/>
        <w:rPr>
          <w:rFonts w:ascii="Arial" w:eastAsia="Arial" w:hAnsi="Arial" w:cs="Arial"/>
          <w:color w:val="000000"/>
          <w:sz w:val="22"/>
          <w:szCs w:val="22"/>
        </w:rPr>
      </w:pPr>
    </w:p>
    <w:p w14:paraId="0FE66B6D" w14:textId="77777777" w:rsidR="006C60FE" w:rsidRPr="00CA0ACB" w:rsidRDefault="006C60FE" w:rsidP="00754794">
      <w:pPr>
        <w:pStyle w:val="Ttulo1"/>
        <w:spacing w:before="1"/>
        <w:ind w:right="59"/>
        <w:jc w:val="both"/>
        <w:rPr>
          <w:rFonts w:ascii="Arial" w:eastAsia="Arial" w:hAnsi="Arial" w:cs="Arial"/>
          <w:color w:val="000000"/>
          <w:sz w:val="22"/>
          <w:szCs w:val="22"/>
        </w:rPr>
      </w:pPr>
      <w:r w:rsidRPr="00CA0ACB">
        <w:rPr>
          <w:rFonts w:ascii="Arial" w:eastAsia="Arial" w:hAnsi="Arial" w:cs="Arial"/>
          <w:b/>
          <w:color w:val="auto"/>
          <w:sz w:val="22"/>
          <w:szCs w:val="22"/>
        </w:rPr>
        <w:t xml:space="preserve">CLÁUSULA VIGÉSIMA SÉPTIMA. </w:t>
      </w:r>
      <w:r w:rsidRPr="00CA0ACB">
        <w:rPr>
          <w:rFonts w:ascii="Arial" w:eastAsia="Arial" w:hAnsi="Arial" w:cs="Arial"/>
          <w:b/>
          <w:color w:val="000000"/>
          <w:sz w:val="22"/>
          <w:szCs w:val="22"/>
          <w:u w:val="single"/>
        </w:rPr>
        <w:t>CLÁUSULA DE INTEGRIDAD Y LUCHA CONTRA LA CORRUPCION</w:t>
      </w:r>
      <w:r w:rsidRPr="00CA0ACB">
        <w:rPr>
          <w:rFonts w:ascii="Arial" w:eastAsia="Arial" w:hAnsi="Arial" w:cs="Arial"/>
          <w:color w:val="000000"/>
          <w:sz w:val="22"/>
          <w:szCs w:val="22"/>
          <w:u w:val="single"/>
        </w:rPr>
        <w:t xml:space="preserve">: </w:t>
      </w:r>
      <w:r w:rsidRPr="00CA0ACB">
        <w:rPr>
          <w:rFonts w:ascii="Arial" w:eastAsia="Arial" w:hAnsi="Arial" w:cs="Arial"/>
          <w:color w:val="000000"/>
          <w:sz w:val="22"/>
          <w:szCs w:val="22"/>
        </w:rPr>
        <w:t>Compromiso de Integridad y Lucha contra la Corrupción: Con la suscripción del presente contrato, las partes adquieren obligaciones de integridad en la función pública y de no tolerancia con la corrupción, razón por la cual, además de la connaturales al asunto, se tiene las siguientes:</w:t>
      </w:r>
    </w:p>
    <w:p w14:paraId="15B3DC33" w14:textId="77777777" w:rsidR="006C60FE" w:rsidRPr="00CA0ACB" w:rsidRDefault="006C60FE" w:rsidP="00754794">
      <w:pPr>
        <w:pBdr>
          <w:top w:val="nil"/>
          <w:left w:val="nil"/>
          <w:bottom w:val="nil"/>
          <w:right w:val="nil"/>
          <w:between w:val="nil"/>
        </w:pBdr>
        <w:spacing w:before="3"/>
        <w:ind w:right="59"/>
        <w:jc w:val="both"/>
        <w:rPr>
          <w:rFonts w:ascii="Arial" w:eastAsia="Arial" w:hAnsi="Arial" w:cs="Arial"/>
          <w:color w:val="000000"/>
        </w:rPr>
      </w:pPr>
    </w:p>
    <w:p w14:paraId="30135713" w14:textId="77777777" w:rsidR="006C60FE" w:rsidRPr="00CA0ACB" w:rsidRDefault="006C60FE" w:rsidP="00754794">
      <w:pPr>
        <w:numPr>
          <w:ilvl w:val="0"/>
          <w:numId w:val="1"/>
        </w:numPr>
        <w:pBdr>
          <w:top w:val="nil"/>
          <w:left w:val="nil"/>
          <w:bottom w:val="nil"/>
          <w:right w:val="nil"/>
          <w:between w:val="nil"/>
        </w:pBdr>
        <w:tabs>
          <w:tab w:val="left" w:pos="924"/>
          <w:tab w:val="left" w:pos="925"/>
        </w:tabs>
        <w:ind w:left="567" w:right="59" w:hanging="283"/>
        <w:jc w:val="both"/>
        <w:rPr>
          <w:rFonts w:ascii="Arial" w:eastAsia="Arial" w:hAnsi="Arial" w:cs="Arial"/>
          <w:color w:val="000000"/>
        </w:rPr>
      </w:pPr>
      <w:r w:rsidRPr="00CA0ACB">
        <w:rPr>
          <w:rFonts w:ascii="Arial" w:eastAsia="Arial" w:hAnsi="Arial" w:cs="Arial"/>
          <w:color w:val="000000"/>
        </w:rPr>
        <w:t>No ofrecer no dar sobornos, ni ninguna forma de halago, dádiva a ningún funcionario público en relación con el contrato que se suscribe, ni permitir que se realicen en su nombre.</w:t>
      </w:r>
    </w:p>
    <w:p w14:paraId="71003B1E" w14:textId="60E6DC6F" w:rsidR="006C60FE" w:rsidRPr="00CA0ACB" w:rsidRDefault="006C60FE" w:rsidP="00754794">
      <w:pPr>
        <w:numPr>
          <w:ilvl w:val="0"/>
          <w:numId w:val="1"/>
        </w:numPr>
        <w:pBdr>
          <w:top w:val="nil"/>
          <w:left w:val="nil"/>
          <w:bottom w:val="nil"/>
          <w:right w:val="nil"/>
          <w:between w:val="nil"/>
        </w:pBdr>
        <w:tabs>
          <w:tab w:val="left" w:pos="924"/>
          <w:tab w:val="left" w:pos="925"/>
        </w:tabs>
        <w:ind w:left="567" w:right="59" w:hanging="283"/>
        <w:jc w:val="both"/>
        <w:rPr>
          <w:rFonts w:ascii="Arial" w:eastAsia="Arial" w:hAnsi="Arial" w:cs="Arial"/>
          <w:color w:val="000000"/>
        </w:rPr>
      </w:pPr>
      <w:r w:rsidRPr="00CA0ACB">
        <w:rPr>
          <w:rFonts w:ascii="Arial" w:eastAsia="Arial" w:hAnsi="Arial" w:cs="Arial"/>
          <w:color w:val="000000"/>
        </w:rPr>
        <w:t xml:space="preserve">Dar aviso inmediato al </w:t>
      </w:r>
      <w:r w:rsidR="00A40AE9" w:rsidRPr="00CA0ACB">
        <w:rPr>
          <w:rFonts w:ascii="Arial" w:eastAsia="Arial" w:hAnsi="Arial" w:cs="Arial"/>
          <w:color w:val="000000"/>
        </w:rPr>
        <w:t>DAFP</w:t>
      </w:r>
      <w:r w:rsidRPr="00CA0ACB">
        <w:rPr>
          <w:rFonts w:ascii="Arial" w:eastAsia="Arial" w:hAnsi="Arial" w:cs="Arial"/>
          <w:color w:val="000000"/>
        </w:rPr>
        <w:t xml:space="preserve"> a las autoridades competentes de cualquier ofrecimiento, favor, dadiva o prerrogativa a los funcionarios públicos que intervengan en la suscripción del contrato.</w:t>
      </w:r>
    </w:p>
    <w:p w14:paraId="30E8F3D6" w14:textId="77777777" w:rsidR="006C60FE" w:rsidRPr="00CA0ACB" w:rsidRDefault="006C60FE" w:rsidP="00754794">
      <w:pPr>
        <w:numPr>
          <w:ilvl w:val="0"/>
          <w:numId w:val="1"/>
        </w:numPr>
        <w:pBdr>
          <w:top w:val="nil"/>
          <w:left w:val="nil"/>
          <w:bottom w:val="nil"/>
          <w:right w:val="nil"/>
          <w:between w:val="nil"/>
        </w:pBdr>
        <w:tabs>
          <w:tab w:val="left" w:pos="924"/>
          <w:tab w:val="left" w:pos="925"/>
        </w:tabs>
        <w:spacing w:before="8"/>
        <w:ind w:left="567" w:right="59" w:hanging="283"/>
        <w:jc w:val="both"/>
        <w:rPr>
          <w:rFonts w:ascii="Arial" w:eastAsia="Arial" w:hAnsi="Arial" w:cs="Arial"/>
          <w:color w:val="000000"/>
        </w:rPr>
      </w:pPr>
      <w:r w:rsidRPr="00CA0ACB">
        <w:rPr>
          <w:rFonts w:ascii="Arial" w:eastAsia="Arial" w:hAnsi="Arial" w:cs="Arial"/>
          <w:color w:val="000000"/>
        </w:rPr>
        <w:t>El contratista manifiesta no incurrir en falsedad o adulteración de los documentos que acredita para ala suscripción del presente contrato.</w:t>
      </w:r>
    </w:p>
    <w:p w14:paraId="73DF1342" w14:textId="77777777" w:rsidR="006C60FE" w:rsidRPr="00CA0ACB" w:rsidRDefault="006C60FE" w:rsidP="00754794">
      <w:pPr>
        <w:pBdr>
          <w:top w:val="nil"/>
          <w:left w:val="nil"/>
          <w:bottom w:val="nil"/>
          <w:right w:val="nil"/>
          <w:between w:val="nil"/>
        </w:pBdr>
        <w:tabs>
          <w:tab w:val="left" w:pos="924"/>
          <w:tab w:val="left" w:pos="925"/>
        </w:tabs>
        <w:spacing w:before="8"/>
        <w:ind w:left="567" w:right="59"/>
        <w:jc w:val="both"/>
        <w:rPr>
          <w:rFonts w:ascii="Arial" w:eastAsia="Arial" w:hAnsi="Arial" w:cs="Arial"/>
          <w:color w:val="000000"/>
        </w:rPr>
      </w:pPr>
    </w:p>
    <w:p w14:paraId="4FF2C5DC" w14:textId="13ABB8FA" w:rsidR="006C60FE" w:rsidRPr="00CA0ACB" w:rsidRDefault="006C60FE" w:rsidP="00754794">
      <w:pPr>
        <w:tabs>
          <w:tab w:val="left" w:pos="924"/>
          <w:tab w:val="left" w:pos="925"/>
        </w:tabs>
        <w:spacing w:before="8"/>
        <w:ind w:right="59"/>
        <w:jc w:val="both"/>
        <w:rPr>
          <w:rFonts w:ascii="Arial" w:eastAsia="Arial" w:hAnsi="Arial" w:cs="Arial"/>
          <w:color w:val="000000"/>
        </w:rPr>
      </w:pPr>
      <w:r w:rsidRPr="00CA0ACB">
        <w:rPr>
          <w:rFonts w:ascii="Arial" w:eastAsia="Arial" w:hAnsi="Arial" w:cs="Arial"/>
          <w:b/>
          <w:color w:val="000000"/>
        </w:rPr>
        <w:t>CLÁUSULA VIGÉSIMA OCTAVA</w:t>
      </w:r>
      <w:r w:rsidRPr="00CA0ACB">
        <w:rPr>
          <w:rFonts w:ascii="Arial" w:eastAsia="Arial" w:hAnsi="Arial" w:cs="Arial"/>
          <w:b/>
        </w:rPr>
        <w:t>.</w:t>
      </w:r>
      <w:r w:rsidRPr="00CA0ACB">
        <w:rPr>
          <w:rFonts w:ascii="Arial" w:eastAsia="Arial" w:hAnsi="Arial" w:cs="Arial"/>
          <w:b/>
          <w:u w:val="single"/>
        </w:rPr>
        <w:t xml:space="preserve"> </w:t>
      </w:r>
      <w:r w:rsidRPr="00CA0ACB">
        <w:rPr>
          <w:rFonts w:ascii="Arial" w:hAnsi="Arial" w:cs="Arial"/>
          <w:b/>
          <w:bCs/>
          <w:u w:val="single"/>
        </w:rPr>
        <w:t>MODIFICACIONES Y RECLAMOS</w:t>
      </w:r>
      <w:r w:rsidRPr="00CA0ACB">
        <w:rPr>
          <w:rFonts w:ascii="Arial" w:hAnsi="Arial" w:cs="Arial"/>
          <w:b/>
          <w:bCs/>
        </w:rPr>
        <w:t xml:space="preserve">: </w:t>
      </w:r>
      <w:r w:rsidRPr="00CA0ACB">
        <w:rPr>
          <w:rFonts w:ascii="Arial" w:eastAsia="Arial" w:hAnsi="Arial" w:cs="Arial"/>
          <w:color w:val="000000"/>
        </w:rPr>
        <w:t xml:space="preserve">Cualquier modificación o reclamo que el contratista considere pertinente hacer al </w:t>
      </w:r>
      <w:r w:rsidR="00A40AE9" w:rsidRPr="00CA0ACB">
        <w:rPr>
          <w:rFonts w:ascii="Arial" w:eastAsia="Arial" w:hAnsi="Arial" w:cs="Arial"/>
          <w:color w:val="000000"/>
        </w:rPr>
        <w:t>DAFP</w:t>
      </w:r>
      <w:r w:rsidRPr="00CA0ACB">
        <w:rPr>
          <w:rFonts w:ascii="Arial" w:eastAsia="Arial" w:hAnsi="Arial" w:cs="Arial"/>
          <w:color w:val="000000"/>
        </w:rPr>
        <w:t xml:space="preserve"> por razón de este contrato, deberá presentarse: a) Por escrito; b) Documentado; c) Consultado previamente con el Supervisor, dándole oportunidad de verificar las circunstancias motivo del reclamo, tomar fotografías, entre otros y d) Efectuarlo dentro de los siguientes ocho (8) días hábiles a la ocasión, circunstancia, orden de Supervisión, entre otros, que sea causa del mismo. En caso de reclamo, el contratista no suspenderá los trabajos, a menos que el </w:t>
      </w:r>
      <w:r w:rsidR="00A40AE9" w:rsidRPr="00CA0ACB">
        <w:rPr>
          <w:rFonts w:ascii="Arial" w:eastAsia="Arial" w:hAnsi="Arial" w:cs="Arial"/>
          <w:color w:val="000000"/>
        </w:rPr>
        <w:t>DAFP</w:t>
      </w:r>
      <w:r w:rsidRPr="00CA0ACB">
        <w:rPr>
          <w:rFonts w:ascii="Arial" w:eastAsia="Arial" w:hAnsi="Arial" w:cs="Arial"/>
          <w:color w:val="000000"/>
        </w:rPr>
        <w:t xml:space="preserve"> haya decidido hacerlo y procederá a ejecutar las órdenes recibidas.</w:t>
      </w:r>
    </w:p>
    <w:p w14:paraId="2F9D5E91" w14:textId="77777777" w:rsidR="006C60FE" w:rsidRPr="00CA0ACB" w:rsidRDefault="006C60FE" w:rsidP="00754794">
      <w:pPr>
        <w:tabs>
          <w:tab w:val="left" w:pos="924"/>
          <w:tab w:val="left" w:pos="925"/>
        </w:tabs>
        <w:spacing w:before="8"/>
        <w:ind w:right="59"/>
        <w:jc w:val="both"/>
        <w:rPr>
          <w:rFonts w:ascii="Arial" w:eastAsia="Arial" w:hAnsi="Arial" w:cs="Arial"/>
          <w:b/>
          <w:u w:val="single"/>
        </w:rPr>
      </w:pPr>
    </w:p>
    <w:p w14:paraId="4341ABC1" w14:textId="2D437D8E" w:rsidR="006C60FE" w:rsidRPr="00CA0ACB" w:rsidRDefault="006C60FE" w:rsidP="00754794">
      <w:pPr>
        <w:tabs>
          <w:tab w:val="left" w:pos="924"/>
          <w:tab w:val="left" w:pos="925"/>
        </w:tabs>
        <w:spacing w:before="8"/>
        <w:ind w:right="59"/>
        <w:jc w:val="both"/>
        <w:rPr>
          <w:rFonts w:ascii="Arial" w:eastAsia="Arial" w:hAnsi="Arial" w:cs="Arial"/>
        </w:rPr>
      </w:pPr>
      <w:r w:rsidRPr="00CA0ACB">
        <w:rPr>
          <w:rFonts w:ascii="Arial" w:eastAsia="Arial" w:hAnsi="Arial" w:cs="Arial"/>
          <w:b/>
        </w:rPr>
        <w:t xml:space="preserve">CLÁUSULA VIGÉSIMA NOVENA. </w:t>
      </w:r>
      <w:r w:rsidRPr="00CA0ACB">
        <w:rPr>
          <w:rFonts w:ascii="Arial" w:eastAsia="Arial" w:hAnsi="Arial" w:cs="Arial"/>
          <w:b/>
          <w:u w:val="single"/>
        </w:rPr>
        <w:t>CESIÓN DE DERECHOS ECONÓMICOS Y PATRIMONIALES:</w:t>
      </w:r>
      <w:r w:rsidRPr="00CA0ACB">
        <w:rPr>
          <w:rFonts w:ascii="Arial" w:eastAsia="Arial" w:hAnsi="Arial" w:cs="Arial"/>
        </w:rPr>
        <w:t xml:space="preserve"> EL CONTRATISTA no podrá ceder total o parcialmente a un TERCERO, los derechos económicos que en su favor se deriven de la celebración y ejecución del presente contrato, sin la autorización previa y expresa por parte del </w:t>
      </w:r>
      <w:r w:rsidR="00A40AE9" w:rsidRPr="00CA0ACB">
        <w:rPr>
          <w:rFonts w:ascii="Arial" w:eastAsia="Arial" w:hAnsi="Arial" w:cs="Arial"/>
        </w:rPr>
        <w:t>DAFP</w:t>
      </w:r>
      <w:r w:rsidRPr="00CA0ACB">
        <w:rPr>
          <w:rFonts w:ascii="Arial" w:eastAsia="Arial" w:hAnsi="Arial" w:cs="Arial"/>
        </w:rPr>
        <w:t xml:space="preserve">, y el cumplimiento de los siguientes requisitos: 1. Se comunique a EL </w:t>
      </w:r>
      <w:r w:rsidR="00A40AE9" w:rsidRPr="00CA0ACB">
        <w:rPr>
          <w:rFonts w:ascii="Arial" w:eastAsia="Arial" w:hAnsi="Arial" w:cs="Arial"/>
        </w:rPr>
        <w:t>DAFP</w:t>
      </w:r>
      <w:r w:rsidRPr="00CA0ACB">
        <w:rPr>
          <w:rFonts w:ascii="Arial" w:eastAsia="Arial" w:hAnsi="Arial" w:cs="Arial"/>
        </w:rPr>
        <w:t xml:space="preserve"> a través del Supervisor o Interventor del contrato, la intención de la cesión de los derechos, mediante la entrega del documento donde se solicite la cesión identificando el TERCERO al que se pretende ceder, y donde conste o se identifique el derecho a ceder; 2. Se trate de la cesión de un derecho cierto e indiscutible, esto es, no sujeto a plazo o condición; 3. Junto con la comunicación, se entregue el proyecto de documento, en el que bajo la gravedad de juramento, manifieste que la cesión de sus derechos económicos no se efectúa incumpliendo su obligaciones fiscales, parafiscales, o en general en detrimento de los derechos de terceros. Documento que será suscrito una vez la cesión de derechos sea autorizada por EL </w:t>
      </w:r>
      <w:r w:rsidR="00A40AE9" w:rsidRPr="00CA0ACB">
        <w:rPr>
          <w:rFonts w:ascii="Arial" w:eastAsia="Arial" w:hAnsi="Arial" w:cs="Arial"/>
        </w:rPr>
        <w:t>DAFP</w:t>
      </w:r>
      <w:r w:rsidRPr="00CA0ACB">
        <w:rPr>
          <w:rFonts w:ascii="Arial" w:eastAsia="Arial" w:hAnsi="Arial" w:cs="Arial"/>
        </w:rPr>
        <w:t xml:space="preserve">; 4. Se cuente con concepto favorable por parte del Supervisor o Interventor en el sentido de que la cesión de derechos económicos, no afectara de manera grave la ejecución del contrato; y 5. Memorando dirigido al Área de Tesorería del </w:t>
      </w:r>
      <w:r w:rsidR="00A40AE9" w:rsidRPr="00CA0ACB">
        <w:rPr>
          <w:rFonts w:ascii="Arial" w:eastAsia="Arial" w:hAnsi="Arial" w:cs="Arial"/>
        </w:rPr>
        <w:t>DAFP</w:t>
      </w:r>
      <w:r w:rsidRPr="00CA0ACB">
        <w:rPr>
          <w:rFonts w:ascii="Arial" w:eastAsia="Arial" w:hAnsi="Arial" w:cs="Arial"/>
        </w:rPr>
        <w:t>, suscrito por el Ordenador del Gasto junto con el Gerente del Proyecto, donde se autorice la cesión de derechos y se solicite el inicio de los trámites administrativos pertinentes.</w:t>
      </w:r>
    </w:p>
    <w:p w14:paraId="4966E51A" w14:textId="77777777" w:rsidR="006C60FE" w:rsidRPr="00CA0ACB" w:rsidRDefault="006C60FE" w:rsidP="00754794">
      <w:pPr>
        <w:pStyle w:val="Ttulo1"/>
        <w:spacing w:before="175"/>
        <w:ind w:right="59"/>
        <w:jc w:val="both"/>
        <w:rPr>
          <w:rFonts w:ascii="Arial" w:eastAsia="Arial" w:hAnsi="Arial" w:cs="Arial"/>
          <w:color w:val="000000"/>
          <w:sz w:val="22"/>
          <w:szCs w:val="22"/>
        </w:rPr>
      </w:pPr>
      <w:r w:rsidRPr="00CA0ACB">
        <w:rPr>
          <w:rFonts w:ascii="Arial" w:eastAsia="Arial" w:hAnsi="Arial" w:cs="Arial"/>
          <w:b/>
          <w:color w:val="auto"/>
          <w:sz w:val="22"/>
          <w:szCs w:val="22"/>
        </w:rPr>
        <w:lastRenderedPageBreak/>
        <w:t xml:space="preserve">CLÁUSULA TRIGÉSIMA. </w:t>
      </w:r>
      <w:r w:rsidRPr="00CA0ACB">
        <w:rPr>
          <w:rFonts w:ascii="Arial" w:eastAsia="Arial" w:hAnsi="Arial" w:cs="Arial"/>
          <w:b/>
          <w:color w:val="auto"/>
          <w:sz w:val="22"/>
          <w:szCs w:val="22"/>
          <w:u w:val="single"/>
        </w:rPr>
        <w:t>RÉGIMEN LEGAL APLICABLE Y JURISDICCIÓN</w:t>
      </w:r>
      <w:r w:rsidRPr="00CA0ACB">
        <w:rPr>
          <w:rFonts w:ascii="Arial" w:eastAsia="Arial" w:hAnsi="Arial" w:cs="Arial"/>
          <w:color w:val="auto"/>
          <w:sz w:val="22"/>
          <w:szCs w:val="22"/>
        </w:rPr>
        <w:t xml:space="preserve">: Este contrato se rige por la Ley 80 de 1993, Ley 1150 </w:t>
      </w:r>
      <w:r w:rsidRPr="00CA0ACB">
        <w:rPr>
          <w:rFonts w:ascii="Arial" w:eastAsia="Arial" w:hAnsi="Arial" w:cs="Arial"/>
          <w:color w:val="000000"/>
          <w:sz w:val="22"/>
          <w:szCs w:val="22"/>
        </w:rPr>
        <w:t>de 2007, demás decretos reglamentarios, y a falta de regulación expresa por las normas de los Códigos de Comercio y Civil Colombiano. Las eventuales controversias que surjan de la celebración, ejecución y terminación del contrato serán competencia de la jurisdicción contencioso- administrativa.</w:t>
      </w:r>
    </w:p>
    <w:p w14:paraId="0B6FF60F" w14:textId="77777777" w:rsidR="006C60FE" w:rsidRPr="00CA0ACB" w:rsidRDefault="006C60FE" w:rsidP="00754794">
      <w:pPr>
        <w:pBdr>
          <w:top w:val="nil"/>
          <w:left w:val="nil"/>
          <w:bottom w:val="nil"/>
          <w:right w:val="nil"/>
          <w:between w:val="nil"/>
        </w:pBdr>
        <w:spacing w:before="6"/>
        <w:ind w:right="59"/>
        <w:jc w:val="both"/>
        <w:rPr>
          <w:rFonts w:ascii="Arial" w:eastAsia="Arial" w:hAnsi="Arial" w:cs="Arial"/>
          <w:color w:val="000000"/>
        </w:rPr>
      </w:pPr>
    </w:p>
    <w:p w14:paraId="766A8C26" w14:textId="77777777" w:rsidR="004A513D" w:rsidRPr="00CA0ACB" w:rsidRDefault="006C60FE" w:rsidP="004A513D">
      <w:pPr>
        <w:ind w:right="59"/>
        <w:jc w:val="both"/>
        <w:rPr>
          <w:rFonts w:ascii="Arial" w:eastAsia="Arial" w:hAnsi="Arial" w:cs="Arial"/>
        </w:rPr>
      </w:pPr>
      <w:r w:rsidRPr="00CA0ACB">
        <w:rPr>
          <w:rFonts w:ascii="Arial" w:eastAsia="Arial" w:hAnsi="Arial" w:cs="Arial"/>
          <w:b/>
        </w:rPr>
        <w:t xml:space="preserve">CLÁUSULA TRIGESIMA PRIMERA - </w:t>
      </w:r>
      <w:r w:rsidRPr="00CA0ACB">
        <w:rPr>
          <w:rFonts w:ascii="Arial" w:eastAsia="Arial" w:hAnsi="Arial" w:cs="Arial"/>
          <w:b/>
          <w:u w:val="single"/>
        </w:rPr>
        <w:t>PERFECCIONAMIENTO Y EJECUCIÓN</w:t>
      </w:r>
      <w:r w:rsidRPr="00CA0ACB">
        <w:rPr>
          <w:rFonts w:ascii="Arial" w:eastAsia="Arial" w:hAnsi="Arial" w:cs="Arial"/>
        </w:rPr>
        <w:t xml:space="preserve">: El presente contrato se entiende perfeccionado a partir de la aceptación electrónica del mismo por las partes en la plataforma SECOP II. Para su ejecución se requiere la expedición del Certificado de Registro </w:t>
      </w:r>
      <w:r w:rsidR="004A513D" w:rsidRPr="00CA0ACB">
        <w:rPr>
          <w:rFonts w:ascii="Arial" w:eastAsia="Arial" w:hAnsi="Arial" w:cs="Arial"/>
        </w:rPr>
        <w:t>Presupuestal, la</w:t>
      </w:r>
      <w:r w:rsidRPr="00CA0ACB">
        <w:rPr>
          <w:rFonts w:ascii="Arial" w:eastAsia="Arial" w:hAnsi="Arial" w:cs="Arial"/>
        </w:rPr>
        <w:t xml:space="preserve"> aprobación de las garantías por parte de la Subdirección a de Contratación del </w:t>
      </w:r>
      <w:r w:rsidR="00A40AE9" w:rsidRPr="00CA0ACB">
        <w:rPr>
          <w:rFonts w:ascii="Arial" w:eastAsia="Arial" w:hAnsi="Arial" w:cs="Arial"/>
          <w:b/>
        </w:rPr>
        <w:t>DAFP</w:t>
      </w:r>
      <w:r w:rsidRPr="00CA0ACB">
        <w:rPr>
          <w:rFonts w:ascii="Arial" w:eastAsia="Arial" w:hAnsi="Arial" w:cs="Arial"/>
        </w:rPr>
        <w:t xml:space="preserve"> y de la suscripción del acta de inicio entre </w:t>
      </w:r>
      <w:r w:rsidRPr="00CA0ACB">
        <w:rPr>
          <w:rFonts w:ascii="Arial" w:eastAsia="Arial" w:hAnsi="Arial" w:cs="Arial"/>
          <w:b/>
        </w:rPr>
        <w:t xml:space="preserve">EL CONTRATISTA </w:t>
      </w:r>
      <w:r w:rsidRPr="00CA0ACB">
        <w:rPr>
          <w:rFonts w:ascii="Arial" w:eastAsia="Arial" w:hAnsi="Arial" w:cs="Arial"/>
        </w:rPr>
        <w:t>y el supervisor del contrato.</w:t>
      </w:r>
    </w:p>
    <w:p w14:paraId="4D4ABFDB" w14:textId="77777777" w:rsidR="004A513D" w:rsidRPr="00CA0ACB" w:rsidRDefault="004A513D" w:rsidP="004A513D">
      <w:pPr>
        <w:ind w:right="59"/>
        <w:jc w:val="both"/>
        <w:rPr>
          <w:rFonts w:ascii="Arial" w:eastAsia="Arial" w:hAnsi="Arial" w:cs="Arial"/>
        </w:rPr>
      </w:pPr>
    </w:p>
    <w:p w14:paraId="51935462" w14:textId="77777777" w:rsidR="00984F37" w:rsidRPr="00CA0ACB" w:rsidRDefault="006C60FE" w:rsidP="00984F37">
      <w:pPr>
        <w:spacing w:before="30" w:after="30"/>
        <w:jc w:val="both"/>
        <w:rPr>
          <w:rFonts w:ascii="Arial" w:eastAsia="Calibri" w:hAnsi="Arial" w:cs="Arial"/>
          <w:lang w:val="es-CO" w:eastAsia="es-ES"/>
        </w:rPr>
      </w:pPr>
      <w:r w:rsidRPr="00CA0ACB">
        <w:rPr>
          <w:rFonts w:ascii="Arial" w:eastAsia="Arial" w:hAnsi="Arial" w:cs="Arial"/>
          <w:b/>
          <w:color w:val="000000"/>
        </w:rPr>
        <w:t>CLÁUSULA TRIGESIMA SEGUNDA</w:t>
      </w:r>
      <w:r w:rsidRPr="00CA0ACB">
        <w:rPr>
          <w:rFonts w:ascii="Arial" w:eastAsia="Arial" w:hAnsi="Arial" w:cs="Arial"/>
          <w:b/>
        </w:rPr>
        <w:t xml:space="preserve">- </w:t>
      </w:r>
      <w:r w:rsidRPr="00CA0ACB">
        <w:rPr>
          <w:rFonts w:ascii="Arial" w:eastAsia="Arial" w:hAnsi="Arial" w:cs="Arial"/>
          <w:b/>
          <w:u w:val="single"/>
        </w:rPr>
        <w:t>LUGAR DE EJECUCIÓN</w:t>
      </w:r>
      <w:r w:rsidRPr="00CA0ACB">
        <w:rPr>
          <w:rFonts w:ascii="Arial" w:eastAsia="Arial" w:hAnsi="Arial" w:cs="Arial"/>
          <w:b/>
        </w:rPr>
        <w:t xml:space="preserve">: </w:t>
      </w:r>
      <w:r w:rsidR="00984F37" w:rsidRPr="00CA0ACB">
        <w:rPr>
          <w:rFonts w:ascii="Arial" w:eastAsia="Calibri" w:hAnsi="Arial" w:cs="Arial"/>
          <w:lang w:val="es-CO" w:eastAsia="es-ES"/>
        </w:rPr>
        <w:t>El contratista realizará las actividades propias del objeto, en la sede del Departamento Administrativo de la Función Pública, ubicada en la carrera 6 Nro. 12-62 de la ciudad de Bogotá D.C.</w:t>
      </w:r>
    </w:p>
    <w:p w14:paraId="5BE7B4C1" w14:textId="32CBDABD" w:rsidR="0043465A" w:rsidRPr="00CA0ACB" w:rsidRDefault="0043465A" w:rsidP="0043465A">
      <w:pPr>
        <w:ind w:right="59"/>
        <w:jc w:val="both"/>
        <w:rPr>
          <w:rFonts w:ascii="Arial" w:eastAsia="Arial" w:hAnsi="Arial" w:cs="Arial"/>
          <w:color w:val="000000"/>
        </w:rPr>
      </w:pPr>
    </w:p>
    <w:p w14:paraId="49D32462" w14:textId="77777777" w:rsidR="006C60FE" w:rsidRPr="00CA0ACB" w:rsidRDefault="006C60FE" w:rsidP="00754794">
      <w:pPr>
        <w:spacing w:before="1"/>
        <w:ind w:right="59"/>
        <w:jc w:val="both"/>
        <w:rPr>
          <w:rFonts w:ascii="Arial" w:eastAsia="Arial" w:hAnsi="Arial" w:cs="Arial"/>
        </w:rPr>
      </w:pPr>
      <w:r w:rsidRPr="00CA0ACB">
        <w:rPr>
          <w:rFonts w:ascii="Arial" w:hAnsi="Arial" w:cs="Arial"/>
          <w:b/>
          <w:bCs/>
        </w:rPr>
        <w:t xml:space="preserve">CLÁUSULA TRIGESIMA TERCERA </w:t>
      </w:r>
      <w:r w:rsidRPr="00CA0ACB">
        <w:rPr>
          <w:rFonts w:ascii="Arial" w:eastAsia="Arial" w:hAnsi="Arial" w:cs="Arial"/>
          <w:b/>
        </w:rPr>
        <w:t>-</w:t>
      </w:r>
      <w:r w:rsidRPr="00CA0ACB">
        <w:rPr>
          <w:rFonts w:ascii="Arial" w:eastAsia="Arial" w:hAnsi="Arial" w:cs="Arial"/>
        </w:rPr>
        <w:t xml:space="preserve">. </w:t>
      </w:r>
      <w:r w:rsidRPr="00CA0ACB">
        <w:rPr>
          <w:rFonts w:ascii="Arial" w:eastAsia="Arial" w:hAnsi="Arial" w:cs="Arial"/>
          <w:b/>
          <w:u w:val="single"/>
        </w:rPr>
        <w:t>DOMICILIO</w:t>
      </w:r>
      <w:r w:rsidRPr="00CA0ACB">
        <w:rPr>
          <w:rFonts w:ascii="Arial" w:eastAsia="Arial" w:hAnsi="Arial" w:cs="Arial"/>
          <w:b/>
        </w:rPr>
        <w:t xml:space="preserve">: </w:t>
      </w:r>
      <w:r w:rsidRPr="00CA0ACB">
        <w:rPr>
          <w:rFonts w:ascii="Arial" w:eastAsia="Arial" w:hAnsi="Arial" w:cs="Arial"/>
        </w:rPr>
        <w:t>Para todos los efectos legales se fija como domicilio contractual la ciudad de Bogotá D.C.</w:t>
      </w:r>
    </w:p>
    <w:p w14:paraId="44279B45" w14:textId="77777777" w:rsidR="006C60FE" w:rsidRPr="00CA0ACB" w:rsidRDefault="006C60FE" w:rsidP="00754794">
      <w:pPr>
        <w:tabs>
          <w:tab w:val="left" w:pos="9923"/>
        </w:tabs>
        <w:ind w:right="59"/>
        <w:jc w:val="both"/>
        <w:rPr>
          <w:rFonts w:ascii="Arial" w:eastAsia="Arial" w:hAnsi="Arial" w:cs="Arial"/>
        </w:rPr>
      </w:pPr>
    </w:p>
    <w:p w14:paraId="3E7C6D79" w14:textId="5CE45E5C" w:rsidR="006C60FE" w:rsidRPr="00CA0ACB" w:rsidRDefault="006C60FE" w:rsidP="00754794">
      <w:pPr>
        <w:widowControl/>
        <w:pBdr>
          <w:top w:val="nil"/>
          <w:left w:val="nil"/>
          <w:bottom w:val="nil"/>
          <w:right w:val="nil"/>
          <w:between w:val="nil"/>
        </w:pBdr>
        <w:jc w:val="both"/>
        <w:rPr>
          <w:rFonts w:ascii="Arial" w:eastAsia="Arial" w:hAnsi="Arial" w:cs="Arial"/>
          <w:color w:val="000000"/>
        </w:rPr>
      </w:pPr>
      <w:bookmarkStart w:id="8" w:name="_heading=h.uqjrri7d9zzb" w:colFirst="0" w:colLast="0"/>
      <w:bookmarkEnd w:id="8"/>
      <w:r w:rsidRPr="00CA0ACB">
        <w:rPr>
          <w:rFonts w:ascii="Arial" w:hAnsi="Arial" w:cs="Arial"/>
          <w:b/>
          <w:bCs/>
        </w:rPr>
        <w:t xml:space="preserve">CLÁUSULA TRIGESIMA CUARTA </w:t>
      </w:r>
      <w:r w:rsidRPr="00CA0ACB">
        <w:rPr>
          <w:rFonts w:ascii="Arial" w:eastAsia="Arial" w:hAnsi="Arial" w:cs="Arial"/>
          <w:b/>
          <w:color w:val="000000"/>
        </w:rPr>
        <w:t>-</w:t>
      </w:r>
      <w:r w:rsidRPr="00CA0ACB">
        <w:rPr>
          <w:rFonts w:ascii="Arial" w:eastAsia="Arial" w:hAnsi="Arial" w:cs="Arial"/>
          <w:b/>
          <w:color w:val="000000"/>
          <w:u w:val="single"/>
        </w:rPr>
        <w:t xml:space="preserve"> PUBLICACIÓN</w:t>
      </w:r>
      <w:r w:rsidRPr="00CA0ACB">
        <w:rPr>
          <w:rFonts w:ascii="Arial" w:eastAsia="Arial" w:hAnsi="Arial" w:cs="Arial"/>
          <w:color w:val="000000"/>
          <w:u w:val="single"/>
        </w:rPr>
        <w:t>:</w:t>
      </w:r>
      <w:r w:rsidRPr="00CA0ACB">
        <w:rPr>
          <w:rFonts w:ascii="Arial" w:eastAsia="Arial" w:hAnsi="Arial" w:cs="Arial"/>
          <w:color w:val="000000"/>
        </w:rPr>
        <w:t xml:space="preserve"> En virtud de los dispuesto en el artículo 223 del Decreto Ley 019 de 2012, en concordancia con el artículo 2.2.1.1.1.7.1 del Decreto Nacional 1082 de 2015 y el Manual de contratación vigente, el </w:t>
      </w:r>
      <w:r w:rsidR="00A40AE9" w:rsidRPr="00CA0ACB">
        <w:rPr>
          <w:rFonts w:ascii="Arial" w:eastAsia="Arial" w:hAnsi="Arial" w:cs="Arial"/>
          <w:color w:val="000000"/>
        </w:rPr>
        <w:t>DAFP</w:t>
      </w:r>
      <w:r w:rsidRPr="00CA0ACB">
        <w:rPr>
          <w:rFonts w:ascii="Arial" w:eastAsia="Arial" w:hAnsi="Arial" w:cs="Arial"/>
          <w:color w:val="000000"/>
        </w:rPr>
        <w:t xml:space="preserve"> procederá a la publicación del presente documento en el SECOP II que administra la Agencia Nacional de Contratación Pública- Colombia Compra Eficiente: </w:t>
      </w:r>
      <w:hyperlink r:id="rId11">
        <w:r w:rsidRPr="00CA0ACB">
          <w:rPr>
            <w:rFonts w:ascii="Arial" w:eastAsia="Arial" w:hAnsi="Arial" w:cs="Arial"/>
            <w:color w:val="000000"/>
            <w:u w:val="single"/>
          </w:rPr>
          <w:t>www.colombiacompra.gov.co</w:t>
        </w:r>
      </w:hyperlink>
      <w:r w:rsidRPr="00CA0ACB">
        <w:rPr>
          <w:rFonts w:ascii="Arial" w:eastAsia="Arial" w:hAnsi="Arial" w:cs="Arial"/>
          <w:color w:val="000000"/>
        </w:rPr>
        <w:t xml:space="preserve">. </w:t>
      </w:r>
    </w:p>
    <w:p w14:paraId="468098C4" w14:textId="77777777" w:rsidR="006C60FE" w:rsidRPr="00CA0ACB" w:rsidRDefault="006C60FE" w:rsidP="00754794">
      <w:pPr>
        <w:widowControl/>
        <w:pBdr>
          <w:top w:val="nil"/>
          <w:left w:val="nil"/>
          <w:bottom w:val="nil"/>
          <w:right w:val="nil"/>
          <w:between w:val="nil"/>
        </w:pBdr>
        <w:jc w:val="both"/>
        <w:rPr>
          <w:rFonts w:ascii="Arial" w:eastAsia="Arial" w:hAnsi="Arial" w:cs="Arial"/>
          <w:color w:val="000000"/>
        </w:rPr>
      </w:pPr>
    </w:p>
    <w:p w14:paraId="591E642C" w14:textId="77777777" w:rsidR="00C16777" w:rsidRPr="00CA0ACB" w:rsidRDefault="00C16777" w:rsidP="00754794">
      <w:pPr>
        <w:widowControl/>
        <w:pBdr>
          <w:top w:val="nil"/>
          <w:left w:val="nil"/>
          <w:bottom w:val="nil"/>
          <w:right w:val="nil"/>
          <w:between w:val="nil"/>
        </w:pBdr>
        <w:jc w:val="both"/>
        <w:rPr>
          <w:rFonts w:ascii="Arial" w:eastAsia="Arial" w:hAnsi="Arial" w:cs="Arial"/>
          <w:color w:val="000000"/>
        </w:rPr>
      </w:pPr>
    </w:p>
    <w:p w14:paraId="59AFF5F1" w14:textId="77777777" w:rsidR="00C16777" w:rsidRPr="00CA0ACB" w:rsidRDefault="00C16777" w:rsidP="00754794">
      <w:pPr>
        <w:widowControl/>
        <w:pBdr>
          <w:top w:val="nil"/>
          <w:left w:val="nil"/>
          <w:bottom w:val="nil"/>
          <w:right w:val="nil"/>
          <w:between w:val="nil"/>
        </w:pBdr>
        <w:jc w:val="both"/>
        <w:rPr>
          <w:rFonts w:ascii="Arial" w:eastAsia="Arial" w:hAnsi="Arial" w:cs="Arial"/>
          <w:color w:val="000000"/>
        </w:rPr>
      </w:pPr>
    </w:p>
    <w:p w14:paraId="4E7180ED" w14:textId="77777777" w:rsidR="006C60FE" w:rsidRPr="00CA0ACB" w:rsidRDefault="006C60FE" w:rsidP="00754794">
      <w:pPr>
        <w:widowControl/>
        <w:pBdr>
          <w:top w:val="nil"/>
          <w:left w:val="nil"/>
          <w:bottom w:val="nil"/>
          <w:right w:val="nil"/>
          <w:between w:val="nil"/>
        </w:pBdr>
        <w:jc w:val="both"/>
        <w:rPr>
          <w:rFonts w:ascii="Arial" w:eastAsia="Arial" w:hAnsi="Arial" w:cs="Arial"/>
          <w:color w:val="000000"/>
        </w:rPr>
      </w:pPr>
      <w:r w:rsidRPr="00CA0ACB">
        <w:rPr>
          <w:rFonts w:ascii="Arial" w:hAnsi="Arial" w:cs="Arial"/>
          <w:noProof/>
        </w:rPr>
        <mc:AlternateContent>
          <mc:Choice Requires="wps">
            <w:drawing>
              <wp:anchor distT="0" distB="0" distL="114300" distR="114300" simplePos="0" relativeHeight="251659264" behindDoc="0" locked="0" layoutInCell="1" hidden="0" allowOverlap="1" wp14:anchorId="69F873E0" wp14:editId="7B823FC6">
                <wp:simplePos x="0" y="0"/>
                <wp:positionH relativeFrom="margin">
                  <wp:align>right</wp:align>
                </wp:positionH>
                <wp:positionV relativeFrom="paragraph">
                  <wp:posOffset>53975</wp:posOffset>
                </wp:positionV>
                <wp:extent cx="5591175" cy="499731"/>
                <wp:effectExtent l="0" t="0" r="28575" b="15240"/>
                <wp:wrapNone/>
                <wp:docPr id="16" name="Forma libre: forma 16"/>
                <wp:cNvGraphicFramePr/>
                <a:graphic xmlns:a="http://schemas.openxmlformats.org/drawingml/2006/main">
                  <a:graphicData uri="http://schemas.microsoft.com/office/word/2010/wordprocessingShape">
                    <wps:wsp>
                      <wps:cNvSpPr/>
                      <wps:spPr>
                        <a:xfrm>
                          <a:off x="0" y="0"/>
                          <a:ext cx="5591175" cy="499731"/>
                        </a:xfrm>
                        <a:custGeom>
                          <a:avLst/>
                          <a:gdLst/>
                          <a:ahLst/>
                          <a:cxnLst/>
                          <a:rect l="l" t="t" r="r" b="b"/>
                          <a:pathLst>
                            <a:path w="5789295" h="724535" extrusionOk="0">
                              <a:moveTo>
                                <a:pt x="0" y="0"/>
                              </a:moveTo>
                              <a:lnTo>
                                <a:pt x="0" y="724535"/>
                              </a:lnTo>
                              <a:lnTo>
                                <a:pt x="5789295" y="724535"/>
                              </a:lnTo>
                              <a:lnTo>
                                <a:pt x="5789295" y="0"/>
                              </a:lnTo>
                              <a:close/>
                            </a:path>
                          </a:pathLst>
                        </a:custGeom>
                        <a:solidFill>
                          <a:srgbClr val="FFFFFF"/>
                        </a:solidFill>
                        <a:ln w="9525" cap="flat" cmpd="sng">
                          <a:solidFill>
                            <a:srgbClr val="000000"/>
                          </a:solidFill>
                          <a:prstDash val="solid"/>
                          <a:miter lim="8000"/>
                          <a:headEnd type="none" w="sm" len="sm"/>
                          <a:tailEnd type="none" w="sm" len="sm"/>
                        </a:ln>
                      </wps:spPr>
                      <wps:txbx>
                        <w:txbxContent>
                          <w:p w14:paraId="0D5E4543" w14:textId="77777777" w:rsidR="006C60FE" w:rsidRDefault="006C60FE" w:rsidP="006C60FE">
                            <w:pPr>
                              <w:ind w:left="-142"/>
                              <w:jc w:val="center"/>
                              <w:textDirection w:val="btLr"/>
                            </w:pPr>
                            <w:r>
                              <w:rPr>
                                <w:rFonts w:ascii="Arial" w:eastAsia="Arial" w:hAnsi="Arial" w:cs="Arial"/>
                                <w:b/>
                                <w:i/>
                                <w:color w:val="000000"/>
                                <w:sz w:val="20"/>
                              </w:rPr>
                              <w:t>ESTE DOCUMENTO HACE PARTE INTEGRAL DEL CONTRATO ELECTRÓNICO Y SE ENTIENDE ACEPTADO CON LA SUSCRIPCIÓN ELECTRÓNICA A TRAVÉS DEL PORTAL SECOP II</w:t>
                            </w:r>
                          </w:p>
                          <w:p w14:paraId="7493DA34" w14:textId="77777777" w:rsidR="006C60FE" w:rsidRDefault="006C60FE" w:rsidP="006C60FE">
                            <w:pPr>
                              <w:jc w:val="center"/>
                              <w:textDirection w:val="btLr"/>
                            </w:pPr>
                          </w:p>
                        </w:txbxContent>
                      </wps:txbx>
                      <wps:bodyPr spcFirstLastPara="1" wrap="square" lIns="88900" tIns="38100" rIns="88900" bIns="3810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873E0" id="Forma libre: forma 16" o:spid="_x0000_s1026" style="position:absolute;left:0;text-align:left;margin-left:389.05pt;margin-top:4.25pt;width:440.25pt;height:39.3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coordsize="5789295,7245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" adj="-11796480,,5400" path="m,l,724535r5789295,l5789295,,,xe">
                <v:stroke startarrowwidth="narrow" startarrowlength="short" endarrowwidth="narrow" endarrowlength="short" miterlimit="5243f" joinstyle="miter"/>
                <v:formulas/>
                <v:path arrowok="t" o:extrusionok="f" o:connecttype="custom" textboxrect="0,0,5789295,724535"/>
                <v:textbox inset="7pt,3pt,7pt,3pt">
                  <w:txbxContent>
                    <w:p w14:paraId="0D5E4543" w14:textId="77777777" w:rsidR="006C60FE" w:rsidRDefault="006C60FE" w:rsidP="006C60FE">
                      <w:pPr>
                        <w:ind w:left="-142"/>
                        <w:jc w:val="center"/>
                        <w:textDirection w:val="btLr"/>
                      </w:pPr>
                      <w:r>
                        <w:rPr>
                          <w:rFonts w:ascii="Arial" w:eastAsia="Arial" w:hAnsi="Arial" w:cs="Arial"/>
                          <w:b/>
                          <w:i/>
                          <w:color w:val="000000"/>
                          <w:sz w:val="20"/>
                        </w:rPr>
                        <w:t>ESTE DOCUMENTO HACE PARTE INTEGRAL DEL CONTRATO ELECTRÓNICO Y SE ENTIENDE ACEPTADO CON LA SUSCRIPCIÓN ELECTRÓNICA A TRAVÉS DEL PORTAL SECOP II</w:t>
                      </w:r>
                    </w:p>
                    <w:p w14:paraId="7493DA34" w14:textId="77777777" w:rsidR="006C60FE" w:rsidRDefault="006C60FE" w:rsidP="006C60FE">
                      <w:pPr>
                        <w:jc w:val="center"/>
                        <w:textDirection w:val="btLr"/>
                      </w:pPr>
                    </w:p>
                  </w:txbxContent>
                </v:textbox>
                <w10:wrap anchorx="margin"/>
              </v:shape>
            </w:pict>
          </mc:Fallback>
        </mc:AlternateContent>
      </w:r>
    </w:p>
    <w:p w14:paraId="736BE93F" w14:textId="77777777" w:rsidR="006C60FE" w:rsidRPr="00CA0ACB" w:rsidRDefault="006C60FE" w:rsidP="00754794">
      <w:pPr>
        <w:widowControl/>
        <w:pBdr>
          <w:top w:val="nil"/>
          <w:left w:val="nil"/>
          <w:bottom w:val="nil"/>
          <w:right w:val="nil"/>
          <w:between w:val="nil"/>
        </w:pBdr>
        <w:jc w:val="both"/>
        <w:rPr>
          <w:rFonts w:ascii="Arial" w:eastAsia="Arial" w:hAnsi="Arial" w:cs="Arial"/>
          <w:b/>
          <w:i/>
          <w:color w:val="000000"/>
        </w:rPr>
      </w:pPr>
    </w:p>
    <w:p w14:paraId="0DE01E56" w14:textId="77777777" w:rsidR="006C60FE" w:rsidRPr="00CA0ACB" w:rsidRDefault="006C60FE" w:rsidP="00754794">
      <w:pPr>
        <w:ind w:left="-5"/>
        <w:rPr>
          <w:rFonts w:ascii="Arial" w:eastAsia="Arial" w:hAnsi="Arial" w:cs="Arial"/>
        </w:rPr>
      </w:pPr>
    </w:p>
    <w:p w14:paraId="1ACDD7FD" w14:textId="77777777" w:rsidR="00A9214B" w:rsidRPr="00CA0ACB" w:rsidRDefault="00A9214B" w:rsidP="00754794">
      <w:pPr>
        <w:rPr>
          <w:rFonts w:ascii="Arial" w:hAnsi="Arial" w:cs="Arial"/>
        </w:rPr>
      </w:pPr>
    </w:p>
    <w:sectPr w:rsidR="00A9214B" w:rsidRPr="00CA0ACB" w:rsidSect="00C16777">
      <w:headerReference w:type="default" r:id="rId12"/>
      <w:footerReference w:type="default" r:id="rId13"/>
      <w:pgSz w:w="12250" w:h="18730"/>
      <w:pgMar w:top="1597" w:right="1701" w:bottom="1417" w:left="1701" w:header="0" w:footer="124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C160D" w14:textId="77777777" w:rsidR="00075DC3" w:rsidRDefault="00075DC3" w:rsidP="006C60FE">
      <w:r>
        <w:separator/>
      </w:r>
    </w:p>
  </w:endnote>
  <w:endnote w:type="continuationSeparator" w:id="0">
    <w:p w14:paraId="3402E81D" w14:textId="77777777" w:rsidR="00075DC3" w:rsidRDefault="00075DC3" w:rsidP="006C6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Sun, 宋体">
    <w:panose1 w:val="00000000000000000000"/>
    <w:charset w:val="80"/>
    <w:family w:val="roman"/>
    <w:notTrueType/>
    <w:pitch w:val="default"/>
  </w:font>
  <w:font w:name="Mangal, 'Courier New'">
    <w:altName w:val="Mangal"/>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633EF" w14:textId="52C53A2B" w:rsidR="006C60FE" w:rsidRDefault="00026FC0" w:rsidP="00C16777">
    <w:pPr>
      <w:pBdr>
        <w:top w:val="nil"/>
        <w:left w:val="nil"/>
        <w:bottom w:val="nil"/>
        <w:right w:val="nil"/>
        <w:between w:val="nil"/>
      </w:pBdr>
      <w:spacing w:line="14" w:lineRule="auto"/>
      <w:ind w:left="-567"/>
      <w:rPr>
        <w:rFonts w:ascii="Arial" w:eastAsia="Arial" w:hAnsi="Arial" w:cs="Arial"/>
        <w:color w:val="000000"/>
        <w:sz w:val="20"/>
        <w:szCs w:val="20"/>
      </w:rPr>
    </w:pPr>
    <w:r w:rsidRPr="006A0F69">
      <w:rPr>
        <w:noProof/>
      </w:rPr>
      <w:drawing>
        <wp:inline distT="0" distB="0" distL="0" distR="0" wp14:anchorId="73555464" wp14:editId="419E2183">
          <wp:extent cx="6996185" cy="972152"/>
          <wp:effectExtent l="0" t="0" r="0" b="0"/>
          <wp:docPr id="1497312012" name="Imagen 1"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878122" name="Imagen 1" descr="Patrón de fondo&#10;&#10;El contenido generado por IA puede ser incorrecto."/>
                  <pic:cNvPicPr/>
                </pic:nvPicPr>
                <pic:blipFill>
                  <a:blip r:embed="rId1"/>
                  <a:stretch>
                    <a:fillRect/>
                  </a:stretch>
                </pic:blipFill>
                <pic:spPr>
                  <a:xfrm>
                    <a:off x="0" y="0"/>
                    <a:ext cx="7282506" cy="10119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BD368" w14:textId="77777777" w:rsidR="00075DC3" w:rsidRDefault="00075DC3" w:rsidP="006C60FE">
      <w:r>
        <w:separator/>
      </w:r>
    </w:p>
  </w:footnote>
  <w:footnote w:type="continuationSeparator" w:id="0">
    <w:p w14:paraId="66AA6B65" w14:textId="77777777" w:rsidR="00075DC3" w:rsidRDefault="00075DC3" w:rsidP="006C60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5823E" w14:textId="21645ED3" w:rsidR="006C60FE" w:rsidRPr="00C16777" w:rsidRDefault="00C16777" w:rsidP="00C16777">
    <w:pPr>
      <w:pStyle w:val="Encabezado"/>
      <w:ind w:left="2977"/>
    </w:pPr>
    <w:r w:rsidRPr="00754794">
      <w:rPr>
        <w:rFonts w:ascii="Arial" w:hAnsi="Arial" w:cs="Arial"/>
        <w:noProof/>
      </w:rPr>
      <w:drawing>
        <wp:anchor distT="0" distB="0" distL="114300" distR="114300" simplePos="0" relativeHeight="251658240" behindDoc="1" locked="0" layoutInCell="1" allowOverlap="1" wp14:anchorId="22968D8F" wp14:editId="14A73C5D">
          <wp:simplePos x="0" y="0"/>
          <wp:positionH relativeFrom="column">
            <wp:posOffset>2471019</wp:posOffset>
          </wp:positionH>
          <wp:positionV relativeFrom="paragraph">
            <wp:posOffset>298015</wp:posOffset>
          </wp:positionV>
          <wp:extent cx="1039528" cy="590088"/>
          <wp:effectExtent l="0" t="0" r="8255" b="635"/>
          <wp:wrapNone/>
          <wp:docPr id="287397709" name="Imagen 1" descr="Logo de Función Pública&#10;Escudo de armas de Colombia con texto de Función Públic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e Función Pública&#10;Escudo de armas de Colombia con texto de Función Pública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9528" cy="590088"/>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37FF6"/>
    <w:multiLevelType w:val="multilevel"/>
    <w:tmpl w:val="EB14F3D0"/>
    <w:lvl w:ilvl="0">
      <w:start w:val="1"/>
      <w:numFmt w:val="decimal"/>
      <w:lvlText w:val="%1."/>
      <w:lvlJc w:val="left"/>
      <w:pPr>
        <w:ind w:left="720" w:hanging="360"/>
      </w:pPr>
      <w:rPr>
        <w:rFonts w:hint="default"/>
        <w:b/>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4A489B"/>
    <w:multiLevelType w:val="hybridMultilevel"/>
    <w:tmpl w:val="1F6A94E6"/>
    <w:lvl w:ilvl="0" w:tplc="F26E0BA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BB310F"/>
    <w:multiLevelType w:val="hybridMultilevel"/>
    <w:tmpl w:val="A8125064"/>
    <w:lvl w:ilvl="0" w:tplc="2E7CB2E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8C4668E"/>
    <w:multiLevelType w:val="multilevel"/>
    <w:tmpl w:val="4E640A07"/>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0C26391C"/>
    <w:multiLevelType w:val="multilevel"/>
    <w:tmpl w:val="5B74D096"/>
    <w:lvl w:ilvl="0">
      <w:start w:val="1"/>
      <w:numFmt w:val="decimal"/>
      <w:lvlText w:val="%1."/>
      <w:lvlJc w:val="left"/>
      <w:pPr>
        <w:ind w:left="924" w:hanging="360"/>
      </w:pPr>
      <w:rPr>
        <w:rFonts w:ascii="Arial" w:eastAsia="Arial" w:hAnsi="Arial" w:cs="Arial"/>
        <w:sz w:val="20"/>
        <w:szCs w:val="20"/>
      </w:rPr>
    </w:lvl>
    <w:lvl w:ilvl="1">
      <w:numFmt w:val="bullet"/>
      <w:lvlText w:val="•"/>
      <w:lvlJc w:val="left"/>
      <w:pPr>
        <w:ind w:left="1870" w:hanging="360"/>
      </w:pPr>
    </w:lvl>
    <w:lvl w:ilvl="2">
      <w:numFmt w:val="bullet"/>
      <w:lvlText w:val="•"/>
      <w:lvlJc w:val="left"/>
      <w:pPr>
        <w:ind w:left="2821" w:hanging="360"/>
      </w:pPr>
    </w:lvl>
    <w:lvl w:ilvl="3">
      <w:numFmt w:val="bullet"/>
      <w:lvlText w:val="•"/>
      <w:lvlJc w:val="left"/>
      <w:pPr>
        <w:ind w:left="3772" w:hanging="360"/>
      </w:pPr>
    </w:lvl>
    <w:lvl w:ilvl="4">
      <w:numFmt w:val="bullet"/>
      <w:lvlText w:val="•"/>
      <w:lvlJc w:val="left"/>
      <w:pPr>
        <w:ind w:left="4723" w:hanging="360"/>
      </w:pPr>
    </w:lvl>
    <w:lvl w:ilvl="5">
      <w:numFmt w:val="bullet"/>
      <w:lvlText w:val="•"/>
      <w:lvlJc w:val="left"/>
      <w:pPr>
        <w:ind w:left="5674" w:hanging="360"/>
      </w:pPr>
    </w:lvl>
    <w:lvl w:ilvl="6">
      <w:numFmt w:val="bullet"/>
      <w:lvlText w:val="•"/>
      <w:lvlJc w:val="left"/>
      <w:pPr>
        <w:ind w:left="6625" w:hanging="360"/>
      </w:pPr>
    </w:lvl>
    <w:lvl w:ilvl="7">
      <w:numFmt w:val="bullet"/>
      <w:lvlText w:val="•"/>
      <w:lvlJc w:val="left"/>
      <w:pPr>
        <w:ind w:left="7576" w:hanging="360"/>
      </w:pPr>
    </w:lvl>
    <w:lvl w:ilvl="8">
      <w:numFmt w:val="bullet"/>
      <w:lvlText w:val="•"/>
      <w:lvlJc w:val="left"/>
      <w:pPr>
        <w:ind w:left="8527" w:hanging="360"/>
      </w:pPr>
    </w:lvl>
  </w:abstractNum>
  <w:abstractNum w:abstractNumId="5" w15:restartNumberingAfterBreak="0">
    <w:nsid w:val="0FFA1B53"/>
    <w:multiLevelType w:val="multilevel"/>
    <w:tmpl w:val="E2CAF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4E3F47"/>
    <w:multiLevelType w:val="hybridMultilevel"/>
    <w:tmpl w:val="991AE036"/>
    <w:lvl w:ilvl="0" w:tplc="32BA6210">
      <w:start w:val="1"/>
      <w:numFmt w:val="bullet"/>
      <w:lvlText w:val="•"/>
      <w:lvlJc w:val="left"/>
      <w:pPr>
        <w:ind w:left="1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1A4AD0">
      <w:start w:val="1"/>
      <w:numFmt w:val="bullet"/>
      <w:lvlText w:val="o"/>
      <w:lvlJc w:val="left"/>
      <w:pPr>
        <w:ind w:left="19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34C2C8">
      <w:start w:val="1"/>
      <w:numFmt w:val="bullet"/>
      <w:lvlText w:val="▪"/>
      <w:lvlJc w:val="left"/>
      <w:pPr>
        <w:ind w:left="26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084B56C">
      <w:start w:val="1"/>
      <w:numFmt w:val="bullet"/>
      <w:lvlText w:val="•"/>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DAB792">
      <w:start w:val="1"/>
      <w:numFmt w:val="bullet"/>
      <w:lvlText w:val="o"/>
      <w:lvlJc w:val="left"/>
      <w:pPr>
        <w:ind w:left="40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85AA6DA">
      <w:start w:val="1"/>
      <w:numFmt w:val="bullet"/>
      <w:lvlText w:val="▪"/>
      <w:lvlJc w:val="left"/>
      <w:pPr>
        <w:ind w:left="48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34006B2">
      <w:start w:val="1"/>
      <w:numFmt w:val="bullet"/>
      <w:lvlText w:val="•"/>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10E1E4">
      <w:start w:val="1"/>
      <w:numFmt w:val="bullet"/>
      <w:lvlText w:val="o"/>
      <w:lvlJc w:val="left"/>
      <w:pPr>
        <w:ind w:left="62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F450D8">
      <w:start w:val="1"/>
      <w:numFmt w:val="bullet"/>
      <w:lvlText w:val="▪"/>
      <w:lvlJc w:val="left"/>
      <w:pPr>
        <w:ind w:left="69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26B488B"/>
    <w:multiLevelType w:val="hybridMultilevel"/>
    <w:tmpl w:val="9500B9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8860D2"/>
    <w:multiLevelType w:val="hybridMultilevel"/>
    <w:tmpl w:val="857085B2"/>
    <w:lvl w:ilvl="0" w:tplc="678248EA">
      <w:start w:val="1"/>
      <w:numFmt w:val="decimal"/>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161025A8"/>
    <w:multiLevelType w:val="multilevel"/>
    <w:tmpl w:val="9AE83FC2"/>
    <w:lvl w:ilvl="0">
      <w:numFmt w:val="lowerRoman"/>
      <w:pStyle w:val="Estilo1"/>
      <w:lvlText w:val="%1."/>
      <w:lvlJc w:val="right"/>
      <w:pPr>
        <w:ind w:left="720" w:hanging="360"/>
      </w:pPr>
    </w:lvl>
    <w:lvl w:ilvl="1">
      <w:start w:val="1"/>
      <w:numFmt w:val="decimal"/>
      <w:pStyle w:val="Estilo2"/>
      <w:lvlText w:val="%2."/>
      <w:lvlJc w:val="left"/>
      <w:pPr>
        <w:ind w:left="1440" w:hanging="360"/>
      </w:pPr>
    </w:lvl>
    <w:lvl w:ilvl="2">
      <w:start w:val="1"/>
      <w:numFmt w:val="decimal"/>
      <w:pStyle w:val="Estilo3"/>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62B298D"/>
    <w:multiLevelType w:val="hybridMultilevel"/>
    <w:tmpl w:val="E6562AEE"/>
    <w:lvl w:ilvl="0" w:tplc="240A000F">
      <w:start w:val="1"/>
      <w:numFmt w:val="decimal"/>
      <w:lvlText w:val="%1."/>
      <w:lvlJc w:val="left"/>
      <w:pPr>
        <w:ind w:left="1548" w:hanging="420"/>
      </w:pPr>
      <w:rPr>
        <w:rFonts w:hint="default"/>
        <w:b/>
        <w:bCs/>
        <w:sz w:val="20"/>
        <w:szCs w:val="20"/>
      </w:rPr>
    </w:lvl>
    <w:lvl w:ilvl="1" w:tplc="FFFFFFFF" w:tentative="1">
      <w:start w:val="1"/>
      <w:numFmt w:val="lowerLetter"/>
      <w:lvlText w:val="%2."/>
      <w:lvlJc w:val="left"/>
      <w:pPr>
        <w:ind w:left="2208" w:hanging="360"/>
      </w:pPr>
    </w:lvl>
    <w:lvl w:ilvl="2" w:tplc="FFFFFFFF" w:tentative="1">
      <w:start w:val="1"/>
      <w:numFmt w:val="lowerRoman"/>
      <w:lvlText w:val="%3."/>
      <w:lvlJc w:val="right"/>
      <w:pPr>
        <w:ind w:left="2928" w:hanging="180"/>
      </w:pPr>
    </w:lvl>
    <w:lvl w:ilvl="3" w:tplc="FFFFFFFF" w:tentative="1">
      <w:start w:val="1"/>
      <w:numFmt w:val="decimal"/>
      <w:lvlText w:val="%4."/>
      <w:lvlJc w:val="left"/>
      <w:pPr>
        <w:ind w:left="3648" w:hanging="360"/>
      </w:pPr>
    </w:lvl>
    <w:lvl w:ilvl="4" w:tplc="FFFFFFFF" w:tentative="1">
      <w:start w:val="1"/>
      <w:numFmt w:val="lowerLetter"/>
      <w:lvlText w:val="%5."/>
      <w:lvlJc w:val="left"/>
      <w:pPr>
        <w:ind w:left="4368" w:hanging="360"/>
      </w:pPr>
    </w:lvl>
    <w:lvl w:ilvl="5" w:tplc="FFFFFFFF" w:tentative="1">
      <w:start w:val="1"/>
      <w:numFmt w:val="lowerRoman"/>
      <w:lvlText w:val="%6."/>
      <w:lvlJc w:val="right"/>
      <w:pPr>
        <w:ind w:left="5088" w:hanging="180"/>
      </w:pPr>
    </w:lvl>
    <w:lvl w:ilvl="6" w:tplc="FFFFFFFF" w:tentative="1">
      <w:start w:val="1"/>
      <w:numFmt w:val="decimal"/>
      <w:lvlText w:val="%7."/>
      <w:lvlJc w:val="left"/>
      <w:pPr>
        <w:ind w:left="5808" w:hanging="360"/>
      </w:pPr>
    </w:lvl>
    <w:lvl w:ilvl="7" w:tplc="FFFFFFFF" w:tentative="1">
      <w:start w:val="1"/>
      <w:numFmt w:val="lowerLetter"/>
      <w:lvlText w:val="%8."/>
      <w:lvlJc w:val="left"/>
      <w:pPr>
        <w:ind w:left="6528" w:hanging="360"/>
      </w:pPr>
    </w:lvl>
    <w:lvl w:ilvl="8" w:tplc="FFFFFFFF" w:tentative="1">
      <w:start w:val="1"/>
      <w:numFmt w:val="lowerRoman"/>
      <w:lvlText w:val="%9."/>
      <w:lvlJc w:val="right"/>
      <w:pPr>
        <w:ind w:left="7248" w:hanging="180"/>
      </w:pPr>
    </w:lvl>
  </w:abstractNum>
  <w:abstractNum w:abstractNumId="11" w15:restartNumberingAfterBreak="0">
    <w:nsid w:val="1853565D"/>
    <w:multiLevelType w:val="hybridMultilevel"/>
    <w:tmpl w:val="0DEC7292"/>
    <w:lvl w:ilvl="0" w:tplc="0FAEEF30">
      <w:start w:val="3"/>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821C81"/>
    <w:multiLevelType w:val="hybridMultilevel"/>
    <w:tmpl w:val="933C0B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EF264A6"/>
    <w:multiLevelType w:val="hybridMultilevel"/>
    <w:tmpl w:val="E048BD72"/>
    <w:lvl w:ilvl="0" w:tplc="E8B87416">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C25993"/>
    <w:multiLevelType w:val="multilevel"/>
    <w:tmpl w:val="21C2599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3471D8F"/>
    <w:multiLevelType w:val="hybridMultilevel"/>
    <w:tmpl w:val="53A2CF80"/>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309B6972"/>
    <w:multiLevelType w:val="hybridMultilevel"/>
    <w:tmpl w:val="FFE833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332DB0"/>
    <w:multiLevelType w:val="multilevel"/>
    <w:tmpl w:val="4E640A07"/>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15:restartNumberingAfterBreak="0">
    <w:nsid w:val="3263324E"/>
    <w:multiLevelType w:val="multilevel"/>
    <w:tmpl w:val="C5968F6A"/>
    <w:lvl w:ilvl="0">
      <w:start w:val="1"/>
      <w:numFmt w:val="decimal"/>
      <w:lvlText w:val="%1."/>
      <w:lvlJc w:val="left"/>
      <w:pPr>
        <w:ind w:left="720" w:hanging="360"/>
      </w:pPr>
      <w:rPr>
        <w:b/>
        <w:bCs/>
      </w:rPr>
    </w:lvl>
    <w:lvl w:ilvl="1">
      <w:start w:val="3"/>
      <w:numFmt w:val="decimal"/>
      <w:isLgl/>
      <w:lvlText w:val="%1.%2"/>
      <w:lvlJc w:val="left"/>
      <w:pPr>
        <w:ind w:left="840" w:hanging="480"/>
      </w:pPr>
      <w:rPr>
        <w:rFonts w:hint="default"/>
      </w:r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3E7683B"/>
    <w:multiLevelType w:val="hybridMultilevel"/>
    <w:tmpl w:val="FD567274"/>
    <w:lvl w:ilvl="0" w:tplc="91CE15DC">
      <w:start w:val="4"/>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4CB121A"/>
    <w:multiLevelType w:val="multilevel"/>
    <w:tmpl w:val="4E640A07"/>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15:restartNumberingAfterBreak="0">
    <w:nsid w:val="352B5F78"/>
    <w:multiLevelType w:val="hybridMultilevel"/>
    <w:tmpl w:val="730C198A"/>
    <w:lvl w:ilvl="0" w:tplc="E8B87416">
      <w:start w:val="1"/>
      <w:numFmt w:val="upperLetter"/>
      <w:lvlText w:val="%1."/>
      <w:lvlJc w:val="left"/>
      <w:pPr>
        <w:ind w:left="1080" w:hanging="360"/>
      </w:pPr>
      <w:rPr>
        <w:b/>
        <w:bCs/>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38880BB0"/>
    <w:multiLevelType w:val="multilevel"/>
    <w:tmpl w:val="4E640A07"/>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3" w15:restartNumberingAfterBreak="0">
    <w:nsid w:val="39FB00B1"/>
    <w:multiLevelType w:val="multilevel"/>
    <w:tmpl w:val="78A0F5A6"/>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C8907BA"/>
    <w:multiLevelType w:val="hybridMultilevel"/>
    <w:tmpl w:val="1D1E74CC"/>
    <w:lvl w:ilvl="0" w:tplc="91CE15DC">
      <w:start w:val="4"/>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3671B9B"/>
    <w:multiLevelType w:val="hybridMultilevel"/>
    <w:tmpl w:val="79AACD0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2275E36"/>
    <w:multiLevelType w:val="hybridMultilevel"/>
    <w:tmpl w:val="25C0A56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585091C"/>
    <w:multiLevelType w:val="hybridMultilevel"/>
    <w:tmpl w:val="573059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5DF0179"/>
    <w:multiLevelType w:val="hybridMultilevel"/>
    <w:tmpl w:val="48987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96475C"/>
    <w:multiLevelType w:val="hybridMultilevel"/>
    <w:tmpl w:val="BAAABE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2137E40"/>
    <w:multiLevelType w:val="multilevel"/>
    <w:tmpl w:val="62137E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4736041"/>
    <w:multiLevelType w:val="multilevel"/>
    <w:tmpl w:val="4E640A07"/>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2" w15:restartNumberingAfterBreak="0">
    <w:nsid w:val="66C721CD"/>
    <w:multiLevelType w:val="hybridMultilevel"/>
    <w:tmpl w:val="D0ACFF14"/>
    <w:lvl w:ilvl="0" w:tplc="91CE15DC">
      <w:start w:val="4"/>
      <w:numFmt w:val="bullet"/>
      <w:lvlText w:val="•"/>
      <w:lvlJc w:val="left"/>
      <w:pPr>
        <w:ind w:left="1425" w:hanging="705"/>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6AD4E095"/>
    <w:multiLevelType w:val="hybridMultilevel"/>
    <w:tmpl w:val="98380C50"/>
    <w:lvl w:ilvl="0" w:tplc="C4C2CFCC">
      <w:start w:val="3"/>
      <w:numFmt w:val="decimal"/>
      <w:lvlText w:val="%1."/>
      <w:lvlJc w:val="left"/>
      <w:pPr>
        <w:ind w:left="720" w:hanging="360"/>
      </w:pPr>
    </w:lvl>
    <w:lvl w:ilvl="1" w:tplc="7AC698FE">
      <w:start w:val="1"/>
      <w:numFmt w:val="lowerLetter"/>
      <w:lvlText w:val="%2."/>
      <w:lvlJc w:val="left"/>
      <w:pPr>
        <w:ind w:left="1440" w:hanging="360"/>
      </w:pPr>
    </w:lvl>
    <w:lvl w:ilvl="2" w:tplc="E1586DCA">
      <w:start w:val="1"/>
      <w:numFmt w:val="lowerRoman"/>
      <w:lvlText w:val="%3."/>
      <w:lvlJc w:val="right"/>
      <w:pPr>
        <w:ind w:left="2160" w:hanging="180"/>
      </w:pPr>
    </w:lvl>
    <w:lvl w:ilvl="3" w:tplc="4FCE269E">
      <w:start w:val="1"/>
      <w:numFmt w:val="decimal"/>
      <w:lvlText w:val="%4."/>
      <w:lvlJc w:val="left"/>
      <w:pPr>
        <w:ind w:left="2880" w:hanging="360"/>
      </w:pPr>
    </w:lvl>
    <w:lvl w:ilvl="4" w:tplc="D7E4F1D4">
      <w:start w:val="1"/>
      <w:numFmt w:val="lowerLetter"/>
      <w:lvlText w:val="%5."/>
      <w:lvlJc w:val="left"/>
      <w:pPr>
        <w:ind w:left="3600" w:hanging="360"/>
      </w:pPr>
    </w:lvl>
    <w:lvl w:ilvl="5" w:tplc="083417E0">
      <w:start w:val="1"/>
      <w:numFmt w:val="lowerRoman"/>
      <w:lvlText w:val="%6."/>
      <w:lvlJc w:val="right"/>
      <w:pPr>
        <w:ind w:left="4320" w:hanging="180"/>
      </w:pPr>
    </w:lvl>
    <w:lvl w:ilvl="6" w:tplc="64DA7C02">
      <w:start w:val="1"/>
      <w:numFmt w:val="decimal"/>
      <w:lvlText w:val="%7."/>
      <w:lvlJc w:val="left"/>
      <w:pPr>
        <w:ind w:left="5040" w:hanging="360"/>
      </w:pPr>
    </w:lvl>
    <w:lvl w:ilvl="7" w:tplc="E2846482">
      <w:start w:val="1"/>
      <w:numFmt w:val="lowerLetter"/>
      <w:lvlText w:val="%8."/>
      <w:lvlJc w:val="left"/>
      <w:pPr>
        <w:ind w:left="5760" w:hanging="360"/>
      </w:pPr>
    </w:lvl>
    <w:lvl w:ilvl="8" w:tplc="4AD899CA">
      <w:start w:val="1"/>
      <w:numFmt w:val="lowerRoman"/>
      <w:lvlText w:val="%9."/>
      <w:lvlJc w:val="right"/>
      <w:pPr>
        <w:ind w:left="6480" w:hanging="180"/>
      </w:pPr>
    </w:lvl>
  </w:abstractNum>
  <w:abstractNum w:abstractNumId="34" w15:restartNumberingAfterBreak="0">
    <w:nsid w:val="6C222063"/>
    <w:multiLevelType w:val="hybridMultilevel"/>
    <w:tmpl w:val="F3E08F46"/>
    <w:lvl w:ilvl="0" w:tplc="BF64F134">
      <w:start w:val="1"/>
      <w:numFmt w:val="decimal"/>
      <w:lvlText w:val="%1."/>
      <w:lvlJc w:val="left"/>
      <w:pPr>
        <w:ind w:left="1070" w:hanging="71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5" w15:restartNumberingAfterBreak="0">
    <w:nsid w:val="6D366FD5"/>
    <w:multiLevelType w:val="hybridMultilevel"/>
    <w:tmpl w:val="CD9EC9A0"/>
    <w:lvl w:ilvl="0" w:tplc="E8B87416">
      <w:start w:val="1"/>
      <w:numFmt w:val="upperLetter"/>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6" w15:restartNumberingAfterBreak="0">
    <w:nsid w:val="6F4B4DD4"/>
    <w:multiLevelType w:val="hybridMultilevel"/>
    <w:tmpl w:val="F72013F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70466B34"/>
    <w:multiLevelType w:val="hybridMultilevel"/>
    <w:tmpl w:val="CE7616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3602D1"/>
    <w:multiLevelType w:val="hybridMultilevel"/>
    <w:tmpl w:val="EF380160"/>
    <w:lvl w:ilvl="0" w:tplc="978A2A2A">
      <w:start w:val="3"/>
      <w:numFmt w:val="upperLetter"/>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8BB7005"/>
    <w:multiLevelType w:val="hybridMultilevel"/>
    <w:tmpl w:val="6A4A26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92638926">
    <w:abstractNumId w:val="4"/>
  </w:num>
  <w:num w:numId="2" w16cid:durableId="1904676496">
    <w:abstractNumId w:val="9"/>
  </w:num>
  <w:num w:numId="3" w16cid:durableId="1187601330">
    <w:abstractNumId w:val="35"/>
  </w:num>
  <w:num w:numId="4" w16cid:durableId="538473727">
    <w:abstractNumId w:val="36"/>
  </w:num>
  <w:num w:numId="5" w16cid:durableId="2120099690">
    <w:abstractNumId w:val="7"/>
  </w:num>
  <w:num w:numId="6" w16cid:durableId="559441461">
    <w:abstractNumId w:val="10"/>
  </w:num>
  <w:num w:numId="7" w16cid:durableId="1134906121">
    <w:abstractNumId w:val="26"/>
  </w:num>
  <w:num w:numId="8" w16cid:durableId="1710252496">
    <w:abstractNumId w:val="6"/>
  </w:num>
  <w:num w:numId="9" w16cid:durableId="1603953936">
    <w:abstractNumId w:val="37"/>
  </w:num>
  <w:num w:numId="10" w16cid:durableId="304283763">
    <w:abstractNumId w:val="27"/>
  </w:num>
  <w:num w:numId="11" w16cid:durableId="176315331">
    <w:abstractNumId w:val="39"/>
  </w:num>
  <w:num w:numId="12" w16cid:durableId="1176723390">
    <w:abstractNumId w:val="8"/>
  </w:num>
  <w:num w:numId="13" w16cid:durableId="1786192875">
    <w:abstractNumId w:val="38"/>
  </w:num>
  <w:num w:numId="14" w16cid:durableId="1126587711">
    <w:abstractNumId w:val="25"/>
  </w:num>
  <w:num w:numId="15" w16cid:durableId="412164461">
    <w:abstractNumId w:val="28"/>
  </w:num>
  <w:num w:numId="16" w16cid:durableId="171382793">
    <w:abstractNumId w:val="21"/>
  </w:num>
  <w:num w:numId="17" w16cid:durableId="789056724">
    <w:abstractNumId w:val="0"/>
  </w:num>
  <w:num w:numId="18" w16cid:durableId="679550807">
    <w:abstractNumId w:val="11"/>
  </w:num>
  <w:num w:numId="19" w16cid:durableId="1791973476">
    <w:abstractNumId w:val="23"/>
  </w:num>
  <w:num w:numId="20" w16cid:durableId="965627556">
    <w:abstractNumId w:val="13"/>
  </w:num>
  <w:num w:numId="21" w16cid:durableId="2103405656">
    <w:abstractNumId w:val="1"/>
  </w:num>
  <w:num w:numId="22" w16cid:durableId="1535658115">
    <w:abstractNumId w:val="16"/>
  </w:num>
  <w:num w:numId="23" w16cid:durableId="1609653566">
    <w:abstractNumId w:val="24"/>
  </w:num>
  <w:num w:numId="24" w16cid:durableId="1871454181">
    <w:abstractNumId w:val="32"/>
  </w:num>
  <w:num w:numId="25" w16cid:durableId="198710025">
    <w:abstractNumId w:val="19"/>
  </w:num>
  <w:num w:numId="26" w16cid:durableId="1857305775">
    <w:abstractNumId w:val="2"/>
  </w:num>
  <w:num w:numId="27" w16cid:durableId="734159564">
    <w:abstractNumId w:val="29"/>
  </w:num>
  <w:num w:numId="28" w16cid:durableId="749739525">
    <w:abstractNumId w:val="31"/>
  </w:num>
  <w:num w:numId="29" w16cid:durableId="1661039320">
    <w:abstractNumId w:val="3"/>
  </w:num>
  <w:num w:numId="30" w16cid:durableId="1166672528">
    <w:abstractNumId w:val="17"/>
  </w:num>
  <w:num w:numId="31" w16cid:durableId="2075270996">
    <w:abstractNumId w:val="34"/>
  </w:num>
  <w:num w:numId="32" w16cid:durableId="579682826">
    <w:abstractNumId w:val="18"/>
  </w:num>
  <w:num w:numId="33" w16cid:durableId="1714502790">
    <w:abstractNumId w:val="18"/>
    <w:lvlOverride w:ilvl="0">
      <w:startOverride w:val="3"/>
    </w:lvlOverride>
    <w:lvlOverride w:ilvl="1">
      <w:startOverride w:val="2"/>
    </w:lvlOverride>
  </w:num>
  <w:num w:numId="34" w16cid:durableId="554046942">
    <w:abstractNumId w:val="30"/>
  </w:num>
  <w:num w:numId="35" w16cid:durableId="1722829387">
    <w:abstractNumId w:val="15"/>
  </w:num>
  <w:num w:numId="36" w16cid:durableId="2059624073">
    <w:abstractNumId w:val="14"/>
  </w:num>
  <w:num w:numId="37" w16cid:durableId="1128858779">
    <w:abstractNumId w:val="5"/>
  </w:num>
  <w:num w:numId="38" w16cid:durableId="1703360860">
    <w:abstractNumId w:val="12"/>
  </w:num>
  <w:num w:numId="39" w16cid:durableId="663093556">
    <w:abstractNumId w:val="20"/>
  </w:num>
  <w:num w:numId="40" w16cid:durableId="385379974">
    <w:abstractNumId w:val="22"/>
  </w:num>
  <w:num w:numId="41" w16cid:durableId="1214926917">
    <w:abstractNumId w:val="3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0FE"/>
    <w:rsid w:val="00026FC0"/>
    <w:rsid w:val="00037A1C"/>
    <w:rsid w:val="00042DDE"/>
    <w:rsid w:val="0007471A"/>
    <w:rsid w:val="00075DC3"/>
    <w:rsid w:val="000E79EE"/>
    <w:rsid w:val="001427C9"/>
    <w:rsid w:val="0015474F"/>
    <w:rsid w:val="00160AB2"/>
    <w:rsid w:val="00165C12"/>
    <w:rsid w:val="001C2B79"/>
    <w:rsid w:val="001D76C7"/>
    <w:rsid w:val="00201AFD"/>
    <w:rsid w:val="00274AF1"/>
    <w:rsid w:val="002B0616"/>
    <w:rsid w:val="002C2D23"/>
    <w:rsid w:val="00374DA7"/>
    <w:rsid w:val="0043465A"/>
    <w:rsid w:val="004A513D"/>
    <w:rsid w:val="004B6B8C"/>
    <w:rsid w:val="00503206"/>
    <w:rsid w:val="00520D9E"/>
    <w:rsid w:val="005B55CC"/>
    <w:rsid w:val="00624C16"/>
    <w:rsid w:val="006958E2"/>
    <w:rsid w:val="006C2464"/>
    <w:rsid w:val="006C60FE"/>
    <w:rsid w:val="006D204C"/>
    <w:rsid w:val="00754794"/>
    <w:rsid w:val="00774F85"/>
    <w:rsid w:val="00776BC9"/>
    <w:rsid w:val="007A5F26"/>
    <w:rsid w:val="008078AC"/>
    <w:rsid w:val="0083194C"/>
    <w:rsid w:val="008435EC"/>
    <w:rsid w:val="00984F37"/>
    <w:rsid w:val="009A7D2B"/>
    <w:rsid w:val="009C2EAE"/>
    <w:rsid w:val="00A34A6A"/>
    <w:rsid w:val="00A40AE9"/>
    <w:rsid w:val="00A9214B"/>
    <w:rsid w:val="00AC4790"/>
    <w:rsid w:val="00AD5E68"/>
    <w:rsid w:val="00AD77EF"/>
    <w:rsid w:val="00AE165C"/>
    <w:rsid w:val="00B166B8"/>
    <w:rsid w:val="00B244B1"/>
    <w:rsid w:val="00C144FE"/>
    <w:rsid w:val="00C16777"/>
    <w:rsid w:val="00C44FB5"/>
    <w:rsid w:val="00C71AE2"/>
    <w:rsid w:val="00C83099"/>
    <w:rsid w:val="00CA0ACB"/>
    <w:rsid w:val="00CA5D60"/>
    <w:rsid w:val="00CF231E"/>
    <w:rsid w:val="00D56529"/>
    <w:rsid w:val="00DB2E75"/>
    <w:rsid w:val="00DC0B57"/>
    <w:rsid w:val="00DF3C9B"/>
    <w:rsid w:val="00EA6E90"/>
    <w:rsid w:val="00F02FED"/>
    <w:rsid w:val="00FE7F3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13901"/>
  <w15:chartTrackingRefBased/>
  <w15:docId w15:val="{5D26973A-1622-48F0-B559-4044BF63E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5EC"/>
    <w:pPr>
      <w:widowControl w:val="0"/>
      <w:autoSpaceDE w:val="0"/>
      <w:autoSpaceDN w:val="0"/>
      <w:spacing w:after="0" w:line="240" w:lineRule="auto"/>
    </w:pPr>
    <w:rPr>
      <w:rFonts w:ascii="Arial MT" w:eastAsia="Arial MT" w:hAnsi="Arial MT" w:cs="Arial MT"/>
      <w:kern w:val="0"/>
      <w:sz w:val="22"/>
      <w:szCs w:val="22"/>
      <w:lang w:val="es-ES" w:eastAsia="es-419"/>
      <w14:ligatures w14:val="none"/>
    </w:rPr>
  </w:style>
  <w:style w:type="paragraph" w:styleId="Ttulo1">
    <w:name w:val="heading 1"/>
    <w:basedOn w:val="Normal"/>
    <w:next w:val="Normal"/>
    <w:link w:val="Ttulo1Car"/>
    <w:uiPriority w:val="9"/>
    <w:qFormat/>
    <w:rsid w:val="006C60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C60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C60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C60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C60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C60F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C60F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C60F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C60F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C60FE"/>
    <w:rPr>
      <w:rFonts w:asciiTheme="majorHAnsi" w:eastAsiaTheme="majorEastAsia" w:hAnsiTheme="majorHAnsi" w:cstheme="majorBidi"/>
      <w:color w:val="0F4761" w:themeColor="accent1" w:themeShade="BF"/>
      <w:kern w:val="0"/>
      <w:sz w:val="40"/>
      <w:szCs w:val="40"/>
      <w:lang w:val="es-ES" w:eastAsia="es-419"/>
      <w14:ligatures w14:val="none"/>
    </w:rPr>
  </w:style>
  <w:style w:type="character" w:customStyle="1" w:styleId="Ttulo2Car">
    <w:name w:val="Título 2 Car"/>
    <w:basedOn w:val="Fuentedeprrafopredeter"/>
    <w:link w:val="Ttulo2"/>
    <w:uiPriority w:val="9"/>
    <w:semiHidden/>
    <w:rsid w:val="006C60FE"/>
    <w:rPr>
      <w:rFonts w:asciiTheme="majorHAnsi" w:eastAsiaTheme="majorEastAsia" w:hAnsiTheme="majorHAnsi" w:cstheme="majorBidi"/>
      <w:color w:val="0F4761" w:themeColor="accent1" w:themeShade="BF"/>
      <w:kern w:val="0"/>
      <w:sz w:val="32"/>
      <w:szCs w:val="32"/>
      <w:lang w:val="es-ES" w:eastAsia="es-419"/>
      <w14:ligatures w14:val="none"/>
    </w:rPr>
  </w:style>
  <w:style w:type="character" w:customStyle="1" w:styleId="Ttulo3Car">
    <w:name w:val="Título 3 Car"/>
    <w:basedOn w:val="Fuentedeprrafopredeter"/>
    <w:link w:val="Ttulo3"/>
    <w:uiPriority w:val="9"/>
    <w:semiHidden/>
    <w:rsid w:val="006C60FE"/>
    <w:rPr>
      <w:rFonts w:ascii="Arial MT" w:eastAsiaTheme="majorEastAsia" w:hAnsi="Arial MT" w:cstheme="majorBidi"/>
      <w:color w:val="0F4761" w:themeColor="accent1" w:themeShade="BF"/>
      <w:kern w:val="0"/>
      <w:sz w:val="28"/>
      <w:szCs w:val="28"/>
      <w:lang w:val="es-ES" w:eastAsia="es-419"/>
      <w14:ligatures w14:val="none"/>
    </w:rPr>
  </w:style>
  <w:style w:type="character" w:customStyle="1" w:styleId="Ttulo4Car">
    <w:name w:val="Título 4 Car"/>
    <w:basedOn w:val="Fuentedeprrafopredeter"/>
    <w:link w:val="Ttulo4"/>
    <w:uiPriority w:val="9"/>
    <w:semiHidden/>
    <w:rsid w:val="006C60FE"/>
    <w:rPr>
      <w:rFonts w:ascii="Arial MT" w:eastAsiaTheme="majorEastAsia" w:hAnsi="Arial MT" w:cstheme="majorBidi"/>
      <w:i/>
      <w:iCs/>
      <w:color w:val="0F4761" w:themeColor="accent1" w:themeShade="BF"/>
      <w:kern w:val="0"/>
      <w:sz w:val="22"/>
      <w:szCs w:val="22"/>
      <w:lang w:val="es-ES" w:eastAsia="es-419"/>
      <w14:ligatures w14:val="none"/>
    </w:rPr>
  </w:style>
  <w:style w:type="character" w:customStyle="1" w:styleId="Ttulo5Car">
    <w:name w:val="Título 5 Car"/>
    <w:basedOn w:val="Fuentedeprrafopredeter"/>
    <w:link w:val="Ttulo5"/>
    <w:uiPriority w:val="9"/>
    <w:semiHidden/>
    <w:rsid w:val="006C60FE"/>
    <w:rPr>
      <w:rFonts w:ascii="Arial MT" w:eastAsiaTheme="majorEastAsia" w:hAnsi="Arial MT" w:cstheme="majorBidi"/>
      <w:color w:val="0F4761" w:themeColor="accent1" w:themeShade="BF"/>
      <w:kern w:val="0"/>
      <w:sz w:val="22"/>
      <w:szCs w:val="22"/>
      <w:lang w:val="es-ES" w:eastAsia="es-419"/>
      <w14:ligatures w14:val="none"/>
    </w:rPr>
  </w:style>
  <w:style w:type="character" w:customStyle="1" w:styleId="Ttulo6Car">
    <w:name w:val="Título 6 Car"/>
    <w:basedOn w:val="Fuentedeprrafopredeter"/>
    <w:link w:val="Ttulo6"/>
    <w:uiPriority w:val="9"/>
    <w:semiHidden/>
    <w:rsid w:val="006C60FE"/>
    <w:rPr>
      <w:rFonts w:ascii="Arial MT" w:eastAsiaTheme="majorEastAsia" w:hAnsi="Arial MT" w:cstheme="majorBidi"/>
      <w:i/>
      <w:iCs/>
      <w:color w:val="595959" w:themeColor="text1" w:themeTint="A6"/>
      <w:kern w:val="0"/>
      <w:sz w:val="22"/>
      <w:szCs w:val="22"/>
      <w:lang w:val="es-ES" w:eastAsia="es-419"/>
      <w14:ligatures w14:val="none"/>
    </w:rPr>
  </w:style>
  <w:style w:type="character" w:customStyle="1" w:styleId="Ttulo7Car">
    <w:name w:val="Título 7 Car"/>
    <w:basedOn w:val="Fuentedeprrafopredeter"/>
    <w:link w:val="Ttulo7"/>
    <w:uiPriority w:val="9"/>
    <w:semiHidden/>
    <w:rsid w:val="006C60FE"/>
    <w:rPr>
      <w:rFonts w:ascii="Arial MT" w:eastAsiaTheme="majorEastAsia" w:hAnsi="Arial MT" w:cstheme="majorBidi"/>
      <w:color w:val="595959" w:themeColor="text1" w:themeTint="A6"/>
      <w:kern w:val="0"/>
      <w:sz w:val="22"/>
      <w:szCs w:val="22"/>
      <w:lang w:val="es-ES" w:eastAsia="es-419"/>
      <w14:ligatures w14:val="none"/>
    </w:rPr>
  </w:style>
  <w:style w:type="character" w:customStyle="1" w:styleId="Ttulo8Car">
    <w:name w:val="Título 8 Car"/>
    <w:basedOn w:val="Fuentedeprrafopredeter"/>
    <w:link w:val="Ttulo8"/>
    <w:uiPriority w:val="9"/>
    <w:semiHidden/>
    <w:rsid w:val="006C60FE"/>
    <w:rPr>
      <w:rFonts w:ascii="Arial MT" w:eastAsiaTheme="majorEastAsia" w:hAnsi="Arial MT" w:cstheme="majorBidi"/>
      <w:i/>
      <w:iCs/>
      <w:color w:val="272727" w:themeColor="text1" w:themeTint="D8"/>
      <w:kern w:val="0"/>
      <w:sz w:val="22"/>
      <w:szCs w:val="22"/>
      <w:lang w:val="es-ES" w:eastAsia="es-419"/>
      <w14:ligatures w14:val="none"/>
    </w:rPr>
  </w:style>
  <w:style w:type="character" w:customStyle="1" w:styleId="Ttulo9Car">
    <w:name w:val="Título 9 Car"/>
    <w:basedOn w:val="Fuentedeprrafopredeter"/>
    <w:link w:val="Ttulo9"/>
    <w:uiPriority w:val="9"/>
    <w:semiHidden/>
    <w:rsid w:val="006C60FE"/>
    <w:rPr>
      <w:rFonts w:ascii="Arial MT" w:eastAsiaTheme="majorEastAsia" w:hAnsi="Arial MT" w:cstheme="majorBidi"/>
      <w:color w:val="272727" w:themeColor="text1" w:themeTint="D8"/>
      <w:kern w:val="0"/>
      <w:sz w:val="22"/>
      <w:szCs w:val="22"/>
      <w:lang w:val="es-ES" w:eastAsia="es-419"/>
      <w14:ligatures w14:val="none"/>
    </w:rPr>
  </w:style>
  <w:style w:type="table" w:customStyle="1" w:styleId="TableNormal">
    <w:name w:val="Table Normal"/>
    <w:uiPriority w:val="2"/>
    <w:rsid w:val="006C60FE"/>
    <w:pPr>
      <w:widowControl w:val="0"/>
      <w:spacing w:after="0" w:line="240" w:lineRule="auto"/>
    </w:pPr>
    <w:rPr>
      <w:rFonts w:ascii="Arial" w:eastAsia="Arial" w:hAnsi="Arial" w:cs="Arial"/>
      <w:kern w:val="0"/>
      <w:sz w:val="22"/>
      <w:szCs w:val="22"/>
      <w:lang w:val="es-ES" w:eastAsia="es-419"/>
      <w14:ligatures w14:val="none"/>
    </w:rPr>
    <w:tblPr>
      <w:tblCellMar>
        <w:top w:w="0" w:type="dxa"/>
        <w:left w:w="0" w:type="dxa"/>
        <w:bottom w:w="0" w:type="dxa"/>
        <w:right w:w="0" w:type="dxa"/>
      </w:tblCellMar>
    </w:tblPr>
  </w:style>
  <w:style w:type="paragraph" w:styleId="Ttulo">
    <w:name w:val="Title"/>
    <w:basedOn w:val="Normal"/>
    <w:next w:val="Normal"/>
    <w:link w:val="TtuloCar"/>
    <w:uiPriority w:val="10"/>
    <w:qFormat/>
    <w:rsid w:val="006C60F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C60FE"/>
    <w:rPr>
      <w:rFonts w:asciiTheme="majorHAnsi" w:eastAsiaTheme="majorEastAsia" w:hAnsiTheme="majorHAnsi" w:cstheme="majorBidi"/>
      <w:spacing w:val="-10"/>
      <w:kern w:val="28"/>
      <w:sz w:val="56"/>
      <w:szCs w:val="56"/>
      <w:lang w:val="es-ES" w:eastAsia="es-419"/>
      <w14:ligatures w14:val="none"/>
    </w:rPr>
  </w:style>
  <w:style w:type="paragraph" w:styleId="Subttulo">
    <w:name w:val="Subtitle"/>
    <w:basedOn w:val="Normal"/>
    <w:next w:val="Normal"/>
    <w:link w:val="SubttuloCar"/>
    <w:uiPriority w:val="11"/>
    <w:qFormat/>
    <w:rsid w:val="006C60FE"/>
    <w:rPr>
      <w:color w:val="595959"/>
      <w:sz w:val="28"/>
      <w:szCs w:val="28"/>
    </w:rPr>
  </w:style>
  <w:style w:type="character" w:customStyle="1" w:styleId="SubttuloCar">
    <w:name w:val="Subtítulo Car"/>
    <w:basedOn w:val="Fuentedeprrafopredeter"/>
    <w:link w:val="Subttulo"/>
    <w:uiPriority w:val="11"/>
    <w:rsid w:val="006C60FE"/>
    <w:rPr>
      <w:rFonts w:ascii="Arial MT" w:eastAsia="Arial MT" w:hAnsi="Arial MT" w:cs="Arial MT"/>
      <w:color w:val="595959"/>
      <w:kern w:val="0"/>
      <w:sz w:val="28"/>
      <w:szCs w:val="28"/>
      <w:lang w:val="es-ES" w:eastAsia="es-419"/>
      <w14:ligatures w14:val="none"/>
    </w:rPr>
  </w:style>
  <w:style w:type="paragraph" w:styleId="Cita">
    <w:name w:val="Quote"/>
    <w:basedOn w:val="Normal"/>
    <w:next w:val="Normal"/>
    <w:link w:val="CitaCar"/>
    <w:uiPriority w:val="29"/>
    <w:qFormat/>
    <w:rsid w:val="006C60FE"/>
    <w:pPr>
      <w:spacing w:before="160"/>
      <w:jc w:val="center"/>
    </w:pPr>
    <w:rPr>
      <w:i/>
      <w:iCs/>
      <w:color w:val="404040" w:themeColor="text1" w:themeTint="BF"/>
    </w:rPr>
  </w:style>
  <w:style w:type="character" w:customStyle="1" w:styleId="CitaCar">
    <w:name w:val="Cita Car"/>
    <w:basedOn w:val="Fuentedeprrafopredeter"/>
    <w:link w:val="Cita"/>
    <w:uiPriority w:val="29"/>
    <w:rsid w:val="006C60FE"/>
    <w:rPr>
      <w:rFonts w:ascii="Arial MT" w:eastAsia="Arial MT" w:hAnsi="Arial MT" w:cs="Arial MT"/>
      <w:i/>
      <w:iCs/>
      <w:color w:val="404040" w:themeColor="text1" w:themeTint="BF"/>
      <w:kern w:val="0"/>
      <w:sz w:val="22"/>
      <w:szCs w:val="22"/>
      <w:lang w:val="es-ES" w:eastAsia="es-419"/>
      <w14:ligatures w14:val="none"/>
    </w:rPr>
  </w:style>
  <w:style w:type="paragraph" w:styleId="Prrafodelista">
    <w:name w:val="List Paragraph"/>
    <w:aliases w:val="Bullet List,FooterText,numbered,Paragraphe de liste1,Bulletr List Paragraph,列出段落,列出段落1,List Paragraph2,List Paragraph21,Listeafsnit1,Parágrafo da Lista1,List Paragraph1,lp1,HOJA,Colorful List Accent 1,Colorful List - Accent 11,Ha,Bolita"/>
    <w:basedOn w:val="Normal"/>
    <w:link w:val="PrrafodelistaCar"/>
    <w:uiPriority w:val="1"/>
    <w:qFormat/>
    <w:rsid w:val="006C60FE"/>
    <w:pPr>
      <w:ind w:left="720"/>
      <w:contextualSpacing/>
    </w:pPr>
  </w:style>
  <w:style w:type="character" w:styleId="nfasisintenso">
    <w:name w:val="Intense Emphasis"/>
    <w:basedOn w:val="Fuentedeprrafopredeter"/>
    <w:uiPriority w:val="21"/>
    <w:qFormat/>
    <w:rsid w:val="006C60FE"/>
    <w:rPr>
      <w:i/>
      <w:iCs/>
      <w:color w:val="0F4761" w:themeColor="accent1" w:themeShade="BF"/>
    </w:rPr>
  </w:style>
  <w:style w:type="paragraph" w:styleId="Citadestacada">
    <w:name w:val="Intense Quote"/>
    <w:basedOn w:val="Normal"/>
    <w:next w:val="Normal"/>
    <w:link w:val="CitadestacadaCar"/>
    <w:uiPriority w:val="30"/>
    <w:qFormat/>
    <w:rsid w:val="006C60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C60FE"/>
    <w:rPr>
      <w:rFonts w:ascii="Arial MT" w:eastAsia="Arial MT" w:hAnsi="Arial MT" w:cs="Arial MT"/>
      <w:i/>
      <w:iCs/>
      <w:color w:val="0F4761" w:themeColor="accent1" w:themeShade="BF"/>
      <w:kern w:val="0"/>
      <w:sz w:val="22"/>
      <w:szCs w:val="22"/>
      <w:lang w:val="es-ES" w:eastAsia="es-419"/>
      <w14:ligatures w14:val="none"/>
    </w:rPr>
  </w:style>
  <w:style w:type="character" w:styleId="Referenciaintensa">
    <w:name w:val="Intense Reference"/>
    <w:basedOn w:val="Fuentedeprrafopredeter"/>
    <w:uiPriority w:val="32"/>
    <w:qFormat/>
    <w:rsid w:val="006C60FE"/>
    <w:rPr>
      <w:b/>
      <w:bCs/>
      <w:smallCaps/>
      <w:color w:val="0F4761" w:themeColor="accent1" w:themeShade="BF"/>
      <w:spacing w:val="5"/>
    </w:rPr>
  </w:style>
  <w:style w:type="paragraph" w:styleId="Textoindependiente">
    <w:name w:val="Body Text"/>
    <w:basedOn w:val="Normal"/>
    <w:link w:val="TextoindependienteCar"/>
    <w:uiPriority w:val="1"/>
    <w:qFormat/>
    <w:rsid w:val="006C60FE"/>
    <w:pPr>
      <w:jc w:val="both"/>
    </w:pPr>
    <w:rPr>
      <w:sz w:val="20"/>
      <w:szCs w:val="20"/>
    </w:rPr>
  </w:style>
  <w:style w:type="character" w:customStyle="1" w:styleId="TextoindependienteCar">
    <w:name w:val="Texto independiente Car"/>
    <w:basedOn w:val="Fuentedeprrafopredeter"/>
    <w:link w:val="Textoindependiente"/>
    <w:uiPriority w:val="1"/>
    <w:rsid w:val="006C60FE"/>
    <w:rPr>
      <w:rFonts w:ascii="Arial MT" w:eastAsia="Arial MT" w:hAnsi="Arial MT" w:cs="Arial MT"/>
      <w:kern w:val="0"/>
      <w:sz w:val="20"/>
      <w:szCs w:val="20"/>
      <w:lang w:val="es-ES" w:eastAsia="es-419"/>
      <w14:ligatures w14:val="none"/>
    </w:rPr>
  </w:style>
  <w:style w:type="paragraph" w:customStyle="1" w:styleId="TableParagraph">
    <w:name w:val="Table Paragraph"/>
    <w:basedOn w:val="Normal"/>
    <w:uiPriority w:val="1"/>
    <w:qFormat/>
    <w:rsid w:val="006C60FE"/>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ist Paragraph1 Car,lp1 Car,Ha Car"/>
    <w:link w:val="Prrafodelista"/>
    <w:uiPriority w:val="1"/>
    <w:qFormat/>
    <w:locked/>
    <w:rsid w:val="006C60FE"/>
    <w:rPr>
      <w:rFonts w:ascii="Arial MT" w:eastAsia="Arial MT" w:hAnsi="Arial MT" w:cs="Arial MT"/>
      <w:kern w:val="0"/>
      <w:sz w:val="22"/>
      <w:szCs w:val="22"/>
      <w:lang w:val="es-ES" w:eastAsia="es-419"/>
      <w14:ligatures w14:val="none"/>
    </w:rPr>
  </w:style>
  <w:style w:type="paragraph" w:styleId="Textoindependiente2">
    <w:name w:val="Body Text 2"/>
    <w:basedOn w:val="Normal"/>
    <w:link w:val="Textoindependiente2Car"/>
    <w:uiPriority w:val="99"/>
    <w:unhideWhenUsed/>
    <w:qFormat/>
    <w:rsid w:val="006C60FE"/>
    <w:pPr>
      <w:spacing w:after="120" w:line="480" w:lineRule="auto"/>
    </w:pPr>
  </w:style>
  <w:style w:type="character" w:customStyle="1" w:styleId="Textoindependiente2Car">
    <w:name w:val="Texto independiente 2 Car"/>
    <w:basedOn w:val="Fuentedeprrafopredeter"/>
    <w:link w:val="Textoindependiente2"/>
    <w:uiPriority w:val="99"/>
    <w:qFormat/>
    <w:rsid w:val="006C60FE"/>
    <w:rPr>
      <w:rFonts w:ascii="Arial MT" w:eastAsia="Arial MT" w:hAnsi="Arial MT" w:cs="Arial MT"/>
      <w:kern w:val="0"/>
      <w:sz w:val="22"/>
      <w:szCs w:val="22"/>
      <w:lang w:val="es-ES" w:eastAsia="es-419"/>
      <w14:ligatures w14:val="none"/>
    </w:rPr>
  </w:style>
  <w:style w:type="paragraph" w:styleId="Encabezado">
    <w:name w:val="header"/>
    <w:aliases w:val="Header Bold,h,TENDER,*Header,*Header1,*Header2,*Header3"/>
    <w:basedOn w:val="Normal"/>
    <w:link w:val="EncabezadoCar"/>
    <w:unhideWhenUsed/>
    <w:rsid w:val="006C60FE"/>
    <w:pPr>
      <w:widowControl/>
      <w:tabs>
        <w:tab w:val="center" w:pos="4419"/>
        <w:tab w:val="right" w:pos="8838"/>
      </w:tabs>
      <w:autoSpaceDE/>
      <w:autoSpaceDN/>
    </w:pPr>
    <w:rPr>
      <w:rFonts w:ascii="Calibri" w:eastAsia="Calibri" w:hAnsi="Calibri" w:cs="Times New Roman"/>
      <w:lang w:val="es-CO"/>
    </w:rPr>
  </w:style>
  <w:style w:type="character" w:customStyle="1" w:styleId="EncabezadoCar">
    <w:name w:val="Encabezado Car"/>
    <w:aliases w:val="Header Bold Car,h Car,TENDER Car,*Header Car,*Header1 Car,*Header2 Car,*Header3 Car"/>
    <w:basedOn w:val="Fuentedeprrafopredeter"/>
    <w:link w:val="Encabezado"/>
    <w:rsid w:val="006C60FE"/>
    <w:rPr>
      <w:rFonts w:ascii="Calibri" w:eastAsia="Calibri" w:hAnsi="Calibri" w:cs="Times New Roman"/>
      <w:kern w:val="0"/>
      <w:sz w:val="22"/>
      <w:szCs w:val="22"/>
      <w:lang w:eastAsia="es-419"/>
      <w14:ligatures w14:val="none"/>
    </w:rPr>
  </w:style>
  <w:style w:type="paragraph" w:styleId="Piedepgina">
    <w:name w:val="footer"/>
    <w:basedOn w:val="Normal"/>
    <w:link w:val="PiedepginaCar"/>
    <w:uiPriority w:val="99"/>
    <w:unhideWhenUsed/>
    <w:rsid w:val="006C60FE"/>
    <w:pPr>
      <w:widowControl/>
      <w:tabs>
        <w:tab w:val="center" w:pos="4419"/>
        <w:tab w:val="right" w:pos="8838"/>
      </w:tabs>
      <w:autoSpaceDE/>
      <w:autoSpaceDN/>
    </w:pPr>
    <w:rPr>
      <w:rFonts w:ascii="Calibri" w:eastAsia="Calibri" w:hAnsi="Calibri" w:cs="Times New Roman"/>
      <w:lang w:val="es-CO"/>
    </w:rPr>
  </w:style>
  <w:style w:type="character" w:customStyle="1" w:styleId="PiedepginaCar">
    <w:name w:val="Pie de página Car"/>
    <w:basedOn w:val="Fuentedeprrafopredeter"/>
    <w:link w:val="Piedepgina"/>
    <w:uiPriority w:val="99"/>
    <w:rsid w:val="006C60FE"/>
    <w:rPr>
      <w:rFonts w:ascii="Calibri" w:eastAsia="Calibri" w:hAnsi="Calibri" w:cs="Times New Roman"/>
      <w:kern w:val="0"/>
      <w:sz w:val="22"/>
      <w:szCs w:val="22"/>
      <w:lang w:eastAsia="es-419"/>
      <w14:ligatures w14:val="none"/>
    </w:rPr>
  </w:style>
  <w:style w:type="character" w:styleId="Hipervnculo">
    <w:name w:val="Hyperlink"/>
    <w:uiPriority w:val="99"/>
    <w:unhideWhenUsed/>
    <w:rsid w:val="006C60FE"/>
    <w:rPr>
      <w:color w:val="0563C1"/>
      <w:u w:val="single"/>
    </w:rPr>
  </w:style>
  <w:style w:type="paragraph" w:styleId="Textodeglobo">
    <w:name w:val="Balloon Text"/>
    <w:basedOn w:val="Normal"/>
    <w:link w:val="TextodegloboCar"/>
    <w:uiPriority w:val="99"/>
    <w:semiHidden/>
    <w:unhideWhenUsed/>
    <w:rsid w:val="006C60FE"/>
    <w:pPr>
      <w:widowControl/>
      <w:autoSpaceDE/>
      <w:autoSpaceDN/>
    </w:pPr>
    <w:rPr>
      <w:rFonts w:ascii="Segoe UI" w:eastAsia="Times New Roman" w:hAnsi="Segoe UI" w:cs="Segoe UI"/>
      <w:sz w:val="18"/>
      <w:szCs w:val="18"/>
      <w:lang w:val="es-CO" w:eastAsia="es-CO"/>
    </w:rPr>
  </w:style>
  <w:style w:type="character" w:customStyle="1" w:styleId="TextodegloboCar">
    <w:name w:val="Texto de globo Car"/>
    <w:basedOn w:val="Fuentedeprrafopredeter"/>
    <w:link w:val="Textodeglobo"/>
    <w:uiPriority w:val="99"/>
    <w:semiHidden/>
    <w:rsid w:val="006C60FE"/>
    <w:rPr>
      <w:rFonts w:ascii="Segoe UI" w:eastAsia="Times New Roman" w:hAnsi="Segoe UI" w:cs="Segoe UI"/>
      <w:kern w:val="0"/>
      <w:sz w:val="18"/>
      <w:szCs w:val="18"/>
      <w:lang w:eastAsia="es-CO"/>
      <w14:ligatures w14:val="none"/>
    </w:rPr>
  </w:style>
  <w:style w:type="paragraph" w:customStyle="1" w:styleId="Default">
    <w:name w:val="Default"/>
    <w:link w:val="DefaultCar"/>
    <w:qFormat/>
    <w:rsid w:val="006C60FE"/>
    <w:pPr>
      <w:widowControl w:val="0"/>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customStyle="1" w:styleId="p1">
    <w:name w:val="p1"/>
    <w:basedOn w:val="Normal"/>
    <w:rsid w:val="006C60FE"/>
    <w:pPr>
      <w:tabs>
        <w:tab w:val="left" w:pos="720"/>
      </w:tabs>
      <w:autoSpaceDE/>
      <w:autoSpaceDN/>
      <w:spacing w:line="320" w:lineRule="atLeast"/>
      <w:jc w:val="both"/>
    </w:pPr>
    <w:rPr>
      <w:rFonts w:ascii="Times New Roman" w:eastAsia="Times New Roman" w:hAnsi="Times New Roman" w:cs="Times New Roman"/>
      <w:snapToGrid w:val="0"/>
      <w:sz w:val="24"/>
      <w:szCs w:val="20"/>
      <w:lang w:eastAsia="es-ES"/>
    </w:rPr>
  </w:style>
  <w:style w:type="character" w:styleId="Refdecomentario">
    <w:name w:val="annotation reference"/>
    <w:uiPriority w:val="99"/>
    <w:unhideWhenUsed/>
    <w:qFormat/>
    <w:rsid w:val="006C60FE"/>
    <w:rPr>
      <w:sz w:val="16"/>
      <w:szCs w:val="16"/>
    </w:rPr>
  </w:style>
  <w:style w:type="paragraph" w:styleId="Textocomentario">
    <w:name w:val="annotation text"/>
    <w:aliases w:val="Car"/>
    <w:basedOn w:val="Normal"/>
    <w:link w:val="TextocomentarioCar"/>
    <w:uiPriority w:val="99"/>
    <w:unhideWhenUsed/>
    <w:qFormat/>
    <w:rsid w:val="006C60FE"/>
    <w:pPr>
      <w:widowControl/>
      <w:autoSpaceDE/>
      <w:autoSpaceDN/>
      <w:spacing w:after="80"/>
    </w:pPr>
    <w:rPr>
      <w:rFonts w:ascii="Arial" w:eastAsia="Times New Roman" w:hAnsi="Arial" w:cs="Times New Roman"/>
      <w:sz w:val="20"/>
      <w:szCs w:val="20"/>
      <w:lang w:val="es-CO" w:eastAsia="es-CO"/>
    </w:rPr>
  </w:style>
  <w:style w:type="character" w:customStyle="1" w:styleId="TextocomentarioCar">
    <w:name w:val="Texto comentario Car"/>
    <w:aliases w:val="Car Car"/>
    <w:basedOn w:val="Fuentedeprrafopredeter"/>
    <w:link w:val="Textocomentario"/>
    <w:uiPriority w:val="99"/>
    <w:qFormat/>
    <w:rsid w:val="006C60FE"/>
    <w:rPr>
      <w:rFonts w:ascii="Arial" w:eastAsia="Times New Roman" w:hAnsi="Arial"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rsid w:val="006C60FE"/>
    <w:rPr>
      <w:b/>
      <w:bCs/>
    </w:rPr>
  </w:style>
  <w:style w:type="character" w:customStyle="1" w:styleId="AsuntodelcomentarioCar">
    <w:name w:val="Asunto del comentario Car"/>
    <w:basedOn w:val="TextocomentarioCar"/>
    <w:link w:val="Asuntodelcomentario"/>
    <w:uiPriority w:val="99"/>
    <w:semiHidden/>
    <w:rsid w:val="006C60FE"/>
    <w:rPr>
      <w:rFonts w:ascii="Arial" w:eastAsia="Times New Roman" w:hAnsi="Arial" w:cs="Times New Roman"/>
      <w:b/>
      <w:bCs/>
      <w:kern w:val="0"/>
      <w:sz w:val="20"/>
      <w:szCs w:val="20"/>
      <w:lang w:eastAsia="es-CO"/>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6C60F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nlacedeInternet">
    <w:name w:val="Enlace de Internet"/>
    <w:rsid w:val="006C60FE"/>
    <w:rPr>
      <w:color w:val="0000FF"/>
      <w:u w:val="single"/>
    </w:rPr>
  </w:style>
  <w:style w:type="table" w:styleId="Tablaconcuadrcula">
    <w:name w:val="Table Grid"/>
    <w:basedOn w:val="Tablanormal"/>
    <w:uiPriority w:val="39"/>
    <w:unhideWhenUsed/>
    <w:rsid w:val="006C60FE"/>
    <w:pPr>
      <w:widowControl w:val="0"/>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1">
    <w:name w:val="Texto independiente 2 Car1"/>
    <w:uiPriority w:val="99"/>
    <w:semiHidden/>
    <w:rsid w:val="006C60FE"/>
    <w:rPr>
      <w:rFonts w:ascii="Calibri" w:eastAsia="Times New Roman" w:hAnsi="Calibri" w:cs="Times New Roman"/>
      <w:lang w:eastAsia="es-CO"/>
    </w:rPr>
  </w:style>
  <w:style w:type="paragraph" w:styleId="Textonotapie">
    <w:name w:val="footnote text"/>
    <w:basedOn w:val="Normal"/>
    <w:link w:val="TextonotapieCar"/>
    <w:uiPriority w:val="99"/>
    <w:semiHidden/>
    <w:unhideWhenUsed/>
    <w:rsid w:val="006C60FE"/>
    <w:pPr>
      <w:widowControl/>
      <w:autoSpaceDE/>
      <w:autoSpaceDN/>
    </w:pPr>
    <w:rPr>
      <w:rFonts w:ascii="Arial" w:eastAsia="Times New Roman" w:hAnsi="Arial" w:cs="Times New Roman"/>
      <w:sz w:val="20"/>
      <w:szCs w:val="20"/>
      <w:lang w:val="es-CO" w:eastAsia="es-CO"/>
    </w:rPr>
  </w:style>
  <w:style w:type="character" w:customStyle="1" w:styleId="TextonotapieCar">
    <w:name w:val="Texto nota pie Car"/>
    <w:basedOn w:val="Fuentedeprrafopredeter"/>
    <w:link w:val="Textonotapie"/>
    <w:uiPriority w:val="99"/>
    <w:semiHidden/>
    <w:rsid w:val="006C60FE"/>
    <w:rPr>
      <w:rFonts w:ascii="Arial" w:eastAsia="Times New Roman" w:hAnsi="Arial" w:cs="Times New Roman"/>
      <w:kern w:val="0"/>
      <w:sz w:val="20"/>
      <w:szCs w:val="20"/>
      <w:lang w:eastAsia="es-CO"/>
      <w14:ligatures w14:val="none"/>
    </w:rPr>
  </w:style>
  <w:style w:type="character" w:styleId="Refdenotaalpie">
    <w:name w:val="footnote reference"/>
    <w:uiPriority w:val="99"/>
    <w:semiHidden/>
    <w:unhideWhenUsed/>
    <w:rsid w:val="006C60FE"/>
    <w:rPr>
      <w:vertAlign w:val="superscript"/>
    </w:rPr>
  </w:style>
  <w:style w:type="paragraph" w:styleId="Revisin">
    <w:name w:val="Revision"/>
    <w:hidden/>
    <w:uiPriority w:val="99"/>
    <w:semiHidden/>
    <w:rsid w:val="006C60FE"/>
    <w:pPr>
      <w:widowControl w:val="0"/>
      <w:spacing w:after="0" w:line="240" w:lineRule="auto"/>
    </w:pPr>
    <w:rPr>
      <w:rFonts w:ascii="Arial" w:eastAsia="Times New Roman" w:hAnsi="Arial" w:cs="Times New Roman"/>
      <w:kern w:val="0"/>
      <w:sz w:val="22"/>
      <w:szCs w:val="22"/>
      <w:lang w:val="es-ES" w:eastAsia="es-CO"/>
      <w14:ligatures w14:val="none"/>
    </w:rPr>
  </w:style>
  <w:style w:type="paragraph" w:customStyle="1" w:styleId="Estilo1">
    <w:name w:val="Estilo1"/>
    <w:basedOn w:val="Ttulo1"/>
    <w:qFormat/>
    <w:rsid w:val="006C60FE"/>
    <w:pPr>
      <w:keepLines w:val="0"/>
      <w:numPr>
        <w:numId w:val="2"/>
      </w:numPr>
      <w:tabs>
        <w:tab w:val="num" w:pos="360"/>
        <w:tab w:val="num" w:pos="1068"/>
      </w:tabs>
      <w:spacing w:before="0" w:after="0"/>
      <w:ind w:left="0" w:firstLine="0"/>
      <w:jc w:val="center"/>
    </w:pPr>
    <w:rPr>
      <w:rFonts w:ascii="Arial" w:eastAsia="Times New Roman" w:hAnsi="Arial" w:cs="Times New Roman"/>
      <w:b/>
      <w:bCs/>
      <w:caps/>
      <w:color w:val="000000"/>
      <w:kern w:val="32"/>
      <w:sz w:val="20"/>
      <w:szCs w:val="24"/>
      <w:lang w:eastAsia="es-CO"/>
    </w:rPr>
  </w:style>
  <w:style w:type="paragraph" w:customStyle="1" w:styleId="Estilo2">
    <w:name w:val="Estilo2"/>
    <w:basedOn w:val="Ttulo2"/>
    <w:qFormat/>
    <w:rsid w:val="006C60FE"/>
    <w:pPr>
      <w:numPr>
        <w:ilvl w:val="1"/>
        <w:numId w:val="2"/>
      </w:numPr>
      <w:tabs>
        <w:tab w:val="num" w:pos="360"/>
        <w:tab w:val="num" w:pos="1788"/>
      </w:tabs>
      <w:spacing w:before="40" w:after="0"/>
      <w:ind w:left="0" w:firstLine="0"/>
    </w:pPr>
    <w:rPr>
      <w:rFonts w:ascii="Arial" w:eastAsia="SimSun" w:hAnsi="Arial" w:cs="Times New Roman"/>
      <w:b/>
      <w:caps/>
      <w:color w:val="000000"/>
      <w:sz w:val="20"/>
      <w:szCs w:val="24"/>
      <w:lang w:val="es-ES_tradnl" w:eastAsia="es-ES_tradnl"/>
    </w:rPr>
  </w:style>
  <w:style w:type="paragraph" w:customStyle="1" w:styleId="Estilo3">
    <w:name w:val="Estilo3"/>
    <w:basedOn w:val="Ttulo3"/>
    <w:qFormat/>
    <w:rsid w:val="006C60FE"/>
    <w:pPr>
      <w:numPr>
        <w:ilvl w:val="2"/>
        <w:numId w:val="2"/>
      </w:numPr>
      <w:spacing w:before="40" w:after="0"/>
      <w:ind w:left="0" w:firstLine="0"/>
    </w:pPr>
    <w:rPr>
      <w:rFonts w:ascii="Arial" w:eastAsia="SimSun" w:hAnsi="Arial" w:cs="Times New Roman"/>
      <w:b/>
      <w:color w:val="000000"/>
      <w:sz w:val="20"/>
      <w:szCs w:val="24"/>
      <w:lang w:val="es-ES_tradnl" w:eastAsia="es-ES_tradnl"/>
    </w:rPr>
  </w:style>
  <w:style w:type="character" w:customStyle="1" w:styleId="Mencinsinresolver1">
    <w:name w:val="Mención sin resolver1"/>
    <w:basedOn w:val="Fuentedeprrafopredeter"/>
    <w:uiPriority w:val="99"/>
    <w:semiHidden/>
    <w:unhideWhenUsed/>
    <w:rsid w:val="006C60FE"/>
    <w:rPr>
      <w:color w:val="605E5C"/>
      <w:shd w:val="clear" w:color="auto" w:fill="E1DFDD"/>
    </w:rPr>
  </w:style>
  <w:style w:type="character" w:customStyle="1" w:styleId="Mencinsinresolver2">
    <w:name w:val="Mención sin resolver2"/>
    <w:basedOn w:val="Fuentedeprrafopredeter"/>
    <w:uiPriority w:val="99"/>
    <w:rsid w:val="006C60FE"/>
    <w:rPr>
      <w:color w:val="605E5C"/>
      <w:shd w:val="clear" w:color="auto" w:fill="E1DFDD"/>
    </w:rPr>
  </w:style>
  <w:style w:type="character" w:styleId="nfasis">
    <w:name w:val="Emphasis"/>
    <w:basedOn w:val="Fuentedeprrafopredeter"/>
    <w:uiPriority w:val="20"/>
    <w:qFormat/>
    <w:rsid w:val="006C60FE"/>
    <w:rPr>
      <w:i/>
      <w:iCs/>
    </w:rPr>
  </w:style>
  <w:style w:type="paragraph" w:styleId="Continuarlista2">
    <w:name w:val="List Continue 2"/>
    <w:basedOn w:val="Normal"/>
    <w:uiPriority w:val="99"/>
    <w:unhideWhenUsed/>
    <w:rsid w:val="006C60FE"/>
    <w:pPr>
      <w:widowControl/>
      <w:autoSpaceDE/>
      <w:autoSpaceDN/>
      <w:spacing w:after="120" w:line="276" w:lineRule="auto"/>
      <w:ind w:left="566"/>
      <w:contextualSpacing/>
    </w:pPr>
    <w:rPr>
      <w:rFonts w:ascii="Calibri" w:eastAsia="Times New Roman" w:hAnsi="Calibri" w:cs="Times New Roman"/>
      <w:lang w:val="es-CO" w:eastAsia="es-CO"/>
    </w:rPr>
  </w:style>
  <w:style w:type="paragraph" w:customStyle="1" w:styleId="Textbody">
    <w:name w:val="Text body"/>
    <w:basedOn w:val="Normal"/>
    <w:qFormat/>
    <w:rsid w:val="006C60FE"/>
    <w:pPr>
      <w:suppressAutoHyphens/>
      <w:autoSpaceDE/>
      <w:autoSpaceDN/>
      <w:spacing w:after="120" w:line="100" w:lineRule="atLeast"/>
      <w:jc w:val="both"/>
    </w:pPr>
    <w:rPr>
      <w:rFonts w:ascii="Times New Roman" w:eastAsia="SimSun, 宋体" w:hAnsi="Times New Roman" w:cs="Mangal, 'Courier New'"/>
      <w:color w:val="00000A"/>
      <w:sz w:val="24"/>
      <w:szCs w:val="24"/>
      <w:lang w:val="es-CO" w:eastAsia="zh-CN" w:bidi="hi-IN"/>
    </w:rPr>
  </w:style>
  <w:style w:type="paragraph" w:styleId="Lista2">
    <w:name w:val="List 2"/>
    <w:basedOn w:val="Normal"/>
    <w:uiPriority w:val="99"/>
    <w:unhideWhenUsed/>
    <w:rsid w:val="006C60FE"/>
    <w:pPr>
      <w:widowControl/>
      <w:autoSpaceDE/>
      <w:autoSpaceDN/>
      <w:spacing w:after="200" w:line="276" w:lineRule="auto"/>
      <w:ind w:left="566" w:hanging="283"/>
      <w:contextualSpacing/>
    </w:pPr>
    <w:rPr>
      <w:rFonts w:ascii="Calibri" w:eastAsia="Times New Roman" w:hAnsi="Calibri" w:cs="Times New Roman"/>
      <w:lang w:val="es-CO" w:eastAsia="es-CO"/>
    </w:rPr>
  </w:style>
  <w:style w:type="paragraph" w:styleId="Cierre">
    <w:name w:val="Closing"/>
    <w:basedOn w:val="Normal"/>
    <w:link w:val="CierreCar"/>
    <w:uiPriority w:val="99"/>
    <w:unhideWhenUsed/>
    <w:rsid w:val="006C60FE"/>
    <w:pPr>
      <w:widowControl/>
      <w:autoSpaceDE/>
      <w:autoSpaceDN/>
      <w:ind w:left="4252"/>
    </w:pPr>
    <w:rPr>
      <w:rFonts w:ascii="Calibri" w:eastAsia="Times New Roman" w:hAnsi="Calibri" w:cs="Times New Roman"/>
      <w:lang w:val="es-CO" w:eastAsia="es-CO"/>
    </w:rPr>
  </w:style>
  <w:style w:type="character" w:customStyle="1" w:styleId="CierreCar">
    <w:name w:val="Cierre Car"/>
    <w:basedOn w:val="Fuentedeprrafopredeter"/>
    <w:link w:val="Cierre"/>
    <w:uiPriority w:val="99"/>
    <w:rsid w:val="006C60FE"/>
    <w:rPr>
      <w:rFonts w:ascii="Calibri" w:eastAsia="Times New Roman" w:hAnsi="Calibri" w:cs="Times New Roman"/>
      <w:kern w:val="0"/>
      <w:sz w:val="22"/>
      <w:szCs w:val="22"/>
      <w:lang w:eastAsia="es-CO"/>
      <w14:ligatures w14:val="none"/>
    </w:rPr>
  </w:style>
  <w:style w:type="paragraph" w:styleId="Firma">
    <w:name w:val="Signature"/>
    <w:basedOn w:val="Normal"/>
    <w:link w:val="FirmaCar"/>
    <w:uiPriority w:val="99"/>
    <w:unhideWhenUsed/>
    <w:rsid w:val="006C60FE"/>
    <w:pPr>
      <w:widowControl/>
      <w:autoSpaceDE/>
      <w:autoSpaceDN/>
      <w:ind w:left="4252"/>
    </w:pPr>
    <w:rPr>
      <w:rFonts w:ascii="Calibri" w:eastAsia="Times New Roman" w:hAnsi="Calibri" w:cs="Times New Roman"/>
      <w:lang w:val="es-CO" w:eastAsia="es-CO"/>
    </w:rPr>
  </w:style>
  <w:style w:type="character" w:customStyle="1" w:styleId="FirmaCar">
    <w:name w:val="Firma Car"/>
    <w:basedOn w:val="Fuentedeprrafopredeter"/>
    <w:link w:val="Firma"/>
    <w:uiPriority w:val="99"/>
    <w:rsid w:val="006C60FE"/>
    <w:rPr>
      <w:rFonts w:ascii="Calibri" w:eastAsia="Times New Roman" w:hAnsi="Calibri" w:cs="Times New Roman"/>
      <w:kern w:val="0"/>
      <w:sz w:val="22"/>
      <w:szCs w:val="22"/>
      <w:lang w:eastAsia="es-CO"/>
      <w14:ligatures w14:val="none"/>
    </w:rPr>
  </w:style>
  <w:style w:type="paragraph" w:customStyle="1" w:styleId="Firmapuesto">
    <w:name w:val="Firma puesto"/>
    <w:basedOn w:val="Firma"/>
    <w:rsid w:val="006C60FE"/>
  </w:style>
  <w:style w:type="paragraph" w:customStyle="1" w:styleId="Firmaorganizacin">
    <w:name w:val="Firma organización"/>
    <w:basedOn w:val="Firma"/>
    <w:rsid w:val="006C60FE"/>
  </w:style>
  <w:style w:type="table" w:customStyle="1" w:styleId="Tablanormal21">
    <w:name w:val="Tabla normal 21"/>
    <w:basedOn w:val="Tablanormal"/>
    <w:uiPriority w:val="42"/>
    <w:rsid w:val="006C60FE"/>
    <w:pPr>
      <w:widowControl w:val="0"/>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Mencinsinresolver3">
    <w:name w:val="Mención sin resolver3"/>
    <w:basedOn w:val="Fuentedeprrafopredeter"/>
    <w:uiPriority w:val="99"/>
    <w:rsid w:val="006C60FE"/>
    <w:rPr>
      <w:color w:val="605E5C"/>
      <w:shd w:val="clear" w:color="auto" w:fill="E1DFDD"/>
    </w:rPr>
  </w:style>
  <w:style w:type="paragraph" w:customStyle="1" w:styleId="Normal1">
    <w:name w:val="Normal1"/>
    <w:link w:val="Normal1Car"/>
    <w:qFormat/>
    <w:rsid w:val="006C60FE"/>
    <w:pPr>
      <w:widowControl w:val="0"/>
      <w:suppressAutoHyphens/>
      <w:overflowPunct w:val="0"/>
      <w:spacing w:after="0" w:line="240" w:lineRule="auto"/>
      <w:textAlignment w:val="baseline"/>
    </w:pPr>
    <w:rPr>
      <w:rFonts w:ascii="Times New Roman" w:eastAsia="Times New Roman" w:hAnsi="Times New Roman" w:cs="Times New Roman"/>
      <w:kern w:val="0"/>
      <w:sz w:val="20"/>
      <w:szCs w:val="20"/>
      <w:lang w:val="en-US" w:eastAsia="es-419"/>
      <w14:ligatures w14:val="none"/>
    </w:rPr>
  </w:style>
  <w:style w:type="character" w:customStyle="1" w:styleId="Normal1Car">
    <w:name w:val="Normal1 Car"/>
    <w:link w:val="Normal1"/>
    <w:rsid w:val="006C60FE"/>
    <w:rPr>
      <w:rFonts w:ascii="Times New Roman" w:eastAsia="Times New Roman" w:hAnsi="Times New Roman" w:cs="Times New Roman"/>
      <w:kern w:val="0"/>
      <w:sz w:val="20"/>
      <w:szCs w:val="20"/>
      <w:lang w:val="en-US" w:eastAsia="es-419"/>
      <w14:ligatures w14:val="none"/>
    </w:rPr>
  </w:style>
  <w:style w:type="table" w:customStyle="1" w:styleId="1">
    <w:name w:val="1"/>
    <w:basedOn w:val="TableNormal"/>
    <w:rsid w:val="006C60FE"/>
    <w:rPr>
      <w:lang w:eastAsia="es-ES"/>
    </w:rPr>
    <w:tblPr>
      <w:tblStyleRowBandSize w:val="1"/>
      <w:tblStyleColBandSize w:val="1"/>
      <w:tblInd w:w="0" w:type="dxa"/>
    </w:tblPr>
  </w:style>
  <w:style w:type="table" w:customStyle="1" w:styleId="7">
    <w:name w:val="7"/>
    <w:basedOn w:val="TableNormal"/>
    <w:rsid w:val="006C60FE"/>
    <w:rPr>
      <w:lang w:eastAsia="es-ES"/>
    </w:rPr>
    <w:tblPr>
      <w:tblStyleRowBandSize w:val="1"/>
      <w:tblStyleColBandSize w:val="1"/>
      <w:tblInd w:w="0" w:type="dxa"/>
      <w:tblCellMar>
        <w:left w:w="115" w:type="dxa"/>
        <w:right w:w="115" w:type="dxa"/>
      </w:tblCellMar>
    </w:tblPr>
  </w:style>
  <w:style w:type="character" w:customStyle="1" w:styleId="Ninguno">
    <w:name w:val="Ninguno"/>
    <w:rsid w:val="006C60FE"/>
  </w:style>
  <w:style w:type="paragraph" w:customStyle="1" w:styleId="CuerpoA">
    <w:name w:val="Cuerpo A"/>
    <w:rsid w:val="006C60FE"/>
    <w:pPr>
      <w:widowControl w:val="0"/>
      <w:pBdr>
        <w:top w:val="nil"/>
        <w:left w:val="nil"/>
        <w:bottom w:val="nil"/>
        <w:right w:val="nil"/>
        <w:between w:val="nil"/>
        <w:bar w:val="nil"/>
      </w:pBdr>
      <w:spacing w:after="200" w:line="276" w:lineRule="auto"/>
    </w:pPr>
    <w:rPr>
      <w:rFonts w:ascii="Calibri" w:eastAsia="Arial Unicode MS" w:hAnsi="Calibri" w:cs="Arial Unicode MS"/>
      <w:color w:val="000000"/>
      <w:kern w:val="0"/>
      <w:sz w:val="22"/>
      <w:szCs w:val="22"/>
      <w:u w:color="000000"/>
      <w:bdr w:val="nil"/>
      <w:lang w:val="es-ES" w:eastAsia="es-ES"/>
      <w14:ligatures w14:val="none"/>
    </w:rPr>
  </w:style>
  <w:style w:type="character" w:customStyle="1" w:styleId="Hyperlink2">
    <w:name w:val="Hyperlink.2"/>
    <w:basedOn w:val="Ninguno"/>
    <w:rsid w:val="006C60FE"/>
    <w:rPr>
      <w:lang w:val="es-ES_tradnl"/>
    </w:rPr>
  </w:style>
  <w:style w:type="numbering" w:customStyle="1" w:styleId="Vietas">
    <w:name w:val="Viñetas"/>
    <w:rsid w:val="006C60FE"/>
  </w:style>
  <w:style w:type="character" w:styleId="Hipervnculovisitado">
    <w:name w:val="FollowedHyperlink"/>
    <w:basedOn w:val="Fuentedeprrafopredeter"/>
    <w:uiPriority w:val="99"/>
    <w:semiHidden/>
    <w:unhideWhenUsed/>
    <w:rsid w:val="006C60FE"/>
    <w:rPr>
      <w:color w:val="954F72"/>
      <w:u w:val="single"/>
    </w:rPr>
  </w:style>
  <w:style w:type="paragraph" w:customStyle="1" w:styleId="msonormal0">
    <w:name w:val="msonormal"/>
    <w:basedOn w:val="Normal"/>
    <w:rsid w:val="006C60F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6C60FE"/>
    <w:pPr>
      <w:widowControl/>
      <w:autoSpaceDE/>
      <w:autoSpaceDN/>
      <w:spacing w:before="100" w:beforeAutospacing="1" w:after="100" w:afterAutospacing="1"/>
    </w:pPr>
    <w:rPr>
      <w:rFonts w:ascii="Arial" w:eastAsia="Times New Roman" w:hAnsi="Arial" w:cs="Arial"/>
      <w:b/>
      <w:bCs/>
      <w:color w:val="000000"/>
      <w:sz w:val="16"/>
      <w:szCs w:val="16"/>
      <w:lang w:val="es-CO" w:eastAsia="es-CO"/>
    </w:rPr>
  </w:style>
  <w:style w:type="paragraph" w:customStyle="1" w:styleId="xl63">
    <w:name w:val="xl63"/>
    <w:basedOn w:val="Normal"/>
    <w:rsid w:val="006C60FE"/>
    <w:pPr>
      <w:widowControl/>
      <w:pBdr>
        <w:left w:val="single" w:sz="8" w:space="0" w:color="000000"/>
        <w:right w:val="single" w:sz="8" w:space="0" w:color="000000"/>
      </w:pBdr>
      <w:shd w:val="clear" w:color="000000" w:fill="9CC3E6"/>
      <w:autoSpaceDE/>
      <w:autoSpaceDN/>
      <w:spacing w:before="100" w:beforeAutospacing="1" w:after="100" w:afterAutospacing="1"/>
      <w:jc w:val="both"/>
      <w:textAlignment w:val="center"/>
    </w:pPr>
    <w:rPr>
      <w:rFonts w:ascii="Microsoft Sans Serif" w:eastAsia="Times New Roman" w:hAnsi="Microsoft Sans Serif" w:cs="Microsoft Sans Serif"/>
      <w:sz w:val="18"/>
      <w:szCs w:val="18"/>
      <w:lang w:val="es-CO" w:eastAsia="es-CO"/>
    </w:rPr>
  </w:style>
  <w:style w:type="paragraph" w:customStyle="1" w:styleId="xl64">
    <w:name w:val="xl64"/>
    <w:basedOn w:val="Normal"/>
    <w:rsid w:val="006C60FE"/>
    <w:pPr>
      <w:widowControl/>
      <w:pBdr>
        <w:left w:val="single" w:sz="8" w:space="0" w:color="000000"/>
        <w:right w:val="single" w:sz="8" w:space="0" w:color="000000"/>
      </w:pBdr>
      <w:shd w:val="clear" w:color="000000" w:fill="9CC3E6"/>
      <w:autoSpaceDE/>
      <w:autoSpaceDN/>
      <w:spacing w:before="100" w:beforeAutospacing="1" w:after="100" w:afterAutospacing="1"/>
      <w:jc w:val="both"/>
      <w:textAlignment w:val="center"/>
    </w:pPr>
    <w:rPr>
      <w:rFonts w:ascii="Arial" w:eastAsia="Times New Roman" w:hAnsi="Arial" w:cs="Arial"/>
      <w:b/>
      <w:bCs/>
      <w:color w:val="000000"/>
      <w:sz w:val="16"/>
      <w:szCs w:val="16"/>
      <w:lang w:val="es-CO" w:eastAsia="es-CO"/>
    </w:rPr>
  </w:style>
  <w:style w:type="paragraph" w:customStyle="1" w:styleId="xl65">
    <w:name w:val="xl65"/>
    <w:basedOn w:val="Normal"/>
    <w:rsid w:val="006C60FE"/>
    <w:pPr>
      <w:widowControl/>
      <w:pBdr>
        <w:left w:val="single" w:sz="8" w:space="0" w:color="000000"/>
        <w:bottom w:val="single" w:sz="8" w:space="0" w:color="000000"/>
        <w:right w:val="single" w:sz="8" w:space="0" w:color="000000"/>
      </w:pBdr>
      <w:shd w:val="clear" w:color="000000" w:fill="9CC3E6"/>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66">
    <w:name w:val="xl66"/>
    <w:basedOn w:val="Normal"/>
    <w:rsid w:val="006C60FE"/>
    <w:pPr>
      <w:widowControl/>
      <w:pBdr>
        <w:right w:val="single" w:sz="8" w:space="0" w:color="000000"/>
      </w:pBdr>
      <w:shd w:val="clear" w:color="000000" w:fill="9CC3E6"/>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67">
    <w:name w:val="xl67"/>
    <w:basedOn w:val="Normal"/>
    <w:rsid w:val="006C60FE"/>
    <w:pPr>
      <w:widowControl/>
      <w:pBdr>
        <w:bottom w:val="single" w:sz="8" w:space="0" w:color="000000"/>
        <w:right w:val="single" w:sz="8" w:space="0" w:color="000000"/>
      </w:pBdr>
      <w:shd w:val="clear" w:color="000000" w:fill="9CC3E6"/>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68">
    <w:name w:val="xl68"/>
    <w:basedOn w:val="Normal"/>
    <w:rsid w:val="006C60FE"/>
    <w:pPr>
      <w:widowControl/>
      <w:pBdr>
        <w:right w:val="single" w:sz="8" w:space="0" w:color="000000"/>
      </w:pBdr>
      <w:shd w:val="clear" w:color="000000" w:fill="9CC3E6"/>
      <w:autoSpaceDE/>
      <w:autoSpaceDN/>
      <w:spacing w:before="100" w:beforeAutospacing="1" w:after="100" w:afterAutospacing="1"/>
      <w:jc w:val="both"/>
      <w:textAlignment w:val="center"/>
    </w:pPr>
    <w:rPr>
      <w:rFonts w:ascii="Microsoft Sans Serif" w:eastAsia="Times New Roman" w:hAnsi="Microsoft Sans Serif" w:cs="Microsoft Sans Serif"/>
      <w:sz w:val="15"/>
      <w:szCs w:val="15"/>
      <w:lang w:val="es-CO" w:eastAsia="es-CO"/>
    </w:rPr>
  </w:style>
  <w:style w:type="paragraph" w:customStyle="1" w:styleId="xl69">
    <w:name w:val="xl69"/>
    <w:basedOn w:val="Normal"/>
    <w:rsid w:val="006C60FE"/>
    <w:pPr>
      <w:widowControl/>
      <w:pBdr>
        <w:right w:val="single" w:sz="8" w:space="0" w:color="000000"/>
      </w:pBdr>
      <w:shd w:val="clear" w:color="000000" w:fill="9CC3E6"/>
      <w:autoSpaceDE/>
      <w:autoSpaceDN/>
      <w:spacing w:before="100" w:beforeAutospacing="1" w:after="100" w:afterAutospacing="1"/>
      <w:jc w:val="both"/>
      <w:textAlignment w:val="center"/>
    </w:pPr>
    <w:rPr>
      <w:rFonts w:ascii="Microsoft Sans Serif" w:eastAsia="Times New Roman" w:hAnsi="Microsoft Sans Serif" w:cs="Microsoft Sans Serif"/>
      <w:sz w:val="23"/>
      <w:szCs w:val="23"/>
      <w:lang w:val="es-CO" w:eastAsia="es-CO"/>
    </w:rPr>
  </w:style>
  <w:style w:type="paragraph" w:customStyle="1" w:styleId="xl70">
    <w:name w:val="xl70"/>
    <w:basedOn w:val="Normal"/>
    <w:rsid w:val="006C60FE"/>
    <w:pPr>
      <w:widowControl/>
      <w:pBdr>
        <w:right w:val="single" w:sz="8" w:space="0" w:color="000000"/>
      </w:pBdr>
      <w:shd w:val="clear" w:color="000000" w:fill="9CC3E6"/>
      <w:autoSpaceDE/>
      <w:autoSpaceDN/>
      <w:spacing w:before="100" w:beforeAutospacing="1" w:after="100" w:afterAutospacing="1"/>
      <w:jc w:val="both"/>
      <w:textAlignment w:val="center"/>
    </w:pPr>
    <w:rPr>
      <w:rFonts w:ascii="Arial" w:eastAsia="Times New Roman" w:hAnsi="Arial" w:cs="Arial"/>
      <w:b/>
      <w:bCs/>
      <w:color w:val="000000"/>
      <w:sz w:val="16"/>
      <w:szCs w:val="16"/>
      <w:lang w:val="es-CO" w:eastAsia="es-CO"/>
    </w:rPr>
  </w:style>
  <w:style w:type="paragraph" w:customStyle="1" w:styleId="xl71">
    <w:name w:val="xl71"/>
    <w:basedOn w:val="Normal"/>
    <w:rsid w:val="006C60FE"/>
    <w:pPr>
      <w:widowControl/>
      <w:pBdr>
        <w:bottom w:val="single" w:sz="8" w:space="0" w:color="000000"/>
        <w:right w:val="single" w:sz="8" w:space="0" w:color="000000"/>
      </w:pBdr>
      <w:shd w:val="clear" w:color="000000" w:fill="9CC3E6"/>
      <w:autoSpaceDE/>
      <w:autoSpaceDN/>
      <w:spacing w:before="100" w:beforeAutospacing="1" w:after="100" w:afterAutospacing="1"/>
      <w:jc w:val="both"/>
      <w:textAlignment w:val="center"/>
    </w:pPr>
    <w:rPr>
      <w:rFonts w:ascii="Arial" w:eastAsia="Times New Roman" w:hAnsi="Arial" w:cs="Arial"/>
      <w:b/>
      <w:bCs/>
      <w:color w:val="000000"/>
      <w:sz w:val="16"/>
      <w:szCs w:val="16"/>
      <w:lang w:val="es-CO" w:eastAsia="es-CO"/>
    </w:rPr>
  </w:style>
  <w:style w:type="paragraph" w:customStyle="1" w:styleId="xl72">
    <w:name w:val="xl72"/>
    <w:basedOn w:val="Normal"/>
    <w:rsid w:val="006C60FE"/>
    <w:pPr>
      <w:widowControl/>
      <w:pBdr>
        <w:right w:val="single" w:sz="8" w:space="0" w:color="000000"/>
      </w:pBdr>
      <w:shd w:val="clear" w:color="000000" w:fill="9CC3E6"/>
      <w:autoSpaceDE/>
      <w:autoSpaceDN/>
      <w:spacing w:before="100" w:beforeAutospacing="1" w:after="100" w:afterAutospacing="1"/>
      <w:jc w:val="both"/>
      <w:textAlignment w:val="center"/>
    </w:pPr>
    <w:rPr>
      <w:rFonts w:ascii="Microsoft Sans Serif" w:eastAsia="Times New Roman" w:hAnsi="Microsoft Sans Serif" w:cs="Microsoft Sans Serif"/>
      <w:sz w:val="18"/>
      <w:szCs w:val="18"/>
      <w:lang w:val="es-CO" w:eastAsia="es-CO"/>
    </w:rPr>
  </w:style>
  <w:style w:type="paragraph" w:customStyle="1" w:styleId="xl73">
    <w:name w:val="xl73"/>
    <w:basedOn w:val="Normal"/>
    <w:rsid w:val="006C60FE"/>
    <w:pPr>
      <w:widowControl/>
      <w:pBdr>
        <w:right w:val="single" w:sz="8" w:space="0" w:color="000000"/>
      </w:pBdr>
      <w:shd w:val="clear" w:color="000000" w:fill="9CC3E6"/>
      <w:autoSpaceDE/>
      <w:autoSpaceDN/>
      <w:spacing w:before="100" w:beforeAutospacing="1" w:after="100" w:afterAutospacing="1"/>
      <w:jc w:val="both"/>
      <w:textAlignment w:val="center"/>
    </w:pPr>
    <w:rPr>
      <w:rFonts w:ascii="Microsoft Sans Serif" w:eastAsia="Times New Roman" w:hAnsi="Microsoft Sans Serif" w:cs="Microsoft Sans Serif"/>
      <w:sz w:val="21"/>
      <w:szCs w:val="21"/>
      <w:lang w:val="es-CO" w:eastAsia="es-CO"/>
    </w:rPr>
  </w:style>
  <w:style w:type="paragraph" w:customStyle="1" w:styleId="xl74">
    <w:name w:val="xl74"/>
    <w:basedOn w:val="Normal"/>
    <w:rsid w:val="006C60FE"/>
    <w:pPr>
      <w:widowControl/>
      <w:pBdr>
        <w:left w:val="single" w:sz="8" w:space="0" w:color="000000"/>
        <w:right w:val="single" w:sz="8" w:space="0" w:color="000000"/>
      </w:pBdr>
      <w:autoSpaceDE/>
      <w:autoSpaceDN/>
      <w:spacing w:before="100" w:beforeAutospacing="1" w:after="100" w:afterAutospacing="1"/>
      <w:jc w:val="both"/>
      <w:textAlignment w:val="center"/>
    </w:pPr>
    <w:rPr>
      <w:rFonts w:ascii="Times New Roman" w:eastAsia="Times New Roman" w:hAnsi="Times New Roman" w:cs="Times New Roman"/>
      <w:sz w:val="12"/>
      <w:szCs w:val="12"/>
      <w:lang w:val="es-CO" w:eastAsia="es-CO"/>
    </w:rPr>
  </w:style>
  <w:style w:type="paragraph" w:customStyle="1" w:styleId="xl75">
    <w:name w:val="xl75"/>
    <w:basedOn w:val="Normal"/>
    <w:rsid w:val="006C60FE"/>
    <w:pPr>
      <w:widowControl/>
      <w:pBdr>
        <w:right w:val="single" w:sz="8" w:space="0" w:color="000000"/>
      </w:pBdr>
      <w:autoSpaceDE/>
      <w:autoSpaceDN/>
      <w:spacing w:before="100" w:beforeAutospacing="1" w:after="100" w:afterAutospacing="1"/>
      <w:jc w:val="both"/>
      <w:textAlignment w:val="center"/>
    </w:pPr>
    <w:rPr>
      <w:rFonts w:ascii="Times New Roman" w:eastAsia="Times New Roman" w:hAnsi="Times New Roman" w:cs="Times New Roman"/>
      <w:sz w:val="12"/>
      <w:szCs w:val="12"/>
      <w:lang w:val="es-CO" w:eastAsia="es-CO"/>
    </w:rPr>
  </w:style>
  <w:style w:type="paragraph" w:customStyle="1" w:styleId="xl76">
    <w:name w:val="xl76"/>
    <w:basedOn w:val="Normal"/>
    <w:rsid w:val="006C60FE"/>
    <w:pPr>
      <w:widowControl/>
      <w:pBdr>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6"/>
      <w:szCs w:val="16"/>
      <w:lang w:val="es-CO" w:eastAsia="es-CO"/>
    </w:rPr>
  </w:style>
  <w:style w:type="paragraph" w:customStyle="1" w:styleId="xl77">
    <w:name w:val="xl77"/>
    <w:basedOn w:val="Normal"/>
    <w:rsid w:val="006C60FE"/>
    <w:pPr>
      <w:widowControl/>
      <w:pBdr>
        <w:right w:val="single" w:sz="8" w:space="0" w:color="000000"/>
      </w:pBdr>
      <w:autoSpaceDE/>
      <w:autoSpaceDN/>
      <w:spacing w:before="100" w:beforeAutospacing="1" w:after="100" w:afterAutospacing="1"/>
      <w:jc w:val="both"/>
      <w:textAlignment w:val="center"/>
    </w:pPr>
    <w:rPr>
      <w:rFonts w:ascii="Arial" w:eastAsia="Times New Roman" w:hAnsi="Arial" w:cs="Arial"/>
      <w:b/>
      <w:bCs/>
      <w:sz w:val="16"/>
      <w:szCs w:val="16"/>
      <w:lang w:val="es-CO" w:eastAsia="es-CO"/>
    </w:rPr>
  </w:style>
  <w:style w:type="paragraph" w:customStyle="1" w:styleId="xl78">
    <w:name w:val="xl78"/>
    <w:basedOn w:val="Normal"/>
    <w:rsid w:val="006C60FE"/>
    <w:pPr>
      <w:widowControl/>
      <w:pBdr>
        <w:right w:val="single" w:sz="8" w:space="0" w:color="000000"/>
      </w:pBdr>
      <w:autoSpaceDE/>
      <w:autoSpaceDN/>
      <w:spacing w:before="100" w:beforeAutospacing="1" w:after="100" w:afterAutospacing="1"/>
      <w:jc w:val="center"/>
      <w:textAlignment w:val="center"/>
    </w:pPr>
    <w:rPr>
      <w:rFonts w:ascii="Microsoft Sans Serif" w:eastAsia="Times New Roman" w:hAnsi="Microsoft Sans Serif" w:cs="Microsoft Sans Serif"/>
      <w:sz w:val="16"/>
      <w:szCs w:val="16"/>
      <w:lang w:val="es-CO" w:eastAsia="es-CO"/>
    </w:rPr>
  </w:style>
  <w:style w:type="paragraph" w:customStyle="1" w:styleId="xl79">
    <w:name w:val="xl79"/>
    <w:basedOn w:val="Normal"/>
    <w:rsid w:val="006C60FE"/>
    <w:pPr>
      <w:widowControl/>
      <w:pBdr>
        <w:right w:val="single" w:sz="8" w:space="0" w:color="000000"/>
      </w:pBdr>
      <w:autoSpaceDE/>
      <w:autoSpaceDN/>
      <w:spacing w:before="100" w:beforeAutospacing="1" w:after="100" w:afterAutospacing="1"/>
      <w:jc w:val="right"/>
      <w:textAlignment w:val="center"/>
    </w:pPr>
    <w:rPr>
      <w:rFonts w:ascii="Microsoft Sans Serif" w:eastAsia="Times New Roman" w:hAnsi="Microsoft Sans Serif" w:cs="Microsoft Sans Serif"/>
      <w:sz w:val="16"/>
      <w:szCs w:val="16"/>
      <w:lang w:val="es-CO" w:eastAsia="es-CO"/>
    </w:rPr>
  </w:style>
  <w:style w:type="paragraph" w:customStyle="1" w:styleId="xl80">
    <w:name w:val="xl80"/>
    <w:basedOn w:val="Normal"/>
    <w:rsid w:val="006C60FE"/>
    <w:pPr>
      <w:widowControl/>
      <w:pBdr>
        <w:left w:val="single" w:sz="8" w:space="0" w:color="000000"/>
        <w:bottom w:val="single" w:sz="8" w:space="0" w:color="000000"/>
        <w:right w:val="single" w:sz="8" w:space="0" w:color="000000"/>
      </w:pBdr>
      <w:autoSpaceDE/>
      <w:autoSpaceDN/>
      <w:spacing w:before="100" w:beforeAutospacing="1" w:after="100" w:afterAutospacing="1"/>
      <w:jc w:val="both"/>
      <w:textAlignment w:val="center"/>
    </w:pPr>
    <w:rPr>
      <w:rFonts w:ascii="Arial" w:eastAsia="Times New Roman" w:hAnsi="Arial" w:cs="Arial"/>
      <w:b/>
      <w:bCs/>
      <w:sz w:val="16"/>
      <w:szCs w:val="16"/>
      <w:lang w:val="es-CO" w:eastAsia="es-CO"/>
    </w:rPr>
  </w:style>
  <w:style w:type="paragraph" w:customStyle="1" w:styleId="xl81">
    <w:name w:val="xl81"/>
    <w:basedOn w:val="Normal"/>
    <w:rsid w:val="006C60FE"/>
    <w:pPr>
      <w:widowControl/>
      <w:pBdr>
        <w:bottom w:val="single" w:sz="8" w:space="0" w:color="000000"/>
        <w:right w:val="single" w:sz="8" w:space="0" w:color="000000"/>
      </w:pBdr>
      <w:autoSpaceDE/>
      <w:autoSpaceDN/>
      <w:spacing w:before="100" w:beforeAutospacing="1" w:after="100" w:afterAutospacing="1"/>
      <w:jc w:val="both"/>
      <w:textAlignment w:val="center"/>
    </w:pPr>
    <w:rPr>
      <w:rFonts w:ascii="Arial" w:eastAsia="Times New Roman" w:hAnsi="Arial" w:cs="Arial"/>
      <w:b/>
      <w:bCs/>
      <w:sz w:val="16"/>
      <w:szCs w:val="16"/>
      <w:lang w:val="es-CO" w:eastAsia="es-CO"/>
    </w:rPr>
  </w:style>
  <w:style w:type="paragraph" w:customStyle="1" w:styleId="xl82">
    <w:name w:val="xl82"/>
    <w:basedOn w:val="Normal"/>
    <w:rsid w:val="006C60FE"/>
    <w:pPr>
      <w:widowControl/>
      <w:pBdr>
        <w:bottom w:val="single" w:sz="8" w:space="0" w:color="000000"/>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6"/>
      <w:szCs w:val="16"/>
      <w:lang w:val="es-CO" w:eastAsia="es-CO"/>
    </w:rPr>
  </w:style>
  <w:style w:type="paragraph" w:customStyle="1" w:styleId="xl83">
    <w:name w:val="xl83"/>
    <w:basedOn w:val="Normal"/>
    <w:rsid w:val="006C60FE"/>
    <w:pPr>
      <w:widowControl/>
      <w:pBdr>
        <w:bottom w:val="single" w:sz="8" w:space="0" w:color="000000"/>
        <w:right w:val="single" w:sz="8" w:space="0" w:color="000000"/>
      </w:pBdr>
      <w:autoSpaceDE/>
      <w:autoSpaceDN/>
      <w:spacing w:before="100" w:beforeAutospacing="1" w:after="100" w:afterAutospacing="1"/>
      <w:jc w:val="center"/>
      <w:textAlignment w:val="center"/>
    </w:pPr>
    <w:rPr>
      <w:rFonts w:ascii="Microsoft Sans Serif" w:eastAsia="Times New Roman" w:hAnsi="Microsoft Sans Serif" w:cs="Microsoft Sans Serif"/>
      <w:sz w:val="16"/>
      <w:szCs w:val="16"/>
      <w:lang w:val="es-CO" w:eastAsia="es-CO"/>
    </w:rPr>
  </w:style>
  <w:style w:type="paragraph" w:customStyle="1" w:styleId="xl84">
    <w:name w:val="xl84"/>
    <w:basedOn w:val="Normal"/>
    <w:rsid w:val="006C60FE"/>
    <w:pPr>
      <w:widowControl/>
      <w:pBdr>
        <w:bottom w:val="single" w:sz="8" w:space="0" w:color="000000"/>
        <w:right w:val="single" w:sz="8" w:space="0" w:color="000000"/>
      </w:pBdr>
      <w:autoSpaceDE/>
      <w:autoSpaceDN/>
      <w:spacing w:before="100" w:beforeAutospacing="1" w:after="100" w:afterAutospacing="1"/>
      <w:jc w:val="right"/>
      <w:textAlignment w:val="center"/>
    </w:pPr>
    <w:rPr>
      <w:rFonts w:ascii="Microsoft Sans Serif" w:eastAsia="Times New Roman" w:hAnsi="Microsoft Sans Serif" w:cs="Microsoft Sans Serif"/>
      <w:sz w:val="16"/>
      <w:szCs w:val="16"/>
      <w:lang w:val="es-CO" w:eastAsia="es-CO"/>
    </w:rPr>
  </w:style>
  <w:style w:type="paragraph" w:customStyle="1" w:styleId="xl85">
    <w:name w:val="xl85"/>
    <w:basedOn w:val="Normal"/>
    <w:rsid w:val="006C60FE"/>
    <w:pPr>
      <w:widowControl/>
      <w:pBdr>
        <w:top w:val="single" w:sz="8" w:space="0" w:color="000000"/>
        <w:left w:val="single" w:sz="8" w:space="0" w:color="000000"/>
        <w:bottom w:val="single" w:sz="8" w:space="0" w:color="000000"/>
      </w:pBdr>
      <w:shd w:val="clear" w:color="000000" w:fill="D0CECE"/>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6">
    <w:name w:val="xl86"/>
    <w:basedOn w:val="Normal"/>
    <w:rsid w:val="006C60FE"/>
    <w:pPr>
      <w:widowControl/>
      <w:pBdr>
        <w:top w:val="single" w:sz="8" w:space="0" w:color="000000"/>
        <w:bottom w:val="single" w:sz="8" w:space="0" w:color="000000"/>
      </w:pBdr>
      <w:shd w:val="clear" w:color="000000" w:fill="D0CECE"/>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7">
    <w:name w:val="xl87"/>
    <w:basedOn w:val="Normal"/>
    <w:rsid w:val="006C60FE"/>
    <w:pPr>
      <w:widowControl/>
      <w:pBdr>
        <w:top w:val="single" w:sz="8" w:space="0" w:color="000000"/>
        <w:bottom w:val="single" w:sz="8" w:space="0" w:color="000000"/>
        <w:right w:val="single" w:sz="8" w:space="0" w:color="000000"/>
      </w:pBdr>
      <w:shd w:val="clear" w:color="000000" w:fill="D0CECE"/>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8">
    <w:name w:val="xl88"/>
    <w:basedOn w:val="Normal"/>
    <w:rsid w:val="006C60FE"/>
    <w:pPr>
      <w:widowControl/>
      <w:pBdr>
        <w:left w:val="single" w:sz="8" w:space="0" w:color="000000"/>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8"/>
      <w:szCs w:val="18"/>
      <w:lang w:val="es-CO" w:eastAsia="es-CO"/>
    </w:rPr>
  </w:style>
  <w:style w:type="paragraph" w:customStyle="1" w:styleId="xl89">
    <w:name w:val="xl89"/>
    <w:basedOn w:val="Normal"/>
    <w:rsid w:val="006C60FE"/>
    <w:pPr>
      <w:widowControl/>
      <w:pBdr>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8"/>
      <w:szCs w:val="18"/>
      <w:lang w:val="es-CO" w:eastAsia="es-CO"/>
    </w:rPr>
  </w:style>
  <w:style w:type="paragraph" w:customStyle="1" w:styleId="xl90">
    <w:name w:val="xl90"/>
    <w:basedOn w:val="Normal"/>
    <w:rsid w:val="006C60FE"/>
    <w:pPr>
      <w:widowControl/>
      <w:pBdr>
        <w:bottom w:val="single" w:sz="8" w:space="0" w:color="000000"/>
        <w:right w:val="single" w:sz="8" w:space="0" w:color="000000"/>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91">
    <w:name w:val="xl91"/>
    <w:basedOn w:val="Normal"/>
    <w:rsid w:val="006C60FE"/>
    <w:pPr>
      <w:widowControl/>
      <w:pBdr>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5"/>
      <w:szCs w:val="15"/>
      <w:lang w:val="es-CO" w:eastAsia="es-CO"/>
    </w:rPr>
  </w:style>
  <w:style w:type="paragraph" w:customStyle="1" w:styleId="xl92">
    <w:name w:val="xl92"/>
    <w:basedOn w:val="Normal"/>
    <w:rsid w:val="006C60FE"/>
    <w:pPr>
      <w:widowControl/>
      <w:pBdr>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6"/>
      <w:szCs w:val="16"/>
      <w:lang w:val="es-CO" w:eastAsia="es-CO"/>
    </w:rPr>
  </w:style>
  <w:style w:type="paragraph" w:customStyle="1" w:styleId="xl93">
    <w:name w:val="xl93"/>
    <w:basedOn w:val="Normal"/>
    <w:rsid w:val="006C60FE"/>
    <w:pPr>
      <w:widowControl/>
      <w:pBdr>
        <w:left w:val="single" w:sz="8" w:space="0" w:color="000000"/>
        <w:right w:val="single" w:sz="8" w:space="0" w:color="000000"/>
      </w:pBdr>
      <w:autoSpaceDE/>
      <w:autoSpaceDN/>
      <w:spacing w:before="100" w:beforeAutospacing="1" w:after="100" w:afterAutospacing="1"/>
      <w:jc w:val="both"/>
      <w:textAlignment w:val="center"/>
    </w:pPr>
    <w:rPr>
      <w:rFonts w:ascii="Arial" w:eastAsia="Times New Roman" w:hAnsi="Arial" w:cs="Arial"/>
      <w:b/>
      <w:bCs/>
      <w:sz w:val="16"/>
      <w:szCs w:val="16"/>
      <w:lang w:val="es-CO" w:eastAsia="es-CO"/>
    </w:rPr>
  </w:style>
  <w:style w:type="paragraph" w:customStyle="1" w:styleId="xl94">
    <w:name w:val="xl94"/>
    <w:basedOn w:val="Normal"/>
    <w:rsid w:val="006C60FE"/>
    <w:pPr>
      <w:widowControl/>
      <w:pBdr>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95">
    <w:name w:val="xl95"/>
    <w:basedOn w:val="Normal"/>
    <w:rsid w:val="006C60FE"/>
    <w:pPr>
      <w:widowControl/>
      <w:pBdr>
        <w:right w:val="single" w:sz="8" w:space="0" w:color="000000"/>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96">
    <w:name w:val="xl96"/>
    <w:basedOn w:val="Normal"/>
    <w:rsid w:val="006C60FE"/>
    <w:pPr>
      <w:widowControl/>
      <w:pBdr>
        <w:bottom w:val="single" w:sz="8" w:space="0" w:color="000000"/>
        <w:right w:val="single" w:sz="8" w:space="0" w:color="000000"/>
      </w:pBdr>
      <w:autoSpaceDE/>
      <w:autoSpaceDN/>
      <w:spacing w:before="100" w:beforeAutospacing="1" w:after="100" w:afterAutospacing="1"/>
      <w:jc w:val="right"/>
      <w:textAlignment w:val="center"/>
    </w:pPr>
    <w:rPr>
      <w:rFonts w:ascii="Microsoft Sans Serif" w:eastAsia="Times New Roman" w:hAnsi="Microsoft Sans Serif" w:cs="Microsoft Sans Serif"/>
      <w:sz w:val="16"/>
      <w:szCs w:val="16"/>
      <w:lang w:val="es-CO" w:eastAsia="es-CO"/>
    </w:rPr>
  </w:style>
  <w:style w:type="paragraph" w:customStyle="1" w:styleId="xl97">
    <w:name w:val="xl97"/>
    <w:basedOn w:val="Normal"/>
    <w:rsid w:val="006C60FE"/>
    <w:pPr>
      <w:widowControl/>
      <w:pBdr>
        <w:bottom w:val="single" w:sz="8" w:space="0" w:color="000000"/>
        <w:right w:val="single" w:sz="8" w:space="0" w:color="000000"/>
      </w:pBdr>
      <w:autoSpaceDE/>
      <w:autoSpaceDN/>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98">
    <w:name w:val="xl98"/>
    <w:basedOn w:val="Normal"/>
    <w:rsid w:val="006C60FE"/>
    <w:pPr>
      <w:widowControl/>
      <w:pBdr>
        <w:top w:val="single" w:sz="8" w:space="0" w:color="000000"/>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9">
    <w:name w:val="xl99"/>
    <w:basedOn w:val="Normal"/>
    <w:rsid w:val="006C60FE"/>
    <w:pPr>
      <w:widowControl/>
      <w:pBdr>
        <w:top w:val="single" w:sz="8" w:space="0" w:color="000000"/>
        <w:right w:val="single" w:sz="8" w:space="0" w:color="000000"/>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Ttulo11">
    <w:name w:val="Título 11"/>
    <w:basedOn w:val="Normal"/>
    <w:uiPriority w:val="1"/>
    <w:qFormat/>
    <w:rsid w:val="006C60FE"/>
    <w:pPr>
      <w:ind w:left="1374"/>
      <w:outlineLvl w:val="1"/>
    </w:pPr>
    <w:rPr>
      <w:rFonts w:ascii="Arial" w:eastAsia="Arial" w:hAnsi="Arial" w:cs="Arial"/>
      <w:b/>
      <w:bCs/>
    </w:rPr>
  </w:style>
  <w:style w:type="character" w:customStyle="1" w:styleId="DefaultCar">
    <w:name w:val="Default Car"/>
    <w:link w:val="Default"/>
    <w:qFormat/>
    <w:locked/>
    <w:rsid w:val="006C60FE"/>
    <w:rPr>
      <w:rFonts w:ascii="Arial" w:eastAsia="Times New Roman" w:hAnsi="Arial" w:cs="Arial"/>
      <w:color w:val="000000"/>
      <w:kern w:val="0"/>
      <w:lang w:val="es-ES" w:eastAsia="es-ES"/>
      <w14:ligatures w14:val="none"/>
    </w:rPr>
  </w:style>
  <w:style w:type="paragraph" w:customStyle="1" w:styleId="Cuerpo">
    <w:name w:val="Cuerpo"/>
    <w:rsid w:val="006C60FE"/>
    <w:pPr>
      <w:widowControl w:val="0"/>
      <w:pBdr>
        <w:top w:val="nil"/>
        <w:left w:val="nil"/>
        <w:bottom w:val="nil"/>
        <w:right w:val="nil"/>
        <w:between w:val="nil"/>
        <w:bar w:val="nil"/>
      </w:pBdr>
      <w:spacing w:after="200" w:line="276" w:lineRule="auto"/>
      <w:jc w:val="both"/>
    </w:pPr>
    <w:rPr>
      <w:rFonts w:ascii="Calibri" w:eastAsia="Calibri" w:hAnsi="Calibri" w:cs="Calibri"/>
      <w:color w:val="000000"/>
      <w:kern w:val="0"/>
      <w:sz w:val="22"/>
      <w:szCs w:val="22"/>
      <w:u w:color="000000"/>
      <w:bdr w:val="nil"/>
      <w:lang w:val="es-ES_tradnl" w:eastAsia="es-CO"/>
      <w14:ligatures w14:val="none"/>
    </w:rPr>
  </w:style>
  <w:style w:type="table" w:customStyle="1" w:styleId="TableGrid">
    <w:name w:val="TableGrid"/>
    <w:rsid w:val="006C60FE"/>
    <w:pPr>
      <w:widowControl w:val="0"/>
      <w:spacing w:after="0" w:line="240" w:lineRule="auto"/>
    </w:pPr>
    <w:rPr>
      <w:rFonts w:ascii="Arial" w:hAnsi="Arial" w:cs="Arial"/>
      <w:kern w:val="0"/>
      <w:lang w:val="es-ES" w:eastAsia="es-CO"/>
      <w14:ligatures w14:val="none"/>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unhideWhenUsed/>
    <w:rsid w:val="006C60FE"/>
    <w:pPr>
      <w:widowControl w:val="0"/>
      <w:spacing w:after="0" w:line="240" w:lineRule="auto"/>
    </w:pPr>
    <w:rPr>
      <w:rFonts w:ascii="Arial" w:eastAsia="Arial" w:hAnsi="Arial" w:cs="Arial"/>
      <w:kern w:val="0"/>
      <w:sz w:val="22"/>
      <w:szCs w:val="22"/>
      <w:lang w:val="es-ES" w:eastAsia="es-419"/>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6C60FE"/>
  </w:style>
  <w:style w:type="character" w:customStyle="1" w:styleId="eop">
    <w:name w:val="eop"/>
    <w:basedOn w:val="Fuentedeprrafopredeter"/>
    <w:rsid w:val="006C60FE"/>
  </w:style>
  <w:style w:type="paragraph" w:customStyle="1" w:styleId="paragraph">
    <w:name w:val="paragraph"/>
    <w:basedOn w:val="Normal"/>
    <w:rsid w:val="006C60FE"/>
    <w:pPr>
      <w:widowControl/>
      <w:autoSpaceDE/>
      <w:autoSpaceDN/>
      <w:spacing w:before="100" w:beforeAutospacing="1" w:after="100" w:afterAutospacing="1"/>
    </w:pPr>
    <w:rPr>
      <w:rFonts w:ascii="Times New Roman" w:eastAsia="Times New Roman" w:hAnsi="Times New Roman" w:cs="Times New Roman"/>
      <w:sz w:val="24"/>
      <w:szCs w:val="24"/>
      <w:lang w:val="es-419"/>
    </w:rPr>
  </w:style>
  <w:style w:type="paragraph" w:styleId="Sinespaciado">
    <w:name w:val="No Spacing"/>
    <w:aliases w:val="Chulito,Segunda viñeta,CHULITO,Fotografía 10-1,Sin espaciado1"/>
    <w:link w:val="SinespaciadoCar"/>
    <w:uiPriority w:val="1"/>
    <w:qFormat/>
    <w:rsid w:val="00C144FE"/>
    <w:pPr>
      <w:spacing w:after="0" w:line="240" w:lineRule="auto"/>
    </w:pPr>
    <w:rPr>
      <w:rFonts w:ascii="Times New Roman" w:eastAsia="Times New Roman" w:hAnsi="Times New Roman" w:cs="Times New Roman"/>
      <w:kern w:val="0"/>
      <w:sz w:val="28"/>
      <w:szCs w:val="20"/>
      <w:lang w:eastAsia="es-ES"/>
      <w14:ligatures w14:val="none"/>
    </w:rPr>
  </w:style>
  <w:style w:type="character" w:customStyle="1" w:styleId="SinespaciadoCar">
    <w:name w:val="Sin espaciado Car"/>
    <w:aliases w:val="Chulito Car,Segunda viñeta Car,CHULITO Car,Fotografía 10-1 Car,Sin espaciado1 Car"/>
    <w:link w:val="Sinespaciado"/>
    <w:uiPriority w:val="1"/>
    <w:qFormat/>
    <w:locked/>
    <w:rsid w:val="00C144FE"/>
    <w:rPr>
      <w:rFonts w:ascii="Times New Roman" w:eastAsia="Times New Roman" w:hAnsi="Times New Roman" w:cs="Times New Roman"/>
      <w:kern w:val="0"/>
      <w:sz w:val="28"/>
      <w:szCs w:val="20"/>
      <w:lang w:eastAsia="es-ES"/>
      <w14:ligatures w14:val="none"/>
    </w:rPr>
  </w:style>
  <w:style w:type="table" w:customStyle="1" w:styleId="NormalTable0">
    <w:name w:val="Normal Table0"/>
    <w:uiPriority w:val="2"/>
    <w:semiHidden/>
    <w:unhideWhenUsed/>
    <w:qFormat/>
    <w:rsid w:val="00984F37"/>
    <w:pPr>
      <w:widowControl w:val="0"/>
      <w:autoSpaceDE w:val="0"/>
      <w:autoSpaceDN w:val="0"/>
      <w:spacing w:after="0" w:line="240" w:lineRule="auto"/>
    </w:pPr>
    <w:rPr>
      <w:rFonts w:eastAsiaTheme="minorHAnsi"/>
      <w:kern w:val="0"/>
      <w:sz w:val="22"/>
      <w:szCs w:val="22"/>
      <w:lang w:val="en-US" w:eastAsia="en-US"/>
      <w14:ligatures w14:val="none"/>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B244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lombiacompra.gov.co"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Siifnacion.facturaelectronica@minhacienda.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0EC9FF662185843ABB6A751B89EB356" ma:contentTypeVersion="10" ma:contentTypeDescription="Crear nuevo documento." ma:contentTypeScope="" ma:versionID="e8c39966f0e6fd6d001da34865144741">
  <xsd:schema xmlns:xsd="http://www.w3.org/2001/XMLSchema" xmlns:xs="http://www.w3.org/2001/XMLSchema" xmlns:p="http://schemas.microsoft.com/office/2006/metadata/properties" xmlns:ns3="3828e6d7-ea2a-4859-9fc4-15668be328c9" targetNamespace="http://schemas.microsoft.com/office/2006/metadata/properties" ma:root="true" ma:fieldsID="0a443260e23c293ea540a6862c109a80" ns3:_="">
    <xsd:import namespace="3828e6d7-ea2a-4859-9fc4-15668be328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28e6d7-ea2a-4859-9fc4-15668be328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828e6d7-ea2a-4859-9fc4-15668be328c9" xsi:nil="true"/>
  </documentManagement>
</p:properties>
</file>

<file path=customXml/itemProps1.xml><?xml version="1.0" encoding="utf-8"?>
<ds:datastoreItem xmlns:ds="http://schemas.openxmlformats.org/officeDocument/2006/customXml" ds:itemID="{80B13320-AA51-4C75-A885-8B4CBC72CF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28e6d7-ea2a-4859-9fc4-15668be328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46750F-4ECB-4F5B-A173-52A4BFD20C32}">
  <ds:schemaRefs>
    <ds:schemaRef ds:uri="http://schemas.microsoft.com/sharepoint/v3/contenttype/forms"/>
  </ds:schemaRefs>
</ds:datastoreItem>
</file>

<file path=customXml/itemProps3.xml><?xml version="1.0" encoding="utf-8"?>
<ds:datastoreItem xmlns:ds="http://schemas.openxmlformats.org/officeDocument/2006/customXml" ds:itemID="{AE1F2A5E-BA5F-4504-96C7-18A0C1D2DE12}">
  <ds:schemaRefs>
    <ds:schemaRef ds:uri="http://purl.org/dc/terms/"/>
    <ds:schemaRef ds:uri="http://purl.org/dc/elements/1.1/"/>
    <ds:schemaRef ds:uri="http://www.w3.org/XML/1998/namespace"/>
    <ds:schemaRef ds:uri="http://schemas.microsoft.com/office/infopath/2007/PartnerControls"/>
    <ds:schemaRef ds:uri="http://schemas.microsoft.com/office/2006/metadata/properties"/>
    <ds:schemaRef ds:uri="http://schemas.microsoft.com/office/2006/documentManagement/types"/>
    <ds:schemaRef ds:uri="http://purl.org/dc/dcmitype/"/>
    <ds:schemaRef ds:uri="http://schemas.openxmlformats.org/package/2006/metadata/core-properties"/>
    <ds:schemaRef ds:uri="3828e6d7-ea2a-4859-9fc4-15668be328c9"/>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21</Pages>
  <Words>11324</Words>
  <Characters>62287</Characters>
  <Application>Microsoft Office Word</Application>
  <DocSecurity>0</DocSecurity>
  <Lines>519</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Bibiana Marcela Linero Guiza</dc:creator>
  <cp:keywords/>
  <dc:description/>
  <cp:lastModifiedBy>Mónica Andrea Florez Meza</cp:lastModifiedBy>
  <cp:revision>31</cp:revision>
  <cp:lastPrinted>2026-04-09T21:16:00Z</cp:lastPrinted>
  <dcterms:created xsi:type="dcterms:W3CDTF">2026-04-09T20:26:00Z</dcterms:created>
  <dcterms:modified xsi:type="dcterms:W3CDTF">2026-07-21T22:31:00Z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0x01010060EC9FF662185843ABB6A751B89EB356</vt:lpwstr>
  </property>
</Properties>
</file>