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578BA7" w14:textId="77777777" w:rsidR="00C74620" w:rsidRPr="00BB007B" w:rsidRDefault="00C74620">
      <w:pPr>
        <w:jc w:val="center"/>
        <w:rPr>
          <w:rFonts w:ascii="Verdana" w:eastAsia="Verdana" w:hAnsi="Verdana" w:cs="Verdana"/>
          <w:b/>
          <w:sz w:val="20"/>
          <w:szCs w:val="20"/>
        </w:rPr>
      </w:pPr>
    </w:p>
    <w:p w14:paraId="08953A7F" w14:textId="77777777" w:rsidR="00C74620" w:rsidRPr="00BB007B" w:rsidRDefault="00C0503D">
      <w:pPr>
        <w:jc w:val="center"/>
        <w:rPr>
          <w:rFonts w:ascii="Verdana" w:eastAsia="Verdana" w:hAnsi="Verdana" w:cs="Verdana"/>
          <w:b/>
          <w:sz w:val="20"/>
          <w:szCs w:val="20"/>
        </w:rPr>
      </w:pPr>
      <w:r w:rsidRPr="00BB007B">
        <w:rPr>
          <w:rFonts w:ascii="Verdana" w:eastAsia="Verdana" w:hAnsi="Verdana" w:cs="Verdana"/>
          <w:b/>
          <w:sz w:val="20"/>
          <w:szCs w:val="20"/>
        </w:rPr>
        <w:t>AVISO DE CONVOCATORIA</w:t>
      </w:r>
    </w:p>
    <w:p w14:paraId="5FF1CFC9" w14:textId="77777777" w:rsidR="00C74620" w:rsidRPr="00BB007B" w:rsidRDefault="00C0503D">
      <w:pPr>
        <w:jc w:val="center"/>
        <w:rPr>
          <w:rFonts w:ascii="Verdana" w:eastAsia="Verdana" w:hAnsi="Verdana" w:cs="Verdana"/>
          <w:b/>
          <w:sz w:val="20"/>
          <w:szCs w:val="20"/>
        </w:rPr>
      </w:pPr>
      <w:r w:rsidRPr="00BB007B">
        <w:rPr>
          <w:rFonts w:ascii="Verdana" w:eastAsia="Verdana" w:hAnsi="Verdana" w:cs="Verdana"/>
          <w:b/>
          <w:sz w:val="20"/>
          <w:szCs w:val="20"/>
        </w:rPr>
        <w:t>SELECCIÓN ABREVIADA MEDIANTE SUBASTA INVERSA</w:t>
      </w:r>
    </w:p>
    <w:p w14:paraId="5ABD2DF5" w14:textId="3B721DF3" w:rsidR="00C74620" w:rsidRPr="00BB007B" w:rsidRDefault="00C0503D">
      <w:pPr>
        <w:jc w:val="center"/>
        <w:rPr>
          <w:rFonts w:ascii="Verdana" w:eastAsia="Verdana" w:hAnsi="Verdana" w:cs="Verdana"/>
          <w:b/>
          <w:sz w:val="20"/>
          <w:szCs w:val="20"/>
        </w:rPr>
      </w:pPr>
      <w:r w:rsidRPr="00BB007B">
        <w:rPr>
          <w:rFonts w:ascii="Verdana" w:eastAsia="Verdana" w:hAnsi="Verdana" w:cs="Verdana"/>
          <w:b/>
          <w:sz w:val="20"/>
          <w:szCs w:val="20"/>
        </w:rPr>
        <w:t xml:space="preserve"> SGC-SASI-</w:t>
      </w:r>
      <w:r w:rsidR="00032BBF">
        <w:rPr>
          <w:rFonts w:ascii="Verdana" w:eastAsia="Verdana" w:hAnsi="Verdana" w:cs="Verdana"/>
          <w:b/>
          <w:sz w:val="20"/>
          <w:szCs w:val="20"/>
        </w:rPr>
        <w:t>0</w:t>
      </w:r>
      <w:r w:rsidR="002C37A3">
        <w:rPr>
          <w:rFonts w:ascii="Verdana" w:eastAsia="Verdana" w:hAnsi="Verdana" w:cs="Verdana"/>
          <w:b/>
          <w:sz w:val="20"/>
          <w:szCs w:val="20"/>
        </w:rPr>
        <w:t>19</w:t>
      </w:r>
      <w:r w:rsidRPr="00BB007B">
        <w:rPr>
          <w:rFonts w:ascii="Verdana" w:eastAsia="Verdana" w:hAnsi="Verdana" w:cs="Verdana"/>
          <w:b/>
          <w:sz w:val="20"/>
          <w:szCs w:val="20"/>
        </w:rPr>
        <w:t>-202</w:t>
      </w:r>
      <w:r w:rsidR="008D4C38">
        <w:rPr>
          <w:rFonts w:ascii="Verdana" w:eastAsia="Verdana" w:hAnsi="Verdana" w:cs="Verdana"/>
          <w:b/>
          <w:sz w:val="20"/>
          <w:szCs w:val="20"/>
        </w:rPr>
        <w:t>6</w:t>
      </w:r>
    </w:p>
    <w:p w14:paraId="2698E4F9" w14:textId="77777777" w:rsidR="00C74620" w:rsidRPr="00BB007B" w:rsidRDefault="00C74620">
      <w:pPr>
        <w:spacing w:after="200"/>
        <w:jc w:val="center"/>
        <w:rPr>
          <w:rFonts w:ascii="Verdana" w:eastAsia="Verdana" w:hAnsi="Verdana" w:cs="Verdana"/>
          <w:b/>
          <w:sz w:val="20"/>
          <w:szCs w:val="20"/>
        </w:rPr>
      </w:pPr>
    </w:p>
    <w:p w14:paraId="5294FD8C" w14:textId="77777777" w:rsidR="00C74620" w:rsidRPr="00BB007B" w:rsidRDefault="00C0503D">
      <w:pPr>
        <w:rPr>
          <w:rFonts w:ascii="Verdana" w:eastAsia="Verdana" w:hAnsi="Verdana" w:cs="Verdana"/>
          <w:sz w:val="20"/>
          <w:szCs w:val="20"/>
        </w:rPr>
      </w:pPr>
      <w:r w:rsidRPr="00BB007B">
        <w:rPr>
          <w:rFonts w:ascii="Verdana" w:eastAsia="Verdana" w:hAnsi="Verdana" w:cs="Verdana"/>
          <w:sz w:val="20"/>
          <w:szCs w:val="20"/>
        </w:rPr>
        <w:t xml:space="preserve">De conformidad con lo dispuesto en el artículo 2.2.1.1.2.1.2 del Decreto 1082 de 2015, el SERVICIO GEOLÓGICO COLOMBIANO convoca a los interesados en participar en el proceso de </w:t>
      </w:r>
    </w:p>
    <w:p w14:paraId="38CFBC93" w14:textId="1838B6EC" w:rsidR="00C74620" w:rsidRPr="00BB007B" w:rsidRDefault="00C0503D" w:rsidP="008D4C38">
      <w:pPr>
        <w:rPr>
          <w:rFonts w:ascii="Verdana" w:eastAsia="Verdana" w:hAnsi="Verdana" w:cs="Verdana"/>
          <w:b/>
          <w:sz w:val="20"/>
          <w:szCs w:val="20"/>
        </w:rPr>
      </w:pPr>
      <w:r w:rsidRPr="00BB007B">
        <w:rPr>
          <w:rFonts w:ascii="Verdana" w:eastAsia="Verdana" w:hAnsi="Verdana" w:cs="Verdana"/>
          <w:sz w:val="20"/>
          <w:szCs w:val="20"/>
        </w:rPr>
        <w:t xml:space="preserve">Selección Abreviada mediante Subasta Inversa  No. </w:t>
      </w:r>
      <w:r w:rsidRPr="00BB007B">
        <w:rPr>
          <w:rFonts w:ascii="Verdana" w:eastAsia="Verdana" w:hAnsi="Verdana" w:cs="Verdana"/>
          <w:b/>
          <w:sz w:val="20"/>
          <w:szCs w:val="20"/>
        </w:rPr>
        <w:t>SGC-SASI-</w:t>
      </w:r>
      <w:r w:rsidR="00213121" w:rsidRPr="00BB007B">
        <w:rPr>
          <w:rFonts w:ascii="Verdana" w:eastAsia="Verdana" w:hAnsi="Verdana" w:cs="Verdana"/>
          <w:b/>
          <w:sz w:val="20"/>
          <w:szCs w:val="20"/>
        </w:rPr>
        <w:t>0</w:t>
      </w:r>
      <w:r w:rsidR="002C37A3">
        <w:rPr>
          <w:rFonts w:ascii="Verdana" w:eastAsia="Verdana" w:hAnsi="Verdana" w:cs="Verdana"/>
          <w:b/>
          <w:sz w:val="20"/>
          <w:szCs w:val="20"/>
        </w:rPr>
        <w:t>19</w:t>
      </w:r>
      <w:r w:rsidR="00EF4A24">
        <w:rPr>
          <w:rFonts w:ascii="Verdana" w:eastAsia="Verdana" w:hAnsi="Verdana" w:cs="Verdana"/>
          <w:b/>
          <w:sz w:val="20"/>
          <w:szCs w:val="20"/>
        </w:rPr>
        <w:t>-</w:t>
      </w:r>
      <w:r w:rsidRPr="00BB007B">
        <w:rPr>
          <w:rFonts w:ascii="Verdana" w:eastAsia="Verdana" w:hAnsi="Verdana" w:cs="Verdana"/>
          <w:b/>
          <w:sz w:val="20"/>
          <w:szCs w:val="20"/>
        </w:rPr>
        <w:t>202</w:t>
      </w:r>
      <w:r w:rsidR="008D4C38">
        <w:rPr>
          <w:rFonts w:ascii="Verdana" w:eastAsia="Verdana" w:hAnsi="Verdana" w:cs="Verdana"/>
          <w:b/>
          <w:sz w:val="20"/>
          <w:szCs w:val="20"/>
        </w:rPr>
        <w:t>6</w:t>
      </w:r>
      <w:r w:rsidRPr="00BB007B">
        <w:rPr>
          <w:rFonts w:ascii="Verdana" w:eastAsia="Verdana" w:hAnsi="Verdana" w:cs="Verdana"/>
          <w:sz w:val="20"/>
          <w:szCs w:val="20"/>
        </w:rPr>
        <w:t>, cuyas principales características se describen a continuación:</w:t>
      </w:r>
    </w:p>
    <w:p w14:paraId="14822FA4" w14:textId="77777777" w:rsidR="00C74620" w:rsidRPr="00BB007B" w:rsidRDefault="00C74620">
      <w:pPr>
        <w:ind w:right="-234"/>
        <w:rPr>
          <w:rFonts w:ascii="Verdana" w:eastAsia="Verdana" w:hAnsi="Verdana" w:cs="Verdana"/>
          <w:sz w:val="20"/>
          <w:szCs w:val="20"/>
        </w:rPr>
      </w:pPr>
    </w:p>
    <w:p w14:paraId="616A710E" w14:textId="77777777" w:rsidR="00C74620" w:rsidRPr="00BB007B" w:rsidRDefault="00C0503D">
      <w:pPr>
        <w:numPr>
          <w:ilvl w:val="0"/>
          <w:numId w:val="1"/>
        </w:numPr>
        <w:pBdr>
          <w:top w:val="nil"/>
          <w:left w:val="nil"/>
          <w:bottom w:val="nil"/>
          <w:right w:val="nil"/>
          <w:between w:val="nil"/>
        </w:pBdr>
        <w:jc w:val="left"/>
        <w:rPr>
          <w:rFonts w:ascii="Verdana" w:eastAsia="Verdana" w:hAnsi="Verdana" w:cs="Verdana"/>
          <w:b/>
          <w:color w:val="000000"/>
          <w:sz w:val="20"/>
          <w:szCs w:val="20"/>
        </w:rPr>
      </w:pPr>
      <w:r w:rsidRPr="00BB007B">
        <w:rPr>
          <w:rFonts w:ascii="Verdana" w:eastAsia="Verdana" w:hAnsi="Verdana" w:cs="Verdana"/>
          <w:b/>
          <w:color w:val="000000"/>
          <w:sz w:val="20"/>
          <w:szCs w:val="20"/>
        </w:rPr>
        <w:t>NOMBRE Y DIRECCIÓN DE LA ENTIDAD CONTRATANTE</w:t>
      </w:r>
    </w:p>
    <w:p w14:paraId="4B80150E" w14:textId="77777777" w:rsidR="00C74620" w:rsidRPr="00BB007B" w:rsidRDefault="00C74620">
      <w:pPr>
        <w:rPr>
          <w:rFonts w:ascii="Verdana" w:eastAsia="Verdana" w:hAnsi="Verdana" w:cs="Verdana"/>
          <w:sz w:val="20"/>
          <w:szCs w:val="20"/>
        </w:rPr>
      </w:pPr>
    </w:p>
    <w:p w14:paraId="0BB4944E" w14:textId="77777777" w:rsidR="00C74620" w:rsidRPr="00BB007B" w:rsidRDefault="00C0503D">
      <w:pPr>
        <w:rPr>
          <w:rFonts w:ascii="Verdana" w:eastAsia="Verdana" w:hAnsi="Verdana" w:cs="Verdana"/>
          <w:sz w:val="20"/>
          <w:szCs w:val="20"/>
        </w:rPr>
      </w:pPr>
      <w:r w:rsidRPr="00BB007B">
        <w:rPr>
          <w:rFonts w:ascii="Verdana" w:eastAsia="Verdana" w:hAnsi="Verdana" w:cs="Verdana"/>
          <w:sz w:val="20"/>
          <w:szCs w:val="20"/>
        </w:rPr>
        <w:t>EL SERVICIO GEOLÓGICO COLOMBIANO identificado con NIT. 899.999.294-8, ubicado en la Diagonal 53 No.34-53 de la ciudad de Bogotá D.C.</w:t>
      </w:r>
    </w:p>
    <w:p w14:paraId="29AA1C20" w14:textId="77777777" w:rsidR="00C74620" w:rsidRPr="00BB007B" w:rsidRDefault="00C74620">
      <w:pPr>
        <w:rPr>
          <w:rFonts w:ascii="Verdana" w:eastAsia="Verdana" w:hAnsi="Verdana" w:cs="Verdana"/>
          <w:color w:val="000000"/>
          <w:sz w:val="20"/>
          <w:szCs w:val="20"/>
        </w:rPr>
      </w:pPr>
    </w:p>
    <w:p w14:paraId="7E05BC68" w14:textId="77777777" w:rsidR="00C74620" w:rsidRPr="00BB007B" w:rsidRDefault="00C0503D">
      <w:pPr>
        <w:numPr>
          <w:ilvl w:val="0"/>
          <w:numId w:val="1"/>
        </w:numPr>
        <w:pBdr>
          <w:top w:val="nil"/>
          <w:left w:val="nil"/>
          <w:bottom w:val="nil"/>
          <w:right w:val="nil"/>
          <w:between w:val="nil"/>
        </w:pBdr>
        <w:rPr>
          <w:rFonts w:ascii="Verdana" w:eastAsia="Verdana" w:hAnsi="Verdana" w:cs="Verdana"/>
          <w:b/>
          <w:color w:val="000000"/>
          <w:sz w:val="20"/>
          <w:szCs w:val="20"/>
        </w:rPr>
      </w:pPr>
      <w:bookmarkStart w:id="0" w:name="_heading=h.l3dxu592fsdp" w:colFirst="0" w:colLast="0"/>
      <w:bookmarkEnd w:id="0"/>
      <w:r w:rsidRPr="00BB007B">
        <w:rPr>
          <w:rFonts w:ascii="Verdana" w:eastAsia="Verdana" w:hAnsi="Verdana" w:cs="Verdana"/>
          <w:b/>
          <w:color w:val="000000"/>
          <w:sz w:val="20"/>
          <w:szCs w:val="20"/>
        </w:rPr>
        <w:t>SITIO DONDE LA ENTIDAD ATENDERÁ A LOS INTERESADOS EN PARTICIPAR EN EL PROCESO DE SELECCIÓN Y DONDE LOS INTERESADOS DEBEN PRESENTAR LOS DOCUMENTOS EN DESARROLLO DEL MISMO</w:t>
      </w:r>
    </w:p>
    <w:p w14:paraId="3D19D83E" w14:textId="77777777" w:rsidR="00C74620" w:rsidRPr="00BB007B" w:rsidRDefault="00C74620">
      <w:pPr>
        <w:rPr>
          <w:rFonts w:ascii="Verdana" w:eastAsia="Verdana" w:hAnsi="Verdana" w:cs="Verdana"/>
          <w:b/>
          <w:color w:val="000000"/>
          <w:sz w:val="20"/>
          <w:szCs w:val="20"/>
        </w:rPr>
      </w:pPr>
    </w:p>
    <w:p w14:paraId="2389A31C" w14:textId="77777777" w:rsidR="00C74620" w:rsidRPr="00BB007B" w:rsidRDefault="00C0503D">
      <w:pPr>
        <w:rPr>
          <w:rFonts w:ascii="Verdana" w:eastAsia="Verdana" w:hAnsi="Verdana" w:cs="Verdana"/>
          <w:color w:val="000000"/>
          <w:sz w:val="20"/>
          <w:szCs w:val="20"/>
        </w:rPr>
      </w:pPr>
      <w:r w:rsidRPr="00BB007B">
        <w:rPr>
          <w:rFonts w:ascii="Verdana" w:eastAsia="Verdana" w:hAnsi="Verdana" w:cs="Verdana"/>
          <w:sz w:val="20"/>
          <w:szCs w:val="20"/>
        </w:rPr>
        <w:t xml:space="preserve">La entidad atenderá a los interesados en participar en el proceso de selección, a través en el Portal Único de Contratación: </w:t>
      </w:r>
      <w:hyperlink r:id="rId8">
        <w:r w:rsidRPr="00BB007B">
          <w:rPr>
            <w:rFonts w:ascii="Verdana" w:eastAsia="Verdana" w:hAnsi="Verdana" w:cs="Verdana"/>
            <w:color w:val="0000FF"/>
            <w:sz w:val="20"/>
            <w:szCs w:val="20"/>
            <w:u w:val="single"/>
          </w:rPr>
          <w:t>www.colombiacompra.gov.co/secop-ii</w:t>
        </w:r>
      </w:hyperlink>
    </w:p>
    <w:p w14:paraId="724321D1" w14:textId="77777777" w:rsidR="00C74620" w:rsidRPr="00BB007B" w:rsidRDefault="00C74620">
      <w:pPr>
        <w:rPr>
          <w:rFonts w:ascii="Verdana" w:eastAsia="Verdana" w:hAnsi="Verdana" w:cs="Verdana"/>
          <w:b/>
          <w:color w:val="000000"/>
          <w:sz w:val="20"/>
          <w:szCs w:val="20"/>
        </w:rPr>
      </w:pPr>
    </w:p>
    <w:p w14:paraId="1475350E" w14:textId="77777777" w:rsidR="00C74620" w:rsidRPr="00BB007B" w:rsidRDefault="00C0503D">
      <w:pPr>
        <w:rPr>
          <w:rFonts w:ascii="Verdana" w:eastAsia="Verdana" w:hAnsi="Verdana" w:cs="Verdana"/>
          <w:color w:val="000000"/>
          <w:sz w:val="20"/>
          <w:szCs w:val="20"/>
        </w:rPr>
      </w:pPr>
      <w:r w:rsidRPr="00BB007B">
        <w:rPr>
          <w:rFonts w:ascii="Verdana" w:eastAsia="Verdana" w:hAnsi="Verdana" w:cs="Verdana"/>
          <w:color w:val="000000"/>
          <w:sz w:val="20"/>
          <w:szCs w:val="20"/>
        </w:rPr>
        <w:t xml:space="preserve">Los documentos que deben presentar los interesados en desarrollo del proceso de selección se recibirán a través de la citada plataforma.  </w:t>
      </w:r>
    </w:p>
    <w:p w14:paraId="6F8123BD" w14:textId="77777777" w:rsidR="00C74620" w:rsidRPr="00BB007B" w:rsidRDefault="00C74620">
      <w:pPr>
        <w:rPr>
          <w:rFonts w:ascii="Verdana" w:eastAsia="Verdana" w:hAnsi="Verdana" w:cs="Verdana"/>
          <w:b/>
          <w:color w:val="000000"/>
          <w:sz w:val="20"/>
          <w:szCs w:val="20"/>
        </w:rPr>
      </w:pPr>
    </w:p>
    <w:p w14:paraId="4844F8B4" w14:textId="77777777" w:rsidR="00C74620" w:rsidRPr="00BB007B" w:rsidRDefault="00C0503D">
      <w:pPr>
        <w:rPr>
          <w:rFonts w:ascii="Verdana" w:eastAsia="Verdana" w:hAnsi="Verdana" w:cs="Verdana"/>
          <w:color w:val="000000"/>
          <w:sz w:val="20"/>
          <w:szCs w:val="20"/>
        </w:rPr>
      </w:pPr>
      <w:r w:rsidRPr="00BB007B">
        <w:rPr>
          <w:rFonts w:ascii="Verdana" w:eastAsia="Verdana" w:hAnsi="Verdana" w:cs="Verdana"/>
          <w:color w:val="000000"/>
          <w:sz w:val="20"/>
          <w:szCs w:val="20"/>
        </w:rPr>
        <w:t xml:space="preserve">En el “Documento adicional al proyecto de pliego de condiciones” y del “Documento adicional pliego de condiciones definitivo, según cada etapa del proceso, se indicará el correo electrónico a través del cual, los interesados pueden comunicarse con la entidad, si la plataforma SECOP II no está disponible, en los casos que apliquen, de acuerdo con el PROTOCOLO DE INDISPONIBILIDAD DEL SECOP II. </w:t>
      </w:r>
    </w:p>
    <w:p w14:paraId="1905F2BA" w14:textId="77777777" w:rsidR="00C74620" w:rsidRPr="00BB007B" w:rsidRDefault="00C74620">
      <w:pPr>
        <w:rPr>
          <w:rFonts w:ascii="Verdana" w:eastAsia="Verdana" w:hAnsi="Verdana" w:cs="Verdana"/>
          <w:color w:val="000000"/>
          <w:sz w:val="20"/>
          <w:szCs w:val="20"/>
        </w:rPr>
      </w:pPr>
    </w:p>
    <w:p w14:paraId="14B5E6C2" w14:textId="38E9DD69" w:rsidR="007D7B01" w:rsidRPr="005D2CB3" w:rsidRDefault="00C0503D" w:rsidP="007D7B01">
      <w:pPr>
        <w:numPr>
          <w:ilvl w:val="0"/>
          <w:numId w:val="1"/>
        </w:numPr>
        <w:pBdr>
          <w:top w:val="nil"/>
          <w:left w:val="nil"/>
          <w:bottom w:val="nil"/>
          <w:right w:val="nil"/>
          <w:between w:val="nil"/>
        </w:pBdr>
        <w:rPr>
          <w:rFonts w:ascii="Verdana" w:eastAsia="Verdana" w:hAnsi="Verdana" w:cs="Verdana"/>
          <w:color w:val="000000"/>
          <w:sz w:val="20"/>
          <w:szCs w:val="20"/>
        </w:rPr>
      </w:pPr>
      <w:r w:rsidRPr="00BB007B">
        <w:rPr>
          <w:rFonts w:ascii="Verdana" w:eastAsia="Verdana" w:hAnsi="Verdana" w:cs="Verdana"/>
          <w:b/>
          <w:color w:val="000000"/>
          <w:sz w:val="20"/>
          <w:szCs w:val="20"/>
        </w:rPr>
        <w:t xml:space="preserve">OBJETO DEL CONTRATO A CELEBRAR: </w:t>
      </w:r>
    </w:p>
    <w:p w14:paraId="7EDFE5F3" w14:textId="77777777" w:rsidR="005D2CB3" w:rsidRPr="00BB007B" w:rsidRDefault="005D2CB3" w:rsidP="005D2CB3">
      <w:pPr>
        <w:pBdr>
          <w:top w:val="nil"/>
          <w:left w:val="nil"/>
          <w:bottom w:val="nil"/>
          <w:right w:val="nil"/>
          <w:between w:val="nil"/>
        </w:pBdr>
        <w:ind w:left="720"/>
        <w:rPr>
          <w:rFonts w:ascii="Verdana" w:eastAsia="Verdana" w:hAnsi="Verdana" w:cs="Verdana"/>
          <w:color w:val="000000"/>
          <w:sz w:val="20"/>
          <w:szCs w:val="20"/>
        </w:rPr>
      </w:pPr>
    </w:p>
    <w:p w14:paraId="4F4A52BD" w14:textId="74E575DF" w:rsidR="005D2CB3" w:rsidRPr="005D2CB3" w:rsidRDefault="00A7001B" w:rsidP="005D2CB3">
      <w:pPr>
        <w:rPr>
          <w:rFonts w:ascii="Verdana" w:hAnsi="Verdana"/>
          <w:spacing w:val="-2"/>
          <w:sz w:val="20"/>
          <w:szCs w:val="20"/>
        </w:rPr>
      </w:pPr>
      <w:r w:rsidRPr="00A7001B">
        <w:rPr>
          <w:rFonts w:ascii="Verdana" w:hAnsi="Verdana"/>
          <w:spacing w:val="-2"/>
          <w:sz w:val="20"/>
          <w:szCs w:val="20"/>
        </w:rPr>
        <w:t>Adquisición, instalación y puesta en funcionamiento de un equipo de Cromatografía Iónica con detector de conductividad, supresor, automuestreador, consumibles y demás accesorios y periféricos requeridos para su adecuado funcionamiento, para la sede Manizales de la dirección de laboratorios del Servicio Geológico Colombiano.</w:t>
      </w:r>
    </w:p>
    <w:p w14:paraId="48AC674B" w14:textId="77777777" w:rsidR="005D2CB3" w:rsidRDefault="005D2CB3" w:rsidP="005D2CB3">
      <w:pPr>
        <w:rPr>
          <w:rFonts w:ascii="Verdana" w:hAnsi="Verdana"/>
          <w:spacing w:val="-2"/>
          <w:sz w:val="20"/>
          <w:szCs w:val="20"/>
        </w:rPr>
      </w:pPr>
    </w:p>
    <w:p w14:paraId="3AACA35F" w14:textId="77777777" w:rsidR="00373BA6" w:rsidRPr="00BB007B" w:rsidRDefault="00373BA6" w:rsidP="00373BA6">
      <w:pPr>
        <w:rPr>
          <w:rFonts w:ascii="Verdana" w:eastAsia="Verdana" w:hAnsi="Verdana" w:cs="Verdana"/>
          <w:sz w:val="20"/>
          <w:szCs w:val="20"/>
        </w:rPr>
      </w:pPr>
    </w:p>
    <w:p w14:paraId="3A490074" w14:textId="77777777" w:rsidR="00C74620" w:rsidRPr="00BB007B"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BB007B">
        <w:rPr>
          <w:rFonts w:ascii="Verdana" w:eastAsia="Verdana" w:hAnsi="Verdana" w:cs="Verdana"/>
          <w:b/>
          <w:color w:val="000000"/>
          <w:sz w:val="20"/>
          <w:szCs w:val="20"/>
        </w:rPr>
        <w:t>MODALIDAD DE SELECCIÓN DEL CONTRATISTA</w:t>
      </w:r>
    </w:p>
    <w:p w14:paraId="1DA33A8F" w14:textId="77777777" w:rsidR="00C74620" w:rsidRPr="00BB007B" w:rsidRDefault="00C74620">
      <w:pPr>
        <w:rPr>
          <w:rFonts w:ascii="Verdana" w:eastAsia="Verdana" w:hAnsi="Verdana" w:cs="Verdana"/>
          <w:sz w:val="20"/>
          <w:szCs w:val="20"/>
        </w:rPr>
      </w:pPr>
    </w:p>
    <w:p w14:paraId="1A0A4051" w14:textId="77777777" w:rsidR="00C74620" w:rsidRPr="00BB007B" w:rsidRDefault="00C0503D">
      <w:pPr>
        <w:rPr>
          <w:rFonts w:ascii="Verdana" w:eastAsia="Verdana" w:hAnsi="Verdana" w:cs="Verdana"/>
          <w:sz w:val="20"/>
          <w:szCs w:val="20"/>
        </w:rPr>
      </w:pPr>
      <w:r w:rsidRPr="00BB007B">
        <w:rPr>
          <w:rFonts w:ascii="Verdana" w:eastAsia="Verdana" w:hAnsi="Verdana" w:cs="Verdana"/>
          <w:sz w:val="20"/>
          <w:szCs w:val="20"/>
        </w:rPr>
        <w:t xml:space="preserve"> Selección Abreviada mediante Subasta Inversa Electrónica</w:t>
      </w:r>
    </w:p>
    <w:p w14:paraId="16521807" w14:textId="77777777" w:rsidR="00C74620" w:rsidRPr="00BB007B" w:rsidRDefault="00C74620">
      <w:pPr>
        <w:rPr>
          <w:rFonts w:ascii="Verdana" w:eastAsia="Verdana" w:hAnsi="Verdana" w:cs="Verdana"/>
          <w:b/>
          <w:color w:val="000000"/>
          <w:sz w:val="20"/>
          <w:szCs w:val="20"/>
        </w:rPr>
      </w:pPr>
    </w:p>
    <w:p w14:paraId="66708BA6" w14:textId="77777777" w:rsidR="00C74620" w:rsidRPr="00BB007B"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BB007B">
        <w:rPr>
          <w:rFonts w:ascii="Verdana" w:eastAsia="Verdana" w:hAnsi="Verdana" w:cs="Verdana"/>
          <w:b/>
          <w:color w:val="000000"/>
          <w:sz w:val="20"/>
          <w:szCs w:val="20"/>
        </w:rPr>
        <w:t>PLAZO ESTIMADO DEL CONTRATO</w:t>
      </w:r>
    </w:p>
    <w:p w14:paraId="06AA479C" w14:textId="77777777" w:rsidR="00C74620" w:rsidRPr="00BB007B" w:rsidRDefault="00C74620">
      <w:pPr>
        <w:rPr>
          <w:rFonts w:ascii="Verdana" w:eastAsia="Verdana" w:hAnsi="Verdana" w:cs="Verdana"/>
          <w:sz w:val="20"/>
          <w:szCs w:val="20"/>
          <w:highlight w:val="yellow"/>
        </w:rPr>
      </w:pPr>
    </w:p>
    <w:p w14:paraId="7816A598" w14:textId="22269600" w:rsidR="00FB1C48" w:rsidRDefault="00496C3B" w:rsidP="00496C3B">
      <w:pPr>
        <w:autoSpaceDE w:val="0"/>
        <w:autoSpaceDN w:val="0"/>
        <w:adjustRightInd w:val="0"/>
        <w:jc w:val="left"/>
        <w:rPr>
          <w:rFonts w:ascii="Verdana" w:eastAsia="Verdana" w:hAnsi="Verdana" w:cs="Verdana"/>
          <w:sz w:val="20"/>
          <w:szCs w:val="20"/>
          <w:lang w:val="es-CO"/>
        </w:rPr>
      </w:pPr>
      <w:r w:rsidRPr="00496C3B">
        <w:rPr>
          <w:rFonts w:ascii="Verdana" w:eastAsia="Verdana" w:hAnsi="Verdana" w:cs="Verdana"/>
          <w:sz w:val="20"/>
          <w:szCs w:val="20"/>
          <w:lang w:val="es-CO"/>
        </w:rPr>
        <w:t>El equipo debe ser entregado y puesto en funcionamiento en un plazo de hasta cuatro (4) meses, contados a partir del cumplimiento de los requisitos de</w:t>
      </w:r>
      <w:r>
        <w:rPr>
          <w:rFonts w:ascii="Verdana" w:eastAsia="Verdana" w:hAnsi="Verdana" w:cs="Verdana"/>
          <w:sz w:val="20"/>
          <w:szCs w:val="20"/>
          <w:lang w:val="es-CO"/>
        </w:rPr>
        <w:t xml:space="preserve"> </w:t>
      </w:r>
      <w:r>
        <w:rPr>
          <w:rFonts w:ascii="Verdana" w:eastAsia="Verdana" w:hAnsi="Verdana" w:cs="Verdana"/>
          <w:sz w:val="20"/>
          <w:szCs w:val="20"/>
          <w:lang w:val="es-CO"/>
        </w:rPr>
        <w:tab/>
      </w:r>
      <w:r w:rsidRPr="00496C3B">
        <w:rPr>
          <w:rFonts w:ascii="Verdana" w:eastAsia="Verdana" w:hAnsi="Verdana" w:cs="Verdana"/>
          <w:sz w:val="20"/>
          <w:szCs w:val="20"/>
          <w:lang w:val="es-CO"/>
        </w:rPr>
        <w:t>perfeccionamiento del contrato y de ejecución del contrato indicados en el estudio previo.</w:t>
      </w:r>
    </w:p>
    <w:p w14:paraId="29FAE489" w14:textId="77777777" w:rsidR="00496C3B" w:rsidRPr="00DE6B01" w:rsidRDefault="00496C3B" w:rsidP="00496C3B">
      <w:pPr>
        <w:autoSpaceDE w:val="0"/>
        <w:autoSpaceDN w:val="0"/>
        <w:adjustRightInd w:val="0"/>
        <w:jc w:val="left"/>
        <w:rPr>
          <w:rFonts w:ascii="NimbusSans-Regular" w:hAnsi="NimbusSans-Regular" w:cs="NimbusSans-Regular"/>
          <w:sz w:val="17"/>
          <w:szCs w:val="17"/>
          <w:lang w:val="es-CO" w:eastAsia="es-CO"/>
        </w:rPr>
      </w:pPr>
    </w:p>
    <w:p w14:paraId="3CAD371F" w14:textId="77777777" w:rsidR="00C74620" w:rsidRPr="00BB007B"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BB007B">
        <w:rPr>
          <w:rFonts w:ascii="Verdana" w:eastAsia="Verdana" w:hAnsi="Verdana" w:cs="Verdana"/>
          <w:b/>
          <w:color w:val="000000"/>
          <w:sz w:val="20"/>
          <w:szCs w:val="20"/>
        </w:rPr>
        <w:t>FECHA LÍMITE PARA LA PRESENTACIÓN DE LAS OFERTAS Y LUGAR Y FORMA DE PRESENTACIÓN DE LAS MISMAS.</w:t>
      </w:r>
    </w:p>
    <w:p w14:paraId="5C287933" w14:textId="77777777" w:rsidR="00C74620" w:rsidRPr="00BB007B" w:rsidRDefault="00C74620">
      <w:pPr>
        <w:pBdr>
          <w:top w:val="nil"/>
          <w:left w:val="nil"/>
          <w:bottom w:val="nil"/>
          <w:right w:val="nil"/>
          <w:between w:val="nil"/>
        </w:pBdr>
        <w:ind w:left="720"/>
        <w:rPr>
          <w:rFonts w:ascii="Verdana" w:eastAsia="Verdana" w:hAnsi="Verdana" w:cs="Verdana"/>
          <w:b/>
          <w:color w:val="000000"/>
          <w:sz w:val="20"/>
          <w:szCs w:val="20"/>
        </w:rPr>
      </w:pPr>
    </w:p>
    <w:p w14:paraId="17BE8AAC" w14:textId="77777777" w:rsidR="00C74620" w:rsidRPr="00BB007B" w:rsidRDefault="00C0503D">
      <w:pPr>
        <w:rPr>
          <w:rFonts w:ascii="Verdana" w:eastAsia="Verdana" w:hAnsi="Verdana" w:cs="Verdana"/>
          <w:sz w:val="20"/>
          <w:szCs w:val="20"/>
        </w:rPr>
      </w:pPr>
      <w:r w:rsidRPr="00BB007B">
        <w:rPr>
          <w:rFonts w:ascii="Verdana" w:eastAsia="Verdana" w:hAnsi="Verdana" w:cs="Verdana"/>
          <w:color w:val="000000"/>
          <w:sz w:val="20"/>
          <w:szCs w:val="20"/>
        </w:rPr>
        <w:t xml:space="preserve">La fecha y hora límites para la presentación de las propuestas, serán las que se establecen en la plataforma transaccional de SECOP II, </w:t>
      </w:r>
      <w:r w:rsidRPr="00BB007B">
        <w:rPr>
          <w:rFonts w:ascii="Verdana" w:eastAsia="Verdana" w:hAnsi="Verdana" w:cs="Verdana"/>
          <w:sz w:val="20"/>
          <w:szCs w:val="20"/>
        </w:rPr>
        <w:t>sin perjuicio de las modificaciones a que hubiere lugar en el curso del proceso de selección.</w:t>
      </w:r>
    </w:p>
    <w:p w14:paraId="03DAA69B" w14:textId="77777777" w:rsidR="00C74620" w:rsidRPr="00BB007B" w:rsidRDefault="00C74620">
      <w:pPr>
        <w:rPr>
          <w:rFonts w:ascii="Verdana" w:eastAsia="Verdana" w:hAnsi="Verdana" w:cs="Verdana"/>
          <w:color w:val="000000"/>
          <w:sz w:val="20"/>
          <w:szCs w:val="20"/>
        </w:rPr>
      </w:pPr>
    </w:p>
    <w:p w14:paraId="76362BAC" w14:textId="77777777" w:rsidR="00C74620" w:rsidRPr="00BB007B" w:rsidRDefault="00C0503D">
      <w:pPr>
        <w:rPr>
          <w:rFonts w:ascii="Verdana" w:eastAsia="Verdana" w:hAnsi="Verdana" w:cs="Verdana"/>
          <w:color w:val="000000"/>
          <w:sz w:val="20"/>
          <w:szCs w:val="20"/>
        </w:rPr>
      </w:pPr>
      <w:r w:rsidRPr="00BB007B">
        <w:rPr>
          <w:rFonts w:ascii="Verdana" w:eastAsia="Verdana" w:hAnsi="Verdana" w:cs="Verdana"/>
          <w:color w:val="000000"/>
          <w:sz w:val="20"/>
          <w:szCs w:val="20"/>
        </w:rPr>
        <w:t xml:space="preserve">Las ofertas se deben presentar a través de la plataforma transaccional de SECOP II. </w:t>
      </w:r>
    </w:p>
    <w:p w14:paraId="17365B80" w14:textId="77777777" w:rsidR="00C74620" w:rsidRPr="00BB007B" w:rsidRDefault="00C74620">
      <w:pPr>
        <w:rPr>
          <w:rFonts w:ascii="Verdana" w:eastAsia="Verdana" w:hAnsi="Verdana" w:cs="Verdana"/>
          <w:color w:val="000000"/>
          <w:sz w:val="20"/>
          <w:szCs w:val="20"/>
        </w:rPr>
      </w:pPr>
    </w:p>
    <w:p w14:paraId="1B60F446" w14:textId="77777777" w:rsidR="00C74620" w:rsidRPr="00BB007B" w:rsidRDefault="00C74620">
      <w:pPr>
        <w:ind w:left="360"/>
        <w:rPr>
          <w:rFonts w:ascii="Verdana" w:eastAsia="Verdana" w:hAnsi="Verdana" w:cs="Verdana"/>
          <w:b/>
          <w:color w:val="000000"/>
          <w:sz w:val="20"/>
          <w:szCs w:val="20"/>
        </w:rPr>
      </w:pPr>
    </w:p>
    <w:p w14:paraId="7187F2CD" w14:textId="77777777" w:rsidR="00C74620" w:rsidRPr="00BB007B"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BB007B">
        <w:rPr>
          <w:rFonts w:ascii="Verdana" w:eastAsia="Verdana" w:hAnsi="Verdana" w:cs="Verdana"/>
          <w:b/>
          <w:color w:val="000000"/>
          <w:sz w:val="20"/>
          <w:szCs w:val="20"/>
        </w:rPr>
        <w:t xml:space="preserve">PRESUPUESTO OFICIAL ESTIMADO </w:t>
      </w:r>
    </w:p>
    <w:p w14:paraId="077A865B" w14:textId="77777777" w:rsidR="00C74620" w:rsidRPr="00BB007B" w:rsidRDefault="00C74620">
      <w:pPr>
        <w:ind w:left="360"/>
        <w:rPr>
          <w:rFonts w:ascii="Verdana" w:eastAsia="Verdana" w:hAnsi="Verdana" w:cs="Verdana"/>
          <w:b/>
          <w:color w:val="000000"/>
          <w:sz w:val="20"/>
          <w:szCs w:val="20"/>
        </w:rPr>
      </w:pPr>
    </w:p>
    <w:p w14:paraId="64D6E5B7" w14:textId="4437066E" w:rsidR="00213121" w:rsidRDefault="00213121" w:rsidP="00BF09BF">
      <w:pPr>
        <w:rPr>
          <w:rFonts w:ascii="Verdana" w:eastAsia="Verdana" w:hAnsi="Verdana" w:cs="Verdana"/>
          <w:color w:val="000000"/>
          <w:sz w:val="20"/>
          <w:szCs w:val="20"/>
        </w:rPr>
      </w:pPr>
      <w:r w:rsidRPr="00BB007B">
        <w:rPr>
          <w:rFonts w:ascii="Verdana" w:eastAsia="Verdana" w:hAnsi="Verdana" w:cs="Verdana"/>
          <w:color w:val="000000"/>
          <w:sz w:val="20"/>
          <w:szCs w:val="20"/>
        </w:rPr>
        <w:t xml:space="preserve">El presupuesto oficial para el presente proceso de contratación será hasta la suma de </w:t>
      </w:r>
      <w:r w:rsidR="00B67A35" w:rsidRPr="00B67A35">
        <w:rPr>
          <w:rFonts w:ascii="Verdana" w:eastAsia="Verdana" w:hAnsi="Verdana" w:cs="Verdana"/>
          <w:b/>
          <w:color w:val="000000"/>
          <w:sz w:val="20"/>
          <w:szCs w:val="20"/>
          <w:lang w:val="es-CO"/>
        </w:rPr>
        <w:t>SEISCIENTOS CUARENTA Y DOS MILLONES SETECIENTOS SESENTA Y NUEVE MIL CIENTO ONCE PESOS M/CTE ($642.769.111) M/CTE</w:t>
      </w:r>
      <w:r w:rsidR="00BF09BF" w:rsidRPr="00BF09BF">
        <w:rPr>
          <w:rFonts w:ascii="Verdana" w:eastAsia="Verdana" w:hAnsi="Verdana" w:cs="Verdana"/>
          <w:b/>
          <w:color w:val="000000"/>
          <w:sz w:val="20"/>
          <w:szCs w:val="20"/>
          <w:lang w:val="es-CO"/>
        </w:rPr>
        <w:t xml:space="preserve">, </w:t>
      </w:r>
      <w:r w:rsidR="00BF09BF" w:rsidRPr="00BF09BF">
        <w:rPr>
          <w:rFonts w:ascii="Verdana" w:eastAsia="Verdana" w:hAnsi="Verdana" w:cs="Verdana"/>
          <w:bCs/>
          <w:color w:val="000000"/>
          <w:sz w:val="20"/>
          <w:szCs w:val="20"/>
          <w:lang w:val="es-CO"/>
        </w:rPr>
        <w:t>incluido el IVA y todos los demás gravámenes, costos directos e indirectos y conceptos que conlleve la celebración y ejecución total del contrato que resulte del presente proceso de selección</w:t>
      </w:r>
      <w:r w:rsidRPr="00BF09BF">
        <w:rPr>
          <w:rFonts w:ascii="Verdana" w:eastAsia="Verdana" w:hAnsi="Verdana" w:cs="Verdana"/>
          <w:bCs/>
          <w:color w:val="000000"/>
          <w:sz w:val="20"/>
          <w:szCs w:val="20"/>
        </w:rPr>
        <w:t>, con base en el análisis del estudio de mercado, el cual se origina en las cotizaciones</w:t>
      </w:r>
      <w:r w:rsidRPr="00BB007B">
        <w:rPr>
          <w:rFonts w:ascii="Verdana" w:eastAsia="Verdana" w:hAnsi="Verdana" w:cs="Verdana"/>
          <w:color w:val="000000"/>
          <w:sz w:val="20"/>
          <w:szCs w:val="20"/>
        </w:rPr>
        <w:t xml:space="preserve"> allegadas y debidamente avaladas por el comité técnico estructurador. Este proceso será adjudicado por el valor resultante del ofrecimiento económico del proponente que resulte adjudicatario.</w:t>
      </w:r>
    </w:p>
    <w:p w14:paraId="2C97FD56" w14:textId="5DDEA063" w:rsidR="002B24D5" w:rsidRDefault="002B24D5" w:rsidP="00213121">
      <w:pPr>
        <w:rPr>
          <w:rFonts w:ascii="Verdana" w:eastAsia="Verdana" w:hAnsi="Verdana" w:cs="Verdana"/>
          <w:color w:val="000000"/>
          <w:sz w:val="20"/>
          <w:szCs w:val="20"/>
        </w:rPr>
      </w:pPr>
    </w:p>
    <w:p w14:paraId="634D730E" w14:textId="569E5BE3" w:rsidR="002B24D5" w:rsidRDefault="002B24D5" w:rsidP="002B24D5">
      <w:pPr>
        <w:widowControl w:val="0"/>
        <w:rPr>
          <w:rFonts w:ascii="Verdana" w:eastAsia="Verdana" w:hAnsi="Verdana" w:cs="Verdana"/>
          <w:color w:val="000000"/>
          <w:sz w:val="20"/>
          <w:szCs w:val="20"/>
        </w:rPr>
      </w:pPr>
      <w:r>
        <w:rPr>
          <w:rFonts w:ascii="Verdana" w:eastAsia="Verdana" w:hAnsi="Verdana" w:cs="Verdana"/>
          <w:color w:val="000000"/>
          <w:sz w:val="20"/>
          <w:szCs w:val="20"/>
        </w:rPr>
        <w:t xml:space="preserve">Este proceso cuenta con el </w:t>
      </w:r>
      <w:r>
        <w:rPr>
          <w:rFonts w:ascii="Verdana" w:eastAsia="Verdana" w:hAnsi="Verdana" w:cs="Verdana"/>
          <w:b/>
          <w:color w:val="000000"/>
          <w:sz w:val="20"/>
          <w:szCs w:val="20"/>
        </w:rPr>
        <w:t>certificado de disponibilidad presupuestas SP</w:t>
      </w:r>
      <w:r w:rsidR="0098704E">
        <w:rPr>
          <w:rFonts w:ascii="Verdana" w:eastAsia="Verdana" w:hAnsi="Verdana" w:cs="Verdana"/>
          <w:b/>
          <w:color w:val="000000"/>
          <w:sz w:val="20"/>
          <w:szCs w:val="20"/>
        </w:rPr>
        <w:t>GN</w:t>
      </w:r>
      <w:r>
        <w:rPr>
          <w:rFonts w:ascii="Verdana" w:eastAsia="Verdana" w:hAnsi="Verdana" w:cs="Verdana"/>
          <w:b/>
          <w:color w:val="000000"/>
          <w:sz w:val="20"/>
          <w:szCs w:val="20"/>
        </w:rPr>
        <w:t xml:space="preserve">- CDP </w:t>
      </w:r>
      <w:r w:rsidR="0098704E">
        <w:rPr>
          <w:rFonts w:ascii="Verdana" w:eastAsia="Verdana" w:hAnsi="Verdana" w:cs="Verdana"/>
          <w:b/>
          <w:color w:val="000000"/>
          <w:sz w:val="20"/>
          <w:szCs w:val="20"/>
        </w:rPr>
        <w:t>6</w:t>
      </w:r>
      <w:r w:rsidR="001A059B">
        <w:rPr>
          <w:rFonts w:ascii="Verdana" w:eastAsia="Verdana" w:hAnsi="Verdana" w:cs="Verdana"/>
          <w:b/>
          <w:color w:val="000000"/>
          <w:sz w:val="20"/>
          <w:szCs w:val="20"/>
        </w:rPr>
        <w:t>9426</w:t>
      </w:r>
      <w:r>
        <w:rPr>
          <w:rFonts w:ascii="Verdana" w:eastAsia="Verdana" w:hAnsi="Verdana" w:cs="Verdana"/>
          <w:b/>
          <w:color w:val="000000"/>
          <w:sz w:val="20"/>
          <w:szCs w:val="20"/>
        </w:rPr>
        <w:t xml:space="preserve"> con fecha del </w:t>
      </w:r>
      <w:r w:rsidR="00850DD9">
        <w:rPr>
          <w:rFonts w:ascii="Verdana" w:eastAsia="Verdana" w:hAnsi="Verdana" w:cs="Verdana"/>
          <w:b/>
          <w:color w:val="000000"/>
          <w:sz w:val="20"/>
          <w:szCs w:val="20"/>
        </w:rPr>
        <w:t>07</w:t>
      </w:r>
      <w:r>
        <w:rPr>
          <w:rFonts w:ascii="Verdana" w:eastAsia="Verdana" w:hAnsi="Verdana" w:cs="Verdana"/>
          <w:b/>
          <w:color w:val="000000"/>
          <w:sz w:val="20"/>
          <w:szCs w:val="20"/>
        </w:rPr>
        <w:t xml:space="preserve"> de ma</w:t>
      </w:r>
      <w:r w:rsidR="00850DD9">
        <w:rPr>
          <w:rFonts w:ascii="Verdana" w:eastAsia="Verdana" w:hAnsi="Verdana" w:cs="Verdana"/>
          <w:b/>
          <w:color w:val="000000"/>
          <w:sz w:val="20"/>
          <w:szCs w:val="20"/>
        </w:rPr>
        <w:t>y</w:t>
      </w:r>
      <w:r>
        <w:rPr>
          <w:rFonts w:ascii="Verdana" w:eastAsia="Verdana" w:hAnsi="Verdana" w:cs="Verdana"/>
          <w:b/>
          <w:color w:val="000000"/>
          <w:sz w:val="20"/>
          <w:szCs w:val="20"/>
        </w:rPr>
        <w:t>o del 2026</w:t>
      </w:r>
      <w:r>
        <w:rPr>
          <w:rFonts w:ascii="Verdana" w:eastAsia="Verdana" w:hAnsi="Verdana" w:cs="Verdana"/>
          <w:color w:val="000000"/>
          <w:sz w:val="20"/>
          <w:szCs w:val="20"/>
        </w:rPr>
        <w:t xml:space="preserve"> expedido por el jefe de presupuesto de la entidad. </w:t>
      </w:r>
    </w:p>
    <w:p w14:paraId="1322F305" w14:textId="77777777" w:rsidR="007D7B01" w:rsidRPr="00BB007B" w:rsidRDefault="007D7B01" w:rsidP="00213121">
      <w:pPr>
        <w:spacing w:before="40"/>
        <w:rPr>
          <w:rFonts w:ascii="Verdana" w:eastAsia="Verdana" w:hAnsi="Verdana" w:cs="Verdana"/>
          <w:color w:val="000000"/>
          <w:sz w:val="20"/>
          <w:szCs w:val="20"/>
        </w:rPr>
      </w:pPr>
    </w:p>
    <w:p w14:paraId="082B9D77" w14:textId="77777777" w:rsidR="00805090" w:rsidRPr="00BB007B" w:rsidRDefault="00805090" w:rsidP="007D7B01">
      <w:pPr>
        <w:widowControl w:val="0"/>
        <w:pBdr>
          <w:top w:val="nil"/>
          <w:left w:val="nil"/>
          <w:bottom w:val="nil"/>
          <w:right w:val="nil"/>
          <w:between w:val="nil"/>
        </w:pBdr>
        <w:rPr>
          <w:rFonts w:ascii="Verdana" w:eastAsia="Verdana" w:hAnsi="Verdana" w:cs="Verdana"/>
          <w:color w:val="000000"/>
          <w:sz w:val="20"/>
          <w:szCs w:val="20"/>
        </w:rPr>
      </w:pPr>
    </w:p>
    <w:p w14:paraId="350E0019" w14:textId="77777777" w:rsidR="00C74620" w:rsidRPr="00BB007B" w:rsidRDefault="00C0503D">
      <w:pPr>
        <w:numPr>
          <w:ilvl w:val="0"/>
          <w:numId w:val="1"/>
        </w:numPr>
        <w:pBdr>
          <w:top w:val="nil"/>
          <w:left w:val="nil"/>
          <w:bottom w:val="nil"/>
          <w:right w:val="nil"/>
          <w:between w:val="nil"/>
        </w:pBdr>
        <w:rPr>
          <w:rFonts w:ascii="Verdana" w:eastAsia="Verdana" w:hAnsi="Verdana" w:cs="Verdana"/>
          <w:color w:val="000000"/>
          <w:sz w:val="20"/>
          <w:szCs w:val="20"/>
        </w:rPr>
      </w:pPr>
      <w:r w:rsidRPr="00BB007B">
        <w:rPr>
          <w:rFonts w:ascii="Verdana" w:eastAsia="Verdana" w:hAnsi="Verdana" w:cs="Verdana"/>
          <w:b/>
          <w:color w:val="000000"/>
          <w:sz w:val="20"/>
          <w:szCs w:val="20"/>
        </w:rPr>
        <w:t xml:space="preserve">ACUERDOS COMERCIALES APLICABLES </w:t>
      </w:r>
    </w:p>
    <w:p w14:paraId="75268224" w14:textId="77777777" w:rsidR="00C74620" w:rsidRPr="00BB007B" w:rsidRDefault="00C74620">
      <w:pPr>
        <w:pBdr>
          <w:top w:val="nil"/>
          <w:left w:val="nil"/>
          <w:bottom w:val="nil"/>
          <w:right w:val="nil"/>
          <w:between w:val="nil"/>
        </w:pBdr>
        <w:ind w:left="720"/>
        <w:rPr>
          <w:rFonts w:ascii="Verdana" w:eastAsia="Verdana" w:hAnsi="Verdana" w:cs="Verdana"/>
          <w:b/>
          <w:color w:val="000000"/>
          <w:sz w:val="20"/>
          <w:szCs w:val="20"/>
        </w:rPr>
      </w:pPr>
    </w:p>
    <w:p w14:paraId="615B8EB8" w14:textId="77777777" w:rsidR="00C74620" w:rsidRPr="00BB007B" w:rsidRDefault="00C0503D">
      <w:pPr>
        <w:rPr>
          <w:rFonts w:ascii="Verdana" w:eastAsia="Verdana" w:hAnsi="Verdana" w:cs="Verdana"/>
          <w:sz w:val="20"/>
          <w:szCs w:val="20"/>
        </w:rPr>
      </w:pPr>
      <w:r w:rsidRPr="00BB007B">
        <w:rPr>
          <w:rFonts w:ascii="Verdana" w:eastAsia="Verdana" w:hAnsi="Verdana" w:cs="Verdana"/>
          <w:sz w:val="20"/>
          <w:szCs w:val="20"/>
        </w:rPr>
        <w:t>Los acuerdos comerciales que rigen el presente proceso de selección son aquellos que se encuentran señalados en la plataforma SECOP II.</w:t>
      </w:r>
    </w:p>
    <w:p w14:paraId="107F1B90" w14:textId="77777777" w:rsidR="00C74620" w:rsidRPr="001F56F0" w:rsidRDefault="00C74620">
      <w:pPr>
        <w:rPr>
          <w:rFonts w:ascii="Verdana" w:eastAsia="Verdana" w:hAnsi="Verdana" w:cs="Verdana"/>
          <w:b/>
          <w:sz w:val="20"/>
          <w:szCs w:val="20"/>
        </w:rPr>
      </w:pPr>
    </w:p>
    <w:p w14:paraId="77511A4F" w14:textId="77777777" w:rsidR="00C74620" w:rsidRPr="001F56F0"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1F56F0">
        <w:rPr>
          <w:rFonts w:ascii="Verdana" w:eastAsia="Verdana" w:hAnsi="Verdana" w:cs="Verdana"/>
          <w:b/>
          <w:color w:val="000000"/>
          <w:sz w:val="20"/>
          <w:szCs w:val="20"/>
        </w:rPr>
        <w:t>LIMITACIÓN DE LA CONVOCATORIA A MIPYMES</w:t>
      </w:r>
    </w:p>
    <w:p w14:paraId="7D6B2EF9" w14:textId="77777777" w:rsidR="00C74620" w:rsidRPr="001F56F0" w:rsidRDefault="00C74620">
      <w:pPr>
        <w:rPr>
          <w:rFonts w:ascii="Verdana" w:eastAsia="Verdana" w:hAnsi="Verdana" w:cs="Verdana"/>
          <w:b/>
          <w:sz w:val="20"/>
          <w:szCs w:val="20"/>
        </w:rPr>
      </w:pPr>
    </w:p>
    <w:p w14:paraId="66A1BF82" w14:textId="77777777" w:rsidR="001F56F0" w:rsidRPr="001F56F0" w:rsidRDefault="001F56F0" w:rsidP="001F56F0">
      <w:pPr>
        <w:pStyle w:val="Textoindependiente"/>
        <w:ind w:right="283"/>
        <w:rPr>
          <w:rFonts w:ascii="Verdana" w:hAnsi="Verdana"/>
          <w:sz w:val="20"/>
          <w:szCs w:val="20"/>
        </w:rPr>
      </w:pPr>
      <w:r w:rsidRPr="001F56F0">
        <w:rPr>
          <w:rFonts w:ascii="Verdana" w:hAnsi="Verdana"/>
          <w:sz w:val="20"/>
          <w:szCs w:val="20"/>
        </w:rPr>
        <w:t>Según certificación del Ministerio de Comercio Industria y Turismo – MINCIT, el umbral para limitar los procesos a MYPIME, corresponde a “Umbral PYMES COL $511.708.497”, con una vigencia del 1 de enero del 2025 hasta el 31 de diciembre de 2026.</w:t>
      </w:r>
    </w:p>
    <w:p w14:paraId="663CD4B0" w14:textId="7BA2E54F" w:rsidR="001F56F0" w:rsidRPr="001F56F0" w:rsidRDefault="001F56F0" w:rsidP="001F56F0">
      <w:pPr>
        <w:pStyle w:val="Textoindependiente"/>
        <w:spacing w:before="230"/>
        <w:ind w:right="286"/>
        <w:rPr>
          <w:rFonts w:ascii="Verdana" w:hAnsi="Verdana"/>
          <w:sz w:val="20"/>
          <w:szCs w:val="20"/>
        </w:rPr>
      </w:pPr>
      <w:r w:rsidRPr="001F56F0">
        <w:rPr>
          <w:rFonts w:ascii="Verdana" w:hAnsi="Verdana"/>
          <w:sz w:val="20"/>
          <w:szCs w:val="20"/>
        </w:rPr>
        <w:t xml:space="preserve">Por lo anterior, en cumplimiento a lo previsto en los artículos 2.2.1.2.4.2.2. a 2.2.1.2.4.2.4. del Decreto 1082 de 2015 (Artículo 5° del Decreto 1860 de 2021) y teniendo en cuenta que el presupuesto oficial del proceso supera los </w:t>
      </w:r>
      <w:r w:rsidRPr="001F56F0">
        <w:rPr>
          <w:rFonts w:ascii="Verdana" w:hAnsi="Verdana"/>
          <w:b/>
          <w:sz w:val="20"/>
          <w:szCs w:val="20"/>
        </w:rPr>
        <w:t>CIENTO VEINTICINCO MIL DOLARES USD ($125.000),</w:t>
      </w:r>
      <w:r w:rsidRPr="001F56F0">
        <w:rPr>
          <w:rFonts w:ascii="Verdana" w:hAnsi="Verdana"/>
          <w:sz w:val="20"/>
          <w:szCs w:val="20"/>
        </w:rPr>
        <w:t xml:space="preserve"> en este proceso</w:t>
      </w:r>
      <w:r w:rsidRPr="001F56F0">
        <w:rPr>
          <w:rFonts w:ascii="Verdana" w:hAnsi="Verdana"/>
          <w:b/>
          <w:sz w:val="20"/>
          <w:szCs w:val="20"/>
        </w:rPr>
        <w:t xml:space="preserve"> </w:t>
      </w:r>
      <w:r w:rsidR="00876AC1">
        <w:rPr>
          <w:rFonts w:ascii="Verdana" w:hAnsi="Verdana"/>
          <w:b/>
          <w:sz w:val="20"/>
          <w:szCs w:val="20"/>
        </w:rPr>
        <w:t xml:space="preserve">NO </w:t>
      </w:r>
      <w:r w:rsidRPr="001F56F0">
        <w:rPr>
          <w:rFonts w:ascii="Verdana" w:hAnsi="Verdana"/>
          <w:b/>
          <w:sz w:val="20"/>
          <w:szCs w:val="20"/>
        </w:rPr>
        <w:t>SE REALIZARÁ CONVOCATORIA PARA LIMITAR A MIPYMES</w:t>
      </w:r>
      <w:r w:rsidRPr="001F56F0">
        <w:rPr>
          <w:rFonts w:ascii="Verdana" w:hAnsi="Verdana"/>
          <w:sz w:val="20"/>
          <w:szCs w:val="20"/>
        </w:rPr>
        <w:t>.</w:t>
      </w:r>
    </w:p>
    <w:p w14:paraId="7568E33C" w14:textId="77777777" w:rsidR="00213121" w:rsidRPr="001F56F0" w:rsidRDefault="00213121" w:rsidP="00213121">
      <w:pPr>
        <w:pStyle w:val="Textoindependiente"/>
        <w:spacing w:before="230"/>
        <w:ind w:right="286"/>
        <w:rPr>
          <w:rFonts w:ascii="Verdana" w:hAnsi="Verdana"/>
          <w:sz w:val="20"/>
          <w:szCs w:val="20"/>
        </w:rPr>
      </w:pPr>
    </w:p>
    <w:p w14:paraId="7F8A1B81" w14:textId="77777777" w:rsidR="00C74620" w:rsidRPr="00BB007B"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BB007B">
        <w:rPr>
          <w:rFonts w:ascii="Verdana" w:eastAsia="Verdana" w:hAnsi="Verdana" w:cs="Verdana"/>
          <w:b/>
          <w:color w:val="000000"/>
          <w:sz w:val="20"/>
          <w:szCs w:val="20"/>
        </w:rPr>
        <w:t>CONDICIONES PARA PARTICIPAR EN EL PROCESO DE CONTRATACIÓN</w:t>
      </w:r>
    </w:p>
    <w:p w14:paraId="704E26E9" w14:textId="77777777" w:rsidR="00C74620" w:rsidRPr="00BB007B" w:rsidRDefault="00C74620">
      <w:pPr>
        <w:pBdr>
          <w:top w:val="nil"/>
          <w:left w:val="nil"/>
          <w:bottom w:val="nil"/>
          <w:right w:val="nil"/>
          <w:between w:val="nil"/>
        </w:pBdr>
        <w:ind w:left="720"/>
        <w:rPr>
          <w:rFonts w:ascii="Verdana" w:eastAsia="Verdana" w:hAnsi="Verdana" w:cs="Verdana"/>
          <w:b/>
          <w:color w:val="000000"/>
          <w:sz w:val="20"/>
          <w:szCs w:val="20"/>
        </w:rPr>
      </w:pPr>
    </w:p>
    <w:p w14:paraId="0137AD03" w14:textId="77777777" w:rsidR="00C74620" w:rsidRPr="00BB007B" w:rsidRDefault="00C0503D">
      <w:pPr>
        <w:rPr>
          <w:rFonts w:ascii="Verdana" w:eastAsia="Verdana" w:hAnsi="Verdana" w:cs="Verdana"/>
          <w:sz w:val="20"/>
          <w:szCs w:val="20"/>
        </w:rPr>
      </w:pPr>
      <w:r w:rsidRPr="00BB007B">
        <w:rPr>
          <w:rFonts w:ascii="Verdana" w:eastAsia="Verdana" w:hAnsi="Verdana" w:cs="Verdana"/>
          <w:sz w:val="20"/>
          <w:szCs w:val="20"/>
        </w:rPr>
        <w:t>Los interesados en el proceso podrán participar con observancia de los requisitos indicados en la Plataforma transaccional de SECOP II.</w:t>
      </w:r>
    </w:p>
    <w:p w14:paraId="4FF50303" w14:textId="77777777" w:rsidR="00C74620" w:rsidRPr="00BB007B" w:rsidRDefault="00C74620">
      <w:pPr>
        <w:rPr>
          <w:rFonts w:ascii="Verdana" w:eastAsia="Verdana" w:hAnsi="Verdana" w:cs="Verdana"/>
          <w:b/>
          <w:sz w:val="20"/>
          <w:szCs w:val="20"/>
          <w:highlight w:val="yellow"/>
        </w:rPr>
      </w:pPr>
    </w:p>
    <w:p w14:paraId="05816967" w14:textId="77777777" w:rsidR="00C74620" w:rsidRPr="00BB007B"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BB007B">
        <w:rPr>
          <w:rFonts w:ascii="Verdana" w:eastAsia="Verdana" w:hAnsi="Verdana" w:cs="Verdana"/>
          <w:b/>
          <w:color w:val="000000"/>
          <w:sz w:val="20"/>
          <w:szCs w:val="20"/>
        </w:rPr>
        <w:t>INDICACIÓN DE SI EN EL PROCESO HAY LUGAR A PRECALIFICACIÓN</w:t>
      </w:r>
    </w:p>
    <w:p w14:paraId="50B55528" w14:textId="77777777" w:rsidR="00C74620" w:rsidRPr="00BB007B" w:rsidRDefault="00C74620">
      <w:pPr>
        <w:pBdr>
          <w:top w:val="nil"/>
          <w:left w:val="nil"/>
          <w:bottom w:val="nil"/>
          <w:right w:val="nil"/>
          <w:between w:val="nil"/>
        </w:pBdr>
        <w:ind w:left="720"/>
        <w:rPr>
          <w:rFonts w:ascii="Verdana" w:eastAsia="Verdana" w:hAnsi="Verdana" w:cs="Verdana"/>
          <w:b/>
          <w:color w:val="000000"/>
          <w:sz w:val="20"/>
          <w:szCs w:val="20"/>
        </w:rPr>
      </w:pPr>
    </w:p>
    <w:p w14:paraId="5790B6F9" w14:textId="77777777" w:rsidR="00C74620" w:rsidRPr="00BB007B" w:rsidRDefault="00C0503D">
      <w:pPr>
        <w:rPr>
          <w:rFonts w:ascii="Verdana" w:eastAsia="Verdana" w:hAnsi="Verdana" w:cs="Verdana"/>
          <w:color w:val="000000"/>
          <w:sz w:val="20"/>
          <w:szCs w:val="20"/>
        </w:rPr>
      </w:pPr>
      <w:r w:rsidRPr="00BB007B">
        <w:rPr>
          <w:rFonts w:ascii="Verdana" w:eastAsia="Verdana" w:hAnsi="Verdana" w:cs="Verdana"/>
          <w:color w:val="000000"/>
          <w:sz w:val="20"/>
          <w:szCs w:val="20"/>
        </w:rPr>
        <w:t xml:space="preserve">Para el presente proceso de selección </w:t>
      </w:r>
      <w:r w:rsidRPr="00BB007B">
        <w:rPr>
          <w:rFonts w:ascii="Verdana" w:eastAsia="Verdana" w:hAnsi="Verdana" w:cs="Verdana"/>
          <w:b/>
          <w:color w:val="000000"/>
          <w:sz w:val="20"/>
          <w:szCs w:val="20"/>
        </w:rPr>
        <w:t>NO</w:t>
      </w:r>
      <w:r w:rsidRPr="00BB007B">
        <w:rPr>
          <w:rFonts w:ascii="Verdana" w:eastAsia="Verdana" w:hAnsi="Verdana" w:cs="Verdana"/>
          <w:color w:val="000000"/>
          <w:sz w:val="20"/>
          <w:szCs w:val="20"/>
        </w:rPr>
        <w:t xml:space="preserve"> está prevista la precalificación.</w:t>
      </w:r>
    </w:p>
    <w:p w14:paraId="65C84752" w14:textId="77777777" w:rsidR="00C74620" w:rsidRPr="00BB007B" w:rsidRDefault="00C74620">
      <w:pPr>
        <w:rPr>
          <w:rFonts w:ascii="Verdana" w:eastAsia="Verdana" w:hAnsi="Verdana" w:cs="Verdana"/>
          <w:b/>
          <w:sz w:val="20"/>
          <w:szCs w:val="20"/>
        </w:rPr>
      </w:pPr>
    </w:p>
    <w:p w14:paraId="4F64FEF6" w14:textId="77777777" w:rsidR="00C74620" w:rsidRPr="00BB007B"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BB007B">
        <w:rPr>
          <w:rFonts w:ascii="Verdana" w:eastAsia="Verdana" w:hAnsi="Verdana" w:cs="Verdana"/>
          <w:b/>
          <w:color w:val="000000"/>
          <w:sz w:val="20"/>
          <w:szCs w:val="20"/>
        </w:rPr>
        <w:lastRenderedPageBreak/>
        <w:t>CRONOGRAMA</w:t>
      </w:r>
    </w:p>
    <w:p w14:paraId="70960BF7" w14:textId="77777777" w:rsidR="00C74620" w:rsidRPr="00BB007B" w:rsidRDefault="00C74620">
      <w:pPr>
        <w:pBdr>
          <w:top w:val="nil"/>
          <w:left w:val="nil"/>
          <w:bottom w:val="nil"/>
          <w:right w:val="nil"/>
          <w:between w:val="nil"/>
        </w:pBdr>
        <w:ind w:left="720"/>
        <w:rPr>
          <w:rFonts w:ascii="Verdana" w:eastAsia="Verdana" w:hAnsi="Verdana" w:cs="Verdana"/>
          <w:b/>
          <w:color w:val="000000"/>
          <w:sz w:val="20"/>
          <w:szCs w:val="20"/>
        </w:rPr>
      </w:pPr>
    </w:p>
    <w:p w14:paraId="4755F273" w14:textId="77777777" w:rsidR="00C74620" w:rsidRPr="00BB007B" w:rsidRDefault="00C0503D">
      <w:pPr>
        <w:rPr>
          <w:rFonts w:ascii="Verdana" w:eastAsia="Verdana" w:hAnsi="Verdana" w:cs="Verdana"/>
          <w:sz w:val="20"/>
          <w:szCs w:val="20"/>
        </w:rPr>
      </w:pPr>
      <w:r w:rsidRPr="00BB007B">
        <w:rPr>
          <w:rFonts w:ascii="Verdana" w:eastAsia="Verdana" w:hAnsi="Verdana" w:cs="Verdana"/>
          <w:sz w:val="20"/>
          <w:szCs w:val="20"/>
        </w:rPr>
        <w:t>Sin perjuicio de las modificaciones a que hubiere lugar en el curso del proceso de selección, la plataforma transaccional del SECOP II incorpora el Cronograma correspondiente.</w:t>
      </w:r>
    </w:p>
    <w:p w14:paraId="4742F906" w14:textId="77777777" w:rsidR="00C74620" w:rsidRPr="00BB007B" w:rsidRDefault="00C74620">
      <w:pPr>
        <w:pBdr>
          <w:top w:val="nil"/>
          <w:left w:val="nil"/>
          <w:bottom w:val="nil"/>
          <w:right w:val="nil"/>
          <w:between w:val="nil"/>
        </w:pBdr>
        <w:ind w:left="284"/>
        <w:rPr>
          <w:rFonts w:ascii="Verdana" w:eastAsia="Verdana" w:hAnsi="Verdana" w:cs="Verdana"/>
          <w:color w:val="000000"/>
          <w:sz w:val="20"/>
          <w:szCs w:val="20"/>
        </w:rPr>
      </w:pPr>
    </w:p>
    <w:p w14:paraId="6B88013D" w14:textId="47D20DD2" w:rsidR="002E5C26" w:rsidRDefault="002E5C26">
      <w:pPr>
        <w:numPr>
          <w:ilvl w:val="0"/>
          <w:numId w:val="1"/>
        </w:numPr>
        <w:pBdr>
          <w:top w:val="nil"/>
          <w:left w:val="nil"/>
          <w:bottom w:val="nil"/>
          <w:right w:val="nil"/>
          <w:between w:val="nil"/>
        </w:pBdr>
        <w:rPr>
          <w:rFonts w:ascii="Verdana" w:eastAsia="Verdana" w:hAnsi="Verdana" w:cs="Verdana"/>
          <w:b/>
          <w:color w:val="000000"/>
          <w:sz w:val="20"/>
          <w:szCs w:val="20"/>
        </w:rPr>
      </w:pPr>
      <w:r>
        <w:rPr>
          <w:rFonts w:ascii="Verdana" w:eastAsia="Verdana" w:hAnsi="Verdana" w:cs="Verdana"/>
          <w:b/>
          <w:color w:val="000000"/>
          <w:sz w:val="20"/>
          <w:szCs w:val="20"/>
        </w:rPr>
        <w:t xml:space="preserve"> VISITA </w:t>
      </w:r>
    </w:p>
    <w:p w14:paraId="005504E1" w14:textId="77777777" w:rsidR="006B69CE" w:rsidRDefault="006B69CE" w:rsidP="006B69CE">
      <w:pPr>
        <w:pBdr>
          <w:top w:val="nil"/>
          <w:left w:val="nil"/>
          <w:bottom w:val="nil"/>
          <w:right w:val="nil"/>
          <w:between w:val="nil"/>
        </w:pBdr>
        <w:rPr>
          <w:rFonts w:ascii="Verdana" w:eastAsia="Verdana" w:hAnsi="Verdana" w:cs="Verdana"/>
          <w:b/>
          <w:color w:val="000000"/>
          <w:sz w:val="20"/>
          <w:szCs w:val="20"/>
        </w:rPr>
      </w:pPr>
    </w:p>
    <w:p w14:paraId="07C59301" w14:textId="5E20A5B2" w:rsidR="006B69CE" w:rsidRPr="00FB34E5" w:rsidRDefault="00850DD9" w:rsidP="00850DD9">
      <w:pPr>
        <w:pBdr>
          <w:top w:val="nil"/>
          <w:left w:val="nil"/>
          <w:bottom w:val="nil"/>
          <w:right w:val="nil"/>
          <w:between w:val="nil"/>
        </w:pBdr>
        <w:rPr>
          <w:rFonts w:ascii="Verdana" w:eastAsia="Verdana" w:hAnsi="Verdana" w:cs="Verdana"/>
          <w:b/>
          <w:color w:val="000000"/>
          <w:sz w:val="20"/>
          <w:szCs w:val="20"/>
          <w:u w:val="single"/>
        </w:rPr>
      </w:pPr>
      <w:r>
        <w:rPr>
          <w:rFonts w:ascii="Verdana" w:eastAsia="Verdana" w:hAnsi="Verdana" w:cs="Verdana"/>
          <w:bCs/>
          <w:color w:val="000000"/>
          <w:sz w:val="20"/>
          <w:szCs w:val="20"/>
        </w:rPr>
        <w:t>N/A</w:t>
      </w:r>
    </w:p>
    <w:p w14:paraId="21C46D47" w14:textId="77777777" w:rsidR="006B69CE" w:rsidRDefault="006B69CE" w:rsidP="006B69CE">
      <w:pPr>
        <w:pBdr>
          <w:top w:val="nil"/>
          <w:left w:val="nil"/>
          <w:bottom w:val="nil"/>
          <w:right w:val="nil"/>
          <w:between w:val="nil"/>
        </w:pBdr>
        <w:rPr>
          <w:rFonts w:ascii="Verdana" w:eastAsia="Verdana" w:hAnsi="Verdana" w:cs="Verdana"/>
          <w:b/>
          <w:color w:val="000000"/>
          <w:sz w:val="20"/>
          <w:szCs w:val="20"/>
        </w:rPr>
      </w:pPr>
    </w:p>
    <w:p w14:paraId="6F582D73" w14:textId="3D39C003" w:rsidR="00C74620" w:rsidRPr="00BB007B"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BB007B">
        <w:rPr>
          <w:rFonts w:ascii="Verdana" w:eastAsia="Verdana" w:hAnsi="Verdana" w:cs="Verdana"/>
          <w:b/>
          <w:color w:val="000000"/>
          <w:sz w:val="20"/>
          <w:szCs w:val="20"/>
        </w:rPr>
        <w:t>FORMA COMO LOS INTERESADOS PUEDEN CONSULTAR LOS DOCUMENTOS DEL PROCESO</w:t>
      </w:r>
    </w:p>
    <w:p w14:paraId="24D47F8D" w14:textId="77777777" w:rsidR="00C74620" w:rsidRPr="00BB007B" w:rsidRDefault="00C74620">
      <w:pPr>
        <w:pBdr>
          <w:top w:val="nil"/>
          <w:left w:val="nil"/>
          <w:bottom w:val="nil"/>
          <w:right w:val="nil"/>
          <w:between w:val="nil"/>
        </w:pBdr>
        <w:ind w:left="720"/>
        <w:rPr>
          <w:rFonts w:ascii="Verdana" w:eastAsia="Verdana" w:hAnsi="Verdana" w:cs="Verdana"/>
          <w:b/>
          <w:color w:val="000000"/>
          <w:sz w:val="20"/>
          <w:szCs w:val="20"/>
        </w:rPr>
      </w:pPr>
    </w:p>
    <w:p w14:paraId="072E17EC" w14:textId="77777777" w:rsidR="00C74620" w:rsidRPr="00BB007B" w:rsidRDefault="00C0503D">
      <w:pPr>
        <w:rPr>
          <w:rFonts w:ascii="Verdana" w:eastAsia="Verdana" w:hAnsi="Verdana" w:cs="Verdana"/>
          <w:sz w:val="20"/>
          <w:szCs w:val="20"/>
        </w:rPr>
      </w:pPr>
      <w:r w:rsidRPr="00BB007B">
        <w:rPr>
          <w:rFonts w:ascii="Verdana" w:eastAsia="Verdana" w:hAnsi="Verdana" w:cs="Verdana"/>
          <w:sz w:val="20"/>
          <w:szCs w:val="20"/>
        </w:rPr>
        <w:t xml:space="preserve">Los Documentos del Proceso podrán consultarse a través de Internet en la plataforma transaccional de SECOP II </w:t>
      </w:r>
      <w:hyperlink r:id="rId9">
        <w:r w:rsidRPr="00BB007B">
          <w:rPr>
            <w:rFonts w:ascii="Verdana" w:eastAsia="Verdana" w:hAnsi="Verdana" w:cs="Verdana"/>
            <w:color w:val="0000FF"/>
            <w:sz w:val="20"/>
            <w:szCs w:val="20"/>
            <w:u w:val="single"/>
          </w:rPr>
          <w:t>www.colombiacompra.gov.co</w:t>
        </w:r>
      </w:hyperlink>
      <w:r w:rsidRPr="00BB007B">
        <w:rPr>
          <w:rFonts w:ascii="Verdana" w:eastAsia="Verdana" w:hAnsi="Verdana" w:cs="Verdana"/>
          <w:sz w:val="20"/>
          <w:szCs w:val="20"/>
        </w:rPr>
        <w:t>, considerada para todos los efectos de este proceso como la única válida y vinculante.</w:t>
      </w:r>
    </w:p>
    <w:sectPr w:rsidR="00C74620" w:rsidRPr="00BB007B">
      <w:headerReference w:type="default" r:id="rId10"/>
      <w:pgSz w:w="12242" w:h="15842"/>
      <w:pgMar w:top="1985" w:right="1418" w:bottom="1276" w:left="1418" w:header="779" w:footer="141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FF26CC" w14:textId="77777777" w:rsidR="000779C2" w:rsidRDefault="000779C2">
      <w:r>
        <w:separator/>
      </w:r>
    </w:p>
  </w:endnote>
  <w:endnote w:type="continuationSeparator" w:id="0">
    <w:p w14:paraId="17DAB7E1" w14:textId="77777777" w:rsidR="000779C2" w:rsidRDefault="00077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Futura Md BT">
    <w:altName w:val="Lucida Sans Unicode"/>
    <w:panose1 w:val="00000000000000000000"/>
    <w:charset w:val="00"/>
    <w:family w:val="roman"/>
    <w:notTrueType/>
    <w:pitch w:val="default"/>
  </w:font>
  <w:font w:name="Swis721 Md BT">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w:altName w:val="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NimbusSans-Regular">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9215E2" w14:textId="77777777" w:rsidR="000779C2" w:rsidRDefault="000779C2">
      <w:r>
        <w:separator/>
      </w:r>
    </w:p>
  </w:footnote>
  <w:footnote w:type="continuationSeparator" w:id="0">
    <w:p w14:paraId="7CEDB486" w14:textId="77777777" w:rsidR="000779C2" w:rsidRDefault="000779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4101E" w14:textId="77777777" w:rsidR="00C74620" w:rsidRDefault="00C0503D">
    <w:pPr>
      <w:pBdr>
        <w:top w:val="nil"/>
        <w:left w:val="nil"/>
        <w:bottom w:val="nil"/>
        <w:right w:val="nil"/>
        <w:between w:val="nil"/>
      </w:pBdr>
      <w:tabs>
        <w:tab w:val="center" w:pos="4252"/>
        <w:tab w:val="right" w:pos="8504"/>
      </w:tabs>
      <w:rPr>
        <w:color w:val="000000"/>
        <w:sz w:val="16"/>
        <w:szCs w:val="16"/>
      </w:rPr>
    </w:pPr>
    <w:r>
      <w:rPr>
        <w:noProof/>
        <w:lang w:val="es-CO" w:eastAsia="es-CO"/>
      </w:rPr>
      <w:drawing>
        <wp:anchor distT="0" distB="0" distL="0" distR="0" simplePos="0" relativeHeight="251658240" behindDoc="1" locked="0" layoutInCell="1" hidden="0" allowOverlap="1" wp14:anchorId="40A285A9" wp14:editId="35EE84FA">
          <wp:simplePos x="0" y="0"/>
          <wp:positionH relativeFrom="column">
            <wp:posOffset>2106115</wp:posOffset>
          </wp:positionH>
          <wp:positionV relativeFrom="paragraph">
            <wp:posOffset>5251</wp:posOffset>
          </wp:positionV>
          <wp:extent cx="1642110" cy="673585"/>
          <wp:effectExtent l="0" t="0" r="0" b="0"/>
          <wp:wrapNone/>
          <wp:docPr id="134090608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42110" cy="673585"/>
                  </a:xfrm>
                  <a:prstGeom prst="rect">
                    <a:avLst/>
                  </a:prstGeom>
                  <a:ln/>
                </pic:spPr>
              </pic:pic>
            </a:graphicData>
          </a:graphic>
        </wp:anchor>
      </w:drawing>
    </w:r>
  </w:p>
  <w:p w14:paraId="2CDB00A7" w14:textId="77777777" w:rsidR="00C74620" w:rsidRDefault="00C74620">
    <w:pPr>
      <w:pBdr>
        <w:top w:val="nil"/>
        <w:left w:val="nil"/>
        <w:bottom w:val="nil"/>
        <w:right w:val="nil"/>
        <w:between w:val="nil"/>
      </w:pBdr>
      <w:tabs>
        <w:tab w:val="center" w:pos="4252"/>
        <w:tab w:val="right" w:pos="8504"/>
      </w:tabs>
      <w:rPr>
        <w:color w:val="000000"/>
        <w:sz w:val="16"/>
        <w:szCs w:val="16"/>
      </w:rPr>
    </w:pPr>
  </w:p>
  <w:p w14:paraId="68B4D185" w14:textId="77777777" w:rsidR="00C74620" w:rsidRDefault="00C74620">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86799"/>
    <w:multiLevelType w:val="multilevel"/>
    <w:tmpl w:val="2BAA8228"/>
    <w:lvl w:ilvl="0">
      <w:start w:val="1"/>
      <w:numFmt w:val="decimal"/>
      <w:lvlText w:val="%1."/>
      <w:lvlJc w:val="left"/>
      <w:pPr>
        <w:ind w:left="720" w:hanging="360"/>
      </w:pPr>
      <w:rPr>
        <w:b/>
        <w:color w:val="000000"/>
      </w:rPr>
    </w:lvl>
    <w:lvl w:ilvl="1">
      <w:start w:val="1"/>
      <w:numFmt w:val="lowerLetter"/>
      <w:pStyle w:val="Ttulo2"/>
      <w:lvlText w:val="%2."/>
      <w:lvlJc w:val="left"/>
      <w:pPr>
        <w:ind w:left="1440" w:hanging="360"/>
      </w:pPr>
    </w:lvl>
    <w:lvl w:ilvl="2">
      <w:start w:val="1"/>
      <w:numFmt w:val="lowerRoman"/>
      <w:pStyle w:val="Ttulo3"/>
      <w:lvlText w:val="%3."/>
      <w:lvlJc w:val="right"/>
      <w:pPr>
        <w:ind w:left="2160" w:hanging="180"/>
      </w:pPr>
    </w:lvl>
    <w:lvl w:ilvl="3">
      <w:start w:val="1"/>
      <w:numFmt w:val="decimal"/>
      <w:pStyle w:val="Ttulo4"/>
      <w:lvlText w:val="%4."/>
      <w:lvlJc w:val="left"/>
      <w:pPr>
        <w:ind w:left="2880" w:hanging="360"/>
      </w:pPr>
    </w:lvl>
    <w:lvl w:ilvl="4">
      <w:start w:val="1"/>
      <w:numFmt w:val="lowerLetter"/>
      <w:pStyle w:val="Ttulo5"/>
      <w:lvlText w:val="%5."/>
      <w:lvlJc w:val="left"/>
      <w:pPr>
        <w:ind w:left="3600" w:hanging="360"/>
      </w:pPr>
    </w:lvl>
    <w:lvl w:ilvl="5">
      <w:start w:val="1"/>
      <w:numFmt w:val="lowerRoman"/>
      <w:pStyle w:val="Ttulo6"/>
      <w:lvlText w:val="%6."/>
      <w:lvlJc w:val="right"/>
      <w:pPr>
        <w:ind w:left="4320" w:hanging="180"/>
      </w:pPr>
    </w:lvl>
    <w:lvl w:ilvl="6">
      <w:start w:val="1"/>
      <w:numFmt w:val="decimal"/>
      <w:pStyle w:val="Ttulo7"/>
      <w:lvlText w:val="%7."/>
      <w:lvlJc w:val="left"/>
      <w:pPr>
        <w:ind w:left="5040" w:hanging="360"/>
      </w:pPr>
    </w:lvl>
    <w:lvl w:ilvl="7">
      <w:start w:val="1"/>
      <w:numFmt w:val="lowerLetter"/>
      <w:pStyle w:val="Ttulo8"/>
      <w:lvlText w:val="%8."/>
      <w:lvlJc w:val="left"/>
      <w:pPr>
        <w:ind w:left="5760" w:hanging="360"/>
      </w:pPr>
    </w:lvl>
    <w:lvl w:ilvl="8">
      <w:start w:val="1"/>
      <w:numFmt w:val="lowerRoman"/>
      <w:pStyle w:val="Ttulo9"/>
      <w:lvlText w:val="%9."/>
      <w:lvlJc w:val="right"/>
      <w:pPr>
        <w:ind w:left="6480" w:hanging="180"/>
      </w:pPr>
    </w:lvl>
  </w:abstractNum>
  <w:abstractNum w:abstractNumId="1" w15:restartNumberingAfterBreak="0">
    <w:nsid w:val="18AD5D0D"/>
    <w:multiLevelType w:val="multilevel"/>
    <w:tmpl w:val="1E7CDEBA"/>
    <w:lvl w:ilvl="0">
      <w:start w:val="1"/>
      <w:numFmt w:val="decimal"/>
      <w:pStyle w:val="Listaconvietas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40936705">
    <w:abstractNumId w:val="0"/>
  </w:num>
  <w:num w:numId="2" w16cid:durableId="543103218">
    <w:abstractNumId w:val="1"/>
  </w:num>
  <w:num w:numId="3" w16cid:durableId="9194898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620"/>
    <w:rsid w:val="00000B4A"/>
    <w:rsid w:val="000150FB"/>
    <w:rsid w:val="00032BBF"/>
    <w:rsid w:val="000462A3"/>
    <w:rsid w:val="000779C2"/>
    <w:rsid w:val="000F58ED"/>
    <w:rsid w:val="00155BC1"/>
    <w:rsid w:val="00172AFD"/>
    <w:rsid w:val="001A059B"/>
    <w:rsid w:val="001F56F0"/>
    <w:rsid w:val="00205D00"/>
    <w:rsid w:val="00213121"/>
    <w:rsid w:val="00230EA1"/>
    <w:rsid w:val="0025164B"/>
    <w:rsid w:val="00276D03"/>
    <w:rsid w:val="002856FD"/>
    <w:rsid w:val="002B24D5"/>
    <w:rsid w:val="002C06F7"/>
    <w:rsid w:val="002C37A3"/>
    <w:rsid w:val="002E5019"/>
    <w:rsid w:val="002E5C26"/>
    <w:rsid w:val="00302E68"/>
    <w:rsid w:val="00330216"/>
    <w:rsid w:val="0036523D"/>
    <w:rsid w:val="00373BA6"/>
    <w:rsid w:val="0042514B"/>
    <w:rsid w:val="00453879"/>
    <w:rsid w:val="00496C3B"/>
    <w:rsid w:val="004B0606"/>
    <w:rsid w:val="004C2182"/>
    <w:rsid w:val="005779EA"/>
    <w:rsid w:val="00583F3D"/>
    <w:rsid w:val="00596F19"/>
    <w:rsid w:val="005D2CB3"/>
    <w:rsid w:val="00612218"/>
    <w:rsid w:val="0061598D"/>
    <w:rsid w:val="00675094"/>
    <w:rsid w:val="00683A06"/>
    <w:rsid w:val="006B69CE"/>
    <w:rsid w:val="006D5CBF"/>
    <w:rsid w:val="007027B4"/>
    <w:rsid w:val="007309A3"/>
    <w:rsid w:val="00744B2A"/>
    <w:rsid w:val="007A101C"/>
    <w:rsid w:val="007D7B01"/>
    <w:rsid w:val="00805090"/>
    <w:rsid w:val="00850DD9"/>
    <w:rsid w:val="00851888"/>
    <w:rsid w:val="00876AC1"/>
    <w:rsid w:val="008D4C38"/>
    <w:rsid w:val="00937991"/>
    <w:rsid w:val="0098704E"/>
    <w:rsid w:val="00A431C5"/>
    <w:rsid w:val="00A7001B"/>
    <w:rsid w:val="00AA331E"/>
    <w:rsid w:val="00B53403"/>
    <w:rsid w:val="00B67A35"/>
    <w:rsid w:val="00B9479E"/>
    <w:rsid w:val="00BB007B"/>
    <w:rsid w:val="00BD00BB"/>
    <w:rsid w:val="00BF09BF"/>
    <w:rsid w:val="00BF214C"/>
    <w:rsid w:val="00C0503D"/>
    <w:rsid w:val="00C74620"/>
    <w:rsid w:val="00D223AC"/>
    <w:rsid w:val="00D724F5"/>
    <w:rsid w:val="00DE6B01"/>
    <w:rsid w:val="00E71791"/>
    <w:rsid w:val="00EB20C1"/>
    <w:rsid w:val="00EE1C4A"/>
    <w:rsid w:val="00EF46E5"/>
    <w:rsid w:val="00EF4A24"/>
    <w:rsid w:val="00F40456"/>
    <w:rsid w:val="00F51C8C"/>
    <w:rsid w:val="00F960AF"/>
    <w:rsid w:val="00FB1C48"/>
    <w:rsid w:val="00FB34E5"/>
    <w:rsid w:val="00FD35ED"/>
    <w:rsid w:val="00FE0D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D3024"/>
  <w15:docId w15:val="{E1FEF647-B358-4979-9264-0615B02F9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ES"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935"/>
    <w:rPr>
      <w:lang w:eastAsia="es-ES"/>
    </w:rPr>
  </w:style>
  <w:style w:type="paragraph" w:styleId="Ttulo1">
    <w:name w:val="heading 1"/>
    <w:basedOn w:val="Normal"/>
    <w:next w:val="Normal"/>
    <w:uiPriority w:val="9"/>
    <w:qFormat/>
    <w:rsid w:val="00C82329"/>
    <w:pPr>
      <w:keepNext/>
      <w:jc w:val="center"/>
      <w:outlineLvl w:val="0"/>
    </w:pPr>
    <w:rPr>
      <w:b/>
      <w:caps/>
      <w:sz w:val="24"/>
    </w:rPr>
  </w:style>
  <w:style w:type="paragraph" w:styleId="Ttulo2">
    <w:name w:val="heading 2"/>
    <w:basedOn w:val="Normal"/>
    <w:next w:val="Normal"/>
    <w:uiPriority w:val="9"/>
    <w:semiHidden/>
    <w:unhideWhenUsed/>
    <w:qFormat/>
    <w:rsid w:val="00983CDC"/>
    <w:pPr>
      <w:keepNext/>
      <w:numPr>
        <w:ilvl w:val="1"/>
        <w:numId w:val="1"/>
      </w:numPr>
      <w:spacing w:before="60" w:after="40"/>
      <w:outlineLvl w:val="1"/>
    </w:pPr>
    <w:rPr>
      <w:b/>
      <w:smallCaps/>
      <w:sz w:val="24"/>
    </w:rPr>
  </w:style>
  <w:style w:type="paragraph" w:styleId="Ttulo3">
    <w:name w:val="heading 3"/>
    <w:basedOn w:val="Normal"/>
    <w:next w:val="Normal"/>
    <w:link w:val="Ttulo3Car"/>
    <w:uiPriority w:val="9"/>
    <w:semiHidden/>
    <w:unhideWhenUsed/>
    <w:qFormat/>
    <w:rsid w:val="00F4002B"/>
    <w:pPr>
      <w:keepNext/>
      <w:numPr>
        <w:ilvl w:val="2"/>
        <w:numId w:val="1"/>
      </w:numPr>
      <w:spacing w:before="240" w:after="60"/>
      <w:outlineLvl w:val="2"/>
    </w:pPr>
    <w:rPr>
      <w:sz w:val="24"/>
    </w:rPr>
  </w:style>
  <w:style w:type="paragraph" w:styleId="Ttulo4">
    <w:name w:val="heading 4"/>
    <w:basedOn w:val="Normal"/>
    <w:next w:val="Normal"/>
    <w:uiPriority w:val="9"/>
    <w:semiHidden/>
    <w:unhideWhenUsed/>
    <w:qFormat/>
    <w:rsid w:val="00F4002B"/>
    <w:pPr>
      <w:keepNext/>
      <w:numPr>
        <w:ilvl w:val="3"/>
        <w:numId w:val="1"/>
      </w:numPr>
      <w:spacing w:before="240" w:after="60"/>
      <w:outlineLvl w:val="3"/>
    </w:pPr>
    <w:rPr>
      <w:b/>
      <w:sz w:val="24"/>
    </w:rPr>
  </w:style>
  <w:style w:type="paragraph" w:styleId="Ttulo5">
    <w:name w:val="heading 5"/>
    <w:basedOn w:val="Normal"/>
    <w:next w:val="Normal"/>
    <w:uiPriority w:val="9"/>
    <w:semiHidden/>
    <w:unhideWhenUsed/>
    <w:qFormat/>
    <w:rsid w:val="00F4002B"/>
    <w:pPr>
      <w:numPr>
        <w:ilvl w:val="4"/>
        <w:numId w:val="1"/>
      </w:numPr>
      <w:spacing w:before="240" w:after="60"/>
      <w:outlineLvl w:val="4"/>
    </w:pPr>
  </w:style>
  <w:style w:type="paragraph" w:styleId="Ttulo6">
    <w:name w:val="heading 6"/>
    <w:basedOn w:val="Normal"/>
    <w:next w:val="Normal"/>
    <w:uiPriority w:val="9"/>
    <w:semiHidden/>
    <w:unhideWhenUsed/>
    <w:qFormat/>
    <w:rsid w:val="00F4002B"/>
    <w:pPr>
      <w:numPr>
        <w:ilvl w:val="5"/>
        <w:numId w:val="1"/>
      </w:numPr>
      <w:spacing w:before="240" w:after="60"/>
      <w:outlineLvl w:val="5"/>
    </w:pPr>
    <w:rPr>
      <w:i/>
    </w:rPr>
  </w:style>
  <w:style w:type="paragraph" w:styleId="Ttulo7">
    <w:name w:val="heading 7"/>
    <w:basedOn w:val="Normal"/>
    <w:next w:val="Normal"/>
    <w:qFormat/>
    <w:rsid w:val="00F4002B"/>
    <w:pPr>
      <w:numPr>
        <w:ilvl w:val="6"/>
        <w:numId w:val="1"/>
      </w:numPr>
      <w:spacing w:before="240" w:after="60"/>
      <w:outlineLvl w:val="6"/>
    </w:pPr>
  </w:style>
  <w:style w:type="paragraph" w:styleId="Ttulo8">
    <w:name w:val="heading 8"/>
    <w:basedOn w:val="Normal"/>
    <w:next w:val="Normal"/>
    <w:qFormat/>
    <w:rsid w:val="00F4002B"/>
    <w:pPr>
      <w:numPr>
        <w:ilvl w:val="7"/>
        <w:numId w:val="1"/>
      </w:numPr>
      <w:spacing w:before="240" w:after="60"/>
      <w:outlineLvl w:val="7"/>
    </w:pPr>
    <w:rPr>
      <w:i/>
    </w:rPr>
  </w:style>
  <w:style w:type="paragraph" w:styleId="Ttulo9">
    <w:name w:val="heading 9"/>
    <w:basedOn w:val="Normal"/>
    <w:next w:val="Normal"/>
    <w:qFormat/>
    <w:rsid w:val="00F4002B"/>
    <w:pPr>
      <w:numPr>
        <w:ilvl w:val="8"/>
        <w:numId w:val="1"/>
      </w:numPr>
      <w:spacing w:before="240" w:after="60"/>
      <w:outlineLvl w:val="8"/>
    </w:pPr>
    <w:rPr>
      <w:b/>
      <w:i/>
      <w:sz w:val="1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835B48"/>
    <w:pPr>
      <w:spacing w:before="240" w:after="60"/>
      <w:jc w:val="center"/>
      <w:outlineLvl w:val="0"/>
    </w:pPr>
    <w:rPr>
      <w:b/>
      <w:bCs/>
      <w:kern w:val="28"/>
      <w:sz w:val="24"/>
      <w:szCs w:val="32"/>
    </w:rPr>
  </w:style>
  <w:style w:type="paragraph" w:styleId="Encabezado">
    <w:name w:val="header"/>
    <w:aliases w:val="h,h8,h9,h10,h18,encabezado,Encabezado1,Encabezado 2,hd,he,h18 Car Car Car Car Car Car Car Car,h18 Car Car Car Car Car Car Car,h18 Car Car Car,h18 Car Car Car Car Car,Alt Header,Tit 1,AL Encabezado,Encabezado AL,h1,Header Bold,TENDER,*Header"/>
    <w:basedOn w:val="Normal"/>
    <w:link w:val="EncabezadoCar"/>
    <w:qFormat/>
    <w:rsid w:val="00F4002B"/>
    <w:pPr>
      <w:tabs>
        <w:tab w:val="center" w:pos="4252"/>
        <w:tab w:val="right" w:pos="8504"/>
      </w:tabs>
    </w:pPr>
  </w:style>
  <w:style w:type="paragraph" w:styleId="Piedepgina">
    <w:name w:val="footer"/>
    <w:basedOn w:val="Normal"/>
    <w:link w:val="PiedepginaCar"/>
    <w:uiPriority w:val="99"/>
    <w:rsid w:val="00F4002B"/>
    <w:pPr>
      <w:tabs>
        <w:tab w:val="center" w:pos="4252"/>
        <w:tab w:val="right" w:pos="8504"/>
      </w:tabs>
    </w:pPr>
  </w:style>
  <w:style w:type="paragraph" w:styleId="Textoindependiente">
    <w:name w:val="Body Text"/>
    <w:aliases w:val="Texto independiente Car Car Car Car,Texto independiente Car Car Car"/>
    <w:basedOn w:val="Normal"/>
    <w:link w:val="TextoindependienteCar"/>
    <w:uiPriority w:val="99"/>
    <w:rsid w:val="00F4002B"/>
    <w:rPr>
      <w:rFonts w:ascii="Futura Md BT" w:hAnsi="Futura Md BT"/>
      <w:sz w:val="24"/>
    </w:rPr>
  </w:style>
  <w:style w:type="character" w:styleId="Nmerodepgina">
    <w:name w:val="page number"/>
    <w:basedOn w:val="Fuentedeprrafopredeter"/>
    <w:rsid w:val="00F4002B"/>
  </w:style>
  <w:style w:type="character" w:styleId="Hipervnculo">
    <w:name w:val="Hyperlink"/>
    <w:uiPriority w:val="99"/>
    <w:rsid w:val="00983CDC"/>
    <w:rPr>
      <w:caps/>
      <w:color w:val="0000FF"/>
      <w:u w:val="single"/>
    </w:rPr>
  </w:style>
  <w:style w:type="paragraph" w:styleId="Sangradetextonormal">
    <w:name w:val="Body Text Indent"/>
    <w:basedOn w:val="Normal"/>
    <w:rsid w:val="00F4002B"/>
    <w:pPr>
      <w:spacing w:before="240"/>
      <w:ind w:left="284"/>
    </w:pPr>
    <w:rPr>
      <w:rFonts w:ascii="Swis721 Md BT" w:hAnsi="Swis721 Md BT"/>
      <w:lang w:val="es-MX"/>
    </w:rPr>
  </w:style>
  <w:style w:type="paragraph" w:styleId="Textoindependiente2">
    <w:name w:val="Body Text 2"/>
    <w:basedOn w:val="Normal"/>
    <w:rsid w:val="00F4002B"/>
    <w:rPr>
      <w:sz w:val="24"/>
      <w:lang w:val="es-MX"/>
    </w:rPr>
  </w:style>
  <w:style w:type="character" w:styleId="Fuerte">
    <w:name w:val="Strong"/>
    <w:uiPriority w:val="22"/>
    <w:qFormat/>
    <w:rsid w:val="00F4002B"/>
    <w:rPr>
      <w:b/>
    </w:rPr>
  </w:style>
  <w:style w:type="paragraph" w:styleId="Sangra2detindependiente">
    <w:name w:val="Body Text Indent 2"/>
    <w:basedOn w:val="Normal"/>
    <w:rsid w:val="00F4002B"/>
    <w:pPr>
      <w:tabs>
        <w:tab w:val="left" w:pos="284"/>
      </w:tabs>
      <w:ind w:left="284" w:hanging="284"/>
    </w:pPr>
    <w:rPr>
      <w:snapToGrid w:val="0"/>
      <w:sz w:val="24"/>
      <w:lang w:val="es-ES_tradnl"/>
    </w:rPr>
  </w:style>
  <w:style w:type="paragraph" w:styleId="Sangra3detindependiente">
    <w:name w:val="Body Text Indent 3"/>
    <w:basedOn w:val="Normal"/>
    <w:rsid w:val="00F4002B"/>
    <w:pPr>
      <w:tabs>
        <w:tab w:val="num" w:pos="284"/>
      </w:tabs>
      <w:ind w:left="284"/>
    </w:pPr>
    <w:rPr>
      <w:snapToGrid w:val="0"/>
      <w:sz w:val="24"/>
      <w:lang w:val="es-ES_tradnl"/>
    </w:rPr>
  </w:style>
  <w:style w:type="paragraph" w:styleId="Descripcin">
    <w:name w:val="caption"/>
    <w:basedOn w:val="Normal"/>
    <w:next w:val="Normal"/>
    <w:qFormat/>
    <w:rsid w:val="00F4002B"/>
    <w:pPr>
      <w:jc w:val="center"/>
    </w:pPr>
    <w:rPr>
      <w:b/>
    </w:rPr>
  </w:style>
  <w:style w:type="paragraph" w:styleId="TDC1">
    <w:name w:val="toc 1"/>
    <w:basedOn w:val="Normal"/>
    <w:next w:val="Normal"/>
    <w:autoRedefine/>
    <w:uiPriority w:val="39"/>
    <w:rsid w:val="00B00546"/>
    <w:pPr>
      <w:spacing w:before="120"/>
      <w:jc w:val="left"/>
    </w:pPr>
    <w:rPr>
      <w:b/>
      <w:bCs/>
      <w:sz w:val="20"/>
    </w:rPr>
  </w:style>
  <w:style w:type="paragraph" w:styleId="Textodeglobo">
    <w:name w:val="Balloon Text"/>
    <w:basedOn w:val="Normal"/>
    <w:link w:val="TextodegloboCar"/>
    <w:rsid w:val="00B714E5"/>
    <w:rPr>
      <w:rFonts w:ascii="Tahoma" w:hAnsi="Tahoma"/>
      <w:sz w:val="16"/>
      <w:szCs w:val="16"/>
    </w:rPr>
  </w:style>
  <w:style w:type="character" w:customStyle="1" w:styleId="TextodegloboCar">
    <w:name w:val="Texto de globo Car"/>
    <w:link w:val="Textodeglobo"/>
    <w:rsid w:val="00B714E5"/>
    <w:rPr>
      <w:rFonts w:ascii="Tahoma" w:hAnsi="Tahoma" w:cs="Tahoma"/>
      <w:sz w:val="16"/>
      <w:szCs w:val="16"/>
      <w:lang w:val="es-ES" w:eastAsia="es-ES"/>
    </w:rPr>
  </w:style>
  <w:style w:type="paragraph" w:styleId="TDC3">
    <w:name w:val="toc 3"/>
    <w:basedOn w:val="Normal"/>
    <w:next w:val="Normal"/>
    <w:autoRedefine/>
    <w:uiPriority w:val="39"/>
    <w:rsid w:val="00B00546"/>
    <w:pPr>
      <w:ind w:left="440"/>
      <w:jc w:val="left"/>
    </w:pPr>
    <w:rPr>
      <w:sz w:val="20"/>
    </w:rPr>
  </w:style>
  <w:style w:type="paragraph" w:styleId="NormalWeb">
    <w:name w:val="Normal (Web)"/>
    <w:aliases w:val="Normal (Web) Car Car"/>
    <w:basedOn w:val="Normal"/>
    <w:link w:val="NormalWebCar"/>
    <w:uiPriority w:val="99"/>
    <w:unhideWhenUsed/>
    <w:rsid w:val="00F53451"/>
    <w:pPr>
      <w:spacing w:before="100" w:beforeAutospacing="1" w:after="100" w:afterAutospacing="1"/>
    </w:pPr>
    <w:rPr>
      <w:sz w:val="24"/>
      <w:szCs w:val="24"/>
      <w:lang w:val="es-CO" w:eastAsia="es-CO"/>
    </w:rPr>
  </w:style>
  <w:style w:type="character" w:customStyle="1" w:styleId="TtuloCar">
    <w:name w:val="Título Car"/>
    <w:link w:val="Ttulo"/>
    <w:rsid w:val="00835B48"/>
    <w:rPr>
      <w:rFonts w:ascii="Arial" w:hAnsi="Arial"/>
      <w:b/>
      <w:bCs/>
      <w:kern w:val="28"/>
      <w:sz w:val="24"/>
      <w:szCs w:val="32"/>
      <w:lang w:val="es-ES" w:eastAsia="es-ES"/>
    </w:rPr>
  </w:style>
  <w:style w:type="paragraph" w:customStyle="1" w:styleId="EstiloIzquierda03">
    <w:name w:val="Estilo Izquierda:  0.3&quot;"/>
    <w:basedOn w:val="Normal"/>
    <w:rsid w:val="005A4168"/>
    <w:pPr>
      <w:ind w:left="432"/>
    </w:pPr>
  </w:style>
  <w:style w:type="table" w:styleId="Tablaconcuadrcula">
    <w:name w:val="Table Grid"/>
    <w:basedOn w:val="Tablanormal"/>
    <w:uiPriority w:val="39"/>
    <w:rsid w:val="00C468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rsid w:val="00577C1A"/>
    <w:pPr>
      <w:ind w:left="283" w:hanging="283"/>
      <w:contextualSpacing/>
    </w:pPr>
  </w:style>
  <w:style w:type="paragraph" w:styleId="Listaconvietas2">
    <w:name w:val="List Bullet 2"/>
    <w:basedOn w:val="Normal"/>
    <w:rsid w:val="00577C1A"/>
    <w:pPr>
      <w:numPr>
        <w:numId w:val="2"/>
      </w:numPr>
      <w:contextualSpacing/>
    </w:pPr>
  </w:style>
  <w:style w:type="paragraph" w:styleId="TDC2">
    <w:name w:val="toc 2"/>
    <w:basedOn w:val="Normal"/>
    <w:next w:val="Normal"/>
    <w:autoRedefine/>
    <w:uiPriority w:val="39"/>
    <w:rsid w:val="00B00546"/>
    <w:pPr>
      <w:ind w:left="220"/>
      <w:jc w:val="left"/>
    </w:pPr>
    <w:rPr>
      <w:i/>
      <w:iCs/>
      <w:sz w:val="20"/>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8E4D85"/>
    <w:pPr>
      <w:ind w:left="720"/>
      <w:contextualSpacing/>
    </w:pPr>
  </w:style>
  <w:style w:type="paragraph" w:styleId="TDC4">
    <w:name w:val="toc 4"/>
    <w:basedOn w:val="Normal"/>
    <w:next w:val="Normal"/>
    <w:autoRedefine/>
    <w:rsid w:val="00B00546"/>
    <w:pPr>
      <w:ind w:left="660"/>
      <w:jc w:val="left"/>
    </w:pPr>
    <w:rPr>
      <w:sz w:val="20"/>
    </w:rPr>
  </w:style>
  <w:style w:type="paragraph" w:styleId="TDC5">
    <w:name w:val="toc 5"/>
    <w:basedOn w:val="Normal"/>
    <w:next w:val="Normal"/>
    <w:autoRedefine/>
    <w:rsid w:val="00B00546"/>
    <w:pPr>
      <w:ind w:left="880"/>
      <w:jc w:val="left"/>
    </w:pPr>
    <w:rPr>
      <w:rFonts w:asciiTheme="minorHAnsi" w:hAnsiTheme="minorHAnsi"/>
      <w:sz w:val="20"/>
    </w:rPr>
  </w:style>
  <w:style w:type="paragraph" w:styleId="TDC6">
    <w:name w:val="toc 6"/>
    <w:basedOn w:val="Normal"/>
    <w:next w:val="Normal"/>
    <w:autoRedefine/>
    <w:rsid w:val="00B00546"/>
    <w:pPr>
      <w:ind w:left="1100"/>
      <w:jc w:val="left"/>
    </w:pPr>
    <w:rPr>
      <w:rFonts w:asciiTheme="minorHAnsi" w:hAnsiTheme="minorHAnsi"/>
      <w:sz w:val="20"/>
    </w:rPr>
  </w:style>
  <w:style w:type="paragraph" w:styleId="TDC7">
    <w:name w:val="toc 7"/>
    <w:basedOn w:val="Normal"/>
    <w:next w:val="Normal"/>
    <w:autoRedefine/>
    <w:rsid w:val="00B00546"/>
    <w:pPr>
      <w:ind w:left="1320"/>
      <w:jc w:val="left"/>
    </w:pPr>
    <w:rPr>
      <w:rFonts w:asciiTheme="minorHAnsi" w:hAnsiTheme="minorHAnsi"/>
      <w:sz w:val="20"/>
    </w:rPr>
  </w:style>
  <w:style w:type="paragraph" w:styleId="TDC8">
    <w:name w:val="toc 8"/>
    <w:basedOn w:val="Normal"/>
    <w:next w:val="Normal"/>
    <w:autoRedefine/>
    <w:rsid w:val="00B00546"/>
    <w:pPr>
      <w:ind w:left="1540"/>
      <w:jc w:val="left"/>
    </w:pPr>
    <w:rPr>
      <w:rFonts w:asciiTheme="minorHAnsi" w:hAnsiTheme="minorHAnsi"/>
      <w:sz w:val="20"/>
    </w:rPr>
  </w:style>
  <w:style w:type="paragraph" w:styleId="TDC9">
    <w:name w:val="toc 9"/>
    <w:basedOn w:val="Normal"/>
    <w:next w:val="Normal"/>
    <w:autoRedefine/>
    <w:rsid w:val="00B00546"/>
    <w:pPr>
      <w:ind w:left="1760"/>
      <w:jc w:val="left"/>
    </w:pPr>
    <w:rPr>
      <w:rFonts w:asciiTheme="minorHAnsi" w:hAnsiTheme="minorHAnsi"/>
      <w:sz w:val="20"/>
    </w:rPr>
  </w:style>
  <w:style w:type="character" w:customStyle="1" w:styleId="PiedepginaCar">
    <w:name w:val="Pie de página Car"/>
    <w:basedOn w:val="Fuentedeprrafopredeter"/>
    <w:link w:val="Piedepgina"/>
    <w:uiPriority w:val="99"/>
    <w:rsid w:val="00FC6926"/>
    <w:rPr>
      <w:rFonts w:ascii="Arial" w:hAnsi="Arial"/>
      <w:sz w:val="22"/>
      <w:lang w:val="es-ES" w:eastAsia="es-ES"/>
    </w:rPr>
  </w:style>
  <w:style w:type="character" w:customStyle="1" w:styleId="TextoindependienteCar">
    <w:name w:val="Texto independiente Car"/>
    <w:aliases w:val="Texto independiente Car Car Car Car Car,Texto independiente Car Car Car Car1"/>
    <w:basedOn w:val="Fuentedeprrafopredeter"/>
    <w:link w:val="Textoindependiente"/>
    <w:uiPriority w:val="99"/>
    <w:rsid w:val="00FC6926"/>
    <w:rPr>
      <w:rFonts w:ascii="Futura Md BT" w:hAnsi="Futura Md BT"/>
      <w:sz w:val="24"/>
      <w:lang w:val="es-ES" w:eastAsia="es-ES"/>
    </w:rPr>
  </w:style>
  <w:style w:type="character" w:styleId="Refdecomentario">
    <w:name w:val="annotation reference"/>
    <w:basedOn w:val="Fuentedeprrafopredeter"/>
    <w:rsid w:val="001A04EB"/>
    <w:rPr>
      <w:sz w:val="16"/>
      <w:szCs w:val="16"/>
    </w:rPr>
  </w:style>
  <w:style w:type="paragraph" w:styleId="Textocomentario">
    <w:name w:val="annotation text"/>
    <w:basedOn w:val="Normal"/>
    <w:link w:val="TextocomentarioCar"/>
    <w:rsid w:val="001A04EB"/>
    <w:rPr>
      <w:sz w:val="20"/>
    </w:rPr>
  </w:style>
  <w:style w:type="character" w:customStyle="1" w:styleId="TextocomentarioCar">
    <w:name w:val="Texto comentario Car"/>
    <w:basedOn w:val="Fuentedeprrafopredeter"/>
    <w:link w:val="Textocomentario"/>
    <w:rsid w:val="001A04EB"/>
    <w:rPr>
      <w:rFonts w:ascii="Arial" w:hAnsi="Arial"/>
      <w:lang w:val="es-ES" w:eastAsia="es-ES"/>
    </w:rPr>
  </w:style>
  <w:style w:type="paragraph" w:styleId="Asuntodelcomentario">
    <w:name w:val="annotation subject"/>
    <w:basedOn w:val="Textocomentario"/>
    <w:next w:val="Textocomentario"/>
    <w:link w:val="AsuntodelcomentarioCar"/>
    <w:rsid w:val="001A04EB"/>
    <w:rPr>
      <w:b/>
      <w:bCs/>
    </w:rPr>
  </w:style>
  <w:style w:type="character" w:customStyle="1" w:styleId="AsuntodelcomentarioCar">
    <w:name w:val="Asunto del comentario Car"/>
    <w:basedOn w:val="TextocomentarioCar"/>
    <w:link w:val="Asuntodelcomentario"/>
    <w:rsid w:val="001A04EB"/>
    <w:rPr>
      <w:rFonts w:ascii="Arial" w:hAnsi="Arial"/>
      <w:b/>
      <w:bCs/>
      <w:lang w:val="es-ES" w:eastAsia="es-ES"/>
    </w:rPr>
  </w:style>
  <w:style w:type="paragraph" w:customStyle="1" w:styleId="Default">
    <w:name w:val="Default"/>
    <w:link w:val="DefaultCar"/>
    <w:qFormat/>
    <w:rsid w:val="00E341E1"/>
    <w:pPr>
      <w:autoSpaceDE w:val="0"/>
      <w:autoSpaceDN w:val="0"/>
      <w:adjustRightInd w:val="0"/>
    </w:pPr>
    <w:rPr>
      <w:color w:val="000000"/>
      <w:sz w:val="24"/>
      <w:szCs w:val="24"/>
    </w:rPr>
  </w:style>
  <w:style w:type="paragraph" w:customStyle="1" w:styleId="CM42">
    <w:name w:val="CM42"/>
    <w:basedOn w:val="Default"/>
    <w:next w:val="Default"/>
    <w:uiPriority w:val="99"/>
    <w:rsid w:val="00E341E1"/>
    <w:rPr>
      <w:color w:val="auto"/>
    </w:rPr>
  </w:style>
  <w:style w:type="character" w:customStyle="1" w:styleId="apple-converted-space">
    <w:name w:val="apple-converted-space"/>
    <w:basedOn w:val="Fuentedeprrafopredeter"/>
    <w:rsid w:val="00697312"/>
  </w:style>
  <w:style w:type="character" w:customStyle="1" w:styleId="Ttulo3Car">
    <w:name w:val="Título 3 Car"/>
    <w:basedOn w:val="Fuentedeprrafopredeter"/>
    <w:link w:val="Ttulo3"/>
    <w:rsid w:val="00546D09"/>
    <w:rPr>
      <w:rFonts w:ascii="Arial" w:hAnsi="Arial"/>
      <w:sz w:val="24"/>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082ED5"/>
    <w:rPr>
      <w:rFonts w:ascii="Arial" w:hAnsi="Arial"/>
      <w:sz w:val="22"/>
      <w:lang w:val="es-ES" w:eastAsia="es-ES"/>
    </w:rPr>
  </w:style>
  <w:style w:type="character" w:customStyle="1" w:styleId="EncabezadoCar">
    <w:name w:val="Encabezado Car"/>
    <w:aliases w:val="h Car,h8 Car,h9 Car,h10 Car,h18 Car,encabezado Car,Encabezado1 Car,Encabezado 2 Car,hd Car,he Car,h18 Car Car Car Car Car Car Car Car Car,h18 Car Car Car Car Car Car Car Car1,h18 Car Car Car Car,h18 Car Car Car Car Car Car,Alt Header Car"/>
    <w:basedOn w:val="Fuentedeprrafopredeter"/>
    <w:link w:val="Encabezado"/>
    <w:rsid w:val="00215153"/>
    <w:rPr>
      <w:rFonts w:ascii="Arial" w:hAnsi="Arial"/>
      <w:sz w:val="22"/>
      <w:lang w:val="es-ES" w:eastAsia="es-ES"/>
    </w:rPr>
  </w:style>
  <w:style w:type="character" w:customStyle="1" w:styleId="leidos">
    <w:name w:val="leidos"/>
    <w:basedOn w:val="Fuentedeprrafopredeter"/>
    <w:rsid w:val="008E40AF"/>
  </w:style>
  <w:style w:type="paragraph" w:styleId="Listaconvietas">
    <w:name w:val="List Bullet"/>
    <w:basedOn w:val="Normal"/>
    <w:uiPriority w:val="99"/>
    <w:unhideWhenUsed/>
    <w:rsid w:val="008F356D"/>
    <w:pPr>
      <w:tabs>
        <w:tab w:val="num" w:pos="720"/>
      </w:tabs>
      <w:ind w:left="720" w:hanging="720"/>
      <w:contextualSpacing/>
      <w:jc w:val="left"/>
    </w:pPr>
    <w:rPr>
      <w:rFonts w:ascii="Times New Roman" w:hAnsi="Times New Roman"/>
      <w:sz w:val="24"/>
      <w:szCs w:val="24"/>
    </w:rPr>
  </w:style>
  <w:style w:type="paragraph" w:styleId="Textonotapie">
    <w:name w:val="footnote text"/>
    <w:aliases w:val=" Car3 Car,Car3 Car,ft,Car3 Car Car Car Car,Car Car Car Car Car Car Car Car,Car3,Car31,Car Car1,Car Car Car Car Car Car Car,texto de nota al pie,Footnote Text Char Char,Footnote Text1 Char,Footnote Text Char Char Char Ch,Car3 Car Car Car"/>
    <w:basedOn w:val="Normal"/>
    <w:link w:val="TextonotapieCar1"/>
    <w:uiPriority w:val="99"/>
    <w:qFormat/>
    <w:rsid w:val="005D2E4C"/>
    <w:pPr>
      <w:jc w:val="left"/>
    </w:pPr>
    <w:rPr>
      <w:rFonts w:ascii="Arial Narrow" w:hAnsi="Arial Narrow"/>
      <w:lang w:val="es-CO"/>
    </w:rPr>
  </w:style>
  <w:style w:type="character" w:customStyle="1" w:styleId="TextonotapieCar">
    <w:name w:val="Texto nota pie Car"/>
    <w:aliases w:val="Footnote Text Char Char Char Char Char Car,Footnote Text Char Char Char Char Car,Footnote reference Car,FA Fu Car,Footnote Text1 Char Car,Footnote Text Char Car,Car11 Car Car Car Car Car,Car1 Car Car Car,Car Car Car Car Car,ft Car Car"/>
    <w:basedOn w:val="Fuentedeprrafopredeter"/>
    <w:uiPriority w:val="99"/>
    <w:qFormat/>
    <w:rsid w:val="005D2E4C"/>
    <w:rPr>
      <w:rFonts w:ascii="Arial" w:hAnsi="Arial"/>
      <w:lang w:val="es-ES" w:eastAsia="es-ES"/>
    </w:rPr>
  </w:style>
  <w:style w:type="character" w:customStyle="1" w:styleId="TextonotapieCar1">
    <w:name w:val="Texto nota pie Car1"/>
    <w:aliases w:val=" Car3 Car Car,Car3 Car Car,ft Car,Car3 Car Car Car Car Car,Car Car Car Car Car Car Car Car Car,Car3 Car1,Car31 Car,Car Car1 Car,Car Car Car Car Car Car Car Car1,texto de nota al pie Car,Footnote Text Char Char Car"/>
    <w:link w:val="Textonotapie"/>
    <w:uiPriority w:val="99"/>
    <w:rsid w:val="005D2E4C"/>
    <w:rPr>
      <w:rFonts w:ascii="Arial Narrow" w:hAnsi="Arial Narrow"/>
      <w:sz w:val="22"/>
      <w:szCs w:val="22"/>
      <w:lang w:eastAsia="es-ES"/>
    </w:rPr>
  </w:style>
  <w:style w:type="character" w:styleId="nfasis">
    <w:name w:val="Emphasis"/>
    <w:uiPriority w:val="20"/>
    <w:qFormat/>
    <w:rsid w:val="006E3D16"/>
    <w:rPr>
      <w:rFonts w:cs="Times New Roman"/>
      <w:i/>
      <w:iCs/>
    </w:rPr>
  </w:style>
  <w:style w:type="paragraph" w:customStyle="1" w:styleId="Sinespaciado1">
    <w:name w:val="Sin espaciado1"/>
    <w:link w:val="NoSpacingChar"/>
    <w:qFormat/>
    <w:rsid w:val="006E3D16"/>
    <w:rPr>
      <w:rFonts w:ascii="Calibri" w:hAnsi="Calibri"/>
      <w:lang w:eastAsia="en-US"/>
    </w:rPr>
  </w:style>
  <w:style w:type="character" w:customStyle="1" w:styleId="NoSpacingChar">
    <w:name w:val="No Spacing Char"/>
    <w:link w:val="Sinespaciado1"/>
    <w:qFormat/>
    <w:locked/>
    <w:rsid w:val="006E3D16"/>
    <w:rPr>
      <w:rFonts w:ascii="Calibri" w:hAnsi="Calibri"/>
      <w:sz w:val="22"/>
      <w:lang w:val="es-ES" w:eastAsia="en-US"/>
    </w:rPr>
  </w:style>
  <w:style w:type="character" w:customStyle="1" w:styleId="DefaultCar">
    <w:name w:val="Default Car"/>
    <w:link w:val="Default"/>
    <w:locked/>
    <w:rsid w:val="006200EB"/>
    <w:rPr>
      <w:rFonts w:ascii="Arial" w:hAnsi="Arial" w:cs="Arial"/>
      <w:color w:val="000000"/>
      <w:sz w:val="24"/>
      <w:szCs w:val="24"/>
    </w:rPr>
  </w:style>
  <w:style w:type="paragraph" w:customStyle="1" w:styleId="xmsonormal">
    <w:name w:val="x_msonormal"/>
    <w:basedOn w:val="Normal"/>
    <w:qFormat/>
    <w:rsid w:val="00983693"/>
    <w:pPr>
      <w:spacing w:before="100" w:beforeAutospacing="1" w:after="100" w:afterAutospacing="1"/>
      <w:jc w:val="left"/>
    </w:pPr>
    <w:rPr>
      <w:rFonts w:ascii="Times" w:hAnsi="Times"/>
      <w:sz w:val="20"/>
      <w:lang w:val="en-US" w:eastAsia="en-US"/>
    </w:rPr>
  </w:style>
  <w:style w:type="character" w:styleId="Refdenotaalpie">
    <w:name w:val="footnote reference"/>
    <w:aliases w:val="referencia nota al pie,Pie de pagina,Texto de nota al pie,Footnotes refss,Appel note de bas de page,Footnote number,BVI fnr,f,BVI fnr Car Car,BVI fnr Car Car Car Car,Ref. de nota al pie2,Nota de pie,normal,Referencia nota al pie,Ref"/>
    <w:uiPriority w:val="99"/>
    <w:unhideWhenUsed/>
    <w:qFormat/>
    <w:rsid w:val="00983693"/>
    <w:rPr>
      <w:rFonts w:ascii="Times New Roman" w:hAnsi="Times New Roman" w:cs="Times New Roman" w:hint="default"/>
      <w:vertAlign w:val="superscript"/>
    </w:rPr>
  </w:style>
  <w:style w:type="character" w:customStyle="1" w:styleId="Ancladenotaalpie">
    <w:name w:val="Ancla de nota al pie"/>
    <w:rsid w:val="00983693"/>
    <w:rPr>
      <w:vertAlign w:val="superscript"/>
    </w:rPr>
  </w:style>
  <w:style w:type="paragraph" w:customStyle="1" w:styleId="Style5">
    <w:name w:val="Style5"/>
    <w:basedOn w:val="Normal"/>
    <w:uiPriority w:val="99"/>
    <w:rsid w:val="004152A0"/>
    <w:pPr>
      <w:widowControl w:val="0"/>
      <w:autoSpaceDE w:val="0"/>
      <w:autoSpaceDN w:val="0"/>
      <w:adjustRightInd w:val="0"/>
      <w:spacing w:line="252" w:lineRule="exact"/>
    </w:pPr>
    <w:rPr>
      <w:sz w:val="24"/>
      <w:szCs w:val="24"/>
      <w:lang w:val="es-CO" w:eastAsia="es-CO"/>
    </w:rPr>
  </w:style>
  <w:style w:type="table" w:customStyle="1" w:styleId="12">
    <w:name w:val="12"/>
    <w:basedOn w:val="Tablanormal"/>
    <w:rsid w:val="0090495F"/>
    <w:tblPr>
      <w:tblStyleRowBandSize w:val="1"/>
      <w:tblStyleColBandSize w:val="1"/>
      <w:tblCellMar>
        <w:left w:w="115" w:type="dxa"/>
        <w:right w:w="115" w:type="dxa"/>
      </w:tblCellMar>
    </w:tblPr>
  </w:style>
  <w:style w:type="paragraph" w:customStyle="1" w:styleId="Cuerpodeltexto1">
    <w:name w:val="Cuerpo del texto1"/>
    <w:basedOn w:val="Normal"/>
    <w:rsid w:val="006121C1"/>
    <w:pPr>
      <w:widowControl w:val="0"/>
      <w:shd w:val="clear" w:color="auto" w:fill="FFFFFF"/>
      <w:spacing w:before="2820" w:after="3060" w:line="240" w:lineRule="atLeast"/>
      <w:ind w:hanging="720"/>
      <w:jc w:val="center"/>
    </w:pPr>
    <w:rPr>
      <w:rFonts w:ascii="Arial Narrow" w:hAnsi="Arial Narrow"/>
      <w:sz w:val="23"/>
      <w:szCs w:val="23"/>
      <w:lang w:val="x-none" w:eastAsia="x-none"/>
    </w:rPr>
  </w:style>
  <w:style w:type="paragraph" w:customStyle="1" w:styleId="paragraph">
    <w:name w:val="paragraph"/>
    <w:basedOn w:val="Normal"/>
    <w:rsid w:val="00226C56"/>
    <w:pPr>
      <w:spacing w:before="100" w:beforeAutospacing="1" w:after="100" w:afterAutospacing="1"/>
      <w:jc w:val="left"/>
    </w:pPr>
    <w:rPr>
      <w:rFonts w:ascii="Times New Roman" w:hAnsi="Times New Roman"/>
      <w:sz w:val="24"/>
      <w:szCs w:val="24"/>
      <w:lang w:val="es-CO" w:eastAsia="es-CO"/>
    </w:rPr>
  </w:style>
  <w:style w:type="character" w:customStyle="1" w:styleId="normaltextrun">
    <w:name w:val="normaltextrun"/>
    <w:basedOn w:val="Fuentedeprrafopredeter"/>
    <w:rsid w:val="00226C56"/>
  </w:style>
  <w:style w:type="character" w:customStyle="1" w:styleId="eop">
    <w:name w:val="eop"/>
    <w:basedOn w:val="Fuentedeprrafopredeter"/>
    <w:rsid w:val="00226C56"/>
  </w:style>
  <w:style w:type="character" w:customStyle="1" w:styleId="NormalWebCar">
    <w:name w:val="Normal (Web) Car"/>
    <w:aliases w:val="Normal (Web) Car Car Car"/>
    <w:link w:val="NormalWeb"/>
    <w:uiPriority w:val="99"/>
    <w:rsid w:val="008C5D9A"/>
    <w:rPr>
      <w:rFonts w:ascii="Arial" w:hAnsi="Arial"/>
      <w:sz w:val="24"/>
      <w:szCs w:val="24"/>
    </w:rPr>
  </w:style>
  <w:style w:type="character" w:customStyle="1" w:styleId="Mencinsinresolver1">
    <w:name w:val="Mención sin resolver1"/>
    <w:basedOn w:val="Fuentedeprrafopredeter"/>
    <w:uiPriority w:val="99"/>
    <w:semiHidden/>
    <w:unhideWhenUsed/>
    <w:rsid w:val="00294177"/>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35509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i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bAbi86PnC2P2hivuiURX3YIuHQ==">CgMxLjAyDmgubDNkeHU1OTJmc2RwOAByITFHSnhYQVp2aFhPV1d1dGpZa0dxVktoWGVpT2p4OGVrSA==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803</Words>
  <Characters>4419</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carlosfcampos</dc:creator>
  <cp:lastModifiedBy>Jullieth Paola Reyes Corredor</cp:lastModifiedBy>
  <cp:revision>29</cp:revision>
  <cp:lastPrinted>2026-04-08T15:49:00Z</cp:lastPrinted>
  <dcterms:created xsi:type="dcterms:W3CDTF">2026-03-20T22:06:00Z</dcterms:created>
  <dcterms:modified xsi:type="dcterms:W3CDTF">2026-06-01T16:11:00Z</dcterms:modified>
</cp:coreProperties>
</file>