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1C4FE" w14:textId="77777777" w:rsidR="00031AA5" w:rsidRDefault="00031AA5" w:rsidP="00031AA5">
      <w:pPr>
        <w:ind w:right="49"/>
        <w:jc w:val="both"/>
        <w:rPr>
          <w:rFonts w:ascii="Verdana" w:eastAsia="Verdana" w:hAnsi="Verdana" w:cs="Verdana"/>
          <w:sz w:val="22"/>
          <w:szCs w:val="22"/>
        </w:rPr>
      </w:pPr>
    </w:p>
    <w:p w14:paraId="3510C2B1" w14:textId="71A89A22"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El presente documento, regula los aspectos no establecidos en la plataforma transaccional del SECOP II. En ese sentido, la información establecida en la mencionada plataforma junto con el presente documento conforma el </w:t>
      </w:r>
      <w:r w:rsidRPr="00F20D98">
        <w:rPr>
          <w:rFonts w:ascii="Verdana" w:eastAsia="Verdana" w:hAnsi="Verdana" w:cs="Verdana"/>
          <w:b/>
          <w:sz w:val="22"/>
          <w:szCs w:val="22"/>
          <w:u w:val="single"/>
        </w:rPr>
        <w:t xml:space="preserve">PLIEGO DE CONDICIONES </w:t>
      </w:r>
      <w:r w:rsidRPr="00F20D98">
        <w:rPr>
          <w:rFonts w:ascii="Verdana" w:eastAsia="Verdana" w:hAnsi="Verdana" w:cs="Verdana"/>
          <w:sz w:val="22"/>
          <w:szCs w:val="22"/>
        </w:rPr>
        <w:t>del proceso.</w:t>
      </w:r>
    </w:p>
    <w:p w14:paraId="58EE7C7D" w14:textId="77777777" w:rsidR="00192D07" w:rsidRDefault="00192D07" w:rsidP="00031AA5">
      <w:pPr>
        <w:ind w:right="49"/>
        <w:rPr>
          <w:sz w:val="22"/>
          <w:szCs w:val="22"/>
        </w:rPr>
      </w:pPr>
    </w:p>
    <w:p w14:paraId="37A97DFD" w14:textId="77777777" w:rsidR="00031AA5" w:rsidRPr="00F20D98" w:rsidRDefault="00031AA5" w:rsidP="00031AA5">
      <w:pPr>
        <w:ind w:right="49"/>
        <w:rPr>
          <w:sz w:val="22"/>
          <w:szCs w:val="22"/>
        </w:rPr>
      </w:pPr>
    </w:p>
    <w:p w14:paraId="7FB44751" w14:textId="77777777" w:rsidR="00F20D98" w:rsidRPr="00F20D98" w:rsidRDefault="00F20D98" w:rsidP="00031AA5">
      <w:pPr>
        <w:pStyle w:val="Ttulo1"/>
        <w:spacing w:before="0" w:after="0"/>
        <w:ind w:right="49"/>
        <w:jc w:val="center"/>
        <w:rPr>
          <w:rFonts w:ascii="Verdana" w:eastAsia="Verdana" w:hAnsi="Verdana" w:cs="Verdana"/>
          <w:b/>
          <w:bCs/>
          <w:color w:val="000000"/>
          <w:sz w:val="22"/>
          <w:szCs w:val="22"/>
        </w:rPr>
      </w:pPr>
      <w:r w:rsidRPr="00F20D98">
        <w:rPr>
          <w:rFonts w:ascii="Verdana" w:eastAsia="Verdana" w:hAnsi="Verdana" w:cs="Verdana"/>
          <w:b/>
          <w:bCs/>
          <w:color w:val="000000"/>
          <w:sz w:val="22"/>
          <w:szCs w:val="22"/>
        </w:rPr>
        <w:t>CAPÍTULO 1</w:t>
      </w:r>
    </w:p>
    <w:p w14:paraId="4220F3E0" w14:textId="77777777" w:rsidR="00F20D98" w:rsidRPr="00F20D98" w:rsidRDefault="00F20D98" w:rsidP="00031AA5">
      <w:pPr>
        <w:ind w:right="49"/>
        <w:jc w:val="center"/>
        <w:rPr>
          <w:rFonts w:ascii="Verdana" w:eastAsia="Verdana" w:hAnsi="Verdana" w:cs="Verdana"/>
          <w:b/>
          <w:sz w:val="22"/>
          <w:szCs w:val="22"/>
        </w:rPr>
      </w:pPr>
      <w:r w:rsidRPr="00F20D98">
        <w:rPr>
          <w:rFonts w:ascii="Verdana" w:eastAsia="Verdana" w:hAnsi="Verdana" w:cs="Verdana"/>
          <w:b/>
          <w:sz w:val="22"/>
          <w:szCs w:val="22"/>
        </w:rPr>
        <w:t>CONDICIONES GENERALES DEL PROCESO DE SELECCIÓN</w:t>
      </w:r>
    </w:p>
    <w:p w14:paraId="05389F30"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683F9A80" w14:textId="77777777" w:rsidR="00F20D98" w:rsidRPr="00F20D98" w:rsidRDefault="00F20D98" w:rsidP="00031AA5">
      <w:pPr>
        <w:pStyle w:val="Ttulo1"/>
        <w:numPr>
          <w:ilvl w:val="1"/>
          <w:numId w:val="1"/>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RECOMENDACIONES INICIALES</w:t>
      </w:r>
    </w:p>
    <w:p w14:paraId="6B1704D4"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6D211B2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proponente deberá tener en cuenta los siguientes aspectos, antes de aportar la información requerida en el presente documento:</w:t>
      </w:r>
    </w:p>
    <w:p w14:paraId="2A1C3EE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8A4F3C4"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Lea cuidadosamente el contenido de este documento.</w:t>
      </w:r>
    </w:p>
    <w:p w14:paraId="0B28584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5CE9C58"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Verifique, que no esté incurso en ninguna de las inhabilidades e incompatibilidades generales ni especiales para contratar.</w:t>
      </w:r>
    </w:p>
    <w:p w14:paraId="0250909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7C6F825"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Cerciórese de cumplir las condiciones y reunir los requisitos aquí señalados.</w:t>
      </w:r>
    </w:p>
    <w:p w14:paraId="572A8BB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63FE2E0"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Proceda a reunir toda la información y documentación exigida, y verifique la vigencia de aquella que la requiera.</w:t>
      </w:r>
    </w:p>
    <w:p w14:paraId="2BEF5F9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9336194"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Siga las instrucciones que se imparten en estos pliegos y en la plataforma transaccional SECOP II para la elaboración de su Propuesta.</w:t>
      </w:r>
    </w:p>
    <w:p w14:paraId="63331AF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A9D87E3"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Tenga presente la fecha y hora previstas para el cierre del presente proceso, en ningún caso se tendrán en cuenta propuestas fuera del tiempo previsto.</w:t>
      </w:r>
    </w:p>
    <w:p w14:paraId="4872DE5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9C979E3"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Toda consulta deberá formularse por medio de la plataforma SECOP II, dentro de los plazos establecidos para tal efecto en el cronograma del proceso, no se atenderán consultas personales ni telefónicas.</w:t>
      </w:r>
    </w:p>
    <w:p w14:paraId="4155ED1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874FC99"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Ningún convenio verbal con personal del </w:t>
      </w:r>
      <w:r w:rsidRPr="00F20D98">
        <w:rPr>
          <w:rFonts w:ascii="Verdana" w:eastAsia="Verdana" w:hAnsi="Verdana" w:cs="Verdana"/>
          <w:b/>
          <w:color w:val="000000"/>
          <w:sz w:val="22"/>
          <w:szCs w:val="22"/>
        </w:rPr>
        <w:t>SERVICIO GEOLÓGICO COLOMBIANO</w:t>
      </w:r>
      <w:r w:rsidRPr="00F20D98">
        <w:rPr>
          <w:rFonts w:ascii="Verdana" w:eastAsia="Verdana" w:hAnsi="Verdana" w:cs="Verdana"/>
          <w:color w:val="000000"/>
          <w:sz w:val="22"/>
          <w:szCs w:val="22"/>
        </w:rPr>
        <w:t>, antes o después de la firma del contrato, podrá afectar o modificar ninguno de los términos y obligaciones aquí estipuladas.</w:t>
      </w:r>
    </w:p>
    <w:p w14:paraId="5B0B356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80B7BC4"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proponentes por la sola presentación de su propuesta autorizan a la entidad a verificar toda la información que en ella suministren.</w:t>
      </w:r>
    </w:p>
    <w:p w14:paraId="4B97EA8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E0C9B67"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Cuando se presente inexactitud en la información suministrada por el proponente o en la de uno de los miembros del Consorcio o de la Unión Temporal, el </w:t>
      </w:r>
      <w:r w:rsidRPr="00F20D98">
        <w:rPr>
          <w:rFonts w:ascii="Verdana" w:eastAsia="Verdana" w:hAnsi="Verdana" w:cs="Verdana"/>
          <w:b/>
          <w:color w:val="000000"/>
          <w:sz w:val="22"/>
          <w:szCs w:val="22"/>
        </w:rPr>
        <w:t xml:space="preserve">SERVICIO GEOLÓGICO COLOMBIANO – SGC - </w:t>
      </w:r>
      <w:r w:rsidRPr="00F20D98">
        <w:rPr>
          <w:rFonts w:ascii="Verdana" w:eastAsia="Verdana" w:hAnsi="Verdana" w:cs="Verdana"/>
          <w:color w:val="000000"/>
          <w:sz w:val="22"/>
          <w:szCs w:val="22"/>
        </w:rPr>
        <w:t xml:space="preserve">podrá rechazar la propuesta y/o avisar a las autoridades competentes; esto operará única y </w:t>
      </w:r>
      <w:r w:rsidRPr="00F20D98">
        <w:rPr>
          <w:rFonts w:ascii="Verdana" w:eastAsia="Verdana" w:hAnsi="Verdana" w:cs="Verdana"/>
          <w:color w:val="000000"/>
          <w:sz w:val="22"/>
          <w:szCs w:val="22"/>
        </w:rPr>
        <w:lastRenderedPageBreak/>
        <w:t>exclusivamente si la inexactitud incide en la calificación o permite cumplir un factor excluyente.</w:t>
      </w:r>
    </w:p>
    <w:p w14:paraId="64B282E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F54B282"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suministrar y que ha tenido en cuenta todo lo anterior para definir las obligaciones que se adquieren en virtud del contrato que se celebrará.</w:t>
      </w:r>
    </w:p>
    <w:p w14:paraId="5F50EFD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F0E7B1A"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presente documento se describen las bases técnicas, financieras, económicas y legales, que los proponentes interesados deben tener en cuenta para elaborar y presentar la propuesta.</w:t>
      </w:r>
    </w:p>
    <w:p w14:paraId="2995666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386E5C5"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Los proponentes deben estudiar la información contenida en los documentos previos, el proyecto de pliego de condiciones, en el pliego de condiciones definitivo, en los anexos, en los formatos, en las adendas que se llegaren a producir, y a la vez se deben analizar todas las circunstancias y condiciones que puedan afectar los términos de la propuesta. </w:t>
      </w:r>
    </w:p>
    <w:p w14:paraId="49299AAC"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color w:val="000000"/>
          <w:sz w:val="22"/>
          <w:szCs w:val="22"/>
        </w:rPr>
      </w:pPr>
    </w:p>
    <w:p w14:paraId="5C1F85BC"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Quien participa, al suscribir la carta de presentación de la propuesta, declara y acepta estar de acuerdo con el Pliego de Condiciones y se sujeta a ellos, razón por la cual no serán de recibo reclamaciones posteriores en este sentido.</w:t>
      </w:r>
    </w:p>
    <w:p w14:paraId="405A618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65D3969"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Todas las interpretaciones, conclusiones o análisis que efectúe el proponente son de su exclusivo cargo y no comprometen ni vinculan en modo alguno al </w:t>
      </w:r>
      <w:r w:rsidRPr="00F20D98">
        <w:rPr>
          <w:rFonts w:ascii="Verdana" w:eastAsia="Verdana" w:hAnsi="Verdana" w:cs="Verdana"/>
          <w:b/>
          <w:color w:val="000000"/>
          <w:sz w:val="22"/>
          <w:szCs w:val="22"/>
        </w:rPr>
        <w:t xml:space="preserve">SERVICIO </w:t>
      </w:r>
      <w:r w:rsidRPr="00F20D98">
        <w:rPr>
          <w:rFonts w:ascii="Verdana" w:eastAsia="Verdana" w:hAnsi="Verdana" w:cs="Verdana"/>
          <w:b/>
          <w:sz w:val="22"/>
          <w:szCs w:val="22"/>
        </w:rPr>
        <w:t>GEOLÓGICO</w:t>
      </w:r>
      <w:r w:rsidRPr="00F20D98">
        <w:rPr>
          <w:rFonts w:ascii="Verdana" w:eastAsia="Verdana" w:hAnsi="Verdana" w:cs="Verdana"/>
          <w:b/>
          <w:color w:val="000000"/>
          <w:sz w:val="22"/>
          <w:szCs w:val="22"/>
        </w:rPr>
        <w:t xml:space="preserve"> COLOMBIANO -SGC</w:t>
      </w:r>
      <w:r w:rsidRPr="00F20D98">
        <w:rPr>
          <w:rFonts w:ascii="Verdana" w:eastAsia="Verdana" w:hAnsi="Verdana" w:cs="Verdana"/>
          <w:color w:val="000000"/>
          <w:sz w:val="22"/>
          <w:szCs w:val="22"/>
        </w:rPr>
        <w:t>.</w:t>
      </w:r>
    </w:p>
    <w:p w14:paraId="21704D2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C4CD377"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5A597790" w14:textId="77777777" w:rsidR="00F20D98" w:rsidRPr="00F20D98" w:rsidRDefault="00F20D98" w:rsidP="00031AA5">
      <w:pPr>
        <w:pBdr>
          <w:top w:val="nil"/>
          <w:left w:val="nil"/>
          <w:bottom w:val="nil"/>
          <w:right w:val="nil"/>
          <w:between w:val="nil"/>
        </w:pBdr>
        <w:ind w:right="49" w:firstLine="60"/>
        <w:jc w:val="both"/>
        <w:rPr>
          <w:rFonts w:ascii="Verdana" w:eastAsia="Verdana" w:hAnsi="Verdana" w:cs="Verdana"/>
          <w:color w:val="000000"/>
          <w:sz w:val="22"/>
          <w:szCs w:val="22"/>
        </w:rPr>
      </w:pPr>
    </w:p>
    <w:p w14:paraId="354CA867"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orden de los capítulos del presente documento no debe ser interpretado como un grado de prelación entre los mismos.</w:t>
      </w:r>
    </w:p>
    <w:p w14:paraId="58E5502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0400496"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títulos utilizados en el presente documento sirven solo para identificar textos, y no afectará la interpretación de estos.</w:t>
      </w:r>
    </w:p>
    <w:p w14:paraId="62FCDF5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A10AEDA"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Si el Proponente considera que existen omisiones o contradicciones, o se tuviere duda sobre la interpretación, significado o alcance de cualquier parte de las </w:t>
      </w:r>
      <w:r w:rsidRPr="00F20D98">
        <w:rPr>
          <w:rFonts w:ascii="Verdana" w:eastAsia="Verdana" w:hAnsi="Verdana" w:cs="Verdana"/>
          <w:color w:val="000000"/>
          <w:sz w:val="22"/>
          <w:szCs w:val="22"/>
        </w:rPr>
        <w:lastRenderedPageBreak/>
        <w:t>condiciones o especificaciones del presente documento, deberá pedir la aclaración pertinente.</w:t>
      </w:r>
    </w:p>
    <w:p w14:paraId="0D10950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032BB82"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Tenga en cuenta todo lo relacionado sobre conflictos de interés para evitar incurrir en infracciones legales por esta razón.</w:t>
      </w:r>
    </w:p>
    <w:p w14:paraId="4550556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5E813F9"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b/>
          <w:color w:val="000000"/>
          <w:sz w:val="22"/>
          <w:szCs w:val="22"/>
        </w:rPr>
      </w:pPr>
      <w:r w:rsidRPr="00F20D98">
        <w:rPr>
          <w:rFonts w:ascii="Verdana" w:eastAsia="Verdana" w:hAnsi="Verdana" w:cs="Verdana"/>
          <w:color w:val="000000"/>
          <w:sz w:val="22"/>
          <w:szCs w:val="22"/>
        </w:rPr>
        <w:t xml:space="preserve">Para todos los efectos del presente proceso el Servicio Geológico Colombiano se denominará el </w:t>
      </w:r>
      <w:r w:rsidRPr="00F20D98">
        <w:rPr>
          <w:rFonts w:ascii="Verdana" w:eastAsia="Verdana" w:hAnsi="Verdana" w:cs="Verdana"/>
          <w:b/>
          <w:color w:val="000000"/>
          <w:sz w:val="22"/>
          <w:szCs w:val="22"/>
        </w:rPr>
        <w:t>SGC.</w:t>
      </w:r>
    </w:p>
    <w:p w14:paraId="235317F7"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45CB36C5"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De conformidad con lo establecido en el artículo 2.2.1.1.1.7.1 del Decreto 1082 de 2015, el presente documento, se publica en el SECOP II.</w:t>
      </w:r>
    </w:p>
    <w:p w14:paraId="20010DD1"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637BD421" w14:textId="77777777" w:rsidR="00F20D98" w:rsidRPr="00F20D98" w:rsidRDefault="00F20D98" w:rsidP="00031AA5">
      <w:pPr>
        <w:widowControl w:val="0"/>
        <w:numPr>
          <w:ilvl w:val="1"/>
          <w:numId w:val="1"/>
        </w:numPr>
        <w:pBdr>
          <w:top w:val="nil"/>
          <w:left w:val="nil"/>
          <w:bottom w:val="nil"/>
          <w:right w:val="nil"/>
          <w:between w:val="nil"/>
        </w:pBdr>
        <w:tabs>
          <w:tab w:val="left" w:pos="866"/>
        </w:tabs>
        <w:ind w:left="0" w:right="49"/>
        <w:jc w:val="both"/>
        <w:rPr>
          <w:rFonts w:ascii="Verdana" w:eastAsia="Verdana" w:hAnsi="Verdana" w:cs="Verdana"/>
          <w:b/>
          <w:color w:val="000000"/>
          <w:sz w:val="22"/>
          <w:szCs w:val="22"/>
        </w:rPr>
      </w:pPr>
      <w:r w:rsidRPr="00F20D98">
        <w:rPr>
          <w:rFonts w:ascii="Verdana" w:eastAsia="Verdana" w:hAnsi="Verdana" w:cs="Verdana"/>
          <w:b/>
          <w:color w:val="000000"/>
          <w:sz w:val="22"/>
          <w:szCs w:val="22"/>
        </w:rPr>
        <w:t>DESCRIPCIÓN TÉCNICA, DETALLADA Y COMPLETA DEL BIEN Y/O SERVICIO A CONTRATAR</w:t>
      </w:r>
    </w:p>
    <w:p w14:paraId="386A09F3" w14:textId="77777777" w:rsidR="00F20D98" w:rsidRPr="00F20D98" w:rsidRDefault="00F20D98" w:rsidP="00031AA5">
      <w:pPr>
        <w:ind w:right="49"/>
        <w:rPr>
          <w:rFonts w:ascii="Verdana" w:eastAsia="Verdana" w:hAnsi="Verdana" w:cs="Verdana"/>
          <w:b/>
          <w:sz w:val="22"/>
          <w:szCs w:val="22"/>
        </w:rPr>
      </w:pPr>
    </w:p>
    <w:p w14:paraId="30BBC93E" w14:textId="479BA086" w:rsidR="00F20D98" w:rsidRPr="00F20D98" w:rsidRDefault="00F20D98" w:rsidP="00031AA5">
      <w:pPr>
        <w:ind w:right="49"/>
        <w:rPr>
          <w:rFonts w:ascii="Verdana" w:eastAsia="Verdana" w:hAnsi="Verdana" w:cs="Verdana"/>
          <w:b/>
          <w:sz w:val="22"/>
          <w:szCs w:val="22"/>
        </w:rPr>
      </w:pPr>
      <w:r w:rsidRPr="00F20D98">
        <w:rPr>
          <w:rFonts w:ascii="Verdana" w:eastAsia="Verdana" w:hAnsi="Verdana" w:cs="Verdana"/>
          <w:b/>
          <w:sz w:val="22"/>
          <w:szCs w:val="22"/>
        </w:rPr>
        <w:t>1.2.1 OBJETO</w:t>
      </w:r>
    </w:p>
    <w:p w14:paraId="2F242BB0" w14:textId="77777777" w:rsidR="00F20D98" w:rsidRPr="00F20D98" w:rsidRDefault="00F20D98" w:rsidP="00031AA5">
      <w:pPr>
        <w:ind w:right="49"/>
        <w:rPr>
          <w:rFonts w:ascii="Verdana" w:eastAsia="Verdana" w:hAnsi="Verdana" w:cs="Verdana"/>
          <w:b/>
          <w:sz w:val="22"/>
          <w:szCs w:val="22"/>
        </w:rPr>
      </w:pPr>
    </w:p>
    <w:p w14:paraId="19ACC273" w14:textId="693044F5" w:rsidR="00F20D98" w:rsidRPr="00F20D98" w:rsidRDefault="00BF7987" w:rsidP="00BF7987">
      <w:pPr>
        <w:pBdr>
          <w:top w:val="nil"/>
          <w:left w:val="nil"/>
          <w:bottom w:val="nil"/>
          <w:right w:val="nil"/>
          <w:between w:val="nil"/>
        </w:pBdr>
        <w:ind w:right="49"/>
        <w:jc w:val="both"/>
        <w:rPr>
          <w:rFonts w:ascii="Verdana" w:eastAsia="Verdana" w:hAnsi="Verdana" w:cs="Verdana"/>
          <w:color w:val="000000"/>
          <w:sz w:val="22"/>
          <w:szCs w:val="22"/>
        </w:rPr>
      </w:pPr>
      <w:r w:rsidRPr="00BF7987">
        <w:rPr>
          <w:rFonts w:ascii="Verdana" w:eastAsia="Verdana" w:hAnsi="Verdana" w:cs="Verdana"/>
          <w:color w:val="000000"/>
          <w:sz w:val="22"/>
          <w:szCs w:val="22"/>
        </w:rPr>
        <w:t>Adquisición, instalación y puesta en funcionamiento de un equipo de Cromatografía Iónica con detector de conductividad, supresor, automuestreador,</w:t>
      </w:r>
      <w:r>
        <w:rPr>
          <w:rFonts w:ascii="Verdana" w:eastAsia="Verdana" w:hAnsi="Verdana" w:cs="Verdana"/>
          <w:color w:val="000000"/>
          <w:sz w:val="22"/>
          <w:szCs w:val="22"/>
        </w:rPr>
        <w:t xml:space="preserve"> </w:t>
      </w:r>
      <w:r w:rsidRPr="00BF7987">
        <w:rPr>
          <w:rFonts w:ascii="Verdana" w:eastAsia="Verdana" w:hAnsi="Verdana" w:cs="Verdana"/>
          <w:color w:val="000000"/>
          <w:sz w:val="22"/>
          <w:szCs w:val="22"/>
        </w:rPr>
        <w:t>consumibles y demás accesorios y periféricos requeridos para su adecuado funcionamiento, para la sede Manizales de la dirección de laboratorios del</w:t>
      </w:r>
      <w:r>
        <w:rPr>
          <w:rFonts w:ascii="Verdana" w:eastAsia="Verdana" w:hAnsi="Verdana" w:cs="Verdana"/>
          <w:color w:val="000000"/>
          <w:sz w:val="22"/>
          <w:szCs w:val="22"/>
        </w:rPr>
        <w:t xml:space="preserve"> </w:t>
      </w:r>
      <w:r w:rsidRPr="00BF7987">
        <w:rPr>
          <w:rFonts w:ascii="Verdana" w:eastAsia="Verdana" w:hAnsi="Verdana" w:cs="Verdana"/>
          <w:color w:val="000000"/>
          <w:sz w:val="22"/>
          <w:szCs w:val="22"/>
        </w:rPr>
        <w:t>Servicio Geológico Colombiano</w:t>
      </w:r>
      <w:r w:rsidR="00C37934" w:rsidRPr="00C37934">
        <w:rPr>
          <w:rFonts w:ascii="Verdana" w:eastAsia="Verdana" w:hAnsi="Verdana" w:cs="Verdana"/>
          <w:color w:val="000000"/>
          <w:sz w:val="22"/>
          <w:szCs w:val="22"/>
        </w:rPr>
        <w:t>.</w:t>
      </w:r>
    </w:p>
    <w:p w14:paraId="13AC828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C1768B3" w14:textId="77777777" w:rsidR="00F20D98" w:rsidRPr="00F20D98" w:rsidRDefault="00F20D98" w:rsidP="00031AA5">
      <w:pPr>
        <w:pStyle w:val="Ttulo1"/>
        <w:numPr>
          <w:ilvl w:val="2"/>
          <w:numId w:val="3"/>
        </w:numPr>
        <w:tabs>
          <w:tab w:val="num" w:pos="360"/>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CLASIFICADOR UNSPC DEL OBJETO A CONTRATAR</w:t>
      </w:r>
    </w:p>
    <w:p w14:paraId="09189311"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0ECEA63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14:paraId="28CAE71E"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0B1135A8" w14:textId="77777777" w:rsidR="00F20D98" w:rsidRPr="00F20D98" w:rsidRDefault="00F20D98" w:rsidP="00031AA5">
      <w:pPr>
        <w:pStyle w:val="Ttulo1"/>
        <w:numPr>
          <w:ilvl w:val="2"/>
          <w:numId w:val="3"/>
        </w:numPr>
        <w:tabs>
          <w:tab w:val="num" w:pos="360"/>
          <w:tab w:val="left" w:pos="728"/>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ESPECIFICACIONES TÉCNICAS MÍNIMAS</w:t>
      </w:r>
    </w:p>
    <w:p w14:paraId="2E4413A6"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04B281D4"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Las especificaciones técnicas de la obra que se pretende con contratar se encuentran detalladas en el </w:t>
      </w:r>
      <w:r w:rsidRPr="00F20D98">
        <w:rPr>
          <w:rFonts w:ascii="Verdana" w:eastAsia="Verdana" w:hAnsi="Verdana" w:cs="Verdana"/>
          <w:b/>
          <w:sz w:val="22"/>
          <w:szCs w:val="22"/>
        </w:rPr>
        <w:t>Anexo No. 1 “Especificaciones Técnicas Mínimas - Ficha Técnica”.</w:t>
      </w:r>
      <w:r w:rsidRPr="00F20D98">
        <w:rPr>
          <w:rFonts w:ascii="Verdana" w:eastAsia="Verdana" w:hAnsi="Verdana" w:cs="Verdana"/>
          <w:sz w:val="22"/>
          <w:szCs w:val="22"/>
        </w:rPr>
        <w:t xml:space="preserve"> </w:t>
      </w:r>
    </w:p>
    <w:p w14:paraId="4F2B502C" w14:textId="77777777" w:rsidR="00F20D98" w:rsidRDefault="00F20D98" w:rsidP="00031AA5">
      <w:pPr>
        <w:pBdr>
          <w:top w:val="nil"/>
          <w:left w:val="nil"/>
          <w:bottom w:val="nil"/>
          <w:right w:val="nil"/>
          <w:between w:val="nil"/>
        </w:pBdr>
        <w:ind w:right="49"/>
        <w:jc w:val="both"/>
        <w:rPr>
          <w:rFonts w:ascii="Verdana" w:eastAsia="Verdana" w:hAnsi="Verdana" w:cs="Verdana"/>
          <w:b/>
          <w:i/>
          <w:color w:val="7030A0"/>
          <w:sz w:val="22"/>
          <w:szCs w:val="22"/>
        </w:rPr>
      </w:pPr>
    </w:p>
    <w:p w14:paraId="34EC83FD"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696152AD"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000FF08B"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5003E9CE"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03B1D00F"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05298A9A"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735F7A56"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6406AABF"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6DAE7CA9"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18F0A4BB"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22A9B58C" w14:textId="77777777" w:rsidR="00555AE9" w:rsidRPr="00F20D98"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4BAF7DA1" w14:textId="77777777" w:rsidR="00F20D98" w:rsidRPr="00F20D98" w:rsidRDefault="00F20D98" w:rsidP="00031AA5">
      <w:pPr>
        <w:pStyle w:val="Ttulo1"/>
        <w:numPr>
          <w:ilvl w:val="1"/>
          <w:numId w:val="1"/>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PRESUPUESTO OFICIAL ESTIMADO</w:t>
      </w:r>
    </w:p>
    <w:p w14:paraId="2D3E5680" w14:textId="77777777" w:rsidR="00555AE9" w:rsidRPr="00555AE9" w:rsidRDefault="00555AE9" w:rsidP="00031AA5">
      <w:pPr>
        <w:pBdr>
          <w:top w:val="nil"/>
          <w:left w:val="nil"/>
          <w:bottom w:val="nil"/>
          <w:right w:val="nil"/>
          <w:between w:val="nil"/>
        </w:pBdr>
        <w:ind w:right="49"/>
        <w:jc w:val="both"/>
        <w:rPr>
          <w:rFonts w:ascii="Verdana" w:eastAsia="Verdana" w:hAnsi="Verdana" w:cs="Verdana"/>
          <w:bCs/>
          <w:color w:val="000000" w:themeColor="text1"/>
          <w:sz w:val="22"/>
          <w:szCs w:val="22"/>
        </w:rPr>
      </w:pPr>
    </w:p>
    <w:p w14:paraId="6F753658" w14:textId="132000B9" w:rsidR="00CF292D" w:rsidRPr="00CF292D" w:rsidRDefault="00CF292D" w:rsidP="00CF292D">
      <w:pPr>
        <w:ind w:right="49"/>
        <w:jc w:val="both"/>
        <w:rPr>
          <w:rFonts w:ascii="Verdana" w:eastAsia="Verdana" w:hAnsi="Verdana" w:cs="Verdana"/>
          <w:bCs/>
          <w:color w:val="000000" w:themeColor="text1"/>
          <w:sz w:val="22"/>
          <w:szCs w:val="22"/>
        </w:rPr>
      </w:pPr>
      <w:r w:rsidRPr="00CF292D">
        <w:rPr>
          <w:rFonts w:ascii="Verdana" w:eastAsia="Verdana" w:hAnsi="Verdana" w:cs="Verdana"/>
          <w:bCs/>
          <w:color w:val="000000" w:themeColor="text1"/>
          <w:sz w:val="22"/>
          <w:szCs w:val="22"/>
        </w:rPr>
        <w:t xml:space="preserve">El presupuesto oficial para el presente proceso de contratación será hasta la suma de </w:t>
      </w:r>
      <w:r w:rsidR="00285C28">
        <w:rPr>
          <w:rFonts w:ascii="Verdana" w:eastAsia="Verdana" w:hAnsi="Verdana" w:cs="Verdana"/>
          <w:bCs/>
          <w:color w:val="000000" w:themeColor="text1"/>
          <w:sz w:val="22"/>
          <w:szCs w:val="22"/>
        </w:rPr>
        <w:t xml:space="preserve">SEISCIENTOS CUARENTA Y DOS MILLONES </w:t>
      </w:r>
      <w:r w:rsidR="00D8512E">
        <w:rPr>
          <w:rFonts w:ascii="Verdana" w:eastAsia="Verdana" w:hAnsi="Verdana" w:cs="Verdana"/>
          <w:bCs/>
          <w:color w:val="000000" w:themeColor="text1"/>
          <w:sz w:val="22"/>
          <w:szCs w:val="22"/>
        </w:rPr>
        <w:t xml:space="preserve">SETECIENTOS SESENTA Y NUEVE MIL CIENTO ONCE </w:t>
      </w:r>
      <w:r w:rsidRPr="00CF292D">
        <w:rPr>
          <w:rFonts w:ascii="Verdana" w:eastAsia="Verdana" w:hAnsi="Verdana" w:cs="Verdana"/>
          <w:bCs/>
          <w:color w:val="000000" w:themeColor="text1"/>
          <w:sz w:val="22"/>
          <w:szCs w:val="22"/>
        </w:rPr>
        <w:t>PESOS M/CTE ($</w:t>
      </w:r>
      <w:r w:rsidR="00285C28" w:rsidRPr="00285C28">
        <w:rPr>
          <w:rFonts w:ascii="Verdana" w:eastAsia="Verdana" w:hAnsi="Verdana" w:cs="Verdana"/>
          <w:bCs/>
          <w:color w:val="000000" w:themeColor="text1"/>
          <w:sz w:val="22"/>
          <w:szCs w:val="22"/>
        </w:rPr>
        <w:t>642.769.111</w:t>
      </w:r>
      <w:r w:rsidRPr="00CF292D">
        <w:rPr>
          <w:rFonts w:ascii="Verdana" w:eastAsia="Verdana" w:hAnsi="Verdana" w:cs="Verdana"/>
          <w:bCs/>
          <w:color w:val="000000" w:themeColor="text1"/>
          <w:sz w:val="22"/>
          <w:szCs w:val="22"/>
        </w:rPr>
        <w:t>) M/CTE, incluido el IVA y todos los demás</w:t>
      </w:r>
      <w:r>
        <w:rPr>
          <w:rFonts w:ascii="Verdana" w:eastAsia="Verdana" w:hAnsi="Verdana" w:cs="Verdana"/>
          <w:bCs/>
          <w:color w:val="000000" w:themeColor="text1"/>
          <w:sz w:val="22"/>
          <w:szCs w:val="22"/>
        </w:rPr>
        <w:t xml:space="preserve"> </w:t>
      </w:r>
      <w:r w:rsidRPr="00CF292D">
        <w:rPr>
          <w:rFonts w:ascii="Verdana" w:eastAsia="Verdana" w:hAnsi="Verdana" w:cs="Verdana"/>
          <w:bCs/>
          <w:color w:val="000000" w:themeColor="text1"/>
          <w:sz w:val="22"/>
          <w:szCs w:val="22"/>
        </w:rPr>
        <w:t>gravámenes, costos directos e indirectos y conceptos que conlleve la celebración y ejecución total del contrato que resulte del presente</w:t>
      </w:r>
    </w:p>
    <w:p w14:paraId="28243334" w14:textId="113D126F" w:rsidR="00CF292D" w:rsidRDefault="00CF292D" w:rsidP="00CF292D">
      <w:pPr>
        <w:ind w:right="49"/>
        <w:jc w:val="both"/>
        <w:rPr>
          <w:rFonts w:ascii="Verdana" w:eastAsia="Verdana" w:hAnsi="Verdana" w:cs="Verdana"/>
          <w:bCs/>
          <w:color w:val="000000" w:themeColor="text1"/>
          <w:sz w:val="22"/>
          <w:szCs w:val="22"/>
        </w:rPr>
      </w:pPr>
      <w:r w:rsidRPr="00CF292D">
        <w:rPr>
          <w:rFonts w:ascii="Verdana" w:eastAsia="Verdana" w:hAnsi="Verdana" w:cs="Verdana"/>
          <w:bCs/>
          <w:color w:val="000000" w:themeColor="text1"/>
          <w:sz w:val="22"/>
          <w:szCs w:val="22"/>
        </w:rPr>
        <w:t>proceso de selección, con base en el análisis del estudio de mercado, el cual se origina en las cotizaciones allegadas y debidamente</w:t>
      </w:r>
      <w:r>
        <w:rPr>
          <w:rFonts w:ascii="Verdana" w:eastAsia="Verdana" w:hAnsi="Verdana" w:cs="Verdana"/>
          <w:bCs/>
          <w:color w:val="000000" w:themeColor="text1"/>
          <w:sz w:val="22"/>
          <w:szCs w:val="22"/>
        </w:rPr>
        <w:t xml:space="preserve"> </w:t>
      </w:r>
      <w:r w:rsidRPr="00CF292D">
        <w:rPr>
          <w:rFonts w:ascii="Verdana" w:eastAsia="Verdana" w:hAnsi="Verdana" w:cs="Verdana"/>
          <w:bCs/>
          <w:color w:val="000000" w:themeColor="text1"/>
          <w:sz w:val="22"/>
          <w:szCs w:val="22"/>
        </w:rPr>
        <w:t>avaladas por el comité técnico estructurador. Se adjunta estudio de mercado, el cual hace parte integral de este estudio previo.</w:t>
      </w:r>
    </w:p>
    <w:p w14:paraId="5D0A8901" w14:textId="77777777" w:rsidR="00CF292D" w:rsidRPr="00CF292D" w:rsidRDefault="00CF292D" w:rsidP="00CF292D">
      <w:pPr>
        <w:ind w:right="49"/>
        <w:jc w:val="both"/>
        <w:rPr>
          <w:rFonts w:ascii="Verdana" w:eastAsia="Verdana" w:hAnsi="Verdana" w:cs="Verdana"/>
          <w:bCs/>
          <w:color w:val="000000" w:themeColor="text1"/>
          <w:sz w:val="22"/>
          <w:szCs w:val="22"/>
        </w:rPr>
      </w:pPr>
    </w:p>
    <w:p w14:paraId="1A3F115E" w14:textId="276D3DE7" w:rsidR="00F20D98" w:rsidRPr="00CF292D" w:rsidRDefault="00CF292D" w:rsidP="00CF292D">
      <w:pPr>
        <w:ind w:right="49"/>
        <w:jc w:val="both"/>
        <w:rPr>
          <w:rFonts w:ascii="Verdana" w:eastAsia="Verdana" w:hAnsi="Verdana" w:cs="Verdana"/>
          <w:bCs/>
          <w:sz w:val="22"/>
          <w:szCs w:val="22"/>
        </w:rPr>
      </w:pPr>
      <w:r w:rsidRPr="00CF292D">
        <w:rPr>
          <w:rFonts w:ascii="Verdana" w:eastAsia="Verdana" w:hAnsi="Verdana" w:cs="Verdana"/>
          <w:bCs/>
          <w:color w:val="000000" w:themeColor="text1"/>
          <w:sz w:val="22"/>
          <w:szCs w:val="22"/>
        </w:rPr>
        <w:t>Nota: Durante toda la subasta, se tendrá como margen mínimo de mejora de oferta el TRES POR CIENTO (3%) a partir de la oferta inicial</w:t>
      </w:r>
      <w:r>
        <w:rPr>
          <w:rFonts w:ascii="Verdana" w:eastAsia="Verdana" w:hAnsi="Verdana" w:cs="Verdana"/>
          <w:bCs/>
          <w:color w:val="000000" w:themeColor="text1"/>
          <w:sz w:val="22"/>
          <w:szCs w:val="22"/>
        </w:rPr>
        <w:t xml:space="preserve"> </w:t>
      </w:r>
      <w:r w:rsidRPr="00CF292D">
        <w:rPr>
          <w:rFonts w:ascii="Verdana" w:eastAsia="Verdana" w:hAnsi="Verdana" w:cs="Verdana"/>
          <w:bCs/>
          <w:color w:val="000000" w:themeColor="text1"/>
          <w:sz w:val="22"/>
          <w:szCs w:val="22"/>
        </w:rPr>
        <w:t xml:space="preserve">de menor valor de las ofertas habilitadas. Los lances que no igualen o superen el margen indicado, no serán válidos. </w:t>
      </w:r>
    </w:p>
    <w:p w14:paraId="0AC29BC7" w14:textId="77777777" w:rsidR="00555AE9" w:rsidRPr="00CF292D" w:rsidRDefault="00555AE9" w:rsidP="00031AA5">
      <w:pPr>
        <w:ind w:right="49"/>
        <w:jc w:val="both"/>
        <w:rPr>
          <w:rFonts w:ascii="Verdana" w:eastAsia="Verdana" w:hAnsi="Verdana" w:cs="Verdana"/>
          <w:bCs/>
          <w:sz w:val="22"/>
          <w:szCs w:val="22"/>
        </w:rPr>
      </w:pPr>
    </w:p>
    <w:p w14:paraId="008A144D" w14:textId="77777777" w:rsidR="00F20D98" w:rsidRPr="00F20D98" w:rsidRDefault="00F20D98" w:rsidP="00031AA5">
      <w:pPr>
        <w:widowControl w:val="0"/>
        <w:numPr>
          <w:ilvl w:val="1"/>
          <w:numId w:val="1"/>
        </w:numPr>
        <w:pBdr>
          <w:top w:val="nil"/>
          <w:left w:val="nil"/>
          <w:bottom w:val="nil"/>
          <w:right w:val="nil"/>
          <w:between w:val="nil"/>
        </w:pBdr>
        <w:ind w:left="567" w:right="49"/>
        <w:jc w:val="both"/>
        <w:rPr>
          <w:rFonts w:ascii="Verdana" w:eastAsia="Verdana" w:hAnsi="Verdana" w:cs="Verdana"/>
          <w:b/>
          <w:color w:val="000000"/>
          <w:sz w:val="22"/>
          <w:szCs w:val="22"/>
        </w:rPr>
      </w:pPr>
      <w:r w:rsidRPr="00F20D98">
        <w:rPr>
          <w:rFonts w:ascii="Verdana" w:eastAsia="Verdana" w:hAnsi="Verdana" w:cs="Verdana"/>
          <w:b/>
          <w:color w:val="000000"/>
          <w:sz w:val="22"/>
          <w:szCs w:val="22"/>
        </w:rPr>
        <w:t>PUBLICACIÓN Y CONSULTA</w:t>
      </w:r>
    </w:p>
    <w:p w14:paraId="4C39769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53871D34"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En cumplimiento de lo señalado en el artículo 2.2.1.1.1.7.1 del Decreto 1082 de 2015, en el artículo 2 de la Ley 1150 de 2007 y en la Ley 527 de 1999, la publicación de los documentos del proceso 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0178287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9B5F9A8" w14:textId="77777777" w:rsidR="00F20D98" w:rsidRPr="00F20D98" w:rsidRDefault="00F20D98" w:rsidP="00031AA5">
      <w:pPr>
        <w:pStyle w:val="Ttulo1"/>
        <w:numPr>
          <w:ilvl w:val="1"/>
          <w:numId w:val="1"/>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SECRETARÍA DE TRANSPARENCIA</w:t>
      </w:r>
    </w:p>
    <w:p w14:paraId="55378F5A"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4F83558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evento de conocerse casos especiales de corrupción en Entidades del Estado, se debe reportar el hecho a la Secretaría de Transparencia de la Presidencia a los números telefónicos: 5629300 - 018000-913666; correo electrónico contacto@presidencia.gov.co; al sitio de denuncias de la página web http://www.secretariatransparencia.gov.co; o personalmente en la dirección carrera 7 No. 6-54 en la ciudad de Bogotá D.C.</w:t>
      </w:r>
    </w:p>
    <w:p w14:paraId="7C74C9BF"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76C9CF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oferentes y servidores públicos que participen en el presente proceso de selección deberán abstenerse de realizar cualquiera de las conductas establecidas en los artículos 244, 405, 406, 407 y 453 del C.P.</w:t>
      </w:r>
    </w:p>
    <w:p w14:paraId="0CCDD3C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4F42F17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Las anteriores conductas se encuentran tipificadas como delitos en el Código Penal Colombiano y en la Ley 412 de 1997, por medio de la cual se aprobó la Convención Internacional contra la Corrupción.</w:t>
      </w:r>
    </w:p>
    <w:p w14:paraId="5635DFC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BD5EF8A" w14:textId="77777777" w:rsidR="00F20D98" w:rsidRPr="00F20D98" w:rsidRDefault="00F20D98" w:rsidP="00031AA5">
      <w:pPr>
        <w:widowControl w:val="0"/>
        <w:numPr>
          <w:ilvl w:val="1"/>
          <w:numId w:val="1"/>
        </w:numPr>
        <w:pBdr>
          <w:top w:val="nil"/>
          <w:left w:val="nil"/>
          <w:bottom w:val="nil"/>
          <w:right w:val="nil"/>
          <w:between w:val="nil"/>
        </w:pBdr>
        <w:ind w:left="0" w:right="49" w:firstLine="0"/>
        <w:rPr>
          <w:rFonts w:ascii="Verdana" w:eastAsia="Verdana" w:hAnsi="Verdana" w:cs="Verdana"/>
          <w:b/>
          <w:color w:val="000000"/>
          <w:sz w:val="22"/>
          <w:szCs w:val="22"/>
        </w:rPr>
      </w:pPr>
      <w:r w:rsidRPr="00F20D98">
        <w:rPr>
          <w:rFonts w:ascii="Verdana" w:eastAsia="Verdana" w:hAnsi="Verdana" w:cs="Verdana"/>
          <w:b/>
          <w:color w:val="000000"/>
          <w:sz w:val="22"/>
          <w:szCs w:val="22"/>
        </w:rPr>
        <w:lastRenderedPageBreak/>
        <w:t>MEDIDAS PARA PROMOVER LA TRANSPARENCIA EN LA GESTIÓN</w:t>
      </w:r>
    </w:p>
    <w:p w14:paraId="050C2F98" w14:textId="77777777" w:rsidR="00F20D98" w:rsidRDefault="00F20D98" w:rsidP="00031AA5">
      <w:pPr>
        <w:ind w:right="49"/>
        <w:jc w:val="both"/>
        <w:rPr>
          <w:rFonts w:ascii="Verdana" w:eastAsia="Verdana" w:hAnsi="Verdana" w:cs="Verdana"/>
          <w:sz w:val="22"/>
          <w:szCs w:val="22"/>
        </w:rPr>
      </w:pPr>
    </w:p>
    <w:p w14:paraId="095367B7" w14:textId="4C2365FB"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FBE7E37" w14:textId="77777777" w:rsidR="00F20D98" w:rsidRPr="00F20D98" w:rsidRDefault="00F20D98" w:rsidP="00031AA5">
      <w:pPr>
        <w:ind w:right="49"/>
        <w:jc w:val="both"/>
        <w:rPr>
          <w:rFonts w:ascii="Verdana" w:eastAsia="Verdana" w:hAnsi="Verdana" w:cs="Verdana"/>
          <w:sz w:val="22"/>
          <w:szCs w:val="22"/>
        </w:rPr>
      </w:pPr>
    </w:p>
    <w:p w14:paraId="29FD00A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Conforme lo anterior se invita a conocer y utilizar (de considerarse necesario) los CANALES DE ESCALAMIENTO Y DENUNCIA INTERNOS Y EXTERNOS de la Entidad. </w:t>
      </w:r>
    </w:p>
    <w:p w14:paraId="6A0F36D2" w14:textId="77777777" w:rsidR="00F20D98" w:rsidRPr="00F20D98" w:rsidRDefault="00F20D98" w:rsidP="00031AA5">
      <w:pPr>
        <w:ind w:right="49"/>
        <w:jc w:val="both"/>
        <w:rPr>
          <w:rFonts w:ascii="Verdana" w:eastAsia="Verdana" w:hAnsi="Verdana" w:cs="Verdana"/>
          <w:sz w:val="22"/>
          <w:szCs w:val="22"/>
        </w:rPr>
      </w:pPr>
    </w:p>
    <w:p w14:paraId="64B717E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Esta información está en la página web en el siguiente enlace:</w:t>
      </w:r>
    </w:p>
    <w:p w14:paraId="5F1D4EFD" w14:textId="77777777" w:rsidR="00F20D98" w:rsidRPr="00F20D98" w:rsidRDefault="00F20D98" w:rsidP="00031AA5">
      <w:pPr>
        <w:ind w:right="49"/>
        <w:jc w:val="both"/>
        <w:rPr>
          <w:rFonts w:ascii="Verdana" w:eastAsia="Verdana" w:hAnsi="Verdana" w:cs="Verdana"/>
          <w:sz w:val="22"/>
          <w:szCs w:val="22"/>
        </w:rPr>
      </w:pPr>
    </w:p>
    <w:p w14:paraId="026C17BB" w14:textId="77777777" w:rsidR="00F20D98" w:rsidRPr="00F20D98" w:rsidRDefault="00F20D98" w:rsidP="00031AA5">
      <w:pPr>
        <w:ind w:right="49"/>
        <w:jc w:val="both"/>
        <w:rPr>
          <w:rFonts w:ascii="Verdana" w:eastAsia="Verdana" w:hAnsi="Verdana" w:cs="Verdana"/>
          <w:sz w:val="22"/>
          <w:szCs w:val="22"/>
        </w:rPr>
      </w:pPr>
      <w:hyperlink r:id="rId7">
        <w:r w:rsidRPr="00F20D98">
          <w:rPr>
            <w:rFonts w:ascii="Verdana" w:eastAsia="Verdana" w:hAnsi="Verdana" w:cs="Verdana"/>
            <w:sz w:val="22"/>
            <w:szCs w:val="22"/>
          </w:rPr>
          <w:t>https://www2.sgc.gov.co/AtencionAlCiudadano/Paginas/canales-de-escalamiento.aspx</w:t>
        </w:r>
      </w:hyperlink>
    </w:p>
    <w:p w14:paraId="07D70FEB" w14:textId="77777777" w:rsidR="00F20D98" w:rsidRPr="00F20D98" w:rsidRDefault="00F20D98" w:rsidP="00031AA5">
      <w:pPr>
        <w:ind w:right="49"/>
        <w:jc w:val="both"/>
        <w:rPr>
          <w:rFonts w:ascii="Verdana" w:eastAsia="Verdana" w:hAnsi="Verdana" w:cs="Verdana"/>
          <w:sz w:val="22"/>
          <w:szCs w:val="22"/>
        </w:rPr>
      </w:pPr>
    </w:p>
    <w:p w14:paraId="608A5994" w14:textId="77777777" w:rsidR="00F20D98" w:rsidRPr="00F20D98" w:rsidRDefault="00F20D98" w:rsidP="00031AA5">
      <w:pPr>
        <w:ind w:right="49"/>
        <w:jc w:val="both"/>
        <w:rPr>
          <w:rFonts w:ascii="Verdana" w:eastAsia="Verdana" w:hAnsi="Verdana" w:cs="Verdana"/>
          <w:sz w:val="22"/>
          <w:szCs w:val="22"/>
        </w:rPr>
      </w:pPr>
      <w:hyperlink r:id="rId8">
        <w:r w:rsidRPr="00F20D98">
          <w:rPr>
            <w:rFonts w:ascii="Verdana" w:eastAsia="Verdana" w:hAnsi="Verdana" w:cs="Verdana"/>
            <w:sz w:val="22"/>
            <w:szCs w:val="22"/>
          </w:rPr>
          <w:t>https://www.youtube.com/watch?v=avmHNfrLM30</w:t>
        </w:r>
      </w:hyperlink>
    </w:p>
    <w:p w14:paraId="369B5DDF" w14:textId="77777777" w:rsidR="00F20D98" w:rsidRPr="00F20D98" w:rsidRDefault="00F20D98" w:rsidP="00031AA5">
      <w:pPr>
        <w:ind w:right="49"/>
        <w:jc w:val="both"/>
        <w:rPr>
          <w:rFonts w:ascii="Verdana" w:eastAsia="Verdana" w:hAnsi="Verdana" w:cs="Verdana"/>
          <w:sz w:val="22"/>
          <w:szCs w:val="22"/>
        </w:rPr>
      </w:pPr>
    </w:p>
    <w:p w14:paraId="016CF9C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Se invita a los proponentes a diligenciar la siguiente ENCUESTA por medio de la cual la Entidad pretende verificar la percepción de los participantes sobre la transparencia y la objetividad del proceso de selección. </w:t>
      </w:r>
    </w:p>
    <w:p w14:paraId="4CB6D887" w14:textId="77777777" w:rsidR="00F20D98" w:rsidRPr="00F20D98" w:rsidRDefault="00F20D98" w:rsidP="00031AA5">
      <w:pPr>
        <w:ind w:right="49"/>
        <w:jc w:val="both"/>
        <w:rPr>
          <w:rFonts w:ascii="Verdana" w:eastAsia="Verdana" w:hAnsi="Verdana" w:cs="Verdana"/>
          <w:sz w:val="22"/>
          <w:szCs w:val="22"/>
        </w:rPr>
      </w:pPr>
    </w:p>
    <w:p w14:paraId="1D9D8458" w14:textId="77777777" w:rsidR="00F20D98" w:rsidRPr="00F20D98" w:rsidRDefault="00F20D98" w:rsidP="00031AA5">
      <w:pPr>
        <w:ind w:right="49"/>
        <w:rPr>
          <w:rFonts w:ascii="Verdana" w:eastAsia="Verdana" w:hAnsi="Verdana" w:cs="Verdana"/>
          <w:sz w:val="22"/>
          <w:szCs w:val="22"/>
        </w:rPr>
      </w:pPr>
      <w:r w:rsidRPr="00F20D98">
        <w:rPr>
          <w:rFonts w:ascii="Verdana" w:eastAsia="Verdana" w:hAnsi="Verdana" w:cs="Verdana"/>
          <w:sz w:val="22"/>
          <w:szCs w:val="22"/>
        </w:rPr>
        <w:t xml:space="preserve">Link encuesta: </w:t>
      </w:r>
      <w:hyperlink r:id="rId9">
        <w:r w:rsidRPr="00F20D98">
          <w:rPr>
            <w:rFonts w:ascii="Verdana" w:eastAsia="Verdana" w:hAnsi="Verdana" w:cs="Verdana"/>
            <w:color w:val="0000FF"/>
            <w:sz w:val="22"/>
            <w:szCs w:val="22"/>
            <w:u w:val="single"/>
          </w:rPr>
          <w:t>https://docs.google.com/forms/d/e/1FAIpQLSc78RCQwjoj7vH3nQZ2vCh6DUx8hi74gD5cTan9HtikUat2Hg/viewform</w:t>
        </w:r>
      </w:hyperlink>
    </w:p>
    <w:p w14:paraId="3EEAE5FB" w14:textId="77777777" w:rsidR="00F20D98" w:rsidRPr="00F20D98" w:rsidRDefault="00F20D98" w:rsidP="00031AA5">
      <w:pPr>
        <w:ind w:right="49"/>
        <w:rPr>
          <w:rFonts w:ascii="Verdana" w:eastAsia="Verdana" w:hAnsi="Verdana" w:cs="Verdana"/>
          <w:b/>
          <w:sz w:val="22"/>
          <w:szCs w:val="22"/>
        </w:rPr>
      </w:pPr>
    </w:p>
    <w:p w14:paraId="5485A8FF" w14:textId="77777777" w:rsidR="00F20D98" w:rsidRPr="00F20D98" w:rsidRDefault="00F20D98" w:rsidP="00031AA5">
      <w:pPr>
        <w:ind w:right="49"/>
        <w:rPr>
          <w:rFonts w:ascii="Verdana" w:eastAsia="Verdana" w:hAnsi="Verdana" w:cs="Verdana"/>
          <w:b/>
          <w:sz w:val="22"/>
          <w:szCs w:val="22"/>
        </w:rPr>
      </w:pPr>
      <w:r w:rsidRPr="00F20D98">
        <w:rPr>
          <w:rFonts w:ascii="Verdana" w:eastAsia="Verdana" w:hAnsi="Verdana" w:cs="Verdana"/>
          <w:b/>
          <w:sz w:val="22"/>
          <w:szCs w:val="22"/>
        </w:rPr>
        <w:t>1.7. VEEDURÍAS CIUDADANAS</w:t>
      </w:r>
    </w:p>
    <w:p w14:paraId="26B11E2C" w14:textId="77777777" w:rsidR="00F20D98" w:rsidRPr="00F20D98" w:rsidRDefault="00F20D98" w:rsidP="00031AA5">
      <w:pPr>
        <w:ind w:right="49"/>
        <w:jc w:val="both"/>
        <w:rPr>
          <w:rFonts w:ascii="Verdana" w:eastAsia="Verdana" w:hAnsi="Verdana" w:cs="Verdana"/>
          <w:sz w:val="22"/>
          <w:szCs w:val="22"/>
        </w:rPr>
      </w:pPr>
    </w:p>
    <w:p w14:paraId="73DF4829"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57E0465A" w14:textId="77777777" w:rsidR="00F20D98" w:rsidRPr="00F20D98" w:rsidRDefault="00F20D98" w:rsidP="00031AA5">
      <w:pPr>
        <w:ind w:right="49"/>
        <w:rPr>
          <w:rFonts w:ascii="Verdana" w:eastAsia="Verdana" w:hAnsi="Verdana" w:cs="Verdana"/>
          <w:sz w:val="22"/>
          <w:szCs w:val="22"/>
        </w:rPr>
      </w:pPr>
    </w:p>
    <w:p w14:paraId="51F7D578" w14:textId="77777777" w:rsidR="00F20D98" w:rsidRPr="00F20D98" w:rsidRDefault="00F20D98" w:rsidP="00031AA5">
      <w:pPr>
        <w:widowControl w:val="0"/>
        <w:numPr>
          <w:ilvl w:val="1"/>
          <w:numId w:val="4"/>
        </w:numPr>
        <w:pBdr>
          <w:top w:val="nil"/>
          <w:left w:val="nil"/>
          <w:bottom w:val="nil"/>
          <w:right w:val="nil"/>
          <w:between w:val="nil"/>
        </w:pBdr>
        <w:ind w:left="0" w:right="49" w:firstLine="0"/>
        <w:rPr>
          <w:rFonts w:ascii="Verdana" w:eastAsia="Verdana" w:hAnsi="Verdana" w:cs="Verdana"/>
          <w:b/>
          <w:color w:val="000000"/>
          <w:sz w:val="22"/>
          <w:szCs w:val="22"/>
        </w:rPr>
      </w:pPr>
      <w:r w:rsidRPr="00F20D98">
        <w:rPr>
          <w:rFonts w:ascii="Verdana" w:eastAsia="Verdana" w:hAnsi="Verdana" w:cs="Verdana"/>
          <w:b/>
          <w:color w:val="000000"/>
          <w:sz w:val="22"/>
          <w:szCs w:val="22"/>
        </w:rPr>
        <w:t>ACUERDOS COMERCIALES</w:t>
      </w:r>
    </w:p>
    <w:p w14:paraId="2BC53037"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46D77CBB"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En cumplimiento del Decreto 1082 de 2015 y del “Manual para el manejo de los Acuerdos Comerciales en los Procesos de Contratación” de la Agencia Nacional de Contratación Pública - Colombia Compra Eficiente, el presente Proceso de </w:t>
      </w:r>
      <w:r w:rsidRPr="00F20D98">
        <w:rPr>
          <w:rFonts w:ascii="Verdana" w:eastAsia="Verdana" w:hAnsi="Verdana" w:cs="Verdana"/>
          <w:sz w:val="22"/>
          <w:szCs w:val="22"/>
        </w:rPr>
        <w:lastRenderedPageBreak/>
        <w:t xml:space="preserve">Contratación se encuentra cobijado por los Acuerdos Comerciales aprobados e incorporados en la normativa colombiana que incluyan obligaciones y derechos en materia de compras públicas. </w:t>
      </w:r>
    </w:p>
    <w:p w14:paraId="53D8E81A" w14:textId="77777777" w:rsidR="00F20D98" w:rsidRPr="00F20D98" w:rsidRDefault="00F20D98" w:rsidP="00031AA5">
      <w:pPr>
        <w:ind w:right="49"/>
        <w:jc w:val="both"/>
        <w:rPr>
          <w:rFonts w:ascii="Verdana" w:eastAsia="Verdana" w:hAnsi="Verdana" w:cs="Verdana"/>
          <w:sz w:val="22"/>
          <w:szCs w:val="22"/>
        </w:rPr>
      </w:pPr>
    </w:p>
    <w:p w14:paraId="434D02F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Los Acuerdos Comerciales que rigen el presente proceso de selección podrán ser consultados en la plataforma transaccional SECOP II.  </w:t>
      </w:r>
    </w:p>
    <w:p w14:paraId="7C7694B0" w14:textId="77777777" w:rsidR="00F20D98" w:rsidRPr="00F20D98" w:rsidRDefault="00F20D98" w:rsidP="00031AA5">
      <w:pPr>
        <w:ind w:right="49"/>
        <w:rPr>
          <w:rFonts w:ascii="Verdana" w:eastAsia="Verdana" w:hAnsi="Verdana" w:cs="Verdana"/>
          <w:sz w:val="22"/>
          <w:szCs w:val="22"/>
        </w:rPr>
      </w:pPr>
    </w:p>
    <w:p w14:paraId="6C332C88" w14:textId="77777777" w:rsidR="00F20D98" w:rsidRPr="00F20D98" w:rsidRDefault="00F20D98" w:rsidP="00031AA5">
      <w:pPr>
        <w:numPr>
          <w:ilvl w:val="1"/>
          <w:numId w:val="4"/>
        </w:numPr>
        <w:pBdr>
          <w:top w:val="nil"/>
          <w:left w:val="nil"/>
          <w:bottom w:val="nil"/>
          <w:right w:val="nil"/>
          <w:between w:val="nil"/>
        </w:pBdr>
        <w:ind w:left="0" w:right="49" w:firstLine="0"/>
        <w:rPr>
          <w:rFonts w:ascii="Verdana" w:eastAsia="Verdana" w:hAnsi="Verdana" w:cs="Verdana"/>
          <w:b/>
          <w:color w:val="000000"/>
          <w:sz w:val="22"/>
          <w:szCs w:val="22"/>
        </w:rPr>
      </w:pPr>
      <w:r w:rsidRPr="00F20D98">
        <w:rPr>
          <w:rFonts w:ascii="Verdana" w:eastAsia="Verdana" w:hAnsi="Verdana" w:cs="Verdana"/>
          <w:b/>
          <w:color w:val="000000"/>
          <w:sz w:val="22"/>
          <w:szCs w:val="22"/>
        </w:rPr>
        <w:t>CORRESPONDENCIA</w:t>
      </w:r>
    </w:p>
    <w:p w14:paraId="02403C58"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7557B4D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14:paraId="40C170C7" w14:textId="77777777" w:rsidR="00F20D98" w:rsidRPr="00F20D98" w:rsidRDefault="00F20D98" w:rsidP="00031AA5">
      <w:pPr>
        <w:ind w:right="49"/>
        <w:jc w:val="both"/>
        <w:rPr>
          <w:rFonts w:ascii="Verdana" w:eastAsia="Verdana" w:hAnsi="Verdana" w:cs="Verdana"/>
          <w:sz w:val="22"/>
          <w:szCs w:val="22"/>
        </w:rPr>
      </w:pPr>
    </w:p>
    <w:p w14:paraId="5810567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El SGC por su parte requerirá a los proponentes a través de la plataforma Transaccional SECOP II.</w:t>
      </w:r>
    </w:p>
    <w:p w14:paraId="05D0DFDB" w14:textId="77777777" w:rsidR="00F20D98" w:rsidRPr="00F20D98" w:rsidRDefault="00F20D98" w:rsidP="00031AA5">
      <w:pPr>
        <w:ind w:right="49"/>
        <w:jc w:val="both"/>
        <w:rPr>
          <w:rFonts w:ascii="Verdana" w:eastAsia="Verdana" w:hAnsi="Verdana" w:cs="Verdana"/>
          <w:sz w:val="22"/>
          <w:szCs w:val="22"/>
        </w:rPr>
      </w:pPr>
    </w:p>
    <w:p w14:paraId="39288DE1"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En cuanto a las aclaraciones y envío de documentos requeridos con ocasión de la verificación y evaluación de las propuestas, sólo serán tenidas en cuenta aquellas que se envíen a través de la plataforma SECOP II. </w:t>
      </w:r>
    </w:p>
    <w:p w14:paraId="63D7C8DA" w14:textId="77777777" w:rsidR="00F20D98" w:rsidRPr="00F20D98" w:rsidRDefault="00F20D98" w:rsidP="00031AA5">
      <w:pPr>
        <w:ind w:right="49"/>
        <w:jc w:val="both"/>
        <w:rPr>
          <w:rFonts w:ascii="Verdana" w:eastAsia="Verdana" w:hAnsi="Verdana" w:cs="Verdana"/>
          <w:sz w:val="22"/>
          <w:szCs w:val="22"/>
        </w:rPr>
      </w:pPr>
    </w:p>
    <w:p w14:paraId="68414469"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No será atendida la correspondencia, documentación o comunicación que no sea enviada a través de la plataforma transaccional SECOP II.</w:t>
      </w:r>
    </w:p>
    <w:p w14:paraId="2AEA5B98" w14:textId="77777777" w:rsidR="00F20D98" w:rsidRPr="00F20D98" w:rsidRDefault="00F20D98" w:rsidP="00031AA5">
      <w:pPr>
        <w:ind w:right="49"/>
        <w:rPr>
          <w:rFonts w:ascii="Verdana" w:eastAsia="Verdana" w:hAnsi="Verdana" w:cs="Verdana"/>
          <w:sz w:val="22"/>
          <w:szCs w:val="22"/>
        </w:rPr>
      </w:pPr>
    </w:p>
    <w:p w14:paraId="7BC89BD3" w14:textId="77777777" w:rsidR="00F20D98" w:rsidRPr="00F20D98" w:rsidRDefault="00F20D98" w:rsidP="00031AA5">
      <w:pPr>
        <w:ind w:right="49"/>
        <w:jc w:val="both"/>
        <w:rPr>
          <w:rFonts w:ascii="Verdana" w:eastAsia="Verdana" w:hAnsi="Verdana" w:cs="Verdana"/>
          <w:b/>
          <w:sz w:val="22"/>
          <w:szCs w:val="22"/>
        </w:rPr>
      </w:pPr>
      <w:r w:rsidRPr="00F20D98">
        <w:rPr>
          <w:rFonts w:ascii="Verdana" w:eastAsia="Verdana" w:hAnsi="Verdana" w:cs="Verdana"/>
          <w:b/>
          <w:sz w:val="22"/>
          <w:szCs w:val="22"/>
        </w:rPr>
        <w:t>1.10. COSTOS DERIVADOS DE LA PARTICIPACIÓN EN EL PRESENTE PROCESO</w:t>
      </w:r>
    </w:p>
    <w:p w14:paraId="5A0EE40A" w14:textId="77777777" w:rsidR="00F20D98" w:rsidRPr="00F20D98" w:rsidRDefault="00F20D98" w:rsidP="00031AA5">
      <w:pPr>
        <w:ind w:right="49"/>
        <w:jc w:val="both"/>
        <w:rPr>
          <w:rFonts w:ascii="Verdana" w:eastAsia="Verdana" w:hAnsi="Verdana" w:cs="Verdana"/>
          <w:sz w:val="22"/>
          <w:szCs w:val="22"/>
        </w:rPr>
      </w:pPr>
    </w:p>
    <w:p w14:paraId="084F2D2D"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gasto relacionado con la participación en el Proceso de Contratación estará a cargo exclusivo de los interesados y Proponentes.</w:t>
      </w:r>
    </w:p>
    <w:p w14:paraId="1835DCFC" w14:textId="77777777" w:rsidR="00F20D98" w:rsidRPr="00F20D98" w:rsidRDefault="00F20D98" w:rsidP="00031AA5">
      <w:pPr>
        <w:ind w:right="49"/>
        <w:rPr>
          <w:rFonts w:ascii="Verdana" w:eastAsia="Verdana" w:hAnsi="Verdana" w:cs="Verdana"/>
          <w:b/>
          <w:sz w:val="22"/>
          <w:szCs w:val="22"/>
        </w:rPr>
      </w:pPr>
    </w:p>
    <w:p w14:paraId="6084CD25" w14:textId="6BB4F55D" w:rsidR="00F20D98" w:rsidRPr="00F20D98" w:rsidRDefault="00F20D98" w:rsidP="00031AA5">
      <w:pPr>
        <w:ind w:right="49"/>
        <w:rPr>
          <w:rFonts w:ascii="Verdana" w:eastAsia="Verdana" w:hAnsi="Verdana" w:cs="Verdana"/>
          <w:sz w:val="22"/>
          <w:szCs w:val="22"/>
        </w:rPr>
      </w:pPr>
      <w:r w:rsidRPr="00F20D98">
        <w:rPr>
          <w:rFonts w:ascii="Verdana" w:eastAsia="Verdana" w:hAnsi="Verdana" w:cs="Verdana"/>
          <w:b/>
          <w:sz w:val="22"/>
          <w:szCs w:val="22"/>
        </w:rPr>
        <w:t>1.11. DEFINICIONES:</w:t>
      </w:r>
    </w:p>
    <w:p w14:paraId="61BEEE50" w14:textId="77777777" w:rsidR="00F20D98" w:rsidRPr="00F20D98" w:rsidRDefault="00F20D98" w:rsidP="00031AA5">
      <w:pPr>
        <w:ind w:right="49"/>
        <w:jc w:val="both"/>
        <w:rPr>
          <w:rFonts w:ascii="Verdana" w:eastAsia="Verdana" w:hAnsi="Verdana" w:cs="Verdana"/>
          <w:sz w:val="22"/>
          <w:szCs w:val="22"/>
        </w:rPr>
      </w:pPr>
    </w:p>
    <w:p w14:paraId="74C9662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6D60C001" w14:textId="77777777" w:rsidR="00F20D98" w:rsidRPr="00F20D98" w:rsidRDefault="00F20D98" w:rsidP="00031AA5">
      <w:pPr>
        <w:ind w:right="49"/>
        <w:jc w:val="both"/>
        <w:rPr>
          <w:rFonts w:ascii="Verdana" w:eastAsia="Verdana" w:hAnsi="Verdana" w:cs="Verdana"/>
          <w:b/>
          <w:sz w:val="22"/>
          <w:szCs w:val="22"/>
        </w:rPr>
      </w:pPr>
    </w:p>
    <w:p w14:paraId="33B2DE79"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Adjudicatario</w:t>
      </w:r>
      <w:r w:rsidRPr="00F20D98">
        <w:rPr>
          <w:rFonts w:ascii="Verdana" w:eastAsia="Verdana" w:hAnsi="Verdana" w:cs="Verdana"/>
          <w:sz w:val="22"/>
          <w:szCs w:val="22"/>
        </w:rPr>
        <w:t>: Proponente al que se le adjudique el proceso de selección, por ofertar y quien deberá celebrar el contrato resultante del presente proceso.</w:t>
      </w:r>
    </w:p>
    <w:p w14:paraId="700DA863" w14:textId="77777777" w:rsidR="00F20D98" w:rsidRPr="00F20D98" w:rsidRDefault="00F20D98" w:rsidP="00031AA5">
      <w:pPr>
        <w:ind w:right="49"/>
        <w:jc w:val="both"/>
        <w:rPr>
          <w:rFonts w:ascii="Verdana" w:eastAsia="Verdana" w:hAnsi="Verdana" w:cs="Verdana"/>
          <w:b/>
          <w:sz w:val="22"/>
          <w:szCs w:val="22"/>
        </w:rPr>
      </w:pPr>
    </w:p>
    <w:p w14:paraId="5701D56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Contratante</w:t>
      </w:r>
      <w:r w:rsidRPr="00F20D98">
        <w:rPr>
          <w:rFonts w:ascii="Verdana" w:eastAsia="Verdana" w:hAnsi="Verdana" w:cs="Verdana"/>
          <w:sz w:val="22"/>
          <w:szCs w:val="22"/>
        </w:rPr>
        <w:t>: SERVICIO GEOLOGICO COLOMBIANO, en adelante el SGC y/o LA ENTIDAD.</w:t>
      </w:r>
    </w:p>
    <w:p w14:paraId="7C64986C" w14:textId="77777777" w:rsidR="00F20D98" w:rsidRPr="00F20D98" w:rsidRDefault="00F20D98" w:rsidP="00031AA5">
      <w:pPr>
        <w:ind w:right="49"/>
        <w:jc w:val="both"/>
        <w:rPr>
          <w:rFonts w:ascii="Verdana" w:eastAsia="Verdana" w:hAnsi="Verdana" w:cs="Verdana"/>
          <w:b/>
          <w:sz w:val="22"/>
          <w:szCs w:val="22"/>
        </w:rPr>
      </w:pPr>
    </w:p>
    <w:p w14:paraId="3A38566E"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Contratista</w:t>
      </w:r>
      <w:r w:rsidRPr="00F20D98">
        <w:rPr>
          <w:rFonts w:ascii="Verdana" w:eastAsia="Verdana" w:hAnsi="Verdana" w:cs="Verdana"/>
          <w:sz w:val="22"/>
          <w:szCs w:val="22"/>
        </w:rPr>
        <w:t>: Quien suscribe el correspondiente contrato con el SGC.</w:t>
      </w:r>
    </w:p>
    <w:p w14:paraId="1E5882B8" w14:textId="77777777" w:rsidR="00F20D98" w:rsidRPr="00F20D98" w:rsidRDefault="00F20D98" w:rsidP="00031AA5">
      <w:pPr>
        <w:ind w:right="49"/>
        <w:jc w:val="both"/>
        <w:rPr>
          <w:rFonts w:ascii="Verdana" w:eastAsia="Verdana" w:hAnsi="Verdana" w:cs="Verdana"/>
          <w:b/>
          <w:sz w:val="22"/>
          <w:szCs w:val="22"/>
        </w:rPr>
      </w:pPr>
    </w:p>
    <w:p w14:paraId="449B8EA1"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Contrato</w:t>
      </w:r>
      <w:r w:rsidRPr="00F20D98">
        <w:rPr>
          <w:rFonts w:ascii="Verdana" w:eastAsia="Verdana" w:hAnsi="Verdana" w:cs="Verdana"/>
          <w:sz w:val="22"/>
          <w:szCs w:val="22"/>
        </w:rPr>
        <w:t xml:space="preserve">: Documento suscrito entre el SGC y el Adjudicatario, para el desarrollo del objeto contractual derivado del presente proceso de selección. </w:t>
      </w:r>
    </w:p>
    <w:p w14:paraId="1EBBA2C3" w14:textId="77777777" w:rsidR="00F20D98" w:rsidRPr="00F20D98" w:rsidRDefault="00F20D98" w:rsidP="00031AA5">
      <w:pPr>
        <w:ind w:right="49"/>
        <w:jc w:val="both"/>
        <w:rPr>
          <w:rFonts w:ascii="Verdana" w:eastAsia="Verdana" w:hAnsi="Verdana" w:cs="Verdana"/>
          <w:b/>
          <w:sz w:val="22"/>
          <w:szCs w:val="22"/>
        </w:rPr>
      </w:pPr>
    </w:p>
    <w:p w14:paraId="1F5FD86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Error Aritmético</w:t>
      </w:r>
      <w:r w:rsidRPr="00F20D98">
        <w:rPr>
          <w:rFonts w:ascii="Verdana" w:eastAsia="Verdana" w:hAnsi="Verdana" w:cs="Verdana"/>
          <w:sz w:val="22"/>
          <w:szCs w:val="22"/>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3AFCA3EE" w14:textId="77777777" w:rsidR="00F20D98" w:rsidRPr="00F20D98" w:rsidRDefault="00F20D98" w:rsidP="00031AA5">
      <w:pPr>
        <w:ind w:right="49"/>
        <w:jc w:val="both"/>
        <w:rPr>
          <w:rFonts w:ascii="Verdana" w:eastAsia="Verdana" w:hAnsi="Verdana" w:cs="Verdana"/>
          <w:b/>
          <w:sz w:val="22"/>
          <w:szCs w:val="22"/>
        </w:rPr>
      </w:pPr>
    </w:p>
    <w:p w14:paraId="0929BF2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Experiencia</w:t>
      </w:r>
      <w:r w:rsidRPr="00F20D98">
        <w:rPr>
          <w:rFonts w:ascii="Verdana" w:eastAsia="Verdana" w:hAnsi="Verdana" w:cs="Verdana"/>
          <w:sz w:val="22"/>
          <w:szCs w:val="22"/>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2195E40D" w14:textId="77777777" w:rsidR="00F20D98" w:rsidRPr="00F20D98" w:rsidRDefault="00F20D98" w:rsidP="00031AA5">
      <w:pPr>
        <w:ind w:right="49"/>
        <w:jc w:val="both"/>
        <w:rPr>
          <w:rFonts w:ascii="Verdana" w:eastAsia="Verdana" w:hAnsi="Verdana" w:cs="Verdana"/>
          <w:b/>
          <w:sz w:val="22"/>
          <w:szCs w:val="22"/>
        </w:rPr>
      </w:pPr>
    </w:p>
    <w:p w14:paraId="0E5A8DC2"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Mipyme</w:t>
      </w:r>
      <w:r w:rsidRPr="00F20D98">
        <w:rPr>
          <w:rFonts w:ascii="Verdana" w:eastAsia="Verdana" w:hAnsi="Verdana" w:cs="Verdana"/>
          <w:sz w:val="22"/>
          <w:szCs w:val="22"/>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42FD0672" w14:textId="77777777" w:rsidR="00F20D98" w:rsidRPr="00F20D98" w:rsidRDefault="00F20D98" w:rsidP="00031AA5">
      <w:pPr>
        <w:ind w:right="49"/>
        <w:jc w:val="both"/>
        <w:rPr>
          <w:rFonts w:ascii="Verdana" w:eastAsia="Verdana" w:hAnsi="Verdana" w:cs="Verdana"/>
          <w:b/>
          <w:sz w:val="22"/>
          <w:szCs w:val="22"/>
        </w:rPr>
      </w:pPr>
    </w:p>
    <w:p w14:paraId="7FED1B6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Oferta</w:t>
      </w:r>
      <w:r w:rsidRPr="00F20D98">
        <w:rPr>
          <w:rFonts w:ascii="Verdana" w:eastAsia="Verdana" w:hAnsi="Verdana" w:cs="Verdana"/>
          <w:sz w:val="22"/>
          <w:szCs w:val="22"/>
        </w:rPr>
        <w:t>: Es la propuesta presentada a través de la plataforma transaccional SECOP II por los interesados, conforme a los requisitos establecidos en el pliego de condiciones y en el presente documento adicional del pliego.</w:t>
      </w:r>
    </w:p>
    <w:p w14:paraId="46403B85" w14:textId="77777777" w:rsidR="00F20D98" w:rsidRPr="00F20D98" w:rsidRDefault="00F20D98" w:rsidP="00031AA5">
      <w:pPr>
        <w:ind w:right="49"/>
        <w:jc w:val="both"/>
        <w:rPr>
          <w:rFonts w:ascii="Verdana" w:eastAsia="Verdana" w:hAnsi="Verdana" w:cs="Verdana"/>
          <w:b/>
          <w:sz w:val="22"/>
          <w:szCs w:val="22"/>
        </w:rPr>
      </w:pPr>
    </w:p>
    <w:p w14:paraId="29382AB8"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Plazos</w:t>
      </w:r>
      <w:r w:rsidRPr="00F20D98">
        <w:rPr>
          <w:rFonts w:ascii="Verdana" w:eastAsia="Verdana" w:hAnsi="Verdana" w:cs="Verdana"/>
          <w:sz w:val="22"/>
          <w:szCs w:val="22"/>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6ACBA0AB" w14:textId="77777777" w:rsidR="00F20D98" w:rsidRPr="00F20D98" w:rsidRDefault="00F20D98" w:rsidP="00031AA5">
      <w:pPr>
        <w:ind w:right="49"/>
        <w:jc w:val="both"/>
        <w:rPr>
          <w:rFonts w:ascii="Verdana" w:eastAsia="Verdana" w:hAnsi="Verdana" w:cs="Verdana"/>
          <w:b/>
          <w:sz w:val="22"/>
          <w:szCs w:val="22"/>
        </w:rPr>
      </w:pPr>
    </w:p>
    <w:p w14:paraId="20DFB96F"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Proyecto de pliego de condiciones o pliego de condiciones definitivo</w:t>
      </w:r>
      <w:r w:rsidRPr="00F20D98">
        <w:rPr>
          <w:rFonts w:ascii="Verdana" w:eastAsia="Verdana" w:hAnsi="Verdana" w:cs="Verdana"/>
          <w:sz w:val="22"/>
          <w:szCs w:val="22"/>
        </w:rPr>
        <w:t>: Es el documento elaborado por el SGC, el cual contiene los requisitos y condiciones mínimas requeridas para presentar propuesta, así como los términos como se desarrolla el proceso, e incluye los formatos y anexos, los cuales deben ser diligenciados por el proponente y presentados junto con sus propuestas.</w:t>
      </w:r>
    </w:p>
    <w:p w14:paraId="41D98DCC" w14:textId="77777777" w:rsidR="00F20D98" w:rsidRPr="00F20D98" w:rsidRDefault="00F20D98" w:rsidP="00031AA5">
      <w:pPr>
        <w:ind w:right="49"/>
        <w:jc w:val="both"/>
        <w:rPr>
          <w:rFonts w:ascii="Verdana" w:eastAsia="Verdana" w:hAnsi="Verdana" w:cs="Verdana"/>
          <w:b/>
          <w:sz w:val="22"/>
          <w:szCs w:val="22"/>
        </w:rPr>
      </w:pPr>
    </w:p>
    <w:p w14:paraId="5221A6F8"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Propuestas habilitadas</w:t>
      </w:r>
      <w:r w:rsidRPr="00F20D98">
        <w:rPr>
          <w:rFonts w:ascii="Verdana" w:eastAsia="Verdana" w:hAnsi="Verdana" w:cs="Verdana"/>
          <w:sz w:val="22"/>
          <w:szCs w:val="22"/>
        </w:rPr>
        <w:t>: Propuestas que una vez revisadas, cumplen con los requisitos habilitantes para continuar en el proceso.</w:t>
      </w:r>
    </w:p>
    <w:p w14:paraId="700F6C74" w14:textId="77777777" w:rsidR="00F20D98" w:rsidRPr="00F20D98" w:rsidRDefault="00F20D98" w:rsidP="00031AA5">
      <w:pPr>
        <w:ind w:right="49"/>
        <w:jc w:val="both"/>
        <w:rPr>
          <w:rFonts w:ascii="Verdana" w:eastAsia="Verdana" w:hAnsi="Verdana" w:cs="Verdana"/>
          <w:b/>
          <w:sz w:val="22"/>
          <w:szCs w:val="22"/>
        </w:rPr>
      </w:pPr>
    </w:p>
    <w:p w14:paraId="1AC0A1B8"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Proponente</w:t>
      </w:r>
      <w:r w:rsidRPr="00F20D98">
        <w:rPr>
          <w:rFonts w:ascii="Verdana" w:eastAsia="Verdana" w:hAnsi="Verdana" w:cs="Verdana"/>
          <w:sz w:val="22"/>
          <w:szCs w:val="22"/>
        </w:rPr>
        <w:t>: Es toda persona natural o jurídica, unión temporal o consorcio, que aspira a celebrar contrato o cualquier acuerdo de voluntades con la Entidad y que presta de manera formal una propuesta.</w:t>
      </w:r>
    </w:p>
    <w:p w14:paraId="6B08C1D2" w14:textId="77777777" w:rsidR="00F20D98" w:rsidRPr="00F20D98" w:rsidRDefault="00F20D98" w:rsidP="00031AA5">
      <w:pPr>
        <w:ind w:right="49"/>
        <w:jc w:val="both"/>
        <w:rPr>
          <w:rFonts w:ascii="Verdana" w:eastAsia="Verdana" w:hAnsi="Verdana" w:cs="Verdana"/>
          <w:b/>
          <w:sz w:val="22"/>
          <w:szCs w:val="22"/>
        </w:rPr>
      </w:pPr>
    </w:p>
    <w:p w14:paraId="4A00750C"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SECOP II</w:t>
      </w:r>
      <w:r w:rsidRPr="00F20D98">
        <w:rPr>
          <w:rFonts w:ascii="Verdana" w:eastAsia="Verdana" w:hAnsi="Verdana" w:cs="Verdana"/>
          <w:sz w:val="22"/>
          <w:szCs w:val="22"/>
        </w:rPr>
        <w:t>: El SECOP II es la nueva versión del SECOP (Sistema Electrónico de Contratación Pública) para pasar de la simple publicidad, a una plataforma transaccional que permite a compradores y proveedores realizar el proceso de contratación en línea.</w:t>
      </w:r>
    </w:p>
    <w:p w14:paraId="0E972C72" w14:textId="77777777" w:rsidR="00F20D98" w:rsidRPr="00F20D98" w:rsidRDefault="00F20D98" w:rsidP="00031AA5">
      <w:pPr>
        <w:ind w:right="49"/>
        <w:jc w:val="both"/>
        <w:rPr>
          <w:rFonts w:ascii="Verdana" w:eastAsia="Verdana" w:hAnsi="Verdana" w:cs="Verdana"/>
          <w:b/>
          <w:sz w:val="22"/>
          <w:szCs w:val="22"/>
        </w:rPr>
      </w:pPr>
    </w:p>
    <w:p w14:paraId="5890D825"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Solicitud de documentos</w:t>
      </w:r>
      <w:r w:rsidRPr="00F20D98">
        <w:rPr>
          <w:rFonts w:ascii="Verdana" w:eastAsia="Verdana" w:hAnsi="Verdana" w:cs="Verdana"/>
          <w:sz w:val="22"/>
          <w:szCs w:val="22"/>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47C0EF43" w14:textId="77777777" w:rsidR="00F20D98" w:rsidRPr="00F20D98" w:rsidRDefault="00F20D98" w:rsidP="00031AA5">
      <w:pPr>
        <w:ind w:right="49"/>
        <w:jc w:val="both"/>
        <w:rPr>
          <w:rFonts w:ascii="Verdana" w:eastAsia="Verdana" w:hAnsi="Verdana" w:cs="Verdana"/>
          <w:b/>
          <w:sz w:val="22"/>
          <w:szCs w:val="22"/>
        </w:rPr>
      </w:pPr>
    </w:p>
    <w:p w14:paraId="4FA7C5C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Oferta</w:t>
      </w:r>
      <w:r w:rsidRPr="00F20D98">
        <w:rPr>
          <w:rFonts w:ascii="Verdana" w:eastAsia="Verdana" w:hAnsi="Verdana" w:cs="Verdana"/>
          <w:sz w:val="22"/>
          <w:szCs w:val="22"/>
        </w:rPr>
        <w:t>: Es la propuesta presentada a través de la plataforma SECOP II, por los interesados en ser contratistas del Proceso de Contratación en los términos del presente documento.</w:t>
      </w:r>
    </w:p>
    <w:p w14:paraId="725BB829" w14:textId="77777777" w:rsidR="00F20D98" w:rsidRPr="00F20D98" w:rsidRDefault="00F20D98" w:rsidP="00031AA5">
      <w:pPr>
        <w:ind w:right="49"/>
        <w:jc w:val="both"/>
        <w:rPr>
          <w:rFonts w:ascii="Verdana" w:eastAsia="Verdana" w:hAnsi="Verdana" w:cs="Verdana"/>
          <w:b/>
          <w:sz w:val="22"/>
          <w:szCs w:val="22"/>
        </w:rPr>
      </w:pPr>
    </w:p>
    <w:p w14:paraId="43B4FEAC"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Plazos</w:t>
      </w:r>
      <w:r w:rsidRPr="00F20D98">
        <w:rPr>
          <w:rFonts w:ascii="Verdana" w:eastAsia="Verdana" w:hAnsi="Verdana" w:cs="Verdana"/>
          <w:sz w:val="22"/>
          <w:szCs w:val="22"/>
        </w:rPr>
        <w:t>: Son los términos señalados en el Pliego de Condiciones Definitivo a los cuales tanto el proponente como la administración deben sujetarse dentro del proceso de selección.</w:t>
      </w:r>
    </w:p>
    <w:p w14:paraId="119AD70B"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Cuando se incluya la expresión “días” se entiende que son hábiles, esto es, descontando sábados, domingos y feriados, excepto cuando se exprese “días calendario”, los cuales se entenderán corridos.</w:t>
      </w:r>
    </w:p>
    <w:p w14:paraId="7C386A34"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Si se expresan los plazos en términos de meses o de años, éstos se contabilizarán según el calendario. </w:t>
      </w:r>
    </w:p>
    <w:p w14:paraId="1B4F4959" w14:textId="77777777" w:rsidR="00F20D98" w:rsidRPr="00F20D98" w:rsidRDefault="00F20D98" w:rsidP="00031AA5">
      <w:pPr>
        <w:ind w:right="49"/>
        <w:jc w:val="both"/>
        <w:rPr>
          <w:rFonts w:ascii="Verdana" w:eastAsia="Verdana" w:hAnsi="Verdana" w:cs="Verdana"/>
          <w:b/>
          <w:sz w:val="22"/>
          <w:szCs w:val="22"/>
        </w:rPr>
      </w:pPr>
    </w:p>
    <w:p w14:paraId="4BBDA9EE"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Pliego de Condiciones Definitivo</w:t>
      </w:r>
      <w:r w:rsidRPr="00F20D98">
        <w:rPr>
          <w:rFonts w:ascii="Verdana" w:eastAsia="Verdana" w:hAnsi="Verdana" w:cs="Verdana"/>
          <w:sz w:val="22"/>
          <w:szCs w:val="22"/>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462CFE0E" w14:textId="77777777" w:rsidR="00F20D98" w:rsidRPr="00F20D98" w:rsidRDefault="00F20D98" w:rsidP="00031AA5">
      <w:pPr>
        <w:ind w:right="49"/>
        <w:jc w:val="both"/>
        <w:rPr>
          <w:rFonts w:ascii="Verdana" w:eastAsia="Verdana" w:hAnsi="Verdana" w:cs="Verdana"/>
          <w:sz w:val="22"/>
          <w:szCs w:val="22"/>
        </w:rPr>
      </w:pPr>
    </w:p>
    <w:p w14:paraId="471B3CD2"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Subasta Inversa:</w:t>
      </w:r>
      <w:r w:rsidRPr="00F20D98">
        <w:rPr>
          <w:rFonts w:ascii="Verdana" w:eastAsia="Verdana" w:hAnsi="Verdana" w:cs="Verdana"/>
          <w:sz w:val="22"/>
          <w:szCs w:val="22"/>
        </w:rPr>
        <w:t xml:space="preserve"> Puja dinámica efectuada presencial o electrónicamente, mediante la reducción sucesiva de precios durante un tiempo determinado</w:t>
      </w:r>
    </w:p>
    <w:p w14:paraId="7AF9270B" w14:textId="77777777" w:rsidR="00F20D98" w:rsidRPr="00F20D98" w:rsidRDefault="00F20D98" w:rsidP="00031AA5">
      <w:pPr>
        <w:ind w:right="49"/>
        <w:jc w:val="both"/>
        <w:rPr>
          <w:rFonts w:ascii="Verdana" w:eastAsia="Verdana" w:hAnsi="Verdana" w:cs="Verdana"/>
          <w:b/>
          <w:sz w:val="22"/>
          <w:szCs w:val="22"/>
        </w:rPr>
      </w:pPr>
    </w:p>
    <w:p w14:paraId="435BBA45"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Lances:</w:t>
      </w:r>
      <w:r w:rsidRPr="00F20D98">
        <w:rPr>
          <w:rFonts w:ascii="Verdana" w:eastAsia="Verdana" w:hAnsi="Verdana" w:cs="Verdana"/>
          <w:sz w:val="22"/>
          <w:szCs w:val="22"/>
        </w:rPr>
        <w:t xml:space="preserve"> Son cada una de las posturas económicas que hacen los oferentes en el marco de una subasta para reducir el valor del lance anterior, esto en el marco de una subasta inversa. </w:t>
      </w:r>
    </w:p>
    <w:p w14:paraId="71153900" w14:textId="77777777" w:rsidR="00F20D98" w:rsidRPr="00F20D98" w:rsidRDefault="00F20D98" w:rsidP="00031AA5">
      <w:pPr>
        <w:ind w:right="49"/>
        <w:rPr>
          <w:sz w:val="22"/>
          <w:szCs w:val="22"/>
        </w:rPr>
      </w:pPr>
    </w:p>
    <w:p w14:paraId="06515E99" w14:textId="77777777" w:rsidR="00F20D98" w:rsidRPr="00F20D98" w:rsidRDefault="00F20D98" w:rsidP="00031AA5">
      <w:pPr>
        <w:pStyle w:val="Ttulo1"/>
        <w:spacing w:before="0" w:after="0"/>
        <w:ind w:right="49"/>
        <w:jc w:val="center"/>
        <w:rPr>
          <w:rFonts w:ascii="Verdana" w:eastAsia="Verdana" w:hAnsi="Verdana" w:cs="Verdana"/>
          <w:b/>
          <w:bCs/>
          <w:color w:val="000000"/>
          <w:sz w:val="22"/>
          <w:szCs w:val="22"/>
        </w:rPr>
      </w:pPr>
      <w:r w:rsidRPr="00F20D98">
        <w:rPr>
          <w:rFonts w:ascii="Verdana" w:eastAsia="Verdana" w:hAnsi="Verdana" w:cs="Verdana"/>
          <w:b/>
          <w:bCs/>
          <w:color w:val="000000"/>
          <w:sz w:val="22"/>
          <w:szCs w:val="22"/>
        </w:rPr>
        <w:lastRenderedPageBreak/>
        <w:t>CAPÍTULO 2</w:t>
      </w:r>
    </w:p>
    <w:p w14:paraId="7AA6C987" w14:textId="77777777" w:rsidR="00F20D98" w:rsidRPr="00F20D98" w:rsidRDefault="00F20D98" w:rsidP="00031AA5">
      <w:pPr>
        <w:ind w:right="49"/>
        <w:jc w:val="center"/>
        <w:rPr>
          <w:rFonts w:ascii="Verdana" w:eastAsia="Verdana" w:hAnsi="Verdana" w:cs="Verdana"/>
          <w:b/>
          <w:sz w:val="22"/>
          <w:szCs w:val="22"/>
        </w:rPr>
      </w:pPr>
      <w:r w:rsidRPr="00F20D98">
        <w:rPr>
          <w:rFonts w:ascii="Verdana" w:eastAsia="Verdana" w:hAnsi="Verdana" w:cs="Verdana"/>
          <w:b/>
          <w:sz w:val="22"/>
          <w:szCs w:val="22"/>
        </w:rPr>
        <w:t>FUNDAMENTOS DEL PROCESO DE SELECCIÓN</w:t>
      </w:r>
    </w:p>
    <w:p w14:paraId="6B8E37DA"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4A01911E" w14:textId="77777777" w:rsidR="00F20D98" w:rsidRPr="00F20D98" w:rsidRDefault="00F20D98" w:rsidP="00031AA5">
      <w:pPr>
        <w:pStyle w:val="Ttulo1"/>
        <w:numPr>
          <w:ilvl w:val="1"/>
          <w:numId w:val="5"/>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RÉGIMEN JURÍDICO APLICABLE</w:t>
      </w:r>
    </w:p>
    <w:p w14:paraId="39290D88"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76F8E7E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La modalidad de selección y el contrato para suscribir como resultado del mismo estarán sometidos a la legislación y jurisdicción colombiana y se regirán por los principios de la Constitución Política, el Estatuto General de Contratación de la Administración Pública contenido en la Ley 80 de 1993, la Ley 1150 de 2007, la Ley 1882 del 2018, el Decreto 1082 de 2015 y demás Decretos Reglamentarios, y normatividad aplicable relacionada.</w:t>
      </w:r>
    </w:p>
    <w:p w14:paraId="45E49BE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E3D9574" w14:textId="77777777" w:rsidR="00F20D98" w:rsidRPr="00F20D98" w:rsidRDefault="00F20D98" w:rsidP="00031AA5">
      <w:pPr>
        <w:pStyle w:val="Ttulo1"/>
        <w:numPr>
          <w:ilvl w:val="1"/>
          <w:numId w:val="5"/>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MODALIDAD DEL PROCESO DE SELECCIÓN Y SU JUSTIFICACIÓN</w:t>
      </w:r>
    </w:p>
    <w:p w14:paraId="4B9B673F"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23D4A92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306987F8"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B921048" w14:textId="77777777" w:rsidR="00F20D98" w:rsidRPr="00F20D98" w:rsidRDefault="00F20D98" w:rsidP="00031AA5">
      <w:pPr>
        <w:ind w:right="49"/>
        <w:jc w:val="both"/>
        <w:rPr>
          <w:rFonts w:ascii="Verdana" w:eastAsia="Verdana" w:hAnsi="Verdana" w:cs="Verdana"/>
          <w:i/>
          <w:sz w:val="22"/>
          <w:szCs w:val="22"/>
        </w:rPr>
      </w:pPr>
      <w:r w:rsidRPr="00F20D98">
        <w:rPr>
          <w:rFonts w:ascii="Verdana" w:eastAsia="Verdana" w:hAnsi="Verdana" w:cs="Verdana"/>
          <w:sz w:val="22"/>
          <w:szCs w:val="22"/>
        </w:rPr>
        <w:t xml:space="preserve">El citado artículo contempla en su numeral 2 las reglas aplicables a la modalidad de selección denominada “selección abreviada” así: </w:t>
      </w:r>
      <w:r w:rsidRPr="00F20D98">
        <w:rPr>
          <w:rFonts w:ascii="Verdana" w:eastAsia="Verdana" w:hAnsi="Verdana" w:cs="Verdana"/>
          <w:i/>
          <w:sz w:val="22"/>
          <w:szCs w:val="22"/>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0D87762C"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20CD2B8F"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Esta modalidad contempla varias causales que apuntan a ella, sin embargo y para el caso que nos ocupa, vale la pena citar lo contenido en el literal a) el cual señala lo siguiente:</w:t>
      </w:r>
    </w:p>
    <w:p w14:paraId="7A0CE1E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B43CD76" w14:textId="77777777" w:rsidR="00F20D98" w:rsidRPr="00F20D98" w:rsidRDefault="00F20D98" w:rsidP="00031AA5">
      <w:pPr>
        <w:ind w:right="49"/>
        <w:jc w:val="both"/>
        <w:rPr>
          <w:rFonts w:ascii="Verdana" w:eastAsia="Verdana" w:hAnsi="Verdana" w:cs="Verdana"/>
          <w:i/>
          <w:sz w:val="22"/>
          <w:szCs w:val="22"/>
        </w:rPr>
      </w:pPr>
      <w:r w:rsidRPr="00F20D98">
        <w:rPr>
          <w:rFonts w:ascii="Verdana" w:eastAsia="Verdana" w:hAnsi="Verdana" w:cs="Verdana"/>
          <w:sz w:val="22"/>
          <w:szCs w:val="22"/>
        </w:rPr>
        <w:t>“</w:t>
      </w:r>
      <w:r w:rsidRPr="00F20D98">
        <w:rPr>
          <w:rFonts w:ascii="Verdana" w:eastAsia="Verdana" w:hAnsi="Verdana" w:cs="Verdana"/>
          <w:i/>
          <w:sz w:val="22"/>
          <w:szCs w:val="22"/>
        </w:rPr>
        <w:t>Serán causales de selección abreviada las siguientes:</w:t>
      </w:r>
    </w:p>
    <w:p w14:paraId="532E00A8"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26DC103D" w14:textId="77777777" w:rsidR="00F20D98" w:rsidRPr="00F20D98" w:rsidRDefault="00F20D98" w:rsidP="00031AA5">
      <w:pPr>
        <w:widowControl w:val="0"/>
        <w:numPr>
          <w:ilvl w:val="2"/>
          <w:numId w:val="5"/>
        </w:numPr>
        <w:pBdr>
          <w:top w:val="nil"/>
          <w:left w:val="nil"/>
          <w:bottom w:val="nil"/>
          <w:right w:val="nil"/>
          <w:between w:val="nil"/>
        </w:pBdr>
        <w:tabs>
          <w:tab w:val="left" w:pos="1075"/>
        </w:tabs>
        <w:ind w:left="0" w:right="49" w:firstLine="0"/>
        <w:jc w:val="both"/>
        <w:rPr>
          <w:rFonts w:ascii="Verdana" w:eastAsia="Verdana" w:hAnsi="Verdana" w:cs="Verdana"/>
          <w:i/>
          <w:color w:val="000000"/>
          <w:sz w:val="22"/>
          <w:szCs w:val="22"/>
        </w:rPr>
      </w:pPr>
      <w:r w:rsidRPr="00F20D98">
        <w:rPr>
          <w:rFonts w:ascii="Verdana" w:eastAsia="Verdana" w:hAnsi="Verdana" w:cs="Verdana"/>
          <w:i/>
          <w:color w:val="000000"/>
          <w:sz w:val="22"/>
          <w:szCs w:val="22"/>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6367BA84"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1D6B494D" w14:textId="77777777" w:rsidR="00F20D98" w:rsidRPr="00F20D98" w:rsidRDefault="00F20D98" w:rsidP="00031AA5">
      <w:pPr>
        <w:ind w:right="49"/>
        <w:jc w:val="both"/>
        <w:rPr>
          <w:rFonts w:ascii="Verdana" w:eastAsia="Verdana" w:hAnsi="Verdana" w:cs="Verdana"/>
          <w:i/>
          <w:sz w:val="22"/>
          <w:szCs w:val="22"/>
        </w:rPr>
      </w:pPr>
      <w:r w:rsidRPr="00F20D98">
        <w:rPr>
          <w:rFonts w:ascii="Verdana" w:eastAsia="Verdana" w:hAnsi="Verdana" w:cs="Verdana"/>
          <w:i/>
          <w:sz w:val="22"/>
          <w:szCs w:val="22"/>
        </w:rPr>
        <w:t xml:space="preserve">Para la adquisición de estos bienes y servicios las entidades deberán, siempre que el reglamento así lo señale, hacer uso de procedimientos de subasta inversa o de instrumentos de compra por catálogo derivados de la celebración de </w:t>
      </w:r>
      <w:r w:rsidRPr="00F20D98">
        <w:rPr>
          <w:rFonts w:ascii="Verdana" w:eastAsia="Verdana" w:hAnsi="Verdana" w:cs="Verdana"/>
          <w:i/>
          <w:sz w:val="22"/>
          <w:szCs w:val="22"/>
        </w:rPr>
        <w:lastRenderedPageBreak/>
        <w:t>acuerdos marco de precios o de procedimientos de adquisición en bolsas de productos (…)”.</w:t>
      </w:r>
    </w:p>
    <w:p w14:paraId="37E7BF4D"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50A2CCE1"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El párrafo 6 del artículo 2.2.1.1.1.3.1 del Decreto 1082 de 2015 trae la siguiente definición: “</w:t>
      </w:r>
      <w:r w:rsidRPr="00F20D98">
        <w:rPr>
          <w:rFonts w:ascii="Verdana" w:eastAsia="Verdana" w:hAnsi="Verdana" w:cs="Verdana"/>
          <w:b/>
          <w:i/>
          <w:sz w:val="22"/>
          <w:szCs w:val="22"/>
        </w:rPr>
        <w:t xml:space="preserve">Bienes </w:t>
      </w:r>
      <w:r w:rsidRPr="00F20D98">
        <w:rPr>
          <w:rFonts w:ascii="Verdana" w:eastAsia="Verdana" w:hAnsi="Verdana" w:cs="Verdana"/>
          <w:b/>
          <w:sz w:val="22"/>
          <w:szCs w:val="22"/>
        </w:rPr>
        <w:t xml:space="preserve">y </w:t>
      </w:r>
      <w:r w:rsidRPr="00F20D98">
        <w:rPr>
          <w:rFonts w:ascii="Verdana" w:eastAsia="Verdana" w:hAnsi="Verdana" w:cs="Verdana"/>
          <w:b/>
          <w:i/>
          <w:sz w:val="22"/>
          <w:szCs w:val="22"/>
        </w:rPr>
        <w:t xml:space="preserve">Servicios de Características Técnicas Uniformes: </w:t>
      </w:r>
      <w:r w:rsidRPr="00F20D98">
        <w:rPr>
          <w:rFonts w:ascii="Verdana" w:eastAsia="Verdana" w:hAnsi="Verdana" w:cs="Verdana"/>
          <w:i/>
          <w:sz w:val="22"/>
          <w:szCs w:val="22"/>
        </w:rPr>
        <w:t>Bienes y servicios de común utilización con especificaciones técnicas y patrones de desempeño y calidad iguales o similares, que en consecuencia pueden ser agrupados como bienes y servicios homogéneos para su adquisición y a los que se refiere el literal (</w:t>
      </w:r>
      <w:r w:rsidRPr="00F20D98">
        <w:rPr>
          <w:rFonts w:ascii="Verdana" w:eastAsia="Verdana" w:hAnsi="Verdana" w:cs="Verdana"/>
          <w:i/>
          <w:sz w:val="22"/>
          <w:szCs w:val="22"/>
          <w:u w:val="single"/>
        </w:rPr>
        <w:t>a</w:t>
      </w:r>
      <w:r w:rsidRPr="00F20D98">
        <w:rPr>
          <w:rFonts w:ascii="Verdana" w:eastAsia="Verdana" w:hAnsi="Verdana" w:cs="Verdana"/>
          <w:i/>
          <w:sz w:val="22"/>
          <w:szCs w:val="22"/>
        </w:rPr>
        <w:t xml:space="preserve">) del numeral 2 del artículo 2 de la </w:t>
      </w:r>
      <w:hyperlink r:id="rId10">
        <w:r w:rsidRPr="00F20D98">
          <w:rPr>
            <w:rFonts w:ascii="Verdana" w:eastAsia="Verdana" w:hAnsi="Verdana" w:cs="Verdana"/>
            <w:i/>
            <w:sz w:val="22"/>
            <w:szCs w:val="22"/>
            <w:u w:val="single"/>
          </w:rPr>
          <w:t>Ley 1150 de 2007</w:t>
        </w:r>
      </w:hyperlink>
      <w:r w:rsidRPr="00F20D98">
        <w:rPr>
          <w:rFonts w:ascii="Verdana" w:eastAsia="Verdana" w:hAnsi="Verdana" w:cs="Verdana"/>
          <w:sz w:val="22"/>
          <w:szCs w:val="22"/>
          <w:u w:val="single"/>
        </w:rPr>
        <w:t>”</w:t>
      </w:r>
      <w:r w:rsidRPr="00F20D98">
        <w:rPr>
          <w:rFonts w:ascii="Verdana" w:eastAsia="Verdana" w:hAnsi="Verdana" w:cs="Verdana"/>
          <w:sz w:val="22"/>
          <w:szCs w:val="22"/>
        </w:rPr>
        <w:t>.</w:t>
      </w:r>
    </w:p>
    <w:p w14:paraId="109AC0C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BE1B75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Ahora bien, al encontrarse inmersos los bienes y servicios objeto de la contratación que se pretende realizar con la definición de bienes de características técnicas uniformes, con especificaciones técnicas y patrones de desempeño y calidad iguales o similares, que en consecuencia pueden ser agrupados como bienes y servicios homogéneos para su adquisición, de acuerdo con las definiciones contempladas tanto en el literal a) del numeral 2 del artículo 2 de la Ley 1150 de 2007 y el artículo 2.2.1.1.1.3.1 del Decreto 1082 de 2015, el SGC cuenta normativamente con los siguientes procedimientos para su adquisición: Subasta Inversa, Adquisición a través de Bolsas de Productos o Acuerdo Marco de Precios. Para este último caso el artículo 2.2.1.2.1.2.7. del Decreto 1082 de 2015 </w:t>
      </w:r>
      <w:r w:rsidRPr="00F20D98">
        <w:rPr>
          <w:rFonts w:ascii="Verdana" w:eastAsia="Verdana" w:hAnsi="Verdana" w:cs="Verdana"/>
          <w:b/>
          <w:color w:val="000000"/>
          <w:sz w:val="22"/>
          <w:szCs w:val="22"/>
        </w:rPr>
        <w:t>“</w:t>
      </w:r>
      <w:r w:rsidRPr="00F20D98">
        <w:rPr>
          <w:rFonts w:ascii="Verdana" w:eastAsia="Verdana" w:hAnsi="Verdana" w:cs="Verdana"/>
          <w:i/>
          <w:color w:val="000000"/>
          <w:sz w:val="22"/>
          <w:szCs w:val="22"/>
        </w:rPr>
        <w:t xml:space="preserve">Procedencia del Acuerdo Marco de Precios” </w:t>
      </w:r>
      <w:r w:rsidRPr="00F20D98">
        <w:rPr>
          <w:rFonts w:ascii="Verdana" w:eastAsia="Verdana" w:hAnsi="Verdana" w:cs="Verdana"/>
          <w:color w:val="000000"/>
          <w:sz w:val="22"/>
          <w:szCs w:val="22"/>
        </w:rPr>
        <w:t>prevé que “</w:t>
      </w:r>
      <w:r w:rsidRPr="00F20D98">
        <w:rPr>
          <w:rFonts w:ascii="Verdana" w:eastAsia="Verdana" w:hAnsi="Verdana" w:cs="Verdana"/>
          <w:i/>
          <w:color w:val="000000"/>
          <w:sz w:val="22"/>
          <w:szCs w:val="22"/>
        </w:rPr>
        <w:t xml:space="preserve">Las Entidades Estatales de la Rama Ejecutiva del Poder Público del orden nacional, obligadas a aplicar la </w:t>
      </w:r>
      <w:hyperlink r:id="rId11">
        <w:r w:rsidRPr="00F20D98">
          <w:rPr>
            <w:rFonts w:ascii="Verdana" w:eastAsia="Verdana" w:hAnsi="Verdana" w:cs="Verdana"/>
            <w:i/>
            <w:color w:val="000000"/>
            <w:sz w:val="22"/>
            <w:szCs w:val="22"/>
          </w:rPr>
          <w:t xml:space="preserve">Ley 80 de 1993 </w:t>
        </w:r>
      </w:hyperlink>
      <w:r w:rsidRPr="00F20D98">
        <w:rPr>
          <w:rFonts w:ascii="Verdana" w:eastAsia="Verdana" w:hAnsi="Verdana" w:cs="Verdana"/>
          <w:i/>
          <w:color w:val="000000"/>
          <w:sz w:val="22"/>
          <w:szCs w:val="22"/>
        </w:rPr>
        <w:t xml:space="preserve">y la </w:t>
      </w:r>
      <w:hyperlink r:id="rId12">
        <w:r w:rsidRPr="00F20D98">
          <w:rPr>
            <w:rFonts w:ascii="Verdana" w:eastAsia="Verdana" w:hAnsi="Verdana" w:cs="Verdana"/>
            <w:i/>
            <w:color w:val="000000"/>
            <w:sz w:val="22"/>
            <w:szCs w:val="22"/>
          </w:rPr>
          <w:t xml:space="preserve">Ley 1150 de 2007, </w:t>
        </w:r>
      </w:hyperlink>
      <w:r w:rsidRPr="00F20D98">
        <w:rPr>
          <w:rFonts w:ascii="Verdana" w:eastAsia="Verdana" w:hAnsi="Verdana" w:cs="Verdana"/>
          <w:i/>
          <w:color w:val="000000"/>
          <w:sz w:val="22"/>
          <w:szCs w:val="22"/>
        </w:rPr>
        <w:t>o las normas que las modifiquen, aclaren, adicionen o sustituyan, están obligadas a adquirir Bienes y Servicios de Características Técnicas Uniformes a través de los Acuerdos Marco de Precios vigentes”.</w:t>
      </w:r>
    </w:p>
    <w:p w14:paraId="3D42FE16"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7030A0"/>
          <w:sz w:val="22"/>
          <w:szCs w:val="22"/>
        </w:rPr>
      </w:pPr>
    </w:p>
    <w:p w14:paraId="4E1A736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En consecuencia, siendo el SGC un Instituto Científico y Técnico, adscrito al Ministerio de Minas y Energía, que hace parte del Sistema Nacional de Ciencia, Tecnología e Innovación – SNCTI, al cual se le aplican las disposiciones de las Leyes 80 de 1993 y 1150 de 2007 en materia de contratación administrativa y sus Decretos Reglamentarios, se procedió a consultar los Acuerdos Marco vigentes publicados en el portal de la Tienda Virtual del Estado Colombiano de Colombia Compra Eficiente, donde se logró establecer respecto de los bienes que 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3">
        <w:r w:rsidRPr="00F20D98">
          <w:rPr>
            <w:rFonts w:ascii="Verdana" w:eastAsia="Verdana" w:hAnsi="Verdana" w:cs="Verdana"/>
            <w:color w:val="000000"/>
            <w:sz w:val="22"/>
            <w:szCs w:val="22"/>
          </w:rPr>
          <w:t>http://www.colombiacompra.gov.co/es/lista-de-acuerdos-marc</w:t>
        </w:r>
      </w:hyperlink>
      <w:r w:rsidRPr="00F20D98">
        <w:rPr>
          <w:rFonts w:ascii="Verdana" w:eastAsia="Verdana" w:hAnsi="Verdana" w:cs="Verdana"/>
          <w:color w:val="000000"/>
          <w:sz w:val="22"/>
          <w:szCs w:val="22"/>
        </w:rPr>
        <w:t>o.</w:t>
      </w:r>
    </w:p>
    <w:p w14:paraId="67C9EEF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En virtud de lo anterior, y en consideración a la naturaleza del proceso de selección y de conformidad con las disposiciones legales vigentes, el SGC adelantará un proceso de selección bajo la modalidad de: </w:t>
      </w:r>
      <w:r w:rsidRPr="00F20D98">
        <w:rPr>
          <w:rFonts w:ascii="Verdana" w:eastAsia="Verdana" w:hAnsi="Verdana" w:cs="Verdana"/>
          <w:b/>
          <w:color w:val="000000"/>
          <w:sz w:val="22"/>
          <w:szCs w:val="22"/>
        </w:rPr>
        <w:t xml:space="preserve">Selección Abreviada por Subasta Inversa Electrónica, </w:t>
      </w:r>
      <w:r w:rsidRPr="00F20D98">
        <w:rPr>
          <w:rFonts w:ascii="Verdana" w:eastAsia="Verdana" w:hAnsi="Verdana" w:cs="Verdana"/>
          <w:color w:val="000000"/>
          <w:sz w:val="22"/>
          <w:szCs w:val="22"/>
        </w:rPr>
        <w:t xml:space="preserve">empleando la Plataforma del SECOP II, de acuerdo con el procedimiento en el literal a) numeral 2 del artículo 2 de la Ley </w:t>
      </w:r>
      <w:r w:rsidRPr="00F20D98">
        <w:rPr>
          <w:rFonts w:ascii="Verdana" w:eastAsia="Verdana" w:hAnsi="Verdana" w:cs="Verdana"/>
          <w:color w:val="000000"/>
          <w:sz w:val="22"/>
          <w:szCs w:val="22"/>
        </w:rPr>
        <w:lastRenderedPageBreak/>
        <w:t>1150 de 2007, el artículo 2.2.1.2.1.2.1. y siguientes del Decreto 1082 de 2015 y de las demás normas concordantes y complementarias.</w:t>
      </w:r>
    </w:p>
    <w:p w14:paraId="48E23F1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2A9A633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la selección del contratista, la Entidad aplicará los principios de economía, transparencia y responsabilidad estipulados por la Ley 80 de 1993 y los postulados que rigen la función administrativa.</w:t>
      </w:r>
    </w:p>
    <w:p w14:paraId="7FDE02D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3209AC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Acuerdos Comerciales por los que se rige el presente proceso pueden ser consultados en el proceso publicado en el SECOP II.</w:t>
      </w:r>
    </w:p>
    <w:p w14:paraId="14DD6FB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E13D9FD" w14:textId="77777777" w:rsidR="00F20D98" w:rsidRPr="00F20D98" w:rsidRDefault="00F20D98" w:rsidP="00031AA5">
      <w:pPr>
        <w:pStyle w:val="Ttulo1"/>
        <w:numPr>
          <w:ilvl w:val="1"/>
          <w:numId w:val="5"/>
        </w:numPr>
        <w:tabs>
          <w:tab w:val="num" w:pos="360"/>
          <w:tab w:val="left" w:pos="520"/>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QUIENES PUEDEN PARTICIPAR</w:t>
      </w:r>
    </w:p>
    <w:p w14:paraId="2A9E77DB"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1C68E83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 documento.</w:t>
      </w:r>
    </w:p>
    <w:p w14:paraId="50FEAE56" w14:textId="77777777" w:rsidR="00F20D98" w:rsidRPr="00F20D98" w:rsidRDefault="00F20D98" w:rsidP="00031AA5">
      <w:pPr>
        <w:pStyle w:val="Ttulo1"/>
        <w:numPr>
          <w:ilvl w:val="1"/>
          <w:numId w:val="5"/>
        </w:numPr>
        <w:tabs>
          <w:tab w:val="num" w:pos="360"/>
          <w:tab w:val="left" w:pos="519"/>
        </w:tabs>
        <w:spacing w:before="0" w:after="0"/>
        <w:ind w:left="0" w:right="49" w:firstLine="0"/>
        <w:jc w:val="both"/>
        <w:rPr>
          <w:rFonts w:ascii="Verdana" w:eastAsia="Verdana" w:hAnsi="Verdana" w:cs="Verdana"/>
          <w:b/>
          <w:bCs/>
          <w:color w:val="000000"/>
          <w:sz w:val="22"/>
          <w:szCs w:val="22"/>
        </w:rPr>
      </w:pPr>
      <w:r w:rsidRPr="00F20D98">
        <w:rPr>
          <w:rFonts w:ascii="Verdana" w:eastAsia="Verdana" w:hAnsi="Verdana" w:cs="Verdana"/>
          <w:b/>
          <w:bCs/>
          <w:color w:val="000000"/>
          <w:sz w:val="22"/>
          <w:szCs w:val="22"/>
        </w:rPr>
        <w:t>INHABILIDADES E INCOMPATIBILIDADES Y CONFLICTO DE INTERESES</w:t>
      </w:r>
    </w:p>
    <w:p w14:paraId="5572F088"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358282B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y demás normas concordantes.</w:t>
      </w:r>
    </w:p>
    <w:p w14:paraId="6ADCD91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580BC1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(por el cual se expide el Código Disciplinario Único), en concordancia con el artículo 60 de la Ley 610 de 2000. El proponente, declarará en la carta de presentación de la propuesta que no se encuentra incurso dentro de dichas inhabilidades e incompatibilidades o conflicto de intereses.</w:t>
      </w:r>
    </w:p>
    <w:p w14:paraId="26BD9B4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2FB88A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caso de los Consorcios y Uniones Temporales, ninguno de sus integrantes deberá estar incursos en alguna causal de inhabilidad o incompatibilidad o conflicto de intereses para contratar con el Estado, establecidas en la Constitución Política y en la Ley.</w:t>
      </w:r>
    </w:p>
    <w:p w14:paraId="16B5500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44CCA1B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w:t>
      </w:r>
    </w:p>
    <w:p w14:paraId="7965D78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30955C4"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r w:rsidRPr="00F20D98">
        <w:rPr>
          <w:rFonts w:ascii="Verdana" w:eastAsia="Verdana" w:hAnsi="Verdana" w:cs="Verdana"/>
          <w:color w:val="000000"/>
          <w:sz w:val="22"/>
          <w:szCs w:val="22"/>
        </w:rPr>
        <w:t>Igualmente, los interesados en participar en este proceso deberán tener en cuenta el contenido del artículo 5o. "Sanciones Administrativas" de la Ley 828 de 2003, en cuyo tercer inciso se establece: "</w:t>
      </w:r>
      <w:r w:rsidRPr="00F20D98">
        <w:rPr>
          <w:rFonts w:ascii="Verdana" w:eastAsia="Verdana" w:hAnsi="Verdana" w:cs="Verdana"/>
          <w:i/>
          <w:color w:val="000000"/>
          <w:sz w:val="22"/>
          <w:szCs w:val="22"/>
        </w:rPr>
        <w:t>El no pago de las multas aquí señaladas inhabilitará a la persona natural o jurídica para contratar con el Estado mientras persista tal deuda, salvo que se trate de procesos concursales y existan acuerdos de pago según la Ley 550 de 1999".</w:t>
      </w:r>
    </w:p>
    <w:p w14:paraId="282C1B3E"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3F1DE79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794ABCC2" w14:textId="77777777" w:rsid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4338590F" w14:textId="77777777" w:rsidR="00F20D98" w:rsidRPr="00F20D98" w:rsidRDefault="00F20D98" w:rsidP="00031AA5">
      <w:pPr>
        <w:pStyle w:val="Ttulo1"/>
        <w:numPr>
          <w:ilvl w:val="1"/>
          <w:numId w:val="5"/>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IDIOMA</w:t>
      </w:r>
    </w:p>
    <w:p w14:paraId="63BD749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762E53B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6A4D85C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B12842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caso de documentos técnicos especializados, como, por ejemplo, especificaciones, fichas técnicas, certificados de distribución autorizada, entre otros, que en el mercado sean de amplia utilización y aceptación en el idioma inglés, el SGC acepta la posibilidad de que sean aportados en inglés o en español. Tratándose de idiomas diferentes a los señalados, se deberá allegar una traducción simple al castellano del documento aportado.</w:t>
      </w:r>
    </w:p>
    <w:p w14:paraId="5064A9F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40D9C58B" w14:textId="77777777" w:rsidR="00F20D98" w:rsidRPr="00F20D98" w:rsidRDefault="00F20D98" w:rsidP="00031AA5">
      <w:pPr>
        <w:pStyle w:val="Ttulo1"/>
        <w:numPr>
          <w:ilvl w:val="1"/>
          <w:numId w:val="5"/>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DOCUMENTOS NACIONALES</w:t>
      </w:r>
    </w:p>
    <w:p w14:paraId="7D7C4AA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2448A46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documento.</w:t>
      </w:r>
    </w:p>
    <w:p w14:paraId="11D73AF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08FDD6C6" w14:textId="77777777" w:rsidR="00F20D98" w:rsidRPr="00F20D98" w:rsidRDefault="00F20D98" w:rsidP="00031AA5">
      <w:pPr>
        <w:pStyle w:val="Ttulo1"/>
        <w:numPr>
          <w:ilvl w:val="1"/>
          <w:numId w:val="5"/>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DOCUMENTOS OTORGADOS EN EL EXTERIOR</w:t>
      </w:r>
    </w:p>
    <w:p w14:paraId="0D25108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61F786B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w:t>
      </w:r>
      <w:r w:rsidRPr="00F20D98">
        <w:rPr>
          <w:rFonts w:ascii="Verdana" w:eastAsia="Verdana" w:hAnsi="Verdana" w:cs="Verdana"/>
          <w:color w:val="000000"/>
          <w:sz w:val="22"/>
          <w:szCs w:val="22"/>
        </w:rPr>
        <w:lastRenderedPageBreak/>
        <w:t>Comercio y en la 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 y verificar los requisitos habilitantes en los procesos de contratación. Este requisito se hace extensivo a todos y cada uno de los documentos que formen parte del proceso y que sean presentados con ocasión del mismo.</w:t>
      </w:r>
    </w:p>
    <w:p w14:paraId="1E899F6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C522BC1" w14:textId="77777777" w:rsidR="00F20D98" w:rsidRPr="00F20D98" w:rsidRDefault="00F20D98" w:rsidP="00031AA5">
      <w:pPr>
        <w:pStyle w:val="Ttulo1"/>
        <w:numPr>
          <w:ilvl w:val="1"/>
          <w:numId w:val="5"/>
        </w:numPr>
        <w:tabs>
          <w:tab w:val="num" w:pos="360"/>
          <w:tab w:val="left" w:pos="680"/>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CONSULARIZACIÓN</w:t>
      </w:r>
    </w:p>
    <w:p w14:paraId="77657522"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0A4B9A7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11712CC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DCFC9E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78257B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E6B364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 anterior sin perjuicio de lo establecido en el artículo 25 del Decreto Ley 019 de 2012, y en el Manual para determinar y verificar los requisitos habilitantes en los procesos de contratación. Este requisito se hace extensivo a todos y cada uno de los documentos que formen parte del proceso y que sean presentados con ocasión del mismo.</w:t>
      </w:r>
    </w:p>
    <w:p w14:paraId="420D5FB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161DABE0" w14:textId="77777777" w:rsidR="00F20D98" w:rsidRPr="00F20D98" w:rsidRDefault="00F20D98" w:rsidP="00031AA5">
      <w:pPr>
        <w:pStyle w:val="Ttulo1"/>
        <w:numPr>
          <w:ilvl w:val="1"/>
          <w:numId w:val="5"/>
        </w:numPr>
        <w:tabs>
          <w:tab w:val="num" w:pos="360"/>
          <w:tab w:val="left" w:pos="682"/>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APOSTILLE (DOCUMENTOS PÚBLICOS)</w:t>
      </w:r>
    </w:p>
    <w:p w14:paraId="0B57734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4EE993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Cuando se trate de documentos de naturaleza pública otorgados en el exterior, de conformidad con lo previsto en la Ley 455 de 1998, no se requerirá del trámite de consularización señalado en este numeral, siempre que provenga de uno de los países signatarios de la Convención de La Haya del 5 de octubre de 1961, sobre abolición del requisito de legalización para documentos públicos extranjeros. </w:t>
      </w:r>
    </w:p>
    <w:p w14:paraId="40791A84" w14:textId="77777777" w:rsidR="00F20D98" w:rsidRPr="00F20D98" w:rsidRDefault="00F20D98" w:rsidP="00031AA5">
      <w:pPr>
        <w:ind w:right="49"/>
        <w:jc w:val="both"/>
        <w:rPr>
          <w:rFonts w:ascii="Verdana" w:eastAsia="Verdana" w:hAnsi="Verdana" w:cs="Verdana"/>
          <w:sz w:val="22"/>
          <w:szCs w:val="22"/>
        </w:rPr>
      </w:pPr>
    </w:p>
    <w:p w14:paraId="00FB08A2"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w:t>
      </w:r>
      <w:r w:rsidRPr="00F20D98">
        <w:rPr>
          <w:rFonts w:ascii="Verdana" w:eastAsia="Verdana" w:hAnsi="Verdana" w:cs="Verdana"/>
          <w:sz w:val="22"/>
          <w:szCs w:val="22"/>
        </w:rPr>
        <w:lastRenderedPageBreak/>
        <w:t>idioma castellano, deberá presentarse acompañada de una traducción oficial a dicho idioma y la firma del traductor legalizada de conformidad con las normas vigentes.</w:t>
      </w:r>
    </w:p>
    <w:p w14:paraId="3986D7B0" w14:textId="77777777" w:rsidR="00F20D98" w:rsidRPr="00F20D98" w:rsidRDefault="00F20D98" w:rsidP="00031AA5">
      <w:pPr>
        <w:ind w:right="49"/>
        <w:jc w:val="both"/>
        <w:rPr>
          <w:rFonts w:ascii="Verdana" w:eastAsia="Verdana" w:hAnsi="Verdana" w:cs="Verdana"/>
          <w:sz w:val="22"/>
          <w:szCs w:val="22"/>
        </w:rPr>
      </w:pPr>
    </w:p>
    <w:p w14:paraId="050D548F"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Nota</w:t>
      </w:r>
      <w:r w:rsidRPr="00F20D98">
        <w:rPr>
          <w:rFonts w:ascii="Verdana" w:eastAsia="Verdana" w:hAnsi="Verdana" w:cs="Verdana"/>
          <w:sz w:val="22"/>
          <w:szCs w:val="22"/>
        </w:rPr>
        <w:t xml:space="preserve">: En el caso de documentos públicos con los cuales se pretenda acreditar requisitos habilitantes y por tanto, deban cumplir con el trámite de apostille, se aplicarán las reglas de subsanabilidad en los términos del artículo 5 de la Ley 1150 de 2007 modificado por el artículo 5 de la Ley 1882 de 2018. </w:t>
      </w:r>
    </w:p>
    <w:p w14:paraId="6B7193D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F4096A8" w14:textId="77777777" w:rsidR="00F20D98" w:rsidRPr="00F20D98" w:rsidRDefault="00F20D98" w:rsidP="00031AA5">
      <w:pPr>
        <w:pStyle w:val="Ttulo1"/>
        <w:numPr>
          <w:ilvl w:val="1"/>
          <w:numId w:val="5"/>
        </w:numPr>
        <w:tabs>
          <w:tab w:val="num" w:pos="360"/>
          <w:tab w:val="left" w:pos="613"/>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TÍTULOS OBTENIDOS EN EL EXTERIOR</w:t>
      </w:r>
    </w:p>
    <w:p w14:paraId="6BE0B439"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266EDF0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El Proponente que ofrezca personal con títulos académicos otorgados en el exterior, deberá </w:t>
      </w:r>
      <w:r w:rsidRPr="00F20D98">
        <w:rPr>
          <w:rFonts w:ascii="Verdana" w:eastAsia="Verdana" w:hAnsi="Verdana" w:cs="Verdana"/>
          <w:b/>
          <w:color w:val="000000"/>
          <w:sz w:val="22"/>
          <w:szCs w:val="22"/>
          <w:u w:val="single"/>
        </w:rPr>
        <w:t>CONVALIDAR</w:t>
      </w:r>
      <w:r w:rsidRPr="00F20D98">
        <w:rPr>
          <w:rFonts w:ascii="Verdana" w:eastAsia="Verdana" w:hAnsi="Verdana" w:cs="Verdana"/>
          <w:b/>
          <w:color w:val="000000"/>
          <w:sz w:val="22"/>
          <w:szCs w:val="22"/>
        </w:rPr>
        <w:t xml:space="preserve"> </w:t>
      </w:r>
      <w:r w:rsidRPr="00F20D98">
        <w:rPr>
          <w:rFonts w:ascii="Verdana" w:eastAsia="Verdana" w:hAnsi="Verdana" w:cs="Verdana"/>
          <w:color w:val="000000"/>
          <w:sz w:val="22"/>
          <w:szCs w:val="22"/>
        </w:rPr>
        <w:t>estos títulos ante el Ministerio de Educación Nacional, para lo cual, deberá iniciar con suficiente anticipación los trámites requeridos.</w:t>
      </w:r>
    </w:p>
    <w:p w14:paraId="066ECDD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3DA55D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4A1CED0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2BF0FE5" w14:textId="77777777" w:rsidR="00F20D98" w:rsidRPr="00F20D98" w:rsidRDefault="00F20D98" w:rsidP="00031AA5">
      <w:pPr>
        <w:pStyle w:val="Ttulo1"/>
        <w:numPr>
          <w:ilvl w:val="1"/>
          <w:numId w:val="5"/>
        </w:numPr>
        <w:tabs>
          <w:tab w:val="num" w:pos="360"/>
          <w:tab w:val="left" w:pos="615"/>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AUTORIZACIÓN DEL EJERCICIO TEMPORAL DE LA PROFESIÓN</w:t>
      </w:r>
    </w:p>
    <w:p w14:paraId="06D1ADEB"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3509CF2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w:t>
      </w:r>
    </w:p>
    <w:p w14:paraId="545D39F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785FCBF" w14:textId="77777777" w:rsidR="00F20D98" w:rsidRPr="00F20D98" w:rsidRDefault="00F20D98" w:rsidP="00031AA5">
      <w:pPr>
        <w:pStyle w:val="Ttulo1"/>
        <w:numPr>
          <w:ilvl w:val="1"/>
          <w:numId w:val="5"/>
        </w:numPr>
        <w:tabs>
          <w:tab w:val="num" w:pos="360"/>
          <w:tab w:val="left" w:pos="625"/>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CUMPLIMIENTO DE LA RECIPROCIDAD - TRATO NACIONAL</w:t>
      </w:r>
    </w:p>
    <w:p w14:paraId="0A3DE576"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03988A9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A efectos de lo establecido en el parágrafo segundo del artículo 20 de la Ley 80 de 1993, el parágrafo del artículo 1 de la Ley 816 de 2003, modificado por el artículo 51 del Decreto Ley 019 de 2012 y el artículo 2.2.1.2.4.1.3 del Decreto 1082 de 2015, se otorgará tratamiento de bienes y servicios nacionales a aquellos de origen extranjero en procesos de selección nacionales, siempre que cumplan con alguna de estas condiciones:</w:t>
      </w:r>
    </w:p>
    <w:p w14:paraId="0E0917C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DE1CFC3" w14:textId="77777777" w:rsidR="00F20D98" w:rsidRPr="00F20D98" w:rsidRDefault="00F20D98" w:rsidP="00031AA5">
      <w:pPr>
        <w:widowControl w:val="0"/>
        <w:numPr>
          <w:ilvl w:val="0"/>
          <w:numId w:val="6"/>
        </w:numPr>
        <w:pBdr>
          <w:top w:val="nil"/>
          <w:left w:val="nil"/>
          <w:bottom w:val="nil"/>
          <w:right w:val="nil"/>
          <w:between w:val="nil"/>
        </w:pBdr>
        <w:tabs>
          <w:tab w:val="left" w:pos="993"/>
        </w:tabs>
        <w:ind w:left="0" w:right="49" w:firstLine="0"/>
        <w:jc w:val="both"/>
        <w:rPr>
          <w:rFonts w:ascii="Verdana" w:eastAsia="Verdana" w:hAnsi="Verdana" w:cs="Verdana"/>
          <w:color w:val="000000"/>
          <w:sz w:val="22"/>
          <w:szCs w:val="22"/>
        </w:rPr>
      </w:pPr>
      <w:r w:rsidRPr="00F20D98">
        <w:rPr>
          <w:rFonts w:ascii="Verdana" w:eastAsia="Verdana" w:hAnsi="Verdana" w:cs="Verdana"/>
          <w:color w:val="000000"/>
          <w:sz w:val="22"/>
          <w:szCs w:val="22"/>
        </w:rPr>
        <w:t>Oferentes, bienes y servicios provenientes de estados con los cuales Colombia tenga acuerdos comerciales en los términos establecidos en tales acuerdos comerciales.</w:t>
      </w:r>
    </w:p>
    <w:p w14:paraId="2AEC3499" w14:textId="77777777" w:rsidR="00F20D98" w:rsidRPr="00F20D98" w:rsidRDefault="00F20D98" w:rsidP="00031AA5">
      <w:pPr>
        <w:widowControl w:val="0"/>
        <w:numPr>
          <w:ilvl w:val="0"/>
          <w:numId w:val="6"/>
        </w:numPr>
        <w:pBdr>
          <w:top w:val="nil"/>
          <w:left w:val="nil"/>
          <w:bottom w:val="nil"/>
          <w:right w:val="nil"/>
          <w:between w:val="nil"/>
        </w:pBdr>
        <w:tabs>
          <w:tab w:val="left" w:pos="993"/>
        </w:tabs>
        <w:ind w:left="0" w:right="49" w:firstLine="0"/>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w:t>
      </w:r>
      <w:r w:rsidRPr="00F20D98">
        <w:rPr>
          <w:rFonts w:ascii="Verdana" w:eastAsia="Verdana" w:hAnsi="Verdana" w:cs="Verdana"/>
          <w:color w:val="000000"/>
          <w:sz w:val="22"/>
          <w:szCs w:val="22"/>
        </w:rPr>
        <w:lastRenderedPageBreak/>
        <w:t>compras y contratación pública.</w:t>
      </w:r>
    </w:p>
    <w:p w14:paraId="42AA935F" w14:textId="77777777" w:rsidR="00F20D98" w:rsidRPr="00F20D98" w:rsidRDefault="00F20D98" w:rsidP="00031AA5">
      <w:pPr>
        <w:widowControl w:val="0"/>
        <w:numPr>
          <w:ilvl w:val="0"/>
          <w:numId w:val="6"/>
        </w:numPr>
        <w:pBdr>
          <w:top w:val="nil"/>
          <w:left w:val="nil"/>
          <w:bottom w:val="nil"/>
          <w:right w:val="nil"/>
          <w:between w:val="nil"/>
        </w:pBdr>
        <w:tabs>
          <w:tab w:val="left" w:pos="346"/>
          <w:tab w:val="left" w:pos="993"/>
        </w:tabs>
        <w:ind w:left="0" w:right="49" w:firstLine="0"/>
        <w:jc w:val="both"/>
        <w:rPr>
          <w:rFonts w:ascii="Verdana" w:eastAsia="Verdana" w:hAnsi="Verdana" w:cs="Verdana"/>
          <w:color w:val="000000"/>
          <w:sz w:val="22"/>
          <w:szCs w:val="22"/>
        </w:rPr>
      </w:pPr>
      <w:r w:rsidRPr="00F20D98">
        <w:rPr>
          <w:rFonts w:ascii="Verdana" w:eastAsia="Verdana" w:hAnsi="Verdana" w:cs="Verdana"/>
          <w:color w:val="000000"/>
          <w:sz w:val="22"/>
          <w:szCs w:val="22"/>
        </w:rPr>
        <w:t>Los servicios prestados por oferentes miembros de la Comunidad Andina de Naciones en cuanto a la regulación andina aplicable a la materia.</w:t>
      </w:r>
    </w:p>
    <w:p w14:paraId="24E4696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9AD19C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el evento del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w:t>
      </w:r>
    </w:p>
    <w:p w14:paraId="30C2639F"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C74A86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los eventos de los literales a) y c) no requiere de esta certificación; lo cual indicará en documento separado debidamente firmado por el proponente que contenga la información solicitada.</w:t>
      </w:r>
    </w:p>
    <w:p w14:paraId="126E130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23DC9437" w14:textId="77777777" w:rsidR="00F20D98" w:rsidRPr="00F20D98" w:rsidRDefault="00F20D98" w:rsidP="00031AA5">
      <w:pPr>
        <w:pStyle w:val="Ttulo1"/>
        <w:numPr>
          <w:ilvl w:val="1"/>
          <w:numId w:val="5"/>
        </w:numPr>
        <w:tabs>
          <w:tab w:val="num" w:pos="360"/>
          <w:tab w:val="left" w:pos="865"/>
          <w:tab w:val="left" w:pos="866"/>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INFORMACIÓN INEXACTA</w:t>
      </w:r>
    </w:p>
    <w:p w14:paraId="602EBCF3"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7C138E3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SGC se reserva el derecho de verificar integralmente la autenticidad, exactitud y coherencia de la información aportada por los proponentes, pudiendo acudir para ello a las personas, empresas o entidades de donde proviene la información.</w:t>
      </w:r>
    </w:p>
    <w:p w14:paraId="1544C3C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A18833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w:t>
      </w:r>
      <w:r w:rsidRPr="00F20D98">
        <w:rPr>
          <w:rFonts w:ascii="Verdana" w:eastAsia="Verdana" w:hAnsi="Verdana" w:cs="Verdana"/>
          <w:b/>
          <w:color w:val="000000"/>
          <w:sz w:val="22"/>
          <w:szCs w:val="22"/>
        </w:rPr>
        <w:t xml:space="preserve">SGC </w:t>
      </w:r>
      <w:r w:rsidRPr="00F20D98">
        <w:rPr>
          <w:rFonts w:ascii="Verdana" w:eastAsia="Verdana" w:hAnsi="Verdana" w:cs="Verdana"/>
          <w:color w:val="000000"/>
          <w:sz w:val="22"/>
          <w:szCs w:val="22"/>
        </w:rPr>
        <w:t>para poner los hechos en conocimiento de las autoridades competentes.</w:t>
      </w:r>
    </w:p>
    <w:p w14:paraId="696F86F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69A6ADA" w14:textId="77777777" w:rsidR="00F20D98" w:rsidRPr="00F20D98" w:rsidRDefault="00F20D98" w:rsidP="00031AA5">
      <w:pPr>
        <w:pStyle w:val="Ttulo1"/>
        <w:numPr>
          <w:ilvl w:val="1"/>
          <w:numId w:val="5"/>
        </w:numPr>
        <w:tabs>
          <w:tab w:val="num" w:pos="360"/>
          <w:tab w:val="left" w:pos="865"/>
          <w:tab w:val="left" w:pos="866"/>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ASPECTOS SUBSANABLES</w:t>
      </w:r>
    </w:p>
    <w:p w14:paraId="1D023053"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78048EAE"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 </w:t>
      </w:r>
    </w:p>
    <w:p w14:paraId="61E2A1B2"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4E620680" w14:textId="35CBBF14"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Los Proponentes deberán allegar las aclaraciones, subsanaciones o documentos requeridos en el momento en el que fueron solicitados dentro del término establecido por la entidad; esto es dentro de los </w:t>
      </w:r>
      <w:r w:rsidR="00205FE2">
        <w:rPr>
          <w:rFonts w:ascii="Verdana" w:eastAsia="Verdana" w:hAnsi="Verdana" w:cs="Verdana"/>
          <w:sz w:val="22"/>
          <w:szCs w:val="22"/>
        </w:rPr>
        <w:t>tres</w:t>
      </w:r>
      <w:r w:rsidRPr="00F20D98">
        <w:rPr>
          <w:rFonts w:ascii="Verdana" w:eastAsia="Verdana" w:hAnsi="Verdana" w:cs="Verdana"/>
          <w:sz w:val="22"/>
          <w:szCs w:val="22"/>
        </w:rPr>
        <w:t xml:space="preserve"> (</w:t>
      </w:r>
      <w:r w:rsidR="00205FE2">
        <w:rPr>
          <w:rFonts w:ascii="Verdana" w:eastAsia="Verdana" w:hAnsi="Verdana" w:cs="Verdana"/>
          <w:sz w:val="22"/>
          <w:szCs w:val="22"/>
        </w:rPr>
        <w:t>3</w:t>
      </w:r>
      <w:r w:rsidRPr="00F20D98">
        <w:rPr>
          <w:rFonts w:ascii="Verdana" w:eastAsia="Verdana" w:hAnsi="Verdana" w:cs="Verdana"/>
          <w:sz w:val="22"/>
          <w:szCs w:val="22"/>
        </w:rPr>
        <w:t xml:space="preserve">) días hábiles siguientes a la publicación del informe de evaluación preliminar. Las subsanaciones se harán por medio de mensajes, en la forma prevista en la plataforma. </w:t>
      </w:r>
    </w:p>
    <w:p w14:paraId="21A0385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A9F15C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lastRenderedPageBreak/>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w:t>
      </w:r>
    </w:p>
    <w:p w14:paraId="64139D3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5F83B8C6"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Todos aquellos requisitos de la oferta necesarios para acreditar los factores de desempate no son subsanables, por lo que los mismos deben ser aportados por los Proponentes desde la presentación de la oferta. </w:t>
      </w:r>
    </w:p>
    <w:p w14:paraId="5B5463B0"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4F813605"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En virtud del principio de buena fe, los Proponentes que presenten observaciones al proceso o a las ofertas de los demás interesados deberán justificar y demostrar su procedencia. </w:t>
      </w:r>
    </w:p>
    <w:p w14:paraId="2B024AE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200B878"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De conformidad con el parágrafo primero del artículo 5º de la Ley 1150 de 2007, modificado por el artículo 5° de la Ley 1882 de 2018- De la selección objetiva.</w:t>
      </w:r>
    </w:p>
    <w:p w14:paraId="40B195AE"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77C815F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 </w:t>
      </w:r>
    </w:p>
    <w:p w14:paraId="52008CAF"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7A22067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Durante el término otorgado para subsanar las ofertas, los proponentes no podrán acreditar circunstancias ocurridas con posterioridad al cierre del proceso. (…) </w:t>
      </w:r>
    </w:p>
    <w:p w14:paraId="065FDF5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27082F6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Parágrafo 3. La no entrega de la garantía de seriedad junto con la propuesta no será subsanable y será causal de rechazo de la misma.</w:t>
      </w:r>
    </w:p>
    <w:p w14:paraId="00103720"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091F87E4"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19ACF153"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AB2C6D4"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lastRenderedPageBreak/>
        <w:t xml:space="preserve">Parágrafo 5°. En los procesos de contratación, las entidades estatales deberán aceptar la experiencia adquirida por los proponentes a través de la ejecución d contratos con particulares. (…)" </w:t>
      </w:r>
    </w:p>
    <w:p w14:paraId="578273D9"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42A32269"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Artículo 6°. Adiciónese un parágrafo al artículo 8° de la Ley 1150 de 2007, el cual quedará así:</w:t>
      </w:r>
    </w:p>
    <w:p w14:paraId="076BFED3"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551B8E9C"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 Parágrafo. No es obligatorio contar con disponibilidad presupuestal para realizar la publicación del proyecto de Pliego de Condiciones”. </w:t>
      </w:r>
    </w:p>
    <w:p w14:paraId="1D3AEC16"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787FD3AB" w14:textId="28C7611A"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Nota 1: El Proponente sólo podrá subsanar su oferta durante el término de traslado del informe de evaluación previsto en el cronograma del proceso. Esto es, dentro de los </w:t>
      </w:r>
      <w:r w:rsidR="003C58F2">
        <w:rPr>
          <w:rFonts w:ascii="Verdana" w:eastAsia="Verdana" w:hAnsi="Verdana" w:cs="Verdana"/>
          <w:sz w:val="22"/>
          <w:szCs w:val="22"/>
        </w:rPr>
        <w:t>tres</w:t>
      </w:r>
      <w:r w:rsidRPr="00F20D98">
        <w:rPr>
          <w:rFonts w:ascii="Verdana" w:eastAsia="Verdana" w:hAnsi="Verdana" w:cs="Verdana"/>
          <w:sz w:val="22"/>
          <w:szCs w:val="22"/>
        </w:rPr>
        <w:t xml:space="preserve"> (</w:t>
      </w:r>
      <w:r w:rsidR="003C58F2">
        <w:rPr>
          <w:rFonts w:ascii="Verdana" w:eastAsia="Verdana" w:hAnsi="Verdana" w:cs="Verdana"/>
          <w:sz w:val="22"/>
          <w:szCs w:val="22"/>
        </w:rPr>
        <w:t>3</w:t>
      </w:r>
      <w:r w:rsidRPr="00F20D98">
        <w:rPr>
          <w:rFonts w:ascii="Verdana" w:eastAsia="Verdana" w:hAnsi="Verdana" w:cs="Verdana"/>
          <w:sz w:val="22"/>
          <w:szCs w:val="22"/>
        </w:rPr>
        <w:t xml:space="preserve">) días hábiles siguientes a la publicación del informe de evaluación preliminar. </w:t>
      </w:r>
    </w:p>
    <w:p w14:paraId="5AE8327E"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8E5F0DB"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Nota 2: El proponente podrá acreditar el requisito de apostille o legalización de acuerdo con lo establecido en el numeral 2.10 DOCUMENTOS OTORGADOS EN EL EXTERIOR </w:t>
      </w:r>
    </w:p>
    <w:p w14:paraId="11124E45" w14:textId="77777777" w:rsidR="00F20D98" w:rsidRDefault="00F20D98" w:rsidP="00031AA5">
      <w:pPr>
        <w:ind w:right="49"/>
        <w:rPr>
          <w:sz w:val="22"/>
          <w:szCs w:val="22"/>
        </w:rPr>
      </w:pPr>
    </w:p>
    <w:p w14:paraId="589A7BCB" w14:textId="77777777" w:rsidR="00AC2D75" w:rsidRPr="00AC2D75" w:rsidRDefault="00AC2D75" w:rsidP="00031AA5">
      <w:pPr>
        <w:pStyle w:val="Ttulo1"/>
        <w:spacing w:before="0"/>
        <w:ind w:right="49"/>
        <w:jc w:val="center"/>
        <w:rPr>
          <w:rFonts w:ascii="Verdana" w:eastAsia="Verdana" w:hAnsi="Verdana" w:cs="Verdana"/>
          <w:b/>
          <w:bCs/>
          <w:color w:val="000000"/>
          <w:sz w:val="22"/>
          <w:szCs w:val="22"/>
        </w:rPr>
      </w:pPr>
      <w:r w:rsidRPr="00AC2D75">
        <w:rPr>
          <w:rFonts w:ascii="Verdana" w:eastAsia="Verdana" w:hAnsi="Verdana" w:cs="Verdana"/>
          <w:b/>
          <w:bCs/>
          <w:color w:val="000000"/>
          <w:sz w:val="22"/>
          <w:szCs w:val="22"/>
        </w:rPr>
        <w:t>CAPÍTULO 3</w:t>
      </w:r>
    </w:p>
    <w:p w14:paraId="398BFE8D" w14:textId="77777777" w:rsidR="00AC2D75" w:rsidRDefault="00AC2D75" w:rsidP="00031AA5">
      <w:pPr>
        <w:ind w:right="49"/>
        <w:jc w:val="center"/>
        <w:rPr>
          <w:rFonts w:ascii="Verdana" w:eastAsia="Verdana" w:hAnsi="Verdana" w:cs="Verdana"/>
          <w:b/>
          <w:sz w:val="22"/>
          <w:szCs w:val="22"/>
        </w:rPr>
      </w:pPr>
      <w:r>
        <w:rPr>
          <w:rFonts w:ascii="Verdana" w:eastAsia="Verdana" w:hAnsi="Verdana" w:cs="Verdana"/>
          <w:b/>
          <w:sz w:val="22"/>
          <w:szCs w:val="22"/>
        </w:rPr>
        <w:t>CONDICIONES GENERALES PARA LA PRESENTACIÓN DE LAS OFERTAS</w:t>
      </w:r>
    </w:p>
    <w:p w14:paraId="4AB13EF7"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CC9581C" w14:textId="77777777" w:rsidR="00AC2D75" w:rsidRPr="00AC2D75" w:rsidRDefault="00AC2D75" w:rsidP="00031AA5">
      <w:pPr>
        <w:pStyle w:val="Ttulo1"/>
        <w:numPr>
          <w:ilvl w:val="1"/>
          <w:numId w:val="7"/>
        </w:numPr>
        <w:tabs>
          <w:tab w:val="left" w:pos="567"/>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PRESENTACIÓN DE LAS OFERTAS</w:t>
      </w:r>
    </w:p>
    <w:p w14:paraId="2345DD80"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4A4F3B3C"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Los proponentes deberán presentar sus propuestas a través de la plataforma transaccional del SECOP II, el cual se podrá consultar en el Portal Único de Contratación: </w:t>
      </w:r>
      <w:hyperlink r:id="rId14">
        <w:r>
          <w:rPr>
            <w:rFonts w:ascii="Verdana" w:eastAsia="Verdana" w:hAnsi="Verdana" w:cs="Verdana"/>
            <w:sz w:val="22"/>
            <w:szCs w:val="22"/>
          </w:rPr>
          <w:t>www.colombiacompra.gov.co</w:t>
        </w:r>
      </w:hyperlink>
      <w:r>
        <w:rPr>
          <w:rFonts w:ascii="Verdana" w:eastAsia="Verdana" w:hAnsi="Verdana" w:cs="Verdana"/>
          <w:sz w:val="22"/>
          <w:szCs w:val="22"/>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5CA04E6D" w14:textId="77777777" w:rsidR="00AC2D75" w:rsidRDefault="00AC2D75" w:rsidP="00031AA5">
      <w:pPr>
        <w:ind w:right="49"/>
        <w:jc w:val="both"/>
        <w:rPr>
          <w:rFonts w:ascii="Verdana" w:eastAsia="Verdana" w:hAnsi="Verdana" w:cs="Verdana"/>
          <w:sz w:val="22"/>
          <w:szCs w:val="22"/>
        </w:rPr>
      </w:pPr>
    </w:p>
    <w:p w14:paraId="0CED9F7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Las ofertas deben ser presentadas en idioma castellano.</w:t>
      </w:r>
    </w:p>
    <w:p w14:paraId="130A5E7D" w14:textId="77777777" w:rsidR="00AC2D75" w:rsidRDefault="00AC2D75" w:rsidP="00031AA5">
      <w:pPr>
        <w:ind w:right="49"/>
        <w:jc w:val="both"/>
        <w:rPr>
          <w:rFonts w:ascii="Verdana" w:eastAsia="Verdana" w:hAnsi="Verdana" w:cs="Verdana"/>
          <w:sz w:val="22"/>
          <w:szCs w:val="22"/>
        </w:rPr>
      </w:pPr>
    </w:p>
    <w:p w14:paraId="0FD789E0"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5AD10D25" w14:textId="77777777" w:rsidR="00AC2D75" w:rsidRDefault="00AC2D75" w:rsidP="00031AA5">
      <w:pPr>
        <w:ind w:right="49"/>
        <w:jc w:val="both"/>
        <w:rPr>
          <w:rFonts w:ascii="Verdana" w:eastAsia="Verdana" w:hAnsi="Verdana" w:cs="Verdana"/>
          <w:sz w:val="22"/>
          <w:szCs w:val="22"/>
        </w:rPr>
      </w:pPr>
    </w:p>
    <w:p w14:paraId="20F23C2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el proponente presenta su propuesta al proceso de contratación como proponente plural, debe constituir la unión temporal o el consorcio a través de la plataforma transaccional del SECOP II y presentar la oferta desde esa cuenta.</w:t>
      </w:r>
    </w:p>
    <w:p w14:paraId="07FB6E3B" w14:textId="77777777" w:rsidR="00AC2D75" w:rsidRDefault="00AC2D75" w:rsidP="00031AA5">
      <w:pPr>
        <w:ind w:right="49"/>
        <w:jc w:val="both"/>
        <w:rPr>
          <w:rFonts w:ascii="Verdana" w:eastAsia="Verdana" w:hAnsi="Verdana" w:cs="Verdana"/>
          <w:sz w:val="22"/>
          <w:szCs w:val="22"/>
        </w:rPr>
      </w:pPr>
    </w:p>
    <w:p w14:paraId="53C085C7"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 presentación de las ofertas debe atender a lo indicado en los pliegos de condiciones del proceso de contratación y a las guías y manuales para </w:t>
      </w:r>
      <w:r>
        <w:rPr>
          <w:rFonts w:ascii="Verdana" w:eastAsia="Verdana" w:hAnsi="Verdana" w:cs="Verdana"/>
          <w:sz w:val="22"/>
          <w:szCs w:val="22"/>
        </w:rPr>
        <w:lastRenderedPageBreak/>
        <w:t xml:space="preserve">proveedores del SECOP II. Las guías y los manuales indican la forma de crear ofertas, así como los procedimientos para que un proponente plural presente una propuesta en la plataforma transaccional del SECOP II. </w:t>
      </w:r>
    </w:p>
    <w:p w14:paraId="1BD913EA" w14:textId="77777777" w:rsidR="00AC2D75" w:rsidRDefault="00AC2D75" w:rsidP="00031AA5">
      <w:pPr>
        <w:ind w:right="49"/>
        <w:jc w:val="both"/>
        <w:rPr>
          <w:rFonts w:ascii="Verdana" w:eastAsia="Verdana" w:hAnsi="Verdana" w:cs="Verdana"/>
          <w:sz w:val="22"/>
          <w:szCs w:val="22"/>
        </w:rPr>
      </w:pPr>
    </w:p>
    <w:p w14:paraId="71DDABB5"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60112554" w14:textId="77777777" w:rsidR="00AC2D75" w:rsidRDefault="00AC2D75" w:rsidP="00031AA5">
      <w:pPr>
        <w:ind w:right="49"/>
        <w:jc w:val="both"/>
        <w:rPr>
          <w:rFonts w:ascii="Verdana" w:eastAsia="Verdana" w:hAnsi="Verdana" w:cs="Verdana"/>
          <w:sz w:val="22"/>
          <w:szCs w:val="22"/>
        </w:rPr>
      </w:pPr>
    </w:p>
    <w:p w14:paraId="0CD1FAFC"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Si se presentan discrepancias entre cantidades expresadas en letras y en números, prevalecerán las cantidades expresadas en letras, salvo que se presente error aritmético. </w:t>
      </w:r>
    </w:p>
    <w:p w14:paraId="6E964580" w14:textId="77777777" w:rsidR="00AC2D75" w:rsidRDefault="00AC2D75" w:rsidP="00031AA5">
      <w:pPr>
        <w:ind w:right="49"/>
        <w:jc w:val="both"/>
        <w:rPr>
          <w:rFonts w:ascii="Verdana" w:eastAsia="Verdana" w:hAnsi="Verdana" w:cs="Verdana"/>
          <w:sz w:val="22"/>
          <w:szCs w:val="22"/>
        </w:rPr>
      </w:pPr>
    </w:p>
    <w:p w14:paraId="15F522E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En caso de presentarse enmendaduras, borrones, tachaduras o raspaduras estas serán consideradas si son aclaradas expresamente por el oferente en la propuesta. </w:t>
      </w:r>
    </w:p>
    <w:p w14:paraId="7849DFCC" w14:textId="77777777" w:rsidR="00AC2D75" w:rsidRDefault="00AC2D75" w:rsidP="00031AA5">
      <w:pPr>
        <w:ind w:right="49"/>
        <w:jc w:val="both"/>
        <w:rPr>
          <w:rFonts w:ascii="Verdana" w:eastAsia="Verdana" w:hAnsi="Verdana" w:cs="Verdana"/>
          <w:sz w:val="22"/>
          <w:szCs w:val="22"/>
        </w:rPr>
      </w:pPr>
    </w:p>
    <w:p w14:paraId="451B7F0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14:paraId="4AE63625" w14:textId="77777777" w:rsidR="00AC2D75" w:rsidRDefault="00AC2D75" w:rsidP="00031AA5">
      <w:pPr>
        <w:ind w:right="49"/>
        <w:jc w:val="both"/>
        <w:rPr>
          <w:rFonts w:ascii="Verdana" w:eastAsia="Verdana" w:hAnsi="Verdana" w:cs="Verdana"/>
          <w:sz w:val="22"/>
          <w:szCs w:val="22"/>
        </w:rPr>
      </w:pPr>
    </w:p>
    <w:p w14:paraId="7CB7FF28"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 xml:space="preserve">Cada propuesta deberá ir acompañada de una carta de presentación firmada por el proponente o el representante legal del proponente o del representante legal del consorcio o la unión temporal, con la información del </w:t>
      </w:r>
      <w:r>
        <w:rPr>
          <w:rFonts w:ascii="Verdana" w:eastAsia="Verdana" w:hAnsi="Verdana" w:cs="Verdana"/>
          <w:b/>
          <w:sz w:val="22"/>
          <w:szCs w:val="22"/>
        </w:rPr>
        <w:t>Formato No. 1 “Carta de presentación de la propuesta”.</w:t>
      </w:r>
    </w:p>
    <w:p w14:paraId="39C499F1" w14:textId="77777777" w:rsidR="00AC2D75" w:rsidRDefault="00AC2D75" w:rsidP="00031AA5">
      <w:pPr>
        <w:ind w:right="49"/>
        <w:jc w:val="both"/>
        <w:rPr>
          <w:rFonts w:ascii="Verdana" w:eastAsia="Verdana" w:hAnsi="Verdana" w:cs="Verdana"/>
          <w:b/>
          <w:sz w:val="22"/>
          <w:szCs w:val="22"/>
        </w:rPr>
      </w:pPr>
    </w:p>
    <w:p w14:paraId="4652887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674B30B9" w14:textId="77777777" w:rsidR="00AC2D75" w:rsidRDefault="00AC2D75" w:rsidP="00031AA5">
      <w:pPr>
        <w:ind w:right="49"/>
        <w:jc w:val="both"/>
        <w:rPr>
          <w:rFonts w:ascii="Verdana" w:eastAsia="Verdana" w:hAnsi="Verdana" w:cs="Verdana"/>
          <w:sz w:val="22"/>
          <w:szCs w:val="22"/>
        </w:rPr>
      </w:pPr>
    </w:p>
    <w:p w14:paraId="4A991913" w14:textId="77777777" w:rsidR="00AC2D75" w:rsidRPr="00AC2D75" w:rsidRDefault="00AC2D75" w:rsidP="00031AA5">
      <w:pPr>
        <w:pStyle w:val="Ttulo1"/>
        <w:numPr>
          <w:ilvl w:val="1"/>
          <w:numId w:val="7"/>
        </w:numPr>
        <w:tabs>
          <w:tab w:val="left" w:pos="519"/>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FORMA DE PRESENTAR LA PROPUESTA ECONÓMICA</w:t>
      </w:r>
    </w:p>
    <w:p w14:paraId="6E63CF02"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609692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Oferente deberá tener en cuenta al momento de diligenciar el cuestionario de oferta económica en la plataforma de SECOP II el siguiente criterio:</w:t>
      </w:r>
    </w:p>
    <w:p w14:paraId="3213C68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3BB3D5DA" w14:textId="77777777" w:rsidR="00AC2D75" w:rsidRDefault="00AC2D75" w:rsidP="00031AA5">
      <w:pPr>
        <w:pStyle w:val="Ttulo1"/>
        <w:spacing w:before="0"/>
        <w:ind w:right="49"/>
        <w:jc w:val="both"/>
        <w:rPr>
          <w:rFonts w:ascii="Verdana" w:eastAsia="Verdana" w:hAnsi="Verdana" w:cs="Verdana"/>
          <w:color w:val="000000"/>
          <w:sz w:val="22"/>
          <w:szCs w:val="22"/>
        </w:rPr>
      </w:pPr>
      <w:r>
        <w:rPr>
          <w:rFonts w:ascii="Verdana" w:eastAsia="Verdana" w:hAnsi="Verdana" w:cs="Verdana"/>
          <w:color w:val="000000"/>
          <w:sz w:val="22"/>
          <w:szCs w:val="22"/>
          <w:u w:val="single"/>
        </w:rPr>
        <w:lastRenderedPageBreak/>
        <w:t xml:space="preserve">El proponente deberá diligenciar el sobre digital denominado </w:t>
      </w:r>
      <w:r>
        <w:rPr>
          <w:rFonts w:ascii="Verdana" w:eastAsia="Verdana" w:hAnsi="Verdana" w:cs="Verdana"/>
          <w:i/>
          <w:color w:val="000000"/>
          <w:sz w:val="22"/>
          <w:szCs w:val="22"/>
          <w:u w:val="single"/>
        </w:rPr>
        <w:t xml:space="preserve">“Sobre 2 - Económico”, </w:t>
      </w:r>
      <w:r>
        <w:rPr>
          <w:rFonts w:ascii="Verdana" w:eastAsia="Verdana" w:hAnsi="Verdana" w:cs="Verdana"/>
          <w:color w:val="000000"/>
          <w:sz w:val="22"/>
          <w:szCs w:val="22"/>
          <w:u w:val="single"/>
        </w:rPr>
        <w:t>donde indicará el valor ofertado del ítem establecido. Este valor debe incluir la totalidad de los costos directos e indirectos en los cuales</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incurra el proponente para la correcta ejecución del objeto de la presente contratación, así como los impuestos, tasas</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y contribuciones.</w:t>
      </w:r>
    </w:p>
    <w:p w14:paraId="7D1FD77F"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499B120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b/>
          <w:color w:val="000000"/>
          <w:sz w:val="22"/>
          <w:szCs w:val="22"/>
        </w:rPr>
        <w:t>NOTA</w:t>
      </w:r>
      <w:r>
        <w:rPr>
          <w:rFonts w:ascii="Verdana" w:eastAsia="Verdana" w:hAnsi="Verdana" w:cs="Verdana"/>
          <w:color w:val="000000"/>
          <w:sz w:val="22"/>
          <w:szCs w:val="22"/>
        </w:rPr>
        <w:t xml:space="preserve">: </w:t>
      </w:r>
      <w:r>
        <w:rPr>
          <w:rFonts w:ascii="Verdana" w:eastAsia="Verdana" w:hAnsi="Verdana" w:cs="Verdana"/>
          <w:b/>
          <w:color w:val="000000"/>
          <w:sz w:val="22"/>
          <w:szCs w:val="22"/>
        </w:rPr>
        <w:t>So pena de rechazo, la sumatoria de los precios unitarios diligenciados por los proponentes no deberán superar el presupuesto total establecido, ni los precios unitarios techo de cada ítem.</w:t>
      </w:r>
    </w:p>
    <w:p w14:paraId="5D0F902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3919FA7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Estatuto Tributario, deberá incluirse en la propuesta el valor del IVA, cuando a ello hubiere lugar.</w:t>
      </w:r>
    </w:p>
    <w:p w14:paraId="34A9857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6671D37C"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seleccionado debe tener en cuenta que si en el desarrollo del contrato su régimen del impuesto a las ventas cambia de simplificado a común deberá asumir el impuesto a las ventas que tenga la obligación a facturar.</w:t>
      </w:r>
    </w:p>
    <w:p w14:paraId="37CB3129"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929C81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Por excepción, cuando el proponente sea un responsable del régimen simplificado, éste deberá informar tal calidad y no podrá cotizar ni cobrar valor alguno, toda vez que a estos les está prohibido discriminar el IVA.</w:t>
      </w:r>
    </w:p>
    <w:p w14:paraId="22ECE34F" w14:textId="77777777" w:rsidR="00AC2D75" w:rsidRDefault="00AC2D75" w:rsidP="00031AA5">
      <w:pPr>
        <w:ind w:right="49"/>
        <w:rPr>
          <w:rFonts w:ascii="Verdana" w:eastAsia="Verdana" w:hAnsi="Verdana" w:cs="Verdana"/>
          <w:sz w:val="22"/>
          <w:szCs w:val="22"/>
        </w:rPr>
      </w:pPr>
    </w:p>
    <w:p w14:paraId="74D90AD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Cuando el oferente no aclare lo relacionado con los impuestos, se considerarán incluidos y a quien se le adjudique no se le reconocerá valor adicional por este concepto.</w:t>
      </w:r>
    </w:p>
    <w:p w14:paraId="4581BC56"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1D230E2E"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En caso de que el proponente no indique el impuesto a las ventas (IVA) y haya lugar a éste, se entenderá que éste se encuentra incluido en el valor unitario.</w:t>
      </w:r>
    </w:p>
    <w:p w14:paraId="64E3B38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E6A4FEE"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Cuando no se llene con el valor correspondiente a cualquier casilla del</w:t>
      </w:r>
      <w:r>
        <w:rPr>
          <w:rFonts w:ascii="Verdana" w:eastAsia="Verdana" w:hAnsi="Verdana" w:cs="Verdana"/>
          <w:sz w:val="22"/>
          <w:szCs w:val="22"/>
          <w:u w:val="single"/>
        </w:rPr>
        <w:t xml:space="preserve"> sobre digital denominado </w:t>
      </w:r>
      <w:r>
        <w:rPr>
          <w:rFonts w:ascii="Verdana" w:eastAsia="Verdana" w:hAnsi="Verdana" w:cs="Verdana"/>
          <w:i/>
          <w:sz w:val="22"/>
          <w:szCs w:val="22"/>
          <w:u w:val="single"/>
        </w:rPr>
        <w:t>“Sobre 2 - Económico”</w:t>
      </w:r>
      <w:r>
        <w:rPr>
          <w:rFonts w:ascii="Verdana" w:eastAsia="Verdana" w:hAnsi="Verdana" w:cs="Verdana"/>
          <w:i/>
          <w:sz w:val="22"/>
          <w:szCs w:val="22"/>
        </w:rPr>
        <w:t xml:space="preserve">, </w:t>
      </w:r>
      <w:r>
        <w:rPr>
          <w:rFonts w:ascii="Verdana" w:eastAsia="Verdana" w:hAnsi="Verdana" w:cs="Verdana"/>
          <w:sz w:val="22"/>
          <w:szCs w:val="22"/>
        </w:rPr>
        <w:t xml:space="preserve">la entidad considerará que el oferente no diligenció el anexo completamente, </w:t>
      </w:r>
      <w:r>
        <w:rPr>
          <w:rFonts w:ascii="Verdana" w:eastAsia="Verdana" w:hAnsi="Verdana" w:cs="Verdana"/>
          <w:b/>
          <w:sz w:val="22"/>
          <w:szCs w:val="22"/>
        </w:rPr>
        <w:t>caso en el cual su propuesta será rechazada.</w:t>
      </w:r>
    </w:p>
    <w:p w14:paraId="1F891ECD"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6A6F60E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valor total dado en la propuesta económica inicial o el valor total resultado de la corrección aritmética se deben mantener en firme hasta la subasta inversa y si el proponente no presenta ninguna postura en la subasta, estos precios se consideran como su propuesta final.</w:t>
      </w:r>
    </w:p>
    <w:p w14:paraId="4DE68F15"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210C05CD"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Los errores e imprecisiones cometidos por el proponente en el aspecto económico es decir los que se presenten durante los lances de la subasta serán su responsabilidad y no serán corregidos por </w:t>
      </w:r>
      <w:r>
        <w:rPr>
          <w:rFonts w:ascii="Verdana" w:eastAsia="Verdana" w:hAnsi="Verdana" w:cs="Verdana"/>
          <w:b/>
          <w:color w:val="000000"/>
          <w:sz w:val="22"/>
          <w:szCs w:val="22"/>
        </w:rPr>
        <w:t>EL SGC</w:t>
      </w:r>
      <w:r>
        <w:rPr>
          <w:rFonts w:ascii="Verdana" w:eastAsia="Verdana" w:hAnsi="Verdana" w:cs="Verdana"/>
          <w:color w:val="000000"/>
          <w:sz w:val="22"/>
          <w:szCs w:val="22"/>
        </w:rPr>
        <w:t>, por lo tanto, vinculan legítimamente al proponente y lo obligan al cumplimiento de lo ofertado.</w:t>
      </w:r>
    </w:p>
    <w:p w14:paraId="654755E6"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7CB73CE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Por consiguiente, el proponente para formular su propuesta inicial y posturas a los precios iniciales en la audiencia de subasta inversa realizará un análisis serio </w:t>
      </w:r>
      <w:r>
        <w:rPr>
          <w:rFonts w:ascii="Verdana" w:eastAsia="Verdana" w:hAnsi="Verdana" w:cs="Verdana"/>
          <w:color w:val="000000"/>
          <w:sz w:val="22"/>
          <w:szCs w:val="22"/>
        </w:rPr>
        <w:lastRenderedPageBreak/>
        <w:t>y consistente, evitando lances de precios artificialmente bajos y en tal caso, explicará las razones que sustenten el valor o valores ofertados.</w:t>
      </w:r>
    </w:p>
    <w:p w14:paraId="1CA78C4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62BC97DE"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En tal caso, cuando al terminar la subasta, se considere que el precio final es artificialmente bajo, la entidad aplicará el artículo 2.2.1.1.2.2.4 del Decreto 1082 de 2015.</w:t>
      </w:r>
    </w:p>
    <w:p w14:paraId="6BE710A8"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3E40DDD1" w14:textId="77777777" w:rsidR="00AC2D75" w:rsidRPr="00AC2D75" w:rsidRDefault="00AC2D75" w:rsidP="00031AA5">
      <w:pPr>
        <w:pStyle w:val="Ttulo1"/>
        <w:tabs>
          <w:tab w:val="left" w:pos="682"/>
        </w:tabs>
        <w:spacing w:before="0"/>
        <w:ind w:right="49"/>
        <w:rPr>
          <w:rFonts w:ascii="Verdana" w:eastAsia="Verdana" w:hAnsi="Verdana" w:cs="Verdana"/>
          <w:b/>
          <w:bCs/>
          <w:color w:val="000000"/>
          <w:sz w:val="22"/>
          <w:szCs w:val="22"/>
        </w:rPr>
      </w:pPr>
      <w:r w:rsidRPr="00AC2D75">
        <w:rPr>
          <w:rFonts w:ascii="Verdana" w:eastAsia="Verdana" w:hAnsi="Verdana" w:cs="Verdana"/>
          <w:b/>
          <w:bCs/>
          <w:color w:val="000000"/>
          <w:sz w:val="22"/>
          <w:szCs w:val="22"/>
        </w:rPr>
        <w:t>3.2.1. ERRORES</w:t>
      </w:r>
    </w:p>
    <w:p w14:paraId="598A5F7C"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C7DF99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Una vez abierto el sobre </w:t>
      </w:r>
      <w:r>
        <w:rPr>
          <w:rFonts w:ascii="Verdana" w:eastAsia="Verdana" w:hAnsi="Verdana" w:cs="Verdana"/>
          <w:color w:val="000000"/>
          <w:sz w:val="22"/>
          <w:szCs w:val="22"/>
          <w:u w:val="single"/>
        </w:rPr>
        <w:t xml:space="preserve">digital denominado </w:t>
      </w:r>
      <w:r>
        <w:rPr>
          <w:rFonts w:ascii="Verdana" w:eastAsia="Verdana" w:hAnsi="Verdana" w:cs="Verdana"/>
          <w:i/>
          <w:color w:val="000000"/>
          <w:sz w:val="22"/>
          <w:szCs w:val="22"/>
          <w:u w:val="single"/>
        </w:rPr>
        <w:t>“Sobre 2 - Económico”</w:t>
      </w:r>
      <w:r>
        <w:rPr>
          <w:rFonts w:ascii="Verdana" w:eastAsia="Verdana" w:hAnsi="Verdana" w:cs="Verdana"/>
          <w:i/>
          <w:color w:val="000000"/>
          <w:sz w:val="22"/>
          <w:szCs w:val="22"/>
        </w:rPr>
        <w:t xml:space="preserve"> </w:t>
      </w:r>
      <w:r>
        <w:rPr>
          <w:rFonts w:ascii="Verdana" w:eastAsia="Verdana" w:hAnsi="Verdana" w:cs="Verdana"/>
          <w:color w:val="000000"/>
          <w:sz w:val="22"/>
          <w:szCs w:val="22"/>
        </w:rPr>
        <w:t>el comité evaluador efectuará la verificación aritmética de las propuestas presentadas y que las mismas cumplan con las especificaciones técnicas solicitadas y en caso de existir discrepancias en la propuesta económica se resolverán así:</w:t>
      </w:r>
    </w:p>
    <w:p w14:paraId="77DD75D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5FDA9D9"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aritmético, la oferta económica </w:t>
      </w:r>
      <w:r>
        <w:rPr>
          <w:rFonts w:ascii="Verdana" w:eastAsia="Verdana" w:hAnsi="Verdana" w:cs="Verdana"/>
          <w:color w:val="000000"/>
          <w:sz w:val="22"/>
          <w:szCs w:val="22"/>
          <w:u w:val="single"/>
        </w:rPr>
        <w:t xml:space="preserve">será corregida por el </w:t>
      </w:r>
      <w:r>
        <w:rPr>
          <w:rFonts w:ascii="Verdana" w:eastAsia="Verdana" w:hAnsi="Verdana" w:cs="Verdana"/>
          <w:b/>
          <w:color w:val="000000"/>
          <w:sz w:val="22"/>
          <w:szCs w:val="22"/>
          <w:u w:val="single"/>
        </w:rPr>
        <w:t>SGC</w:t>
      </w:r>
      <w:r>
        <w:rPr>
          <w:rFonts w:ascii="Verdana" w:eastAsia="Verdana" w:hAnsi="Verdana" w:cs="Verdana"/>
          <w:color w:val="000000"/>
          <w:sz w:val="22"/>
          <w:szCs w:val="22"/>
          <w:u w:val="single"/>
        </w:rPr>
        <w:t>, con base en la corrección se</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tomará el valor de la oferta.</w:t>
      </w:r>
    </w:p>
    <w:p w14:paraId="6F6991EB" w14:textId="77777777" w:rsidR="00AC2D75" w:rsidRDefault="00AC2D75" w:rsidP="00031AA5">
      <w:pPr>
        <w:pBdr>
          <w:top w:val="nil"/>
          <w:left w:val="nil"/>
          <w:bottom w:val="nil"/>
          <w:right w:val="nil"/>
          <w:between w:val="nil"/>
        </w:pBdr>
        <w:ind w:left="567" w:right="49"/>
        <w:jc w:val="both"/>
        <w:rPr>
          <w:rFonts w:ascii="Verdana" w:eastAsia="Verdana" w:hAnsi="Verdana" w:cs="Verdana"/>
          <w:color w:val="000000"/>
          <w:sz w:val="22"/>
          <w:szCs w:val="22"/>
        </w:rPr>
      </w:pPr>
    </w:p>
    <w:p w14:paraId="400FC507"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o diferencia entre los valores unitarios y/o el subtotal, y/o el valor total de la propuesta inicial,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38068385" w14:textId="77777777" w:rsidR="00AC2D75" w:rsidRDefault="00AC2D75" w:rsidP="00031AA5">
      <w:pPr>
        <w:widowControl w:val="0"/>
        <w:pBdr>
          <w:top w:val="nil"/>
          <w:left w:val="nil"/>
          <w:bottom w:val="nil"/>
          <w:right w:val="nil"/>
          <w:between w:val="nil"/>
        </w:pBdr>
        <w:ind w:left="567" w:right="49"/>
        <w:rPr>
          <w:rFonts w:ascii="Verdana" w:eastAsia="Verdana" w:hAnsi="Verdana" w:cs="Verdana"/>
          <w:color w:val="000000"/>
          <w:sz w:val="22"/>
          <w:szCs w:val="22"/>
        </w:rPr>
      </w:pPr>
    </w:p>
    <w:p w14:paraId="6CF06752"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Cuando se presente error, omisión o inexactitud en el IVA o impuestos, estos serán ajustados de conformidad con lo dispuesto en las normas respectivas.</w:t>
      </w:r>
    </w:p>
    <w:p w14:paraId="5DB8A51B" w14:textId="77777777" w:rsidR="00AC2D75" w:rsidRDefault="00AC2D75" w:rsidP="00031AA5">
      <w:pPr>
        <w:pBdr>
          <w:top w:val="nil"/>
          <w:left w:val="nil"/>
          <w:bottom w:val="nil"/>
          <w:right w:val="nil"/>
          <w:between w:val="nil"/>
        </w:pBdr>
        <w:ind w:left="567" w:right="49"/>
        <w:jc w:val="both"/>
        <w:rPr>
          <w:rFonts w:ascii="Verdana" w:eastAsia="Verdana" w:hAnsi="Verdana" w:cs="Verdana"/>
          <w:color w:val="000000"/>
          <w:sz w:val="22"/>
          <w:szCs w:val="22"/>
        </w:rPr>
      </w:pPr>
    </w:p>
    <w:p w14:paraId="0FA2E171"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errores e imprecisiones respecto de la oferta económica inicial en relación con el valor determinado en número y letras,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el valor precisado en letras.</w:t>
      </w:r>
    </w:p>
    <w:p w14:paraId="76AF5D5A" w14:textId="77777777" w:rsidR="00AC2D75" w:rsidRDefault="00AC2D75" w:rsidP="00031AA5">
      <w:pPr>
        <w:pBdr>
          <w:top w:val="nil"/>
          <w:left w:val="nil"/>
          <w:bottom w:val="nil"/>
          <w:right w:val="nil"/>
          <w:between w:val="nil"/>
        </w:pBdr>
        <w:ind w:left="567" w:right="49"/>
        <w:jc w:val="both"/>
        <w:rPr>
          <w:rFonts w:ascii="Verdana" w:eastAsia="Verdana" w:hAnsi="Verdana" w:cs="Verdana"/>
          <w:color w:val="000000"/>
          <w:sz w:val="22"/>
          <w:szCs w:val="22"/>
        </w:rPr>
      </w:pPr>
    </w:p>
    <w:p w14:paraId="409D3377"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Será responsabilidad exclusiva del oferente los errores u omisiones en que incurra al formular la propuesta económica, debiendo asumir los mayores costos o pérdidas que se deriven de dichos errores u omisiones.</w:t>
      </w:r>
    </w:p>
    <w:p w14:paraId="69CC3A1D" w14:textId="77777777" w:rsidR="00AC2D75" w:rsidRDefault="00AC2D75" w:rsidP="00031AA5">
      <w:pPr>
        <w:ind w:right="49"/>
        <w:rPr>
          <w:rFonts w:ascii="Verdana" w:eastAsia="Verdana" w:hAnsi="Verdana" w:cs="Verdana"/>
          <w:sz w:val="22"/>
          <w:szCs w:val="22"/>
        </w:rPr>
      </w:pPr>
    </w:p>
    <w:p w14:paraId="5ADE5B3A" w14:textId="77777777" w:rsidR="00AC2D75" w:rsidRPr="00AC2D75" w:rsidRDefault="00AC2D75" w:rsidP="00031AA5">
      <w:pPr>
        <w:pStyle w:val="Ttulo1"/>
        <w:numPr>
          <w:ilvl w:val="1"/>
          <w:numId w:val="7"/>
        </w:numPr>
        <w:tabs>
          <w:tab w:val="left" w:pos="519"/>
        </w:tabs>
        <w:spacing w:before="0"/>
        <w:ind w:left="0" w:right="49" w:firstLine="0"/>
        <w:jc w:val="both"/>
        <w:rPr>
          <w:rFonts w:ascii="Verdana" w:eastAsia="Verdana" w:hAnsi="Verdana" w:cs="Verdana"/>
          <w:b/>
          <w:bCs/>
          <w:color w:val="000000"/>
          <w:sz w:val="22"/>
          <w:szCs w:val="22"/>
        </w:rPr>
      </w:pPr>
      <w:r w:rsidRPr="00AC2D75">
        <w:rPr>
          <w:rFonts w:ascii="Verdana" w:eastAsia="Verdana" w:hAnsi="Verdana" w:cs="Verdana"/>
          <w:b/>
          <w:bCs/>
          <w:color w:val="000000"/>
          <w:sz w:val="22"/>
          <w:szCs w:val="22"/>
        </w:rPr>
        <w:t>SUJECIÓN DE LA PROPUESTA AL PLIEGO DE CONDICIONES DEFINITIVO</w:t>
      </w:r>
    </w:p>
    <w:p w14:paraId="1F5EA11B"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C5744E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La propuesta deberá ajustarse a todas las condiciones establecidas en la plataforma transaccional SECOP II y en el presente documento adicional, los cuales constituyen el pliego de condiciones, SUS ANEXOS, ADENDAS, DOCUMENTOS PREVIOS Y FORMATOS.</w:t>
      </w:r>
    </w:p>
    <w:p w14:paraId="0AFB1F5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EED589D"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lastRenderedPageBreak/>
        <w:t>Para tales efectos, la oferta deberá referirse a todos y cada uno de los puntos contenidos en estos y sujetarse a ellos.</w:t>
      </w:r>
    </w:p>
    <w:p w14:paraId="526D785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4CAEA4B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expresar clara y concisamente su entendimiento de estos, de conformidad con lo establecido en la Carta de Presentación de la Propuesta.</w:t>
      </w:r>
    </w:p>
    <w:p w14:paraId="62F26ED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9928D24"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examinar el Pliego de Condiciones y todos los documentos, anexos y formatos (Deberá diligenciar y suscribir aquellos que sean requeridos).</w:t>
      </w:r>
    </w:p>
    <w:p w14:paraId="563D548D"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9E18117"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Cualquier omisión del proponente en proporcionar la información requerida será de su propio riesgo y podrá generar el rechazo de su propuesta.</w:t>
      </w:r>
    </w:p>
    <w:p w14:paraId="2B21F6FE"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10D4B7C" w14:textId="77777777" w:rsidR="00AC2D75" w:rsidRPr="00AC2D75" w:rsidRDefault="00AC2D75" w:rsidP="00031AA5">
      <w:pPr>
        <w:pStyle w:val="Ttulo1"/>
        <w:numPr>
          <w:ilvl w:val="1"/>
          <w:numId w:val="7"/>
        </w:numPr>
        <w:tabs>
          <w:tab w:val="left" w:pos="519"/>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PROPUESTA INTEGRAL</w:t>
      </w:r>
    </w:p>
    <w:p w14:paraId="0615AC64"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88331BA"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r>
        <w:rPr>
          <w:rFonts w:ascii="Verdana" w:eastAsia="Verdana" w:hAnsi="Verdana" w:cs="Verdana"/>
          <w:color w:val="000000"/>
          <w:sz w:val="22"/>
          <w:szCs w:val="22"/>
        </w:rPr>
        <w:t xml:space="preserve">La adjudicación del presente proceso de selección se hará en forma integral. En consecuencia, los proponentes deben presentar su propuesta de manera que se incluyan todos los elementos requeridos en este pliego. </w:t>
      </w:r>
      <w:r>
        <w:rPr>
          <w:rFonts w:ascii="Verdana" w:eastAsia="Verdana" w:hAnsi="Verdana" w:cs="Verdana"/>
          <w:b/>
          <w:color w:val="000000"/>
          <w:sz w:val="22"/>
          <w:szCs w:val="22"/>
        </w:rPr>
        <w:t>No se aceptarán propuestas parciales.</w:t>
      </w:r>
    </w:p>
    <w:p w14:paraId="2C17654B"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1895B4F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acepta con la presentación de su propuesta que, en caso de resultar adjudicatario, se le exigirá el cumplimiento de todas y cada una de las obligaciones previstas en este pliego y sus anexos.</w:t>
      </w:r>
    </w:p>
    <w:p w14:paraId="424CC6A4"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66D6A08"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 xml:space="preserve">Cada proponente presentará solamente una oferta, ya sea individualmente o como integrante de una persona jurídica diferente a una sociedad anónima abierta, en consorcio o unión temporal. </w:t>
      </w:r>
      <w:r>
        <w:rPr>
          <w:rFonts w:ascii="Verdana" w:eastAsia="Verdana" w:hAnsi="Verdana" w:cs="Verdana"/>
          <w:b/>
          <w:sz w:val="22"/>
          <w:szCs w:val="22"/>
        </w:rPr>
        <w:t>Cuando se presenten varias ofertas hechas por el mismo oferente, bajo el mismo nombre o con nombres diferentes, se rechazarán tantas propuestas como haya presentado.</w:t>
      </w:r>
    </w:p>
    <w:p w14:paraId="7E897052"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79A6FB90" w14:textId="77777777" w:rsidR="00AC2D75" w:rsidRDefault="00AC2D75" w:rsidP="00031AA5">
      <w:pPr>
        <w:pStyle w:val="Ttulo1"/>
        <w:spacing w:before="0"/>
        <w:ind w:right="49"/>
        <w:jc w:val="both"/>
        <w:rPr>
          <w:rFonts w:ascii="Verdana" w:eastAsia="Verdana" w:hAnsi="Verdana" w:cs="Verdana"/>
          <w:b/>
          <w:color w:val="000000"/>
          <w:sz w:val="22"/>
          <w:szCs w:val="22"/>
        </w:rPr>
      </w:pPr>
      <w:r>
        <w:rPr>
          <w:rFonts w:ascii="Verdana" w:eastAsia="Verdana" w:hAnsi="Verdana" w:cs="Verdana"/>
          <w:color w:val="000000"/>
          <w:sz w:val="22"/>
          <w:szCs w:val="22"/>
        </w:rPr>
        <w:t>Adicionalmente, conforme lo establece el literal g)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160DB43B"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6C80B16" w14:textId="77777777" w:rsidR="00AC2D75" w:rsidRDefault="00AC2D75" w:rsidP="00031AA5">
      <w:pPr>
        <w:widowControl w:val="0"/>
        <w:numPr>
          <w:ilvl w:val="1"/>
          <w:numId w:val="7"/>
        </w:numPr>
        <w:pBdr>
          <w:top w:val="nil"/>
          <w:left w:val="nil"/>
          <w:bottom w:val="nil"/>
          <w:right w:val="nil"/>
          <w:between w:val="nil"/>
        </w:pBdr>
        <w:tabs>
          <w:tab w:val="left" w:pos="865"/>
          <w:tab w:val="left" w:pos="866"/>
        </w:tabs>
        <w:ind w:left="0" w:right="49" w:firstLine="0"/>
        <w:rPr>
          <w:rFonts w:ascii="Verdana" w:eastAsia="Verdana" w:hAnsi="Verdana" w:cs="Verdana"/>
          <w:b/>
          <w:color w:val="000000"/>
          <w:sz w:val="22"/>
          <w:szCs w:val="22"/>
        </w:rPr>
      </w:pPr>
      <w:r>
        <w:rPr>
          <w:rFonts w:ascii="Verdana" w:eastAsia="Verdana" w:hAnsi="Verdana" w:cs="Verdana"/>
          <w:b/>
          <w:color w:val="000000"/>
          <w:sz w:val="22"/>
          <w:szCs w:val="22"/>
        </w:rPr>
        <w:t>RESERVA DE LAS PROPUESTAS</w:t>
      </w:r>
    </w:p>
    <w:p w14:paraId="635E01B0"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873ADB5"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 xml:space="preserve">En el caso de que las propuestas que contengan información confidencial o reservada, a la que deba darse este tratamiento de acuerdo con la ley colombiana o a la del país de origen, </w:t>
      </w:r>
      <w:r>
        <w:rPr>
          <w:rFonts w:ascii="Verdana" w:eastAsia="Verdana" w:hAnsi="Verdana" w:cs="Verdana"/>
          <w:b/>
          <w:sz w:val="22"/>
          <w:szCs w:val="22"/>
        </w:rPr>
        <w:t>se deberá informar a la Entidad, cuáles de los documentos de la oferta que gozan de reserva, acompañándolo con los soportes respectivos, expresando las normas que sirven de fundamento o en su defecto dando aplicación a lo dispuesto en el artículo 177 del Código General del Proceso.</w:t>
      </w:r>
    </w:p>
    <w:p w14:paraId="78DBBA63"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08A6CAA"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7977839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7900C6F1"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PROPUESTA ÚNICA</w:t>
      </w:r>
    </w:p>
    <w:p w14:paraId="2DDD1280"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151B7139"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De conformidad con el numeral 5 del artículo 2.2.1.2.1.2.2. del Decreto 1082 de 2015, si en el proceso de contratación se presenta un único oferente cuyos bienes o servicios cumplen con la ficha técnica y está habilitado,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podrá adjudicarle el contrato al único oferente, si el valor de la oferta es igual o inferior a la disponibilidad presupuestal para el contrato, caso en el cual no hay lugar a subasta inversa.</w:t>
      </w:r>
    </w:p>
    <w:p w14:paraId="58D35E7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3FDADA82"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EFECTOS DE LA PRESENTACIÓN DE LA PROPUESTA</w:t>
      </w:r>
    </w:p>
    <w:p w14:paraId="49FD95AD"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063EFA2"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Presentada la propuesta, y una vez finalizado el plazo previsto para su presentación, ésta es irrevocable. Por ello, una vez transcurrido dicho término, EL PROPONENTE no podrá retirar ni modificar los efectos y alcance de la propuesta.</w:t>
      </w:r>
    </w:p>
    <w:p w14:paraId="34ECCEE7" w14:textId="77777777" w:rsidR="00AC2D75" w:rsidRDefault="00AC2D75" w:rsidP="00031AA5">
      <w:pPr>
        <w:ind w:right="49"/>
        <w:jc w:val="both"/>
        <w:rPr>
          <w:rFonts w:ascii="Verdana" w:eastAsia="Verdana" w:hAnsi="Verdana" w:cs="Verdana"/>
          <w:sz w:val="22"/>
          <w:szCs w:val="22"/>
        </w:rPr>
      </w:pPr>
    </w:p>
    <w:p w14:paraId="7BCA3E7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 EL PROPONENTE constituye evidencia de que estudió completamente las especificaciones, formularios, y demás documentos que se le entregaron; que recibió las aclaraciones necesarias por parte del CONTRATANTE sobre inquietudes o dudas previamente consultadas, que declara su conocimiento suficiente, y que ha aceptado que este Pliego de Condiciones es completo y adecuado para identificar los servicios que se contratarán; que está enterado a satisfacción en cuanto al alcance de dichos servicios, y que ha tenido en cuenta todo lo anterior para fijar el valor, plazo y demás aspectos de su propuesta.</w:t>
      </w:r>
    </w:p>
    <w:p w14:paraId="18CB7789"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0B57280"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RETIRO DE LAS PROPUESTAS</w:t>
      </w:r>
    </w:p>
    <w:p w14:paraId="5BF66706"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16DB38C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De conformidad con el Manual de uso del SECOP II para Proveedores el proponente podrá retirar la oferta antes del vencimiento del plazo para presentar ofertas.</w:t>
      </w:r>
    </w:p>
    <w:p w14:paraId="731F18B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B0320A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Si se solicita el retiro de la oferta una vez cerrado el plazo de entrega de las ofertas, se procederá a hacer efectiva la garantía de seriedad de la oferta por los perjuicios derivados del incumplimiento del ofrecimiento, de conformidad con la normatividad vigente.</w:t>
      </w:r>
    </w:p>
    <w:p w14:paraId="1209A01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64F1C8C" w14:textId="77777777" w:rsidR="00AC2D75" w:rsidRPr="00AC2D75" w:rsidRDefault="00AC2D75" w:rsidP="00031AA5">
      <w:pPr>
        <w:pStyle w:val="Ttulo1"/>
        <w:numPr>
          <w:ilvl w:val="1"/>
          <w:numId w:val="7"/>
        </w:numPr>
        <w:tabs>
          <w:tab w:val="left" w:pos="865"/>
          <w:tab w:val="left" w:pos="866"/>
        </w:tabs>
        <w:spacing w:before="0"/>
        <w:ind w:left="0" w:right="49" w:firstLine="0"/>
        <w:jc w:val="both"/>
        <w:rPr>
          <w:rFonts w:ascii="Verdana" w:eastAsia="Verdana" w:hAnsi="Verdana" w:cs="Verdana"/>
          <w:b/>
          <w:bCs/>
          <w:color w:val="000000"/>
          <w:sz w:val="22"/>
          <w:szCs w:val="22"/>
        </w:rPr>
      </w:pPr>
      <w:r w:rsidRPr="00AC2D75">
        <w:rPr>
          <w:rFonts w:ascii="Verdana" w:eastAsia="Verdana" w:hAnsi="Verdana" w:cs="Verdana"/>
          <w:b/>
          <w:bCs/>
          <w:color w:val="000000"/>
          <w:sz w:val="22"/>
          <w:szCs w:val="22"/>
        </w:rPr>
        <w:lastRenderedPageBreak/>
        <w:t>COSTOS ASOCIADOS A LA PREPARACIÓN Y PRESENTACIÓN DE LAS PROPUESTAS</w:t>
      </w:r>
    </w:p>
    <w:p w14:paraId="7406F54E"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49FDB85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2596610A"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5157847"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73B405B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C4D54F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1DC0724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7AEBCCC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14:paraId="431BCBB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C638BE5"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VIGENCIA DE LAS PROPUESTAS</w:t>
      </w:r>
    </w:p>
    <w:p w14:paraId="31FA8431"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72AE27E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La propuesta deberá tener una vigencia mínima de </w:t>
      </w:r>
      <w:r>
        <w:rPr>
          <w:rFonts w:ascii="Verdana" w:eastAsia="Verdana" w:hAnsi="Verdana" w:cs="Verdana"/>
          <w:color w:val="000000"/>
          <w:sz w:val="22"/>
          <w:szCs w:val="22"/>
          <w:u w:val="single"/>
        </w:rPr>
        <w:t>noventa (90)</w:t>
      </w:r>
      <w:r>
        <w:rPr>
          <w:rFonts w:ascii="Verdana" w:eastAsia="Verdana" w:hAnsi="Verdana" w:cs="Verdana"/>
          <w:color w:val="000000"/>
          <w:sz w:val="22"/>
          <w:szCs w:val="22"/>
        </w:rPr>
        <w:t xml:space="preserve"> días calendario, contados a partir de la fecha de cierre del proceso de Selección Abreviada por Subasta Inversa o de sus prórrogas si las hubiere, durante este período el PROPONENTE no podrá retirar su propuesta, ni modificar los términos o condiciones de la misma.</w:t>
      </w:r>
    </w:p>
    <w:p w14:paraId="01F20CCB" w14:textId="77777777" w:rsidR="00F20D98" w:rsidRDefault="00F20D98" w:rsidP="00031AA5">
      <w:pPr>
        <w:ind w:right="49"/>
        <w:rPr>
          <w:sz w:val="22"/>
          <w:szCs w:val="22"/>
        </w:rPr>
      </w:pPr>
    </w:p>
    <w:p w14:paraId="6416BAF0" w14:textId="77777777" w:rsidR="00AC2D75" w:rsidRPr="00AC2D75" w:rsidRDefault="00AC2D75" w:rsidP="00031AA5">
      <w:pPr>
        <w:pStyle w:val="Ttulo1"/>
        <w:spacing w:before="0"/>
        <w:ind w:right="49"/>
        <w:jc w:val="center"/>
        <w:rPr>
          <w:rFonts w:ascii="Verdana" w:eastAsia="Verdana" w:hAnsi="Verdana" w:cs="Verdana"/>
          <w:b/>
          <w:bCs/>
          <w:color w:val="000000"/>
          <w:sz w:val="22"/>
          <w:szCs w:val="22"/>
        </w:rPr>
      </w:pPr>
      <w:r w:rsidRPr="00AC2D75">
        <w:rPr>
          <w:rFonts w:ascii="Verdana" w:eastAsia="Verdana" w:hAnsi="Verdana" w:cs="Verdana"/>
          <w:b/>
          <w:bCs/>
          <w:color w:val="000000"/>
          <w:sz w:val="22"/>
          <w:szCs w:val="22"/>
        </w:rPr>
        <w:t>CAPÍTULO 4</w:t>
      </w:r>
    </w:p>
    <w:p w14:paraId="570E754F" w14:textId="77777777" w:rsidR="00AC2D75" w:rsidRDefault="00AC2D75" w:rsidP="00031AA5">
      <w:pPr>
        <w:ind w:right="49"/>
        <w:jc w:val="center"/>
        <w:rPr>
          <w:rFonts w:ascii="Verdana" w:eastAsia="Verdana" w:hAnsi="Verdana" w:cs="Verdana"/>
          <w:b/>
          <w:sz w:val="22"/>
          <w:szCs w:val="22"/>
        </w:rPr>
      </w:pPr>
      <w:r>
        <w:rPr>
          <w:rFonts w:ascii="Verdana" w:eastAsia="Verdana" w:hAnsi="Verdana" w:cs="Verdana"/>
          <w:b/>
          <w:sz w:val="22"/>
          <w:szCs w:val="22"/>
        </w:rPr>
        <w:t>ETAPAS DEL PROCESO DE SELECCIÓN</w:t>
      </w:r>
    </w:p>
    <w:p w14:paraId="60B735A8"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733CB5A6" w14:textId="77777777" w:rsidR="00031AA5" w:rsidRDefault="00031AA5" w:rsidP="00031AA5">
      <w:pPr>
        <w:pBdr>
          <w:top w:val="nil"/>
          <w:left w:val="nil"/>
          <w:bottom w:val="nil"/>
          <w:right w:val="nil"/>
          <w:between w:val="nil"/>
        </w:pBdr>
        <w:ind w:right="49"/>
        <w:jc w:val="both"/>
        <w:rPr>
          <w:rFonts w:ascii="Verdana" w:eastAsia="Verdana" w:hAnsi="Verdana" w:cs="Verdana"/>
          <w:b/>
          <w:color w:val="000000"/>
          <w:sz w:val="22"/>
          <w:szCs w:val="22"/>
        </w:rPr>
      </w:pPr>
    </w:p>
    <w:p w14:paraId="6F9265B0" w14:textId="77777777" w:rsidR="00AC2D75" w:rsidRDefault="00AC2D75" w:rsidP="00031AA5">
      <w:pPr>
        <w:keepNext/>
        <w:keepLines/>
        <w:numPr>
          <w:ilvl w:val="1"/>
          <w:numId w:val="10"/>
        </w:numPr>
        <w:tabs>
          <w:tab w:val="left" w:pos="565"/>
        </w:tabs>
        <w:ind w:left="0" w:right="49" w:firstLine="0"/>
        <w:rPr>
          <w:rFonts w:ascii="Verdana" w:eastAsia="Verdana" w:hAnsi="Verdana" w:cs="Verdana"/>
          <w:b/>
          <w:sz w:val="22"/>
          <w:szCs w:val="22"/>
        </w:rPr>
      </w:pPr>
      <w:r>
        <w:rPr>
          <w:rFonts w:ascii="Verdana" w:eastAsia="Verdana" w:hAnsi="Verdana" w:cs="Verdana"/>
          <w:b/>
          <w:sz w:val="22"/>
          <w:szCs w:val="22"/>
        </w:rPr>
        <w:t>CRONOGRAMA DEL PROCESO</w:t>
      </w:r>
    </w:p>
    <w:p w14:paraId="5E541436" w14:textId="77777777" w:rsidR="00AC2D75" w:rsidRDefault="00AC2D75" w:rsidP="00031AA5">
      <w:pPr>
        <w:ind w:right="49"/>
        <w:jc w:val="both"/>
        <w:rPr>
          <w:rFonts w:ascii="Verdana" w:eastAsia="Verdana" w:hAnsi="Verdana" w:cs="Verdana"/>
          <w:b/>
          <w:sz w:val="22"/>
          <w:szCs w:val="22"/>
        </w:rPr>
      </w:pPr>
    </w:p>
    <w:p w14:paraId="5A983E7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presente proceso de selección se desarrollará de conformidad con el cronograma señalado en la plataforma SECOP II.</w:t>
      </w:r>
    </w:p>
    <w:p w14:paraId="1DA08BA9" w14:textId="77777777" w:rsidR="00AC2D75" w:rsidRDefault="00AC2D75" w:rsidP="00031AA5">
      <w:pPr>
        <w:ind w:right="49"/>
        <w:jc w:val="both"/>
        <w:rPr>
          <w:rFonts w:ascii="Verdana" w:eastAsia="Verdana" w:hAnsi="Verdana" w:cs="Verdana"/>
          <w:sz w:val="22"/>
          <w:szCs w:val="22"/>
        </w:rPr>
      </w:pPr>
    </w:p>
    <w:p w14:paraId="331A899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b/>
          <w:sz w:val="22"/>
          <w:szCs w:val="22"/>
        </w:rPr>
        <w:lastRenderedPageBreak/>
        <w:t>Nota</w:t>
      </w:r>
      <w:r>
        <w:rPr>
          <w:rFonts w:ascii="Verdana" w:eastAsia="Verdana" w:hAnsi="Verdana" w:cs="Verdana"/>
          <w:sz w:val="22"/>
          <w:szCs w:val="22"/>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1C1E4738" w14:textId="77777777" w:rsidR="00AC2D75" w:rsidRDefault="00AC2D75" w:rsidP="00031AA5">
      <w:pPr>
        <w:ind w:right="49"/>
        <w:jc w:val="both"/>
        <w:rPr>
          <w:rFonts w:ascii="Verdana" w:eastAsia="Verdana" w:hAnsi="Verdana" w:cs="Verdana"/>
          <w:sz w:val="22"/>
          <w:szCs w:val="22"/>
        </w:rPr>
      </w:pPr>
    </w:p>
    <w:p w14:paraId="509EFA7F" w14:textId="77777777" w:rsidR="00AC2D75" w:rsidRDefault="00AC2D75" w:rsidP="00031AA5">
      <w:pPr>
        <w:keepNext/>
        <w:keepLines/>
        <w:numPr>
          <w:ilvl w:val="1"/>
          <w:numId w:val="10"/>
        </w:numPr>
        <w:tabs>
          <w:tab w:val="left" w:pos="517"/>
        </w:tabs>
        <w:ind w:left="0" w:right="49" w:firstLine="0"/>
        <w:jc w:val="both"/>
        <w:rPr>
          <w:rFonts w:ascii="Verdana" w:eastAsia="Verdana" w:hAnsi="Verdana" w:cs="Verdana"/>
          <w:b/>
          <w:sz w:val="22"/>
          <w:szCs w:val="22"/>
        </w:rPr>
      </w:pPr>
      <w:r>
        <w:rPr>
          <w:rFonts w:ascii="Verdana" w:eastAsia="Verdana" w:hAnsi="Verdana" w:cs="Verdana"/>
          <w:b/>
          <w:sz w:val="22"/>
          <w:szCs w:val="22"/>
        </w:rPr>
        <w:t>DISPONIBILIDAD Y CONSULTA DEL PLIEGO DE CONDICIONES Y DEMÁS DOCUMENTOS</w:t>
      </w:r>
    </w:p>
    <w:p w14:paraId="7DFCBB17" w14:textId="77777777" w:rsidR="00AC2D75" w:rsidRDefault="00AC2D75" w:rsidP="00031AA5">
      <w:pPr>
        <w:ind w:right="49"/>
        <w:jc w:val="both"/>
        <w:rPr>
          <w:rFonts w:ascii="Verdana" w:eastAsia="Verdana" w:hAnsi="Verdana" w:cs="Verdana"/>
          <w:b/>
          <w:sz w:val="22"/>
          <w:szCs w:val="22"/>
        </w:rPr>
      </w:pPr>
    </w:p>
    <w:p w14:paraId="63A2633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Pliego de Condiciones y demás documentos que se expidan en el desarrollo del proceso, podrán ser consultados gratuitamente y descargados de internet a través del SECOP II a partir de la fecha de publicación de este.</w:t>
      </w:r>
    </w:p>
    <w:p w14:paraId="67C4B9D9" w14:textId="77777777" w:rsidR="00AC2D75" w:rsidRDefault="00AC2D75" w:rsidP="00031AA5">
      <w:pPr>
        <w:ind w:right="49"/>
        <w:jc w:val="both"/>
        <w:rPr>
          <w:rFonts w:ascii="Verdana" w:eastAsia="Verdana" w:hAnsi="Verdana" w:cs="Verdana"/>
          <w:sz w:val="22"/>
          <w:szCs w:val="22"/>
        </w:rPr>
      </w:pPr>
    </w:p>
    <w:p w14:paraId="011AB29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784329BE" w14:textId="77777777" w:rsidR="00AC2D75" w:rsidRDefault="00AC2D75" w:rsidP="00031AA5">
      <w:pPr>
        <w:ind w:right="49"/>
        <w:jc w:val="both"/>
        <w:rPr>
          <w:rFonts w:ascii="Verdana" w:eastAsia="Verdana" w:hAnsi="Verdana" w:cs="Verdana"/>
          <w:sz w:val="22"/>
          <w:szCs w:val="22"/>
        </w:rPr>
      </w:pPr>
    </w:p>
    <w:p w14:paraId="43A54FC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No será admisible como excusa, el desconocimiento o desinformación por la no consulta en el sitio web.</w:t>
      </w:r>
    </w:p>
    <w:p w14:paraId="37F1ED3E" w14:textId="77777777" w:rsidR="00AC2D75" w:rsidRDefault="00AC2D75" w:rsidP="00031AA5">
      <w:pPr>
        <w:ind w:right="49"/>
        <w:jc w:val="both"/>
        <w:rPr>
          <w:rFonts w:ascii="Verdana" w:eastAsia="Verdana" w:hAnsi="Verdana" w:cs="Verdana"/>
          <w:sz w:val="22"/>
          <w:szCs w:val="22"/>
        </w:rPr>
      </w:pPr>
    </w:p>
    <w:p w14:paraId="57273199" w14:textId="77777777" w:rsidR="00AC2D75" w:rsidRDefault="00AC2D75" w:rsidP="00031AA5">
      <w:pPr>
        <w:widowControl w:val="0"/>
        <w:numPr>
          <w:ilvl w:val="1"/>
          <w:numId w:val="10"/>
        </w:numPr>
        <w:ind w:left="426" w:right="49"/>
        <w:rPr>
          <w:rFonts w:ascii="Verdana" w:eastAsia="Verdana" w:hAnsi="Verdana" w:cs="Verdana"/>
          <w:b/>
          <w:sz w:val="22"/>
          <w:szCs w:val="22"/>
        </w:rPr>
      </w:pPr>
      <w:r>
        <w:rPr>
          <w:rFonts w:ascii="Verdana" w:eastAsia="Verdana" w:hAnsi="Verdana" w:cs="Verdana"/>
          <w:b/>
          <w:sz w:val="22"/>
          <w:szCs w:val="22"/>
        </w:rPr>
        <w:t>AVISO DE CONVOCATORIA PÚBLICA</w:t>
      </w:r>
    </w:p>
    <w:p w14:paraId="15A69EC4" w14:textId="77777777" w:rsidR="00AC2D75" w:rsidRDefault="00AC2D75" w:rsidP="00031AA5">
      <w:pPr>
        <w:widowControl w:val="0"/>
        <w:ind w:right="49"/>
        <w:rPr>
          <w:rFonts w:ascii="Verdana" w:eastAsia="Verdana" w:hAnsi="Verdana" w:cs="Verdana"/>
          <w:b/>
          <w:sz w:val="22"/>
          <w:szCs w:val="22"/>
        </w:rPr>
      </w:pPr>
    </w:p>
    <w:p w14:paraId="3425730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De conformidad con lo dispuesto por el artículo 2.2.1.1.1.7.1. del Decreto 1082 de 2015, el Servicio Geológico Colombiano publicará en el Sistema Electrónico de Contratación Pública - SECOP II o </w:t>
      </w:r>
      <w:hyperlink r:id="rId15">
        <w:r>
          <w:rPr>
            <w:rFonts w:ascii="Verdana" w:eastAsia="Verdana" w:hAnsi="Verdana" w:cs="Verdana"/>
            <w:color w:val="0000FF"/>
            <w:sz w:val="22"/>
            <w:szCs w:val="22"/>
            <w:u w:val="single"/>
          </w:rPr>
          <w:t>www.colombiacompra.gov.co/secop-ii</w:t>
        </w:r>
      </w:hyperlink>
      <w:r>
        <w:rPr>
          <w:rFonts w:ascii="Verdana" w:eastAsia="Verdana" w:hAnsi="Verdana" w:cs="Verdana"/>
          <w:sz w:val="22"/>
          <w:szCs w:val="22"/>
        </w:rPr>
        <w:t xml:space="preserve"> ,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está cobijada por acuerdos comerciales, mención de si la convocatoria es susceptible de ser limitada a MiPymes, el cronograma y la forma como los interesados pueden consultar los documentos del proceso.</w:t>
      </w:r>
    </w:p>
    <w:p w14:paraId="3F10F394" w14:textId="77777777" w:rsidR="00C03ABA" w:rsidRDefault="00C03ABA" w:rsidP="00031AA5">
      <w:pPr>
        <w:ind w:right="49"/>
        <w:jc w:val="both"/>
        <w:rPr>
          <w:rFonts w:ascii="Verdana" w:eastAsia="Verdana" w:hAnsi="Verdana" w:cs="Verdana"/>
          <w:sz w:val="22"/>
          <w:szCs w:val="22"/>
        </w:rPr>
      </w:pPr>
    </w:p>
    <w:p w14:paraId="1289BDB2" w14:textId="77777777" w:rsidR="00AC2D75" w:rsidRDefault="00AC2D75" w:rsidP="00031AA5">
      <w:pPr>
        <w:keepNext/>
        <w:keepLines/>
        <w:numPr>
          <w:ilvl w:val="1"/>
          <w:numId w:val="10"/>
        </w:numPr>
        <w:tabs>
          <w:tab w:val="left" w:pos="519"/>
        </w:tabs>
        <w:ind w:left="0" w:right="49" w:firstLine="0"/>
        <w:jc w:val="both"/>
        <w:rPr>
          <w:rFonts w:ascii="Verdana" w:eastAsia="Verdana" w:hAnsi="Verdana" w:cs="Verdana"/>
          <w:b/>
          <w:sz w:val="22"/>
          <w:szCs w:val="22"/>
        </w:rPr>
      </w:pPr>
      <w:r>
        <w:rPr>
          <w:rFonts w:ascii="Verdana" w:eastAsia="Verdana" w:hAnsi="Verdana" w:cs="Verdana"/>
          <w:b/>
          <w:sz w:val="22"/>
          <w:szCs w:val="22"/>
        </w:rPr>
        <w:t>PUBLICACIÓN DEL PROYECTO DE PLIEGO DE CONDICIONES, CONSULTA Y OBSERVACIONES AL MISMO</w:t>
      </w:r>
    </w:p>
    <w:p w14:paraId="493F07CA" w14:textId="77777777" w:rsidR="00AC2D75" w:rsidRDefault="00AC2D75" w:rsidP="00031AA5">
      <w:pPr>
        <w:ind w:right="49"/>
        <w:jc w:val="both"/>
        <w:rPr>
          <w:rFonts w:ascii="Verdana" w:eastAsia="Verdana" w:hAnsi="Verdana" w:cs="Verdana"/>
          <w:b/>
          <w:sz w:val="22"/>
          <w:szCs w:val="22"/>
        </w:rPr>
      </w:pPr>
    </w:p>
    <w:p w14:paraId="121ABE15"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26FADC1C" w14:textId="77777777" w:rsidR="00AC2D75" w:rsidRDefault="00AC2D75" w:rsidP="00031AA5">
      <w:pPr>
        <w:ind w:right="49"/>
        <w:jc w:val="both"/>
        <w:rPr>
          <w:rFonts w:ascii="Verdana" w:eastAsia="Verdana" w:hAnsi="Verdana" w:cs="Verdana"/>
          <w:sz w:val="22"/>
          <w:szCs w:val="22"/>
        </w:rPr>
      </w:pPr>
    </w:p>
    <w:p w14:paraId="00DAE5A8"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Todas aquellas observaciones remitidas de forma extemporánea serán atendidas y contestadas por la Entidad dentro de los términos establecidos para </w:t>
      </w:r>
      <w:r>
        <w:rPr>
          <w:rFonts w:ascii="Verdana" w:eastAsia="Verdana" w:hAnsi="Verdana" w:cs="Verdana"/>
          <w:sz w:val="22"/>
          <w:szCs w:val="22"/>
        </w:rPr>
        <w:lastRenderedPageBreak/>
        <w:t xml:space="preserve">el derecho de petición por lo anterior, señala el </w:t>
      </w:r>
      <w:r>
        <w:rPr>
          <w:rFonts w:ascii="Verdana" w:eastAsia="Verdana" w:hAnsi="Verdana" w:cs="Verdana"/>
          <w:b/>
          <w:sz w:val="22"/>
          <w:szCs w:val="22"/>
        </w:rPr>
        <w:t xml:space="preserve">SGC </w:t>
      </w:r>
      <w:r>
        <w:rPr>
          <w:rFonts w:ascii="Verdana" w:eastAsia="Verdana" w:hAnsi="Verdana" w:cs="Verdana"/>
          <w:sz w:val="22"/>
          <w:szCs w:val="22"/>
        </w:rPr>
        <w:t>que es deber de los interesados revisar cuidadosamente los términos y plazos fijados para cada una de las etapas del proceso de selección.</w:t>
      </w:r>
    </w:p>
    <w:p w14:paraId="68A91C72" w14:textId="77777777" w:rsidR="00AC2D75" w:rsidRDefault="00AC2D75" w:rsidP="00031AA5">
      <w:pPr>
        <w:ind w:right="49"/>
        <w:jc w:val="both"/>
        <w:rPr>
          <w:rFonts w:ascii="Verdana" w:eastAsia="Verdana" w:hAnsi="Verdana" w:cs="Verdana"/>
          <w:sz w:val="22"/>
          <w:szCs w:val="22"/>
        </w:rPr>
      </w:pPr>
    </w:p>
    <w:p w14:paraId="3AB52705" w14:textId="77777777" w:rsidR="00AC2D75" w:rsidRDefault="00AC2D75" w:rsidP="00031AA5">
      <w:pPr>
        <w:keepNext/>
        <w:keepLines/>
        <w:ind w:right="49"/>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52A6B572" w14:textId="77777777" w:rsidR="00AC2D75" w:rsidRDefault="00AC2D75" w:rsidP="00031AA5">
      <w:pPr>
        <w:ind w:right="49"/>
        <w:jc w:val="both"/>
        <w:rPr>
          <w:rFonts w:ascii="Verdana" w:eastAsia="Verdana" w:hAnsi="Verdana" w:cs="Verdana"/>
          <w:b/>
          <w:sz w:val="22"/>
          <w:szCs w:val="22"/>
        </w:rPr>
      </w:pPr>
    </w:p>
    <w:p w14:paraId="608BACF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14:paraId="697704F9"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1606B9B9" w14:textId="77777777" w:rsidR="00AC2D75" w:rsidRPr="00AC2D75" w:rsidRDefault="00AC2D75" w:rsidP="00031AA5">
      <w:pPr>
        <w:pStyle w:val="Ttulo1"/>
        <w:numPr>
          <w:ilvl w:val="1"/>
          <w:numId w:val="10"/>
        </w:numPr>
        <w:tabs>
          <w:tab w:val="left" w:pos="520"/>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CONVOCATORIA A MIPYMES COLOMBIANAS</w:t>
      </w:r>
    </w:p>
    <w:p w14:paraId="1B0FABF3"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59648961" w14:textId="77777777" w:rsidR="00703810" w:rsidRPr="007037EF" w:rsidRDefault="00703810" w:rsidP="00703810">
      <w:pPr>
        <w:pStyle w:val="Textoindependiente"/>
        <w:ind w:left="0" w:right="283"/>
        <w:jc w:val="both"/>
        <w:rPr>
          <w:rFonts w:ascii="Verdana" w:hAnsi="Verdana"/>
        </w:rPr>
      </w:pPr>
      <w:r w:rsidRPr="007037EF">
        <w:rPr>
          <w:rFonts w:ascii="Verdana" w:hAnsi="Verdana"/>
        </w:rPr>
        <w:t>Según certificación del Ministerio de Comercio Industria y Turismo – MINCIT, el umbral para limitar los procesos a MYPIME, corresponde a “Umbral PYMES COL $5</w:t>
      </w:r>
      <w:r>
        <w:rPr>
          <w:rFonts w:ascii="Verdana" w:hAnsi="Verdana"/>
        </w:rPr>
        <w:t>11.708.497</w:t>
      </w:r>
      <w:r w:rsidRPr="007037EF">
        <w:rPr>
          <w:rFonts w:ascii="Verdana" w:hAnsi="Verdana"/>
        </w:rPr>
        <w:t>”, con una vigencia del 1 de enero del 2025 hasta el 31 de diciembre de 2026.</w:t>
      </w:r>
    </w:p>
    <w:p w14:paraId="00F72BC1" w14:textId="77777777" w:rsidR="00703810" w:rsidRPr="00080AA2" w:rsidRDefault="00703810" w:rsidP="00703810">
      <w:pPr>
        <w:pStyle w:val="Textoindependiente"/>
        <w:spacing w:before="230"/>
        <w:ind w:left="0" w:right="286"/>
        <w:jc w:val="both"/>
        <w:rPr>
          <w:rFonts w:ascii="Verdana" w:hAnsi="Verdana"/>
          <w:sz w:val="22"/>
          <w:szCs w:val="22"/>
        </w:rPr>
      </w:pPr>
      <w:r w:rsidRPr="007037EF">
        <w:rPr>
          <w:rFonts w:ascii="Verdana" w:hAnsi="Verdana"/>
        </w:rPr>
        <w:t>Por lo anterior, en cumplimiento a lo previsto en los artículos 2.2.1.2.4.2.2. a 2.2.1.2.4.2.4. del Decreto 1082 de 2015 (Artículo 5° del Decreto 1860 de 2021) y teniendo en cuenta que el presupuesto oficial del proceso</w:t>
      </w:r>
      <w:r>
        <w:rPr>
          <w:rFonts w:ascii="Verdana" w:hAnsi="Verdana"/>
        </w:rPr>
        <w:t xml:space="preserve"> no</w:t>
      </w:r>
      <w:r w:rsidRPr="007037EF">
        <w:rPr>
          <w:rFonts w:ascii="Verdana" w:hAnsi="Verdana"/>
        </w:rPr>
        <w:t xml:space="preserve"> supera los </w:t>
      </w:r>
      <w:r w:rsidRPr="007037EF">
        <w:rPr>
          <w:rFonts w:ascii="Verdana" w:hAnsi="Verdana"/>
          <w:b/>
        </w:rPr>
        <w:t>CIENTO VEINTICINCO M</w:t>
      </w:r>
      <w:r w:rsidRPr="00080AA2">
        <w:rPr>
          <w:rFonts w:ascii="Verdana" w:hAnsi="Verdana"/>
          <w:b/>
          <w:sz w:val="22"/>
          <w:szCs w:val="22"/>
        </w:rPr>
        <w:t>IL DOLARES USD ($125.000),</w:t>
      </w:r>
      <w:r w:rsidRPr="00080AA2">
        <w:rPr>
          <w:rFonts w:ascii="Verdana" w:hAnsi="Verdana"/>
          <w:sz w:val="22"/>
          <w:szCs w:val="22"/>
        </w:rPr>
        <w:t xml:space="preserve"> en este proceso</w:t>
      </w:r>
      <w:r w:rsidRPr="00080AA2">
        <w:rPr>
          <w:rFonts w:ascii="Verdana" w:hAnsi="Verdana"/>
          <w:b/>
          <w:sz w:val="22"/>
          <w:szCs w:val="22"/>
        </w:rPr>
        <w:t xml:space="preserve"> SE REALIZARÁ CONVOCATORIA PARA LIMITAR A MIPYMES</w:t>
      </w:r>
      <w:r w:rsidRPr="00080AA2">
        <w:rPr>
          <w:rFonts w:ascii="Verdana" w:hAnsi="Verdana"/>
          <w:sz w:val="22"/>
          <w:szCs w:val="22"/>
        </w:rPr>
        <w:t>.</w:t>
      </w:r>
    </w:p>
    <w:p w14:paraId="1FBE5F12" w14:textId="0D598D33" w:rsidR="00AC2D75" w:rsidRPr="00080AA2" w:rsidRDefault="00AC2D75" w:rsidP="00031AA5">
      <w:pPr>
        <w:ind w:right="49"/>
        <w:jc w:val="both"/>
        <w:rPr>
          <w:rFonts w:ascii="Verdana" w:eastAsia="Verdana" w:hAnsi="Verdana" w:cs="Verdana"/>
          <w:sz w:val="22"/>
          <w:szCs w:val="22"/>
        </w:rPr>
      </w:pPr>
    </w:p>
    <w:p w14:paraId="644141A2" w14:textId="77777777" w:rsidR="00CB5C94" w:rsidRPr="00080AA2" w:rsidRDefault="00CB5C94" w:rsidP="00031AA5">
      <w:pPr>
        <w:ind w:right="49"/>
        <w:jc w:val="both"/>
        <w:rPr>
          <w:rFonts w:ascii="Verdana" w:eastAsia="Verdana" w:hAnsi="Verdana" w:cs="Verdana"/>
          <w:color w:val="7030A0"/>
          <w:sz w:val="22"/>
          <w:szCs w:val="22"/>
        </w:rPr>
      </w:pPr>
    </w:p>
    <w:p w14:paraId="6551E81D" w14:textId="77777777" w:rsidR="00AC2D75" w:rsidRPr="00080AA2" w:rsidRDefault="00AC2D75" w:rsidP="00031AA5">
      <w:pPr>
        <w:keepNext/>
        <w:keepLines/>
        <w:numPr>
          <w:ilvl w:val="1"/>
          <w:numId w:val="10"/>
        </w:numPr>
        <w:tabs>
          <w:tab w:val="left" w:pos="506"/>
        </w:tabs>
        <w:ind w:left="0" w:right="49" w:firstLine="0"/>
        <w:jc w:val="both"/>
        <w:rPr>
          <w:rFonts w:ascii="Verdana" w:eastAsia="Verdana" w:hAnsi="Verdana" w:cs="Verdana"/>
          <w:b/>
          <w:sz w:val="22"/>
          <w:szCs w:val="22"/>
        </w:rPr>
      </w:pPr>
      <w:r w:rsidRPr="00080AA2">
        <w:rPr>
          <w:rFonts w:ascii="Verdana" w:eastAsia="Verdana" w:hAnsi="Verdana" w:cs="Verdana"/>
          <w:b/>
          <w:sz w:val="22"/>
          <w:szCs w:val="22"/>
        </w:rPr>
        <w:t>RESPUESTAS A LAS OBSERVACIONES FORMULADAS AL PROYECTO DE PLIEGO DE CONDICIONES</w:t>
      </w:r>
    </w:p>
    <w:p w14:paraId="124291AE" w14:textId="77777777" w:rsidR="00AC2D75" w:rsidRPr="00080AA2" w:rsidRDefault="00AC2D75" w:rsidP="00031AA5">
      <w:pPr>
        <w:ind w:right="49"/>
        <w:jc w:val="both"/>
        <w:rPr>
          <w:rFonts w:ascii="Verdana" w:eastAsia="Verdana" w:hAnsi="Verdana" w:cs="Verdana"/>
          <w:b/>
          <w:sz w:val="22"/>
          <w:szCs w:val="22"/>
        </w:rPr>
      </w:pPr>
    </w:p>
    <w:p w14:paraId="3E6FD82A" w14:textId="77777777" w:rsidR="00103E04" w:rsidRPr="00080AA2" w:rsidRDefault="00103E04" w:rsidP="00103E04">
      <w:pPr>
        <w:pStyle w:val="Textoindependiente"/>
        <w:spacing w:before="1"/>
        <w:ind w:left="0" w:right="43"/>
        <w:jc w:val="both"/>
        <w:rPr>
          <w:rFonts w:ascii="Verdana" w:hAnsi="Verdana"/>
          <w:sz w:val="22"/>
          <w:szCs w:val="22"/>
        </w:rPr>
      </w:pPr>
      <w:r w:rsidRPr="00080AA2">
        <w:rPr>
          <w:rFonts w:ascii="Verdana" w:hAnsi="Verdana"/>
          <w:sz w:val="22"/>
          <w:szCs w:val="22"/>
        </w:rPr>
        <w:t>El</w:t>
      </w:r>
      <w:r w:rsidRPr="00080AA2">
        <w:rPr>
          <w:rFonts w:ascii="Verdana" w:hAnsi="Verdana"/>
          <w:spacing w:val="-7"/>
          <w:sz w:val="22"/>
          <w:szCs w:val="22"/>
        </w:rPr>
        <w:t xml:space="preserve"> </w:t>
      </w:r>
      <w:r w:rsidRPr="00080AA2">
        <w:rPr>
          <w:rFonts w:ascii="Verdana" w:hAnsi="Verdana"/>
          <w:sz w:val="22"/>
          <w:szCs w:val="22"/>
        </w:rPr>
        <w:t>SGC</w:t>
      </w:r>
      <w:r w:rsidRPr="00080AA2">
        <w:rPr>
          <w:rFonts w:ascii="Verdana" w:hAnsi="Verdana"/>
          <w:spacing w:val="-5"/>
          <w:sz w:val="22"/>
          <w:szCs w:val="22"/>
        </w:rPr>
        <w:t xml:space="preserve"> </w:t>
      </w:r>
      <w:r w:rsidRPr="00080AA2">
        <w:rPr>
          <w:rFonts w:ascii="Verdana" w:hAnsi="Verdana"/>
          <w:sz w:val="22"/>
          <w:szCs w:val="22"/>
        </w:rPr>
        <w:t>dará</w:t>
      </w:r>
      <w:r w:rsidRPr="00080AA2">
        <w:rPr>
          <w:rFonts w:ascii="Verdana" w:hAnsi="Verdana"/>
          <w:spacing w:val="-6"/>
          <w:sz w:val="22"/>
          <w:szCs w:val="22"/>
        </w:rPr>
        <w:t xml:space="preserve"> </w:t>
      </w:r>
      <w:r w:rsidRPr="00080AA2">
        <w:rPr>
          <w:rFonts w:ascii="Verdana" w:hAnsi="Verdana"/>
          <w:sz w:val="22"/>
          <w:szCs w:val="22"/>
        </w:rPr>
        <w:t>a</w:t>
      </w:r>
      <w:r w:rsidRPr="00080AA2">
        <w:rPr>
          <w:rFonts w:ascii="Verdana" w:hAnsi="Verdana"/>
          <w:spacing w:val="-9"/>
          <w:sz w:val="22"/>
          <w:szCs w:val="22"/>
        </w:rPr>
        <w:t xml:space="preserve"> </w:t>
      </w:r>
      <w:r w:rsidRPr="00080AA2">
        <w:rPr>
          <w:rFonts w:ascii="Verdana" w:hAnsi="Verdana"/>
          <w:sz w:val="22"/>
          <w:szCs w:val="22"/>
        </w:rPr>
        <w:t>conocer</w:t>
      </w:r>
      <w:r w:rsidRPr="00080AA2">
        <w:rPr>
          <w:rFonts w:ascii="Verdana" w:hAnsi="Verdana"/>
          <w:spacing w:val="-7"/>
          <w:sz w:val="22"/>
          <w:szCs w:val="22"/>
        </w:rPr>
        <w:t xml:space="preserve"> </w:t>
      </w:r>
      <w:r w:rsidRPr="00080AA2">
        <w:rPr>
          <w:rFonts w:ascii="Verdana" w:hAnsi="Verdana"/>
          <w:sz w:val="22"/>
          <w:szCs w:val="22"/>
        </w:rPr>
        <w:t>el</w:t>
      </w:r>
      <w:r w:rsidRPr="00080AA2">
        <w:rPr>
          <w:rFonts w:ascii="Verdana" w:hAnsi="Verdana"/>
          <w:spacing w:val="-7"/>
          <w:sz w:val="22"/>
          <w:szCs w:val="22"/>
        </w:rPr>
        <w:t xml:space="preserve"> </w:t>
      </w:r>
      <w:r w:rsidRPr="00080AA2">
        <w:rPr>
          <w:rFonts w:ascii="Verdana" w:hAnsi="Verdana"/>
          <w:sz w:val="22"/>
          <w:szCs w:val="22"/>
        </w:rPr>
        <w:t>contenido</w:t>
      </w:r>
      <w:r w:rsidRPr="00080AA2">
        <w:rPr>
          <w:rFonts w:ascii="Verdana" w:hAnsi="Verdana"/>
          <w:spacing w:val="-7"/>
          <w:sz w:val="22"/>
          <w:szCs w:val="22"/>
        </w:rPr>
        <w:t xml:space="preserve"> </w:t>
      </w:r>
      <w:r w:rsidRPr="00080AA2">
        <w:rPr>
          <w:rFonts w:ascii="Verdana" w:hAnsi="Verdana"/>
          <w:sz w:val="22"/>
          <w:szCs w:val="22"/>
        </w:rPr>
        <w:t>de</w:t>
      </w:r>
      <w:r w:rsidRPr="00080AA2">
        <w:rPr>
          <w:rFonts w:ascii="Verdana" w:hAnsi="Verdana"/>
          <w:spacing w:val="-6"/>
          <w:sz w:val="22"/>
          <w:szCs w:val="22"/>
        </w:rPr>
        <w:t xml:space="preserve"> </w:t>
      </w:r>
      <w:r w:rsidRPr="00080AA2">
        <w:rPr>
          <w:rFonts w:ascii="Verdana" w:hAnsi="Verdana"/>
          <w:sz w:val="22"/>
          <w:szCs w:val="22"/>
        </w:rPr>
        <w:t>las</w:t>
      </w:r>
      <w:r w:rsidRPr="00080AA2">
        <w:rPr>
          <w:rFonts w:ascii="Verdana" w:hAnsi="Verdana"/>
          <w:spacing w:val="-8"/>
          <w:sz w:val="22"/>
          <w:szCs w:val="22"/>
        </w:rPr>
        <w:t xml:space="preserve"> </w:t>
      </w:r>
      <w:r w:rsidRPr="00080AA2">
        <w:rPr>
          <w:rFonts w:ascii="Verdana" w:hAnsi="Verdana"/>
          <w:sz w:val="22"/>
          <w:szCs w:val="22"/>
        </w:rPr>
        <w:t>respuestas</w:t>
      </w:r>
      <w:r w:rsidRPr="00080AA2">
        <w:rPr>
          <w:rFonts w:ascii="Verdana" w:hAnsi="Verdana"/>
          <w:spacing w:val="-7"/>
          <w:sz w:val="22"/>
          <w:szCs w:val="22"/>
        </w:rPr>
        <w:t xml:space="preserve"> </w:t>
      </w:r>
      <w:r w:rsidRPr="00080AA2">
        <w:rPr>
          <w:rFonts w:ascii="Verdana" w:hAnsi="Verdana"/>
          <w:sz w:val="22"/>
          <w:szCs w:val="22"/>
        </w:rPr>
        <w:t>a</w:t>
      </w:r>
      <w:r w:rsidRPr="00080AA2">
        <w:rPr>
          <w:rFonts w:ascii="Verdana" w:hAnsi="Verdana"/>
          <w:spacing w:val="-9"/>
          <w:sz w:val="22"/>
          <w:szCs w:val="22"/>
        </w:rPr>
        <w:t xml:space="preserve"> </w:t>
      </w:r>
      <w:r w:rsidRPr="00080AA2">
        <w:rPr>
          <w:rFonts w:ascii="Verdana" w:hAnsi="Verdana"/>
          <w:sz w:val="22"/>
          <w:szCs w:val="22"/>
        </w:rPr>
        <w:t>las</w:t>
      </w:r>
      <w:r w:rsidRPr="00080AA2">
        <w:rPr>
          <w:rFonts w:ascii="Verdana" w:hAnsi="Verdana"/>
          <w:spacing w:val="-5"/>
          <w:sz w:val="22"/>
          <w:szCs w:val="22"/>
        </w:rPr>
        <w:t xml:space="preserve"> </w:t>
      </w:r>
      <w:r w:rsidRPr="00080AA2">
        <w:rPr>
          <w:rFonts w:ascii="Verdana" w:hAnsi="Verdana"/>
          <w:sz w:val="22"/>
          <w:szCs w:val="22"/>
        </w:rPr>
        <w:t>observaciones</w:t>
      </w:r>
      <w:r w:rsidRPr="00080AA2">
        <w:rPr>
          <w:rFonts w:ascii="Verdana" w:hAnsi="Verdana"/>
          <w:spacing w:val="-6"/>
          <w:sz w:val="22"/>
          <w:szCs w:val="22"/>
        </w:rPr>
        <w:t xml:space="preserve"> </w:t>
      </w:r>
      <w:r w:rsidRPr="00080AA2">
        <w:rPr>
          <w:rFonts w:ascii="Verdana" w:hAnsi="Verdana"/>
          <w:sz w:val="22"/>
          <w:szCs w:val="22"/>
        </w:rPr>
        <w:t>y</w:t>
      </w:r>
      <w:r w:rsidRPr="00080AA2">
        <w:rPr>
          <w:rFonts w:ascii="Verdana" w:hAnsi="Verdana"/>
          <w:spacing w:val="-5"/>
          <w:sz w:val="22"/>
          <w:szCs w:val="22"/>
        </w:rPr>
        <w:t xml:space="preserve"> </w:t>
      </w:r>
      <w:r w:rsidRPr="00080AA2">
        <w:rPr>
          <w:rFonts w:ascii="Verdana" w:hAnsi="Verdana"/>
          <w:sz w:val="22"/>
          <w:szCs w:val="22"/>
        </w:rPr>
        <w:t>aclaraciones</w:t>
      </w:r>
      <w:r w:rsidRPr="00080AA2">
        <w:rPr>
          <w:rFonts w:ascii="Verdana" w:hAnsi="Verdana"/>
          <w:spacing w:val="-5"/>
          <w:sz w:val="22"/>
          <w:szCs w:val="22"/>
        </w:rPr>
        <w:t xml:space="preserve"> </w:t>
      </w:r>
      <w:r w:rsidRPr="00080AA2">
        <w:rPr>
          <w:rFonts w:ascii="Verdana" w:hAnsi="Verdana"/>
          <w:sz w:val="22"/>
          <w:szCs w:val="22"/>
        </w:rPr>
        <w:t>presentadas</w:t>
      </w:r>
      <w:r w:rsidRPr="00080AA2">
        <w:rPr>
          <w:rFonts w:ascii="Verdana" w:hAnsi="Verdana"/>
          <w:spacing w:val="-6"/>
          <w:sz w:val="22"/>
          <w:szCs w:val="22"/>
        </w:rPr>
        <w:t xml:space="preserve"> </w:t>
      </w:r>
      <w:r w:rsidRPr="00080AA2">
        <w:rPr>
          <w:rFonts w:ascii="Verdana" w:hAnsi="Verdana"/>
          <w:sz w:val="22"/>
          <w:szCs w:val="22"/>
        </w:rPr>
        <w:t>al</w:t>
      </w:r>
      <w:r w:rsidRPr="00080AA2">
        <w:rPr>
          <w:rFonts w:ascii="Verdana" w:hAnsi="Verdana"/>
          <w:spacing w:val="-10"/>
          <w:sz w:val="22"/>
          <w:szCs w:val="22"/>
        </w:rPr>
        <w:t xml:space="preserve"> </w:t>
      </w:r>
      <w:r w:rsidRPr="00080AA2">
        <w:rPr>
          <w:rFonts w:ascii="Verdana" w:hAnsi="Verdana"/>
          <w:sz w:val="22"/>
          <w:szCs w:val="22"/>
        </w:rPr>
        <w:t>Proyecto</w:t>
      </w:r>
      <w:r w:rsidRPr="00080AA2">
        <w:rPr>
          <w:rFonts w:ascii="Verdana" w:hAnsi="Verdana"/>
          <w:spacing w:val="-6"/>
          <w:sz w:val="22"/>
          <w:szCs w:val="22"/>
        </w:rPr>
        <w:t xml:space="preserve"> </w:t>
      </w:r>
      <w:r w:rsidRPr="00080AA2">
        <w:rPr>
          <w:rFonts w:ascii="Verdana" w:hAnsi="Verdana"/>
          <w:sz w:val="22"/>
          <w:szCs w:val="22"/>
        </w:rPr>
        <w:t>de Pliego de Condiciones, a través de documento publicado en la plataforma SECOP II.</w:t>
      </w:r>
    </w:p>
    <w:p w14:paraId="63C4A915" w14:textId="77777777" w:rsidR="00103E04" w:rsidRPr="00080AA2" w:rsidRDefault="00103E04" w:rsidP="00103E04">
      <w:pPr>
        <w:pStyle w:val="Textoindependiente"/>
        <w:spacing w:before="229"/>
        <w:ind w:left="0" w:right="59"/>
        <w:jc w:val="both"/>
        <w:rPr>
          <w:rFonts w:ascii="Verdana" w:hAnsi="Verdana"/>
          <w:sz w:val="22"/>
          <w:szCs w:val="22"/>
        </w:rPr>
      </w:pPr>
      <w:r w:rsidRPr="00080AA2">
        <w:rPr>
          <w:rFonts w:ascii="Verdana" w:hAnsi="Verdana"/>
          <w:sz w:val="22"/>
          <w:szCs w:val="22"/>
        </w:rPr>
        <w:t>Como resultado de las aclaraciones y observaciones realizadas, y en el evento en que el SGC lo considere pertinente, se elaborarán las modificaciones en el Pliego de Condiciones Definitivo.</w:t>
      </w:r>
    </w:p>
    <w:p w14:paraId="513C7AD4" w14:textId="77777777" w:rsidR="00AC2D75" w:rsidRPr="00080AA2" w:rsidRDefault="00AC2D75" w:rsidP="00031AA5">
      <w:pPr>
        <w:ind w:right="49"/>
        <w:jc w:val="both"/>
        <w:rPr>
          <w:rFonts w:ascii="Verdana" w:eastAsia="Verdana" w:hAnsi="Verdana" w:cs="Verdana"/>
          <w:color w:val="7030A0"/>
          <w:sz w:val="22"/>
          <w:szCs w:val="22"/>
        </w:rPr>
      </w:pPr>
    </w:p>
    <w:p w14:paraId="5C71BD1F" w14:textId="77777777" w:rsidR="00AC2D75" w:rsidRPr="00080AA2" w:rsidRDefault="00AC2D75" w:rsidP="00031AA5">
      <w:pPr>
        <w:widowControl w:val="0"/>
        <w:numPr>
          <w:ilvl w:val="1"/>
          <w:numId w:val="10"/>
        </w:numPr>
        <w:ind w:left="567" w:right="49" w:hanging="564"/>
        <w:jc w:val="both"/>
        <w:rPr>
          <w:rFonts w:ascii="Verdana" w:eastAsia="Verdana" w:hAnsi="Verdana" w:cs="Verdana"/>
          <w:b/>
          <w:sz w:val="22"/>
          <w:szCs w:val="22"/>
        </w:rPr>
      </w:pPr>
      <w:r w:rsidRPr="00080AA2">
        <w:rPr>
          <w:rFonts w:ascii="Verdana" w:eastAsia="Verdana" w:hAnsi="Verdana" w:cs="Verdana"/>
          <w:b/>
          <w:sz w:val="22"/>
          <w:szCs w:val="22"/>
        </w:rPr>
        <w:t>PUBLICACIÓN Y CONSULTA DEL ACTO QUE DISPONE LA APERTURA DEL PROCESO DE SELECCIÓN Y PUBLICACIÓN DEL PLIEGO DE CONDICIONES DEFINITIVO</w:t>
      </w:r>
    </w:p>
    <w:p w14:paraId="12712CE6" w14:textId="77777777" w:rsidR="00AC2D75" w:rsidRPr="00080AA2" w:rsidRDefault="00AC2D75" w:rsidP="00031AA5">
      <w:pPr>
        <w:ind w:right="49"/>
        <w:jc w:val="both"/>
        <w:rPr>
          <w:rFonts w:ascii="Verdana" w:eastAsia="Verdana" w:hAnsi="Verdana" w:cs="Verdana"/>
          <w:b/>
          <w:sz w:val="22"/>
          <w:szCs w:val="22"/>
        </w:rPr>
      </w:pPr>
    </w:p>
    <w:p w14:paraId="5BD42E2F" w14:textId="77777777" w:rsidR="00F764CC" w:rsidRPr="00080AA2" w:rsidRDefault="00F764CC" w:rsidP="00F764CC">
      <w:pPr>
        <w:pStyle w:val="Textoindependiente"/>
        <w:spacing w:before="229"/>
        <w:ind w:left="0" w:right="55"/>
        <w:jc w:val="both"/>
        <w:rPr>
          <w:rFonts w:ascii="Verdana" w:hAnsi="Verdana"/>
          <w:sz w:val="22"/>
          <w:szCs w:val="22"/>
        </w:rPr>
      </w:pPr>
      <w:r w:rsidRPr="00080AA2">
        <w:rPr>
          <w:rFonts w:ascii="Verdana" w:hAnsi="Verdana"/>
          <w:sz w:val="22"/>
          <w:szCs w:val="22"/>
        </w:rPr>
        <w:t>La</w:t>
      </w:r>
      <w:r w:rsidRPr="00080AA2">
        <w:rPr>
          <w:rFonts w:ascii="Verdana" w:hAnsi="Verdana"/>
          <w:spacing w:val="-12"/>
          <w:sz w:val="22"/>
          <w:szCs w:val="22"/>
        </w:rPr>
        <w:t xml:space="preserve"> </w:t>
      </w:r>
      <w:r w:rsidRPr="00080AA2">
        <w:rPr>
          <w:rFonts w:ascii="Verdana" w:hAnsi="Verdana"/>
          <w:sz w:val="22"/>
          <w:szCs w:val="22"/>
        </w:rPr>
        <w:t>apertura</w:t>
      </w:r>
      <w:r w:rsidRPr="00080AA2">
        <w:rPr>
          <w:rFonts w:ascii="Verdana" w:hAnsi="Verdana"/>
          <w:spacing w:val="-11"/>
          <w:sz w:val="22"/>
          <w:szCs w:val="22"/>
        </w:rPr>
        <w:t xml:space="preserve"> </w:t>
      </w:r>
      <w:r w:rsidRPr="00080AA2">
        <w:rPr>
          <w:rFonts w:ascii="Verdana" w:hAnsi="Verdana"/>
          <w:sz w:val="22"/>
          <w:szCs w:val="22"/>
        </w:rPr>
        <w:t>del</w:t>
      </w:r>
      <w:r w:rsidRPr="00080AA2">
        <w:rPr>
          <w:rFonts w:ascii="Verdana" w:hAnsi="Verdana"/>
          <w:spacing w:val="-12"/>
          <w:sz w:val="22"/>
          <w:szCs w:val="22"/>
        </w:rPr>
        <w:t xml:space="preserve"> </w:t>
      </w:r>
      <w:r w:rsidRPr="00080AA2">
        <w:rPr>
          <w:rFonts w:ascii="Verdana" w:hAnsi="Verdana"/>
          <w:sz w:val="22"/>
          <w:szCs w:val="22"/>
        </w:rPr>
        <w:t>proceso</w:t>
      </w:r>
      <w:r w:rsidRPr="00080AA2">
        <w:rPr>
          <w:rFonts w:ascii="Verdana" w:hAnsi="Verdana"/>
          <w:spacing w:val="-11"/>
          <w:sz w:val="22"/>
          <w:szCs w:val="22"/>
        </w:rPr>
        <w:t xml:space="preserve"> </w:t>
      </w:r>
      <w:r w:rsidRPr="00080AA2">
        <w:rPr>
          <w:rFonts w:ascii="Verdana" w:hAnsi="Verdana"/>
          <w:sz w:val="22"/>
          <w:szCs w:val="22"/>
        </w:rPr>
        <w:t>se</w:t>
      </w:r>
      <w:r w:rsidRPr="00080AA2">
        <w:rPr>
          <w:rFonts w:ascii="Verdana" w:hAnsi="Verdana"/>
          <w:spacing w:val="-9"/>
          <w:sz w:val="22"/>
          <w:szCs w:val="22"/>
        </w:rPr>
        <w:t xml:space="preserve"> </w:t>
      </w:r>
      <w:r w:rsidRPr="00080AA2">
        <w:rPr>
          <w:rFonts w:ascii="Verdana" w:hAnsi="Verdana"/>
          <w:sz w:val="22"/>
          <w:szCs w:val="22"/>
        </w:rPr>
        <w:t>ordenará</w:t>
      </w:r>
      <w:r w:rsidRPr="00080AA2">
        <w:rPr>
          <w:rFonts w:ascii="Verdana" w:hAnsi="Verdana"/>
          <w:spacing w:val="-11"/>
          <w:sz w:val="22"/>
          <w:szCs w:val="22"/>
        </w:rPr>
        <w:t xml:space="preserve"> </w:t>
      </w:r>
      <w:r w:rsidRPr="00080AA2">
        <w:rPr>
          <w:rFonts w:ascii="Verdana" w:hAnsi="Verdana"/>
          <w:sz w:val="22"/>
          <w:szCs w:val="22"/>
        </w:rPr>
        <w:t>mediante</w:t>
      </w:r>
      <w:r w:rsidRPr="00080AA2">
        <w:rPr>
          <w:rFonts w:ascii="Verdana" w:hAnsi="Verdana"/>
          <w:spacing w:val="-12"/>
          <w:sz w:val="22"/>
          <w:szCs w:val="22"/>
        </w:rPr>
        <w:t xml:space="preserve"> </w:t>
      </w:r>
      <w:r w:rsidRPr="00080AA2">
        <w:rPr>
          <w:rFonts w:ascii="Verdana" w:hAnsi="Verdana"/>
          <w:sz w:val="22"/>
          <w:szCs w:val="22"/>
        </w:rPr>
        <w:t>expedición</w:t>
      </w:r>
      <w:r w:rsidRPr="00080AA2">
        <w:rPr>
          <w:rFonts w:ascii="Verdana" w:hAnsi="Verdana"/>
          <w:spacing w:val="-11"/>
          <w:sz w:val="22"/>
          <w:szCs w:val="22"/>
        </w:rPr>
        <w:t xml:space="preserve"> </w:t>
      </w:r>
      <w:r w:rsidRPr="00080AA2">
        <w:rPr>
          <w:rFonts w:ascii="Verdana" w:hAnsi="Verdana"/>
          <w:sz w:val="22"/>
          <w:szCs w:val="22"/>
        </w:rPr>
        <w:t>del</w:t>
      </w:r>
      <w:r w:rsidRPr="00080AA2">
        <w:rPr>
          <w:rFonts w:ascii="Verdana" w:hAnsi="Verdana"/>
          <w:spacing w:val="-12"/>
          <w:sz w:val="22"/>
          <w:szCs w:val="22"/>
        </w:rPr>
        <w:t xml:space="preserve"> </w:t>
      </w:r>
      <w:r w:rsidRPr="00080AA2">
        <w:rPr>
          <w:rFonts w:ascii="Verdana" w:hAnsi="Verdana"/>
          <w:sz w:val="22"/>
          <w:szCs w:val="22"/>
        </w:rPr>
        <w:t>acto</w:t>
      </w:r>
      <w:r w:rsidRPr="00080AA2">
        <w:rPr>
          <w:rFonts w:ascii="Verdana" w:hAnsi="Verdana"/>
          <w:spacing w:val="-11"/>
          <w:sz w:val="22"/>
          <w:szCs w:val="22"/>
        </w:rPr>
        <w:t xml:space="preserve"> </w:t>
      </w:r>
      <w:r w:rsidRPr="00080AA2">
        <w:rPr>
          <w:rFonts w:ascii="Verdana" w:hAnsi="Verdana"/>
          <w:sz w:val="22"/>
          <w:szCs w:val="22"/>
        </w:rPr>
        <w:t>administrativo</w:t>
      </w:r>
      <w:r w:rsidRPr="00080AA2">
        <w:rPr>
          <w:rFonts w:ascii="Verdana" w:hAnsi="Verdana"/>
          <w:spacing w:val="-11"/>
          <w:sz w:val="22"/>
          <w:szCs w:val="22"/>
        </w:rPr>
        <w:t xml:space="preserve"> </w:t>
      </w:r>
      <w:r w:rsidRPr="00080AA2">
        <w:rPr>
          <w:rFonts w:ascii="Verdana" w:hAnsi="Verdana"/>
          <w:sz w:val="22"/>
          <w:szCs w:val="22"/>
        </w:rPr>
        <w:t>motivado</w:t>
      </w:r>
      <w:r w:rsidRPr="00080AA2">
        <w:rPr>
          <w:rFonts w:ascii="Verdana" w:hAnsi="Verdana"/>
          <w:spacing w:val="-11"/>
          <w:sz w:val="22"/>
          <w:szCs w:val="22"/>
        </w:rPr>
        <w:t xml:space="preserve"> </w:t>
      </w:r>
      <w:r w:rsidRPr="00080AA2">
        <w:rPr>
          <w:rFonts w:ascii="Verdana" w:hAnsi="Verdana"/>
          <w:sz w:val="22"/>
          <w:szCs w:val="22"/>
        </w:rPr>
        <w:t>que</w:t>
      </w:r>
      <w:r w:rsidRPr="00080AA2">
        <w:rPr>
          <w:rFonts w:ascii="Verdana" w:hAnsi="Verdana"/>
          <w:spacing w:val="-11"/>
          <w:sz w:val="22"/>
          <w:szCs w:val="22"/>
        </w:rPr>
        <w:t xml:space="preserve"> </w:t>
      </w:r>
      <w:r w:rsidRPr="00080AA2">
        <w:rPr>
          <w:rFonts w:ascii="Verdana" w:hAnsi="Verdana"/>
          <w:sz w:val="22"/>
          <w:szCs w:val="22"/>
        </w:rPr>
        <w:t>se</w:t>
      </w:r>
      <w:r w:rsidRPr="00080AA2">
        <w:rPr>
          <w:rFonts w:ascii="Verdana" w:hAnsi="Verdana"/>
          <w:spacing w:val="-11"/>
          <w:sz w:val="22"/>
          <w:szCs w:val="22"/>
        </w:rPr>
        <w:t xml:space="preserve"> </w:t>
      </w:r>
      <w:r w:rsidRPr="00080AA2">
        <w:rPr>
          <w:rFonts w:ascii="Verdana" w:hAnsi="Verdana"/>
          <w:sz w:val="22"/>
          <w:szCs w:val="22"/>
        </w:rPr>
        <w:t>publica</w:t>
      </w:r>
      <w:r w:rsidRPr="00080AA2">
        <w:rPr>
          <w:rFonts w:ascii="Verdana" w:hAnsi="Verdana"/>
          <w:spacing w:val="-11"/>
          <w:sz w:val="22"/>
          <w:szCs w:val="22"/>
        </w:rPr>
        <w:t xml:space="preserve"> </w:t>
      </w:r>
      <w:r w:rsidRPr="00080AA2">
        <w:rPr>
          <w:rFonts w:ascii="Verdana" w:hAnsi="Verdana"/>
          <w:sz w:val="22"/>
          <w:szCs w:val="22"/>
        </w:rPr>
        <w:t>con</w:t>
      </w:r>
      <w:r w:rsidRPr="00080AA2">
        <w:rPr>
          <w:rFonts w:ascii="Verdana" w:hAnsi="Verdana"/>
          <w:spacing w:val="-9"/>
          <w:sz w:val="22"/>
          <w:szCs w:val="22"/>
        </w:rPr>
        <w:t xml:space="preserve"> </w:t>
      </w:r>
      <w:r w:rsidRPr="00080AA2">
        <w:rPr>
          <w:rFonts w:ascii="Verdana" w:hAnsi="Verdana"/>
          <w:sz w:val="22"/>
          <w:szCs w:val="22"/>
        </w:rPr>
        <w:t>el</w:t>
      </w:r>
      <w:r w:rsidRPr="00080AA2">
        <w:rPr>
          <w:rFonts w:ascii="Verdana" w:hAnsi="Verdana"/>
          <w:spacing w:val="-12"/>
          <w:sz w:val="22"/>
          <w:szCs w:val="22"/>
        </w:rPr>
        <w:t xml:space="preserve"> </w:t>
      </w:r>
      <w:r w:rsidRPr="00080AA2">
        <w:rPr>
          <w:rFonts w:ascii="Verdana" w:hAnsi="Verdana"/>
          <w:sz w:val="22"/>
          <w:szCs w:val="22"/>
        </w:rPr>
        <w:t xml:space="preserve">pliego de condiciones definitivo para su consulta </w:t>
      </w:r>
      <w:r w:rsidRPr="00080AA2">
        <w:rPr>
          <w:rFonts w:ascii="Verdana" w:hAnsi="Verdana"/>
          <w:sz w:val="22"/>
          <w:szCs w:val="22"/>
        </w:rPr>
        <w:lastRenderedPageBreak/>
        <w:t>en la plataforma transaccional del SECOP II.</w:t>
      </w:r>
    </w:p>
    <w:p w14:paraId="75FCA1BB" w14:textId="77777777" w:rsidR="00F764CC" w:rsidRPr="00080AA2" w:rsidRDefault="00F764CC" w:rsidP="00F764CC">
      <w:pPr>
        <w:pStyle w:val="Textoindependiente"/>
        <w:spacing w:before="229"/>
        <w:ind w:left="0" w:right="56"/>
        <w:jc w:val="both"/>
        <w:rPr>
          <w:rFonts w:ascii="Verdana" w:hAnsi="Verdana"/>
          <w:sz w:val="22"/>
          <w:szCs w:val="22"/>
        </w:rPr>
      </w:pPr>
      <w:r w:rsidRPr="00080AA2">
        <w:rPr>
          <w:rFonts w:ascii="Verdana" w:hAnsi="Verdana"/>
          <w:sz w:val="22"/>
          <w:szCs w:val="22"/>
        </w:rPr>
        <w:t>La apertura del proceso se llevará a cabo el día señalado en el “Cronograma del Proceso de Selección” establecido en</w:t>
      </w:r>
      <w:r w:rsidRPr="00080AA2">
        <w:rPr>
          <w:rFonts w:ascii="Verdana" w:hAnsi="Verdana"/>
          <w:spacing w:val="-14"/>
          <w:sz w:val="22"/>
          <w:szCs w:val="22"/>
        </w:rPr>
        <w:t xml:space="preserve"> </w:t>
      </w:r>
      <w:r w:rsidRPr="00080AA2">
        <w:rPr>
          <w:rFonts w:ascii="Verdana" w:hAnsi="Verdana"/>
          <w:sz w:val="22"/>
          <w:szCs w:val="22"/>
        </w:rPr>
        <w:t>el</w:t>
      </w:r>
      <w:r w:rsidRPr="00080AA2">
        <w:rPr>
          <w:rFonts w:ascii="Verdana" w:hAnsi="Verdana"/>
          <w:spacing w:val="-14"/>
          <w:sz w:val="22"/>
          <w:szCs w:val="22"/>
        </w:rPr>
        <w:t xml:space="preserve"> </w:t>
      </w:r>
      <w:r w:rsidRPr="00080AA2">
        <w:rPr>
          <w:rFonts w:ascii="Verdana" w:hAnsi="Verdana"/>
          <w:sz w:val="22"/>
          <w:szCs w:val="22"/>
        </w:rPr>
        <w:t>pliego</w:t>
      </w:r>
      <w:r w:rsidRPr="00080AA2">
        <w:rPr>
          <w:rFonts w:ascii="Verdana" w:hAnsi="Verdana"/>
          <w:spacing w:val="-14"/>
          <w:sz w:val="22"/>
          <w:szCs w:val="22"/>
        </w:rPr>
        <w:t xml:space="preserve"> </w:t>
      </w:r>
      <w:r w:rsidRPr="00080AA2">
        <w:rPr>
          <w:rFonts w:ascii="Verdana" w:hAnsi="Verdana"/>
          <w:sz w:val="22"/>
          <w:szCs w:val="22"/>
        </w:rPr>
        <w:t>de</w:t>
      </w:r>
      <w:r w:rsidRPr="00080AA2">
        <w:rPr>
          <w:rFonts w:ascii="Verdana" w:hAnsi="Verdana"/>
          <w:spacing w:val="-14"/>
          <w:sz w:val="22"/>
          <w:szCs w:val="22"/>
        </w:rPr>
        <w:t xml:space="preserve"> </w:t>
      </w:r>
      <w:r w:rsidRPr="00080AA2">
        <w:rPr>
          <w:rFonts w:ascii="Verdana" w:hAnsi="Verdana"/>
          <w:sz w:val="22"/>
          <w:szCs w:val="22"/>
        </w:rPr>
        <w:t>condiciones</w:t>
      </w:r>
      <w:r w:rsidRPr="00080AA2">
        <w:rPr>
          <w:rFonts w:ascii="Verdana" w:hAnsi="Verdana"/>
          <w:spacing w:val="-10"/>
          <w:sz w:val="22"/>
          <w:szCs w:val="22"/>
        </w:rPr>
        <w:t xml:space="preserve"> </w:t>
      </w:r>
      <w:r w:rsidRPr="00080AA2">
        <w:rPr>
          <w:rFonts w:ascii="Verdana" w:hAnsi="Verdana"/>
          <w:sz w:val="22"/>
          <w:szCs w:val="22"/>
        </w:rPr>
        <w:t>publicado</w:t>
      </w:r>
      <w:r w:rsidRPr="00080AA2">
        <w:rPr>
          <w:rFonts w:ascii="Verdana" w:hAnsi="Verdana"/>
          <w:spacing w:val="-14"/>
          <w:sz w:val="22"/>
          <w:szCs w:val="22"/>
        </w:rPr>
        <w:t xml:space="preserve"> </w:t>
      </w:r>
      <w:r w:rsidRPr="00080AA2">
        <w:rPr>
          <w:rFonts w:ascii="Verdana" w:hAnsi="Verdana"/>
          <w:sz w:val="22"/>
          <w:szCs w:val="22"/>
        </w:rPr>
        <w:t>en</w:t>
      </w:r>
      <w:r w:rsidRPr="00080AA2">
        <w:rPr>
          <w:rFonts w:ascii="Verdana" w:hAnsi="Verdana"/>
          <w:spacing w:val="-12"/>
          <w:sz w:val="22"/>
          <w:szCs w:val="22"/>
        </w:rPr>
        <w:t xml:space="preserve"> </w:t>
      </w:r>
      <w:r w:rsidRPr="00080AA2">
        <w:rPr>
          <w:rFonts w:ascii="Verdana" w:hAnsi="Verdana"/>
          <w:sz w:val="22"/>
          <w:szCs w:val="22"/>
        </w:rPr>
        <w:t>la</w:t>
      </w:r>
      <w:r w:rsidRPr="00080AA2">
        <w:rPr>
          <w:rFonts w:ascii="Verdana" w:hAnsi="Verdana"/>
          <w:spacing w:val="-12"/>
          <w:sz w:val="22"/>
          <w:szCs w:val="22"/>
        </w:rPr>
        <w:t xml:space="preserve"> </w:t>
      </w:r>
      <w:r w:rsidRPr="00080AA2">
        <w:rPr>
          <w:rFonts w:ascii="Verdana" w:hAnsi="Verdana"/>
          <w:sz w:val="22"/>
          <w:szCs w:val="22"/>
        </w:rPr>
        <w:t>plataforma</w:t>
      </w:r>
      <w:r w:rsidRPr="00080AA2">
        <w:rPr>
          <w:rFonts w:ascii="Verdana" w:hAnsi="Verdana"/>
          <w:spacing w:val="-14"/>
          <w:sz w:val="22"/>
          <w:szCs w:val="22"/>
        </w:rPr>
        <w:t xml:space="preserve"> </w:t>
      </w:r>
      <w:r w:rsidRPr="00080AA2">
        <w:rPr>
          <w:rFonts w:ascii="Verdana" w:hAnsi="Verdana"/>
          <w:sz w:val="22"/>
          <w:szCs w:val="22"/>
        </w:rPr>
        <w:t>transaccional</w:t>
      </w:r>
      <w:r w:rsidRPr="00080AA2">
        <w:rPr>
          <w:rFonts w:ascii="Verdana" w:hAnsi="Verdana"/>
          <w:spacing w:val="-14"/>
          <w:sz w:val="22"/>
          <w:szCs w:val="22"/>
        </w:rPr>
        <w:t xml:space="preserve"> </w:t>
      </w:r>
      <w:r w:rsidRPr="00080AA2">
        <w:rPr>
          <w:rFonts w:ascii="Verdana" w:hAnsi="Verdana"/>
          <w:sz w:val="22"/>
          <w:szCs w:val="22"/>
        </w:rPr>
        <w:t>del</w:t>
      </w:r>
      <w:r w:rsidRPr="00080AA2">
        <w:rPr>
          <w:rFonts w:ascii="Verdana" w:hAnsi="Verdana"/>
          <w:spacing w:val="-12"/>
          <w:sz w:val="22"/>
          <w:szCs w:val="22"/>
        </w:rPr>
        <w:t xml:space="preserve"> </w:t>
      </w:r>
      <w:r w:rsidRPr="00080AA2">
        <w:rPr>
          <w:rFonts w:ascii="Verdana" w:hAnsi="Verdana"/>
          <w:sz w:val="22"/>
          <w:szCs w:val="22"/>
        </w:rPr>
        <w:t>SECOP</w:t>
      </w:r>
      <w:r w:rsidRPr="00080AA2">
        <w:rPr>
          <w:rFonts w:ascii="Verdana" w:hAnsi="Verdana"/>
          <w:spacing w:val="-14"/>
          <w:sz w:val="22"/>
          <w:szCs w:val="22"/>
        </w:rPr>
        <w:t xml:space="preserve"> </w:t>
      </w:r>
      <w:r w:rsidRPr="00080AA2">
        <w:rPr>
          <w:rFonts w:ascii="Verdana" w:hAnsi="Verdana"/>
          <w:sz w:val="22"/>
          <w:szCs w:val="22"/>
        </w:rPr>
        <w:t>II;</w:t>
      </w:r>
      <w:r w:rsidRPr="00080AA2">
        <w:rPr>
          <w:rFonts w:ascii="Verdana" w:hAnsi="Verdana"/>
          <w:spacing w:val="-12"/>
          <w:sz w:val="22"/>
          <w:szCs w:val="22"/>
        </w:rPr>
        <w:t xml:space="preserve"> </w:t>
      </w:r>
      <w:r w:rsidRPr="00080AA2">
        <w:rPr>
          <w:rFonts w:ascii="Verdana" w:hAnsi="Verdana"/>
          <w:sz w:val="22"/>
          <w:szCs w:val="22"/>
        </w:rPr>
        <w:t>los</w:t>
      </w:r>
      <w:r w:rsidRPr="00080AA2">
        <w:rPr>
          <w:rFonts w:ascii="Verdana" w:hAnsi="Verdana"/>
          <w:spacing w:val="-13"/>
          <w:sz w:val="22"/>
          <w:szCs w:val="22"/>
        </w:rPr>
        <w:t xml:space="preserve"> </w:t>
      </w:r>
      <w:r w:rsidRPr="00080AA2">
        <w:rPr>
          <w:rFonts w:ascii="Verdana" w:hAnsi="Verdana"/>
          <w:sz w:val="22"/>
          <w:szCs w:val="22"/>
        </w:rPr>
        <w:t>proponentes</w:t>
      </w:r>
      <w:r w:rsidRPr="00080AA2">
        <w:rPr>
          <w:rFonts w:ascii="Verdana" w:hAnsi="Verdana"/>
          <w:spacing w:val="-13"/>
          <w:sz w:val="22"/>
          <w:szCs w:val="22"/>
        </w:rPr>
        <w:t xml:space="preserve"> </w:t>
      </w:r>
      <w:r w:rsidRPr="00080AA2">
        <w:rPr>
          <w:rFonts w:ascii="Verdana" w:hAnsi="Verdana"/>
          <w:sz w:val="22"/>
          <w:szCs w:val="22"/>
        </w:rPr>
        <w:t>podrán</w:t>
      </w:r>
      <w:r w:rsidRPr="00080AA2">
        <w:rPr>
          <w:rFonts w:ascii="Verdana" w:hAnsi="Verdana"/>
          <w:spacing w:val="-13"/>
          <w:sz w:val="22"/>
          <w:szCs w:val="22"/>
        </w:rPr>
        <w:t xml:space="preserve"> </w:t>
      </w:r>
      <w:r w:rsidRPr="00080AA2">
        <w:rPr>
          <w:rFonts w:ascii="Verdana" w:hAnsi="Verdana"/>
          <w:sz w:val="22"/>
          <w:szCs w:val="22"/>
        </w:rPr>
        <w:t>presentar sus propuestas a partir de esta fecha y antes del día y hora establecida para el cierre del proceso, únicamente a través de la plataforma transaccional del SECOP II y desde el usuario del proponente.</w:t>
      </w:r>
    </w:p>
    <w:p w14:paraId="77D568E8" w14:textId="77777777" w:rsidR="00F764CC" w:rsidRPr="00080AA2" w:rsidRDefault="00F764CC" w:rsidP="00F764CC">
      <w:pPr>
        <w:pStyle w:val="Textoindependiente"/>
        <w:spacing w:before="2"/>
        <w:ind w:left="0"/>
        <w:rPr>
          <w:rFonts w:ascii="Verdana" w:hAnsi="Verdana"/>
          <w:sz w:val="22"/>
          <w:szCs w:val="22"/>
        </w:rPr>
      </w:pPr>
    </w:p>
    <w:p w14:paraId="5E4E598A" w14:textId="77777777" w:rsidR="00AC2D75" w:rsidRPr="00080AA2" w:rsidRDefault="00AC2D75" w:rsidP="00031AA5">
      <w:pPr>
        <w:ind w:right="49"/>
        <w:jc w:val="both"/>
        <w:rPr>
          <w:rFonts w:ascii="Verdana" w:eastAsia="Verdana" w:hAnsi="Verdana" w:cs="Verdana"/>
          <w:color w:val="7030A0"/>
          <w:sz w:val="22"/>
          <w:szCs w:val="22"/>
          <w:lang w:val="es-ES"/>
        </w:rPr>
      </w:pPr>
    </w:p>
    <w:p w14:paraId="7ECDE715" w14:textId="77777777" w:rsidR="00AC2D75" w:rsidRDefault="00AC2D75" w:rsidP="00031AA5">
      <w:pPr>
        <w:widowControl w:val="0"/>
        <w:numPr>
          <w:ilvl w:val="1"/>
          <w:numId w:val="11"/>
        </w:numPr>
        <w:ind w:left="567" w:right="49" w:hanging="643"/>
        <w:jc w:val="both"/>
        <w:rPr>
          <w:rFonts w:ascii="Verdana" w:eastAsia="Verdana" w:hAnsi="Verdana" w:cs="Verdana"/>
          <w:b/>
          <w:sz w:val="22"/>
          <w:szCs w:val="22"/>
        </w:rPr>
      </w:pPr>
      <w:r w:rsidRPr="00080AA2">
        <w:rPr>
          <w:rFonts w:ascii="Verdana" w:eastAsia="Verdana" w:hAnsi="Verdana" w:cs="Verdana"/>
          <w:b/>
          <w:sz w:val="22"/>
          <w:szCs w:val="22"/>
        </w:rPr>
        <w:t>OBSERVACIONES Y/O ACLARACIONES DE LOS OFERENTES SOBRE EL ALCANCE</w:t>
      </w:r>
      <w:r>
        <w:rPr>
          <w:rFonts w:ascii="Verdana" w:eastAsia="Verdana" w:hAnsi="Verdana" w:cs="Verdana"/>
          <w:b/>
          <w:sz w:val="22"/>
          <w:szCs w:val="22"/>
        </w:rPr>
        <w:t xml:space="preserve"> Y CONTENIDO DEL PLIEGO DE CONDICIONES DEFINITIVO</w:t>
      </w:r>
    </w:p>
    <w:p w14:paraId="3C271CAC" w14:textId="77777777" w:rsidR="00AC2D75" w:rsidRDefault="00AC2D75" w:rsidP="00031AA5">
      <w:pPr>
        <w:ind w:right="49"/>
        <w:jc w:val="both"/>
        <w:rPr>
          <w:rFonts w:ascii="Verdana" w:eastAsia="Verdana" w:hAnsi="Verdana" w:cs="Verdana"/>
          <w:sz w:val="22"/>
          <w:szCs w:val="22"/>
        </w:rPr>
      </w:pPr>
    </w:p>
    <w:p w14:paraId="4383B8B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 los interesados revisar cuidadosamente los términos y plazos fijados para cada una de las etapas del proceso de selección.</w:t>
      </w:r>
    </w:p>
    <w:p w14:paraId="2F513FB5" w14:textId="77777777" w:rsidR="00AC2D75" w:rsidRDefault="00AC2D75" w:rsidP="00031AA5">
      <w:pPr>
        <w:ind w:right="49"/>
        <w:jc w:val="both"/>
        <w:rPr>
          <w:rFonts w:ascii="Verdana" w:eastAsia="Verdana" w:hAnsi="Verdana" w:cs="Verdana"/>
          <w:color w:val="7030A0"/>
          <w:sz w:val="22"/>
          <w:szCs w:val="22"/>
        </w:rPr>
      </w:pPr>
    </w:p>
    <w:p w14:paraId="5B05E1B0" w14:textId="77777777" w:rsidR="00AC2D75" w:rsidRDefault="00AC2D75" w:rsidP="00031AA5">
      <w:pPr>
        <w:ind w:right="49"/>
        <w:jc w:val="center"/>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0BAFFC1A" w14:textId="77777777" w:rsidR="00AC2D75" w:rsidRDefault="00AC2D75" w:rsidP="00031AA5">
      <w:pPr>
        <w:ind w:right="49"/>
        <w:jc w:val="both"/>
        <w:rPr>
          <w:rFonts w:ascii="Verdana" w:eastAsia="Verdana" w:hAnsi="Verdana" w:cs="Verdana"/>
          <w:b/>
          <w:color w:val="7030A0"/>
          <w:sz w:val="22"/>
          <w:szCs w:val="22"/>
        </w:rPr>
      </w:pPr>
    </w:p>
    <w:p w14:paraId="796718C8" w14:textId="77777777" w:rsidR="00AC2D75" w:rsidRDefault="00AC2D75" w:rsidP="00031AA5">
      <w:pPr>
        <w:widowControl w:val="0"/>
        <w:numPr>
          <w:ilvl w:val="1"/>
          <w:numId w:val="11"/>
        </w:numPr>
        <w:ind w:left="426" w:right="49"/>
        <w:rPr>
          <w:rFonts w:ascii="Verdana" w:eastAsia="Verdana" w:hAnsi="Verdana" w:cs="Verdana"/>
          <w:b/>
          <w:sz w:val="22"/>
          <w:szCs w:val="22"/>
        </w:rPr>
      </w:pPr>
      <w:r>
        <w:rPr>
          <w:rFonts w:ascii="Verdana" w:eastAsia="Verdana" w:hAnsi="Verdana" w:cs="Verdana"/>
          <w:b/>
          <w:sz w:val="22"/>
          <w:szCs w:val="22"/>
        </w:rPr>
        <w:t xml:space="preserve"> MODIFICACIONES AL PLIEGO DE CONDICIONES</w:t>
      </w:r>
    </w:p>
    <w:p w14:paraId="032E985C" w14:textId="77777777" w:rsidR="00AC2D75" w:rsidRDefault="00AC2D75" w:rsidP="00031AA5">
      <w:pPr>
        <w:ind w:right="49"/>
        <w:rPr>
          <w:rFonts w:ascii="Verdana" w:eastAsia="Verdana" w:hAnsi="Verdana" w:cs="Verdana"/>
          <w:b/>
          <w:sz w:val="22"/>
          <w:szCs w:val="22"/>
        </w:rPr>
      </w:pPr>
    </w:p>
    <w:p w14:paraId="2D97C3E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3242935D" w14:textId="77777777" w:rsidR="00AC2D75" w:rsidRDefault="00AC2D75" w:rsidP="00031AA5">
      <w:pPr>
        <w:ind w:right="49"/>
        <w:jc w:val="both"/>
        <w:rPr>
          <w:rFonts w:ascii="Verdana" w:eastAsia="Verdana" w:hAnsi="Verdana" w:cs="Verdana"/>
          <w:sz w:val="22"/>
          <w:szCs w:val="22"/>
        </w:rPr>
      </w:pPr>
    </w:p>
    <w:p w14:paraId="3F1C3499"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En todo caso solo se podrán expedir adendas hasta la fecha límite establecida en la normatividad vigente, esto es, un (1) día hábil anterior a la fecha del cierre del proceso. </w:t>
      </w:r>
    </w:p>
    <w:p w14:paraId="381A94F2" w14:textId="77777777" w:rsidR="00AC2D75" w:rsidRDefault="00AC2D75" w:rsidP="00031AA5">
      <w:pPr>
        <w:ind w:right="49"/>
        <w:jc w:val="both"/>
        <w:rPr>
          <w:rFonts w:ascii="Verdana" w:eastAsia="Verdana" w:hAnsi="Verdana" w:cs="Verdana"/>
          <w:sz w:val="22"/>
          <w:szCs w:val="22"/>
        </w:rPr>
      </w:pPr>
    </w:p>
    <w:p w14:paraId="6ED0C6B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A63C978" w14:textId="77777777" w:rsidR="00AC2D75" w:rsidRDefault="00AC2D75" w:rsidP="00031AA5">
      <w:pPr>
        <w:ind w:right="49"/>
        <w:jc w:val="both"/>
        <w:rPr>
          <w:rFonts w:ascii="Verdana" w:eastAsia="Verdana" w:hAnsi="Verdana" w:cs="Verdana"/>
          <w:sz w:val="22"/>
          <w:szCs w:val="22"/>
        </w:rPr>
      </w:pPr>
    </w:p>
    <w:p w14:paraId="4134F7F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Las adendas se entenderán comunicadas por el hecho de su publicación electrónica en la plataforma transaccional del SECOP II, de conformidad con lo dispuesto en las normas legales vigentes sobre la materia, para lo cual se reitera </w:t>
      </w:r>
      <w:r>
        <w:rPr>
          <w:rFonts w:ascii="Verdana" w:eastAsia="Verdana" w:hAnsi="Verdana" w:cs="Verdana"/>
          <w:sz w:val="22"/>
          <w:szCs w:val="22"/>
        </w:rPr>
        <w:lastRenderedPageBreak/>
        <w:t xml:space="preserve">la obligación de todos los proponentes, durante todo el proceso, de consultar permanentemente las páginas del sitio de comunicación interactiva. </w:t>
      </w:r>
    </w:p>
    <w:p w14:paraId="2819330B" w14:textId="77777777" w:rsidR="00AC2D75" w:rsidRDefault="00AC2D75" w:rsidP="00031AA5">
      <w:pPr>
        <w:ind w:right="49"/>
        <w:jc w:val="both"/>
        <w:rPr>
          <w:rFonts w:ascii="Verdana" w:eastAsia="Verdana" w:hAnsi="Verdana" w:cs="Verdana"/>
          <w:sz w:val="22"/>
          <w:szCs w:val="22"/>
        </w:rPr>
      </w:pPr>
    </w:p>
    <w:p w14:paraId="69C7F9F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4148C3B4" w14:textId="77777777" w:rsidR="00AC2D75" w:rsidRDefault="00AC2D75" w:rsidP="00031AA5">
      <w:pPr>
        <w:ind w:right="49"/>
        <w:rPr>
          <w:rFonts w:ascii="Verdana" w:eastAsia="Verdana" w:hAnsi="Verdana" w:cs="Verdana"/>
          <w:sz w:val="22"/>
          <w:szCs w:val="22"/>
        </w:rPr>
      </w:pPr>
    </w:p>
    <w:p w14:paraId="1F88AAE8" w14:textId="77777777" w:rsidR="00AC2D75" w:rsidRDefault="00AC2D75" w:rsidP="00031AA5">
      <w:pPr>
        <w:widowControl w:val="0"/>
        <w:numPr>
          <w:ilvl w:val="1"/>
          <w:numId w:val="11"/>
        </w:numPr>
        <w:ind w:left="284" w:right="49"/>
        <w:rPr>
          <w:rFonts w:ascii="Verdana" w:eastAsia="Verdana" w:hAnsi="Verdana" w:cs="Verdana"/>
          <w:b/>
          <w:sz w:val="22"/>
          <w:szCs w:val="22"/>
        </w:rPr>
      </w:pPr>
      <w:r>
        <w:rPr>
          <w:rFonts w:ascii="Verdana" w:eastAsia="Verdana" w:hAnsi="Verdana" w:cs="Verdana"/>
          <w:b/>
          <w:sz w:val="22"/>
          <w:szCs w:val="22"/>
        </w:rPr>
        <w:t xml:space="preserve"> ACLARACIONES EXCEPCIONALES</w:t>
      </w:r>
    </w:p>
    <w:p w14:paraId="591149F1" w14:textId="77777777" w:rsidR="00AC2D75" w:rsidRDefault="00AC2D75" w:rsidP="00031AA5">
      <w:pPr>
        <w:ind w:right="49"/>
        <w:rPr>
          <w:rFonts w:ascii="Verdana" w:eastAsia="Verdana" w:hAnsi="Verdana" w:cs="Verdana"/>
          <w:b/>
          <w:sz w:val="22"/>
          <w:szCs w:val="22"/>
        </w:rPr>
      </w:pPr>
    </w:p>
    <w:p w14:paraId="074E7D38"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69267893" w14:textId="77777777" w:rsidR="00AC2D75" w:rsidRDefault="00AC2D75" w:rsidP="00031AA5">
      <w:pPr>
        <w:ind w:right="49"/>
        <w:rPr>
          <w:rFonts w:ascii="Verdana" w:eastAsia="Verdana" w:hAnsi="Verdana" w:cs="Verdana"/>
          <w:sz w:val="22"/>
          <w:szCs w:val="22"/>
        </w:rPr>
      </w:pPr>
    </w:p>
    <w:p w14:paraId="03EC9831" w14:textId="77777777" w:rsidR="00AC2D75" w:rsidRDefault="00AC2D75" w:rsidP="00031AA5">
      <w:pPr>
        <w:widowControl w:val="0"/>
        <w:numPr>
          <w:ilvl w:val="1"/>
          <w:numId w:val="11"/>
        </w:numPr>
        <w:ind w:left="851" w:right="49" w:hanging="927"/>
        <w:jc w:val="both"/>
        <w:rPr>
          <w:rFonts w:ascii="Verdana" w:eastAsia="Verdana" w:hAnsi="Verdana" w:cs="Verdana"/>
          <w:b/>
          <w:sz w:val="22"/>
          <w:szCs w:val="22"/>
        </w:rPr>
      </w:pPr>
      <w:r>
        <w:rPr>
          <w:rFonts w:ascii="Verdana" w:eastAsia="Verdana" w:hAnsi="Verdana" w:cs="Verdana"/>
          <w:b/>
          <w:sz w:val="22"/>
          <w:szCs w:val="22"/>
        </w:rPr>
        <w:t>CIERRE DEL PROCESO, LUGAR Y FECHA LÍMITE PARA PRESENTAR LAS PROPUESTAS</w:t>
      </w:r>
    </w:p>
    <w:p w14:paraId="26973BC9" w14:textId="77777777" w:rsidR="00AC2D75" w:rsidRDefault="00AC2D75" w:rsidP="00031AA5">
      <w:pPr>
        <w:ind w:right="49"/>
        <w:rPr>
          <w:rFonts w:ascii="Verdana" w:eastAsia="Verdana" w:hAnsi="Verdana" w:cs="Verdana"/>
          <w:b/>
          <w:sz w:val="22"/>
          <w:szCs w:val="22"/>
        </w:rPr>
      </w:pPr>
    </w:p>
    <w:p w14:paraId="12DD5967" w14:textId="68078BAE"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Las propuestas deberán ser </w:t>
      </w:r>
      <w:r w:rsidR="00A61093">
        <w:rPr>
          <w:rFonts w:ascii="Verdana" w:eastAsia="Verdana" w:hAnsi="Verdana" w:cs="Verdana"/>
          <w:sz w:val="22"/>
          <w:szCs w:val="22"/>
        </w:rPr>
        <w:t>presentadas</w:t>
      </w:r>
      <w:r>
        <w:rPr>
          <w:rFonts w:ascii="Verdana" w:eastAsia="Verdana" w:hAnsi="Verdana" w:cs="Verdana"/>
          <w:sz w:val="22"/>
          <w:szCs w:val="22"/>
        </w:rPr>
        <w:t xml:space="preserve"> ÚNICAMENTE en la plataforma transaccional del SECOP II, hasta la fecha y hora establecidas en el cronograma del proceso. </w:t>
      </w:r>
    </w:p>
    <w:p w14:paraId="50BB6D8E" w14:textId="77777777" w:rsidR="00AC2D75" w:rsidRDefault="00AC2D75" w:rsidP="00031AA5">
      <w:pPr>
        <w:ind w:right="49"/>
        <w:jc w:val="both"/>
        <w:rPr>
          <w:rFonts w:ascii="Verdana" w:eastAsia="Verdana" w:hAnsi="Verdana" w:cs="Verdana"/>
          <w:sz w:val="22"/>
          <w:szCs w:val="22"/>
        </w:rPr>
      </w:pPr>
    </w:p>
    <w:p w14:paraId="4166AFB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De las ofertas presentadas, la plataforma transaccional del SECOP II generará una lista de los proveedores que participaron en el proceso de contratación, que la Entidad publicará de acuerdo a la fecha y hora establecida en el cronograma del proceso.</w:t>
      </w:r>
    </w:p>
    <w:p w14:paraId="1B6FABC4" w14:textId="77777777" w:rsidR="00AC2D75" w:rsidRDefault="00AC2D75" w:rsidP="00031AA5">
      <w:pPr>
        <w:ind w:right="49"/>
        <w:rPr>
          <w:rFonts w:ascii="Verdana" w:eastAsia="Verdana" w:hAnsi="Verdana" w:cs="Verdana"/>
          <w:sz w:val="22"/>
          <w:szCs w:val="22"/>
        </w:rPr>
      </w:pPr>
    </w:p>
    <w:p w14:paraId="261D3F18" w14:textId="77777777" w:rsidR="00AC2D75" w:rsidRDefault="00AC2D75" w:rsidP="00031AA5">
      <w:pPr>
        <w:ind w:right="49"/>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6">
        <w:r>
          <w:rPr>
            <w:rFonts w:ascii="Verdana" w:eastAsia="Verdana" w:hAnsi="Verdana" w:cs="Verdana"/>
            <w:color w:val="0563C1"/>
            <w:sz w:val="22"/>
            <w:szCs w:val="22"/>
            <w:u w:val="single"/>
          </w:rPr>
          <w:t>contrataciones@sgc.gov.co</w:t>
        </w:r>
      </w:hyperlink>
      <w:r>
        <w:rPr>
          <w:rFonts w:ascii="Verdana" w:eastAsia="Verdana" w:hAnsi="Verdana" w:cs="Verdana"/>
          <w:sz w:val="22"/>
          <w:szCs w:val="22"/>
        </w:rPr>
        <w:t>.  No obstante, se recomienda a los interesados disponer del tiempo necesario para cargar la documentación y enviar su oferta a través del Sistema Electrónico de Contratación Estatal - SECOP II.</w:t>
      </w:r>
    </w:p>
    <w:p w14:paraId="4B0A3ABC" w14:textId="77777777" w:rsidR="00AC2D75" w:rsidRDefault="00AC2D75" w:rsidP="00031AA5">
      <w:pPr>
        <w:ind w:right="49"/>
        <w:jc w:val="both"/>
        <w:rPr>
          <w:rFonts w:ascii="Verdana" w:eastAsia="Verdana" w:hAnsi="Verdana" w:cs="Verdana"/>
          <w:sz w:val="22"/>
          <w:szCs w:val="22"/>
        </w:rPr>
      </w:pPr>
    </w:p>
    <w:p w14:paraId="627C0EEB"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Las propuestas que sean radicadas por fuera de la plataforma del SECOP II, o enviadas por correo electrónico, NO SERÁN RECIBIDAS. </w:t>
      </w:r>
    </w:p>
    <w:p w14:paraId="7C5D76C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28A38358" w14:textId="77777777" w:rsidR="00AC2D75" w:rsidRDefault="00AC2D75" w:rsidP="00031AA5">
      <w:pPr>
        <w:ind w:right="49"/>
        <w:rPr>
          <w:rFonts w:ascii="Verdana" w:eastAsia="Verdana" w:hAnsi="Verdana" w:cs="Verdana"/>
          <w:b/>
          <w:sz w:val="22"/>
          <w:szCs w:val="22"/>
        </w:rPr>
      </w:pPr>
    </w:p>
    <w:p w14:paraId="23F29DF6" w14:textId="77777777" w:rsidR="00AC2D75" w:rsidRDefault="00AC2D75" w:rsidP="00031AA5">
      <w:pPr>
        <w:keepNext/>
        <w:keepLines/>
        <w:numPr>
          <w:ilvl w:val="1"/>
          <w:numId w:val="12"/>
        </w:numPr>
        <w:tabs>
          <w:tab w:val="left" w:pos="625"/>
        </w:tabs>
        <w:ind w:left="0" w:right="49"/>
        <w:rPr>
          <w:rFonts w:ascii="Verdana" w:eastAsia="Verdana" w:hAnsi="Verdana" w:cs="Verdana"/>
          <w:b/>
          <w:sz w:val="22"/>
          <w:szCs w:val="22"/>
        </w:rPr>
      </w:pPr>
      <w:r>
        <w:rPr>
          <w:rFonts w:ascii="Verdana" w:eastAsia="Verdana" w:hAnsi="Verdana" w:cs="Verdana"/>
          <w:b/>
          <w:sz w:val="22"/>
          <w:szCs w:val="22"/>
        </w:rPr>
        <w:lastRenderedPageBreak/>
        <w:t>COMITÉ EVALUADOR Y PLAZO PARA EFECTUAR LA VERIFICACIÓN</w:t>
      </w:r>
    </w:p>
    <w:p w14:paraId="2DA2BBC9" w14:textId="77777777" w:rsidR="00AC2D75" w:rsidRDefault="00AC2D75" w:rsidP="00031AA5">
      <w:pPr>
        <w:ind w:right="49"/>
        <w:jc w:val="both"/>
        <w:rPr>
          <w:rFonts w:ascii="Verdana" w:eastAsia="Verdana" w:hAnsi="Verdana" w:cs="Verdana"/>
          <w:b/>
          <w:sz w:val="22"/>
          <w:szCs w:val="22"/>
        </w:rPr>
      </w:pPr>
    </w:p>
    <w:p w14:paraId="570AEA8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De acuerdo con lo dispuesto en el artículo 2.2.1.1.2.2.3 del Decreto 1082 de 2015, el </w:t>
      </w:r>
      <w:r>
        <w:rPr>
          <w:rFonts w:ascii="Verdana" w:eastAsia="Verdana" w:hAnsi="Verdana" w:cs="Verdana"/>
          <w:b/>
          <w:sz w:val="22"/>
          <w:szCs w:val="22"/>
        </w:rPr>
        <w:t xml:space="preserve">SGC </w:t>
      </w:r>
      <w:r>
        <w:rPr>
          <w:rFonts w:ascii="Verdana" w:eastAsia="Verdana" w:hAnsi="Verdana" w:cs="Verdana"/>
          <w:sz w:val="22"/>
          <w:szCs w:val="22"/>
        </w:rPr>
        <w:t>a través del ordenador del gasto</w:t>
      </w:r>
      <w:r>
        <w:rPr>
          <w:rFonts w:ascii="Verdana" w:eastAsia="Verdana" w:hAnsi="Verdana" w:cs="Verdana"/>
          <w:b/>
          <w:sz w:val="22"/>
          <w:szCs w:val="22"/>
        </w:rPr>
        <w:t xml:space="preserve"> </w:t>
      </w:r>
      <w:r>
        <w:rPr>
          <w:rFonts w:ascii="Verdana" w:eastAsia="Verdana" w:hAnsi="Verdana" w:cs="Verdana"/>
          <w:sz w:val="22"/>
          <w:szCs w:val="22"/>
        </w:rPr>
        <w:t>designará un Comité Evaluador, conformado por servidores públicos o por particulares contratados para el efecto.</w:t>
      </w:r>
    </w:p>
    <w:p w14:paraId="58D52FF0" w14:textId="77777777" w:rsidR="00AC2D75" w:rsidRDefault="00AC2D75" w:rsidP="00031AA5">
      <w:pPr>
        <w:ind w:right="49"/>
        <w:jc w:val="both"/>
        <w:rPr>
          <w:rFonts w:ascii="Verdana" w:eastAsia="Verdana" w:hAnsi="Verdana" w:cs="Verdana"/>
          <w:sz w:val="22"/>
          <w:szCs w:val="22"/>
        </w:rPr>
      </w:pPr>
    </w:p>
    <w:p w14:paraId="059CE8A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Dicho comité deberá realizar su labor de verificación de manera objetiva, ciñéndose exclusivamente a la ley y a las reglas contenidas en el Pliego de Condiciones Definitivo. Por lo tanto, deberán realizar las siguientes actividades:</w:t>
      </w:r>
    </w:p>
    <w:p w14:paraId="6F96EA32" w14:textId="77777777" w:rsidR="00AC2D75" w:rsidRDefault="00AC2D75" w:rsidP="00031AA5">
      <w:pPr>
        <w:ind w:right="49"/>
        <w:jc w:val="both"/>
        <w:rPr>
          <w:rFonts w:ascii="Verdana" w:eastAsia="Verdana" w:hAnsi="Verdana" w:cs="Verdana"/>
          <w:sz w:val="22"/>
          <w:szCs w:val="22"/>
        </w:rPr>
      </w:pPr>
    </w:p>
    <w:p w14:paraId="0BA36698"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 xml:space="preserve">Revisar el proyecto de pliegos y pliegos definitivos y sus anexos. </w:t>
      </w:r>
    </w:p>
    <w:p w14:paraId="16A39463"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Verificar el cumplimiento de los documentos soporte de las propuestas.</w:t>
      </w:r>
    </w:p>
    <w:p w14:paraId="1C80522A"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 xml:space="preserve">Elaborar y suscribir los informes de verificación y evaluación, recomendando al ordenador del gasto el sentido de la decisión a adoptar de conformidad con la evaluación efectuada. </w:t>
      </w:r>
    </w:p>
    <w:p w14:paraId="01DCD194"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 xml:space="preserve">Dar respuesta a las observaciones presentadas dentro del proceso. </w:t>
      </w:r>
    </w:p>
    <w:p w14:paraId="0F60D6B6"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Solicitar, de ser necesario, la expedición de adendas</w:t>
      </w:r>
    </w:p>
    <w:p w14:paraId="1119C396"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Verificar y dar estricto cumplimiento al cronograma establecido.</w:t>
      </w:r>
    </w:p>
    <w:p w14:paraId="24711634"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Actuar con diligencia, buena fe y transparencia durante el desarrollo de su labor.</w:t>
      </w:r>
    </w:p>
    <w:p w14:paraId="216D9206" w14:textId="77777777" w:rsidR="00AC2D75" w:rsidRDefault="00AC2D75" w:rsidP="00031AA5">
      <w:pPr>
        <w:ind w:right="49"/>
        <w:jc w:val="both"/>
        <w:rPr>
          <w:rFonts w:ascii="Verdana" w:eastAsia="Verdana" w:hAnsi="Verdana" w:cs="Verdana"/>
          <w:sz w:val="22"/>
          <w:szCs w:val="22"/>
        </w:rPr>
      </w:pPr>
    </w:p>
    <w:p w14:paraId="0387AE73"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Por lo anterior, ante el conocimiento de alguna irregularidad que afecte la transparencia del proceso, deberá informar inmediatamente de este hecho al ordenador del gasto.</w:t>
      </w:r>
    </w:p>
    <w:p w14:paraId="073C2315" w14:textId="77777777" w:rsidR="00AC2D75" w:rsidRDefault="00AC2D75" w:rsidP="00031AA5">
      <w:pPr>
        <w:ind w:right="49"/>
        <w:jc w:val="both"/>
        <w:rPr>
          <w:rFonts w:ascii="Verdana" w:eastAsia="Verdana" w:hAnsi="Verdana" w:cs="Verdana"/>
          <w:sz w:val="22"/>
          <w:szCs w:val="22"/>
        </w:rPr>
      </w:pPr>
    </w:p>
    <w:p w14:paraId="291AA40A" w14:textId="77777777" w:rsidR="00AC2D75" w:rsidRDefault="00AC2D75" w:rsidP="00031AA5">
      <w:pPr>
        <w:keepNext/>
        <w:keepLines/>
        <w:numPr>
          <w:ilvl w:val="1"/>
          <w:numId w:val="12"/>
        </w:numPr>
        <w:tabs>
          <w:tab w:val="left" w:pos="625"/>
        </w:tabs>
        <w:ind w:left="0" w:right="49"/>
        <w:jc w:val="both"/>
        <w:rPr>
          <w:rFonts w:ascii="Verdana" w:eastAsia="Verdana" w:hAnsi="Verdana" w:cs="Verdana"/>
          <w:b/>
          <w:sz w:val="22"/>
          <w:szCs w:val="22"/>
        </w:rPr>
      </w:pPr>
      <w:r>
        <w:rPr>
          <w:rFonts w:ascii="Verdana" w:eastAsia="Verdana" w:hAnsi="Verdana" w:cs="Verdana"/>
          <w:b/>
          <w:sz w:val="22"/>
          <w:szCs w:val="22"/>
        </w:rPr>
        <w:t>VERIFICACIÓN DE REQUISITOS HABILITANTES (SOBRE No. 1) DE LAS PROPUESTAS</w:t>
      </w:r>
    </w:p>
    <w:p w14:paraId="7E13CB14" w14:textId="77777777" w:rsidR="00AC2D75" w:rsidRDefault="00AC2D75" w:rsidP="00031AA5">
      <w:pPr>
        <w:ind w:right="49"/>
        <w:jc w:val="both"/>
        <w:rPr>
          <w:rFonts w:ascii="Verdana" w:eastAsia="Verdana" w:hAnsi="Verdana" w:cs="Verdana"/>
          <w:b/>
          <w:sz w:val="22"/>
          <w:szCs w:val="22"/>
        </w:rPr>
      </w:pPr>
    </w:p>
    <w:p w14:paraId="5862A7F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Comité Evaluador designado por el SGC, preparará el informe preliminar de verificación de requisitos habilitantes (Sobre No. 1).</w:t>
      </w:r>
    </w:p>
    <w:p w14:paraId="5BD37A23" w14:textId="77777777" w:rsidR="00AC2D75" w:rsidRDefault="00AC2D75" w:rsidP="00031AA5">
      <w:pPr>
        <w:ind w:right="49"/>
        <w:jc w:val="both"/>
        <w:rPr>
          <w:rFonts w:ascii="Verdana" w:eastAsia="Verdana" w:hAnsi="Verdana" w:cs="Verdana"/>
          <w:sz w:val="22"/>
          <w:szCs w:val="22"/>
        </w:rPr>
      </w:pPr>
    </w:p>
    <w:p w14:paraId="5B0179C3"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En dicho informe se señalarán los proponentes, habilitados y los que no se consideren habilitados, así mismo aquellos a los cuales se les concederá un plazo para que subsanen la ausencia de requisitos técnicos, financieros o jurídicos y/o presenten las observaciones que estimen pertinentes.</w:t>
      </w:r>
    </w:p>
    <w:p w14:paraId="62A92101" w14:textId="77777777" w:rsidR="00AC2D75" w:rsidRDefault="00AC2D75" w:rsidP="00031AA5">
      <w:pPr>
        <w:ind w:right="49"/>
        <w:jc w:val="both"/>
        <w:rPr>
          <w:rFonts w:ascii="Verdana" w:eastAsia="Verdana" w:hAnsi="Verdana" w:cs="Verdana"/>
          <w:sz w:val="22"/>
          <w:szCs w:val="22"/>
        </w:rPr>
      </w:pPr>
    </w:p>
    <w:p w14:paraId="0D64042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plazo para la verificación de las propuestas podrá ser modificado cuando el SGC lo considere conveniente, para lo cual se expedirá una adenda acorde con el artículo 2.2.1.1.2.2.1 del Decreto 1082 de 2015.</w:t>
      </w:r>
    </w:p>
    <w:p w14:paraId="5100D989" w14:textId="77777777" w:rsidR="00AC2D75" w:rsidRDefault="00AC2D75" w:rsidP="00031AA5">
      <w:pPr>
        <w:ind w:right="49"/>
        <w:jc w:val="both"/>
        <w:rPr>
          <w:rFonts w:ascii="Verdana" w:eastAsia="Verdana" w:hAnsi="Verdana" w:cs="Verdana"/>
          <w:sz w:val="22"/>
          <w:szCs w:val="22"/>
        </w:rPr>
      </w:pPr>
    </w:p>
    <w:p w14:paraId="28A63689"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No se considerará ajustada al Pliego de Condiciones Definitivo la oferta que no reúna las condiciones exigidas para participar en este proceso de selección.</w:t>
      </w:r>
    </w:p>
    <w:p w14:paraId="0B86F07A" w14:textId="77777777" w:rsidR="00AC2D75" w:rsidRDefault="00AC2D75" w:rsidP="00031AA5">
      <w:pPr>
        <w:ind w:right="49"/>
        <w:jc w:val="both"/>
        <w:rPr>
          <w:rFonts w:ascii="Verdana" w:eastAsia="Verdana" w:hAnsi="Verdana" w:cs="Verdana"/>
          <w:sz w:val="22"/>
          <w:szCs w:val="22"/>
        </w:rPr>
      </w:pPr>
    </w:p>
    <w:p w14:paraId="52C42F77" w14:textId="77777777" w:rsidR="00AC2D75" w:rsidRDefault="00AC2D75" w:rsidP="00031AA5">
      <w:pPr>
        <w:keepNext/>
        <w:keepLines/>
        <w:numPr>
          <w:ilvl w:val="1"/>
          <w:numId w:val="12"/>
        </w:numPr>
        <w:tabs>
          <w:tab w:val="left" w:pos="625"/>
        </w:tabs>
        <w:ind w:left="0" w:right="49" w:firstLine="0"/>
        <w:jc w:val="both"/>
        <w:rPr>
          <w:rFonts w:ascii="Verdana" w:eastAsia="Verdana" w:hAnsi="Verdana" w:cs="Verdana"/>
          <w:b/>
          <w:sz w:val="22"/>
          <w:szCs w:val="22"/>
        </w:rPr>
      </w:pPr>
      <w:r>
        <w:rPr>
          <w:rFonts w:ascii="Verdana" w:eastAsia="Verdana" w:hAnsi="Verdana" w:cs="Verdana"/>
          <w:b/>
          <w:sz w:val="22"/>
          <w:szCs w:val="22"/>
        </w:rPr>
        <w:lastRenderedPageBreak/>
        <w:t>PUBLICACIÓN Y TRASLADO DEL INFORME DE VERIFICACIÓN DE REQUISITOS HABILITANTES</w:t>
      </w:r>
    </w:p>
    <w:p w14:paraId="4B5DDC72" w14:textId="77777777" w:rsidR="00AC2D75" w:rsidRDefault="00AC2D75" w:rsidP="00031AA5">
      <w:pPr>
        <w:ind w:right="49"/>
        <w:jc w:val="both"/>
        <w:rPr>
          <w:rFonts w:ascii="Verdana" w:eastAsia="Verdana" w:hAnsi="Verdana" w:cs="Verdana"/>
          <w:b/>
          <w:sz w:val="22"/>
          <w:szCs w:val="22"/>
        </w:rPr>
      </w:pPr>
    </w:p>
    <w:p w14:paraId="6ADED0B0" w14:textId="0096031C"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Vencido el término para la verificación de las propuestas y dentro de la fecha establecida en el cronograma del presente proceso, el </w:t>
      </w:r>
      <w:r>
        <w:rPr>
          <w:rFonts w:ascii="Verdana" w:eastAsia="Verdana" w:hAnsi="Verdana" w:cs="Verdana"/>
          <w:b/>
          <w:sz w:val="22"/>
          <w:szCs w:val="22"/>
        </w:rPr>
        <w:t xml:space="preserve">SGC </w:t>
      </w:r>
      <w:r>
        <w:rPr>
          <w:rFonts w:ascii="Verdana" w:eastAsia="Verdana" w:hAnsi="Verdana" w:cs="Verdana"/>
          <w:sz w:val="22"/>
          <w:szCs w:val="22"/>
        </w:rPr>
        <w:t xml:space="preserve">publicará en la plataforma SECOP II (www.colombiacompra.gov.co) el informe preliminar de verificación de requisitos habilitantes, </w:t>
      </w:r>
      <w:r>
        <w:rPr>
          <w:rFonts w:ascii="Verdana" w:eastAsia="Verdana" w:hAnsi="Verdana" w:cs="Verdana"/>
          <w:b/>
          <w:sz w:val="22"/>
          <w:szCs w:val="22"/>
        </w:rPr>
        <w:t xml:space="preserve">por el término de </w:t>
      </w:r>
      <w:r w:rsidR="003C58F2">
        <w:rPr>
          <w:rFonts w:ascii="Verdana" w:eastAsia="Verdana" w:hAnsi="Verdana" w:cs="Verdana"/>
          <w:b/>
          <w:sz w:val="22"/>
          <w:szCs w:val="22"/>
        </w:rPr>
        <w:t>tres</w:t>
      </w:r>
      <w:r>
        <w:rPr>
          <w:rFonts w:ascii="Verdana" w:eastAsia="Verdana" w:hAnsi="Verdana" w:cs="Verdana"/>
          <w:b/>
          <w:sz w:val="22"/>
          <w:szCs w:val="22"/>
        </w:rPr>
        <w:t xml:space="preserve"> (</w:t>
      </w:r>
      <w:r w:rsidR="003C58F2">
        <w:rPr>
          <w:rFonts w:ascii="Verdana" w:eastAsia="Verdana" w:hAnsi="Verdana" w:cs="Verdana"/>
          <w:b/>
          <w:sz w:val="22"/>
          <w:szCs w:val="22"/>
        </w:rPr>
        <w:t>3</w:t>
      </w:r>
      <w:r>
        <w:rPr>
          <w:rFonts w:ascii="Verdana" w:eastAsia="Verdana" w:hAnsi="Verdana" w:cs="Verdana"/>
          <w:b/>
          <w:sz w:val="22"/>
          <w:szCs w:val="22"/>
        </w:rPr>
        <w:t>) días hábiles</w:t>
      </w:r>
      <w:r>
        <w:rPr>
          <w:rFonts w:ascii="Verdana" w:eastAsia="Verdana" w:hAnsi="Verdana" w:cs="Verdana"/>
          <w:sz w:val="22"/>
          <w:szCs w:val="22"/>
        </w:rPr>
        <w:t>, para que los proponentes presenten los documentos subsanables y las observaciones del caso, los cuales deben ser radicados a través del SECOP II.</w:t>
      </w:r>
    </w:p>
    <w:p w14:paraId="00F8D086" w14:textId="77777777" w:rsidR="00AC2D75" w:rsidRDefault="00AC2D75" w:rsidP="00031AA5">
      <w:pPr>
        <w:ind w:right="49"/>
        <w:jc w:val="both"/>
        <w:rPr>
          <w:rFonts w:ascii="Verdana" w:eastAsia="Verdana" w:hAnsi="Verdana" w:cs="Verdana"/>
          <w:sz w:val="22"/>
          <w:szCs w:val="22"/>
        </w:rPr>
      </w:pPr>
    </w:p>
    <w:p w14:paraId="64645D6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795FFF26" w14:textId="77777777" w:rsidR="00AC2D75" w:rsidRDefault="00AC2D75" w:rsidP="00031AA5">
      <w:pPr>
        <w:ind w:right="49"/>
        <w:jc w:val="both"/>
        <w:rPr>
          <w:rFonts w:ascii="Verdana" w:eastAsia="Verdana" w:hAnsi="Verdana" w:cs="Verdana"/>
          <w:sz w:val="22"/>
          <w:szCs w:val="22"/>
        </w:rPr>
      </w:pPr>
    </w:p>
    <w:p w14:paraId="72CC4C1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En todo caso, se podrán subsanar documentos habilitantes presentados de acuerdo con lo establecido en el artículo 5 de la Ley 1150 de 2007 y el Manual para determinar y verificar los requisitos habilitantes en los Procesos de Selección (M- DVRHPC-04), expedido por Colombia Compra Eficiente; y de acuerdo en lo establecido en el numeral 6.3. del presente documento, sólo se podrán presentar hasta antes que se dé  inicio al desarrollo de la subasta, </w:t>
      </w:r>
      <w:r>
        <w:rPr>
          <w:rFonts w:ascii="Verdana" w:eastAsia="Verdana" w:hAnsi="Verdana" w:cs="Verdana"/>
          <w:b/>
          <w:sz w:val="22"/>
          <w:szCs w:val="22"/>
          <w:u w:val="single"/>
        </w:rPr>
        <w:t>la cual inicia desde la fecha y hora establecida para la apertura del sobre económico</w:t>
      </w:r>
      <w:r>
        <w:rPr>
          <w:rFonts w:ascii="Verdana" w:eastAsia="Verdana" w:hAnsi="Verdana" w:cs="Verdana"/>
          <w:sz w:val="22"/>
          <w:szCs w:val="22"/>
        </w:rPr>
        <w:t>.</w:t>
      </w:r>
    </w:p>
    <w:p w14:paraId="228FEECA" w14:textId="77777777" w:rsidR="00AC2D75" w:rsidRDefault="00AC2D75" w:rsidP="00031AA5">
      <w:pPr>
        <w:ind w:right="49"/>
        <w:jc w:val="both"/>
        <w:rPr>
          <w:rFonts w:ascii="Verdana" w:eastAsia="Verdana" w:hAnsi="Verdana" w:cs="Verdana"/>
          <w:sz w:val="22"/>
          <w:szCs w:val="22"/>
        </w:rPr>
      </w:pPr>
    </w:p>
    <w:p w14:paraId="06C88C89" w14:textId="77777777" w:rsidR="00AC2D75" w:rsidRDefault="00AC2D75" w:rsidP="00031AA5">
      <w:pPr>
        <w:keepNext/>
        <w:keepLines/>
        <w:numPr>
          <w:ilvl w:val="1"/>
          <w:numId w:val="12"/>
        </w:numPr>
        <w:tabs>
          <w:tab w:val="left" w:pos="687"/>
        </w:tabs>
        <w:ind w:left="0" w:right="49" w:firstLine="0"/>
        <w:jc w:val="both"/>
        <w:rPr>
          <w:rFonts w:ascii="Verdana" w:eastAsia="Verdana" w:hAnsi="Verdana" w:cs="Verdana"/>
          <w:b/>
          <w:sz w:val="22"/>
          <w:szCs w:val="22"/>
        </w:rPr>
      </w:pPr>
      <w:r>
        <w:rPr>
          <w:rFonts w:ascii="Verdana" w:eastAsia="Verdana" w:hAnsi="Verdana" w:cs="Verdana"/>
          <w:b/>
          <w:sz w:val="22"/>
          <w:szCs w:val="22"/>
        </w:rPr>
        <w:t>RESPUESTA A LAS OBSERVACIONES PRESENTADAS AL INFORME DE EVALUACIÓN Y DE VERIFICACIÓN DE REQUISITOS HABILITANTES Y PUBLICACIÓN DE RESPUESTAS</w:t>
      </w:r>
    </w:p>
    <w:p w14:paraId="56C40C61" w14:textId="77777777" w:rsidR="00AC2D75" w:rsidRDefault="00AC2D75" w:rsidP="00031AA5">
      <w:pPr>
        <w:ind w:right="49"/>
        <w:jc w:val="both"/>
        <w:rPr>
          <w:rFonts w:ascii="Verdana" w:eastAsia="Verdana" w:hAnsi="Verdana" w:cs="Verdana"/>
          <w:b/>
          <w:sz w:val="22"/>
          <w:szCs w:val="22"/>
        </w:rPr>
      </w:pPr>
    </w:p>
    <w:p w14:paraId="3A1BD050"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Las observaciones presentadas por los proponentes al traslado del Informe de verificación y la subsanación de los requisitos habilitantes cuando a ello hubiera lugar, serán analizadas y se dará respuesta a través del SECOP II.</w:t>
      </w:r>
    </w:p>
    <w:p w14:paraId="58135631" w14:textId="77777777" w:rsidR="00AC2D75" w:rsidRDefault="00AC2D75" w:rsidP="00031AA5">
      <w:pPr>
        <w:ind w:right="49"/>
        <w:jc w:val="both"/>
        <w:rPr>
          <w:rFonts w:ascii="Verdana" w:eastAsia="Verdana" w:hAnsi="Verdana" w:cs="Verdana"/>
          <w:sz w:val="22"/>
          <w:szCs w:val="22"/>
        </w:rPr>
      </w:pPr>
    </w:p>
    <w:p w14:paraId="78DE7A6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No se absolverán consultas efectuadas telefónicamente o en forma personal. Sólo será tenida en cuenta en este proceso de selección la información que se suministre a través del SECOP II.</w:t>
      </w:r>
    </w:p>
    <w:p w14:paraId="0A0BA5A1" w14:textId="77777777" w:rsidR="00AC2D75" w:rsidRDefault="00AC2D75" w:rsidP="00031AA5">
      <w:pPr>
        <w:ind w:right="49"/>
        <w:jc w:val="both"/>
        <w:rPr>
          <w:rFonts w:ascii="Verdana" w:eastAsia="Verdana" w:hAnsi="Verdana" w:cs="Verdana"/>
          <w:sz w:val="22"/>
          <w:szCs w:val="22"/>
        </w:rPr>
      </w:pPr>
    </w:p>
    <w:p w14:paraId="7BDDD8E4" w14:textId="77777777" w:rsidR="00AC2D75" w:rsidRDefault="00AC2D75" w:rsidP="00031AA5">
      <w:pPr>
        <w:keepNext/>
        <w:keepLines/>
        <w:numPr>
          <w:ilvl w:val="1"/>
          <w:numId w:val="12"/>
        </w:numPr>
        <w:tabs>
          <w:tab w:val="left" w:pos="625"/>
        </w:tabs>
        <w:ind w:left="0" w:right="49" w:firstLine="0"/>
        <w:rPr>
          <w:rFonts w:ascii="Verdana" w:eastAsia="Verdana" w:hAnsi="Verdana" w:cs="Verdana"/>
          <w:b/>
          <w:sz w:val="22"/>
          <w:szCs w:val="22"/>
        </w:rPr>
      </w:pPr>
      <w:r>
        <w:rPr>
          <w:rFonts w:ascii="Verdana" w:eastAsia="Verdana" w:hAnsi="Verdana" w:cs="Verdana"/>
          <w:b/>
          <w:sz w:val="22"/>
          <w:szCs w:val="22"/>
        </w:rPr>
        <w:t>INFORME FINAL DE VERIFICACIÓN</w:t>
      </w:r>
    </w:p>
    <w:p w14:paraId="08D6A701" w14:textId="77777777" w:rsidR="00AC2D75" w:rsidRDefault="00AC2D75" w:rsidP="00031AA5">
      <w:pPr>
        <w:ind w:right="49"/>
        <w:jc w:val="both"/>
        <w:rPr>
          <w:rFonts w:ascii="Verdana" w:eastAsia="Verdana" w:hAnsi="Verdana" w:cs="Verdana"/>
          <w:b/>
          <w:sz w:val="22"/>
          <w:szCs w:val="22"/>
        </w:rPr>
      </w:pPr>
    </w:p>
    <w:p w14:paraId="2DD194BA"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Si como consecuencia de las observaciones presentadas por los posibles oferentes al informe de verificación de requisitos habilitantes, se hace necesaria su modificación, el </w:t>
      </w:r>
      <w:r>
        <w:rPr>
          <w:rFonts w:ascii="Verdana" w:eastAsia="Verdana" w:hAnsi="Verdana" w:cs="Verdana"/>
          <w:b/>
          <w:sz w:val="22"/>
          <w:szCs w:val="22"/>
        </w:rPr>
        <w:t xml:space="preserve">SGC </w:t>
      </w:r>
      <w:r>
        <w:rPr>
          <w:rFonts w:ascii="Verdana" w:eastAsia="Verdana" w:hAnsi="Verdana" w:cs="Verdana"/>
          <w:sz w:val="22"/>
          <w:szCs w:val="22"/>
        </w:rPr>
        <w:t xml:space="preserve">publicará el informe final de verificación, en el Sistema Electrónico de Contratación Pública SECOP II, </w:t>
      </w:r>
      <w:hyperlink r:id="rId17">
        <w:r>
          <w:rPr>
            <w:rFonts w:ascii="Verdana" w:eastAsia="Verdana" w:hAnsi="Verdana" w:cs="Verdana"/>
            <w:sz w:val="22"/>
            <w:szCs w:val="22"/>
            <w:u w:val="single"/>
          </w:rPr>
          <w:t>www.colombiacompra.gov.co/secop-ii,</w:t>
        </w:r>
      </w:hyperlink>
      <w:r>
        <w:rPr>
          <w:rFonts w:ascii="Verdana" w:eastAsia="Verdana" w:hAnsi="Verdana" w:cs="Verdana"/>
          <w:sz w:val="22"/>
          <w:szCs w:val="22"/>
        </w:rPr>
        <w:t xml:space="preserve"> previo a la celebración de la subasta, sin </w:t>
      </w:r>
      <w:r>
        <w:rPr>
          <w:rFonts w:ascii="Verdana" w:eastAsia="Verdana" w:hAnsi="Verdana" w:cs="Verdana"/>
          <w:sz w:val="22"/>
          <w:szCs w:val="22"/>
        </w:rPr>
        <w:lastRenderedPageBreak/>
        <w:t>que esto implique una nueva posibilidad para que los proponentes revivan el plazo que les otorga la ley para presentar nuevas observaciones al mismo.</w:t>
      </w:r>
    </w:p>
    <w:p w14:paraId="5C43625C" w14:textId="77777777" w:rsidR="00AC2D75" w:rsidRDefault="00AC2D75" w:rsidP="00031AA5">
      <w:pPr>
        <w:ind w:right="49"/>
        <w:jc w:val="both"/>
        <w:rPr>
          <w:rFonts w:ascii="Verdana" w:eastAsia="Verdana" w:hAnsi="Verdana" w:cs="Verdana"/>
          <w:sz w:val="22"/>
          <w:szCs w:val="22"/>
        </w:rPr>
      </w:pPr>
    </w:p>
    <w:p w14:paraId="2021458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Así mismo, las respuestas a las observaciones se publicarán en el Sistema Electrónico de Contratación Pública SECOP II, </w:t>
      </w:r>
      <w:hyperlink r:id="rId18">
        <w:r>
          <w:rPr>
            <w:rFonts w:ascii="Verdana" w:eastAsia="Verdana" w:hAnsi="Verdana" w:cs="Verdana"/>
            <w:sz w:val="22"/>
            <w:szCs w:val="22"/>
            <w:u w:val="single"/>
          </w:rPr>
          <w:t>www.colombiacompra.gov.co/secop-ii,</w:t>
        </w:r>
      </w:hyperlink>
    </w:p>
    <w:p w14:paraId="377436C9" w14:textId="77777777" w:rsidR="00AC2D75" w:rsidRDefault="00AC2D75" w:rsidP="00031AA5">
      <w:pPr>
        <w:ind w:right="49"/>
        <w:jc w:val="both"/>
        <w:rPr>
          <w:rFonts w:ascii="Verdana" w:eastAsia="Verdana" w:hAnsi="Verdana" w:cs="Verdana"/>
          <w:sz w:val="22"/>
          <w:szCs w:val="22"/>
        </w:rPr>
      </w:pPr>
    </w:p>
    <w:p w14:paraId="00669D75" w14:textId="77777777" w:rsidR="00AC2D75" w:rsidRDefault="00AC2D75" w:rsidP="00031AA5">
      <w:pPr>
        <w:keepNext/>
        <w:keepLines/>
        <w:numPr>
          <w:ilvl w:val="1"/>
          <w:numId w:val="12"/>
        </w:numPr>
        <w:tabs>
          <w:tab w:val="left" w:pos="625"/>
        </w:tabs>
        <w:ind w:left="0" w:right="49" w:firstLine="0"/>
        <w:rPr>
          <w:rFonts w:ascii="Verdana" w:eastAsia="Verdana" w:hAnsi="Verdana" w:cs="Verdana"/>
          <w:b/>
          <w:sz w:val="22"/>
          <w:szCs w:val="22"/>
        </w:rPr>
      </w:pPr>
      <w:r>
        <w:rPr>
          <w:rFonts w:ascii="Verdana" w:eastAsia="Verdana" w:hAnsi="Verdana" w:cs="Verdana"/>
          <w:b/>
          <w:sz w:val="22"/>
          <w:szCs w:val="22"/>
        </w:rPr>
        <w:t>SUBASTA INVERSA ELECTRÓNICA</w:t>
      </w:r>
    </w:p>
    <w:p w14:paraId="7BB33C36" w14:textId="77777777" w:rsidR="00AC2D75" w:rsidRDefault="00AC2D75" w:rsidP="00031AA5">
      <w:pPr>
        <w:ind w:right="49"/>
        <w:jc w:val="both"/>
        <w:rPr>
          <w:rFonts w:ascii="Verdana" w:eastAsia="Verdana" w:hAnsi="Verdana" w:cs="Verdana"/>
          <w:b/>
          <w:sz w:val="22"/>
          <w:szCs w:val="22"/>
        </w:rPr>
      </w:pPr>
    </w:p>
    <w:p w14:paraId="2619D1F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En la fecha y hora señalada en el cronograma del presente proceso de selección, se procederá a realizar el procedimiento de la subasta de manera electrónica mediante la plataforma transaccional SECOP II.</w:t>
      </w:r>
    </w:p>
    <w:p w14:paraId="4799AE0D" w14:textId="77777777" w:rsidR="00AC2D75" w:rsidRDefault="00AC2D75" w:rsidP="00031AA5">
      <w:pPr>
        <w:ind w:right="49"/>
        <w:jc w:val="both"/>
        <w:rPr>
          <w:rFonts w:ascii="Verdana" w:eastAsia="Verdana" w:hAnsi="Verdana" w:cs="Verdana"/>
          <w:sz w:val="22"/>
          <w:szCs w:val="22"/>
        </w:rPr>
      </w:pPr>
    </w:p>
    <w:p w14:paraId="6DB70C13" w14:textId="77777777" w:rsidR="00AC2D75" w:rsidRDefault="00AC2D75" w:rsidP="00031AA5">
      <w:pPr>
        <w:keepNext/>
        <w:keepLines/>
        <w:numPr>
          <w:ilvl w:val="1"/>
          <w:numId w:val="12"/>
        </w:numPr>
        <w:tabs>
          <w:tab w:val="left" w:pos="627"/>
        </w:tabs>
        <w:ind w:left="0" w:right="49" w:firstLine="0"/>
        <w:rPr>
          <w:rFonts w:ascii="Verdana" w:eastAsia="Verdana" w:hAnsi="Verdana" w:cs="Verdana"/>
          <w:b/>
          <w:sz w:val="22"/>
          <w:szCs w:val="22"/>
        </w:rPr>
      </w:pPr>
      <w:r>
        <w:rPr>
          <w:rFonts w:ascii="Verdana" w:eastAsia="Verdana" w:hAnsi="Verdana" w:cs="Verdana"/>
          <w:b/>
          <w:sz w:val="22"/>
          <w:szCs w:val="22"/>
        </w:rPr>
        <w:t>ACTO DE ADJUDICACIÓN</w:t>
      </w:r>
    </w:p>
    <w:p w14:paraId="22572F90" w14:textId="77777777" w:rsidR="00AC2D75" w:rsidRDefault="00AC2D75" w:rsidP="00031AA5">
      <w:pPr>
        <w:ind w:right="49"/>
        <w:jc w:val="both"/>
        <w:rPr>
          <w:rFonts w:ascii="Verdana" w:eastAsia="Verdana" w:hAnsi="Verdana" w:cs="Verdana"/>
          <w:b/>
          <w:sz w:val="22"/>
          <w:szCs w:val="22"/>
        </w:rPr>
      </w:pPr>
    </w:p>
    <w:p w14:paraId="05C8682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 adjudicación se efectuará mediante acto administrativo debidamente motivado, el cual se comunicará por escrito al proponente favorecido con la adjudicación y a los demás proponentes, a través del Sistema Electrónico de Contratación Pública (SECOP II), el cual se podrá consultar en el Portal Único de Contratación:  </w:t>
      </w:r>
      <w:hyperlink r:id="rId19">
        <w:r>
          <w:rPr>
            <w:rFonts w:ascii="Verdana" w:eastAsia="Verdana" w:hAnsi="Verdana" w:cs="Verdana"/>
            <w:sz w:val="22"/>
            <w:szCs w:val="22"/>
            <w:u w:val="single"/>
          </w:rPr>
          <w:t xml:space="preserve">www.colombiacompra.gov.co/secop-iiaperti. </w:t>
        </w:r>
      </w:hyperlink>
      <w:r>
        <w:rPr>
          <w:rFonts w:ascii="Verdana" w:eastAsia="Verdana" w:hAnsi="Verdana" w:cs="Verdana"/>
          <w:sz w:val="22"/>
          <w:szCs w:val="22"/>
        </w:rPr>
        <w:t xml:space="preserve">El término para adjudicar podrá prorrogarse antes de su vencimiento, siempre que las necesidades del </w:t>
      </w:r>
      <w:r>
        <w:rPr>
          <w:rFonts w:ascii="Verdana" w:eastAsia="Verdana" w:hAnsi="Verdana" w:cs="Verdana"/>
          <w:b/>
          <w:sz w:val="22"/>
          <w:szCs w:val="22"/>
        </w:rPr>
        <w:t xml:space="preserve">SGC </w:t>
      </w:r>
      <w:r>
        <w:rPr>
          <w:rFonts w:ascii="Verdana" w:eastAsia="Verdana" w:hAnsi="Verdana" w:cs="Verdana"/>
          <w:sz w:val="22"/>
          <w:szCs w:val="22"/>
        </w:rPr>
        <w:t>así lo exijan.</w:t>
      </w:r>
    </w:p>
    <w:p w14:paraId="744F7208" w14:textId="77777777" w:rsidR="00AC2D75" w:rsidRDefault="00AC2D75" w:rsidP="00031AA5">
      <w:pPr>
        <w:ind w:right="49"/>
        <w:jc w:val="both"/>
        <w:rPr>
          <w:rFonts w:ascii="Verdana" w:eastAsia="Verdana" w:hAnsi="Verdana" w:cs="Verdana"/>
          <w:sz w:val="22"/>
          <w:szCs w:val="22"/>
        </w:rPr>
      </w:pPr>
    </w:p>
    <w:p w14:paraId="26D69804" w14:textId="77777777" w:rsidR="00AC2D75" w:rsidRDefault="00AC2D75" w:rsidP="00031AA5">
      <w:pPr>
        <w:keepNext/>
        <w:keepLines/>
        <w:numPr>
          <w:ilvl w:val="1"/>
          <w:numId w:val="12"/>
        </w:numPr>
        <w:tabs>
          <w:tab w:val="left" w:pos="672"/>
        </w:tabs>
        <w:ind w:left="0" w:right="49" w:firstLine="0"/>
        <w:rPr>
          <w:rFonts w:ascii="Verdana" w:eastAsia="Verdana" w:hAnsi="Verdana" w:cs="Verdana"/>
          <w:b/>
          <w:sz w:val="22"/>
          <w:szCs w:val="22"/>
        </w:rPr>
      </w:pPr>
      <w:r>
        <w:rPr>
          <w:rFonts w:ascii="Verdana" w:eastAsia="Verdana" w:hAnsi="Verdana" w:cs="Verdana"/>
          <w:b/>
          <w:sz w:val="22"/>
          <w:szCs w:val="22"/>
        </w:rPr>
        <w:t>ACTO DE DECLARATORIA DE DESIERTA</w:t>
      </w:r>
    </w:p>
    <w:p w14:paraId="119295B7" w14:textId="77777777" w:rsidR="00AC2D75" w:rsidRDefault="00AC2D75" w:rsidP="00031AA5">
      <w:pPr>
        <w:ind w:right="49"/>
        <w:jc w:val="both"/>
        <w:rPr>
          <w:rFonts w:ascii="Verdana" w:eastAsia="Verdana" w:hAnsi="Verdana" w:cs="Verdana"/>
          <w:b/>
          <w:sz w:val="22"/>
          <w:szCs w:val="22"/>
        </w:rPr>
      </w:pPr>
    </w:p>
    <w:p w14:paraId="3F86532A"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declarará desierta la Selección Abreviada por Subasta Inversa Electrónica únicamente por motivos o causas que impidan la escogencia objetiva del CONTRATISTA y lo hará mediante acto administrativo en el que se señalarán en forma expresa y detallada las razones que han conducido a esa decisión, de conformidad con lo dispuesto en el numeral 18 del artículo 25 de la Ley 80 de 1993.</w:t>
      </w:r>
    </w:p>
    <w:p w14:paraId="1F314940" w14:textId="77777777" w:rsidR="00AC2D75" w:rsidRDefault="00AC2D75" w:rsidP="00031AA5">
      <w:pPr>
        <w:ind w:right="49"/>
        <w:jc w:val="both"/>
        <w:rPr>
          <w:rFonts w:ascii="Verdana" w:eastAsia="Verdana" w:hAnsi="Verdana" w:cs="Verdana"/>
          <w:sz w:val="22"/>
          <w:szCs w:val="22"/>
        </w:rPr>
      </w:pPr>
    </w:p>
    <w:p w14:paraId="40D3F1AB"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Mediante acto administrativo se notificará la decisión a todos los proponentes, en tal caso, EL </w:t>
      </w:r>
      <w:r>
        <w:rPr>
          <w:rFonts w:ascii="Verdana" w:eastAsia="Verdana" w:hAnsi="Verdana" w:cs="Verdana"/>
          <w:b/>
          <w:sz w:val="22"/>
          <w:szCs w:val="22"/>
        </w:rPr>
        <w:t xml:space="preserve">SGC </w:t>
      </w:r>
      <w:r>
        <w:rPr>
          <w:rFonts w:ascii="Verdana" w:eastAsia="Verdana" w:hAnsi="Verdana" w:cs="Verdana"/>
          <w:sz w:val="22"/>
          <w:szCs w:val="22"/>
        </w:rPr>
        <w:t>no es responsable de los gastos en que hayan incurrido los proponentes para la presentación de las propuestas. Se declarará desierto el proceso de selección únicamente por motivos o causas que impidan la escogencia objetiva.</w:t>
      </w:r>
    </w:p>
    <w:p w14:paraId="1DEB09A9" w14:textId="77777777" w:rsidR="00AC2D75" w:rsidRDefault="00AC2D75" w:rsidP="00031AA5">
      <w:pPr>
        <w:ind w:right="49"/>
        <w:jc w:val="both"/>
        <w:rPr>
          <w:rFonts w:ascii="Verdana" w:eastAsia="Verdana" w:hAnsi="Verdana" w:cs="Verdana"/>
          <w:sz w:val="22"/>
          <w:szCs w:val="22"/>
        </w:rPr>
      </w:pPr>
    </w:p>
    <w:p w14:paraId="5CDE5862" w14:textId="77777777" w:rsidR="00AC2D75" w:rsidRDefault="00AC2D75" w:rsidP="00031AA5">
      <w:pPr>
        <w:keepNext/>
        <w:keepLines/>
        <w:numPr>
          <w:ilvl w:val="1"/>
          <w:numId w:val="12"/>
        </w:numPr>
        <w:tabs>
          <w:tab w:val="left" w:pos="625"/>
        </w:tabs>
        <w:ind w:left="0" w:right="49" w:firstLine="0"/>
        <w:rPr>
          <w:rFonts w:ascii="Verdana" w:eastAsia="Verdana" w:hAnsi="Verdana" w:cs="Verdana"/>
          <w:b/>
          <w:sz w:val="22"/>
          <w:szCs w:val="22"/>
        </w:rPr>
      </w:pPr>
      <w:r>
        <w:rPr>
          <w:rFonts w:ascii="Verdana" w:eastAsia="Verdana" w:hAnsi="Verdana" w:cs="Verdana"/>
          <w:b/>
          <w:sz w:val="22"/>
          <w:szCs w:val="22"/>
        </w:rPr>
        <w:t>REVOCATORIA DEL ACTO DE ADJUDICACIÓN</w:t>
      </w:r>
    </w:p>
    <w:p w14:paraId="58F18616" w14:textId="77777777" w:rsidR="00AC2D75" w:rsidRDefault="00AC2D75" w:rsidP="00031AA5">
      <w:pPr>
        <w:ind w:right="49"/>
        <w:jc w:val="both"/>
        <w:rPr>
          <w:rFonts w:ascii="Verdana" w:eastAsia="Verdana" w:hAnsi="Verdana" w:cs="Verdana"/>
          <w:b/>
          <w:sz w:val="22"/>
          <w:szCs w:val="22"/>
        </w:rPr>
      </w:pPr>
    </w:p>
    <w:p w14:paraId="44B1D5B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Por regla general el acto administrativo de adjudicación es irrevocable y obliga al </w:t>
      </w:r>
      <w:r>
        <w:rPr>
          <w:rFonts w:ascii="Verdana" w:eastAsia="Verdana" w:hAnsi="Verdana" w:cs="Verdana"/>
          <w:b/>
          <w:sz w:val="22"/>
          <w:szCs w:val="22"/>
        </w:rPr>
        <w:t xml:space="preserve">SGC </w:t>
      </w:r>
      <w:r>
        <w:rPr>
          <w:rFonts w:ascii="Verdana" w:eastAsia="Verdana" w:hAnsi="Verdana" w:cs="Verdana"/>
          <w:sz w:val="22"/>
          <w:szCs w:val="22"/>
        </w:rPr>
        <w:t>y al adjudicatario.</w:t>
      </w:r>
    </w:p>
    <w:p w14:paraId="756040D1" w14:textId="77777777" w:rsidR="00AC2D75" w:rsidRDefault="00AC2D75" w:rsidP="00031AA5">
      <w:pPr>
        <w:ind w:right="49"/>
        <w:jc w:val="both"/>
        <w:rPr>
          <w:rFonts w:ascii="Verdana" w:eastAsia="Verdana" w:hAnsi="Verdana" w:cs="Verdana"/>
          <w:sz w:val="22"/>
          <w:szCs w:val="22"/>
        </w:rPr>
      </w:pPr>
    </w:p>
    <w:p w14:paraId="08A3776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lastRenderedPageBreak/>
        <w:t>No obstante, dentro del plazo comprendido entre la adjudicación del contrato y la firma del mismo, el acto podrá revocarse conforme lo previsto por el artículo 9 de la Ley 1150 de 2007, en los siguientes casos:</w:t>
      </w:r>
    </w:p>
    <w:p w14:paraId="02279BD5" w14:textId="77777777" w:rsidR="00AC2D75" w:rsidRDefault="00AC2D75" w:rsidP="00031AA5">
      <w:pPr>
        <w:ind w:right="49"/>
        <w:jc w:val="both"/>
        <w:rPr>
          <w:rFonts w:ascii="Verdana" w:eastAsia="Verdana" w:hAnsi="Verdana" w:cs="Verdana"/>
          <w:sz w:val="22"/>
          <w:szCs w:val="22"/>
        </w:rPr>
      </w:pPr>
    </w:p>
    <w:p w14:paraId="4491FAD1" w14:textId="77777777" w:rsidR="00AC2D75" w:rsidRDefault="00AC2D75" w:rsidP="00031AA5">
      <w:pPr>
        <w:widowControl w:val="0"/>
        <w:numPr>
          <w:ilvl w:val="0"/>
          <w:numId w:val="1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adjudicado el contrato sobreviene inhabilidad o incompatibilidad del proponente adjudicatario.</w:t>
      </w:r>
    </w:p>
    <w:p w14:paraId="2F5005DC" w14:textId="77777777" w:rsidR="00AC2D75" w:rsidRDefault="00AC2D75" w:rsidP="00031AA5">
      <w:pPr>
        <w:widowControl w:val="0"/>
        <w:numPr>
          <w:ilvl w:val="0"/>
          <w:numId w:val="1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se demuestre que el acto administrativo de adjudicación se obtuvo por medios ilegales.</w:t>
      </w:r>
    </w:p>
    <w:p w14:paraId="2BFDA2EA" w14:textId="77777777" w:rsidR="00AC2D75" w:rsidRDefault="00AC2D75" w:rsidP="00031AA5">
      <w:pPr>
        <w:ind w:right="49"/>
        <w:jc w:val="both"/>
        <w:rPr>
          <w:rFonts w:ascii="Verdana" w:eastAsia="Verdana" w:hAnsi="Verdana" w:cs="Verdana"/>
          <w:sz w:val="22"/>
          <w:szCs w:val="22"/>
        </w:rPr>
      </w:pPr>
    </w:p>
    <w:p w14:paraId="3C5FA441" w14:textId="77777777" w:rsidR="00AC2D75" w:rsidRDefault="00AC2D75" w:rsidP="00031AA5">
      <w:pPr>
        <w:keepNext/>
        <w:keepLines/>
        <w:numPr>
          <w:ilvl w:val="1"/>
          <w:numId w:val="12"/>
        </w:numPr>
        <w:tabs>
          <w:tab w:val="left" w:pos="672"/>
        </w:tabs>
        <w:ind w:left="0" w:right="49" w:firstLine="0"/>
        <w:rPr>
          <w:rFonts w:ascii="Verdana" w:eastAsia="Verdana" w:hAnsi="Verdana" w:cs="Verdana"/>
          <w:b/>
          <w:sz w:val="22"/>
          <w:szCs w:val="22"/>
        </w:rPr>
      </w:pPr>
      <w:r>
        <w:rPr>
          <w:rFonts w:ascii="Verdana" w:eastAsia="Verdana" w:hAnsi="Verdana" w:cs="Verdana"/>
          <w:b/>
          <w:sz w:val="22"/>
          <w:szCs w:val="22"/>
        </w:rPr>
        <w:t>SUSCRIPCIÓN DEL CONTRATO</w:t>
      </w:r>
    </w:p>
    <w:p w14:paraId="3C2D22C3" w14:textId="77777777" w:rsidR="00AC2D75" w:rsidRDefault="00AC2D75" w:rsidP="00031AA5">
      <w:pPr>
        <w:ind w:right="49"/>
        <w:jc w:val="both"/>
        <w:rPr>
          <w:rFonts w:ascii="Verdana" w:eastAsia="Verdana" w:hAnsi="Verdana" w:cs="Verdana"/>
          <w:b/>
          <w:sz w:val="22"/>
          <w:szCs w:val="22"/>
        </w:rPr>
      </w:pPr>
    </w:p>
    <w:p w14:paraId="2A9B61D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Dentro de la fecha y hora prevista en el cronograma establecido para el presente proceso y publicado en la plataforma transaccional, SECOP II, el proponente adjudicatario deberá suscribir el contrato.</w:t>
      </w:r>
    </w:p>
    <w:p w14:paraId="260453A3" w14:textId="77777777" w:rsidR="00AC2D75" w:rsidRDefault="00AC2D75" w:rsidP="00031AA5">
      <w:pPr>
        <w:ind w:right="49"/>
        <w:jc w:val="both"/>
        <w:rPr>
          <w:rFonts w:ascii="Verdana" w:eastAsia="Verdana" w:hAnsi="Verdana" w:cs="Verdana"/>
          <w:sz w:val="22"/>
          <w:szCs w:val="22"/>
        </w:rPr>
      </w:pPr>
    </w:p>
    <w:p w14:paraId="0F095D59" w14:textId="77777777" w:rsidR="00AC2D75" w:rsidRDefault="00AC2D75" w:rsidP="00031AA5">
      <w:pPr>
        <w:keepNext/>
        <w:keepLines/>
        <w:numPr>
          <w:ilvl w:val="1"/>
          <w:numId w:val="12"/>
        </w:numPr>
        <w:tabs>
          <w:tab w:val="left" w:pos="625"/>
        </w:tabs>
        <w:ind w:left="0" w:right="49" w:firstLine="0"/>
        <w:jc w:val="both"/>
        <w:rPr>
          <w:rFonts w:ascii="Verdana" w:eastAsia="Verdana" w:hAnsi="Verdana" w:cs="Verdana"/>
          <w:b/>
          <w:sz w:val="22"/>
          <w:szCs w:val="22"/>
        </w:rPr>
      </w:pPr>
      <w:r>
        <w:rPr>
          <w:rFonts w:ascii="Verdana" w:eastAsia="Verdana" w:hAnsi="Verdana" w:cs="Verdana"/>
          <w:b/>
          <w:sz w:val="22"/>
          <w:szCs w:val="22"/>
        </w:rPr>
        <w:t>RENUENCIA DEL ADJUDICATARIO A LA SUSCRIPCIÓN DEL CONTRATO</w:t>
      </w:r>
    </w:p>
    <w:p w14:paraId="754EDD98" w14:textId="77777777" w:rsidR="00AC2D75" w:rsidRDefault="00AC2D75" w:rsidP="00031AA5">
      <w:pPr>
        <w:ind w:right="49"/>
        <w:jc w:val="both"/>
        <w:rPr>
          <w:rFonts w:ascii="Verdana" w:eastAsia="Verdana" w:hAnsi="Verdana" w:cs="Verdana"/>
          <w:b/>
          <w:sz w:val="22"/>
          <w:szCs w:val="22"/>
        </w:rPr>
      </w:pPr>
    </w:p>
    <w:p w14:paraId="6D980E3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y cuando su OFERTA sea igualmente favorable para la entidad. Lo anterior, sin perjuicio de que el SGC haga efectiva las garantías correspondientes y las acciones legales conducentes al reconocimiento de perjuicios causados.</w:t>
      </w:r>
    </w:p>
    <w:p w14:paraId="7D6774A7" w14:textId="77777777" w:rsidR="00AC2D75" w:rsidRDefault="00AC2D75" w:rsidP="00031AA5">
      <w:pPr>
        <w:ind w:right="49"/>
        <w:jc w:val="both"/>
        <w:rPr>
          <w:rFonts w:ascii="Verdana" w:eastAsia="Verdana" w:hAnsi="Verdana" w:cs="Verdana"/>
          <w:sz w:val="22"/>
          <w:szCs w:val="22"/>
        </w:rPr>
      </w:pPr>
    </w:p>
    <w:p w14:paraId="04F32EEC" w14:textId="77777777" w:rsidR="00AC2D75" w:rsidRDefault="00AC2D75" w:rsidP="00031AA5">
      <w:pPr>
        <w:keepNext/>
        <w:keepLines/>
        <w:numPr>
          <w:ilvl w:val="1"/>
          <w:numId w:val="12"/>
        </w:numPr>
        <w:tabs>
          <w:tab w:val="left" w:pos="672"/>
        </w:tabs>
        <w:ind w:left="0" w:right="49" w:firstLine="0"/>
        <w:rPr>
          <w:rFonts w:ascii="Verdana" w:eastAsia="Verdana" w:hAnsi="Verdana" w:cs="Verdana"/>
          <w:b/>
          <w:sz w:val="22"/>
          <w:szCs w:val="22"/>
        </w:rPr>
      </w:pPr>
      <w:r>
        <w:rPr>
          <w:rFonts w:ascii="Verdana" w:eastAsia="Verdana" w:hAnsi="Verdana" w:cs="Verdana"/>
          <w:b/>
          <w:sz w:val="22"/>
          <w:szCs w:val="22"/>
        </w:rPr>
        <w:t>EFECTIVIDAD DE LA GARANTÍA DE SERIEDAD DE LA OFERTA</w:t>
      </w:r>
    </w:p>
    <w:p w14:paraId="005BB7C7" w14:textId="77777777" w:rsidR="00AC2D75" w:rsidRDefault="00AC2D75" w:rsidP="00031AA5">
      <w:pPr>
        <w:ind w:right="49"/>
        <w:jc w:val="both"/>
        <w:rPr>
          <w:rFonts w:ascii="Verdana" w:eastAsia="Verdana" w:hAnsi="Verdana" w:cs="Verdana"/>
          <w:b/>
          <w:sz w:val="22"/>
          <w:szCs w:val="22"/>
        </w:rPr>
      </w:pPr>
    </w:p>
    <w:p w14:paraId="59A60EE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 xml:space="preserve">hará efectiva la garantía de seriedad de la OFERTA según lo establecido en el Decreto 1082 de 2015. Quedará a favor del </w:t>
      </w:r>
      <w:r>
        <w:rPr>
          <w:rFonts w:ascii="Verdana" w:eastAsia="Verdana" w:hAnsi="Verdana" w:cs="Verdana"/>
          <w:b/>
          <w:sz w:val="22"/>
          <w:szCs w:val="22"/>
        </w:rPr>
        <w:t xml:space="preserve">SERVICIO GEOLÓGICO COLOMBIANO, </w:t>
      </w:r>
      <w:r>
        <w:rPr>
          <w:rFonts w:ascii="Verdana" w:eastAsia="Verdana" w:hAnsi="Verdana" w:cs="Verdana"/>
          <w:sz w:val="22"/>
          <w:szCs w:val="22"/>
        </w:rPr>
        <w:t>la garantía de seriedad de la OFERTA, sin menoscabo de las acciones legales conducentes al reconocimiento de los perjuicios causados y no cubiertos por la garantía.</w:t>
      </w:r>
    </w:p>
    <w:p w14:paraId="52979ECC" w14:textId="77777777" w:rsidR="00AC2D75" w:rsidRDefault="00AC2D75" w:rsidP="00031AA5">
      <w:pPr>
        <w:ind w:right="49"/>
        <w:jc w:val="both"/>
        <w:rPr>
          <w:rFonts w:ascii="Verdana" w:eastAsia="Verdana" w:hAnsi="Verdana" w:cs="Verdana"/>
          <w:sz w:val="22"/>
          <w:szCs w:val="22"/>
        </w:rPr>
      </w:pPr>
    </w:p>
    <w:p w14:paraId="1DB3D44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p w14:paraId="61380A8F" w14:textId="77777777" w:rsidR="00AC2D75" w:rsidRDefault="00AC2D75" w:rsidP="00031AA5">
      <w:pPr>
        <w:ind w:right="49"/>
        <w:rPr>
          <w:sz w:val="22"/>
          <w:szCs w:val="22"/>
        </w:rPr>
      </w:pPr>
    </w:p>
    <w:p w14:paraId="5B64251D" w14:textId="77777777" w:rsidR="00CF06DE" w:rsidRPr="00CF06DE" w:rsidRDefault="00CF06DE" w:rsidP="00031AA5">
      <w:pPr>
        <w:pStyle w:val="Ttulo1"/>
        <w:spacing w:before="0"/>
        <w:ind w:right="49"/>
        <w:jc w:val="center"/>
        <w:rPr>
          <w:rFonts w:ascii="Verdana" w:eastAsia="Verdana" w:hAnsi="Verdana" w:cs="Verdana"/>
          <w:b/>
          <w:bCs/>
          <w:color w:val="000000"/>
          <w:sz w:val="22"/>
          <w:szCs w:val="22"/>
        </w:rPr>
      </w:pPr>
      <w:r w:rsidRPr="00CF06DE">
        <w:rPr>
          <w:rFonts w:ascii="Verdana" w:eastAsia="Verdana" w:hAnsi="Verdana" w:cs="Verdana"/>
          <w:b/>
          <w:bCs/>
          <w:color w:val="000000"/>
          <w:sz w:val="22"/>
          <w:szCs w:val="22"/>
        </w:rPr>
        <w:t>CAPÍTULO 5</w:t>
      </w:r>
    </w:p>
    <w:p w14:paraId="2BF0A9E5" w14:textId="77777777" w:rsidR="00CF06DE" w:rsidRDefault="00CF06DE" w:rsidP="00031AA5">
      <w:pPr>
        <w:ind w:right="49"/>
        <w:jc w:val="center"/>
        <w:rPr>
          <w:rFonts w:ascii="Verdana" w:eastAsia="Verdana" w:hAnsi="Verdana" w:cs="Verdana"/>
          <w:b/>
          <w:sz w:val="22"/>
          <w:szCs w:val="22"/>
        </w:rPr>
      </w:pPr>
      <w:r>
        <w:rPr>
          <w:rFonts w:ascii="Verdana" w:eastAsia="Verdana" w:hAnsi="Verdana" w:cs="Verdana"/>
          <w:b/>
          <w:sz w:val="22"/>
          <w:szCs w:val="22"/>
        </w:rPr>
        <w:t xml:space="preserve">REQUISITOS HABILITANTES DEL PROCESO DE SELECCIÓN </w:t>
      </w:r>
    </w:p>
    <w:p w14:paraId="4AB2804C" w14:textId="77777777" w:rsidR="00CF06DE" w:rsidRDefault="00CF06DE" w:rsidP="00031AA5">
      <w:pPr>
        <w:pBdr>
          <w:top w:val="nil"/>
          <w:left w:val="nil"/>
          <w:bottom w:val="nil"/>
          <w:right w:val="nil"/>
          <w:between w:val="nil"/>
        </w:pBdr>
        <w:ind w:right="49"/>
        <w:jc w:val="both"/>
        <w:rPr>
          <w:rFonts w:ascii="Verdana" w:eastAsia="Verdana" w:hAnsi="Verdana" w:cs="Verdana"/>
          <w:b/>
          <w:color w:val="7030A0"/>
          <w:sz w:val="22"/>
          <w:szCs w:val="22"/>
        </w:rPr>
      </w:pPr>
    </w:p>
    <w:p w14:paraId="3CF0AFB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Los requisitos habilitantes mínimos exigidos a los proponentes para participar en este proceso de selección son de carácter jurídico, financiero, organizacional y técnico (Experiencia y características técnicas mínimas). </w:t>
      </w:r>
    </w:p>
    <w:p w14:paraId="7892AE1D" w14:textId="77777777" w:rsidR="00CF06DE" w:rsidRDefault="00CF06DE" w:rsidP="00031AA5">
      <w:pPr>
        <w:ind w:right="49"/>
        <w:jc w:val="both"/>
        <w:rPr>
          <w:rFonts w:ascii="Verdana" w:eastAsia="Verdana" w:hAnsi="Verdana" w:cs="Verdana"/>
          <w:sz w:val="22"/>
          <w:szCs w:val="22"/>
        </w:rPr>
      </w:pPr>
    </w:p>
    <w:p w14:paraId="2E2E812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El incumplimiento de cualquiera de estos requisitos o la no presentación de las aclaraciones, subsanaciones o de la información complementaria en los términos y plazos definidos por la Entidad, será causal de rechazo de la propuesta. </w:t>
      </w:r>
    </w:p>
    <w:p w14:paraId="491E71BD" w14:textId="77777777" w:rsidR="00CF06DE" w:rsidRDefault="00CF06DE" w:rsidP="00031AA5">
      <w:pPr>
        <w:ind w:right="49"/>
        <w:jc w:val="both"/>
        <w:rPr>
          <w:rFonts w:ascii="Verdana" w:eastAsia="Verdana" w:hAnsi="Verdana" w:cs="Verdana"/>
          <w:sz w:val="22"/>
          <w:szCs w:val="22"/>
        </w:rPr>
      </w:pPr>
    </w:p>
    <w:p w14:paraId="2FFE4A0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496BF897" w14:textId="77777777" w:rsidR="00CF06DE" w:rsidRDefault="00CF06DE" w:rsidP="00031AA5">
      <w:pPr>
        <w:ind w:right="49"/>
        <w:jc w:val="both"/>
        <w:rPr>
          <w:rFonts w:ascii="Verdana" w:eastAsia="Verdana" w:hAnsi="Verdana" w:cs="Verdana"/>
          <w:sz w:val="22"/>
          <w:szCs w:val="22"/>
        </w:rPr>
      </w:pPr>
    </w:p>
    <w:p w14:paraId="4E2C9C3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14:paraId="207197EA" w14:textId="77777777" w:rsidR="00CF06DE" w:rsidRDefault="00CF06DE" w:rsidP="00031AA5">
      <w:pPr>
        <w:ind w:right="49"/>
        <w:jc w:val="both"/>
        <w:rPr>
          <w:rFonts w:ascii="Verdana" w:eastAsia="Verdana" w:hAnsi="Verdana" w:cs="Verdana"/>
          <w:sz w:val="22"/>
          <w:szCs w:val="22"/>
        </w:rPr>
      </w:pPr>
    </w:p>
    <w:p w14:paraId="40DDACB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Serán objeto de verificación de cumplimiento como requisitos habilitantes para la participación en el proceso de selección, los siguientes criterios o aspectos:</w:t>
      </w:r>
    </w:p>
    <w:p w14:paraId="1338F2D5" w14:textId="77777777" w:rsidR="00CF06DE" w:rsidRDefault="00CF06DE" w:rsidP="00031AA5">
      <w:pPr>
        <w:ind w:right="49"/>
        <w:jc w:val="both"/>
        <w:rPr>
          <w:rFonts w:ascii="Verdana" w:eastAsia="Verdana" w:hAnsi="Verdana" w:cs="Verdana"/>
          <w:sz w:val="22"/>
          <w:szCs w:val="22"/>
        </w:rPr>
      </w:pPr>
    </w:p>
    <w:p w14:paraId="0AC887E2" w14:textId="77777777" w:rsidR="00CF06DE" w:rsidRDefault="00CF06DE" w:rsidP="00031AA5">
      <w:pPr>
        <w:widowControl w:val="0"/>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Capacidad Jurídica</w:t>
      </w:r>
    </w:p>
    <w:p w14:paraId="4A11ACE9" w14:textId="77777777" w:rsidR="00CF06DE" w:rsidRDefault="00CF06DE" w:rsidP="00031AA5">
      <w:pPr>
        <w:widowControl w:val="0"/>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Capacidad Financiera</w:t>
      </w:r>
    </w:p>
    <w:p w14:paraId="23234F3F" w14:textId="77777777" w:rsidR="00CF06DE" w:rsidRDefault="00CF06DE" w:rsidP="00031AA5">
      <w:pPr>
        <w:widowControl w:val="0"/>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Capacidad Organizacional</w:t>
      </w:r>
    </w:p>
    <w:p w14:paraId="1CA3ED3E" w14:textId="77777777" w:rsidR="00CF06DE" w:rsidRPr="00442F80" w:rsidRDefault="00CF06DE" w:rsidP="00031AA5">
      <w:pPr>
        <w:widowControl w:val="0"/>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sidRPr="00442F80">
        <w:rPr>
          <w:rFonts w:ascii="Verdana" w:eastAsia="Verdana" w:hAnsi="Verdana" w:cs="Verdana"/>
          <w:color w:val="000000"/>
          <w:sz w:val="22"/>
          <w:szCs w:val="22"/>
        </w:rPr>
        <w:t>Condiciones de Experiencia y documentos de contenido técnico.</w:t>
      </w:r>
    </w:p>
    <w:p w14:paraId="102C15F8" w14:textId="77777777" w:rsidR="00CF06DE" w:rsidRDefault="00CF06DE" w:rsidP="00031AA5">
      <w:pPr>
        <w:pBdr>
          <w:top w:val="nil"/>
          <w:left w:val="nil"/>
          <w:bottom w:val="nil"/>
          <w:right w:val="nil"/>
          <w:between w:val="nil"/>
        </w:pBdr>
        <w:ind w:right="49"/>
        <w:jc w:val="both"/>
        <w:rPr>
          <w:rFonts w:ascii="Verdana" w:eastAsia="Verdana" w:hAnsi="Verdana" w:cs="Verdana"/>
          <w:color w:val="7030A0"/>
          <w:sz w:val="22"/>
          <w:szCs w:val="22"/>
        </w:rPr>
      </w:pPr>
    </w:p>
    <w:p w14:paraId="4F53345F" w14:textId="77777777" w:rsidR="00CF06DE" w:rsidRDefault="00CF06DE" w:rsidP="00031AA5">
      <w:pPr>
        <w:ind w:right="49"/>
        <w:rPr>
          <w:rFonts w:ascii="Verdana" w:eastAsia="Verdana" w:hAnsi="Verdana" w:cs="Verdana"/>
          <w:b/>
          <w:sz w:val="22"/>
          <w:szCs w:val="22"/>
        </w:rPr>
      </w:pPr>
      <w:r>
        <w:rPr>
          <w:rFonts w:ascii="Verdana" w:eastAsia="Verdana" w:hAnsi="Verdana" w:cs="Verdana"/>
          <w:b/>
          <w:sz w:val="22"/>
          <w:szCs w:val="22"/>
        </w:rPr>
        <w:t>5.1. REQUISITOS JURÍDICOS</w:t>
      </w:r>
    </w:p>
    <w:p w14:paraId="460CF2C8" w14:textId="77777777" w:rsidR="00CF06DE" w:rsidRDefault="00CF06DE" w:rsidP="00031AA5">
      <w:pPr>
        <w:ind w:right="49"/>
        <w:rPr>
          <w:rFonts w:ascii="Verdana" w:eastAsia="Verdana" w:hAnsi="Verdana" w:cs="Verdana"/>
          <w:b/>
          <w:sz w:val="22"/>
          <w:szCs w:val="22"/>
        </w:rPr>
      </w:pPr>
    </w:p>
    <w:p w14:paraId="79CACD6D" w14:textId="77777777" w:rsidR="00CF06DE" w:rsidRDefault="00CF06DE" w:rsidP="00031AA5">
      <w:pPr>
        <w:ind w:right="49"/>
        <w:rPr>
          <w:rFonts w:ascii="Verdana" w:eastAsia="Verdana" w:hAnsi="Verdana" w:cs="Verdana"/>
          <w:b/>
          <w:sz w:val="22"/>
          <w:szCs w:val="22"/>
          <w:u w:val="single"/>
        </w:rPr>
      </w:pPr>
      <w:r>
        <w:rPr>
          <w:rFonts w:ascii="Verdana" w:eastAsia="Verdana" w:hAnsi="Verdana" w:cs="Verdana"/>
          <w:b/>
          <w:sz w:val="22"/>
          <w:szCs w:val="22"/>
        </w:rPr>
        <w:t>5.1.1.</w:t>
      </w:r>
      <w:r>
        <w:rPr>
          <w:rFonts w:ascii="Verdana" w:eastAsia="Verdana" w:hAnsi="Verdana" w:cs="Verdana"/>
          <w:b/>
          <w:sz w:val="22"/>
          <w:szCs w:val="22"/>
          <w:u w:val="single"/>
        </w:rPr>
        <w:t xml:space="preserve"> Carta de presentación de la propuesta:</w:t>
      </w:r>
    </w:p>
    <w:p w14:paraId="7437C894" w14:textId="77777777" w:rsidR="00CF06DE" w:rsidRDefault="00CF06DE" w:rsidP="00031AA5">
      <w:pPr>
        <w:ind w:right="49"/>
        <w:rPr>
          <w:rFonts w:ascii="Verdana" w:eastAsia="Verdana" w:hAnsi="Verdana" w:cs="Verdana"/>
          <w:b/>
          <w:sz w:val="22"/>
          <w:szCs w:val="22"/>
          <w:u w:val="single"/>
        </w:rPr>
      </w:pPr>
    </w:p>
    <w:p w14:paraId="1B16CAE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carta de presentación de la propuesta deberá ser diligenciada de conformidad con el </w:t>
      </w:r>
      <w:r>
        <w:rPr>
          <w:rFonts w:ascii="Verdana" w:eastAsia="Verdana" w:hAnsi="Verdana" w:cs="Verdana"/>
          <w:b/>
          <w:sz w:val="22"/>
          <w:szCs w:val="22"/>
        </w:rPr>
        <w:t>Formato No. 1 “Carta de presentación de la propuesta”</w:t>
      </w:r>
      <w:r>
        <w:rPr>
          <w:rFonts w:ascii="Verdana" w:eastAsia="Verdana" w:hAnsi="Verdana" w:cs="Verdana"/>
          <w:sz w:val="22"/>
          <w:szCs w:val="22"/>
        </w:rPr>
        <w:t xml:space="preserve"> adjunta en los documentos del proceso.</w:t>
      </w:r>
    </w:p>
    <w:p w14:paraId="5471EFFB" w14:textId="77777777" w:rsidR="00CF06DE" w:rsidRDefault="00CF06DE" w:rsidP="00031AA5">
      <w:pPr>
        <w:ind w:right="49"/>
        <w:jc w:val="both"/>
        <w:rPr>
          <w:rFonts w:ascii="Verdana" w:eastAsia="Verdana" w:hAnsi="Verdana" w:cs="Verdana"/>
          <w:sz w:val="22"/>
          <w:szCs w:val="22"/>
        </w:rPr>
      </w:pPr>
    </w:p>
    <w:p w14:paraId="32104CA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w:t>
      </w:r>
      <w:r>
        <w:rPr>
          <w:rFonts w:ascii="Verdana" w:eastAsia="Verdana" w:hAnsi="Verdana" w:cs="Verdana"/>
          <w:sz w:val="22"/>
          <w:szCs w:val="22"/>
        </w:rPr>
        <w:lastRenderedPageBreak/>
        <w:t>5, 84 parágrafo 2º y 90 de la Ley 1474 de 2011, el artículo 2.2.1.1.2.2.5 del Decreto 1082 de 2015 y las demás normas aplicables a la materia.</w:t>
      </w:r>
    </w:p>
    <w:p w14:paraId="36593553" w14:textId="77777777" w:rsidR="00CF06DE" w:rsidRDefault="00CF06DE" w:rsidP="00031AA5">
      <w:pPr>
        <w:ind w:right="49"/>
        <w:jc w:val="both"/>
        <w:rPr>
          <w:rFonts w:ascii="Verdana" w:eastAsia="Verdana" w:hAnsi="Verdana" w:cs="Verdana"/>
          <w:sz w:val="22"/>
          <w:szCs w:val="22"/>
        </w:rPr>
      </w:pPr>
    </w:p>
    <w:p w14:paraId="175F93C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48B454D0" w14:textId="77777777" w:rsidR="00CF06DE" w:rsidRDefault="00CF06DE" w:rsidP="00031AA5">
      <w:pPr>
        <w:ind w:right="49"/>
        <w:jc w:val="both"/>
        <w:rPr>
          <w:rFonts w:ascii="Verdana" w:eastAsia="Verdana" w:hAnsi="Verdana" w:cs="Verdana"/>
          <w:sz w:val="22"/>
          <w:szCs w:val="22"/>
        </w:rPr>
      </w:pPr>
    </w:p>
    <w:p w14:paraId="4926998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naturales que sean proponentes o integrantes de la unión temporal o consorcio deben presentar la copia de su documento de identificación. </w:t>
      </w:r>
    </w:p>
    <w:p w14:paraId="68DC0A48" w14:textId="77777777" w:rsidR="00CF06DE" w:rsidRDefault="00CF06DE" w:rsidP="00031AA5">
      <w:pPr>
        <w:ind w:right="49"/>
        <w:jc w:val="both"/>
        <w:rPr>
          <w:rFonts w:ascii="Verdana" w:eastAsia="Verdana" w:hAnsi="Verdana" w:cs="Verdana"/>
          <w:sz w:val="22"/>
          <w:szCs w:val="22"/>
        </w:rPr>
      </w:pPr>
    </w:p>
    <w:p w14:paraId="5C83683C" w14:textId="77777777" w:rsidR="00CF06DE" w:rsidRDefault="00CF06DE" w:rsidP="00031AA5">
      <w:pPr>
        <w:ind w:right="49"/>
        <w:jc w:val="both"/>
        <w:rPr>
          <w:rFonts w:ascii="Verdana" w:eastAsia="Verdana" w:hAnsi="Verdana" w:cs="Verdana"/>
          <w:b/>
          <w:sz w:val="22"/>
          <w:szCs w:val="22"/>
        </w:rPr>
      </w:pPr>
      <w:r>
        <w:rPr>
          <w:rFonts w:ascii="Verdana" w:eastAsia="Verdana" w:hAnsi="Verdana" w:cs="Verdana"/>
          <w:b/>
          <w:sz w:val="22"/>
          <w:szCs w:val="22"/>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3842BE35" w14:textId="77777777" w:rsidR="00CF06DE" w:rsidRDefault="00CF06DE" w:rsidP="00031AA5">
      <w:pPr>
        <w:ind w:right="49"/>
        <w:jc w:val="both"/>
        <w:rPr>
          <w:rFonts w:ascii="Verdana" w:eastAsia="Verdana" w:hAnsi="Verdana" w:cs="Verdana"/>
          <w:sz w:val="22"/>
          <w:szCs w:val="22"/>
        </w:rPr>
      </w:pPr>
    </w:p>
    <w:p w14:paraId="7387CD1E"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w:t>
      </w:r>
    </w:p>
    <w:p w14:paraId="3BD4FE3F" w14:textId="77777777" w:rsidR="00CF06DE" w:rsidRDefault="00CF06DE" w:rsidP="00031AA5">
      <w:pPr>
        <w:ind w:right="49"/>
        <w:jc w:val="both"/>
        <w:rPr>
          <w:rFonts w:ascii="Verdana" w:eastAsia="Verdana" w:hAnsi="Verdana" w:cs="Verdana"/>
          <w:sz w:val="22"/>
          <w:szCs w:val="22"/>
        </w:rPr>
      </w:pPr>
    </w:p>
    <w:p w14:paraId="752A849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la carta de presentación, el oferente debe indicar cuál de la información suministrada en la propuesta, es de carácter reservado, señalando la norma que le otorga tal naturaleza.</w:t>
      </w:r>
    </w:p>
    <w:p w14:paraId="7B2D5631" w14:textId="77777777" w:rsidR="00CF06DE" w:rsidRDefault="00CF06DE" w:rsidP="00031AA5">
      <w:pPr>
        <w:ind w:right="49"/>
        <w:jc w:val="both"/>
        <w:rPr>
          <w:rFonts w:ascii="Verdana" w:eastAsia="Verdana" w:hAnsi="Verdana" w:cs="Verdana"/>
          <w:sz w:val="22"/>
          <w:szCs w:val="22"/>
        </w:rPr>
      </w:pPr>
    </w:p>
    <w:p w14:paraId="15507EA1" w14:textId="77777777" w:rsidR="00CF06DE" w:rsidRDefault="00CF06DE" w:rsidP="00031AA5">
      <w:pPr>
        <w:ind w:right="49"/>
        <w:jc w:val="both"/>
        <w:rPr>
          <w:rFonts w:ascii="Verdana" w:eastAsia="Verdana" w:hAnsi="Verdana" w:cs="Verdana"/>
          <w:b/>
          <w:sz w:val="22"/>
          <w:szCs w:val="22"/>
        </w:rPr>
      </w:pPr>
      <w:r>
        <w:rPr>
          <w:rFonts w:ascii="Verdana" w:eastAsia="Verdana" w:hAnsi="Verdana" w:cs="Verdana"/>
          <w:b/>
          <w:sz w:val="22"/>
          <w:szCs w:val="22"/>
        </w:rPr>
        <w:t xml:space="preserve">5.1.2. </w:t>
      </w:r>
      <w:r>
        <w:rPr>
          <w:rFonts w:ascii="Verdana" w:eastAsia="Verdana" w:hAnsi="Verdana" w:cs="Verdana"/>
          <w:b/>
          <w:sz w:val="22"/>
          <w:szCs w:val="22"/>
          <w:u w:val="single"/>
        </w:rPr>
        <w:t>Documento de conformación de consorcio o unión temporal.</w:t>
      </w:r>
      <w:r>
        <w:rPr>
          <w:rFonts w:ascii="Verdana" w:eastAsia="Verdana" w:hAnsi="Verdana" w:cs="Verdana"/>
          <w:b/>
          <w:sz w:val="22"/>
          <w:szCs w:val="22"/>
        </w:rPr>
        <w:t xml:space="preserve"> (Formato 4 o 5):</w:t>
      </w:r>
    </w:p>
    <w:p w14:paraId="4C169E76" w14:textId="77777777" w:rsidR="00CF06DE" w:rsidRDefault="00CF06DE" w:rsidP="00031AA5">
      <w:pPr>
        <w:ind w:right="49"/>
        <w:jc w:val="both"/>
        <w:rPr>
          <w:rFonts w:ascii="Verdana" w:eastAsia="Verdana" w:hAnsi="Verdana" w:cs="Verdana"/>
          <w:b/>
          <w:sz w:val="22"/>
          <w:szCs w:val="22"/>
        </w:rPr>
      </w:pPr>
    </w:p>
    <w:p w14:paraId="1AC9E2A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4E089C3F" w14:textId="77777777" w:rsidR="00CF06DE" w:rsidRDefault="00CF06DE" w:rsidP="00031AA5">
      <w:pPr>
        <w:ind w:right="49"/>
        <w:jc w:val="both"/>
        <w:rPr>
          <w:rFonts w:ascii="Verdana" w:eastAsia="Verdana" w:hAnsi="Verdana" w:cs="Verdana"/>
          <w:sz w:val="22"/>
          <w:szCs w:val="22"/>
        </w:rPr>
      </w:pPr>
    </w:p>
    <w:p w14:paraId="3B5F0197" w14:textId="77777777" w:rsidR="00CF06DE" w:rsidRDefault="00CF06DE" w:rsidP="00031AA5">
      <w:pPr>
        <w:widowControl w:val="0"/>
        <w:numPr>
          <w:ilvl w:val="2"/>
          <w:numId w:val="10"/>
        </w:numPr>
        <w:ind w:left="0" w:right="49" w:hanging="142"/>
        <w:jc w:val="both"/>
        <w:rPr>
          <w:rFonts w:ascii="Verdana" w:eastAsia="Verdana" w:hAnsi="Verdana" w:cs="Verdana"/>
          <w:sz w:val="22"/>
          <w:szCs w:val="22"/>
        </w:rPr>
      </w:pPr>
      <w:r>
        <w:rPr>
          <w:rFonts w:ascii="Verdana" w:eastAsia="Verdana" w:hAnsi="Verdana" w:cs="Verdana"/>
          <w:sz w:val="22"/>
          <w:szCs w:val="22"/>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46CCDC7D" w14:textId="77777777" w:rsidR="00CF06DE" w:rsidRDefault="00CF06DE" w:rsidP="00031AA5">
      <w:pPr>
        <w:ind w:right="49" w:hanging="142"/>
        <w:jc w:val="both"/>
        <w:rPr>
          <w:rFonts w:ascii="Verdana" w:eastAsia="Verdana" w:hAnsi="Verdana" w:cs="Verdana"/>
          <w:sz w:val="22"/>
          <w:szCs w:val="22"/>
        </w:rPr>
      </w:pPr>
    </w:p>
    <w:p w14:paraId="3C33910F" w14:textId="77777777" w:rsidR="00CF06DE" w:rsidRDefault="00CF06DE" w:rsidP="00031AA5">
      <w:pPr>
        <w:widowControl w:val="0"/>
        <w:numPr>
          <w:ilvl w:val="2"/>
          <w:numId w:val="10"/>
        </w:numPr>
        <w:ind w:left="0" w:right="49" w:hanging="142"/>
        <w:jc w:val="both"/>
        <w:rPr>
          <w:rFonts w:ascii="Verdana" w:eastAsia="Verdana" w:hAnsi="Verdana" w:cs="Verdana"/>
          <w:sz w:val="22"/>
          <w:szCs w:val="22"/>
        </w:rPr>
      </w:pPr>
      <w:r>
        <w:rPr>
          <w:rFonts w:ascii="Verdana" w:eastAsia="Verdana" w:hAnsi="Verdana" w:cs="Verdana"/>
          <w:sz w:val="22"/>
          <w:szCs w:val="22"/>
        </w:rPr>
        <w:t>Acreditar que el término de duración del consorcio o de la unión temporal es igual o superior al plazo estimado del contrato y de un (1) año más.</w:t>
      </w:r>
    </w:p>
    <w:p w14:paraId="2150CAA3" w14:textId="77777777" w:rsidR="00CF06DE" w:rsidRDefault="00CF06DE" w:rsidP="00031AA5">
      <w:pPr>
        <w:ind w:right="49" w:hanging="142"/>
        <w:jc w:val="both"/>
        <w:rPr>
          <w:rFonts w:ascii="Verdana" w:eastAsia="Verdana" w:hAnsi="Verdana" w:cs="Verdana"/>
          <w:sz w:val="22"/>
          <w:szCs w:val="22"/>
        </w:rPr>
      </w:pPr>
    </w:p>
    <w:p w14:paraId="337A8F0E" w14:textId="77777777" w:rsidR="00CF06DE" w:rsidRDefault="00CF06DE" w:rsidP="00031AA5">
      <w:pPr>
        <w:widowControl w:val="0"/>
        <w:numPr>
          <w:ilvl w:val="2"/>
          <w:numId w:val="10"/>
        </w:numPr>
        <w:ind w:left="0" w:right="49" w:hanging="142"/>
        <w:jc w:val="both"/>
        <w:rPr>
          <w:rFonts w:ascii="Verdana" w:eastAsia="Verdana" w:hAnsi="Verdana" w:cs="Verdana"/>
          <w:sz w:val="22"/>
          <w:szCs w:val="22"/>
        </w:rPr>
      </w:pPr>
      <w:r>
        <w:rPr>
          <w:rFonts w:ascii="Verdana" w:eastAsia="Verdana" w:hAnsi="Verdana" w:cs="Verdana"/>
          <w:sz w:val="22"/>
          <w:szCs w:val="22"/>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7FCEDCA1" w14:textId="77777777" w:rsidR="00CF06DE" w:rsidRDefault="00CF06DE" w:rsidP="00031AA5">
      <w:pPr>
        <w:ind w:right="49" w:hanging="142"/>
        <w:jc w:val="both"/>
        <w:rPr>
          <w:rFonts w:ascii="Verdana" w:eastAsia="Verdana" w:hAnsi="Verdana" w:cs="Verdana"/>
          <w:sz w:val="22"/>
          <w:szCs w:val="22"/>
        </w:rPr>
      </w:pPr>
    </w:p>
    <w:p w14:paraId="3DF316CE" w14:textId="77777777" w:rsidR="00CF06DE" w:rsidRDefault="00CF06DE" w:rsidP="00031AA5">
      <w:pPr>
        <w:widowControl w:val="0"/>
        <w:numPr>
          <w:ilvl w:val="2"/>
          <w:numId w:val="10"/>
        </w:numPr>
        <w:ind w:left="0" w:right="49" w:hanging="142"/>
        <w:jc w:val="both"/>
        <w:rPr>
          <w:rFonts w:ascii="Verdana" w:eastAsia="Verdana" w:hAnsi="Verdana" w:cs="Verdana"/>
          <w:sz w:val="22"/>
          <w:szCs w:val="22"/>
        </w:rPr>
      </w:pPr>
      <w:r>
        <w:rPr>
          <w:rFonts w:ascii="Verdana" w:eastAsia="Verdana" w:hAnsi="Verdana" w:cs="Verdana"/>
          <w:sz w:val="22"/>
          <w:szCs w:val="22"/>
        </w:rPr>
        <w:t>Indicar a nombre de quien se realizará la facturación de conformidad con lo establecido en el Decreto 3050 de 1997.</w:t>
      </w:r>
    </w:p>
    <w:p w14:paraId="31BEC284" w14:textId="77777777" w:rsidR="00CF06DE" w:rsidRDefault="00CF06DE" w:rsidP="00031AA5">
      <w:pPr>
        <w:ind w:right="49" w:hanging="142"/>
        <w:jc w:val="both"/>
        <w:rPr>
          <w:rFonts w:ascii="Verdana" w:eastAsia="Verdana" w:hAnsi="Verdana" w:cs="Verdana"/>
          <w:sz w:val="22"/>
          <w:szCs w:val="22"/>
        </w:rPr>
      </w:pPr>
    </w:p>
    <w:p w14:paraId="7E390815" w14:textId="77777777" w:rsidR="00CF06DE" w:rsidRDefault="00CF06DE" w:rsidP="00031AA5">
      <w:pPr>
        <w:widowControl w:val="0"/>
        <w:numPr>
          <w:ilvl w:val="2"/>
          <w:numId w:val="10"/>
        </w:numPr>
        <w:ind w:left="0" w:right="49" w:hanging="142"/>
        <w:jc w:val="both"/>
        <w:rPr>
          <w:rFonts w:ascii="Verdana" w:eastAsia="Verdana" w:hAnsi="Verdana" w:cs="Verdana"/>
          <w:sz w:val="22"/>
          <w:szCs w:val="22"/>
        </w:rPr>
      </w:pPr>
      <w:r>
        <w:rPr>
          <w:rFonts w:ascii="Verdana" w:eastAsia="Verdana" w:hAnsi="Verdana" w:cs="Verdana"/>
          <w:sz w:val="22"/>
          <w:szCs w:val="22"/>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6CF80E6E" w14:textId="77777777" w:rsidR="00CF06DE" w:rsidRDefault="00CF06DE" w:rsidP="00031AA5">
      <w:pPr>
        <w:ind w:right="49" w:hanging="142"/>
        <w:jc w:val="both"/>
        <w:rPr>
          <w:rFonts w:ascii="Verdana" w:eastAsia="Verdana" w:hAnsi="Verdana" w:cs="Verdana"/>
          <w:sz w:val="22"/>
          <w:szCs w:val="22"/>
        </w:rPr>
      </w:pPr>
    </w:p>
    <w:p w14:paraId="034E7518" w14:textId="77777777" w:rsidR="00CF06DE" w:rsidRDefault="00CF06DE" w:rsidP="00031AA5">
      <w:pPr>
        <w:widowControl w:val="0"/>
        <w:numPr>
          <w:ilvl w:val="2"/>
          <w:numId w:val="10"/>
        </w:numPr>
        <w:ind w:left="0" w:right="49" w:hanging="142"/>
        <w:jc w:val="both"/>
        <w:rPr>
          <w:rFonts w:ascii="Verdana" w:eastAsia="Verdana" w:hAnsi="Verdana" w:cs="Verdana"/>
          <w:sz w:val="22"/>
          <w:szCs w:val="22"/>
        </w:rPr>
      </w:pPr>
      <w:r>
        <w:rPr>
          <w:rFonts w:ascii="Verdana" w:eastAsia="Verdana" w:hAnsi="Verdana" w:cs="Verdana"/>
          <w:sz w:val="22"/>
          <w:szCs w:val="22"/>
        </w:rPr>
        <w:t>La designación de un representante que debe estar facultado ilimitadamente para actuar en nombre y representación del Consorcio o Unión Temporal.</w:t>
      </w:r>
    </w:p>
    <w:p w14:paraId="73EED92E" w14:textId="77777777" w:rsidR="00CF06DE" w:rsidRDefault="00CF06DE" w:rsidP="00031AA5">
      <w:pPr>
        <w:ind w:right="49" w:hanging="142"/>
        <w:jc w:val="both"/>
        <w:rPr>
          <w:rFonts w:ascii="Verdana" w:eastAsia="Verdana" w:hAnsi="Verdana" w:cs="Verdana"/>
          <w:sz w:val="22"/>
          <w:szCs w:val="22"/>
        </w:rPr>
      </w:pPr>
    </w:p>
    <w:p w14:paraId="2D0EB426" w14:textId="77777777" w:rsidR="00CF06DE" w:rsidRDefault="00CF06DE" w:rsidP="00031AA5">
      <w:pPr>
        <w:widowControl w:val="0"/>
        <w:numPr>
          <w:ilvl w:val="2"/>
          <w:numId w:val="10"/>
        </w:numPr>
        <w:ind w:left="0" w:right="49" w:hanging="142"/>
        <w:jc w:val="both"/>
        <w:rPr>
          <w:rFonts w:ascii="Verdana" w:eastAsia="Verdana" w:hAnsi="Verdana" w:cs="Verdana"/>
          <w:sz w:val="22"/>
          <w:szCs w:val="22"/>
        </w:rPr>
      </w:pPr>
      <w:r>
        <w:rPr>
          <w:rFonts w:ascii="Verdana" w:eastAsia="Verdana" w:hAnsi="Verdana" w:cs="Verdana"/>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2821D891" w14:textId="77777777" w:rsidR="00CF06DE" w:rsidRDefault="00CF06DE" w:rsidP="00031AA5">
      <w:pPr>
        <w:widowControl w:val="0"/>
        <w:ind w:right="49"/>
        <w:rPr>
          <w:rFonts w:ascii="Verdana" w:eastAsia="Verdana" w:hAnsi="Verdana" w:cs="Verdana"/>
          <w:sz w:val="22"/>
          <w:szCs w:val="22"/>
        </w:rPr>
      </w:pPr>
    </w:p>
    <w:p w14:paraId="357E067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lastRenderedPageBreak/>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3ECA201A" w14:textId="77777777" w:rsidR="00CF06DE" w:rsidRDefault="00CF06DE" w:rsidP="00031AA5">
      <w:pPr>
        <w:ind w:right="49"/>
        <w:jc w:val="both"/>
        <w:rPr>
          <w:rFonts w:ascii="Verdana" w:eastAsia="Verdana" w:hAnsi="Verdana" w:cs="Verdana"/>
          <w:sz w:val="22"/>
          <w:szCs w:val="22"/>
        </w:rPr>
      </w:pPr>
    </w:p>
    <w:p w14:paraId="6B3E535E" w14:textId="77777777" w:rsidR="00CF06DE" w:rsidRDefault="00CF06DE" w:rsidP="00031AA5">
      <w:pPr>
        <w:ind w:left="709" w:right="49" w:hanging="708"/>
        <w:jc w:val="both"/>
        <w:rPr>
          <w:rFonts w:ascii="Verdana" w:eastAsia="Verdana" w:hAnsi="Verdana" w:cs="Verdana"/>
          <w:b/>
          <w:sz w:val="22"/>
          <w:szCs w:val="22"/>
          <w:u w:val="single"/>
        </w:rPr>
      </w:pPr>
      <w:r>
        <w:rPr>
          <w:rFonts w:ascii="Verdana" w:eastAsia="Verdana" w:hAnsi="Verdana" w:cs="Verdana"/>
          <w:b/>
          <w:sz w:val="22"/>
          <w:szCs w:val="22"/>
        </w:rPr>
        <w:t xml:space="preserve">5.1.3. </w:t>
      </w:r>
      <w:r>
        <w:rPr>
          <w:rFonts w:ascii="Verdana" w:eastAsia="Verdana" w:hAnsi="Verdana" w:cs="Verdana"/>
          <w:b/>
          <w:sz w:val="22"/>
          <w:szCs w:val="22"/>
          <w:u w:val="single"/>
        </w:rPr>
        <w:t xml:space="preserve">Certificado de existencia y representación legal o certificado de inscripción en el registro mercantil: </w:t>
      </w:r>
    </w:p>
    <w:p w14:paraId="511139C1" w14:textId="77777777" w:rsidR="00CF06DE" w:rsidRDefault="00CF06DE" w:rsidP="00031AA5">
      <w:pPr>
        <w:ind w:left="709" w:right="49" w:hanging="708"/>
        <w:jc w:val="both"/>
        <w:rPr>
          <w:rFonts w:ascii="Verdana" w:eastAsia="Verdana" w:hAnsi="Verdana" w:cs="Verdana"/>
          <w:b/>
          <w:sz w:val="22"/>
          <w:szCs w:val="22"/>
          <w:u w:val="single"/>
        </w:rPr>
      </w:pPr>
    </w:p>
    <w:p w14:paraId="1CE17DA7" w14:textId="77777777" w:rsidR="00CF06DE" w:rsidRDefault="00CF06DE" w:rsidP="00031AA5">
      <w:pPr>
        <w:widowControl w:val="0"/>
        <w:numPr>
          <w:ilvl w:val="3"/>
          <w:numId w:val="15"/>
        </w:numPr>
        <w:pBdr>
          <w:top w:val="nil"/>
          <w:left w:val="nil"/>
          <w:bottom w:val="nil"/>
          <w:right w:val="nil"/>
          <w:between w:val="nil"/>
        </w:pBdr>
        <w:ind w:left="709" w:right="49"/>
        <w:jc w:val="both"/>
        <w:rPr>
          <w:rFonts w:ascii="Verdana" w:eastAsia="Verdana" w:hAnsi="Verdana" w:cs="Verdana"/>
          <w:b/>
          <w:color w:val="000000"/>
          <w:sz w:val="22"/>
          <w:szCs w:val="22"/>
        </w:rPr>
      </w:pPr>
      <w:r>
        <w:rPr>
          <w:rFonts w:ascii="Verdana" w:eastAsia="Verdana" w:hAnsi="Verdana" w:cs="Verdana"/>
          <w:b/>
          <w:color w:val="000000"/>
          <w:sz w:val="22"/>
          <w:szCs w:val="22"/>
        </w:rPr>
        <w:t>Personas Jurídicas:</w:t>
      </w:r>
    </w:p>
    <w:p w14:paraId="119E2FA9"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rPr>
      </w:pPr>
    </w:p>
    <w:p w14:paraId="7C971E8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4C7A89AA" w14:textId="77777777" w:rsidR="00CF06DE" w:rsidRDefault="00CF06DE" w:rsidP="00031AA5">
      <w:pPr>
        <w:ind w:right="49"/>
        <w:jc w:val="both"/>
        <w:rPr>
          <w:rFonts w:ascii="Verdana" w:eastAsia="Verdana" w:hAnsi="Verdana" w:cs="Verdana"/>
          <w:sz w:val="22"/>
          <w:szCs w:val="22"/>
        </w:rPr>
      </w:pPr>
    </w:p>
    <w:p w14:paraId="14002530" w14:textId="77777777" w:rsidR="00CF06DE" w:rsidRDefault="00CF06DE" w:rsidP="00031AA5">
      <w:pPr>
        <w:numPr>
          <w:ilvl w:val="0"/>
          <w:numId w:val="18"/>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Existencia y representación legal;</w:t>
      </w:r>
    </w:p>
    <w:p w14:paraId="649F6186" w14:textId="77777777" w:rsidR="00CF06DE" w:rsidRDefault="00CF06DE" w:rsidP="00031AA5">
      <w:pPr>
        <w:numPr>
          <w:ilvl w:val="0"/>
          <w:numId w:val="18"/>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Facultad del representante legal para la presentación de la propuesta y para la suscripción del contrato;</w:t>
      </w:r>
    </w:p>
    <w:p w14:paraId="516D4FA2" w14:textId="77777777" w:rsidR="00CF06DE" w:rsidRDefault="00CF06DE" w:rsidP="00031AA5">
      <w:pPr>
        <w:numPr>
          <w:ilvl w:val="0"/>
          <w:numId w:val="18"/>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El objeto social deberá incluir o permitir desarrollar el objeto del presente proceso de selección.</w:t>
      </w:r>
    </w:p>
    <w:p w14:paraId="6994E0A7" w14:textId="77777777" w:rsidR="00CF06DE" w:rsidRDefault="00CF06DE" w:rsidP="00031AA5">
      <w:pPr>
        <w:numPr>
          <w:ilvl w:val="0"/>
          <w:numId w:val="18"/>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Que el término de duración es por lo menos igual al plazo de ejecución del contrato y un (1) año más.</w:t>
      </w:r>
    </w:p>
    <w:p w14:paraId="0F7B489A" w14:textId="77777777" w:rsidR="00CF06DE" w:rsidRDefault="00CF06DE" w:rsidP="00031AA5">
      <w:pPr>
        <w:numPr>
          <w:ilvl w:val="0"/>
          <w:numId w:val="18"/>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079CFEEF" w14:textId="77777777" w:rsidR="00CF06DE" w:rsidRDefault="00CF06DE" w:rsidP="00031AA5">
      <w:pPr>
        <w:numPr>
          <w:ilvl w:val="0"/>
          <w:numId w:val="18"/>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2CECD923" w14:textId="77777777" w:rsidR="00CF06DE" w:rsidRDefault="00CF06DE" w:rsidP="00031AA5">
      <w:pPr>
        <w:numPr>
          <w:ilvl w:val="0"/>
          <w:numId w:val="18"/>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Las personas jurídicas integrantes de un Consorcio o Unión Temporal deberán acreditar individualmente los requisitos de que trata este subnumeral.</w:t>
      </w:r>
    </w:p>
    <w:p w14:paraId="1552E40A" w14:textId="77777777" w:rsidR="00CF06DE" w:rsidRDefault="00CF06DE" w:rsidP="00031AA5">
      <w:pPr>
        <w:pBdr>
          <w:top w:val="nil"/>
          <w:left w:val="nil"/>
          <w:bottom w:val="nil"/>
          <w:right w:val="nil"/>
          <w:between w:val="nil"/>
        </w:pBdr>
        <w:ind w:right="49"/>
        <w:jc w:val="both"/>
        <w:rPr>
          <w:rFonts w:ascii="Verdana" w:eastAsia="Verdana" w:hAnsi="Verdana" w:cs="Verdana"/>
          <w:color w:val="000000"/>
          <w:sz w:val="22"/>
          <w:szCs w:val="22"/>
        </w:rPr>
      </w:pPr>
    </w:p>
    <w:p w14:paraId="280322A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el caso de los Consorcios y Uniones Temporales, este requisito se deberá presentar de igual forma para cada una de las sociedades o personas jurídicas que los integren.</w:t>
      </w:r>
    </w:p>
    <w:p w14:paraId="1B565F41" w14:textId="77777777" w:rsidR="00CF06DE" w:rsidRDefault="00CF06DE" w:rsidP="00031AA5">
      <w:pPr>
        <w:ind w:right="49"/>
        <w:jc w:val="both"/>
        <w:rPr>
          <w:rFonts w:ascii="Verdana" w:eastAsia="Verdana" w:hAnsi="Verdana" w:cs="Verdana"/>
          <w:sz w:val="22"/>
          <w:szCs w:val="22"/>
        </w:rPr>
      </w:pPr>
    </w:p>
    <w:p w14:paraId="5B91059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659189C3" w14:textId="77777777" w:rsidR="00CF06DE" w:rsidRDefault="00CF06DE" w:rsidP="00031AA5">
      <w:pPr>
        <w:ind w:right="49"/>
        <w:jc w:val="both"/>
        <w:rPr>
          <w:rFonts w:ascii="Verdana" w:eastAsia="Verdana" w:hAnsi="Verdana" w:cs="Verdana"/>
          <w:sz w:val="22"/>
          <w:szCs w:val="22"/>
        </w:rPr>
      </w:pPr>
    </w:p>
    <w:p w14:paraId="1B5EF85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Lo establecido anteriormente en este numeral aplica a las sucursales abiertas en Colombia de personas jurídicas extranjeras o en todo caso cuando tengan domicilio en Colombia</w:t>
      </w:r>
    </w:p>
    <w:p w14:paraId="256A4780" w14:textId="77777777" w:rsidR="00CF06DE" w:rsidRDefault="00CF06DE" w:rsidP="00031AA5">
      <w:pPr>
        <w:ind w:right="49"/>
        <w:jc w:val="both"/>
        <w:rPr>
          <w:rFonts w:ascii="Verdana" w:eastAsia="Verdana" w:hAnsi="Verdana" w:cs="Verdana"/>
          <w:sz w:val="22"/>
          <w:szCs w:val="22"/>
        </w:rPr>
      </w:pPr>
    </w:p>
    <w:p w14:paraId="7945B2D1"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Asimismo, El SGC podrá solicitar durante el proceso de selección, copia de los Estatutos cuando así lo considere necesario.</w:t>
      </w:r>
    </w:p>
    <w:p w14:paraId="01E9FA69" w14:textId="77777777" w:rsidR="00CF06DE" w:rsidRDefault="00CF06DE" w:rsidP="00031AA5">
      <w:pPr>
        <w:ind w:right="49"/>
        <w:jc w:val="both"/>
        <w:rPr>
          <w:rFonts w:ascii="Verdana" w:eastAsia="Verdana" w:hAnsi="Verdana" w:cs="Verdana"/>
          <w:sz w:val="22"/>
          <w:szCs w:val="22"/>
        </w:rPr>
      </w:pPr>
    </w:p>
    <w:p w14:paraId="083832A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6EFB5C4C" w14:textId="77777777" w:rsidR="00CF06DE" w:rsidRDefault="00CF06DE" w:rsidP="00031AA5">
      <w:pPr>
        <w:ind w:right="49"/>
        <w:jc w:val="both"/>
        <w:rPr>
          <w:rFonts w:ascii="Verdana" w:eastAsia="Verdana" w:hAnsi="Verdana" w:cs="Verdana"/>
          <w:sz w:val="22"/>
          <w:szCs w:val="22"/>
        </w:rPr>
      </w:pPr>
    </w:p>
    <w:p w14:paraId="3C10D29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del certificado de existencia y representación legal cuando así lo considere necesario.</w:t>
      </w:r>
    </w:p>
    <w:p w14:paraId="6C6B2F6F" w14:textId="77777777" w:rsidR="00CF06DE" w:rsidRDefault="00CF06DE" w:rsidP="00031AA5">
      <w:pPr>
        <w:ind w:right="49"/>
        <w:jc w:val="both"/>
        <w:rPr>
          <w:rFonts w:ascii="Verdana" w:eastAsia="Verdana" w:hAnsi="Verdana" w:cs="Verdana"/>
          <w:sz w:val="22"/>
          <w:szCs w:val="22"/>
        </w:rPr>
      </w:pPr>
    </w:p>
    <w:p w14:paraId="6707B3F3" w14:textId="77777777" w:rsidR="00CF06DE" w:rsidRDefault="00CF06DE" w:rsidP="00031AA5">
      <w:pPr>
        <w:widowControl w:val="0"/>
        <w:numPr>
          <w:ilvl w:val="3"/>
          <w:numId w:val="15"/>
        </w:numPr>
        <w:pBdr>
          <w:top w:val="nil"/>
          <w:left w:val="nil"/>
          <w:bottom w:val="nil"/>
          <w:right w:val="nil"/>
          <w:between w:val="nil"/>
        </w:pBdr>
        <w:ind w:left="709" w:right="49"/>
        <w:jc w:val="both"/>
        <w:rPr>
          <w:rFonts w:ascii="Verdana" w:eastAsia="Verdana" w:hAnsi="Verdana" w:cs="Verdana"/>
          <w:b/>
          <w:color w:val="000000"/>
          <w:sz w:val="22"/>
          <w:szCs w:val="22"/>
        </w:rPr>
      </w:pPr>
      <w:r>
        <w:rPr>
          <w:rFonts w:ascii="Verdana" w:eastAsia="Verdana" w:hAnsi="Verdana" w:cs="Verdana"/>
          <w:b/>
          <w:color w:val="000000"/>
          <w:sz w:val="22"/>
          <w:szCs w:val="22"/>
        </w:rPr>
        <w:t>Persona Naturales:</w:t>
      </w:r>
    </w:p>
    <w:p w14:paraId="2D8F706F"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rPr>
      </w:pPr>
    </w:p>
    <w:p w14:paraId="72D90F2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0C27AAFB" w14:textId="77777777" w:rsidR="00CF06DE" w:rsidRDefault="00CF06DE" w:rsidP="00031AA5">
      <w:pPr>
        <w:ind w:right="49"/>
        <w:jc w:val="both"/>
        <w:rPr>
          <w:rFonts w:ascii="Verdana" w:eastAsia="Verdana" w:hAnsi="Verdana" w:cs="Verdana"/>
          <w:sz w:val="22"/>
          <w:szCs w:val="22"/>
        </w:rPr>
      </w:pPr>
    </w:p>
    <w:p w14:paraId="68D7283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212F89D3" w14:textId="77777777" w:rsidR="00CF06DE" w:rsidRDefault="00CF06DE" w:rsidP="00031AA5">
      <w:pPr>
        <w:ind w:right="49"/>
        <w:jc w:val="both"/>
        <w:rPr>
          <w:rFonts w:ascii="Verdana" w:eastAsia="Verdana" w:hAnsi="Verdana" w:cs="Verdana"/>
          <w:sz w:val="22"/>
          <w:szCs w:val="22"/>
        </w:rPr>
      </w:pPr>
    </w:p>
    <w:p w14:paraId="37C7191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 inscripción en el Registro Mercantil cuando así lo considere necesario.</w:t>
      </w:r>
    </w:p>
    <w:p w14:paraId="3C77FB32" w14:textId="77777777" w:rsidR="00031AA5" w:rsidRDefault="00031AA5" w:rsidP="00031AA5">
      <w:pPr>
        <w:ind w:right="49"/>
        <w:jc w:val="both"/>
        <w:rPr>
          <w:rFonts w:ascii="Verdana" w:eastAsia="Verdana" w:hAnsi="Verdana" w:cs="Verdana"/>
          <w:sz w:val="22"/>
          <w:szCs w:val="22"/>
        </w:rPr>
      </w:pPr>
    </w:p>
    <w:p w14:paraId="36FED3F1" w14:textId="77777777" w:rsidR="00CF06DE" w:rsidRDefault="00CF06DE" w:rsidP="00031AA5">
      <w:pPr>
        <w:widowControl w:val="0"/>
        <w:numPr>
          <w:ilvl w:val="3"/>
          <w:numId w:val="15"/>
        </w:numPr>
        <w:pBdr>
          <w:top w:val="nil"/>
          <w:left w:val="nil"/>
          <w:bottom w:val="nil"/>
          <w:right w:val="nil"/>
          <w:between w:val="nil"/>
        </w:pBdr>
        <w:ind w:left="709" w:right="49"/>
        <w:jc w:val="both"/>
        <w:rPr>
          <w:rFonts w:ascii="Verdana" w:eastAsia="Verdana" w:hAnsi="Verdana" w:cs="Verdana"/>
          <w:b/>
          <w:color w:val="000000"/>
          <w:sz w:val="22"/>
          <w:szCs w:val="22"/>
        </w:rPr>
      </w:pPr>
      <w:r>
        <w:rPr>
          <w:rFonts w:ascii="Verdana" w:eastAsia="Verdana" w:hAnsi="Verdana" w:cs="Verdana"/>
          <w:b/>
          <w:color w:val="000000"/>
          <w:sz w:val="22"/>
          <w:szCs w:val="22"/>
        </w:rPr>
        <w:t>Persona Extranjeras (en caso de que aplique):</w:t>
      </w:r>
    </w:p>
    <w:p w14:paraId="69159C97"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rPr>
      </w:pPr>
    </w:p>
    <w:p w14:paraId="7D25371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jurídicas y las empresas que no hayan sido constituidas de acuerdo con la legislación colombiana, y las personas naturales que no tengan </w:t>
      </w:r>
      <w:r>
        <w:rPr>
          <w:rFonts w:ascii="Verdana" w:eastAsia="Verdana" w:hAnsi="Verdana" w:cs="Verdana"/>
          <w:sz w:val="22"/>
          <w:szCs w:val="22"/>
        </w:rPr>
        <w:lastRenderedPageBreak/>
        <w:t xml:space="preserve">nacionalidad ni residencia colombiana, son extranjeras. Para su participación deberán cumplir con las siguientes condiciones: </w:t>
      </w:r>
    </w:p>
    <w:p w14:paraId="17BFD004" w14:textId="77777777" w:rsidR="00CF06DE" w:rsidRDefault="00CF06DE" w:rsidP="00031AA5">
      <w:pPr>
        <w:ind w:right="49"/>
        <w:rPr>
          <w:rFonts w:ascii="Verdana" w:eastAsia="Verdana" w:hAnsi="Verdana" w:cs="Verdana"/>
          <w:sz w:val="22"/>
          <w:szCs w:val="22"/>
        </w:rPr>
      </w:pPr>
    </w:p>
    <w:p w14:paraId="349BEEC3" w14:textId="77777777" w:rsidR="00CF06DE" w:rsidRDefault="00CF06DE" w:rsidP="00031AA5">
      <w:pPr>
        <w:numPr>
          <w:ilvl w:val="4"/>
          <w:numId w:val="15"/>
        </w:numPr>
        <w:pBdr>
          <w:top w:val="nil"/>
          <w:left w:val="nil"/>
          <w:bottom w:val="nil"/>
          <w:right w:val="nil"/>
          <w:between w:val="nil"/>
        </w:pBdr>
        <w:ind w:left="-142" w:right="49" w:firstLine="55"/>
        <w:jc w:val="both"/>
        <w:rPr>
          <w:rFonts w:ascii="Verdana" w:eastAsia="Verdana" w:hAnsi="Verdana" w:cs="Verdana"/>
          <w:color w:val="000000"/>
          <w:sz w:val="22"/>
          <w:szCs w:val="22"/>
        </w:rPr>
      </w:pPr>
      <w:r>
        <w:rPr>
          <w:rFonts w:ascii="Verdana" w:eastAsia="Verdana" w:hAnsi="Verdana" w:cs="Verdana"/>
          <w:b/>
          <w:color w:val="000000"/>
          <w:sz w:val="22"/>
          <w:szCs w:val="22"/>
        </w:rPr>
        <w:t>Personas Naturales Extranjeras:</w:t>
      </w:r>
      <w:r>
        <w:rPr>
          <w:rFonts w:ascii="Verdana" w:eastAsia="Verdana" w:hAnsi="Verdana" w:cs="Verdana"/>
          <w:color w:val="000000"/>
          <w:sz w:val="22"/>
          <w:szCs w:val="22"/>
        </w:rPr>
        <w:t xml:space="preserve"> Las personas naturales extranjeras, deberán presentar copia de su pasaporte. </w:t>
      </w:r>
    </w:p>
    <w:p w14:paraId="5D23895A" w14:textId="77777777" w:rsidR="00CF06DE" w:rsidRDefault="00CF06DE" w:rsidP="00031AA5">
      <w:pPr>
        <w:ind w:left="-142" w:right="49" w:firstLine="55"/>
        <w:rPr>
          <w:rFonts w:ascii="Verdana" w:eastAsia="Verdana" w:hAnsi="Verdana" w:cs="Verdana"/>
          <w:b/>
          <w:sz w:val="22"/>
          <w:szCs w:val="22"/>
        </w:rPr>
      </w:pPr>
    </w:p>
    <w:p w14:paraId="37592BB8" w14:textId="77777777" w:rsidR="00CF06DE" w:rsidRDefault="00CF06DE" w:rsidP="00031AA5">
      <w:pPr>
        <w:numPr>
          <w:ilvl w:val="4"/>
          <w:numId w:val="15"/>
        </w:numPr>
        <w:pBdr>
          <w:top w:val="nil"/>
          <w:left w:val="nil"/>
          <w:bottom w:val="nil"/>
          <w:right w:val="nil"/>
          <w:between w:val="nil"/>
        </w:pBdr>
        <w:ind w:left="-142" w:right="49" w:firstLine="55"/>
        <w:jc w:val="both"/>
        <w:rPr>
          <w:rFonts w:ascii="Verdana" w:eastAsia="Verdana" w:hAnsi="Verdana" w:cs="Verdana"/>
          <w:color w:val="000000"/>
          <w:sz w:val="22"/>
          <w:szCs w:val="22"/>
        </w:rPr>
      </w:pPr>
      <w:r>
        <w:rPr>
          <w:rFonts w:ascii="Verdana" w:eastAsia="Verdana" w:hAnsi="Verdana" w:cs="Verdana"/>
          <w:b/>
          <w:color w:val="000000"/>
          <w:sz w:val="22"/>
          <w:szCs w:val="22"/>
        </w:rPr>
        <w:t>Personas Jurídicas Extranjeras:</w:t>
      </w:r>
      <w:r>
        <w:rPr>
          <w:rFonts w:ascii="Verdana" w:eastAsia="Verdana" w:hAnsi="Verdana" w:cs="Verdana"/>
          <w:color w:val="000000"/>
          <w:sz w:val="22"/>
          <w:szCs w:val="22"/>
        </w:rPr>
        <w:t xml:space="preserve"> Las personas jurídicas extranjeras deberán cumplir los siguientes requisitos: </w:t>
      </w:r>
    </w:p>
    <w:p w14:paraId="72EF0C81" w14:textId="77777777" w:rsidR="00CF06DE" w:rsidRDefault="00CF06DE" w:rsidP="00031AA5">
      <w:pPr>
        <w:ind w:right="49"/>
        <w:jc w:val="both"/>
        <w:rPr>
          <w:rFonts w:ascii="Verdana" w:eastAsia="Verdana" w:hAnsi="Verdana" w:cs="Verdana"/>
          <w:sz w:val="22"/>
          <w:szCs w:val="22"/>
        </w:rPr>
      </w:pPr>
    </w:p>
    <w:p w14:paraId="57BFA8D3" w14:textId="77777777" w:rsidR="00CF06DE" w:rsidRDefault="00CF06DE" w:rsidP="00031AA5">
      <w:pPr>
        <w:widowControl w:val="0"/>
        <w:numPr>
          <w:ilvl w:val="0"/>
          <w:numId w:val="14"/>
        </w:numPr>
        <w:ind w:left="0" w:right="49"/>
        <w:jc w:val="both"/>
        <w:rPr>
          <w:rFonts w:ascii="Verdana" w:eastAsia="Verdana" w:hAnsi="Verdana" w:cs="Verdana"/>
          <w:sz w:val="22"/>
          <w:szCs w:val="22"/>
        </w:rPr>
      </w:pPr>
      <w:r>
        <w:rPr>
          <w:rFonts w:ascii="Verdana" w:eastAsia="Verdana" w:hAnsi="Verdana" w:cs="Verdana"/>
          <w:sz w:val="22"/>
          <w:szCs w:val="22"/>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6EBC7925" w14:textId="77777777" w:rsidR="00CF06DE" w:rsidRDefault="00CF06DE" w:rsidP="00031AA5">
      <w:pPr>
        <w:ind w:right="49"/>
        <w:jc w:val="both"/>
        <w:rPr>
          <w:rFonts w:ascii="Verdana" w:eastAsia="Verdana" w:hAnsi="Verdana" w:cs="Verdana"/>
          <w:sz w:val="22"/>
          <w:szCs w:val="22"/>
        </w:rPr>
      </w:pPr>
    </w:p>
    <w:p w14:paraId="4F80801E" w14:textId="77777777" w:rsidR="00CF06DE" w:rsidRDefault="00CF06DE" w:rsidP="00031AA5">
      <w:pPr>
        <w:widowControl w:val="0"/>
        <w:numPr>
          <w:ilvl w:val="0"/>
          <w:numId w:val="14"/>
        </w:numPr>
        <w:ind w:left="0" w:right="49"/>
        <w:jc w:val="both"/>
        <w:rPr>
          <w:rFonts w:ascii="Verdana" w:eastAsia="Verdana" w:hAnsi="Verdana" w:cs="Verdana"/>
          <w:sz w:val="22"/>
          <w:szCs w:val="22"/>
        </w:rPr>
      </w:pPr>
      <w:r>
        <w:rPr>
          <w:rFonts w:ascii="Verdana" w:eastAsia="Verdana" w:hAnsi="Verdana" w:cs="Verdana"/>
          <w:sz w:val="22"/>
          <w:szCs w:val="22"/>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FBFEC86" w14:textId="77777777" w:rsidR="00CF06DE" w:rsidRDefault="00CF06DE" w:rsidP="00031AA5">
      <w:pPr>
        <w:ind w:right="49"/>
        <w:jc w:val="both"/>
        <w:rPr>
          <w:rFonts w:ascii="Verdana" w:eastAsia="Verdana" w:hAnsi="Verdana" w:cs="Verdana"/>
          <w:sz w:val="22"/>
          <w:szCs w:val="22"/>
        </w:rPr>
      </w:pPr>
    </w:p>
    <w:p w14:paraId="50E17A30" w14:textId="77777777" w:rsidR="00CF06DE" w:rsidRDefault="00CF06DE" w:rsidP="00031AA5">
      <w:pPr>
        <w:widowControl w:val="0"/>
        <w:numPr>
          <w:ilvl w:val="0"/>
          <w:numId w:val="14"/>
        </w:numPr>
        <w:ind w:left="0" w:right="49"/>
        <w:jc w:val="both"/>
        <w:rPr>
          <w:rFonts w:ascii="Verdana" w:eastAsia="Verdana" w:hAnsi="Verdana" w:cs="Verdana"/>
          <w:sz w:val="22"/>
          <w:szCs w:val="22"/>
        </w:rPr>
      </w:pPr>
      <w:r>
        <w:rPr>
          <w:rFonts w:ascii="Verdana" w:eastAsia="Verdana" w:hAnsi="Verdana" w:cs="Verdana"/>
          <w:sz w:val="22"/>
          <w:szCs w:val="22"/>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75197567" w14:textId="77777777" w:rsidR="00CF06DE" w:rsidRDefault="00CF06DE" w:rsidP="00031AA5">
      <w:pPr>
        <w:ind w:right="49"/>
        <w:jc w:val="both"/>
        <w:rPr>
          <w:rFonts w:ascii="Verdana" w:eastAsia="Verdana" w:hAnsi="Verdana" w:cs="Verdana"/>
          <w:sz w:val="22"/>
          <w:szCs w:val="22"/>
        </w:rPr>
      </w:pPr>
    </w:p>
    <w:p w14:paraId="6CB9D4D2" w14:textId="77777777" w:rsidR="00CF06DE" w:rsidRDefault="00CF06DE" w:rsidP="00031AA5">
      <w:pPr>
        <w:widowControl w:val="0"/>
        <w:numPr>
          <w:ilvl w:val="0"/>
          <w:numId w:val="14"/>
        </w:numPr>
        <w:ind w:left="0" w:right="49"/>
        <w:jc w:val="both"/>
        <w:rPr>
          <w:rFonts w:ascii="Verdana" w:eastAsia="Verdana" w:hAnsi="Verdana" w:cs="Verdana"/>
          <w:sz w:val="22"/>
          <w:szCs w:val="22"/>
        </w:rPr>
      </w:pPr>
      <w:r>
        <w:rPr>
          <w:rFonts w:ascii="Verdana" w:eastAsia="Verdana" w:hAnsi="Verdana" w:cs="Verdana"/>
          <w:sz w:val="22"/>
          <w:szCs w:val="22"/>
        </w:rPr>
        <w:t xml:space="preserve">Acreditar que su duración es por lo menos igual al Plazo Total del Contrato y un </w:t>
      </w:r>
      <w:r>
        <w:rPr>
          <w:rFonts w:ascii="Verdana" w:eastAsia="Verdana" w:hAnsi="Verdana" w:cs="Verdana"/>
          <w:sz w:val="22"/>
          <w:szCs w:val="22"/>
        </w:rPr>
        <w:lastRenderedPageBreak/>
        <w:t xml:space="preserve">(1)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3026656A" w14:textId="77777777" w:rsidR="00CF06DE" w:rsidRDefault="00CF06DE" w:rsidP="00031AA5">
      <w:pPr>
        <w:ind w:right="49"/>
        <w:jc w:val="both"/>
        <w:rPr>
          <w:rFonts w:ascii="Verdana" w:eastAsia="Verdana" w:hAnsi="Verdana" w:cs="Verdana"/>
          <w:sz w:val="22"/>
          <w:szCs w:val="22"/>
        </w:rPr>
      </w:pPr>
    </w:p>
    <w:p w14:paraId="4C0D675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condiciones previstas en el presente numeral aplican en igual sentido para las personas jurídicas extranjeras que participen en el presente proceso de selección en consorcio o unión temporal. </w:t>
      </w:r>
    </w:p>
    <w:p w14:paraId="3942CB5A" w14:textId="77777777" w:rsidR="00CF06DE" w:rsidRDefault="00CF06DE" w:rsidP="00031AA5">
      <w:pPr>
        <w:ind w:right="49"/>
        <w:jc w:val="both"/>
        <w:rPr>
          <w:rFonts w:ascii="Verdana" w:eastAsia="Verdana" w:hAnsi="Verdana" w:cs="Verdana"/>
          <w:sz w:val="22"/>
          <w:szCs w:val="22"/>
        </w:rPr>
      </w:pPr>
    </w:p>
    <w:p w14:paraId="52800580"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145FD61F" w14:textId="77777777" w:rsidR="00CF06DE" w:rsidRDefault="00CF06DE" w:rsidP="00031AA5">
      <w:pPr>
        <w:ind w:right="49"/>
        <w:jc w:val="both"/>
        <w:rPr>
          <w:rFonts w:ascii="Verdana" w:eastAsia="Verdana" w:hAnsi="Verdana" w:cs="Verdana"/>
          <w:sz w:val="22"/>
          <w:szCs w:val="22"/>
        </w:rPr>
      </w:pPr>
    </w:p>
    <w:p w14:paraId="3BA615D7" w14:textId="77777777" w:rsidR="00CF06DE" w:rsidRDefault="00CF06DE" w:rsidP="00031AA5">
      <w:pPr>
        <w:numPr>
          <w:ilvl w:val="2"/>
          <w:numId w:val="15"/>
        </w:numPr>
        <w:pBdr>
          <w:top w:val="nil"/>
          <w:left w:val="nil"/>
          <w:bottom w:val="nil"/>
          <w:right w:val="nil"/>
          <w:between w:val="nil"/>
        </w:pBdr>
        <w:spacing w:after="200"/>
        <w:ind w:left="0" w:right="49"/>
        <w:jc w:val="both"/>
        <w:rPr>
          <w:rFonts w:ascii="Verdana" w:eastAsia="Verdana" w:hAnsi="Verdana" w:cs="Verdana"/>
          <w:b/>
          <w:color w:val="000000"/>
          <w:sz w:val="22"/>
          <w:szCs w:val="22"/>
        </w:rPr>
      </w:pPr>
      <w:r>
        <w:rPr>
          <w:rFonts w:ascii="Verdana" w:eastAsia="Verdana" w:hAnsi="Verdana" w:cs="Verdana"/>
          <w:b/>
          <w:color w:val="000000"/>
          <w:sz w:val="22"/>
          <w:szCs w:val="22"/>
          <w:u w:val="single"/>
        </w:rPr>
        <w:t>Poder cuando la propuesta se presente por intermedio de un representante</w:t>
      </w:r>
      <w:r>
        <w:rPr>
          <w:rFonts w:ascii="Verdana" w:eastAsia="Verdana" w:hAnsi="Verdana" w:cs="Verdana"/>
          <w:b/>
          <w:color w:val="000000"/>
          <w:sz w:val="22"/>
          <w:szCs w:val="22"/>
        </w:rPr>
        <w:t>:</w:t>
      </w:r>
      <w:r>
        <w:rPr>
          <w:rFonts w:ascii="Verdana" w:eastAsia="Verdana" w:hAnsi="Verdana" w:cs="Verdana"/>
          <w:b/>
          <w:color w:val="000000"/>
          <w:sz w:val="22"/>
          <w:szCs w:val="22"/>
        </w:rPr>
        <w:tab/>
      </w:r>
    </w:p>
    <w:p w14:paraId="6DA0A3E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46BBF995" w14:textId="77777777" w:rsidR="00CF06DE" w:rsidRDefault="00CF06DE" w:rsidP="00031AA5">
      <w:pPr>
        <w:ind w:right="49"/>
        <w:jc w:val="both"/>
        <w:rPr>
          <w:rFonts w:ascii="Verdana" w:eastAsia="Verdana" w:hAnsi="Verdana" w:cs="Verdana"/>
          <w:sz w:val="22"/>
          <w:szCs w:val="22"/>
        </w:rPr>
      </w:pPr>
    </w:p>
    <w:p w14:paraId="346292E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44ABB171" w14:textId="77777777" w:rsidR="00CF06DE" w:rsidRDefault="00CF06DE" w:rsidP="00031AA5">
      <w:pPr>
        <w:ind w:right="49"/>
        <w:jc w:val="both"/>
        <w:rPr>
          <w:rFonts w:ascii="Verdana" w:eastAsia="Verdana" w:hAnsi="Verdana" w:cs="Verdana"/>
          <w:sz w:val="22"/>
          <w:szCs w:val="22"/>
        </w:rPr>
      </w:pPr>
    </w:p>
    <w:p w14:paraId="09C314F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w:t>
      </w:r>
      <w:r>
        <w:rPr>
          <w:rFonts w:ascii="Verdana" w:eastAsia="Verdana" w:hAnsi="Verdana" w:cs="Verdana"/>
          <w:sz w:val="22"/>
          <w:szCs w:val="22"/>
        </w:rPr>
        <w:lastRenderedPageBreak/>
        <w:t>materia. El poder a que se refiere este párrafo podrá otorgarse en el mismo acto de constitución del consorcio o la unión temporal.</w:t>
      </w:r>
    </w:p>
    <w:p w14:paraId="1C091F0E" w14:textId="77777777" w:rsidR="00CF06DE" w:rsidRDefault="00CF06DE" w:rsidP="00031AA5">
      <w:pPr>
        <w:ind w:right="49"/>
        <w:jc w:val="both"/>
        <w:rPr>
          <w:rFonts w:ascii="Verdana" w:eastAsia="Verdana" w:hAnsi="Verdana" w:cs="Verdana"/>
          <w:sz w:val="22"/>
          <w:szCs w:val="22"/>
        </w:rPr>
      </w:pPr>
    </w:p>
    <w:p w14:paraId="24F91A3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036F06A0" w14:textId="77777777" w:rsidR="00CF06DE" w:rsidRDefault="00CF06DE" w:rsidP="00031AA5">
      <w:pPr>
        <w:ind w:right="49"/>
        <w:rPr>
          <w:rFonts w:ascii="Verdana" w:eastAsia="Verdana" w:hAnsi="Verdana" w:cs="Verdana"/>
          <w:sz w:val="22"/>
          <w:szCs w:val="22"/>
        </w:rPr>
      </w:pPr>
    </w:p>
    <w:p w14:paraId="555DD169" w14:textId="77777777" w:rsidR="00CF06DE" w:rsidRDefault="00CF06DE" w:rsidP="00031AA5">
      <w:pPr>
        <w:numPr>
          <w:ilvl w:val="2"/>
          <w:numId w:val="15"/>
        </w:numPr>
        <w:pBdr>
          <w:top w:val="nil"/>
          <w:left w:val="nil"/>
          <w:bottom w:val="nil"/>
          <w:right w:val="nil"/>
          <w:between w:val="nil"/>
        </w:pBdr>
        <w:spacing w:after="200"/>
        <w:ind w:left="709" w:right="49"/>
        <w:jc w:val="both"/>
        <w:rPr>
          <w:rFonts w:ascii="Verdana" w:eastAsia="Verdana" w:hAnsi="Verdana" w:cs="Verdana"/>
          <w:b/>
          <w:color w:val="000000"/>
          <w:sz w:val="22"/>
          <w:szCs w:val="22"/>
        </w:rPr>
      </w:pPr>
      <w:r>
        <w:rPr>
          <w:rFonts w:ascii="Verdana" w:eastAsia="Verdana" w:hAnsi="Verdana" w:cs="Verdana"/>
          <w:b/>
          <w:color w:val="000000"/>
          <w:sz w:val="22"/>
          <w:szCs w:val="22"/>
          <w:u w:val="single"/>
        </w:rPr>
        <w:t>Fotocopia del documento de identidad del representante legal y/o su apoderado o persona natural, y libreta militar (en caso de que aplique):</w:t>
      </w:r>
    </w:p>
    <w:p w14:paraId="0B37863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Las personas naturales colombianas deberán presentar copia de su cédula de ciudadanía y si son hombres (menores de 50 años), deben tener definida la situación Militar, para lo cual deben presentar copia de la libreta militar o el certificado no mayor a treinta (30) días calendarios al cierre del presente proceso, expedido en:</w:t>
      </w:r>
    </w:p>
    <w:p w14:paraId="6C2469A8" w14:textId="77777777" w:rsidR="00CF06DE" w:rsidRDefault="00CF06DE" w:rsidP="00031AA5">
      <w:pPr>
        <w:ind w:right="49"/>
        <w:jc w:val="both"/>
        <w:rPr>
          <w:rFonts w:ascii="Verdana" w:eastAsia="Verdana" w:hAnsi="Verdana" w:cs="Verdana"/>
          <w:i/>
          <w:sz w:val="22"/>
          <w:szCs w:val="22"/>
        </w:rPr>
      </w:pPr>
    </w:p>
    <w:p w14:paraId="4BF63A08" w14:textId="77777777" w:rsidR="00CF06DE" w:rsidRDefault="00CF06DE" w:rsidP="00031AA5">
      <w:pPr>
        <w:ind w:right="49"/>
        <w:jc w:val="center"/>
        <w:rPr>
          <w:rFonts w:ascii="Verdana" w:eastAsia="Verdana" w:hAnsi="Verdana" w:cs="Verdana"/>
          <w:i/>
          <w:sz w:val="22"/>
          <w:szCs w:val="22"/>
        </w:rPr>
      </w:pPr>
      <w:r>
        <w:rPr>
          <w:rFonts w:ascii="Verdana" w:eastAsia="Verdana" w:hAnsi="Verdana" w:cs="Verdana"/>
          <w:i/>
          <w:sz w:val="22"/>
          <w:szCs w:val="22"/>
        </w:rPr>
        <w:t>https://www.libretamilitar.mil.co/modules/consult/militarycardcertificate.</w:t>
      </w:r>
    </w:p>
    <w:p w14:paraId="401D233E" w14:textId="77777777" w:rsidR="00CF06DE" w:rsidRDefault="00CF06DE" w:rsidP="00031AA5">
      <w:pPr>
        <w:ind w:right="49"/>
        <w:jc w:val="both"/>
        <w:rPr>
          <w:rFonts w:ascii="Verdana" w:eastAsia="Verdana" w:hAnsi="Verdana" w:cs="Verdana"/>
          <w:sz w:val="22"/>
          <w:szCs w:val="22"/>
        </w:rPr>
      </w:pPr>
    </w:p>
    <w:p w14:paraId="38DDCF4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personas jurídicas, aportará copia de la cédula de ciudadanía del Representante Legal.</w:t>
      </w:r>
    </w:p>
    <w:p w14:paraId="30668548" w14:textId="77777777" w:rsidR="00CF06DE" w:rsidRDefault="00CF06DE" w:rsidP="00031AA5">
      <w:pPr>
        <w:ind w:right="49"/>
        <w:jc w:val="both"/>
        <w:rPr>
          <w:rFonts w:ascii="Verdana" w:eastAsia="Verdana" w:hAnsi="Verdana" w:cs="Verdana"/>
          <w:sz w:val="22"/>
          <w:szCs w:val="22"/>
        </w:rPr>
      </w:pPr>
    </w:p>
    <w:p w14:paraId="6813D97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5C8BBBC5" w14:textId="77777777" w:rsidR="00CF06DE" w:rsidRDefault="00CF06DE" w:rsidP="00031AA5">
      <w:pPr>
        <w:ind w:right="49"/>
        <w:jc w:val="both"/>
        <w:rPr>
          <w:rFonts w:ascii="Verdana" w:eastAsia="Verdana" w:hAnsi="Verdana" w:cs="Verdana"/>
          <w:sz w:val="22"/>
          <w:szCs w:val="22"/>
        </w:rPr>
      </w:pPr>
    </w:p>
    <w:p w14:paraId="77AF5E3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DBE422B" w14:textId="77777777" w:rsidR="00CF06DE" w:rsidRDefault="00CF06DE" w:rsidP="00031AA5">
      <w:pPr>
        <w:ind w:right="49"/>
        <w:jc w:val="both"/>
        <w:rPr>
          <w:rFonts w:ascii="Verdana" w:eastAsia="Verdana" w:hAnsi="Verdana" w:cs="Verdana"/>
          <w:sz w:val="22"/>
          <w:szCs w:val="22"/>
        </w:rPr>
      </w:pPr>
    </w:p>
    <w:p w14:paraId="26FD2B89" w14:textId="77777777" w:rsidR="00CF06DE" w:rsidRDefault="00CF06DE" w:rsidP="00031AA5">
      <w:pPr>
        <w:widowControl w:val="0"/>
        <w:numPr>
          <w:ilvl w:val="2"/>
          <w:numId w:val="15"/>
        </w:numPr>
        <w:ind w:left="709" w:right="49"/>
        <w:jc w:val="both"/>
        <w:rPr>
          <w:rFonts w:ascii="Verdana" w:eastAsia="Verdana" w:hAnsi="Verdana" w:cs="Verdana"/>
          <w:b/>
          <w:sz w:val="22"/>
          <w:szCs w:val="22"/>
          <w:u w:val="single"/>
        </w:rPr>
      </w:pPr>
      <w:r>
        <w:rPr>
          <w:rFonts w:ascii="Verdana" w:eastAsia="Verdana" w:hAnsi="Verdana" w:cs="Verdana"/>
          <w:b/>
          <w:sz w:val="22"/>
          <w:szCs w:val="22"/>
          <w:u w:val="single"/>
        </w:rPr>
        <w:t>Registro único de proponentes (RUP) de la Cámara de Comercio:</w:t>
      </w:r>
    </w:p>
    <w:p w14:paraId="597BFE49" w14:textId="77777777" w:rsidR="00CF06DE" w:rsidRDefault="00CF06DE" w:rsidP="00031AA5">
      <w:pPr>
        <w:widowControl w:val="0"/>
        <w:ind w:right="49"/>
        <w:jc w:val="both"/>
        <w:rPr>
          <w:rFonts w:ascii="Verdana" w:eastAsia="Verdana" w:hAnsi="Verdana" w:cs="Verdana"/>
          <w:b/>
          <w:sz w:val="22"/>
          <w:szCs w:val="22"/>
          <w:u w:val="single"/>
        </w:rPr>
      </w:pPr>
    </w:p>
    <w:p w14:paraId="04D7165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4A8160BF" w14:textId="77777777" w:rsidR="00CF06DE" w:rsidRDefault="00CF06DE" w:rsidP="00031AA5">
      <w:pPr>
        <w:ind w:right="49"/>
        <w:jc w:val="both"/>
        <w:rPr>
          <w:rFonts w:ascii="Verdana" w:eastAsia="Verdana" w:hAnsi="Verdana" w:cs="Verdana"/>
          <w:sz w:val="22"/>
          <w:szCs w:val="22"/>
        </w:rPr>
      </w:pPr>
    </w:p>
    <w:p w14:paraId="6069685C"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 xml:space="preserve">En virtud de lo anterior, </w:t>
      </w:r>
      <w:r>
        <w:rPr>
          <w:rFonts w:ascii="Verdana" w:eastAsia="Verdana" w:hAnsi="Verdana" w:cs="Verdana"/>
          <w:b/>
          <w:sz w:val="22"/>
          <w:szCs w:val="22"/>
        </w:rPr>
        <w:t>se debe presentar el certificado del RUP con fecha de expedición dentro de los treinta (30) días calendario, anteriores al cierre del proceso.</w:t>
      </w:r>
      <w:r>
        <w:rPr>
          <w:rFonts w:ascii="Verdana" w:eastAsia="Verdana" w:hAnsi="Verdana" w:cs="Verdana"/>
          <w:sz w:val="22"/>
          <w:szCs w:val="22"/>
        </w:rPr>
        <w:t xml:space="preserve"> El SGC podrá consultar en el Registro Único Empresarial RUES el Registro Único de Proponentes – RUP, de los Proponentes que presenten propuesta de manera individual o de los integrantes del proponente plural, los cuales deberán estar inscritos en el RUP. </w:t>
      </w:r>
    </w:p>
    <w:p w14:paraId="46D57D9E" w14:textId="77777777" w:rsidR="00CF06DE" w:rsidRDefault="00CF06DE" w:rsidP="00031AA5">
      <w:pPr>
        <w:ind w:right="49"/>
        <w:jc w:val="both"/>
        <w:rPr>
          <w:rFonts w:ascii="Verdana" w:eastAsia="Verdana" w:hAnsi="Verdana" w:cs="Verdana"/>
          <w:sz w:val="22"/>
          <w:szCs w:val="22"/>
        </w:rPr>
      </w:pPr>
    </w:p>
    <w:p w14:paraId="0740FB5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62F692B1" w14:textId="77777777" w:rsidR="00CF06DE" w:rsidRDefault="00CF06DE" w:rsidP="00031AA5">
      <w:pPr>
        <w:ind w:right="49"/>
        <w:jc w:val="both"/>
        <w:rPr>
          <w:rFonts w:ascii="Verdana" w:eastAsia="Verdana" w:hAnsi="Verdana" w:cs="Verdana"/>
          <w:sz w:val="22"/>
          <w:szCs w:val="22"/>
        </w:rPr>
      </w:pPr>
    </w:p>
    <w:p w14:paraId="28666D9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Adicional a la verificación de los requisitos certificados en el RUP la exigencia del mismo se hace para verificar la no existencia de sanciones que lo puedan inhabilitar. </w:t>
      </w:r>
    </w:p>
    <w:p w14:paraId="7C86F2CC" w14:textId="77777777" w:rsidR="00CF06DE" w:rsidRDefault="00CF06DE" w:rsidP="00031AA5">
      <w:pPr>
        <w:ind w:right="49"/>
        <w:jc w:val="both"/>
        <w:rPr>
          <w:rFonts w:ascii="Verdana" w:eastAsia="Verdana" w:hAnsi="Verdana" w:cs="Verdana"/>
          <w:sz w:val="22"/>
          <w:szCs w:val="22"/>
        </w:rPr>
      </w:pPr>
    </w:p>
    <w:p w14:paraId="601D7E1C"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67BD7B4" w14:textId="77777777" w:rsidR="00CF06DE" w:rsidRDefault="00CF06DE" w:rsidP="00031AA5">
      <w:pPr>
        <w:ind w:right="49"/>
        <w:jc w:val="both"/>
        <w:rPr>
          <w:rFonts w:ascii="Verdana" w:eastAsia="Verdana" w:hAnsi="Verdana" w:cs="Verdana"/>
          <w:sz w:val="22"/>
          <w:szCs w:val="22"/>
        </w:rPr>
      </w:pPr>
    </w:p>
    <w:p w14:paraId="380F04E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333D17EC" w14:textId="77777777" w:rsidR="00CF06DE" w:rsidRDefault="00CF06DE" w:rsidP="00031AA5">
      <w:pPr>
        <w:ind w:right="49"/>
        <w:jc w:val="both"/>
        <w:rPr>
          <w:rFonts w:ascii="Verdana" w:eastAsia="Verdana" w:hAnsi="Verdana" w:cs="Verdana"/>
          <w:sz w:val="22"/>
          <w:szCs w:val="22"/>
        </w:rPr>
      </w:pPr>
    </w:p>
    <w:p w14:paraId="49CB7D1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1E89E831" w14:textId="77777777" w:rsidR="00CF06DE" w:rsidRDefault="00CF06DE" w:rsidP="00031AA5">
      <w:pPr>
        <w:ind w:right="49"/>
        <w:jc w:val="both"/>
        <w:rPr>
          <w:rFonts w:ascii="Verdana" w:eastAsia="Verdana" w:hAnsi="Verdana" w:cs="Verdana"/>
          <w:sz w:val="22"/>
          <w:szCs w:val="22"/>
        </w:rPr>
      </w:pPr>
    </w:p>
    <w:p w14:paraId="2B9D72AC" w14:textId="77777777" w:rsidR="00CF06DE" w:rsidRDefault="00CF06DE" w:rsidP="00031AA5">
      <w:pPr>
        <w:widowControl w:val="0"/>
        <w:numPr>
          <w:ilvl w:val="2"/>
          <w:numId w:val="15"/>
        </w:numPr>
        <w:ind w:left="709" w:right="49"/>
        <w:jc w:val="both"/>
        <w:rPr>
          <w:rFonts w:ascii="Verdana" w:eastAsia="Verdana" w:hAnsi="Verdana" w:cs="Verdana"/>
          <w:b/>
          <w:sz w:val="22"/>
          <w:szCs w:val="22"/>
          <w:u w:val="single"/>
        </w:rPr>
      </w:pPr>
      <w:r>
        <w:rPr>
          <w:rFonts w:ascii="Verdana" w:eastAsia="Verdana" w:hAnsi="Verdana" w:cs="Verdana"/>
          <w:b/>
          <w:sz w:val="22"/>
          <w:szCs w:val="22"/>
          <w:u w:val="single"/>
        </w:rPr>
        <w:t>Certificaciones sobre el cumplimiento de las obligaciones de seguridad social y pago de aportes parafiscales (Formato 10):</w:t>
      </w:r>
    </w:p>
    <w:p w14:paraId="52450647" w14:textId="77777777" w:rsidR="00CF06DE" w:rsidRDefault="00CF06DE" w:rsidP="00031AA5">
      <w:pPr>
        <w:ind w:right="49"/>
        <w:jc w:val="both"/>
        <w:rPr>
          <w:rFonts w:ascii="Verdana" w:eastAsia="Verdana" w:hAnsi="Verdana" w:cs="Verdana"/>
          <w:sz w:val="22"/>
          <w:szCs w:val="22"/>
        </w:rPr>
      </w:pPr>
    </w:p>
    <w:p w14:paraId="3D0EAAC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 de la fecha de </w:t>
      </w:r>
      <w:r>
        <w:rPr>
          <w:rFonts w:ascii="Verdana" w:eastAsia="Verdana" w:hAnsi="Verdana" w:cs="Verdana"/>
          <w:sz w:val="22"/>
          <w:szCs w:val="22"/>
        </w:rPr>
        <w:lastRenderedPageBreak/>
        <w:t xml:space="preserve">su constitución, lo anterior de conformidad con lo establecido en el artículo 50 de la Ley 789 de 2002 y el artículo 23 de la Ley 1150 de 2007. </w:t>
      </w:r>
      <w:r>
        <w:rPr>
          <w:rFonts w:ascii="Verdana" w:eastAsia="Verdana" w:hAnsi="Verdana" w:cs="Verdana"/>
          <w:b/>
          <w:sz w:val="22"/>
          <w:szCs w:val="22"/>
        </w:rPr>
        <w:t>Este requisito es exigible para personas naturales y jurídicas con personal vinculado laboralmente.</w:t>
      </w:r>
      <w:r>
        <w:rPr>
          <w:rFonts w:ascii="Verdana" w:eastAsia="Verdana" w:hAnsi="Verdana" w:cs="Verdana"/>
          <w:sz w:val="22"/>
          <w:szCs w:val="22"/>
        </w:rPr>
        <w:t xml:space="preserve"> </w:t>
      </w:r>
    </w:p>
    <w:p w14:paraId="76BB98F1" w14:textId="77777777" w:rsidR="00CF06DE" w:rsidRDefault="00CF06DE" w:rsidP="00031AA5">
      <w:pPr>
        <w:ind w:right="49"/>
        <w:jc w:val="both"/>
        <w:rPr>
          <w:rFonts w:ascii="Verdana" w:eastAsia="Verdana" w:hAnsi="Verdana" w:cs="Verdana"/>
          <w:sz w:val="22"/>
          <w:szCs w:val="22"/>
        </w:rPr>
      </w:pPr>
    </w:p>
    <w:p w14:paraId="15E75C4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67CBB388" w14:textId="77777777" w:rsidR="00CF06DE" w:rsidRDefault="00CF06DE" w:rsidP="00031AA5">
      <w:pPr>
        <w:ind w:right="49"/>
        <w:jc w:val="both"/>
        <w:rPr>
          <w:rFonts w:ascii="Verdana" w:eastAsia="Verdana" w:hAnsi="Verdana" w:cs="Verdana"/>
          <w:sz w:val="22"/>
          <w:szCs w:val="22"/>
        </w:rPr>
      </w:pPr>
    </w:p>
    <w:p w14:paraId="0CB35AE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naturales sin personal vinculado laboralmente deberán expresar esta situación bajo la gravedad de juramento y presentar la última planilla de pago al Sistema de Seguridad Social Integral. </w:t>
      </w:r>
    </w:p>
    <w:p w14:paraId="57B2F202" w14:textId="77777777" w:rsidR="00CF06DE" w:rsidRDefault="00CF06DE" w:rsidP="00031AA5">
      <w:pPr>
        <w:ind w:right="49"/>
        <w:jc w:val="both"/>
        <w:rPr>
          <w:rFonts w:ascii="Verdana" w:eastAsia="Verdana" w:hAnsi="Verdana" w:cs="Verdana"/>
          <w:sz w:val="22"/>
          <w:szCs w:val="22"/>
        </w:rPr>
      </w:pPr>
    </w:p>
    <w:p w14:paraId="06FB295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el caso de consorcios o uniones temporales, cada uno de sus integrantes presentará en forma independiente dicha certificación expedida por el representante legal o revisor fiscal respectivo según corresponda legalmente. </w:t>
      </w:r>
    </w:p>
    <w:p w14:paraId="6C6ED18A" w14:textId="77777777" w:rsidR="00CF06DE" w:rsidRDefault="00CF06DE" w:rsidP="00031AA5">
      <w:pPr>
        <w:ind w:right="49"/>
        <w:jc w:val="both"/>
        <w:rPr>
          <w:rFonts w:ascii="Verdana" w:eastAsia="Verdana" w:hAnsi="Verdana" w:cs="Verdana"/>
          <w:sz w:val="22"/>
          <w:szCs w:val="22"/>
        </w:rPr>
      </w:pPr>
    </w:p>
    <w:p w14:paraId="7269858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5534898C" w14:textId="77777777" w:rsidR="00CF06DE" w:rsidRDefault="00CF06DE" w:rsidP="00031AA5">
      <w:pPr>
        <w:ind w:right="49"/>
        <w:jc w:val="both"/>
        <w:rPr>
          <w:rFonts w:ascii="Verdana" w:eastAsia="Verdana" w:hAnsi="Verdana" w:cs="Verdana"/>
          <w:sz w:val="22"/>
          <w:szCs w:val="22"/>
        </w:rPr>
      </w:pPr>
    </w:p>
    <w:p w14:paraId="5B8DA34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Para el cumplimiento del presente requisito los proponentes podrán descargar de la plataforma de SECOP, diligenciar y adjuntar dicho formato.</w:t>
      </w:r>
    </w:p>
    <w:p w14:paraId="63BE2925" w14:textId="77777777" w:rsidR="00CF06DE" w:rsidRDefault="00CF06DE" w:rsidP="00031AA5">
      <w:pPr>
        <w:ind w:right="49"/>
        <w:jc w:val="both"/>
        <w:rPr>
          <w:rFonts w:ascii="Verdana" w:eastAsia="Verdana" w:hAnsi="Verdana" w:cs="Verdana"/>
          <w:sz w:val="22"/>
          <w:szCs w:val="22"/>
        </w:rPr>
      </w:pPr>
    </w:p>
    <w:p w14:paraId="113D536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 xml:space="preserve">NOTA 2: </w:t>
      </w:r>
      <w:r>
        <w:rPr>
          <w:rFonts w:ascii="Verdana" w:eastAsia="Verdana" w:hAnsi="Verdana" w:cs="Verdana"/>
          <w:sz w:val="22"/>
          <w:szCs w:val="22"/>
        </w:rPr>
        <w:t>Se deben presentar los documentos soporte: Cédula de ciudadanía, tarjeta profesional y certificado de antecedentes disciplinarios de junta central de contadores, de los revisores fiscales y/o contadores cuando firmen.</w:t>
      </w:r>
    </w:p>
    <w:p w14:paraId="78B62E0C" w14:textId="77777777" w:rsidR="00CF06DE" w:rsidRDefault="00CF06DE" w:rsidP="00031AA5">
      <w:pPr>
        <w:ind w:right="49"/>
        <w:jc w:val="both"/>
        <w:rPr>
          <w:rFonts w:ascii="Verdana" w:eastAsia="Verdana" w:hAnsi="Verdana" w:cs="Verdana"/>
          <w:sz w:val="22"/>
          <w:szCs w:val="22"/>
        </w:rPr>
      </w:pPr>
    </w:p>
    <w:p w14:paraId="00117E1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u w:val="single"/>
        </w:rPr>
        <w:t>5.1.8. Para la acreditación de Mipymes en el sistema de compras públicas el proponente deberá aportar (Formato 11):</w:t>
      </w:r>
    </w:p>
    <w:p w14:paraId="3A1E27D2" w14:textId="77777777" w:rsidR="00CF06DE" w:rsidRDefault="00CF06DE" w:rsidP="00031AA5">
      <w:pPr>
        <w:ind w:right="49"/>
        <w:jc w:val="both"/>
        <w:rPr>
          <w:rFonts w:ascii="Verdana" w:eastAsia="Verdana" w:hAnsi="Verdana" w:cs="Verdana"/>
          <w:sz w:val="22"/>
          <w:szCs w:val="22"/>
        </w:rPr>
      </w:pPr>
    </w:p>
    <w:p w14:paraId="31EA6E5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i. Las personas naturales mediante certificación expedida por ellos y un contador público (firma conjunta), adjuntando copia del registro mercantil. </w:t>
      </w:r>
    </w:p>
    <w:p w14:paraId="0998F3C7" w14:textId="77777777" w:rsidR="00CF06DE" w:rsidRDefault="00CF06DE" w:rsidP="00031AA5">
      <w:pPr>
        <w:ind w:right="49"/>
        <w:jc w:val="both"/>
        <w:rPr>
          <w:rFonts w:ascii="Verdana" w:eastAsia="Verdana" w:hAnsi="Verdana" w:cs="Verdana"/>
          <w:sz w:val="22"/>
          <w:szCs w:val="22"/>
        </w:rPr>
      </w:pPr>
    </w:p>
    <w:p w14:paraId="4BCCD4C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ii. Las personas jurídicas mediante certificación expedida por el representante legal y el contador o revisor fiscal, si están obligados a tenerlo (firma conjunta), adjuntando copia del certificado de existencia y representación legal expedido por la Cámara de Comercio o por la autoridad competente para expedir dicha certificación. </w:t>
      </w:r>
    </w:p>
    <w:p w14:paraId="0C0C0567" w14:textId="77777777" w:rsidR="00CF06DE" w:rsidRDefault="00CF06DE" w:rsidP="00031AA5">
      <w:pPr>
        <w:ind w:right="49"/>
        <w:jc w:val="both"/>
        <w:rPr>
          <w:rFonts w:ascii="Verdana" w:eastAsia="Verdana" w:hAnsi="Verdana" w:cs="Verdana"/>
          <w:sz w:val="22"/>
          <w:szCs w:val="22"/>
        </w:rPr>
      </w:pPr>
    </w:p>
    <w:p w14:paraId="443806D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Nota 1: Se debe adjuntar la copia del documento de identidad, de la tarjeta profesional y el certificado de antecedentes de la Junta central de contadores del contador o revisor fiscal que firma el certificado. </w:t>
      </w:r>
    </w:p>
    <w:p w14:paraId="346BA925" w14:textId="77777777" w:rsidR="00CF06DE" w:rsidRDefault="00CF06DE" w:rsidP="00031AA5">
      <w:pPr>
        <w:ind w:right="49"/>
        <w:jc w:val="both"/>
        <w:rPr>
          <w:rFonts w:ascii="Verdana" w:eastAsia="Verdana" w:hAnsi="Verdana" w:cs="Verdana"/>
          <w:sz w:val="22"/>
          <w:szCs w:val="22"/>
        </w:rPr>
      </w:pPr>
    </w:p>
    <w:p w14:paraId="2144C30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Nota 2: En todo caso, las Mipymes también podrán acreditar esta condición con la copia del certificado del Registro Único de Proponentes, el cual deberá encontrarse vigente y en firme al momento de su presentación.</w:t>
      </w:r>
    </w:p>
    <w:p w14:paraId="65FA2A5F" w14:textId="77777777" w:rsidR="00CF06DE" w:rsidRDefault="00CF06DE" w:rsidP="00031AA5">
      <w:pPr>
        <w:ind w:right="49"/>
        <w:jc w:val="both"/>
        <w:rPr>
          <w:rFonts w:ascii="Verdana" w:eastAsia="Verdana" w:hAnsi="Verdana" w:cs="Verdana"/>
          <w:sz w:val="22"/>
          <w:szCs w:val="22"/>
        </w:rPr>
      </w:pPr>
    </w:p>
    <w:p w14:paraId="4938680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Nota 3: Si el proceso contractual se llega a limitar a MiPymes, todos los integrantes del contratista plural deberán tener la calidad de MiPymes. </w:t>
      </w:r>
    </w:p>
    <w:p w14:paraId="13FB0B57" w14:textId="77777777" w:rsidR="00CF06DE" w:rsidRDefault="00CF06DE" w:rsidP="00031AA5">
      <w:pPr>
        <w:ind w:right="49"/>
        <w:jc w:val="both"/>
        <w:rPr>
          <w:rFonts w:ascii="Verdana" w:eastAsia="Verdana" w:hAnsi="Verdana" w:cs="Verdana"/>
          <w:sz w:val="22"/>
          <w:szCs w:val="22"/>
        </w:rPr>
      </w:pPr>
    </w:p>
    <w:p w14:paraId="20EED0B0"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Nota 4: Para el cumplimiento del presente requisito los proponentes podrán descargar de la plataforma del SECOP, diligenciar y adjuntar el formato No. 11 “Acreditación de Mipymes”.</w:t>
      </w:r>
    </w:p>
    <w:p w14:paraId="24707A4C" w14:textId="4C8AE3B2"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5.1.9. Verificación de antecedentes fiscales de la Contraloría General de la República:</w:t>
      </w:r>
    </w:p>
    <w:p w14:paraId="0A1077C6" w14:textId="77777777" w:rsidR="00CF06DE" w:rsidRDefault="00CF06DE" w:rsidP="00031AA5">
      <w:pPr>
        <w:ind w:right="49"/>
        <w:jc w:val="both"/>
        <w:rPr>
          <w:rFonts w:ascii="Verdana" w:eastAsia="Verdana" w:hAnsi="Verdana" w:cs="Verdana"/>
          <w:sz w:val="22"/>
          <w:szCs w:val="22"/>
        </w:rPr>
      </w:pPr>
    </w:p>
    <w:p w14:paraId="34CFA951"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1D9F5FB8" w14:textId="77777777" w:rsidR="00CF06DE" w:rsidRDefault="00CF06DE" w:rsidP="00031AA5">
      <w:pPr>
        <w:ind w:right="49"/>
        <w:jc w:val="both"/>
        <w:rPr>
          <w:rFonts w:ascii="Verdana" w:eastAsia="Verdana" w:hAnsi="Verdana" w:cs="Verdana"/>
          <w:sz w:val="22"/>
          <w:szCs w:val="22"/>
        </w:rPr>
      </w:pPr>
    </w:p>
    <w:p w14:paraId="0627E0C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42E6D7FB" w14:textId="77777777" w:rsidR="00CF06DE" w:rsidRDefault="00CF06DE" w:rsidP="00031AA5">
      <w:pPr>
        <w:ind w:right="49"/>
        <w:jc w:val="both"/>
        <w:rPr>
          <w:rFonts w:ascii="Verdana" w:eastAsia="Verdana" w:hAnsi="Verdana" w:cs="Verdana"/>
          <w:sz w:val="22"/>
          <w:szCs w:val="22"/>
        </w:rPr>
      </w:pPr>
    </w:p>
    <w:p w14:paraId="2CF8A00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todo caso el proponente debe anexar a la propuesta dicho certificado actualizado </w:t>
      </w:r>
      <w:r>
        <w:rPr>
          <w:rFonts w:ascii="Verdana" w:eastAsia="Verdana" w:hAnsi="Verdana" w:cs="Verdana"/>
          <w:b/>
          <w:sz w:val="22"/>
          <w:szCs w:val="22"/>
        </w:rPr>
        <w:t>del proponente y su representante legal (si es persona jurídica), y el de cada uno de sus integrantes (proponente plural), con fecha de expedición no superior a treinta (30) días anteriores al cierre.</w:t>
      </w:r>
    </w:p>
    <w:p w14:paraId="592049AB" w14:textId="77777777" w:rsidR="00CF06DE" w:rsidRDefault="00CF06DE" w:rsidP="00031AA5">
      <w:pPr>
        <w:ind w:right="49"/>
        <w:jc w:val="both"/>
        <w:rPr>
          <w:rFonts w:ascii="Verdana" w:eastAsia="Verdana" w:hAnsi="Verdana" w:cs="Verdana"/>
          <w:sz w:val="22"/>
          <w:szCs w:val="22"/>
        </w:rPr>
      </w:pPr>
    </w:p>
    <w:p w14:paraId="46B6FB24" w14:textId="77777777"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5.1.10. Verificación del sistema de información de registro de sanciones y causas de inhabilidad (SIRI) de la procuraduría general de la nación:</w:t>
      </w:r>
    </w:p>
    <w:p w14:paraId="74CD5BA2" w14:textId="77777777" w:rsidR="00CF06DE" w:rsidRDefault="00CF06DE" w:rsidP="00031AA5">
      <w:pPr>
        <w:ind w:right="49"/>
        <w:jc w:val="both"/>
        <w:rPr>
          <w:rFonts w:ascii="Verdana" w:eastAsia="Verdana" w:hAnsi="Verdana" w:cs="Verdana"/>
          <w:b/>
          <w:sz w:val="22"/>
          <w:szCs w:val="22"/>
          <w:u w:val="single"/>
        </w:rPr>
      </w:pPr>
    </w:p>
    <w:p w14:paraId="0541419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337E6C11" w14:textId="77777777" w:rsidR="00CF06DE" w:rsidRDefault="00CF06DE" w:rsidP="00031AA5">
      <w:pPr>
        <w:ind w:right="49"/>
        <w:rPr>
          <w:rFonts w:ascii="Verdana" w:eastAsia="Verdana" w:hAnsi="Verdana" w:cs="Verdana"/>
          <w:sz w:val="22"/>
          <w:szCs w:val="22"/>
        </w:rPr>
      </w:pPr>
    </w:p>
    <w:p w14:paraId="140487B8"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y su representante legal (si es persona </w:t>
      </w:r>
      <w:r>
        <w:rPr>
          <w:rFonts w:ascii="Verdana" w:eastAsia="Verdana" w:hAnsi="Verdana" w:cs="Verdana"/>
          <w:b/>
          <w:sz w:val="22"/>
          <w:szCs w:val="22"/>
        </w:rPr>
        <w:lastRenderedPageBreak/>
        <w:t>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0CD75286" w14:textId="77777777" w:rsidR="00CF06DE" w:rsidRDefault="00CF06DE" w:rsidP="00031AA5">
      <w:pPr>
        <w:ind w:right="49"/>
        <w:rPr>
          <w:rFonts w:ascii="Verdana" w:eastAsia="Verdana" w:hAnsi="Verdana" w:cs="Verdana"/>
          <w:sz w:val="22"/>
          <w:szCs w:val="22"/>
        </w:rPr>
      </w:pPr>
    </w:p>
    <w:p w14:paraId="3B858664" w14:textId="77777777"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5.1.11. Verificación de antecedentes judiciales de la Policía Nacional de Colombia:</w:t>
      </w:r>
    </w:p>
    <w:p w14:paraId="0C818E83" w14:textId="77777777" w:rsidR="00CF06DE" w:rsidRDefault="00CF06DE" w:rsidP="00031AA5">
      <w:pPr>
        <w:ind w:right="49"/>
        <w:rPr>
          <w:rFonts w:ascii="Verdana" w:eastAsia="Verdana" w:hAnsi="Verdana" w:cs="Verdana"/>
          <w:b/>
          <w:sz w:val="22"/>
          <w:szCs w:val="22"/>
          <w:u w:val="single"/>
        </w:rPr>
      </w:pPr>
    </w:p>
    <w:p w14:paraId="6144E57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2B23268C" w14:textId="77777777" w:rsidR="00CF06DE" w:rsidRDefault="00CF06DE" w:rsidP="00031AA5">
      <w:pPr>
        <w:ind w:right="49"/>
        <w:jc w:val="both"/>
        <w:rPr>
          <w:rFonts w:ascii="Verdana" w:eastAsia="Verdana" w:hAnsi="Verdana" w:cs="Verdana"/>
          <w:sz w:val="22"/>
          <w:szCs w:val="22"/>
        </w:rPr>
      </w:pPr>
    </w:p>
    <w:p w14:paraId="7E8AA46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27D29BBA" w14:textId="77777777" w:rsidR="00CF06DE" w:rsidRDefault="00CF06DE" w:rsidP="00031AA5">
      <w:pPr>
        <w:ind w:right="49"/>
        <w:jc w:val="both"/>
        <w:rPr>
          <w:rFonts w:ascii="Verdana" w:eastAsia="Verdana" w:hAnsi="Verdana" w:cs="Verdana"/>
          <w:sz w:val="22"/>
          <w:szCs w:val="22"/>
        </w:rPr>
      </w:pPr>
    </w:p>
    <w:p w14:paraId="55ACF5FA" w14:textId="77777777" w:rsidR="00CF06DE" w:rsidRDefault="00CF06DE" w:rsidP="00031AA5">
      <w:pPr>
        <w:ind w:right="49"/>
        <w:jc w:val="both"/>
        <w:rPr>
          <w:rFonts w:ascii="Verdana" w:eastAsia="Verdana" w:hAnsi="Verdana" w:cs="Verdana"/>
          <w:b/>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60565BC5" w14:textId="77777777" w:rsidR="00CF06DE" w:rsidRDefault="00CF06DE" w:rsidP="00031AA5">
      <w:pPr>
        <w:widowControl w:val="0"/>
        <w:pBdr>
          <w:top w:val="nil"/>
          <w:left w:val="nil"/>
          <w:bottom w:val="nil"/>
          <w:right w:val="nil"/>
          <w:between w:val="nil"/>
        </w:pBdr>
        <w:spacing w:before="240"/>
        <w:ind w:right="49"/>
        <w:jc w:val="both"/>
        <w:rPr>
          <w:rFonts w:ascii="Verdana" w:eastAsia="Verdana" w:hAnsi="Verdana" w:cs="Verdana"/>
          <w:b/>
          <w:color w:val="000000"/>
          <w:sz w:val="22"/>
          <w:szCs w:val="22"/>
          <w:u w:val="single"/>
        </w:rPr>
      </w:pPr>
      <w:r>
        <w:rPr>
          <w:rFonts w:ascii="Verdana" w:eastAsia="Verdana" w:hAnsi="Verdana" w:cs="Verdana"/>
          <w:b/>
          <w:sz w:val="22"/>
          <w:szCs w:val="22"/>
          <w:u w:val="single"/>
        </w:rPr>
        <w:t xml:space="preserve">5.1.12. </w:t>
      </w:r>
      <w:r>
        <w:rPr>
          <w:rFonts w:ascii="Verdana" w:eastAsia="Verdana" w:hAnsi="Verdana" w:cs="Verdana"/>
          <w:b/>
          <w:color w:val="000000"/>
          <w:sz w:val="22"/>
          <w:szCs w:val="22"/>
          <w:u w:val="single"/>
        </w:rPr>
        <w:t>Verificación del Registro Nacional de Medidas Correctivas RNMC:</w:t>
      </w:r>
    </w:p>
    <w:p w14:paraId="6C0B76A5"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u w:val="single"/>
        </w:rPr>
      </w:pPr>
    </w:p>
    <w:p w14:paraId="0ED38F3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652A8480" w14:textId="77777777" w:rsidR="00CF06DE" w:rsidRDefault="00CF06DE" w:rsidP="00031AA5">
      <w:pPr>
        <w:ind w:right="49"/>
        <w:jc w:val="both"/>
        <w:rPr>
          <w:rFonts w:ascii="Verdana" w:eastAsia="Verdana" w:hAnsi="Verdana" w:cs="Verdana"/>
          <w:sz w:val="22"/>
          <w:szCs w:val="22"/>
        </w:rPr>
      </w:pPr>
    </w:p>
    <w:p w14:paraId="2B2A19F0"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0931D432" w14:textId="77777777" w:rsidR="00CF06DE" w:rsidRDefault="00CF06DE" w:rsidP="00031AA5">
      <w:pPr>
        <w:ind w:right="49"/>
        <w:rPr>
          <w:rFonts w:ascii="Verdana" w:eastAsia="Verdana" w:hAnsi="Verdana" w:cs="Verdana"/>
          <w:sz w:val="22"/>
          <w:szCs w:val="22"/>
        </w:rPr>
      </w:pPr>
    </w:p>
    <w:p w14:paraId="57A64AFE"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u w:val="single"/>
        </w:rPr>
      </w:pPr>
      <w:r>
        <w:rPr>
          <w:rFonts w:ascii="Verdana" w:eastAsia="Verdana" w:hAnsi="Verdana" w:cs="Verdana"/>
          <w:b/>
          <w:sz w:val="22"/>
          <w:szCs w:val="22"/>
          <w:u w:val="single"/>
        </w:rPr>
        <w:t xml:space="preserve">5.1.13. </w:t>
      </w:r>
      <w:r>
        <w:rPr>
          <w:rFonts w:ascii="Verdana" w:eastAsia="Verdana" w:hAnsi="Verdana" w:cs="Verdana"/>
          <w:b/>
          <w:color w:val="000000"/>
          <w:sz w:val="22"/>
          <w:szCs w:val="22"/>
          <w:u w:val="single"/>
        </w:rPr>
        <w:t>Verificación del Registro de Deudores Alimentarios Morosos (REDAM):</w:t>
      </w:r>
    </w:p>
    <w:p w14:paraId="2197E165"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p>
    <w:p w14:paraId="5AAEA17A" w14:textId="77777777" w:rsidR="00CF06DE" w:rsidRDefault="00CF06DE" w:rsidP="00031AA5">
      <w:pPr>
        <w:ind w:right="49"/>
        <w:jc w:val="both"/>
        <w:rPr>
          <w:rFonts w:ascii="Verdana" w:eastAsia="Verdana" w:hAnsi="Verdana" w:cs="Verdana"/>
          <w:i/>
          <w:sz w:val="22"/>
          <w:szCs w:val="22"/>
        </w:rPr>
      </w:pPr>
      <w:r>
        <w:rPr>
          <w:rFonts w:ascii="Verdana" w:eastAsia="Verdana" w:hAnsi="Verdana" w:cs="Verdana"/>
          <w:sz w:val="22"/>
          <w:szCs w:val="22"/>
        </w:rPr>
        <w:t>De conformidad con lo dispuesto en el numeral 1 del artículo 6 la ley 2097 de 2021, “</w:t>
      </w:r>
      <w:r>
        <w:rPr>
          <w:rFonts w:ascii="Verdana" w:eastAsia="Verdana" w:hAnsi="Verdana" w:cs="Verdana"/>
          <w:i/>
          <w:sz w:val="22"/>
          <w:szCs w:val="22"/>
        </w:rPr>
        <w:t xml:space="preserve">El deudor alimentario moroso sólo podrá contratar con el Estado una vez se ponga a paz y salvo con sus obligaciones alimentarias. Esta inhabilidad </w:t>
      </w:r>
      <w:r>
        <w:rPr>
          <w:rFonts w:ascii="Verdana" w:eastAsia="Verdana" w:hAnsi="Verdana" w:cs="Verdana"/>
          <w:i/>
          <w:sz w:val="22"/>
          <w:szCs w:val="22"/>
        </w:rPr>
        <w:lastRenderedPageBreak/>
        <w:t xml:space="preserve">también se predica del deudor alimentario moroso que actúe como representante legal de la persona jurídica que aspira a contratar con el Estado”. </w:t>
      </w:r>
    </w:p>
    <w:p w14:paraId="7875B197" w14:textId="77777777" w:rsidR="00CF06DE" w:rsidRDefault="00CF06DE" w:rsidP="00031AA5">
      <w:pPr>
        <w:ind w:right="49"/>
        <w:jc w:val="both"/>
        <w:rPr>
          <w:rFonts w:ascii="Verdana" w:eastAsia="Verdana" w:hAnsi="Verdana" w:cs="Verdana"/>
          <w:sz w:val="22"/>
          <w:szCs w:val="22"/>
        </w:rPr>
      </w:pPr>
    </w:p>
    <w:p w14:paraId="562AD9C0" w14:textId="77777777" w:rsidR="00CF06DE" w:rsidRDefault="00CF06DE" w:rsidP="00031AA5">
      <w:pPr>
        <w:ind w:right="49"/>
        <w:jc w:val="both"/>
        <w:rPr>
          <w:rFonts w:ascii="Verdana" w:eastAsia="Verdana" w:hAnsi="Verdana" w:cs="Verdana"/>
          <w:i/>
          <w:color w:val="0000FF"/>
          <w:sz w:val="22"/>
          <w:szCs w:val="22"/>
          <w:u w:val="single"/>
        </w:rPr>
      </w:pPr>
      <w:r>
        <w:rPr>
          <w:rFonts w:ascii="Verdana" w:eastAsia="Verdana" w:hAnsi="Verdana" w:cs="Verdana"/>
          <w:sz w:val="22"/>
          <w:szCs w:val="22"/>
        </w:rPr>
        <w:t>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w:t>
      </w:r>
      <w:r>
        <w:rPr>
          <w:rFonts w:ascii="Verdana" w:eastAsia="Verdana" w:hAnsi="Verdana" w:cs="Verdana"/>
          <w:i/>
          <w:sz w:val="22"/>
          <w:szCs w:val="22"/>
        </w:rPr>
        <w:t xml:space="preserve"> </w:t>
      </w:r>
      <w:hyperlink r:id="rId20">
        <w:r>
          <w:rPr>
            <w:rFonts w:ascii="Verdana" w:eastAsia="Verdana" w:hAnsi="Verdana" w:cs="Verdana"/>
            <w:i/>
            <w:color w:val="0000FF"/>
            <w:sz w:val="22"/>
            <w:szCs w:val="22"/>
            <w:u w:val="single"/>
          </w:rPr>
          <w:t>https://carpetaciudadana.and.gov.co/bienvenido</w:t>
        </w:r>
      </w:hyperlink>
    </w:p>
    <w:p w14:paraId="44F08A2B" w14:textId="77777777" w:rsidR="00CF06DE" w:rsidRDefault="00CF06DE" w:rsidP="00031AA5">
      <w:pPr>
        <w:ind w:right="49"/>
        <w:jc w:val="both"/>
        <w:rPr>
          <w:rFonts w:ascii="Verdana" w:eastAsia="Verdana" w:hAnsi="Verdana" w:cs="Verdana"/>
          <w:i/>
          <w:color w:val="0000FF"/>
          <w:sz w:val="22"/>
          <w:szCs w:val="22"/>
          <w:u w:val="single"/>
        </w:rPr>
      </w:pPr>
    </w:p>
    <w:p w14:paraId="5AF17148"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7B93B2F1"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p>
    <w:p w14:paraId="6C44B4F2"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r>
        <w:rPr>
          <w:rFonts w:ascii="Verdana" w:eastAsia="Verdana" w:hAnsi="Verdana" w:cs="Verdana"/>
          <w:b/>
          <w:sz w:val="22"/>
          <w:szCs w:val="22"/>
          <w:u w:val="single"/>
        </w:rPr>
        <w:t xml:space="preserve">5.1.14. </w:t>
      </w:r>
      <w:r>
        <w:rPr>
          <w:rFonts w:ascii="Verdana" w:eastAsia="Verdana" w:hAnsi="Verdana" w:cs="Verdana"/>
          <w:b/>
          <w:color w:val="000000"/>
          <w:sz w:val="22"/>
          <w:szCs w:val="22"/>
          <w:u w:val="single"/>
        </w:rPr>
        <w:t>Compromiso anticorrupción (Formato 6):</w:t>
      </w:r>
    </w:p>
    <w:p w14:paraId="22DE893F"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p>
    <w:p w14:paraId="4E440DE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Pr>
          <w:rFonts w:ascii="Verdana" w:eastAsia="Verdana" w:hAnsi="Verdana" w:cs="Verdana"/>
          <w:b/>
          <w:sz w:val="22"/>
          <w:szCs w:val="22"/>
        </w:rPr>
        <w:t>Formato No. 6 “Compromiso anticorrupción</w:t>
      </w:r>
      <w:r>
        <w:rPr>
          <w:rFonts w:ascii="Verdana" w:eastAsia="Verdana" w:hAnsi="Verdana" w:cs="Verdana"/>
          <w:sz w:val="22"/>
          <w:szCs w:val="22"/>
        </w:rPr>
        <w:t>” del pliego de condiciones.</w:t>
      </w:r>
    </w:p>
    <w:p w14:paraId="23D72759" w14:textId="77777777" w:rsidR="00CF06DE" w:rsidRDefault="00CF06DE" w:rsidP="00031AA5">
      <w:pPr>
        <w:ind w:right="49"/>
        <w:jc w:val="both"/>
        <w:rPr>
          <w:rFonts w:ascii="Verdana" w:eastAsia="Verdana" w:hAnsi="Verdana" w:cs="Verdana"/>
          <w:sz w:val="22"/>
          <w:szCs w:val="22"/>
        </w:rPr>
      </w:pPr>
    </w:p>
    <w:p w14:paraId="100D4A8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adicionales.</w:t>
      </w:r>
    </w:p>
    <w:p w14:paraId="68F1555D" w14:textId="77777777" w:rsidR="00CF06DE" w:rsidRDefault="00CF06DE" w:rsidP="00031AA5">
      <w:pPr>
        <w:ind w:right="49"/>
        <w:jc w:val="both"/>
        <w:rPr>
          <w:rFonts w:ascii="Verdana" w:eastAsia="Verdana" w:hAnsi="Verdana" w:cs="Verdana"/>
          <w:sz w:val="22"/>
          <w:szCs w:val="22"/>
        </w:rPr>
      </w:pPr>
    </w:p>
    <w:p w14:paraId="0D64CAB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6EC0D671" w14:textId="77777777" w:rsidR="00CF06DE" w:rsidRDefault="00CF06DE" w:rsidP="00031AA5">
      <w:pPr>
        <w:ind w:right="49"/>
        <w:jc w:val="both"/>
        <w:rPr>
          <w:rFonts w:ascii="Verdana" w:eastAsia="Verdana" w:hAnsi="Verdana" w:cs="Verdana"/>
          <w:color w:val="7030A0"/>
          <w:sz w:val="22"/>
          <w:szCs w:val="22"/>
        </w:rPr>
      </w:pPr>
    </w:p>
    <w:p w14:paraId="76EFADB3" w14:textId="77777777"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5.1.15. Declaración de no estar incluido en listas nacionales e internacionales de lavado de activos:</w:t>
      </w:r>
    </w:p>
    <w:p w14:paraId="63E7A795" w14:textId="77777777" w:rsidR="00CF06DE" w:rsidRDefault="00CF06DE" w:rsidP="00031AA5">
      <w:pPr>
        <w:ind w:right="49"/>
        <w:jc w:val="both"/>
        <w:rPr>
          <w:rFonts w:ascii="Verdana" w:eastAsia="Verdana" w:hAnsi="Verdana" w:cs="Verdana"/>
          <w:b/>
          <w:sz w:val="22"/>
          <w:szCs w:val="22"/>
          <w:u w:val="single"/>
        </w:rPr>
      </w:pPr>
    </w:p>
    <w:p w14:paraId="4914ED3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42DC90D9" w14:textId="77777777" w:rsidR="00CF06DE" w:rsidRDefault="00CF06DE" w:rsidP="00031AA5">
      <w:pPr>
        <w:ind w:right="49"/>
        <w:jc w:val="both"/>
        <w:rPr>
          <w:rFonts w:ascii="Verdana" w:eastAsia="Verdana" w:hAnsi="Verdana" w:cs="Verdana"/>
          <w:sz w:val="22"/>
          <w:szCs w:val="22"/>
        </w:rPr>
      </w:pPr>
    </w:p>
    <w:p w14:paraId="22ADAE1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Lo anterior, sin perjuicio de las consultas en los diferentes portales dispuesto con información al respecto.</w:t>
      </w:r>
    </w:p>
    <w:p w14:paraId="7BFBCF30" w14:textId="77777777" w:rsidR="00CF06DE" w:rsidRDefault="00CF06DE" w:rsidP="00031AA5">
      <w:pPr>
        <w:ind w:right="49"/>
        <w:jc w:val="both"/>
        <w:rPr>
          <w:rFonts w:ascii="Verdana" w:eastAsia="Verdana" w:hAnsi="Verdana" w:cs="Verdana"/>
          <w:color w:val="7030A0"/>
          <w:sz w:val="22"/>
          <w:szCs w:val="22"/>
        </w:rPr>
      </w:pPr>
    </w:p>
    <w:p w14:paraId="06485ECD" w14:textId="77777777" w:rsidR="00CF06DE" w:rsidRDefault="00CF06DE" w:rsidP="00031AA5">
      <w:pPr>
        <w:widowControl w:val="0"/>
        <w:ind w:right="49"/>
        <w:rPr>
          <w:rFonts w:ascii="Verdana" w:eastAsia="Verdana" w:hAnsi="Verdana" w:cs="Verdana"/>
          <w:b/>
          <w:sz w:val="22"/>
          <w:szCs w:val="22"/>
          <w:u w:val="single"/>
        </w:rPr>
      </w:pPr>
      <w:r>
        <w:rPr>
          <w:rFonts w:ascii="Verdana" w:eastAsia="Verdana" w:hAnsi="Verdana" w:cs="Verdana"/>
          <w:b/>
          <w:sz w:val="22"/>
          <w:szCs w:val="22"/>
          <w:u w:val="single"/>
        </w:rPr>
        <w:t>5.1.16. Garantía de seriedad de la oferta:</w:t>
      </w:r>
    </w:p>
    <w:p w14:paraId="2169836A" w14:textId="77777777" w:rsidR="00CF06DE" w:rsidRDefault="00CF06DE" w:rsidP="00031AA5">
      <w:pPr>
        <w:widowControl w:val="0"/>
        <w:ind w:right="49"/>
        <w:rPr>
          <w:rFonts w:ascii="Verdana" w:eastAsia="Verdana" w:hAnsi="Verdana" w:cs="Verdana"/>
          <w:b/>
          <w:sz w:val="22"/>
          <w:szCs w:val="22"/>
          <w:u w:val="single"/>
        </w:rPr>
      </w:pPr>
    </w:p>
    <w:p w14:paraId="67E3420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cumplimiento del artículo 2.2.1.2.3.1.9 del Decreto 1082 de 2015 y para garantizar el cumplimiento de la oferta y la suscripción del respectivo contrato, en caso de que este le sea adjudicado, cada proponente deberá constituir una garantía de seriedad de la oferta.</w:t>
      </w:r>
    </w:p>
    <w:p w14:paraId="14694CE2" w14:textId="77777777" w:rsidR="00CF06DE" w:rsidRDefault="00CF06DE" w:rsidP="00031AA5">
      <w:pPr>
        <w:ind w:right="49"/>
        <w:jc w:val="both"/>
        <w:rPr>
          <w:rFonts w:ascii="Verdana" w:eastAsia="Verdana" w:hAnsi="Verdana" w:cs="Verdana"/>
          <w:sz w:val="22"/>
          <w:szCs w:val="22"/>
        </w:rPr>
      </w:pPr>
    </w:p>
    <w:p w14:paraId="31EAF146" w14:textId="569B68AE" w:rsidR="00442F80" w:rsidRDefault="00CF06DE" w:rsidP="00031AA5">
      <w:pPr>
        <w:ind w:right="49"/>
        <w:rPr>
          <w:rFonts w:ascii="Verdana" w:eastAsia="Verdana" w:hAnsi="Verdana" w:cs="Verdana"/>
          <w:sz w:val="22"/>
          <w:szCs w:val="22"/>
        </w:rPr>
      </w:pPr>
      <w:r>
        <w:rPr>
          <w:rFonts w:ascii="Verdana" w:eastAsia="Verdana" w:hAnsi="Verdana" w:cs="Verdana"/>
          <w:sz w:val="22"/>
          <w:szCs w:val="22"/>
        </w:rPr>
        <w:t>Dicha garantía debe estar constituida así:</w:t>
      </w:r>
    </w:p>
    <w:p w14:paraId="5B3A057F" w14:textId="77777777" w:rsidR="00CF06DE" w:rsidRDefault="00CF06DE" w:rsidP="00031AA5">
      <w:pPr>
        <w:ind w:right="49"/>
        <w:rPr>
          <w:rFonts w:ascii="Verdana" w:eastAsia="Verdana" w:hAnsi="Verdana" w:cs="Verdana"/>
          <w:sz w:val="22"/>
          <w:szCs w:val="22"/>
        </w:rPr>
      </w:pP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3"/>
        <w:gridCol w:w="6657"/>
      </w:tblGrid>
      <w:tr w:rsidR="00CF06DE" w:rsidRPr="00F811A3" w14:paraId="2E421842" w14:textId="77777777" w:rsidTr="00031AA5">
        <w:trPr>
          <w:trHeight w:val="524"/>
          <w:jc w:val="center"/>
        </w:trPr>
        <w:tc>
          <w:tcPr>
            <w:tcW w:w="2273" w:type="dxa"/>
            <w:vAlign w:val="center"/>
          </w:tcPr>
          <w:p w14:paraId="5BF1D31E"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b/>
                <w:sz w:val="21"/>
                <w:szCs w:val="21"/>
              </w:rPr>
              <w:t>ASEGURADO / BENEFICIARIO:</w:t>
            </w:r>
          </w:p>
        </w:tc>
        <w:tc>
          <w:tcPr>
            <w:tcW w:w="6657" w:type="dxa"/>
            <w:shd w:val="clear" w:color="auto" w:fill="FFFFFF"/>
            <w:vAlign w:val="center"/>
          </w:tcPr>
          <w:p w14:paraId="673D1B02"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EL SERVICIO GEOLÓGICO COLOMBIANO, con NIT. 899.999.294-8</w:t>
            </w:r>
          </w:p>
        </w:tc>
      </w:tr>
      <w:tr w:rsidR="00CF06DE" w:rsidRPr="00F811A3" w14:paraId="02A65B00" w14:textId="77777777" w:rsidTr="00031AA5">
        <w:trPr>
          <w:trHeight w:val="635"/>
          <w:jc w:val="center"/>
        </w:trPr>
        <w:tc>
          <w:tcPr>
            <w:tcW w:w="2273" w:type="dxa"/>
            <w:vAlign w:val="center"/>
          </w:tcPr>
          <w:p w14:paraId="38A97178"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TOMADOR:</w:t>
            </w:r>
          </w:p>
        </w:tc>
        <w:tc>
          <w:tcPr>
            <w:tcW w:w="6657" w:type="dxa"/>
            <w:vAlign w:val="center"/>
          </w:tcPr>
          <w:p w14:paraId="5772EC19" w14:textId="77777777" w:rsidR="00CF06DE" w:rsidRPr="00442F80" w:rsidRDefault="00CF06DE" w:rsidP="00031AA5">
            <w:pPr>
              <w:ind w:left="316" w:right="49"/>
              <w:jc w:val="both"/>
              <w:rPr>
                <w:rFonts w:ascii="Verdana" w:eastAsia="Verdana" w:hAnsi="Verdana" w:cs="Verdana"/>
                <w:sz w:val="21"/>
                <w:szCs w:val="21"/>
              </w:rPr>
            </w:pPr>
            <w:r w:rsidRPr="00442F80">
              <w:rPr>
                <w:rFonts w:ascii="Verdana" w:eastAsia="Verdana" w:hAnsi="Verdana" w:cs="Verdana"/>
                <w:sz w:val="21"/>
                <w:szCs w:val="21"/>
              </w:rPr>
              <w:t>El afianzado es el proponente. En este aspecto se debe tener en cuenta lo siguiente:</w:t>
            </w:r>
          </w:p>
          <w:p w14:paraId="6ED85D4F" w14:textId="77777777" w:rsidR="00CF06DE" w:rsidRPr="00442F80" w:rsidRDefault="00CF06DE" w:rsidP="00031AA5">
            <w:pPr>
              <w:widowControl w:val="0"/>
              <w:numPr>
                <w:ilvl w:val="0"/>
                <w:numId w:val="16"/>
              </w:numPr>
              <w:pBdr>
                <w:top w:val="nil"/>
                <w:left w:val="nil"/>
                <w:bottom w:val="nil"/>
                <w:right w:val="nil"/>
                <w:between w:val="nil"/>
              </w:pBdr>
              <w:ind w:left="316" w:right="49" w:hanging="169"/>
              <w:jc w:val="both"/>
              <w:rPr>
                <w:rFonts w:ascii="Verdana" w:eastAsia="Verdana" w:hAnsi="Verdana" w:cs="Verdana"/>
                <w:color w:val="000000"/>
                <w:sz w:val="21"/>
                <w:szCs w:val="21"/>
              </w:rPr>
            </w:pPr>
            <w:r w:rsidRPr="00442F80">
              <w:rPr>
                <w:rFonts w:ascii="Verdana" w:eastAsia="Verdana" w:hAnsi="Verdana" w:cs="Verdana"/>
                <w:color w:val="000000"/>
                <w:sz w:val="21"/>
                <w:szCs w:val="21"/>
              </w:rPr>
              <w:t>El /los nombre(s) debe(n) señalarse de la misma forma como figura(n) en el certificado de existencia y representación legal expedido por la Cámara de Comercio respectiva, (persona jurídica) o en el documento de identidad (persona natural).</w:t>
            </w:r>
          </w:p>
          <w:p w14:paraId="7D80A4EB" w14:textId="77777777" w:rsidR="00CF06DE" w:rsidRPr="00442F80" w:rsidRDefault="00CF06DE" w:rsidP="00031AA5">
            <w:pPr>
              <w:widowControl w:val="0"/>
              <w:numPr>
                <w:ilvl w:val="0"/>
                <w:numId w:val="16"/>
              </w:numPr>
              <w:pBdr>
                <w:top w:val="nil"/>
                <w:left w:val="nil"/>
                <w:bottom w:val="nil"/>
                <w:right w:val="nil"/>
                <w:between w:val="nil"/>
              </w:pBdr>
              <w:ind w:left="316" w:right="49" w:hanging="169"/>
              <w:jc w:val="both"/>
              <w:rPr>
                <w:rFonts w:ascii="Verdana" w:eastAsia="Verdana" w:hAnsi="Verdana" w:cs="Verdana"/>
                <w:color w:val="000000"/>
                <w:sz w:val="21"/>
                <w:szCs w:val="21"/>
              </w:rPr>
            </w:pPr>
            <w:r w:rsidRPr="00442F80">
              <w:rPr>
                <w:rFonts w:ascii="Verdana" w:eastAsia="Verdana" w:hAnsi="Verdana" w:cs="Verdana"/>
                <w:color w:val="000000"/>
                <w:sz w:val="21"/>
                <w:szCs w:val="21"/>
              </w:rPr>
              <w:t>En el caso de consorcios o uniones temporales debe señalar el nombre del proponente plural o uno de los integrantes del proponente plural (solo en caso de que el sistema de la Aseguradora no permita asociar proponentes plurales), en cualquiera de los dos casos, la garantía debe tener una nota donde se indique que el tomador real es el proponente plural, mencionar los nombre e identificación de cada uno de sus integrantes y sus porcentajes de participación.</w:t>
            </w:r>
          </w:p>
          <w:p w14:paraId="4B43C9ED" w14:textId="6FEDB184" w:rsidR="00CF06DE" w:rsidRPr="00031AA5" w:rsidRDefault="00CF06DE" w:rsidP="00031AA5">
            <w:pPr>
              <w:pStyle w:val="Prrafodelista"/>
              <w:widowControl w:val="0"/>
              <w:numPr>
                <w:ilvl w:val="0"/>
                <w:numId w:val="16"/>
              </w:numPr>
              <w:ind w:right="49"/>
              <w:jc w:val="both"/>
              <w:rPr>
                <w:rFonts w:ascii="Verdana" w:eastAsia="Verdana" w:hAnsi="Verdana" w:cs="Verdana"/>
                <w:sz w:val="21"/>
                <w:szCs w:val="21"/>
              </w:rPr>
            </w:pPr>
            <w:r w:rsidRPr="00031AA5">
              <w:rPr>
                <w:rFonts w:ascii="Verdana" w:eastAsia="Verdana" w:hAnsi="Verdana" w:cs="Verdana"/>
                <w:sz w:val="21"/>
                <w:szCs w:val="21"/>
              </w:rPr>
              <w:t>En caso de que el proponente tenga establecimiento de comercio, en la garantía debe figurar como afianzado la persona natural.</w:t>
            </w:r>
          </w:p>
        </w:tc>
      </w:tr>
      <w:tr w:rsidR="00CF06DE" w:rsidRPr="00F811A3" w14:paraId="4EEF8BCC" w14:textId="77777777" w:rsidTr="00031AA5">
        <w:trPr>
          <w:trHeight w:val="702"/>
          <w:jc w:val="center"/>
        </w:trPr>
        <w:tc>
          <w:tcPr>
            <w:tcW w:w="2273" w:type="dxa"/>
            <w:vAlign w:val="center"/>
          </w:tcPr>
          <w:p w14:paraId="42FDB091"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VIGENCIA:</w:t>
            </w:r>
          </w:p>
        </w:tc>
        <w:tc>
          <w:tcPr>
            <w:tcW w:w="6657" w:type="dxa"/>
            <w:vAlign w:val="center"/>
          </w:tcPr>
          <w:p w14:paraId="196B92E8" w14:textId="77777777" w:rsidR="00CF06DE" w:rsidRPr="00442F80" w:rsidRDefault="00CF06DE" w:rsidP="00031AA5">
            <w:pPr>
              <w:ind w:right="49"/>
              <w:jc w:val="both"/>
              <w:rPr>
                <w:rFonts w:ascii="Verdana" w:eastAsia="Verdana" w:hAnsi="Verdana" w:cs="Verdana"/>
                <w:sz w:val="21"/>
                <w:szCs w:val="21"/>
              </w:rPr>
            </w:pPr>
            <w:r w:rsidRPr="00442F80">
              <w:rPr>
                <w:rFonts w:ascii="Verdana" w:eastAsia="Verdana" w:hAnsi="Verdana" w:cs="Verdana"/>
                <w:sz w:val="21"/>
                <w:szCs w:val="21"/>
              </w:rPr>
              <w:t>Mínimo de tres (3) meses, contados a partir de la fecha de cierre del presente proceso.</w:t>
            </w:r>
          </w:p>
        </w:tc>
      </w:tr>
      <w:tr w:rsidR="00CF06DE" w:rsidRPr="00F811A3" w14:paraId="79D53403" w14:textId="77777777" w:rsidTr="00031AA5">
        <w:trPr>
          <w:trHeight w:val="623"/>
          <w:jc w:val="center"/>
        </w:trPr>
        <w:tc>
          <w:tcPr>
            <w:tcW w:w="2273" w:type="dxa"/>
            <w:vAlign w:val="center"/>
          </w:tcPr>
          <w:p w14:paraId="56D2EFD1"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OBJETO:</w:t>
            </w:r>
          </w:p>
        </w:tc>
        <w:tc>
          <w:tcPr>
            <w:tcW w:w="6657" w:type="dxa"/>
            <w:vAlign w:val="center"/>
          </w:tcPr>
          <w:p w14:paraId="694AE8E3" w14:textId="126B0B4D" w:rsidR="00CF06DE" w:rsidRPr="00442F80" w:rsidRDefault="00D675FA" w:rsidP="00D675FA">
            <w:pPr>
              <w:ind w:right="49"/>
              <w:jc w:val="both"/>
              <w:rPr>
                <w:rFonts w:ascii="Verdana" w:eastAsia="Verdana" w:hAnsi="Verdana" w:cs="Verdana"/>
                <w:sz w:val="21"/>
                <w:szCs w:val="21"/>
              </w:rPr>
            </w:pPr>
            <w:r w:rsidRPr="00D675FA">
              <w:rPr>
                <w:rFonts w:ascii="Verdana" w:eastAsia="Verdana" w:hAnsi="Verdana" w:cs="Verdana"/>
                <w:sz w:val="21"/>
                <w:szCs w:val="21"/>
              </w:rPr>
              <w:t>Adquisición, instalación y puesta en funcionamiento de un equipo de Cromatografía Iónica con detector de conductividad, supresor, automuestreador,</w:t>
            </w:r>
            <w:r>
              <w:rPr>
                <w:rFonts w:ascii="Verdana" w:eastAsia="Verdana" w:hAnsi="Verdana" w:cs="Verdana"/>
                <w:sz w:val="21"/>
                <w:szCs w:val="21"/>
              </w:rPr>
              <w:t xml:space="preserve"> </w:t>
            </w:r>
            <w:r w:rsidRPr="00D675FA">
              <w:rPr>
                <w:rFonts w:ascii="Verdana" w:eastAsia="Verdana" w:hAnsi="Verdana" w:cs="Verdana"/>
                <w:sz w:val="21"/>
                <w:szCs w:val="21"/>
              </w:rPr>
              <w:t>consumibles y demás accesorios y periféricos requeridos para su adecuado funcionamiento, para la sede Manizales de la dirección de laboratorios del</w:t>
            </w:r>
            <w:r>
              <w:rPr>
                <w:rFonts w:ascii="Verdana" w:eastAsia="Verdana" w:hAnsi="Verdana" w:cs="Verdana"/>
                <w:sz w:val="21"/>
                <w:szCs w:val="21"/>
              </w:rPr>
              <w:t xml:space="preserve"> </w:t>
            </w:r>
            <w:r w:rsidRPr="00D675FA">
              <w:rPr>
                <w:rFonts w:ascii="Verdana" w:eastAsia="Verdana" w:hAnsi="Verdana" w:cs="Verdana"/>
                <w:sz w:val="21"/>
                <w:szCs w:val="21"/>
              </w:rPr>
              <w:t>Servicio Geológico Colombiano.</w:t>
            </w:r>
          </w:p>
        </w:tc>
      </w:tr>
      <w:tr w:rsidR="00CF06DE" w:rsidRPr="00F811A3" w14:paraId="531E201A" w14:textId="77777777" w:rsidTr="00031AA5">
        <w:trPr>
          <w:trHeight w:val="1295"/>
          <w:jc w:val="center"/>
        </w:trPr>
        <w:tc>
          <w:tcPr>
            <w:tcW w:w="2273" w:type="dxa"/>
            <w:vAlign w:val="center"/>
          </w:tcPr>
          <w:p w14:paraId="03395858"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b/>
                <w:sz w:val="21"/>
                <w:szCs w:val="21"/>
              </w:rPr>
              <w:t>VALOR ASEGURADO</w:t>
            </w:r>
            <w:r w:rsidRPr="00442F80">
              <w:rPr>
                <w:rFonts w:ascii="Verdana" w:eastAsia="Verdana" w:hAnsi="Verdana" w:cs="Verdana"/>
                <w:sz w:val="21"/>
                <w:szCs w:val="21"/>
              </w:rPr>
              <w:t>:</w:t>
            </w:r>
          </w:p>
        </w:tc>
        <w:tc>
          <w:tcPr>
            <w:tcW w:w="6657" w:type="dxa"/>
            <w:vAlign w:val="center"/>
          </w:tcPr>
          <w:p w14:paraId="49FEE82F" w14:textId="77777777" w:rsidR="00CF06DE" w:rsidRPr="00442F80" w:rsidRDefault="00CF06DE" w:rsidP="00031AA5">
            <w:pPr>
              <w:pBdr>
                <w:top w:val="nil"/>
                <w:left w:val="nil"/>
                <w:bottom w:val="nil"/>
                <w:right w:val="nil"/>
                <w:between w:val="nil"/>
              </w:pBdr>
              <w:ind w:right="49"/>
              <w:jc w:val="both"/>
              <w:rPr>
                <w:rFonts w:ascii="Verdana" w:eastAsia="Verdana" w:hAnsi="Verdana" w:cs="Verdana"/>
                <w:sz w:val="21"/>
                <w:szCs w:val="21"/>
              </w:rPr>
            </w:pPr>
            <w:r w:rsidRPr="00442F80">
              <w:rPr>
                <w:rFonts w:ascii="Verdana" w:eastAsia="Verdana" w:hAnsi="Verdana" w:cs="Verdana"/>
                <w:sz w:val="21"/>
                <w:szCs w:val="21"/>
              </w:rPr>
              <w:t>El diez por ciento (10%) del presupuesto oficial</w:t>
            </w:r>
          </w:p>
        </w:tc>
      </w:tr>
      <w:tr w:rsidR="00CF06DE" w:rsidRPr="00F811A3" w14:paraId="103055EF" w14:textId="77777777" w:rsidTr="00031AA5">
        <w:trPr>
          <w:trHeight w:val="302"/>
          <w:jc w:val="center"/>
        </w:trPr>
        <w:tc>
          <w:tcPr>
            <w:tcW w:w="2273" w:type="dxa"/>
            <w:vAlign w:val="center"/>
          </w:tcPr>
          <w:p w14:paraId="45C26BCC"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b/>
                <w:sz w:val="21"/>
                <w:szCs w:val="21"/>
              </w:rPr>
              <w:t>FIRMAS</w:t>
            </w:r>
            <w:r w:rsidRPr="00442F80">
              <w:rPr>
                <w:rFonts w:ascii="Verdana" w:eastAsia="Verdana" w:hAnsi="Verdana" w:cs="Verdana"/>
                <w:sz w:val="21"/>
                <w:szCs w:val="21"/>
              </w:rPr>
              <w:t>:</w:t>
            </w:r>
          </w:p>
        </w:tc>
        <w:tc>
          <w:tcPr>
            <w:tcW w:w="6657" w:type="dxa"/>
            <w:vAlign w:val="center"/>
          </w:tcPr>
          <w:p w14:paraId="4EAE4F98"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sz w:val="21"/>
                <w:szCs w:val="21"/>
              </w:rPr>
              <w:t>Suscrita por la aseguradora.</w:t>
            </w:r>
          </w:p>
        </w:tc>
      </w:tr>
    </w:tbl>
    <w:p w14:paraId="295D71E4" w14:textId="77777777" w:rsidR="00CF06DE" w:rsidRDefault="00CF06DE" w:rsidP="00031AA5">
      <w:pPr>
        <w:ind w:right="49"/>
        <w:jc w:val="both"/>
        <w:rPr>
          <w:rFonts w:ascii="Verdana" w:eastAsia="Verdana" w:hAnsi="Verdana" w:cs="Verdana"/>
          <w:sz w:val="22"/>
          <w:szCs w:val="22"/>
        </w:rPr>
      </w:pPr>
    </w:p>
    <w:p w14:paraId="00E6F6EC"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379B6CF7" w14:textId="77777777" w:rsidR="00CF06DE" w:rsidRDefault="00CF06DE" w:rsidP="00031AA5">
      <w:pPr>
        <w:ind w:right="49"/>
        <w:jc w:val="both"/>
        <w:rPr>
          <w:rFonts w:ascii="Verdana" w:eastAsia="Verdana" w:hAnsi="Verdana" w:cs="Verdana"/>
          <w:sz w:val="22"/>
          <w:szCs w:val="22"/>
        </w:rPr>
      </w:pPr>
    </w:p>
    <w:p w14:paraId="60B0002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5B035F04" w14:textId="77777777" w:rsidR="00CF06DE" w:rsidRDefault="00CF06DE" w:rsidP="00031AA5">
      <w:pPr>
        <w:ind w:right="49"/>
        <w:jc w:val="both"/>
        <w:rPr>
          <w:rFonts w:ascii="Verdana" w:eastAsia="Verdana" w:hAnsi="Verdana" w:cs="Verdana"/>
          <w:sz w:val="22"/>
          <w:szCs w:val="22"/>
        </w:rPr>
      </w:pPr>
    </w:p>
    <w:p w14:paraId="2B60FDC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garantía de seriedad de la oferta cubrirá la sanción derivada del incumplimiento de la oferta de conformidad con lo establecido en el artículo 2.2.1.2.3.1.6 del Decreto 1082 de 2015, en los siguientes eventos: </w:t>
      </w:r>
    </w:p>
    <w:p w14:paraId="42F4DFFC" w14:textId="77777777" w:rsidR="00CF06DE" w:rsidRDefault="00CF06DE" w:rsidP="00031AA5">
      <w:pPr>
        <w:ind w:right="49"/>
        <w:jc w:val="both"/>
        <w:rPr>
          <w:rFonts w:ascii="Verdana" w:eastAsia="Verdana" w:hAnsi="Verdana" w:cs="Verdana"/>
          <w:sz w:val="22"/>
          <w:szCs w:val="22"/>
        </w:rPr>
      </w:pPr>
    </w:p>
    <w:p w14:paraId="4741A9D4" w14:textId="77777777" w:rsidR="00CF06DE" w:rsidRDefault="00CF06DE" w:rsidP="00031AA5">
      <w:pPr>
        <w:numPr>
          <w:ilvl w:val="0"/>
          <w:numId w:val="19"/>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 xml:space="preserve">La no ampliación de la vigencia de la garantía de seriedad de la oferta cuando el plazo para la adjudicación o para suscribir el contrato es prorrogado, siempre que tal prórroga sea inferior a tres (3) meses. </w:t>
      </w:r>
    </w:p>
    <w:p w14:paraId="3D1CF758" w14:textId="77777777" w:rsidR="00CF06DE" w:rsidRDefault="00CF06DE" w:rsidP="00031AA5">
      <w:pPr>
        <w:numPr>
          <w:ilvl w:val="0"/>
          <w:numId w:val="19"/>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 xml:space="preserve">El retiro de la oferta después de vencido el plazo fijado para la presentación de las ofertas. </w:t>
      </w:r>
    </w:p>
    <w:p w14:paraId="1B49AFD5" w14:textId="77777777" w:rsidR="00CF06DE" w:rsidRDefault="00CF06DE" w:rsidP="00031AA5">
      <w:pPr>
        <w:numPr>
          <w:ilvl w:val="0"/>
          <w:numId w:val="19"/>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La no suscripción del contrato sin justa causa por parte del adjudicatario.</w:t>
      </w:r>
    </w:p>
    <w:p w14:paraId="74EB2F14" w14:textId="77777777" w:rsidR="00CF06DE" w:rsidRDefault="00CF06DE" w:rsidP="00031AA5">
      <w:pPr>
        <w:numPr>
          <w:ilvl w:val="0"/>
          <w:numId w:val="19"/>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 xml:space="preserve">La falta de otorgamiento por parte del proponente seleccionado de la garantía de cumplimiento del contrato. </w:t>
      </w:r>
    </w:p>
    <w:p w14:paraId="7D7A1503" w14:textId="77777777" w:rsidR="00CF06DE" w:rsidRDefault="00CF06DE" w:rsidP="00031AA5">
      <w:pPr>
        <w:ind w:right="49"/>
        <w:rPr>
          <w:rFonts w:ascii="Verdana" w:eastAsia="Verdana" w:hAnsi="Verdana" w:cs="Verdana"/>
          <w:sz w:val="22"/>
          <w:szCs w:val="22"/>
        </w:rPr>
      </w:pPr>
    </w:p>
    <w:p w14:paraId="4F8512F1"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3F349552" w14:textId="77777777" w:rsidR="00CF06DE" w:rsidRDefault="00CF06DE" w:rsidP="00031AA5">
      <w:pPr>
        <w:ind w:right="49"/>
        <w:rPr>
          <w:rFonts w:ascii="Verdana" w:eastAsia="Verdana" w:hAnsi="Verdana" w:cs="Verdana"/>
          <w:sz w:val="22"/>
          <w:szCs w:val="22"/>
        </w:rPr>
      </w:pPr>
    </w:p>
    <w:p w14:paraId="5F51489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garantía de seriedad de la oferta no podrá ser expedida con posterioridad a la fecha de cierre del proceso. </w:t>
      </w:r>
    </w:p>
    <w:p w14:paraId="4C5AFF4E" w14:textId="77777777" w:rsidR="00CF06DE" w:rsidRDefault="00CF06DE" w:rsidP="00031AA5">
      <w:pPr>
        <w:ind w:right="49"/>
        <w:rPr>
          <w:rFonts w:ascii="Verdana" w:eastAsia="Verdana" w:hAnsi="Verdana" w:cs="Verdana"/>
          <w:sz w:val="22"/>
          <w:szCs w:val="22"/>
        </w:rPr>
      </w:pPr>
    </w:p>
    <w:p w14:paraId="5A01387D" w14:textId="77777777" w:rsidR="00CF06DE" w:rsidRDefault="00CF06DE" w:rsidP="00031AA5">
      <w:pPr>
        <w:ind w:right="49"/>
        <w:rPr>
          <w:rFonts w:ascii="Verdana" w:eastAsia="Verdana" w:hAnsi="Verdana" w:cs="Verdana"/>
          <w:sz w:val="22"/>
          <w:szCs w:val="22"/>
        </w:rPr>
      </w:pPr>
      <w:r>
        <w:rPr>
          <w:rFonts w:ascii="Verdana" w:eastAsia="Verdana" w:hAnsi="Verdana" w:cs="Verdana"/>
          <w:sz w:val="22"/>
          <w:szCs w:val="22"/>
        </w:rPr>
        <w:t xml:space="preserve">La presente garantía será pagada por el garante dentro de los treinta (30) días siguientes a la fecha de ejecutoria del acto administrativo que declare el incumplimiento por parte del oferente. </w:t>
      </w:r>
    </w:p>
    <w:p w14:paraId="7BE0F57D" w14:textId="77777777" w:rsidR="00CF06DE" w:rsidRDefault="00CF06DE" w:rsidP="00031AA5">
      <w:pPr>
        <w:ind w:right="49"/>
        <w:rPr>
          <w:rFonts w:ascii="Verdana" w:eastAsia="Verdana" w:hAnsi="Verdana" w:cs="Verdana"/>
          <w:sz w:val="22"/>
          <w:szCs w:val="22"/>
        </w:rPr>
      </w:pPr>
    </w:p>
    <w:p w14:paraId="0036B3B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Cuando la garantía de seriedad que presente el proponente tenga algún error en el nombre del beneficiario, tomador, dirección, vigencia o monto asegurado, se solicitará al proponente las respectivas modificaciones.</w:t>
      </w:r>
    </w:p>
    <w:p w14:paraId="4D989419" w14:textId="77777777" w:rsidR="00CF06DE" w:rsidRDefault="00CF06DE" w:rsidP="00031AA5">
      <w:pPr>
        <w:ind w:right="49"/>
        <w:jc w:val="both"/>
        <w:rPr>
          <w:rFonts w:ascii="Verdana" w:eastAsia="Verdana" w:hAnsi="Verdana" w:cs="Verdana"/>
          <w:sz w:val="22"/>
          <w:szCs w:val="22"/>
        </w:rPr>
      </w:pPr>
    </w:p>
    <w:p w14:paraId="7176542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Cuando la oferta sea presentada por un Consorcio o Unión Temporal, la garantía debe ser tomada a nombre de todos los integrantes, tal como aparecen en el documento que acredita la existencia y representación legal de cada uno de </w:t>
      </w:r>
      <w:r>
        <w:rPr>
          <w:rFonts w:ascii="Verdana" w:eastAsia="Verdana" w:hAnsi="Verdana" w:cs="Verdana"/>
          <w:sz w:val="22"/>
          <w:szCs w:val="22"/>
        </w:rPr>
        <w:lastRenderedPageBreak/>
        <w:t>ellos, su respectivo número de identificación y su porcentaje de participación de acuerdo con el documento de conformación del Consorcio o Unión Temporal.</w:t>
      </w:r>
    </w:p>
    <w:p w14:paraId="638758EC" w14:textId="77777777" w:rsidR="00CF06DE" w:rsidRDefault="00CF06DE" w:rsidP="00031AA5">
      <w:pPr>
        <w:ind w:right="49"/>
        <w:jc w:val="both"/>
        <w:rPr>
          <w:rFonts w:ascii="Verdana" w:eastAsia="Verdana" w:hAnsi="Verdana" w:cs="Verdana"/>
          <w:sz w:val="22"/>
          <w:szCs w:val="22"/>
        </w:rPr>
      </w:pPr>
    </w:p>
    <w:p w14:paraId="5A6B403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oferente, por el acto de ofertar, acepta que el SGC le solicite ampliar el término de vigencia de la póliza, en la medida en que ello sea necesario.</w:t>
      </w:r>
    </w:p>
    <w:p w14:paraId="5F8B0F5D" w14:textId="77777777" w:rsidR="00CF06DE" w:rsidRDefault="00CF06DE" w:rsidP="00031AA5">
      <w:pPr>
        <w:ind w:right="49"/>
        <w:jc w:val="both"/>
        <w:rPr>
          <w:rFonts w:ascii="Verdana" w:eastAsia="Verdana" w:hAnsi="Verdana" w:cs="Verdana"/>
          <w:sz w:val="22"/>
          <w:szCs w:val="22"/>
        </w:rPr>
      </w:pPr>
    </w:p>
    <w:p w14:paraId="74D9420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La no entrega de la garantía de seriedad</w:t>
      </w:r>
      <w:r>
        <w:rPr>
          <w:rFonts w:ascii="Verdana" w:eastAsia="Verdana" w:hAnsi="Verdana" w:cs="Verdana"/>
          <w:sz w:val="22"/>
          <w:szCs w:val="22"/>
        </w:rPr>
        <w:t xml:space="preserve"> junto con la propuesta </w:t>
      </w:r>
      <w:r>
        <w:rPr>
          <w:rFonts w:ascii="Verdana" w:eastAsia="Verdana" w:hAnsi="Verdana" w:cs="Verdana"/>
          <w:b/>
          <w:sz w:val="22"/>
          <w:szCs w:val="22"/>
          <w:u w:val="single"/>
        </w:rPr>
        <w:t>no será subsanable</w:t>
      </w:r>
      <w:r>
        <w:rPr>
          <w:rFonts w:ascii="Verdana" w:eastAsia="Verdana" w:hAnsi="Verdana" w:cs="Verdana"/>
          <w:sz w:val="22"/>
          <w:szCs w:val="22"/>
        </w:rPr>
        <w:t xml:space="preserve"> y será causal de rechazo de la misma. (Parágrafo 3 del artículo 5 de la Ley 1882 de 2018).</w:t>
      </w:r>
    </w:p>
    <w:p w14:paraId="3628EEF6" w14:textId="77777777" w:rsidR="00CF06DE" w:rsidRDefault="00CF06DE" w:rsidP="00031AA5">
      <w:pPr>
        <w:ind w:right="49"/>
        <w:rPr>
          <w:sz w:val="22"/>
          <w:szCs w:val="22"/>
        </w:rPr>
      </w:pPr>
    </w:p>
    <w:p w14:paraId="2787DCE4" w14:textId="77777777" w:rsidR="00F811A3" w:rsidRPr="000B57BB" w:rsidRDefault="00F811A3" w:rsidP="00031AA5">
      <w:pPr>
        <w:ind w:right="49"/>
        <w:jc w:val="both"/>
        <w:rPr>
          <w:rFonts w:ascii="Verdana" w:eastAsia="Verdana" w:hAnsi="Verdana" w:cs="Verdana"/>
          <w:b/>
        </w:rPr>
      </w:pPr>
      <w:r w:rsidRPr="000B57BB">
        <w:rPr>
          <w:rFonts w:ascii="Verdana" w:eastAsia="Verdana" w:hAnsi="Verdana" w:cs="Verdana"/>
          <w:b/>
        </w:rPr>
        <w:t>5.2 REQUISITOS HABILITANTES FINANCIEROS Y ORGANIZACIONALES:</w:t>
      </w:r>
    </w:p>
    <w:p w14:paraId="2231CF8D" w14:textId="77777777" w:rsidR="00F811A3" w:rsidRDefault="00F811A3" w:rsidP="00031AA5">
      <w:pPr>
        <w:ind w:right="49"/>
        <w:jc w:val="both"/>
        <w:rPr>
          <w:rFonts w:ascii="Verdana" w:eastAsia="Verdana" w:hAnsi="Verdana" w:cs="Verdana"/>
        </w:rPr>
      </w:pPr>
    </w:p>
    <w:p w14:paraId="656945D5" w14:textId="671BD55B" w:rsidR="001A3089" w:rsidRDefault="001A3089" w:rsidP="00031AA5">
      <w:pPr>
        <w:ind w:right="49"/>
        <w:jc w:val="both"/>
        <w:rPr>
          <w:rFonts w:ascii="Verdana" w:eastAsia="Verdana" w:hAnsi="Verdana" w:cs="Verdana"/>
        </w:rPr>
      </w:pPr>
      <w:r w:rsidRPr="001A3089">
        <w:rPr>
          <w:rFonts w:ascii="Verdana" w:eastAsia="Verdana" w:hAnsi="Verdana" w:cs="Verdana"/>
        </w:rPr>
        <w:t>Los requisitos habilitantes de contenido financieros y organizacionales para este proceso es la descrita en el documento denominado Análisis del Sector publicado en la plataforma Transaccional SECOP II, el cual hace parte integral del proceso de selección y del futuro contrato.</w:t>
      </w:r>
    </w:p>
    <w:p w14:paraId="773C8548" w14:textId="77777777" w:rsidR="001A3089" w:rsidRPr="000B57BB" w:rsidRDefault="001A3089" w:rsidP="00031AA5">
      <w:pPr>
        <w:ind w:right="49"/>
        <w:jc w:val="both"/>
        <w:rPr>
          <w:rFonts w:ascii="Verdana" w:eastAsia="Verdana" w:hAnsi="Verdana" w:cs="Verdana"/>
        </w:rPr>
      </w:pPr>
    </w:p>
    <w:p w14:paraId="6BF41AF4" w14:textId="621DC0DB"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w:t>
      </w:r>
      <w:r w:rsidRPr="000B57BB">
        <w:rPr>
          <w:rFonts w:ascii="Verdana" w:eastAsia="Verdana" w:hAnsi="Verdana" w:cs="Verdana"/>
          <w:b/>
        </w:rPr>
        <w:t>dentro de los treinta (30) días calendario anteriores a la fecha en que deben ser presentadas las propuestas (cierre del proceso de selección)</w:t>
      </w:r>
      <w:r w:rsidRPr="000B57BB">
        <w:rPr>
          <w:rFonts w:ascii="Verdana" w:eastAsia="Verdana" w:hAnsi="Verdana" w:cs="Verdana"/>
        </w:rPr>
        <w:t xml:space="preserve">, en donde se certifique que, en relación con la Capacidad Financiera (Cf), las cifras financieras del Balance General y Estado de Resultados son con </w:t>
      </w:r>
      <w:r w:rsidRPr="007F1539">
        <w:rPr>
          <w:rFonts w:ascii="Verdana" w:eastAsia="Verdana" w:hAnsi="Verdana" w:cs="Verdana"/>
        </w:rPr>
        <w:t>corte a 31 de diciembre  202</w:t>
      </w:r>
      <w:r w:rsidR="007F1539" w:rsidRPr="007F1539">
        <w:rPr>
          <w:rFonts w:ascii="Verdana" w:eastAsia="Verdana" w:hAnsi="Verdana" w:cs="Verdana"/>
        </w:rPr>
        <w:t>5</w:t>
      </w:r>
      <w:r w:rsidRPr="007F1539">
        <w:rPr>
          <w:rFonts w:ascii="Verdana" w:eastAsia="Verdana" w:hAnsi="Verdana" w:cs="Verdana"/>
        </w:rPr>
        <w:t xml:space="preserve"> según lo reportado en el RUP, de</w:t>
      </w:r>
      <w:r w:rsidRPr="000B57BB">
        <w:rPr>
          <w:rFonts w:ascii="Verdana" w:eastAsia="Verdana" w:hAnsi="Verdana" w:cs="Verdana"/>
        </w:rPr>
        <w:t xml:space="preserve"> conformidad con el  numeral 6.3  de la Circular Única de Colombia Compra Eficiente. (Artículo 6º de la Ley 1150 de 2007 modificado por el artículo 221 del Decreto Ley 019 de 2012, y el artículo 2.2.1.1.1.5.1. del Decreto 1082 de 2015 y demás normas vigentes). </w:t>
      </w:r>
    </w:p>
    <w:p w14:paraId="0EBAEE77" w14:textId="77777777" w:rsidR="00F811A3" w:rsidRPr="000B57BB" w:rsidRDefault="00F811A3" w:rsidP="00031AA5">
      <w:pPr>
        <w:ind w:right="49"/>
        <w:jc w:val="both"/>
        <w:rPr>
          <w:rFonts w:ascii="Verdana" w:eastAsia="Verdana" w:hAnsi="Verdana" w:cs="Verdana"/>
          <w:b/>
        </w:rPr>
      </w:pPr>
    </w:p>
    <w:p w14:paraId="345B0D65"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b/>
        </w:rPr>
        <w:t>Nota</w:t>
      </w:r>
      <w:r w:rsidRPr="000B57BB">
        <w:rPr>
          <w:rFonts w:ascii="Verdana" w:eastAsia="Verdana" w:hAnsi="Verdana" w:cs="Verdana"/>
        </w:rPr>
        <w:t>: En el caso de que el RUP no tenga fecha de expedición 30 días calendarios anteriores al cierre, la entidad podrá, mientras cuente con el acceso, verificar el mismo a través del RUES.</w:t>
      </w:r>
    </w:p>
    <w:p w14:paraId="241D9E14" w14:textId="77777777" w:rsidR="00F811A3" w:rsidRPr="000B57BB" w:rsidRDefault="00F811A3" w:rsidP="00031AA5">
      <w:pPr>
        <w:ind w:right="49"/>
        <w:jc w:val="both"/>
        <w:rPr>
          <w:rFonts w:ascii="Verdana" w:eastAsia="Verdana" w:hAnsi="Verdana" w:cs="Verdana"/>
        </w:rPr>
      </w:pPr>
    </w:p>
    <w:p w14:paraId="1F463C8F"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El objeto de la verificación financiera es validar si los proponentes cuentan con la capacidad financiera exigida en el pliego de condiciones. </w:t>
      </w:r>
    </w:p>
    <w:p w14:paraId="648E04E0" w14:textId="77777777" w:rsidR="00F811A3" w:rsidRPr="000B57BB" w:rsidRDefault="00F811A3" w:rsidP="00031AA5">
      <w:pPr>
        <w:ind w:right="49"/>
        <w:jc w:val="both"/>
        <w:rPr>
          <w:rFonts w:ascii="Verdana" w:eastAsia="Verdana" w:hAnsi="Verdana" w:cs="Verdana"/>
        </w:rPr>
      </w:pPr>
    </w:p>
    <w:p w14:paraId="375DF7CB"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w:t>
      </w:r>
      <w:r w:rsidRPr="000B57BB">
        <w:rPr>
          <w:rFonts w:ascii="Verdana" w:eastAsia="Verdana" w:hAnsi="Verdana" w:cs="Verdana"/>
        </w:rPr>
        <w:lastRenderedPageBreak/>
        <w:t>factor de comparación de las ofertas y, por lo tanto, podrá complementarse en los términos que establezcan las citadas normas y el SERVICIO GEOLOGICO COLOMBIANO.</w:t>
      </w:r>
    </w:p>
    <w:p w14:paraId="2AF7E83C" w14:textId="77777777" w:rsidR="00F811A3" w:rsidRPr="000B57BB" w:rsidRDefault="00F811A3" w:rsidP="00031AA5">
      <w:pPr>
        <w:ind w:right="49"/>
        <w:jc w:val="both"/>
        <w:rPr>
          <w:rFonts w:ascii="Verdana" w:eastAsia="Verdana" w:hAnsi="Verdana" w:cs="Verdana"/>
        </w:rPr>
      </w:pPr>
    </w:p>
    <w:p w14:paraId="03951633" w14:textId="77777777" w:rsidR="00F811A3" w:rsidRPr="00080AA2" w:rsidRDefault="00F811A3" w:rsidP="00031AA5">
      <w:pPr>
        <w:ind w:right="49"/>
        <w:jc w:val="both"/>
        <w:rPr>
          <w:rFonts w:ascii="Verdana" w:eastAsia="Verdana" w:hAnsi="Verdana" w:cs="Verdana"/>
        </w:rPr>
      </w:pPr>
      <w:r w:rsidRPr="000B57BB">
        <w:rPr>
          <w:rFonts w:ascii="Verdana" w:eastAsia="Verdana" w:hAnsi="Verdana" w:cs="Verdana"/>
        </w:rPr>
        <w:t xml:space="preserve">Cuando se renueve o actualice el Registro Único de Proponentes (RUP), la información que se modifica estará vigente hasta que la nueva información quede </w:t>
      </w:r>
      <w:r w:rsidRPr="00080AA2">
        <w:rPr>
          <w:rFonts w:ascii="Verdana" w:eastAsia="Verdana" w:hAnsi="Verdana" w:cs="Verdana"/>
        </w:rPr>
        <w:t>en firme.</w:t>
      </w:r>
    </w:p>
    <w:p w14:paraId="0981522F" w14:textId="77777777" w:rsidR="00F811A3" w:rsidRPr="00080AA2" w:rsidRDefault="00F811A3" w:rsidP="00031AA5">
      <w:pPr>
        <w:ind w:right="49"/>
        <w:jc w:val="both"/>
        <w:rPr>
          <w:rFonts w:ascii="Verdana" w:eastAsia="Verdana" w:hAnsi="Verdana" w:cs="Verdana"/>
        </w:rPr>
      </w:pPr>
    </w:p>
    <w:p w14:paraId="413A9CA2" w14:textId="1DFAE191" w:rsidR="00F811A3" w:rsidRPr="00080AA2" w:rsidRDefault="00EB1D69" w:rsidP="00031AA5">
      <w:pPr>
        <w:ind w:right="49"/>
        <w:jc w:val="both"/>
        <w:rPr>
          <w:rFonts w:ascii="Verdana" w:eastAsia="Verdana" w:hAnsi="Verdana" w:cs="Verdana"/>
        </w:rPr>
      </w:pPr>
      <w:r w:rsidRPr="00080AA2">
        <w:rPr>
          <w:rFonts w:ascii="Verdana" w:eastAsia="Verdana" w:hAnsi="Verdana" w:cs="Verdana"/>
        </w:rPr>
        <w:t>La información financiera acreditada para el proceso corresponderá a la suministrada a la Cámara de Comercio para el Registro Único de Proponentes RUP. Por lo anterior, el proponente acreditará su capacidad financiera a través del Registro Único de Proponentes en el que se verificarán los Estados Financieros que contengan la vigencia fiscal con corte al 31 de diciembre de 2025 registrada y en firme.</w:t>
      </w:r>
    </w:p>
    <w:p w14:paraId="0097B83D" w14:textId="77777777" w:rsidR="00F811A3" w:rsidRPr="00080AA2" w:rsidRDefault="00F811A3" w:rsidP="00031AA5">
      <w:pPr>
        <w:ind w:right="49"/>
        <w:jc w:val="both"/>
        <w:rPr>
          <w:rFonts w:ascii="Verdana" w:eastAsia="Verdana" w:hAnsi="Verdana" w:cs="Verdana"/>
        </w:rPr>
      </w:pPr>
    </w:p>
    <w:p w14:paraId="5783B747" w14:textId="77777777" w:rsidR="00F811A3" w:rsidRPr="000B57BB" w:rsidRDefault="00F811A3" w:rsidP="00031AA5">
      <w:pPr>
        <w:ind w:right="49"/>
        <w:jc w:val="both"/>
        <w:rPr>
          <w:rFonts w:ascii="Verdana" w:eastAsia="Verdana" w:hAnsi="Verdana" w:cs="Verdana"/>
        </w:rPr>
      </w:pPr>
      <w:r w:rsidRPr="00080AA2">
        <w:rPr>
          <w:rFonts w:ascii="Verdana" w:eastAsia="Verdana" w:hAnsi="Verdana" w:cs="Verdana"/>
        </w:rPr>
        <w:t>Para determinar la capacidad financiera de la unión temporal, se calcularán los indicadores</w:t>
      </w:r>
      <w:r w:rsidRPr="000B57BB">
        <w:rPr>
          <w:rFonts w:ascii="Verdana" w:eastAsia="Verdana" w:hAnsi="Verdana" w:cs="Verdana"/>
        </w:rPr>
        <w:t xml:space="preserve"> ponderando cada uno de los indicadores de cada miembro del Oferente plural, de acuerdo con su porcentaje de participación, si es consorcio o promesa de sociedad futura su ponderación será igual a la sumatoria de los indicadores de cada miembro.</w:t>
      </w:r>
    </w:p>
    <w:p w14:paraId="731B04B2" w14:textId="77777777" w:rsidR="00F811A3" w:rsidRPr="000B57BB" w:rsidRDefault="00F811A3" w:rsidP="00031AA5">
      <w:pPr>
        <w:ind w:right="49"/>
        <w:jc w:val="both"/>
        <w:rPr>
          <w:rFonts w:ascii="Verdana" w:eastAsia="Verdana" w:hAnsi="Verdana" w:cs="Verdana"/>
        </w:rPr>
      </w:pPr>
    </w:p>
    <w:p w14:paraId="6E90072A"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Para aquellos casos en que el proponente tenga menos de un año de constitución, la verificación se realizará con base en la información registrada en el Registro Único de Proponentes (RUP) a la fecha de inscripción.</w:t>
      </w:r>
    </w:p>
    <w:p w14:paraId="266FC2AE" w14:textId="77777777" w:rsidR="00F811A3" w:rsidRPr="000B57BB" w:rsidRDefault="00F811A3" w:rsidP="00031AA5">
      <w:pPr>
        <w:ind w:right="49"/>
        <w:jc w:val="both"/>
        <w:rPr>
          <w:rFonts w:ascii="Verdana" w:eastAsia="Verdana" w:hAnsi="Verdana" w:cs="Verdana"/>
        </w:rPr>
      </w:pPr>
    </w:p>
    <w:p w14:paraId="288C60C2"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2C68BA42" w14:textId="77777777" w:rsidR="00F811A3" w:rsidRPr="000B57BB" w:rsidRDefault="00F811A3" w:rsidP="00031AA5">
      <w:pPr>
        <w:ind w:right="49"/>
        <w:jc w:val="both"/>
        <w:rPr>
          <w:rFonts w:ascii="Verdana" w:eastAsia="Verdana" w:hAnsi="Verdana" w:cs="Verdana"/>
        </w:rPr>
      </w:pPr>
    </w:p>
    <w:p w14:paraId="48BE5044" w14:textId="77777777" w:rsidR="00F811A3" w:rsidRPr="000B57BB" w:rsidRDefault="00F811A3" w:rsidP="00031AA5">
      <w:pPr>
        <w:ind w:right="49"/>
        <w:jc w:val="both"/>
        <w:rPr>
          <w:rFonts w:ascii="Verdana" w:eastAsia="Verdana" w:hAnsi="Verdana" w:cs="Verdana"/>
          <w:b/>
        </w:rPr>
      </w:pPr>
      <w:r w:rsidRPr="000B57BB">
        <w:rPr>
          <w:rFonts w:ascii="Verdana" w:eastAsia="Verdana" w:hAnsi="Verdana" w:cs="Verdana"/>
          <w:b/>
        </w:rPr>
        <w:t>5.2.1. Indicadores financieros y capacidad organizacional</w:t>
      </w:r>
    </w:p>
    <w:p w14:paraId="481A15D2" w14:textId="77777777" w:rsidR="00F811A3" w:rsidRPr="000B57BB" w:rsidRDefault="00F811A3" w:rsidP="00031AA5">
      <w:pPr>
        <w:ind w:right="49"/>
        <w:jc w:val="both"/>
        <w:rPr>
          <w:rFonts w:ascii="Verdana" w:eastAsia="Verdana" w:hAnsi="Verdana" w:cs="Verdana"/>
        </w:rPr>
      </w:pPr>
    </w:p>
    <w:p w14:paraId="2BC40051" w14:textId="77777777" w:rsidR="00F811A3" w:rsidRDefault="00F811A3" w:rsidP="00031AA5">
      <w:pPr>
        <w:ind w:right="49"/>
        <w:jc w:val="both"/>
        <w:rPr>
          <w:rFonts w:ascii="Verdana" w:eastAsia="Verdana" w:hAnsi="Verdana" w:cs="Verdana"/>
        </w:rPr>
      </w:pPr>
      <w:r w:rsidRPr="00525A0A">
        <w:rPr>
          <w:rFonts w:ascii="Verdana" w:eastAsia="Verdana" w:hAnsi="Verdana" w:cs="Verdana"/>
        </w:rPr>
        <w:t>Los documentos habilitantes de contenido financiero y organizacional para este proceso son los descritos en el Análisis del Sector publicado en la plataforma Transaccional SECOP II, el cual hace parte integral del proceso de selección y del futuro contrato.</w:t>
      </w:r>
    </w:p>
    <w:p w14:paraId="2831EC23" w14:textId="77777777" w:rsidR="00F811A3" w:rsidRPr="007471CA" w:rsidRDefault="00F811A3" w:rsidP="00031AA5">
      <w:pPr>
        <w:ind w:right="49"/>
        <w:jc w:val="both"/>
        <w:rPr>
          <w:rFonts w:ascii="Verdana" w:eastAsia="Verdana" w:hAnsi="Verdana" w:cs="Verdana"/>
          <w:b/>
        </w:rPr>
      </w:pPr>
      <w:r w:rsidRPr="007471CA">
        <w:rPr>
          <w:rFonts w:ascii="Verdana" w:eastAsia="Verdana" w:hAnsi="Verdana" w:cs="Verdana"/>
          <w:b/>
        </w:rPr>
        <w:lastRenderedPageBreak/>
        <w:t>5.2.2. Indicadores para proponentes extranjeros - persona natural extranjera sin domicilio y la persona jurídica extranjera sin sucursal en Colombia</w:t>
      </w:r>
    </w:p>
    <w:p w14:paraId="1E3CC68B" w14:textId="77777777" w:rsidR="00F811A3" w:rsidRPr="007471CA" w:rsidRDefault="00F811A3" w:rsidP="00031AA5">
      <w:pPr>
        <w:ind w:right="49"/>
        <w:jc w:val="both"/>
        <w:rPr>
          <w:rFonts w:ascii="Verdana" w:eastAsia="Verdana" w:hAnsi="Verdana" w:cs="Verdana"/>
        </w:rPr>
      </w:pPr>
    </w:p>
    <w:p w14:paraId="1C999572" w14:textId="77777777" w:rsidR="00F811A3" w:rsidRPr="007471CA" w:rsidRDefault="00F811A3" w:rsidP="00031AA5">
      <w:pPr>
        <w:ind w:right="49"/>
        <w:jc w:val="both"/>
        <w:rPr>
          <w:rFonts w:ascii="Verdana" w:eastAsia="Verdana" w:hAnsi="Verdana" w:cs="Verdana"/>
        </w:rPr>
      </w:pPr>
      <w:r w:rsidRPr="007471CA">
        <w:rPr>
          <w:rFonts w:ascii="Verdana" w:eastAsia="Verdana" w:hAnsi="Verdana" w:cs="Verdana"/>
        </w:rPr>
        <w:t>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14:paraId="4B06ECD0" w14:textId="77777777" w:rsidR="00F811A3" w:rsidRPr="007471CA" w:rsidRDefault="00F811A3" w:rsidP="00031AA5">
      <w:pPr>
        <w:ind w:right="49"/>
        <w:jc w:val="both"/>
        <w:rPr>
          <w:rFonts w:ascii="Verdana" w:eastAsia="Verdana" w:hAnsi="Verdana" w:cs="Verdana"/>
        </w:rPr>
      </w:pPr>
    </w:p>
    <w:p w14:paraId="63B7BC74" w14:textId="2A4B73AE" w:rsidR="00F811A3" w:rsidRPr="007471CA" w:rsidRDefault="00F811A3" w:rsidP="00031AA5">
      <w:pPr>
        <w:numPr>
          <w:ilvl w:val="0"/>
          <w:numId w:val="20"/>
        </w:numPr>
        <w:ind w:left="0" w:right="49"/>
        <w:jc w:val="both"/>
        <w:rPr>
          <w:rFonts w:ascii="Verdana" w:eastAsia="Verdana" w:hAnsi="Verdana" w:cs="Verdana"/>
        </w:rPr>
      </w:pPr>
      <w:r w:rsidRPr="00080AA2">
        <w:rPr>
          <w:rFonts w:ascii="Verdana" w:eastAsia="Verdana" w:hAnsi="Verdana" w:cs="Verdana"/>
          <w:b/>
        </w:rPr>
        <w:t xml:space="preserve">Formato No. 7 “Cuadro de información financiera”, </w:t>
      </w:r>
      <w:r w:rsidRPr="00080AA2">
        <w:rPr>
          <w:rFonts w:ascii="Verdana" w:eastAsia="Verdana" w:hAnsi="Verdana" w:cs="Verdana"/>
        </w:rPr>
        <w:t xml:space="preserve">con las cifras a </w:t>
      </w:r>
      <w:r w:rsidR="002B4942" w:rsidRPr="00080AA2">
        <w:rPr>
          <w:rFonts w:ascii="Verdana" w:eastAsia="Verdana" w:hAnsi="Verdana" w:cs="Verdana"/>
        </w:rPr>
        <w:t xml:space="preserve"> o 31 de diciembre de 2025 registrada y en firme</w:t>
      </w:r>
      <w:r w:rsidRPr="00080AA2">
        <w:rPr>
          <w:rFonts w:ascii="Verdana" w:eastAsia="Verdana" w:hAnsi="Verdana" w:cs="Verdana"/>
        </w:rPr>
        <w:t>, firmados por la persona natural o el representante legal y, certificados y/o dictaminados, de ser procedente, con la(s) firma(s) de quien(es) se encuentre(n) en obligación</w:t>
      </w:r>
      <w:r w:rsidRPr="007471CA">
        <w:rPr>
          <w:rFonts w:ascii="Verdana" w:eastAsia="Verdana" w:hAnsi="Verdana" w:cs="Verdana"/>
        </w:rPr>
        <w:t xml:space="preserve"> de hacerlo.</w:t>
      </w:r>
    </w:p>
    <w:p w14:paraId="1AC5A6A1" w14:textId="4E67860A" w:rsidR="00F811A3" w:rsidRPr="007471CA" w:rsidRDefault="00F811A3" w:rsidP="00031AA5">
      <w:pPr>
        <w:numPr>
          <w:ilvl w:val="0"/>
          <w:numId w:val="20"/>
        </w:numPr>
        <w:ind w:left="0" w:right="49"/>
        <w:jc w:val="both"/>
        <w:rPr>
          <w:rFonts w:ascii="Verdana" w:eastAsia="Verdana" w:hAnsi="Verdana" w:cs="Verdana"/>
        </w:rPr>
      </w:pPr>
      <w:r w:rsidRPr="007471CA">
        <w:rPr>
          <w:rFonts w:ascii="Verdana" w:eastAsia="Verdana" w:hAnsi="Verdana" w:cs="Verdana"/>
        </w:rPr>
        <w:t xml:space="preserve">Balance General y Estado de Resultados con sus respectivas </w:t>
      </w:r>
      <w:r w:rsidR="00623A16">
        <w:rPr>
          <w:rFonts w:ascii="Verdana" w:eastAsia="Verdana" w:hAnsi="Verdana" w:cs="Verdana"/>
        </w:rPr>
        <w:t xml:space="preserve">notas a </w:t>
      </w:r>
      <w:r w:rsidR="00AE7AAA">
        <w:rPr>
          <w:rFonts w:ascii="Verdana" w:eastAsia="Verdana" w:hAnsi="Verdana" w:cs="Verdana"/>
        </w:rPr>
        <w:t xml:space="preserve">31 de diciembre de 2025, según corresponda, </w:t>
      </w:r>
      <w:r w:rsidRPr="007471CA">
        <w:rPr>
          <w:rFonts w:ascii="Verdana" w:eastAsia="Verdana" w:hAnsi="Verdana" w:cs="Verdana"/>
        </w:rPr>
        <w:t>comparativo con la vigencia inmediatamente anterior y según corresponda,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14:paraId="2B9624F6" w14:textId="77777777" w:rsidR="00F811A3" w:rsidRPr="007471CA" w:rsidRDefault="00F811A3" w:rsidP="00031AA5">
      <w:pPr>
        <w:numPr>
          <w:ilvl w:val="0"/>
          <w:numId w:val="20"/>
        </w:numPr>
        <w:spacing w:line="276" w:lineRule="auto"/>
        <w:ind w:left="0" w:right="49"/>
        <w:jc w:val="both"/>
        <w:rPr>
          <w:rFonts w:ascii="Verdana" w:eastAsia="Verdana" w:hAnsi="Verdana" w:cs="Verdana"/>
        </w:rPr>
      </w:pPr>
      <w:r w:rsidRPr="007471CA">
        <w:rPr>
          <w:rFonts w:ascii="Verdana" w:eastAsia="Verdana" w:hAnsi="Verdana" w:cs="Verdana"/>
        </w:rPr>
        <w:t>Estos estados financieros de los proponentes persona natural extranjera sin domicilio y la persona jurídica extranjera sin sucursal en Colombia deben ser preparados según la legislación propia del país de origen y presentarse (Para quienes hagan parte de la Convención de La Haya del 5 de octubre de 1961.), con la traducción simple al idioma español (251 del C.G.P), re-expresados en moneda legal colombiana a la tasa de cambio representativa de mercado (TRM) definida por la Superintendencia o en su defecto el Banco de la Republica de la fecha de cierre de los mismos, indicando la tasa de conversión y firmados por el Contador Público Colombiano que los hubiese convertido.</w:t>
      </w:r>
    </w:p>
    <w:p w14:paraId="3A14CD3B" w14:textId="77777777" w:rsidR="00F811A3" w:rsidRPr="007471CA" w:rsidRDefault="00F811A3" w:rsidP="00031AA5">
      <w:pPr>
        <w:numPr>
          <w:ilvl w:val="0"/>
          <w:numId w:val="20"/>
        </w:numPr>
        <w:ind w:left="0" w:right="49"/>
        <w:jc w:val="both"/>
        <w:rPr>
          <w:rFonts w:ascii="Verdana" w:eastAsia="Verdana" w:hAnsi="Verdana" w:cs="Verdana"/>
        </w:rPr>
      </w:pPr>
      <w:r w:rsidRPr="007471CA">
        <w:rPr>
          <w:rFonts w:ascii="Verdana" w:eastAsia="Verdana" w:hAnsi="Verdana" w:cs="Verdana"/>
        </w:rPr>
        <w:t>Fotocopia (legible) de la tarjeta profesional y cédula de ciudadanía del Contador Público que los hubiese convertido.</w:t>
      </w:r>
    </w:p>
    <w:p w14:paraId="4B121E6F" w14:textId="77777777" w:rsidR="00F811A3" w:rsidRPr="007471CA" w:rsidRDefault="00F811A3" w:rsidP="00031AA5">
      <w:pPr>
        <w:numPr>
          <w:ilvl w:val="0"/>
          <w:numId w:val="20"/>
        </w:numPr>
        <w:ind w:left="0" w:right="49"/>
        <w:jc w:val="both"/>
        <w:rPr>
          <w:rFonts w:ascii="Verdana" w:eastAsia="Verdana" w:hAnsi="Verdana" w:cs="Verdana"/>
        </w:rPr>
      </w:pPr>
      <w:r w:rsidRPr="007471CA">
        <w:rPr>
          <w:rFonts w:ascii="Verdana" w:eastAsia="Verdana" w:hAnsi="Verdana" w:cs="Verdana"/>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1126658A" w14:textId="77777777" w:rsidR="00F811A3" w:rsidRPr="007471CA" w:rsidRDefault="00F811A3" w:rsidP="00031AA5">
      <w:pPr>
        <w:ind w:right="49"/>
        <w:rPr>
          <w:rFonts w:ascii="Verdana" w:eastAsia="Verdana" w:hAnsi="Verdana" w:cs="Verdana"/>
        </w:rPr>
      </w:pPr>
    </w:p>
    <w:p w14:paraId="0912111D" w14:textId="0AE65A6C" w:rsidR="00F811A3" w:rsidRDefault="00F811A3" w:rsidP="00031AA5">
      <w:pPr>
        <w:spacing w:line="276" w:lineRule="auto"/>
        <w:ind w:right="49"/>
        <w:jc w:val="both"/>
        <w:rPr>
          <w:rFonts w:ascii="Verdana" w:eastAsia="Verdana" w:hAnsi="Verdana" w:cs="Verdana"/>
        </w:rPr>
      </w:pPr>
      <w:r w:rsidRPr="007471CA">
        <w:rPr>
          <w:rFonts w:ascii="Verdana" w:eastAsia="Verdana" w:hAnsi="Verdana" w:cs="Verdana"/>
        </w:rPr>
        <w:lastRenderedPageBreak/>
        <w:t xml:space="preserve">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con las cifras del Balance General y Estado de Resultados con corte a </w:t>
      </w:r>
      <w:r w:rsidR="00AE7AAA">
        <w:rPr>
          <w:rFonts w:ascii="Verdana" w:eastAsia="Verdana" w:hAnsi="Verdana" w:cs="Verdana"/>
        </w:rPr>
        <w:t>31 de diciembre de 2025, según corresponda</w:t>
      </w:r>
      <w:r w:rsidRPr="007471CA">
        <w:rPr>
          <w:rFonts w:ascii="Verdana" w:eastAsia="Verdana" w:hAnsi="Verdana" w:cs="Verdana"/>
        </w:rPr>
        <w:t xml:space="preserve">. Artículo 6º de la Ley 1150 de 2007 modificado por el artículo 21 del Decreto 0019 de 2012. De igual forma, en aquellos casos en los que en el RUP no conste las cifras financieras del Balance General y Estado de Resultados con corte a </w:t>
      </w:r>
      <w:r w:rsidR="00AE7AAA">
        <w:rPr>
          <w:rFonts w:ascii="Verdana" w:eastAsia="Verdana" w:hAnsi="Verdana" w:cs="Verdana"/>
        </w:rPr>
        <w:t>31 de diciembre de 2025, según corresponda,</w:t>
      </w:r>
      <w:r w:rsidRPr="007471CA">
        <w:rPr>
          <w:rFonts w:ascii="Verdana" w:eastAsia="Verdana" w:hAnsi="Verdana" w:cs="Verdana"/>
        </w:rPr>
        <w:t xml:space="preserve">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14:paraId="5A47418C" w14:textId="77777777" w:rsidR="00F811A3" w:rsidRDefault="00F811A3" w:rsidP="00031AA5">
      <w:pPr>
        <w:ind w:right="49"/>
        <w:jc w:val="both"/>
        <w:rPr>
          <w:rFonts w:ascii="Verdana" w:eastAsia="Verdana" w:hAnsi="Verdana" w:cs="Verdana"/>
          <w:b/>
        </w:rPr>
      </w:pPr>
    </w:p>
    <w:p w14:paraId="55CC8BD2" w14:textId="52DF442D" w:rsidR="00F811A3" w:rsidRDefault="00F811A3" w:rsidP="00031AA5">
      <w:pPr>
        <w:ind w:right="49"/>
        <w:jc w:val="both"/>
        <w:rPr>
          <w:rFonts w:ascii="Verdana" w:eastAsia="Verdana" w:hAnsi="Verdana" w:cs="Verdana"/>
          <w:b/>
        </w:rPr>
      </w:pPr>
      <w:r>
        <w:rPr>
          <w:rFonts w:ascii="Verdana" w:eastAsia="Verdana" w:hAnsi="Verdana" w:cs="Verdana"/>
          <w:b/>
        </w:rPr>
        <w:t>5.3 REQUISITOS HABILITANTES TÉCNICOS</w:t>
      </w:r>
    </w:p>
    <w:p w14:paraId="231CCBBC" w14:textId="77777777" w:rsidR="00F811A3" w:rsidRDefault="00F811A3" w:rsidP="00031AA5">
      <w:pPr>
        <w:ind w:right="49"/>
        <w:jc w:val="both"/>
        <w:rPr>
          <w:rFonts w:ascii="Verdana" w:eastAsia="Verdana" w:hAnsi="Verdana" w:cs="Verdana"/>
        </w:rPr>
      </w:pPr>
    </w:p>
    <w:p w14:paraId="22C0B9F9" w14:textId="77777777" w:rsidR="00F811A3" w:rsidRDefault="00F811A3" w:rsidP="00031AA5">
      <w:pPr>
        <w:ind w:right="49"/>
        <w:jc w:val="both"/>
        <w:rPr>
          <w:rFonts w:ascii="Verdana" w:eastAsia="Verdana" w:hAnsi="Verdana" w:cs="Verdana"/>
        </w:rPr>
      </w:pPr>
      <w:r w:rsidRPr="00287FA3">
        <w:rPr>
          <w:rFonts w:ascii="Verdana" w:eastAsia="Verdana" w:hAnsi="Verdana" w:cs="Verdana"/>
        </w:rPr>
        <w:t>Los documentos habilitantes de contenido técnico para este proceso son los descritos en el Estudios Previo publicado en la plataforma Transaccional SECOP II, el cual hace parte integral del proceso de selección y del futuro contrato.</w:t>
      </w:r>
    </w:p>
    <w:p w14:paraId="39C656E9" w14:textId="77777777" w:rsidR="00F811A3" w:rsidRDefault="00F811A3" w:rsidP="00031AA5">
      <w:pPr>
        <w:ind w:right="49"/>
        <w:rPr>
          <w:sz w:val="22"/>
          <w:szCs w:val="22"/>
        </w:rPr>
      </w:pPr>
    </w:p>
    <w:p w14:paraId="1D7F7559" w14:textId="77777777" w:rsidR="00CA4BA3" w:rsidRDefault="00CA4BA3" w:rsidP="00031AA5">
      <w:pPr>
        <w:keepNext/>
        <w:keepLines/>
        <w:ind w:right="49"/>
        <w:jc w:val="center"/>
        <w:rPr>
          <w:rFonts w:ascii="Verdana" w:eastAsia="Verdana" w:hAnsi="Verdana" w:cs="Verdana"/>
          <w:b/>
          <w:sz w:val="22"/>
          <w:szCs w:val="22"/>
        </w:rPr>
      </w:pPr>
    </w:p>
    <w:p w14:paraId="3DC5AAA7" w14:textId="77777777" w:rsidR="00CA4BA3" w:rsidRDefault="00CA4BA3" w:rsidP="00031AA5">
      <w:pPr>
        <w:keepNext/>
        <w:keepLines/>
        <w:ind w:right="49"/>
        <w:jc w:val="center"/>
        <w:rPr>
          <w:rFonts w:ascii="Verdana" w:eastAsia="Verdana" w:hAnsi="Verdana" w:cs="Verdana"/>
          <w:b/>
          <w:sz w:val="22"/>
          <w:szCs w:val="22"/>
        </w:rPr>
      </w:pPr>
      <w:r>
        <w:rPr>
          <w:rFonts w:ascii="Verdana" w:eastAsia="Verdana" w:hAnsi="Verdana" w:cs="Verdana"/>
          <w:b/>
          <w:sz w:val="22"/>
          <w:szCs w:val="22"/>
        </w:rPr>
        <w:t>CAPÍTULO 6</w:t>
      </w:r>
    </w:p>
    <w:p w14:paraId="6330A1E8"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METODOLOGÍA Y FACTORES DE EVALUACIÓN DE LAS PROPUESTAS</w:t>
      </w:r>
    </w:p>
    <w:p w14:paraId="5BC027EE" w14:textId="77777777" w:rsidR="00CA4BA3" w:rsidRDefault="00CA4BA3" w:rsidP="00031AA5">
      <w:pPr>
        <w:ind w:right="49"/>
        <w:jc w:val="both"/>
        <w:rPr>
          <w:rFonts w:ascii="Verdana" w:eastAsia="Verdana" w:hAnsi="Verdana" w:cs="Verdana"/>
          <w:b/>
          <w:sz w:val="22"/>
          <w:szCs w:val="22"/>
        </w:rPr>
      </w:pPr>
    </w:p>
    <w:p w14:paraId="1BA691D1" w14:textId="77777777" w:rsidR="00031AA5" w:rsidRDefault="00031AA5" w:rsidP="00031AA5">
      <w:pPr>
        <w:ind w:right="49"/>
        <w:jc w:val="both"/>
        <w:rPr>
          <w:rFonts w:ascii="Verdana" w:eastAsia="Verdana" w:hAnsi="Verdana" w:cs="Verdana"/>
          <w:b/>
          <w:sz w:val="22"/>
          <w:szCs w:val="22"/>
        </w:rPr>
      </w:pPr>
    </w:p>
    <w:p w14:paraId="75C8CFD1" w14:textId="77777777" w:rsidR="00CA4BA3" w:rsidRDefault="00CA4BA3" w:rsidP="00031AA5">
      <w:pPr>
        <w:keepNext/>
        <w:keepLines/>
        <w:numPr>
          <w:ilvl w:val="1"/>
          <w:numId w:val="21"/>
        </w:numPr>
        <w:tabs>
          <w:tab w:val="left" w:pos="1239"/>
        </w:tabs>
        <w:ind w:left="284" w:right="49"/>
        <w:rPr>
          <w:rFonts w:ascii="Verdana" w:eastAsia="Verdana" w:hAnsi="Verdana" w:cs="Verdana"/>
          <w:b/>
          <w:sz w:val="22"/>
          <w:szCs w:val="22"/>
        </w:rPr>
      </w:pPr>
      <w:r>
        <w:rPr>
          <w:rFonts w:ascii="Verdana" w:eastAsia="Verdana" w:hAnsi="Verdana" w:cs="Verdana"/>
          <w:b/>
          <w:sz w:val="22"/>
          <w:szCs w:val="22"/>
        </w:rPr>
        <w:t>METODOLOGÍA</w:t>
      </w:r>
    </w:p>
    <w:p w14:paraId="33D97685" w14:textId="77777777" w:rsidR="00CA4BA3" w:rsidRDefault="00CA4BA3" w:rsidP="00031AA5">
      <w:pPr>
        <w:ind w:right="49"/>
        <w:rPr>
          <w:rFonts w:ascii="Verdana" w:eastAsia="Verdana" w:hAnsi="Verdana" w:cs="Verdana"/>
          <w:sz w:val="22"/>
          <w:szCs w:val="22"/>
        </w:rPr>
      </w:pPr>
    </w:p>
    <w:p w14:paraId="38A48DE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Sólo se habilitarán las ofertas que cumplan en su capacidad jurídica, financiera, técnica y organizacional, y cumplan con la ficha y condiciones técnicas mínimas exigidas en el pliego de condiciones, adendas y los anexos correspondientes.</w:t>
      </w:r>
    </w:p>
    <w:p w14:paraId="1BE3C81B" w14:textId="77777777" w:rsidR="00CA4BA3" w:rsidRDefault="00CA4BA3" w:rsidP="00031AA5">
      <w:pPr>
        <w:ind w:right="49"/>
        <w:jc w:val="both"/>
        <w:rPr>
          <w:rFonts w:ascii="Verdana" w:eastAsia="Verdana" w:hAnsi="Verdana" w:cs="Verdana"/>
          <w:sz w:val="22"/>
          <w:szCs w:val="22"/>
        </w:rPr>
      </w:pPr>
    </w:p>
    <w:p w14:paraId="0C8085B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cumplimiento de los requisitos mínimos que acreditan su capacidad jurídica, financiera, técnica, las condiciones de experiencia, capacidad de organización y condiciones técnicas mínimas aquí previstas, tiene por objeto establecer si las propuestas cumplen con las condiciones exigidas sin otorgar puntaje, solo se establecerá que estarán habilitados para participar de la subasta inversa.</w:t>
      </w:r>
    </w:p>
    <w:p w14:paraId="399638B0" w14:textId="77777777" w:rsidR="00CA4BA3" w:rsidRDefault="00CA4BA3" w:rsidP="00031AA5">
      <w:pPr>
        <w:ind w:right="49"/>
        <w:jc w:val="both"/>
        <w:rPr>
          <w:rFonts w:ascii="Verdana" w:eastAsia="Verdana" w:hAnsi="Verdana" w:cs="Verdana"/>
          <w:sz w:val="22"/>
          <w:szCs w:val="22"/>
        </w:rPr>
      </w:pPr>
    </w:p>
    <w:p w14:paraId="530979C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lastRenderedPageBreak/>
        <w:t xml:space="preserve">Teniendo en cuenta que los bienes y servicios que se pretenden adquirir son de características técnicas uniformes y de común utilización, conforme con lo expresado en el numeral 3 del artículo 5 de la Ley 1150 de 2007, en concordancia con el artículo 2.2.1.2.1.2.2. del Decreto 1082 de 2015, el ofrecimiento más favorable corresponderá a aquel proponente que ofrezca el </w:t>
      </w:r>
      <w:r>
        <w:rPr>
          <w:rFonts w:ascii="Verdana" w:eastAsia="Verdana" w:hAnsi="Verdana" w:cs="Verdana"/>
          <w:b/>
          <w:sz w:val="22"/>
          <w:szCs w:val="22"/>
        </w:rPr>
        <w:t xml:space="preserve">MENOR PRECIO </w:t>
      </w:r>
      <w:r>
        <w:rPr>
          <w:rFonts w:ascii="Verdana" w:eastAsia="Verdana" w:hAnsi="Verdana" w:cs="Verdana"/>
          <w:sz w:val="22"/>
          <w:szCs w:val="22"/>
        </w:rPr>
        <w:t>por la totalidad de los bienes requeridos incluido IVA y demás impuestos nacionales y departamentales a que haya lugar.</w:t>
      </w:r>
    </w:p>
    <w:p w14:paraId="2D927A5A" w14:textId="77777777" w:rsidR="00CA4BA3" w:rsidRDefault="00CA4BA3" w:rsidP="00031AA5">
      <w:pPr>
        <w:ind w:right="49"/>
        <w:jc w:val="both"/>
        <w:rPr>
          <w:rFonts w:ascii="Verdana" w:eastAsia="Verdana" w:hAnsi="Verdana" w:cs="Verdana"/>
          <w:sz w:val="22"/>
          <w:szCs w:val="22"/>
        </w:rPr>
      </w:pPr>
    </w:p>
    <w:p w14:paraId="676C901B"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Los errores u omisiones en la estimación del valor no darán lugar a modificaciones posteriores del precio ofrecido, el proponente deberá asumir los costos adicionales que su omisión o error le ocasione para cumplir con su ofrecimiento.</w:t>
      </w:r>
    </w:p>
    <w:p w14:paraId="4AE14B9A" w14:textId="77777777" w:rsidR="00CA4BA3" w:rsidRDefault="00CA4BA3" w:rsidP="00031AA5">
      <w:pPr>
        <w:ind w:right="49"/>
        <w:jc w:val="both"/>
        <w:rPr>
          <w:rFonts w:ascii="Verdana" w:eastAsia="Verdana" w:hAnsi="Verdana" w:cs="Verdana"/>
          <w:sz w:val="22"/>
          <w:szCs w:val="22"/>
        </w:rPr>
      </w:pPr>
    </w:p>
    <w:p w14:paraId="401E2D1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La subasta se desarrollará de acuerdo con el procedimiento establecido para la subasta Inversa Electrónica en el Decreto 1082 de 2015, a través de la plataforma transaccional SECOP II.</w:t>
      </w:r>
    </w:p>
    <w:p w14:paraId="77D01216" w14:textId="77777777" w:rsidR="00F811A3" w:rsidRDefault="00F811A3" w:rsidP="00031AA5">
      <w:pPr>
        <w:ind w:right="49"/>
        <w:rPr>
          <w:sz w:val="22"/>
          <w:szCs w:val="22"/>
        </w:rPr>
      </w:pPr>
    </w:p>
    <w:p w14:paraId="419F975B" w14:textId="77777777" w:rsidR="00CA4BA3" w:rsidRDefault="00CA4BA3" w:rsidP="00031AA5">
      <w:pPr>
        <w:keepNext/>
        <w:keepLines/>
        <w:numPr>
          <w:ilvl w:val="1"/>
          <w:numId w:val="21"/>
        </w:numPr>
        <w:tabs>
          <w:tab w:val="left" w:pos="517"/>
        </w:tabs>
        <w:ind w:left="284" w:right="49"/>
        <w:rPr>
          <w:rFonts w:ascii="Verdana" w:eastAsia="Verdana" w:hAnsi="Verdana" w:cs="Verdana"/>
          <w:b/>
          <w:sz w:val="22"/>
          <w:szCs w:val="22"/>
        </w:rPr>
      </w:pPr>
      <w:r>
        <w:rPr>
          <w:rFonts w:ascii="Verdana" w:eastAsia="Verdana" w:hAnsi="Verdana" w:cs="Verdana"/>
          <w:b/>
          <w:sz w:val="22"/>
          <w:szCs w:val="22"/>
        </w:rPr>
        <w:t>OFERTA ECONÓMICA INICIAL</w:t>
      </w:r>
    </w:p>
    <w:p w14:paraId="227E4278" w14:textId="77777777" w:rsidR="00CA4BA3" w:rsidRDefault="00CA4BA3" w:rsidP="00031AA5">
      <w:pPr>
        <w:ind w:right="49"/>
        <w:jc w:val="both"/>
        <w:rPr>
          <w:rFonts w:ascii="Verdana" w:eastAsia="Verdana" w:hAnsi="Verdana" w:cs="Verdana"/>
          <w:b/>
          <w:sz w:val="22"/>
          <w:szCs w:val="22"/>
        </w:rPr>
      </w:pPr>
    </w:p>
    <w:p w14:paraId="60C8C93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El proponente presentará su oferta económica en el sobre digital denominado </w:t>
      </w:r>
      <w:r>
        <w:rPr>
          <w:rFonts w:ascii="Verdana" w:eastAsia="Verdana" w:hAnsi="Verdana" w:cs="Verdana"/>
          <w:b/>
          <w:i/>
          <w:sz w:val="22"/>
          <w:szCs w:val="22"/>
        </w:rPr>
        <w:t xml:space="preserve">“SOBRE 2-ECONÓMICO” </w:t>
      </w:r>
      <w:r>
        <w:rPr>
          <w:rFonts w:ascii="Verdana" w:eastAsia="Verdana" w:hAnsi="Verdana" w:cs="Verdana"/>
          <w:sz w:val="22"/>
          <w:szCs w:val="22"/>
        </w:rPr>
        <w:t>que se encuentra en la sección “</w:t>
      </w:r>
      <w:r>
        <w:rPr>
          <w:rFonts w:ascii="Verdana" w:eastAsia="Verdana" w:hAnsi="Verdana" w:cs="Verdana"/>
          <w:i/>
          <w:sz w:val="22"/>
          <w:szCs w:val="22"/>
        </w:rPr>
        <w:t xml:space="preserve">cuestionario”, </w:t>
      </w:r>
      <w:r>
        <w:rPr>
          <w:rFonts w:ascii="Verdana" w:eastAsia="Verdana" w:hAnsi="Verdana" w:cs="Verdana"/>
          <w:sz w:val="22"/>
          <w:szCs w:val="22"/>
        </w:rPr>
        <w:t>establecido en la Plataforma SECOP II para tal fin, el cual es diferente al “</w:t>
      </w:r>
      <w:r>
        <w:rPr>
          <w:rFonts w:ascii="Verdana" w:eastAsia="Verdana" w:hAnsi="Verdana" w:cs="Verdana"/>
          <w:b/>
          <w:i/>
          <w:sz w:val="22"/>
          <w:szCs w:val="22"/>
        </w:rPr>
        <w:t>SOBRE 1-  DOCUMENTOS HABILITANTES”</w:t>
      </w:r>
      <w:r>
        <w:rPr>
          <w:rFonts w:ascii="Verdana" w:eastAsia="Verdana" w:hAnsi="Verdana" w:cs="Verdana"/>
          <w:sz w:val="22"/>
          <w:szCs w:val="22"/>
        </w:rPr>
        <w:t xml:space="preserve"> que contiene los documentos que soportan los requisitos jurídicos, técnicos y financieros.</w:t>
      </w:r>
    </w:p>
    <w:p w14:paraId="11DC11BC" w14:textId="77777777" w:rsidR="00CA4BA3" w:rsidRDefault="00CA4BA3" w:rsidP="00031AA5">
      <w:pPr>
        <w:ind w:right="49"/>
        <w:jc w:val="both"/>
        <w:rPr>
          <w:rFonts w:ascii="Verdana" w:eastAsia="Verdana" w:hAnsi="Verdana" w:cs="Verdana"/>
          <w:sz w:val="22"/>
          <w:szCs w:val="22"/>
        </w:rPr>
      </w:pPr>
    </w:p>
    <w:p w14:paraId="42A1091A"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proponente deberá diligenciar el sobre digital denominado “Sobre 2 - Económico”, donde indicará el valor unitario ofertado de los ítems establecidos. Este valor debe incluir la totalidad de los costos directos e indirectos en los cuales incurra el proponente para la correcta ejecución del objeto de la presente contratación, así como los impuestos, tasas y contribuciones.</w:t>
      </w:r>
    </w:p>
    <w:p w14:paraId="36E6FFF0" w14:textId="77777777" w:rsidR="00CA4BA3" w:rsidRDefault="00CA4BA3" w:rsidP="00031AA5">
      <w:pPr>
        <w:ind w:right="49"/>
        <w:jc w:val="both"/>
        <w:rPr>
          <w:rFonts w:ascii="Verdana" w:eastAsia="Verdana" w:hAnsi="Verdana" w:cs="Verdana"/>
          <w:sz w:val="22"/>
          <w:szCs w:val="22"/>
        </w:rPr>
      </w:pPr>
    </w:p>
    <w:p w14:paraId="56F57DB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NOTA: So pena de rechazo, la sumatoria de los precios unitarios diligenciados por los proponentes no deberán superar el presupuesto total establecido, ni los precios unitarios techo de cada ítem.</w:t>
      </w:r>
    </w:p>
    <w:p w14:paraId="22E3D189" w14:textId="77777777" w:rsidR="00CA4BA3" w:rsidRDefault="00CA4BA3" w:rsidP="00031AA5">
      <w:pPr>
        <w:ind w:right="49"/>
        <w:jc w:val="both"/>
        <w:rPr>
          <w:rFonts w:ascii="Verdana" w:eastAsia="Verdana" w:hAnsi="Verdana" w:cs="Verdana"/>
          <w:sz w:val="22"/>
          <w:szCs w:val="22"/>
        </w:rPr>
      </w:pPr>
    </w:p>
    <w:p w14:paraId="18EA2D4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precio total contenido en la propuesta NO ESTÁ SUJETO A REAJUSTE ALGUNO DURANTE LA EJECUCIÓN DEL CONTRATO, por tal razón, el proponente deberá tener en cuenta los posibles incrementos para la determinación del precio a ofertar.</w:t>
      </w:r>
    </w:p>
    <w:p w14:paraId="6AD761E4" w14:textId="77777777" w:rsidR="00CA4BA3" w:rsidRDefault="00CA4BA3" w:rsidP="00031AA5">
      <w:pPr>
        <w:ind w:right="49"/>
        <w:jc w:val="both"/>
        <w:rPr>
          <w:rFonts w:ascii="Verdana" w:eastAsia="Verdana" w:hAnsi="Verdana" w:cs="Verdana"/>
          <w:sz w:val="22"/>
          <w:szCs w:val="22"/>
        </w:rPr>
      </w:pPr>
    </w:p>
    <w:p w14:paraId="63D36003"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proponente deberá presentar su oferta económica y no podrá, adicionar, modificar, suprimir o en todo caso alterar su contenido, so pena de rechazo, toda vez que dicha información se requiere para la comparación objetiva de las propuestas. La no presentación de la propuesta económica o la presentación sin el cumplimiento de los requisitos exigidos serán causales del rechazo de la propuesta.</w:t>
      </w:r>
    </w:p>
    <w:p w14:paraId="3F173A6B" w14:textId="77777777" w:rsidR="00CA4BA3" w:rsidRDefault="00CA4BA3" w:rsidP="00031AA5">
      <w:pPr>
        <w:ind w:right="49"/>
        <w:jc w:val="both"/>
        <w:rPr>
          <w:rFonts w:ascii="Verdana" w:eastAsia="Verdana" w:hAnsi="Verdana" w:cs="Verdana"/>
          <w:sz w:val="22"/>
          <w:szCs w:val="22"/>
        </w:rPr>
      </w:pPr>
    </w:p>
    <w:p w14:paraId="7928E0DA"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valor de la propuesta deberá establecerse en pesos colombianos, no se aceptarán precios en otras monedas De igual manera, el valor ofertado se entiende incluidos todos los impuestos de ley.</w:t>
      </w:r>
    </w:p>
    <w:p w14:paraId="532DF4A2" w14:textId="77777777" w:rsidR="00CA4BA3" w:rsidRDefault="00CA4BA3" w:rsidP="00031AA5">
      <w:pPr>
        <w:ind w:right="49"/>
        <w:rPr>
          <w:sz w:val="22"/>
          <w:szCs w:val="22"/>
        </w:rPr>
      </w:pPr>
    </w:p>
    <w:p w14:paraId="7ED86C6B" w14:textId="77777777" w:rsidR="00CA4BA3" w:rsidRDefault="00CA4BA3" w:rsidP="00031AA5">
      <w:pPr>
        <w:keepNext/>
        <w:keepLines/>
        <w:numPr>
          <w:ilvl w:val="1"/>
          <w:numId w:val="21"/>
        </w:numPr>
        <w:tabs>
          <w:tab w:val="left" w:pos="557"/>
        </w:tabs>
        <w:ind w:left="426" w:right="49"/>
        <w:rPr>
          <w:rFonts w:ascii="Verdana" w:eastAsia="Verdana" w:hAnsi="Verdana" w:cs="Verdana"/>
          <w:b/>
          <w:sz w:val="22"/>
          <w:szCs w:val="22"/>
        </w:rPr>
      </w:pPr>
      <w:r>
        <w:rPr>
          <w:rFonts w:ascii="Verdana" w:eastAsia="Verdana" w:hAnsi="Verdana" w:cs="Verdana"/>
          <w:b/>
          <w:sz w:val="22"/>
          <w:szCs w:val="22"/>
        </w:rPr>
        <w:t>PROCEDIMIENTO EVENTO DE SUBASTA INVERSA ELECTRÓNICA</w:t>
      </w:r>
    </w:p>
    <w:p w14:paraId="4FC43F4E" w14:textId="77777777" w:rsidR="00CA4BA3" w:rsidRDefault="00CA4BA3" w:rsidP="00031AA5">
      <w:pPr>
        <w:ind w:right="49"/>
        <w:rPr>
          <w:rFonts w:ascii="Verdana" w:eastAsia="Verdana" w:hAnsi="Verdana" w:cs="Verdana"/>
          <w:sz w:val="22"/>
          <w:szCs w:val="22"/>
        </w:rPr>
      </w:pPr>
    </w:p>
    <w:p w14:paraId="36BD6588" w14:textId="77777777" w:rsidR="00CA4BA3" w:rsidRDefault="00CA4BA3" w:rsidP="00031AA5">
      <w:pPr>
        <w:ind w:right="49"/>
        <w:jc w:val="both"/>
        <w:rPr>
          <w:rFonts w:ascii="Verdana" w:eastAsia="Verdana" w:hAnsi="Verdana" w:cs="Verdana"/>
          <w:sz w:val="22"/>
          <w:szCs w:val="22"/>
        </w:rPr>
      </w:pPr>
      <w:bookmarkStart w:id="0" w:name="_heading=h.mryg0wd3wgui" w:colFirst="0" w:colLast="0"/>
      <w:bookmarkEnd w:id="0"/>
      <w:r>
        <w:rPr>
          <w:rFonts w:ascii="Verdana" w:eastAsia="Verdana" w:hAnsi="Verdana" w:cs="Verdana"/>
          <w:sz w:val="22"/>
          <w:szCs w:val="22"/>
        </w:rPr>
        <w:t xml:space="preserve">La Subasta Inversa Electrónica se entiende como la puja dinámica efectuada a través de la plataforma del SECOP II, mediante la reducción sucesiva de precios durante un tiempo determinado, de conformidad con las reglas previstas en el presente anexo, anexo de generalidades del pliego de condiciones, el Decreto 1082 de 2015 y demás normas que le sean aplicables, </w:t>
      </w:r>
      <w:r>
        <w:rPr>
          <w:rFonts w:ascii="Verdana" w:eastAsia="Verdana" w:hAnsi="Verdana" w:cs="Verdana"/>
          <w:b/>
          <w:sz w:val="22"/>
          <w:szCs w:val="22"/>
          <w:u w:val="single"/>
        </w:rPr>
        <w:t>la cual inicia desde la fecha y hora establecida para la apertura del sobre económico</w:t>
      </w:r>
      <w:r>
        <w:rPr>
          <w:rFonts w:ascii="Verdana" w:eastAsia="Verdana" w:hAnsi="Verdana" w:cs="Verdana"/>
          <w:sz w:val="22"/>
          <w:szCs w:val="22"/>
        </w:rPr>
        <w:t>.</w:t>
      </w:r>
    </w:p>
    <w:p w14:paraId="3D12EC89" w14:textId="77777777" w:rsidR="00CA4BA3" w:rsidRDefault="00CA4BA3" w:rsidP="00031AA5">
      <w:pPr>
        <w:ind w:right="49"/>
        <w:rPr>
          <w:sz w:val="22"/>
          <w:szCs w:val="22"/>
        </w:rPr>
      </w:pPr>
    </w:p>
    <w:p w14:paraId="799B6FB2" w14:textId="77777777" w:rsidR="00CA4BA3" w:rsidRDefault="00CA4BA3" w:rsidP="00031AA5">
      <w:pPr>
        <w:numPr>
          <w:ilvl w:val="2"/>
          <w:numId w:val="21"/>
        </w:numPr>
        <w:ind w:left="709" w:right="49"/>
        <w:jc w:val="both"/>
        <w:rPr>
          <w:rFonts w:ascii="Verdana" w:eastAsia="Verdana" w:hAnsi="Verdana" w:cs="Verdana"/>
          <w:b/>
          <w:sz w:val="22"/>
          <w:szCs w:val="22"/>
        </w:rPr>
      </w:pPr>
      <w:r>
        <w:rPr>
          <w:rFonts w:ascii="Verdana" w:eastAsia="Verdana" w:hAnsi="Verdana" w:cs="Verdana"/>
          <w:b/>
          <w:sz w:val="22"/>
          <w:szCs w:val="22"/>
        </w:rPr>
        <w:t>Apertura de la Propuesta Económica</w:t>
      </w:r>
    </w:p>
    <w:p w14:paraId="5B1900B0" w14:textId="77777777" w:rsidR="00CA4BA3" w:rsidRDefault="00CA4BA3" w:rsidP="00031AA5">
      <w:pPr>
        <w:ind w:right="49"/>
        <w:jc w:val="both"/>
        <w:rPr>
          <w:rFonts w:ascii="Verdana" w:eastAsia="Verdana" w:hAnsi="Verdana" w:cs="Verdana"/>
          <w:sz w:val="22"/>
          <w:szCs w:val="22"/>
        </w:rPr>
      </w:pPr>
    </w:p>
    <w:p w14:paraId="693C57E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Llegada la fecha y hora establecida en el cronograma del proceso, la SGC dará apertura a los sobres económicos electrónicos, solo en el momento previo al inicio del evento, es decir, antes del evento de la subasta inversa electrónica, para que los evaluadores del comité verifiquen dichas propuestas y determinen el precio de inicio de la subasta, de acuerdo con lo dispuesto en el numeral 6 del artículo 2.2.1.2.1.2.2 del Decreto 1082 de 2015.</w:t>
      </w:r>
    </w:p>
    <w:p w14:paraId="4B04E4FA" w14:textId="77777777" w:rsidR="00CA4BA3" w:rsidRDefault="00CA4BA3" w:rsidP="00031AA5">
      <w:pPr>
        <w:ind w:right="49"/>
        <w:jc w:val="both"/>
        <w:rPr>
          <w:rFonts w:ascii="Verdana" w:eastAsia="Verdana" w:hAnsi="Verdana" w:cs="Verdana"/>
          <w:sz w:val="22"/>
          <w:szCs w:val="22"/>
        </w:rPr>
      </w:pPr>
    </w:p>
    <w:p w14:paraId="15D11D2B"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1258C601" w14:textId="77777777" w:rsidR="00CA4BA3" w:rsidRDefault="00CA4BA3" w:rsidP="00031AA5">
      <w:pPr>
        <w:ind w:right="49"/>
        <w:jc w:val="both"/>
        <w:rPr>
          <w:rFonts w:ascii="Verdana" w:eastAsia="Verdana" w:hAnsi="Verdana" w:cs="Verdana"/>
          <w:sz w:val="22"/>
          <w:szCs w:val="22"/>
        </w:rPr>
      </w:pPr>
    </w:p>
    <w:p w14:paraId="72B0BD7F"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publicará mediante mensaje público la lista de quienes incurran en causal de rechazo detallando el motivo o causa de rechazo.</w:t>
      </w:r>
    </w:p>
    <w:p w14:paraId="0162A6A1" w14:textId="77777777" w:rsidR="00CA4BA3" w:rsidRDefault="00CA4BA3" w:rsidP="00031AA5">
      <w:pPr>
        <w:ind w:right="49"/>
        <w:jc w:val="both"/>
        <w:rPr>
          <w:rFonts w:ascii="Verdana" w:eastAsia="Verdana" w:hAnsi="Verdana" w:cs="Verdana"/>
          <w:sz w:val="22"/>
          <w:szCs w:val="22"/>
        </w:rPr>
      </w:pPr>
    </w:p>
    <w:p w14:paraId="409F1AC5" w14:textId="77777777" w:rsidR="00CA4BA3" w:rsidRDefault="00CA4BA3" w:rsidP="00031AA5">
      <w:pPr>
        <w:numPr>
          <w:ilvl w:val="2"/>
          <w:numId w:val="21"/>
        </w:numPr>
        <w:ind w:left="567" w:right="49"/>
        <w:jc w:val="both"/>
        <w:rPr>
          <w:rFonts w:ascii="Verdana" w:eastAsia="Verdana" w:hAnsi="Verdana" w:cs="Verdana"/>
          <w:b/>
          <w:sz w:val="22"/>
          <w:szCs w:val="22"/>
        </w:rPr>
      </w:pPr>
      <w:r>
        <w:rPr>
          <w:rFonts w:ascii="Verdana" w:eastAsia="Verdana" w:hAnsi="Verdana" w:cs="Verdana"/>
          <w:b/>
          <w:sz w:val="22"/>
          <w:szCs w:val="22"/>
        </w:rPr>
        <w:t>Desarrollo del Evento de Subasta</w:t>
      </w:r>
    </w:p>
    <w:p w14:paraId="32D2DED2" w14:textId="77777777" w:rsidR="00CA4BA3" w:rsidRDefault="00CA4BA3" w:rsidP="00031AA5">
      <w:pPr>
        <w:ind w:right="49"/>
        <w:jc w:val="both"/>
        <w:rPr>
          <w:rFonts w:ascii="Verdana" w:eastAsia="Verdana" w:hAnsi="Verdana" w:cs="Verdana"/>
          <w:sz w:val="22"/>
          <w:szCs w:val="22"/>
        </w:rPr>
      </w:pPr>
    </w:p>
    <w:p w14:paraId="5EBAE8C4"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La subasta inversa electrónica se desarrollará a través del SECOP II bajo las siguientes reglas:</w:t>
      </w:r>
    </w:p>
    <w:p w14:paraId="4380962C" w14:textId="77777777" w:rsidR="00CA4BA3" w:rsidRDefault="00CA4BA3" w:rsidP="00031AA5">
      <w:pPr>
        <w:ind w:right="49"/>
        <w:jc w:val="both"/>
        <w:rPr>
          <w:rFonts w:ascii="Verdana" w:eastAsia="Verdana" w:hAnsi="Verdana" w:cs="Verdana"/>
          <w:sz w:val="22"/>
          <w:szCs w:val="22"/>
        </w:rPr>
      </w:pPr>
    </w:p>
    <w:p w14:paraId="370DF033"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 xml:space="preserve">Los oferentes que hayan sido habilitados para participar en la subasta electrónica inversa, deberán tener conexión a internet estable y la clave de acceso a su usuario SECOP II. </w:t>
      </w:r>
    </w:p>
    <w:p w14:paraId="2CC4A2AE" w14:textId="77777777" w:rsidR="00CA4BA3" w:rsidRDefault="00CA4BA3" w:rsidP="00031AA5">
      <w:pPr>
        <w:ind w:right="49"/>
        <w:jc w:val="both"/>
        <w:rPr>
          <w:rFonts w:ascii="Verdana" w:eastAsia="Verdana" w:hAnsi="Verdana" w:cs="Verdana"/>
          <w:sz w:val="22"/>
          <w:szCs w:val="22"/>
        </w:rPr>
      </w:pPr>
    </w:p>
    <w:p w14:paraId="0EA1B200"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 xml:space="preserve">Es responsabilidad de los oferentes estar enterados y capacitarse adecuadamente en el uso y desarrollo del módulo de subasta inversa electrónica </w:t>
      </w:r>
      <w:r>
        <w:rPr>
          <w:rFonts w:ascii="Verdana" w:eastAsia="Verdana" w:hAnsi="Verdana" w:cs="Verdana"/>
          <w:sz w:val="22"/>
          <w:szCs w:val="22"/>
        </w:rPr>
        <w:lastRenderedPageBreak/>
        <w:t>dispuesto en la plataforma del SECOP II, de acuerdo a los lineamientos y guías de CCE. Tener en cuenta el siguiente link:</w:t>
      </w:r>
    </w:p>
    <w:p w14:paraId="6C3653BC" w14:textId="77777777" w:rsidR="00CA4BA3" w:rsidRDefault="00CA4BA3" w:rsidP="00031AA5">
      <w:pPr>
        <w:ind w:right="49"/>
        <w:jc w:val="both"/>
        <w:rPr>
          <w:rFonts w:ascii="Verdana" w:eastAsia="Verdana" w:hAnsi="Verdana" w:cs="Verdana"/>
          <w:sz w:val="22"/>
          <w:szCs w:val="22"/>
        </w:rPr>
      </w:pPr>
      <w:hyperlink r:id="rId21">
        <w:r>
          <w:rPr>
            <w:rFonts w:ascii="Verdana" w:eastAsia="Verdana" w:hAnsi="Verdana" w:cs="Verdana"/>
            <w:color w:val="0000FF"/>
            <w:sz w:val="22"/>
            <w:szCs w:val="22"/>
            <w:u w:val="single"/>
          </w:rPr>
          <w:t>https://www.colombiacompra.gov.co/sites/cce_public/files/cce_documentos/guia_subasta_proveedor.pdf</w:t>
        </w:r>
      </w:hyperlink>
    </w:p>
    <w:p w14:paraId="7B3733CD" w14:textId="77777777" w:rsidR="00CA4BA3" w:rsidRDefault="00CA4BA3" w:rsidP="00031AA5">
      <w:pPr>
        <w:ind w:right="49"/>
        <w:jc w:val="both"/>
        <w:rPr>
          <w:rFonts w:ascii="Verdana" w:eastAsia="Verdana" w:hAnsi="Verdana" w:cs="Verdana"/>
          <w:sz w:val="22"/>
          <w:szCs w:val="22"/>
        </w:rPr>
      </w:pPr>
    </w:p>
    <w:p w14:paraId="0FCB3DE1"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0311A4B4" w14:textId="77777777" w:rsidR="00CA4BA3" w:rsidRDefault="00CA4BA3" w:rsidP="00031AA5">
      <w:pPr>
        <w:ind w:right="49"/>
        <w:jc w:val="both"/>
        <w:rPr>
          <w:rFonts w:ascii="Verdana" w:eastAsia="Verdana" w:hAnsi="Verdana" w:cs="Verdana"/>
          <w:sz w:val="22"/>
          <w:szCs w:val="22"/>
        </w:rPr>
      </w:pPr>
    </w:p>
    <w:p w14:paraId="56E83733"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Los oferentes habilitados en la revisión de la oferta económica electrónica recibirán en su usuario del SECOP II el acceso al evento de la subasta en el momento previo a su desarrollo, en el día y la hora establecida para ello, según el cronograma del proceso.</w:t>
      </w:r>
    </w:p>
    <w:p w14:paraId="259A8702" w14:textId="77777777" w:rsidR="00CA4BA3" w:rsidRDefault="00CA4BA3" w:rsidP="00031AA5">
      <w:pPr>
        <w:ind w:right="49"/>
        <w:jc w:val="both"/>
        <w:rPr>
          <w:rFonts w:ascii="Verdana" w:eastAsia="Verdana" w:hAnsi="Verdana" w:cs="Verdana"/>
          <w:sz w:val="22"/>
          <w:szCs w:val="22"/>
        </w:rPr>
      </w:pPr>
    </w:p>
    <w:p w14:paraId="343A1C49"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Para el evento de subasta se ha establecido un plazo máximo de treinta (30) minutos sin tiempo adicional de auto extensión.</w:t>
      </w:r>
    </w:p>
    <w:p w14:paraId="345BFE14" w14:textId="77777777" w:rsidR="00CA4BA3" w:rsidRDefault="00CA4BA3" w:rsidP="00031AA5">
      <w:pPr>
        <w:ind w:right="49"/>
        <w:jc w:val="both"/>
        <w:rPr>
          <w:rFonts w:ascii="Verdana" w:eastAsia="Verdana" w:hAnsi="Verdana" w:cs="Verdana"/>
          <w:sz w:val="22"/>
          <w:szCs w:val="22"/>
        </w:rPr>
      </w:pPr>
    </w:p>
    <w:p w14:paraId="482F0BC6"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La entidad configurará el evento de subasta con el menor valor inicial de las ofertas que resultaron habilitadas para participar en la puja, valor con el cual se dará inicio al evento y el cual será visible en la plataforma del SECOP II, para que así realicen los lances que consideren necesarios, conforme la plataforma les vaya indicando los últimos valores ofrecidos por todos los oferentes y su lugar o posición.</w:t>
      </w:r>
    </w:p>
    <w:p w14:paraId="4FE381D9" w14:textId="77777777" w:rsidR="00CA4BA3" w:rsidRDefault="00CA4BA3" w:rsidP="00031AA5">
      <w:pPr>
        <w:ind w:right="49"/>
        <w:jc w:val="both"/>
        <w:rPr>
          <w:rFonts w:ascii="Verdana" w:eastAsia="Verdana" w:hAnsi="Verdana" w:cs="Verdana"/>
          <w:sz w:val="22"/>
          <w:szCs w:val="22"/>
        </w:rPr>
      </w:pPr>
    </w:p>
    <w:p w14:paraId="65F93048"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 xml:space="preserve">Durante toda la subasta, se tendrá como margen mínimo de mejora de oferta </w:t>
      </w:r>
      <w:r>
        <w:rPr>
          <w:rFonts w:ascii="Verdana" w:eastAsia="Verdana" w:hAnsi="Verdana" w:cs="Verdana"/>
          <w:b/>
          <w:sz w:val="22"/>
          <w:szCs w:val="22"/>
        </w:rPr>
        <w:t>el TRES POR CIENTO (3%)</w:t>
      </w:r>
      <w:r>
        <w:rPr>
          <w:rFonts w:ascii="Verdana" w:eastAsia="Verdana" w:hAnsi="Verdana" w:cs="Verdana"/>
          <w:sz w:val="22"/>
          <w:szCs w:val="22"/>
        </w:rPr>
        <w:t xml:space="preserve"> sobre la oferta inicial de menor valor de las ofertas habilitadas en relación al VALOR TOTAL INCLUIDO IVA del presupuesto oficial estimado. Los lances que no igualen o superen el margen indicado, no serán válidos.</w:t>
      </w:r>
    </w:p>
    <w:p w14:paraId="23BE1AD1" w14:textId="77777777" w:rsidR="00CA4BA3" w:rsidRDefault="00CA4BA3" w:rsidP="00031AA5">
      <w:pPr>
        <w:ind w:right="49"/>
        <w:jc w:val="both"/>
        <w:rPr>
          <w:rFonts w:ascii="Verdana" w:eastAsia="Verdana" w:hAnsi="Verdana" w:cs="Verdana"/>
          <w:sz w:val="22"/>
          <w:szCs w:val="22"/>
        </w:rPr>
      </w:pPr>
    </w:p>
    <w:p w14:paraId="4F17838A"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Los proponentes harán sus lances utilizando el perfil y usuario con el cual presentaron su oferta, a través del evento de subasta, en la fecha y horario establecido por la entidad y de manera simultánea deberán revisar la herramienta de MENSAJES que se habilita durante el evento de subasta, para efecto de cualquier comunicación que deba realizar la Entidad.</w:t>
      </w:r>
    </w:p>
    <w:p w14:paraId="541E2723" w14:textId="77777777" w:rsidR="00CA4BA3" w:rsidRDefault="00CA4BA3" w:rsidP="00031AA5">
      <w:pPr>
        <w:ind w:right="49"/>
        <w:jc w:val="both"/>
        <w:rPr>
          <w:rFonts w:ascii="Verdana" w:eastAsia="Verdana" w:hAnsi="Verdana" w:cs="Verdana"/>
          <w:sz w:val="22"/>
          <w:szCs w:val="22"/>
        </w:rPr>
      </w:pPr>
    </w:p>
    <w:p w14:paraId="23D05A09"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lastRenderedPageBreak/>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0B1AC977" w14:textId="77777777" w:rsidR="00CA4BA3" w:rsidRDefault="00CA4BA3" w:rsidP="00031AA5">
      <w:pPr>
        <w:ind w:right="49"/>
        <w:jc w:val="both"/>
        <w:rPr>
          <w:rFonts w:ascii="Verdana" w:eastAsia="Verdana" w:hAnsi="Verdana" w:cs="Verdana"/>
          <w:sz w:val="22"/>
          <w:szCs w:val="22"/>
        </w:rPr>
      </w:pPr>
    </w:p>
    <w:p w14:paraId="1DAF8491"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Toda propuesta posterior anula la anterior, de tal forma que la última se constituirá como la propuesta económica definitiva de cada proponente.</w:t>
      </w:r>
    </w:p>
    <w:p w14:paraId="717D7A33" w14:textId="77777777" w:rsidR="00CA4BA3" w:rsidRDefault="00CA4BA3" w:rsidP="00031AA5">
      <w:pPr>
        <w:ind w:right="49"/>
        <w:jc w:val="both"/>
        <w:rPr>
          <w:rFonts w:ascii="Verdana" w:eastAsia="Verdana" w:hAnsi="Verdana" w:cs="Verdana"/>
          <w:sz w:val="22"/>
          <w:szCs w:val="22"/>
        </w:rPr>
      </w:pPr>
    </w:p>
    <w:p w14:paraId="75C5FA53"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El evento terminará con la finalización del tiempo programado para la subasta; por lo tanto, la inactividad de los oferentes no determinará la culminación de la subasta y no se interpretará como falta de intención de participación.</w:t>
      </w:r>
    </w:p>
    <w:p w14:paraId="47212F79" w14:textId="77777777" w:rsidR="00CA4BA3" w:rsidRDefault="00CA4BA3" w:rsidP="00031AA5">
      <w:pPr>
        <w:ind w:right="49"/>
        <w:jc w:val="both"/>
        <w:rPr>
          <w:rFonts w:ascii="Verdana" w:eastAsia="Verdana" w:hAnsi="Verdana" w:cs="Verdana"/>
          <w:sz w:val="22"/>
          <w:szCs w:val="22"/>
        </w:rPr>
      </w:pPr>
    </w:p>
    <w:p w14:paraId="5F270F65"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Se tomará como el valor definitivo de cada participante el ultimo lance realizado al momento de la finalización del evento para efectos de definir la adjudicación.</w:t>
      </w:r>
    </w:p>
    <w:p w14:paraId="788678BE" w14:textId="77777777" w:rsidR="00CA4BA3" w:rsidRDefault="00CA4BA3" w:rsidP="00031AA5">
      <w:pPr>
        <w:ind w:right="49"/>
        <w:jc w:val="both"/>
        <w:rPr>
          <w:rFonts w:ascii="Verdana" w:eastAsia="Verdana" w:hAnsi="Verdana" w:cs="Verdana"/>
          <w:sz w:val="22"/>
          <w:szCs w:val="22"/>
        </w:rPr>
      </w:pPr>
    </w:p>
    <w:p w14:paraId="59D3162B" w14:textId="77777777" w:rsidR="00CA4BA3" w:rsidRDefault="00CA4BA3" w:rsidP="00031AA5">
      <w:pPr>
        <w:numPr>
          <w:ilvl w:val="0"/>
          <w:numId w:val="26"/>
        </w:numPr>
        <w:ind w:left="0" w:right="49"/>
        <w:jc w:val="both"/>
        <w:rPr>
          <w:rFonts w:ascii="Verdana" w:eastAsia="Verdana" w:hAnsi="Verdana" w:cs="Verdana"/>
          <w:sz w:val="22"/>
          <w:szCs w:val="22"/>
        </w:rPr>
      </w:pPr>
      <w:r>
        <w:rPr>
          <w:rFonts w:ascii="Verdana" w:eastAsia="Verdana" w:hAnsi="Verdana" w:cs="Verdana"/>
          <w:sz w:val="22"/>
          <w:szCs w:val="22"/>
        </w:rPr>
        <w:t>La Entidad publicará el informe de detalle de desarrollo de la subasta que arroje la plataforma del SECOP II junto con la resolución de adjudicación del contrato.</w:t>
      </w:r>
    </w:p>
    <w:p w14:paraId="12066749" w14:textId="77777777" w:rsidR="00CA4BA3" w:rsidRDefault="00CA4BA3" w:rsidP="00031AA5">
      <w:pPr>
        <w:ind w:right="49"/>
        <w:jc w:val="both"/>
        <w:rPr>
          <w:rFonts w:ascii="Verdana" w:eastAsia="Verdana" w:hAnsi="Verdana" w:cs="Verdana"/>
          <w:sz w:val="22"/>
          <w:szCs w:val="22"/>
        </w:rPr>
      </w:pPr>
    </w:p>
    <w:p w14:paraId="2F82F902" w14:textId="77777777" w:rsidR="00CA4BA3" w:rsidRDefault="00CA4BA3" w:rsidP="00031AA5">
      <w:pPr>
        <w:keepNext/>
        <w:keepLines/>
        <w:numPr>
          <w:ilvl w:val="1"/>
          <w:numId w:val="21"/>
        </w:numPr>
        <w:tabs>
          <w:tab w:val="left" w:pos="460"/>
        </w:tabs>
        <w:ind w:left="0" w:right="49" w:firstLine="0"/>
        <w:rPr>
          <w:rFonts w:ascii="Verdana" w:eastAsia="Verdana" w:hAnsi="Verdana" w:cs="Verdana"/>
          <w:b/>
          <w:sz w:val="22"/>
          <w:szCs w:val="22"/>
        </w:rPr>
      </w:pPr>
      <w:r>
        <w:rPr>
          <w:rFonts w:ascii="Verdana" w:eastAsia="Verdana" w:hAnsi="Verdana" w:cs="Verdana"/>
          <w:b/>
          <w:sz w:val="22"/>
          <w:szCs w:val="22"/>
        </w:rPr>
        <w:t>SOPORTE TÉCNICO</w:t>
      </w:r>
    </w:p>
    <w:p w14:paraId="4E978B9B" w14:textId="77777777" w:rsidR="00CA4BA3" w:rsidRDefault="00CA4BA3" w:rsidP="00031AA5">
      <w:pPr>
        <w:ind w:right="49"/>
        <w:jc w:val="both"/>
        <w:rPr>
          <w:rFonts w:ascii="Verdana" w:eastAsia="Verdana" w:hAnsi="Verdana" w:cs="Verdana"/>
          <w:b/>
          <w:sz w:val="22"/>
          <w:szCs w:val="22"/>
        </w:rPr>
      </w:pPr>
    </w:p>
    <w:p w14:paraId="26D396E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Los oferentes habilitados cuentan con el soporte técnico a través de la mesa de servicio de Colombia Compra Eficiente.</w:t>
      </w:r>
    </w:p>
    <w:p w14:paraId="1E50A403" w14:textId="77777777" w:rsidR="00CA4BA3" w:rsidRDefault="00CA4BA3" w:rsidP="00031AA5">
      <w:pPr>
        <w:ind w:right="49"/>
        <w:jc w:val="both"/>
        <w:rPr>
          <w:rFonts w:ascii="Verdana" w:eastAsia="Verdana" w:hAnsi="Verdana" w:cs="Verdana"/>
          <w:sz w:val="22"/>
          <w:szCs w:val="22"/>
        </w:rPr>
      </w:pPr>
    </w:p>
    <w:p w14:paraId="16B0D23F" w14:textId="77777777" w:rsidR="00CA4BA3" w:rsidRDefault="00CA4BA3" w:rsidP="00031AA5">
      <w:pPr>
        <w:keepNext/>
        <w:keepLines/>
        <w:numPr>
          <w:ilvl w:val="1"/>
          <w:numId w:val="21"/>
        </w:numPr>
        <w:ind w:left="0" w:right="49" w:firstLine="0"/>
        <w:rPr>
          <w:rFonts w:ascii="Verdana" w:eastAsia="Verdana" w:hAnsi="Verdana" w:cs="Verdana"/>
          <w:b/>
          <w:sz w:val="22"/>
          <w:szCs w:val="22"/>
        </w:rPr>
      </w:pPr>
      <w:r>
        <w:rPr>
          <w:rFonts w:ascii="Verdana" w:eastAsia="Verdana" w:hAnsi="Verdana" w:cs="Verdana"/>
          <w:b/>
          <w:sz w:val="22"/>
          <w:szCs w:val="22"/>
        </w:rPr>
        <w:t>PRECIO ARTIFICIALMENTE BAJO</w:t>
      </w:r>
    </w:p>
    <w:p w14:paraId="187E757C" w14:textId="77777777" w:rsidR="00CA4BA3" w:rsidRDefault="00CA4BA3" w:rsidP="00031AA5">
      <w:pPr>
        <w:ind w:right="49"/>
        <w:jc w:val="both"/>
        <w:rPr>
          <w:rFonts w:ascii="Verdana" w:eastAsia="Verdana" w:hAnsi="Verdana" w:cs="Verdana"/>
          <w:b/>
          <w:sz w:val="22"/>
          <w:szCs w:val="22"/>
        </w:rPr>
      </w:pPr>
    </w:p>
    <w:p w14:paraId="466DCB2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Si revisadas las Posturas por parte de los Proponentes Habilitados y de conformidad con la información establecida por la </w:t>
      </w:r>
      <w:r>
        <w:rPr>
          <w:rFonts w:ascii="Verdana" w:eastAsia="Verdana" w:hAnsi="Verdana" w:cs="Verdana"/>
          <w:b/>
          <w:sz w:val="22"/>
          <w:szCs w:val="22"/>
        </w:rPr>
        <w:t xml:space="preserve">ENTIDAD </w:t>
      </w:r>
      <w:r>
        <w:rPr>
          <w:rFonts w:ascii="Verdana" w:eastAsia="Verdana" w:hAnsi="Verdana" w:cs="Verdana"/>
          <w:sz w:val="22"/>
          <w:szCs w:val="22"/>
        </w:rPr>
        <w:t>esta estima que la Postura Ganadora durante el evento de Subasta resulta artificialmente baja, el Comité Evaluador de la Entidad requerirá al Proponente para que explique las razones que avalan el valor ofertado de conformidad con lo establecido en el Decreto 1082 de 2015 y podrá tener en cuenta  el procedimiento contemplado para el efecto en la “</w:t>
      </w:r>
      <w:r>
        <w:rPr>
          <w:rFonts w:ascii="Verdana" w:eastAsia="Verdana" w:hAnsi="Verdana" w:cs="Verdana"/>
          <w:i/>
          <w:sz w:val="22"/>
          <w:szCs w:val="22"/>
        </w:rPr>
        <w:t xml:space="preserve">Guía para el manejo de ofertas artificialmente bajas en proceso de contratación” </w:t>
      </w:r>
      <w:r>
        <w:rPr>
          <w:rFonts w:ascii="Verdana" w:eastAsia="Verdana" w:hAnsi="Verdana" w:cs="Verdana"/>
          <w:sz w:val="22"/>
          <w:szCs w:val="22"/>
        </w:rPr>
        <w:t>expedida por Colombia Compra Eficiente.</w:t>
      </w:r>
    </w:p>
    <w:p w14:paraId="7D182881" w14:textId="77777777" w:rsidR="00CA4BA3" w:rsidRDefault="00CA4BA3" w:rsidP="00031AA5">
      <w:pPr>
        <w:ind w:right="49"/>
        <w:jc w:val="both"/>
        <w:rPr>
          <w:rFonts w:ascii="Verdana" w:eastAsia="Verdana" w:hAnsi="Verdana" w:cs="Verdana"/>
          <w:sz w:val="22"/>
          <w:szCs w:val="22"/>
        </w:rPr>
      </w:pPr>
    </w:p>
    <w:p w14:paraId="22D6CEAE"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Recibidas las explicaciones, el Comité Evaluador recomendará al ordenador del gasto la adjudicación o el rechazo de conformidad con lo establecido en el artículo 2.2.1.1.2.2.4. del Decreto 1082 de 2015.</w:t>
      </w:r>
    </w:p>
    <w:p w14:paraId="25C3BFC1" w14:textId="77777777" w:rsidR="00CA4BA3" w:rsidRDefault="00CA4BA3" w:rsidP="00031AA5">
      <w:pPr>
        <w:ind w:right="49"/>
        <w:jc w:val="both"/>
        <w:rPr>
          <w:rFonts w:ascii="Verdana" w:eastAsia="Verdana" w:hAnsi="Verdana" w:cs="Verdana"/>
          <w:sz w:val="22"/>
          <w:szCs w:val="22"/>
        </w:rPr>
      </w:pPr>
    </w:p>
    <w:p w14:paraId="61A02115" w14:textId="77777777" w:rsidR="00CA4BA3" w:rsidRDefault="00CA4BA3" w:rsidP="00031AA5">
      <w:pPr>
        <w:keepNext/>
        <w:keepLines/>
        <w:numPr>
          <w:ilvl w:val="1"/>
          <w:numId w:val="21"/>
        </w:numPr>
        <w:tabs>
          <w:tab w:val="left" w:pos="1126"/>
          <w:tab w:val="left" w:pos="1127"/>
        </w:tabs>
        <w:ind w:left="0" w:right="49" w:firstLine="0"/>
        <w:rPr>
          <w:rFonts w:ascii="Verdana" w:eastAsia="Verdana" w:hAnsi="Verdana" w:cs="Verdana"/>
          <w:b/>
          <w:sz w:val="22"/>
          <w:szCs w:val="22"/>
        </w:rPr>
      </w:pPr>
      <w:r>
        <w:rPr>
          <w:rFonts w:ascii="Verdana" w:eastAsia="Verdana" w:hAnsi="Verdana" w:cs="Verdana"/>
          <w:b/>
          <w:sz w:val="22"/>
          <w:szCs w:val="22"/>
        </w:rPr>
        <w:t>CRITERIOS DE DESEMPATE</w:t>
      </w:r>
    </w:p>
    <w:p w14:paraId="572217E4" w14:textId="77777777" w:rsidR="00CA4BA3" w:rsidRDefault="00CA4BA3" w:rsidP="00031AA5">
      <w:pPr>
        <w:ind w:right="49"/>
        <w:jc w:val="both"/>
        <w:rPr>
          <w:rFonts w:ascii="Verdana" w:eastAsia="Verdana" w:hAnsi="Verdana" w:cs="Verdana"/>
          <w:b/>
          <w:sz w:val="22"/>
          <w:szCs w:val="22"/>
        </w:rPr>
      </w:pPr>
    </w:p>
    <w:p w14:paraId="51FB69EE" w14:textId="38077E91"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w:t>
      </w:r>
      <w:r>
        <w:rPr>
          <w:rFonts w:ascii="Verdana" w:eastAsia="Verdana" w:hAnsi="Verdana" w:cs="Verdana"/>
          <w:sz w:val="22"/>
          <w:szCs w:val="22"/>
        </w:rPr>
        <w:lastRenderedPageBreak/>
        <w:t>con los medios establecidos en el artículo 2.2.1.2.4.2.</w:t>
      </w:r>
      <w:r w:rsidR="00FB08DB">
        <w:rPr>
          <w:rFonts w:ascii="Verdana" w:eastAsia="Verdana" w:hAnsi="Verdana" w:cs="Verdana"/>
          <w:sz w:val="22"/>
          <w:szCs w:val="22"/>
        </w:rPr>
        <w:t>17</w:t>
      </w:r>
      <w:r>
        <w:rPr>
          <w:rFonts w:ascii="Verdana" w:eastAsia="Verdana" w:hAnsi="Verdana" w:cs="Verdana"/>
          <w:sz w:val="22"/>
          <w:szCs w:val="22"/>
        </w:rPr>
        <w:t xml:space="preserve"> el Decreto 1860 del 24 de diciembre de 2021, así: </w:t>
      </w:r>
    </w:p>
    <w:p w14:paraId="351BC314" w14:textId="77777777" w:rsidR="00CA4BA3" w:rsidRDefault="00CA4BA3" w:rsidP="00031AA5">
      <w:pPr>
        <w:ind w:right="49"/>
        <w:jc w:val="both"/>
        <w:rPr>
          <w:rFonts w:ascii="Verdana" w:eastAsia="Verdana" w:hAnsi="Verdana" w:cs="Verdana"/>
          <w:sz w:val="22"/>
          <w:szCs w:val="22"/>
        </w:rPr>
      </w:pPr>
    </w:p>
    <w:p w14:paraId="05179429"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1.</w:t>
      </w:r>
      <w:r>
        <w:rPr>
          <w:rFonts w:ascii="Verdana" w:eastAsia="Verdana" w:hAnsi="Verdana" w:cs="Verdana"/>
          <w:sz w:val="22"/>
          <w:szCs w:val="22"/>
        </w:rPr>
        <w:t xml:space="preserve"> Preferir la oferta de bienes o servicios nacionales frente a la oferta de bienes o servicios extranjeros. </w:t>
      </w:r>
    </w:p>
    <w:p w14:paraId="749B9DB7" w14:textId="77777777" w:rsidR="00CA4BA3" w:rsidRDefault="00CA4BA3" w:rsidP="00031AA5">
      <w:pPr>
        <w:ind w:right="49"/>
        <w:jc w:val="both"/>
        <w:rPr>
          <w:rFonts w:ascii="Verdana" w:eastAsia="Verdana" w:hAnsi="Verdana" w:cs="Verdana"/>
          <w:sz w:val="22"/>
          <w:szCs w:val="22"/>
        </w:rPr>
      </w:pPr>
    </w:p>
    <w:p w14:paraId="10FE77DC"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r>
        <w:rPr>
          <w:rFonts w:ascii="Verdana" w:eastAsia="Verdana" w:hAnsi="Verdana" w:cs="Verdana"/>
          <w:sz w:val="22"/>
          <w:szCs w:val="22"/>
        </w:rPr>
        <w:t xml:space="preserve">El requisito se acreditará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p>
    <w:p w14:paraId="0D48E880"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p>
    <w:p w14:paraId="410C251B"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2.</w:t>
      </w:r>
      <w:r>
        <w:rPr>
          <w:rFonts w:ascii="Verdana" w:eastAsia="Verdana" w:hAnsi="Verdana" w:cs="Verdana"/>
          <w:sz w:val="22"/>
          <w:szCs w:val="22"/>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09F855E7" w14:textId="77777777" w:rsidR="00CA4BA3" w:rsidRDefault="00CA4BA3" w:rsidP="00031AA5">
      <w:pPr>
        <w:ind w:right="49"/>
        <w:jc w:val="both"/>
        <w:rPr>
          <w:rFonts w:ascii="Verdana" w:eastAsia="Verdana" w:hAnsi="Verdana" w:cs="Verdana"/>
          <w:sz w:val="22"/>
          <w:szCs w:val="22"/>
        </w:rPr>
      </w:pPr>
    </w:p>
    <w:p w14:paraId="1704314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6E3004E" w14:textId="77777777" w:rsidR="00CA4BA3" w:rsidRDefault="00CA4BA3" w:rsidP="00031AA5">
      <w:pPr>
        <w:ind w:right="49"/>
        <w:jc w:val="both"/>
        <w:rPr>
          <w:rFonts w:ascii="Verdana" w:eastAsia="Verdana" w:hAnsi="Verdana" w:cs="Verdana"/>
          <w:sz w:val="22"/>
          <w:szCs w:val="22"/>
        </w:rPr>
      </w:pPr>
    </w:p>
    <w:p w14:paraId="1D8F7AD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4676C89" w14:textId="77777777" w:rsidR="00CA4BA3" w:rsidRDefault="00CA4BA3" w:rsidP="00031AA5">
      <w:pPr>
        <w:ind w:right="49"/>
        <w:jc w:val="both"/>
        <w:rPr>
          <w:rFonts w:ascii="Verdana" w:eastAsia="Verdana" w:hAnsi="Verdana" w:cs="Verdana"/>
          <w:sz w:val="22"/>
          <w:szCs w:val="22"/>
        </w:rPr>
      </w:pPr>
    </w:p>
    <w:p w14:paraId="2EBB779F"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lastRenderedPageBreak/>
        <w:t xml:space="preserve">Finalmente, en el caso de los proponentes plurales, se preferirá la oferta cuando cada uno de los integrantes acredite alguna de las condiciones señaladas en los incisos anteriores de este numeral. </w:t>
      </w:r>
    </w:p>
    <w:p w14:paraId="68E8DCE9" w14:textId="77777777" w:rsidR="00CA4BA3" w:rsidRDefault="00CA4BA3" w:rsidP="00031AA5">
      <w:pPr>
        <w:ind w:right="49"/>
        <w:jc w:val="both"/>
        <w:rPr>
          <w:rFonts w:ascii="Verdana" w:eastAsia="Verdana" w:hAnsi="Verdana" w:cs="Verdana"/>
          <w:sz w:val="22"/>
          <w:szCs w:val="22"/>
        </w:rPr>
      </w:pPr>
    </w:p>
    <w:p w14:paraId="486FC1CB"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 </w:t>
      </w:r>
    </w:p>
    <w:p w14:paraId="026A58D9" w14:textId="77777777" w:rsidR="00CA4BA3" w:rsidRDefault="00CA4BA3" w:rsidP="00031AA5">
      <w:pPr>
        <w:ind w:right="49"/>
        <w:jc w:val="both"/>
        <w:rPr>
          <w:rFonts w:ascii="Verdana" w:eastAsia="Verdana" w:hAnsi="Verdana" w:cs="Verdana"/>
          <w:sz w:val="22"/>
          <w:szCs w:val="22"/>
        </w:rPr>
      </w:pPr>
    </w:p>
    <w:p w14:paraId="44DF36FA"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424CECDD" w14:textId="77777777" w:rsidR="00CA4BA3" w:rsidRDefault="00CA4BA3" w:rsidP="00031AA5">
      <w:pPr>
        <w:ind w:right="49"/>
        <w:jc w:val="both"/>
        <w:rPr>
          <w:rFonts w:ascii="Verdana" w:eastAsia="Verdana" w:hAnsi="Verdana" w:cs="Verdana"/>
          <w:sz w:val="22"/>
          <w:szCs w:val="22"/>
        </w:rPr>
      </w:pPr>
    </w:p>
    <w:p w14:paraId="1C27B52D"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3A5E3F7D" w14:textId="77777777" w:rsidR="00CA4BA3" w:rsidRDefault="00CA4BA3" w:rsidP="00031AA5">
      <w:pPr>
        <w:ind w:right="49"/>
        <w:jc w:val="both"/>
        <w:rPr>
          <w:rFonts w:ascii="Verdana" w:eastAsia="Verdana" w:hAnsi="Verdana" w:cs="Verdana"/>
          <w:sz w:val="22"/>
          <w:szCs w:val="22"/>
        </w:rPr>
      </w:pPr>
    </w:p>
    <w:p w14:paraId="4CB66478"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C392311" w14:textId="77777777" w:rsidR="00CA4BA3" w:rsidRDefault="00CA4BA3" w:rsidP="00031AA5">
      <w:pPr>
        <w:ind w:right="49"/>
        <w:jc w:val="both"/>
        <w:rPr>
          <w:rFonts w:ascii="Verdana" w:eastAsia="Verdana" w:hAnsi="Verdana" w:cs="Verdana"/>
          <w:b/>
          <w:sz w:val="22"/>
          <w:szCs w:val="22"/>
        </w:rPr>
      </w:pPr>
    </w:p>
    <w:p w14:paraId="070303FE"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3</w:t>
      </w:r>
      <w:r>
        <w:rPr>
          <w:rFonts w:ascii="Verdana" w:eastAsia="Verdana" w:hAnsi="Verdana" w:cs="Verdana"/>
          <w:sz w:val="22"/>
          <w:szCs w:val="22"/>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w:t>
      </w:r>
      <w:r>
        <w:rPr>
          <w:rFonts w:ascii="Verdana" w:eastAsia="Verdana" w:hAnsi="Verdana" w:cs="Verdana"/>
          <w:sz w:val="22"/>
          <w:szCs w:val="22"/>
        </w:rPr>
        <w:lastRenderedPageBreak/>
        <w:t xml:space="preserve">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19BCDF53" w14:textId="77777777" w:rsidR="00CA4BA3" w:rsidRDefault="00CA4BA3" w:rsidP="00031AA5">
      <w:pPr>
        <w:ind w:right="49"/>
        <w:jc w:val="both"/>
        <w:rPr>
          <w:rFonts w:ascii="Verdana" w:eastAsia="Verdana" w:hAnsi="Verdana" w:cs="Verdana"/>
          <w:sz w:val="22"/>
          <w:szCs w:val="22"/>
        </w:rPr>
      </w:pPr>
    </w:p>
    <w:p w14:paraId="7DD02188"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4A348F5" w14:textId="77777777" w:rsidR="00CA4BA3" w:rsidRDefault="00CA4BA3" w:rsidP="00031AA5">
      <w:pPr>
        <w:ind w:right="49"/>
        <w:jc w:val="both"/>
        <w:rPr>
          <w:rFonts w:ascii="Verdana" w:eastAsia="Verdana" w:hAnsi="Verdana" w:cs="Verdana"/>
          <w:sz w:val="22"/>
          <w:szCs w:val="22"/>
        </w:rPr>
      </w:pPr>
    </w:p>
    <w:p w14:paraId="77329DB7"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6BD976F4" w14:textId="77777777" w:rsidR="00CA4BA3" w:rsidRDefault="00CA4BA3" w:rsidP="00031AA5">
      <w:pPr>
        <w:ind w:right="49"/>
        <w:jc w:val="both"/>
        <w:rPr>
          <w:rFonts w:ascii="Verdana" w:eastAsia="Verdana" w:hAnsi="Verdana" w:cs="Verdana"/>
          <w:sz w:val="22"/>
          <w:szCs w:val="22"/>
        </w:rPr>
      </w:pPr>
    </w:p>
    <w:p w14:paraId="10B56A0D"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1AB22E7F" w14:textId="77777777" w:rsidR="00CA4BA3" w:rsidRDefault="00CA4BA3" w:rsidP="00031AA5">
      <w:pPr>
        <w:ind w:right="49"/>
        <w:jc w:val="both"/>
        <w:rPr>
          <w:rFonts w:ascii="Verdana" w:eastAsia="Verdana" w:hAnsi="Verdana" w:cs="Verdana"/>
          <w:sz w:val="22"/>
          <w:szCs w:val="22"/>
        </w:rPr>
      </w:pPr>
    </w:p>
    <w:p w14:paraId="40AE735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7F8B82BB" w14:textId="77777777" w:rsidR="00CA4BA3" w:rsidRDefault="00CA4BA3" w:rsidP="00031AA5">
      <w:pPr>
        <w:ind w:right="49"/>
        <w:jc w:val="both"/>
        <w:rPr>
          <w:rFonts w:ascii="Verdana" w:eastAsia="Verdana" w:hAnsi="Verdana" w:cs="Verdana"/>
          <w:sz w:val="22"/>
          <w:szCs w:val="22"/>
        </w:rPr>
      </w:pPr>
    </w:p>
    <w:p w14:paraId="26232DA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E9A5055" w14:textId="77777777" w:rsidR="00CA4BA3" w:rsidRDefault="00CA4BA3" w:rsidP="00031AA5">
      <w:pPr>
        <w:ind w:right="49"/>
        <w:jc w:val="both"/>
        <w:rPr>
          <w:rFonts w:ascii="Verdana" w:eastAsia="Verdana" w:hAnsi="Verdana" w:cs="Verdana"/>
          <w:sz w:val="22"/>
          <w:szCs w:val="22"/>
        </w:rPr>
      </w:pPr>
    </w:p>
    <w:p w14:paraId="7108945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4</w:t>
      </w:r>
      <w:r>
        <w:rPr>
          <w:rFonts w:ascii="Verdana" w:eastAsia="Verdana" w:hAnsi="Verdana" w:cs="Verdana"/>
          <w:sz w:val="22"/>
          <w:szCs w:val="22"/>
        </w:rPr>
        <w:t xml:space="preserve">. Preferir la propuesta presentada por el oferente que acredite, en las condiciones establecidas en la Ley 2069 de 2020, que por lo menos el diez por </w:t>
      </w:r>
      <w:r>
        <w:rPr>
          <w:rFonts w:ascii="Verdana" w:eastAsia="Verdana" w:hAnsi="Verdana" w:cs="Verdana"/>
          <w:sz w:val="22"/>
          <w:szCs w:val="22"/>
        </w:rPr>
        <w:lastRenderedPageBreak/>
        <w:t xml:space="preserve">gitana, para lo cual, la persona natural, el representante legal o el revisor fiscal, según corresponda, diligenciará el Anexo–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71307233"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p>
    <w:p w14:paraId="6A99F434"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2F3A5B77"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p>
    <w:p w14:paraId="6CD39F4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0D921F5E" w14:textId="77777777" w:rsidR="00CA4BA3" w:rsidRDefault="00CA4BA3" w:rsidP="00031AA5">
      <w:pPr>
        <w:ind w:right="49"/>
        <w:jc w:val="both"/>
        <w:rPr>
          <w:rFonts w:ascii="Verdana" w:eastAsia="Verdana" w:hAnsi="Verdana" w:cs="Verdana"/>
          <w:sz w:val="22"/>
          <w:szCs w:val="22"/>
        </w:rPr>
      </w:pPr>
    </w:p>
    <w:p w14:paraId="39CA120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18221E7D" w14:textId="77777777" w:rsidR="00CA4BA3" w:rsidRDefault="00CA4BA3" w:rsidP="00031AA5">
      <w:pPr>
        <w:ind w:right="49"/>
        <w:jc w:val="both"/>
        <w:rPr>
          <w:rFonts w:ascii="Verdana" w:eastAsia="Verdana" w:hAnsi="Verdana" w:cs="Verdana"/>
          <w:sz w:val="22"/>
          <w:szCs w:val="22"/>
        </w:rPr>
      </w:pPr>
    </w:p>
    <w:p w14:paraId="6FF85EA0"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Anexo - Autorización para el tratamiento de datos personales como requisito para el otorgamiento del criterio de desempate. </w:t>
      </w:r>
    </w:p>
    <w:p w14:paraId="26530954" w14:textId="77777777" w:rsidR="00CA4BA3" w:rsidRDefault="00CA4BA3" w:rsidP="00031AA5">
      <w:pPr>
        <w:ind w:right="49"/>
        <w:jc w:val="both"/>
        <w:rPr>
          <w:rFonts w:ascii="Verdana" w:eastAsia="Verdana" w:hAnsi="Verdana" w:cs="Verdana"/>
          <w:b/>
          <w:sz w:val="22"/>
          <w:szCs w:val="22"/>
        </w:rPr>
      </w:pPr>
    </w:p>
    <w:p w14:paraId="5A998FE4"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5.</w:t>
      </w:r>
      <w:r>
        <w:rPr>
          <w:rFonts w:ascii="Verdana" w:eastAsia="Verdana" w:hAnsi="Verdana" w:cs="Verdana"/>
          <w:sz w:val="22"/>
          <w:szCs w:val="22"/>
        </w:rPr>
        <w:t xml:space="preserve"> Preferir la propuesta de personas naturales en proceso de reintegración o reincorporación para lo cual presentará copia de alguno de los siguientes documentos: </w:t>
      </w:r>
    </w:p>
    <w:p w14:paraId="5031F665" w14:textId="77777777" w:rsidR="00CA4BA3" w:rsidRDefault="00CA4BA3" w:rsidP="00031AA5">
      <w:pPr>
        <w:ind w:right="49"/>
        <w:jc w:val="both"/>
        <w:rPr>
          <w:rFonts w:ascii="Verdana" w:eastAsia="Verdana" w:hAnsi="Verdana" w:cs="Verdana"/>
          <w:sz w:val="22"/>
          <w:szCs w:val="22"/>
        </w:rPr>
      </w:pPr>
    </w:p>
    <w:p w14:paraId="27C64EFE" w14:textId="77777777" w:rsidR="00CA4BA3" w:rsidRDefault="00CA4BA3" w:rsidP="00031AA5">
      <w:pPr>
        <w:numPr>
          <w:ilvl w:val="0"/>
          <w:numId w:val="24"/>
        </w:numPr>
        <w:ind w:right="49" w:hanging="141"/>
        <w:jc w:val="both"/>
        <w:rPr>
          <w:rFonts w:ascii="Verdana" w:eastAsia="Verdana" w:hAnsi="Verdana" w:cs="Verdana"/>
          <w:sz w:val="22"/>
          <w:szCs w:val="22"/>
        </w:rPr>
      </w:pPr>
      <w:r>
        <w:rPr>
          <w:rFonts w:ascii="Verdana" w:eastAsia="Verdana" w:hAnsi="Verdana" w:cs="Verdana"/>
          <w:sz w:val="22"/>
          <w:szCs w:val="22"/>
        </w:rPr>
        <w:t xml:space="preserve">La certificación en las desmovilizaciones colectivas que expida la Oficina de Alto Comisionado para la Paz. </w:t>
      </w:r>
    </w:p>
    <w:p w14:paraId="7DD138FE" w14:textId="77777777" w:rsidR="00CA4BA3" w:rsidRDefault="00CA4BA3" w:rsidP="00031AA5">
      <w:pPr>
        <w:numPr>
          <w:ilvl w:val="0"/>
          <w:numId w:val="24"/>
        </w:numPr>
        <w:ind w:right="49" w:hanging="141"/>
        <w:jc w:val="both"/>
        <w:rPr>
          <w:rFonts w:ascii="Verdana" w:eastAsia="Verdana" w:hAnsi="Verdana" w:cs="Verdana"/>
          <w:sz w:val="22"/>
          <w:szCs w:val="22"/>
        </w:rPr>
      </w:pPr>
      <w:r>
        <w:rPr>
          <w:rFonts w:ascii="Verdana" w:eastAsia="Verdana" w:hAnsi="Verdana" w:cs="Verdana"/>
          <w:sz w:val="22"/>
          <w:szCs w:val="22"/>
        </w:rPr>
        <w:t xml:space="preserve">El certificado que emita el Comité Operativo para la Dejación de las Armas respecto de las personas desmovilizadas de forma individual </w:t>
      </w:r>
    </w:p>
    <w:p w14:paraId="5E84567E" w14:textId="77777777" w:rsidR="00CA4BA3" w:rsidRDefault="00CA4BA3" w:rsidP="00031AA5">
      <w:pPr>
        <w:numPr>
          <w:ilvl w:val="0"/>
          <w:numId w:val="24"/>
        </w:numPr>
        <w:ind w:right="49" w:hanging="141"/>
        <w:jc w:val="both"/>
        <w:rPr>
          <w:rFonts w:ascii="Verdana" w:eastAsia="Verdana" w:hAnsi="Verdana" w:cs="Verdana"/>
          <w:sz w:val="22"/>
          <w:szCs w:val="22"/>
        </w:rPr>
      </w:pPr>
      <w:r>
        <w:rPr>
          <w:rFonts w:ascii="Verdana" w:eastAsia="Verdana" w:hAnsi="Verdana" w:cs="Verdana"/>
          <w:sz w:val="22"/>
          <w:szCs w:val="22"/>
        </w:rPr>
        <w:t xml:space="preserve">El certificado que emita la Agencia para la Reincorporación y la Normalización que acredite que la persona se encuentra en proceso de reincorporación o reintegración o </w:t>
      </w:r>
    </w:p>
    <w:p w14:paraId="15F7011C" w14:textId="77777777" w:rsidR="00CA4BA3" w:rsidRDefault="00CA4BA3" w:rsidP="00031AA5">
      <w:pPr>
        <w:numPr>
          <w:ilvl w:val="0"/>
          <w:numId w:val="24"/>
        </w:numPr>
        <w:ind w:right="49" w:hanging="141"/>
        <w:jc w:val="both"/>
        <w:rPr>
          <w:rFonts w:ascii="Verdana" w:eastAsia="Verdana" w:hAnsi="Verdana" w:cs="Verdana"/>
          <w:sz w:val="22"/>
          <w:szCs w:val="22"/>
        </w:rPr>
      </w:pPr>
      <w:r>
        <w:rPr>
          <w:rFonts w:ascii="Verdana" w:eastAsia="Verdana" w:hAnsi="Verdana" w:cs="Verdana"/>
          <w:sz w:val="22"/>
          <w:szCs w:val="22"/>
        </w:rPr>
        <w:t xml:space="preserve">Cualquier otro certificado que para el efecto determine la Ley. Además, se entregará copia del documento de identificación de la persona en proceso de reintegración o reincorporación. </w:t>
      </w:r>
    </w:p>
    <w:p w14:paraId="3FF240C6" w14:textId="77777777" w:rsidR="00CA4BA3" w:rsidRDefault="00CA4BA3" w:rsidP="00031AA5">
      <w:pPr>
        <w:ind w:right="49"/>
        <w:jc w:val="both"/>
        <w:rPr>
          <w:rFonts w:ascii="Verdana" w:eastAsia="Verdana" w:hAnsi="Verdana" w:cs="Verdana"/>
          <w:sz w:val="22"/>
          <w:szCs w:val="22"/>
        </w:rPr>
      </w:pPr>
    </w:p>
    <w:p w14:paraId="4BABCF3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En el caso de las personas jurídicas, el representante legal o el revisor fiscal, si están obligados a tenerlo, diligenciarán el Anexo -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193917F2" w14:textId="77777777" w:rsidR="00CA4BA3" w:rsidRDefault="00CA4BA3" w:rsidP="00031AA5">
      <w:pPr>
        <w:ind w:right="49"/>
        <w:jc w:val="both"/>
        <w:rPr>
          <w:rFonts w:ascii="Verdana" w:eastAsia="Verdana" w:hAnsi="Verdana" w:cs="Verdana"/>
          <w:sz w:val="22"/>
          <w:szCs w:val="22"/>
        </w:rPr>
      </w:pPr>
    </w:p>
    <w:p w14:paraId="3E5863C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 </w:t>
      </w:r>
    </w:p>
    <w:p w14:paraId="5FF879FF"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p>
    <w:p w14:paraId="5A6D0806"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 </w:t>
      </w:r>
    </w:p>
    <w:p w14:paraId="23D9A699"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p>
    <w:p w14:paraId="6FD8FBF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lastRenderedPageBreak/>
        <w:t xml:space="preserve">Preferir la oferta presentada por un proponente plural siempre que se cumplan las condiciones de los siguientes literales: </w:t>
      </w:r>
    </w:p>
    <w:p w14:paraId="72464DE0" w14:textId="77777777" w:rsidR="00CA4BA3" w:rsidRDefault="00CA4BA3" w:rsidP="00031AA5">
      <w:pPr>
        <w:numPr>
          <w:ilvl w:val="0"/>
          <w:numId w:val="25"/>
        </w:numPr>
        <w:ind w:right="49"/>
        <w:jc w:val="both"/>
        <w:rPr>
          <w:rFonts w:ascii="Verdana" w:eastAsia="Verdana" w:hAnsi="Verdana" w:cs="Verdana"/>
          <w:sz w:val="22"/>
          <w:szCs w:val="22"/>
        </w:rPr>
      </w:pPr>
    </w:p>
    <w:p w14:paraId="0E2677D9" w14:textId="77777777" w:rsidR="00CA4BA3" w:rsidRDefault="00CA4BA3" w:rsidP="00031AA5">
      <w:pPr>
        <w:numPr>
          <w:ilvl w:val="0"/>
          <w:numId w:val="25"/>
        </w:numPr>
        <w:ind w:right="49"/>
        <w:jc w:val="both"/>
        <w:rPr>
          <w:rFonts w:ascii="Verdana" w:eastAsia="Verdana" w:hAnsi="Verdana" w:cs="Verdana"/>
          <w:sz w:val="22"/>
          <w:szCs w:val="22"/>
        </w:rPr>
      </w:pPr>
      <w:r>
        <w:rPr>
          <w:rFonts w:ascii="Verdana" w:eastAsia="Verdana" w:hAnsi="Verdana" w:cs="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74D081D7" w14:textId="77777777" w:rsidR="00CA4BA3" w:rsidRDefault="00CA4BA3" w:rsidP="00031AA5">
      <w:pPr>
        <w:numPr>
          <w:ilvl w:val="0"/>
          <w:numId w:val="25"/>
        </w:numPr>
        <w:ind w:right="49"/>
        <w:jc w:val="both"/>
        <w:rPr>
          <w:rFonts w:ascii="Verdana" w:eastAsia="Verdana" w:hAnsi="Verdana" w:cs="Verdana"/>
          <w:sz w:val="22"/>
          <w:szCs w:val="22"/>
        </w:rPr>
      </w:pPr>
    </w:p>
    <w:p w14:paraId="7E121647" w14:textId="77777777" w:rsidR="00CA4BA3" w:rsidRDefault="00CA4BA3" w:rsidP="00031AA5">
      <w:pPr>
        <w:numPr>
          <w:ilvl w:val="0"/>
          <w:numId w:val="25"/>
        </w:numPr>
        <w:ind w:right="49"/>
        <w:jc w:val="both"/>
        <w:rPr>
          <w:rFonts w:ascii="Verdana" w:eastAsia="Verdana" w:hAnsi="Verdana" w:cs="Verdana"/>
          <w:sz w:val="22"/>
          <w:szCs w:val="22"/>
        </w:rPr>
      </w:pPr>
      <w:r>
        <w:rPr>
          <w:rFonts w:ascii="Verdana" w:eastAsia="Verdana" w:hAnsi="Verdana" w:cs="Verdana"/>
          <w:sz w:val="22"/>
          <w:szCs w:val="22"/>
        </w:rPr>
        <w:t xml:space="preserve">b) El integrante del proponente plural debe aportar mínimo el veinticinco por ciento (25%) de la experiencia general acreditada en la oferta. </w:t>
      </w:r>
    </w:p>
    <w:p w14:paraId="16EDA7B1" w14:textId="77777777" w:rsidR="00CA4BA3" w:rsidRDefault="00CA4BA3" w:rsidP="00031AA5">
      <w:pPr>
        <w:numPr>
          <w:ilvl w:val="0"/>
          <w:numId w:val="25"/>
        </w:numPr>
        <w:ind w:right="49"/>
        <w:jc w:val="both"/>
        <w:rPr>
          <w:rFonts w:ascii="Verdana" w:eastAsia="Verdana" w:hAnsi="Verdana" w:cs="Verdana"/>
          <w:sz w:val="22"/>
          <w:szCs w:val="22"/>
        </w:rPr>
      </w:pPr>
    </w:p>
    <w:p w14:paraId="3646FB8E" w14:textId="77777777" w:rsidR="00CA4BA3" w:rsidRDefault="00CA4BA3" w:rsidP="00031AA5">
      <w:pPr>
        <w:numPr>
          <w:ilvl w:val="0"/>
          <w:numId w:val="25"/>
        </w:numPr>
        <w:ind w:right="49"/>
        <w:jc w:val="both"/>
        <w:rPr>
          <w:rFonts w:ascii="Verdana" w:eastAsia="Verdana" w:hAnsi="Verdana" w:cs="Verdana"/>
          <w:sz w:val="22"/>
          <w:szCs w:val="22"/>
        </w:rPr>
      </w:pPr>
      <w:r>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 Participación mayoritaria de mujeres cabeza de familia y/o personas en proceso de reincorporación y/o reintegración. </w:t>
      </w:r>
    </w:p>
    <w:p w14:paraId="5C2D50A6" w14:textId="77777777" w:rsidR="00CA4BA3" w:rsidRDefault="00CA4BA3" w:rsidP="00031AA5">
      <w:pPr>
        <w:ind w:right="49"/>
        <w:jc w:val="both"/>
        <w:rPr>
          <w:rFonts w:ascii="Verdana" w:eastAsia="Verdana" w:hAnsi="Verdana" w:cs="Verdana"/>
          <w:sz w:val="22"/>
          <w:szCs w:val="22"/>
        </w:rPr>
      </w:pPr>
    </w:p>
    <w:p w14:paraId="517BD6E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 </w:t>
      </w:r>
    </w:p>
    <w:p w14:paraId="16EF6921" w14:textId="77777777" w:rsidR="00CA4BA3" w:rsidRDefault="00CA4BA3" w:rsidP="00031AA5">
      <w:pPr>
        <w:ind w:right="49"/>
        <w:jc w:val="both"/>
        <w:rPr>
          <w:rFonts w:ascii="Verdana" w:eastAsia="Verdana" w:hAnsi="Verdana" w:cs="Verdana"/>
          <w:sz w:val="22"/>
          <w:szCs w:val="22"/>
        </w:rPr>
      </w:pPr>
    </w:p>
    <w:p w14:paraId="79A0E65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6.</w:t>
      </w:r>
      <w:r>
        <w:rPr>
          <w:rFonts w:ascii="Verdana" w:eastAsia="Verdana" w:hAnsi="Verdana" w:cs="Verdana"/>
          <w:sz w:val="22"/>
          <w:szCs w:val="22"/>
        </w:rPr>
        <w:t xml:space="preserve"> Preferir la oferta presentada por una Mipyme, para lo cual se verificará en los términos del artículo 2.2.1.2.4.2.4 del presente Decreto, en concordancia con el parágrafo del artículo 2.2.1.13.2.4 del Decreto 1074 de 2015. En este sentido, la acreditación del tamaño empresarial se efectuará diligenciando el Anexo – Acreditación Mipyme, mediante el cual se certifique, bajo la gravedad de </w:t>
      </w:r>
      <w:r>
        <w:rPr>
          <w:rFonts w:ascii="Verdana" w:eastAsia="Verdana" w:hAnsi="Verdana" w:cs="Verdana"/>
          <w:sz w:val="22"/>
          <w:szCs w:val="22"/>
        </w:rPr>
        <w:lastRenderedPageBreak/>
        <w:t xml:space="preserve">juramento que la Mipyme tiene el tamaño empresarial establecido de conformidad con la Ley 590 de 2000 y el Decreto 1074 de 2015, o las normas que lo modifiquen, sustituyan o complementen. </w:t>
      </w:r>
    </w:p>
    <w:p w14:paraId="2CB158CB" w14:textId="77777777" w:rsidR="00CA4BA3" w:rsidRDefault="00CA4BA3" w:rsidP="00031AA5">
      <w:pPr>
        <w:ind w:right="49"/>
        <w:jc w:val="both"/>
        <w:rPr>
          <w:rFonts w:ascii="Verdana" w:eastAsia="Verdana" w:hAnsi="Verdana" w:cs="Verdana"/>
          <w:sz w:val="22"/>
          <w:szCs w:val="22"/>
        </w:rPr>
      </w:pPr>
    </w:p>
    <w:p w14:paraId="2AA83EA3"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1377B35B"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p>
    <w:p w14:paraId="7228701D"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462025F" w14:textId="77777777" w:rsidR="00CA4BA3" w:rsidRDefault="00CA4BA3" w:rsidP="00031AA5">
      <w:pPr>
        <w:pBdr>
          <w:top w:val="nil"/>
          <w:left w:val="nil"/>
          <w:bottom w:val="nil"/>
          <w:right w:val="nil"/>
          <w:between w:val="nil"/>
        </w:pBdr>
        <w:ind w:right="49"/>
        <w:jc w:val="both"/>
        <w:rPr>
          <w:rFonts w:ascii="Verdana" w:eastAsia="Verdana" w:hAnsi="Verdana" w:cs="Verdana"/>
          <w:sz w:val="22"/>
          <w:szCs w:val="22"/>
        </w:rPr>
      </w:pPr>
    </w:p>
    <w:p w14:paraId="0F01B754"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7.</w:t>
      </w:r>
      <w:r>
        <w:rPr>
          <w:rFonts w:ascii="Verdana" w:eastAsia="Verdana" w:hAnsi="Verdana" w:cs="Verdana"/>
          <w:sz w:val="22"/>
          <w:szCs w:val="22"/>
        </w:rPr>
        <w:t xml:space="preserve"> Preferir la oferta presentada por el proponente plural constituido en su totalidad por micro y/o pequeñas empresas, cooperativas o asociaciones mutuales. </w:t>
      </w:r>
    </w:p>
    <w:p w14:paraId="4FE2C990" w14:textId="77777777" w:rsidR="00CA4BA3" w:rsidRDefault="00CA4BA3" w:rsidP="00031AA5">
      <w:pPr>
        <w:ind w:right="49"/>
        <w:jc w:val="both"/>
        <w:rPr>
          <w:rFonts w:ascii="Verdana" w:eastAsia="Verdana" w:hAnsi="Verdana" w:cs="Verdana"/>
          <w:sz w:val="22"/>
          <w:szCs w:val="22"/>
        </w:rPr>
      </w:pPr>
    </w:p>
    <w:p w14:paraId="4A5B6E0E"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La condición de micro o pequeña empresa se verificará en los términos del 2.2.1.2.4.2.4 del presente Decreto, en concordancia con el parágrafo del artículo 2.2.1.13.2.4 del Decreto 1074 de 2015, esto es, la acreditación del tamaño empresarial se efectuará diligenciando el Anexo – Acreditación Mipyme, mediante el cual bajo la gravedad de juramento certifica la condición de micro o pequeña empresa de conformidad con la Ley 590 de 2000 y el Decreto 1074 de 2015, o las normas que lo modifiquen, sustituyan o complementen. </w:t>
      </w:r>
    </w:p>
    <w:p w14:paraId="3099F9A3" w14:textId="77777777" w:rsidR="00CA4BA3" w:rsidRDefault="00CA4BA3" w:rsidP="00031AA5">
      <w:pPr>
        <w:ind w:right="49"/>
        <w:jc w:val="both"/>
        <w:rPr>
          <w:rFonts w:ascii="Verdana" w:eastAsia="Verdana" w:hAnsi="Verdana" w:cs="Verdana"/>
          <w:sz w:val="22"/>
          <w:szCs w:val="22"/>
        </w:rPr>
      </w:pPr>
    </w:p>
    <w:p w14:paraId="1E0AA0EF"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w:t>
      </w:r>
      <w:r>
        <w:rPr>
          <w:rFonts w:ascii="Verdana" w:eastAsia="Verdana" w:hAnsi="Verdana" w:cs="Verdana"/>
          <w:sz w:val="22"/>
          <w:szCs w:val="22"/>
        </w:rPr>
        <w:lastRenderedPageBreak/>
        <w:t xml:space="preserve">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8CCA594" w14:textId="77777777" w:rsidR="00CA4BA3" w:rsidRDefault="00CA4BA3" w:rsidP="00031AA5">
      <w:pPr>
        <w:ind w:right="49"/>
        <w:jc w:val="both"/>
        <w:rPr>
          <w:rFonts w:ascii="Verdana" w:eastAsia="Verdana" w:hAnsi="Verdana" w:cs="Verdana"/>
          <w:b/>
          <w:sz w:val="22"/>
          <w:szCs w:val="22"/>
        </w:rPr>
      </w:pPr>
    </w:p>
    <w:p w14:paraId="7DF8CD7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8.</w:t>
      </w:r>
      <w:r>
        <w:rPr>
          <w:rFonts w:ascii="Verdana" w:eastAsia="Verdana" w:hAnsi="Verdana" w:cs="Verdana"/>
          <w:sz w:val="22"/>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 público, según corresponda, diligenciará el Anexo - Pagos realizados a Mipymes, cooperativas o asociaciones mutuales. </w:t>
      </w:r>
    </w:p>
    <w:p w14:paraId="4CEE6E79" w14:textId="77777777" w:rsidR="00CA4BA3" w:rsidRDefault="00CA4BA3" w:rsidP="00031AA5">
      <w:pPr>
        <w:ind w:right="49"/>
        <w:jc w:val="both"/>
        <w:rPr>
          <w:rFonts w:ascii="Verdana" w:eastAsia="Verdana" w:hAnsi="Verdana" w:cs="Verdana"/>
          <w:sz w:val="22"/>
          <w:szCs w:val="22"/>
        </w:rPr>
      </w:pPr>
    </w:p>
    <w:p w14:paraId="7210EC8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Igualmente, cuando la oferta es presentada por un proponente plural se preferirá a este siempre que: </w:t>
      </w:r>
    </w:p>
    <w:p w14:paraId="0E4FB9D6" w14:textId="77777777" w:rsidR="00CA4BA3" w:rsidRDefault="00CA4BA3" w:rsidP="00031AA5">
      <w:pPr>
        <w:numPr>
          <w:ilvl w:val="0"/>
          <w:numId w:val="22"/>
        </w:numPr>
        <w:ind w:right="49"/>
        <w:jc w:val="both"/>
        <w:rPr>
          <w:rFonts w:ascii="Verdana" w:eastAsia="Verdana" w:hAnsi="Verdana" w:cs="Verdana"/>
          <w:sz w:val="22"/>
          <w:szCs w:val="22"/>
        </w:rPr>
      </w:pPr>
    </w:p>
    <w:p w14:paraId="23990DB4" w14:textId="77777777" w:rsidR="00CA4BA3" w:rsidRDefault="00CA4BA3" w:rsidP="00031AA5">
      <w:pPr>
        <w:numPr>
          <w:ilvl w:val="0"/>
          <w:numId w:val="22"/>
        </w:numPr>
        <w:ind w:right="49"/>
        <w:jc w:val="both"/>
        <w:rPr>
          <w:rFonts w:ascii="Verdana" w:eastAsia="Verdana" w:hAnsi="Verdana" w:cs="Verdana"/>
          <w:sz w:val="22"/>
          <w:szCs w:val="22"/>
        </w:rPr>
      </w:pPr>
      <w:r>
        <w:rPr>
          <w:rFonts w:ascii="Verdana" w:eastAsia="Verdana" w:hAnsi="Verdana" w:cs="Verdana"/>
          <w:sz w:val="22"/>
          <w:szCs w:val="22"/>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14:paraId="41AF6664" w14:textId="77777777" w:rsidR="00CA4BA3" w:rsidRDefault="00CA4BA3" w:rsidP="00031AA5">
      <w:pPr>
        <w:numPr>
          <w:ilvl w:val="0"/>
          <w:numId w:val="22"/>
        </w:numPr>
        <w:ind w:right="49"/>
        <w:jc w:val="both"/>
        <w:rPr>
          <w:rFonts w:ascii="Verdana" w:eastAsia="Verdana" w:hAnsi="Verdana" w:cs="Verdana"/>
          <w:sz w:val="22"/>
          <w:szCs w:val="22"/>
        </w:rPr>
      </w:pPr>
      <w:r>
        <w:rPr>
          <w:rFonts w:ascii="Verdana" w:eastAsia="Verdana" w:hAnsi="Verdana" w:cs="Verdana"/>
          <w:sz w:val="22"/>
          <w:szCs w:val="22"/>
        </w:rPr>
        <w:t xml:space="preserve">b) La Mipyme, cooperativa o asociación mutual aporte mínimo el veinticinco por ciento (25 %) de la experiencia general acreditada en la oferta; y </w:t>
      </w:r>
    </w:p>
    <w:p w14:paraId="00F7E66B" w14:textId="77777777" w:rsidR="00CA4BA3" w:rsidRDefault="00CA4BA3" w:rsidP="00031AA5">
      <w:pPr>
        <w:numPr>
          <w:ilvl w:val="0"/>
          <w:numId w:val="22"/>
        </w:numPr>
        <w:ind w:right="49"/>
        <w:jc w:val="both"/>
        <w:rPr>
          <w:rFonts w:ascii="Verdana" w:eastAsia="Verdana" w:hAnsi="Verdana" w:cs="Verdana"/>
          <w:sz w:val="22"/>
          <w:szCs w:val="22"/>
        </w:rPr>
      </w:pPr>
      <w:r>
        <w:rPr>
          <w:rFonts w:ascii="Verdana" w:eastAsia="Verdana" w:hAnsi="Verdana" w:cs="Verdana"/>
          <w:sz w:val="22"/>
          <w:szCs w:val="22"/>
        </w:rPr>
        <w:t xml:space="preserve">c) Ni la Mipyme, cooperativa o asociación mutual ni sus accionistas, socios o representantes legales sean empleados, socios o accionistas de los integrantes del proponente plural, para lo cual el integrante respectivo lo manifestará diligenciando el Anexo – Acreditación Mipyme. </w:t>
      </w:r>
    </w:p>
    <w:p w14:paraId="414F536A" w14:textId="77777777" w:rsidR="00CA4BA3" w:rsidRDefault="00CA4BA3" w:rsidP="00031AA5">
      <w:pPr>
        <w:ind w:right="49"/>
        <w:jc w:val="both"/>
        <w:rPr>
          <w:rFonts w:ascii="Verdana" w:eastAsia="Verdana" w:hAnsi="Verdana" w:cs="Verdana"/>
          <w:sz w:val="22"/>
          <w:szCs w:val="22"/>
        </w:rPr>
      </w:pPr>
    </w:p>
    <w:p w14:paraId="1B3FDA5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BA8B9FC" w14:textId="77777777" w:rsidR="00CA4BA3" w:rsidRDefault="00CA4BA3" w:rsidP="00031AA5">
      <w:pPr>
        <w:ind w:right="49"/>
        <w:jc w:val="both"/>
        <w:rPr>
          <w:rFonts w:ascii="Verdana" w:eastAsia="Verdana" w:hAnsi="Verdana" w:cs="Verdana"/>
          <w:sz w:val="22"/>
          <w:szCs w:val="22"/>
        </w:rPr>
      </w:pPr>
    </w:p>
    <w:p w14:paraId="12F3EC17"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9.</w:t>
      </w:r>
      <w:r>
        <w:rPr>
          <w:rFonts w:ascii="Verdana" w:eastAsia="Verdana" w:hAnsi="Verdana" w:cs="Verdana"/>
          <w:sz w:val="22"/>
          <w:szCs w:val="22"/>
        </w:rPr>
        <w:t xml:space="preserve"> Preferir las empresas reconocidas y establecidas como Sociedad de Beneficio e Interés Colectivo o Sociedad BIC, del segmento Mipymes, para lo cual se presentará el certificado de existencia y representación legal en el que conste </w:t>
      </w:r>
      <w:r>
        <w:rPr>
          <w:rFonts w:ascii="Verdana" w:eastAsia="Verdana" w:hAnsi="Verdana" w:cs="Verdana"/>
          <w:sz w:val="22"/>
          <w:szCs w:val="22"/>
        </w:rPr>
        <w:lastRenderedPageBreak/>
        <w:t xml:space="preserve">el cumplimiento de los requisitos del artículo 2 de la Ley 1901 de 2018, o la norma que la modifique o la sustituya. </w:t>
      </w:r>
    </w:p>
    <w:p w14:paraId="32B4E547" w14:textId="77777777" w:rsidR="00CA4BA3" w:rsidRDefault="00CA4BA3" w:rsidP="00031AA5">
      <w:pPr>
        <w:ind w:right="49"/>
        <w:jc w:val="both"/>
        <w:rPr>
          <w:rFonts w:ascii="Verdana" w:eastAsia="Verdana" w:hAnsi="Verdana" w:cs="Verdana"/>
          <w:sz w:val="22"/>
          <w:szCs w:val="22"/>
        </w:rPr>
      </w:pPr>
    </w:p>
    <w:p w14:paraId="60CCB41A"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Asimismo, acreditará la condición de Mipymes en los términos del numeral 8. </w:t>
      </w:r>
    </w:p>
    <w:p w14:paraId="28262516" w14:textId="77777777" w:rsidR="00CA4BA3" w:rsidRDefault="00CA4BA3" w:rsidP="00031AA5">
      <w:pPr>
        <w:ind w:right="49"/>
        <w:jc w:val="both"/>
        <w:rPr>
          <w:rFonts w:ascii="Verdana" w:eastAsia="Verdana" w:hAnsi="Verdana" w:cs="Verdana"/>
          <w:sz w:val="22"/>
          <w:szCs w:val="22"/>
        </w:rPr>
      </w:pPr>
    </w:p>
    <w:p w14:paraId="5A69761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las condiciones señaladas en los incisos anteriores de este numeral. </w:t>
      </w:r>
    </w:p>
    <w:p w14:paraId="1AE41392" w14:textId="77777777" w:rsidR="00CA4BA3" w:rsidRDefault="00CA4BA3" w:rsidP="00031AA5">
      <w:pPr>
        <w:ind w:right="49"/>
        <w:jc w:val="both"/>
        <w:rPr>
          <w:rFonts w:ascii="Verdana" w:eastAsia="Verdana" w:hAnsi="Verdana" w:cs="Verdana"/>
          <w:sz w:val="22"/>
          <w:szCs w:val="22"/>
        </w:rPr>
      </w:pPr>
    </w:p>
    <w:p w14:paraId="3ACF78E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10.</w:t>
      </w:r>
      <w:r>
        <w:rPr>
          <w:rFonts w:ascii="Verdana" w:eastAsia="Verdana" w:hAnsi="Verdana" w:cs="Verdana"/>
          <w:sz w:val="22"/>
          <w:szCs w:val="22"/>
        </w:rPr>
        <w:t xml:space="preserve"> Si después de aplicar los criterios anteriormente mencionados persiste el empate: </w:t>
      </w:r>
    </w:p>
    <w:p w14:paraId="445DAD27" w14:textId="77777777" w:rsidR="00CA4BA3" w:rsidRDefault="00CA4BA3" w:rsidP="00031AA5">
      <w:pPr>
        <w:numPr>
          <w:ilvl w:val="0"/>
          <w:numId w:val="23"/>
        </w:numPr>
        <w:ind w:right="49"/>
        <w:jc w:val="both"/>
        <w:rPr>
          <w:rFonts w:ascii="Verdana" w:eastAsia="Verdana" w:hAnsi="Verdana" w:cs="Verdana"/>
          <w:sz w:val="22"/>
          <w:szCs w:val="22"/>
        </w:rPr>
      </w:pPr>
    </w:p>
    <w:p w14:paraId="58C88157" w14:textId="77777777" w:rsidR="00CA4BA3" w:rsidRDefault="00CA4BA3" w:rsidP="00031AA5">
      <w:pPr>
        <w:numPr>
          <w:ilvl w:val="0"/>
          <w:numId w:val="23"/>
        </w:numPr>
        <w:ind w:right="49"/>
        <w:jc w:val="both"/>
        <w:rPr>
          <w:rFonts w:ascii="Verdana" w:eastAsia="Verdana" w:hAnsi="Verdana" w:cs="Verdana"/>
          <w:sz w:val="22"/>
          <w:szCs w:val="22"/>
        </w:rPr>
      </w:pPr>
      <w:r>
        <w:rPr>
          <w:rFonts w:ascii="Verdana" w:eastAsia="Verdana" w:hAnsi="Verdana" w:cs="Verdana"/>
          <w:b/>
          <w:sz w:val="22"/>
          <w:szCs w:val="22"/>
        </w:rPr>
        <w:t>(a)</w:t>
      </w:r>
      <w:r>
        <w:rPr>
          <w:rFonts w:ascii="Verdana" w:eastAsia="Verdana" w:hAnsi="Verdana" w:cs="Verdana"/>
          <w:sz w:val="22"/>
          <w:szCs w:val="22"/>
        </w:rPr>
        <w:t xml:space="preserve">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1F16CE15" w14:textId="77777777" w:rsidR="00CA4BA3" w:rsidRDefault="00CA4BA3" w:rsidP="00031AA5">
      <w:pPr>
        <w:numPr>
          <w:ilvl w:val="0"/>
          <w:numId w:val="23"/>
        </w:numPr>
        <w:ind w:right="49"/>
        <w:jc w:val="both"/>
        <w:rPr>
          <w:rFonts w:ascii="Verdana" w:eastAsia="Verdana" w:hAnsi="Verdana" w:cs="Verdana"/>
          <w:sz w:val="22"/>
          <w:szCs w:val="22"/>
        </w:rPr>
      </w:pPr>
      <w:r>
        <w:rPr>
          <w:rFonts w:ascii="Verdana" w:eastAsia="Verdana" w:hAnsi="Verdana" w:cs="Verdana"/>
          <w:b/>
          <w:sz w:val="22"/>
          <w:szCs w:val="22"/>
        </w:rPr>
        <w:t>(b)</w:t>
      </w:r>
      <w:r>
        <w:rPr>
          <w:rFonts w:ascii="Verdana" w:eastAsia="Verdana" w:hAnsi="Verdana" w:cs="Verdana"/>
          <w:sz w:val="22"/>
          <w:szCs w:val="22"/>
        </w:rPr>
        <w:t xml:space="preserve">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48ECCF8C" w14:textId="77777777" w:rsidR="00CA4BA3" w:rsidRDefault="00CA4BA3" w:rsidP="00031AA5">
      <w:pPr>
        <w:numPr>
          <w:ilvl w:val="0"/>
          <w:numId w:val="23"/>
        </w:numPr>
        <w:ind w:right="49"/>
        <w:jc w:val="both"/>
        <w:rPr>
          <w:rFonts w:ascii="Verdana" w:eastAsia="Verdana" w:hAnsi="Verdana" w:cs="Verdana"/>
          <w:sz w:val="22"/>
          <w:szCs w:val="22"/>
        </w:rPr>
      </w:pPr>
      <w:r>
        <w:rPr>
          <w:rFonts w:ascii="Verdana" w:eastAsia="Verdana" w:hAnsi="Verdana" w:cs="Verdana"/>
          <w:b/>
          <w:sz w:val="22"/>
          <w:szCs w:val="22"/>
        </w:rPr>
        <w:t>(c)</w:t>
      </w:r>
      <w:r>
        <w:rPr>
          <w:rFonts w:ascii="Verdana" w:eastAsia="Verdana" w:hAnsi="Verdana" w:cs="Verdana"/>
          <w:sz w:val="22"/>
          <w:szCs w:val="22"/>
        </w:rPr>
        <w:t xml:space="preserve"> Realizados estos cálculos, la Entidad Estatal seleccionará a aquel proponente que presente coincidencia entre el número asignado y el residuo encontrado. En caso de que el residuo sea cero (0), se escogerá al proponente con el mayor número asignado. </w:t>
      </w:r>
    </w:p>
    <w:p w14:paraId="3FE3187C" w14:textId="77777777" w:rsidR="00CA4BA3" w:rsidRDefault="00CA4BA3" w:rsidP="00031AA5">
      <w:pPr>
        <w:ind w:right="49"/>
        <w:jc w:val="both"/>
        <w:rPr>
          <w:rFonts w:ascii="Verdana" w:eastAsia="Verdana" w:hAnsi="Verdana" w:cs="Verdana"/>
          <w:b/>
          <w:sz w:val="22"/>
          <w:szCs w:val="22"/>
        </w:rPr>
      </w:pPr>
    </w:p>
    <w:p w14:paraId="062F12B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 xml:space="preserve">Nota 1. </w:t>
      </w:r>
      <w:r>
        <w:rPr>
          <w:rFonts w:ascii="Verdana" w:eastAsia="Verdana" w:hAnsi="Verdana" w:cs="Verdana"/>
          <w:sz w:val="22"/>
          <w:szCs w:val="22"/>
        </w:rPr>
        <w:t xml:space="preserve">Si el empate entre las propuestas se presenta con un proponente extranjero, cuyo país de origen tenga Acuerdo Comercial con Colombia o trato nacional por reciprocidad, no se aplicarán los criterios de desempate de los numerales 8, 9, 10 y 11. </w:t>
      </w:r>
    </w:p>
    <w:p w14:paraId="56EE66ED" w14:textId="77777777" w:rsidR="00CA4BA3" w:rsidRDefault="00CA4BA3" w:rsidP="00031AA5">
      <w:pPr>
        <w:ind w:right="49"/>
        <w:jc w:val="both"/>
        <w:rPr>
          <w:rFonts w:ascii="Verdana" w:eastAsia="Verdana" w:hAnsi="Verdana" w:cs="Verdana"/>
          <w:b/>
          <w:sz w:val="22"/>
          <w:szCs w:val="22"/>
        </w:rPr>
      </w:pPr>
    </w:p>
    <w:p w14:paraId="12EF6785" w14:textId="77777777" w:rsidR="00CA4BA3" w:rsidRDefault="00CA4BA3" w:rsidP="00031AA5">
      <w:pPr>
        <w:ind w:right="49"/>
        <w:jc w:val="both"/>
        <w:rPr>
          <w:rFonts w:ascii="Verdana" w:eastAsia="Verdana" w:hAnsi="Verdana" w:cs="Verdana"/>
          <w:b/>
          <w:sz w:val="22"/>
          <w:szCs w:val="22"/>
        </w:rPr>
      </w:pPr>
      <w:r>
        <w:rPr>
          <w:rFonts w:ascii="Verdana" w:eastAsia="Verdana" w:hAnsi="Verdana" w:cs="Verdana"/>
          <w:b/>
          <w:sz w:val="22"/>
          <w:szCs w:val="22"/>
        </w:rPr>
        <w:t>Nota 2. Para efectos de los factores de desempate, únicamente serán tenidos en cuenta los formatos y certificaciones presentados HASTA la fecha de cierre, por lo cual en NINGÚN caso serán recibidos de manera posterior.</w:t>
      </w:r>
    </w:p>
    <w:p w14:paraId="05630F7E" w14:textId="77777777" w:rsidR="00CA4BA3" w:rsidRDefault="00CA4BA3" w:rsidP="00031AA5">
      <w:pPr>
        <w:ind w:right="49"/>
        <w:jc w:val="both"/>
        <w:rPr>
          <w:rFonts w:ascii="Verdana" w:eastAsia="Verdana" w:hAnsi="Verdana" w:cs="Verdana"/>
          <w:b/>
          <w:sz w:val="22"/>
          <w:szCs w:val="22"/>
        </w:rPr>
      </w:pPr>
    </w:p>
    <w:p w14:paraId="445614C3" w14:textId="77777777" w:rsidR="00CA4BA3" w:rsidRDefault="00CA4BA3" w:rsidP="00031AA5">
      <w:pPr>
        <w:ind w:right="49"/>
        <w:jc w:val="both"/>
        <w:rPr>
          <w:rFonts w:ascii="Verdana" w:eastAsia="Verdana" w:hAnsi="Verdana" w:cs="Verdana"/>
          <w:sz w:val="22"/>
          <w:szCs w:val="22"/>
        </w:rPr>
      </w:pPr>
      <w:r>
        <w:rPr>
          <w:rFonts w:ascii="Verdana" w:eastAsia="Verdana" w:hAnsi="Verdana" w:cs="Verdana"/>
          <w:b/>
          <w:sz w:val="22"/>
          <w:szCs w:val="22"/>
        </w:rPr>
        <w:t>Nota 3:</w:t>
      </w:r>
      <w:r>
        <w:rPr>
          <w:rFonts w:ascii="Verdana" w:eastAsia="Verdana" w:hAnsi="Verdana" w:cs="Verdana"/>
          <w:sz w:val="22"/>
          <w:szCs w:val="22"/>
        </w:rPr>
        <w:t xml:space="preserve"> Para el cumplimiento del presente requisito los proponentes podrán descargar de la plataforma de SECOP, diligenciar y adjuntar el anexo “Criterios de desempate”.</w:t>
      </w:r>
    </w:p>
    <w:p w14:paraId="213E24CB" w14:textId="77777777" w:rsidR="00CA4BA3" w:rsidRDefault="00CA4BA3" w:rsidP="00031AA5">
      <w:pPr>
        <w:ind w:right="49"/>
        <w:rPr>
          <w:sz w:val="22"/>
          <w:szCs w:val="22"/>
        </w:rPr>
      </w:pPr>
    </w:p>
    <w:p w14:paraId="27A29BFA" w14:textId="77777777" w:rsidR="00CA4BA3" w:rsidRDefault="00CA4BA3" w:rsidP="00031AA5">
      <w:pPr>
        <w:keepNext/>
        <w:keepLines/>
        <w:tabs>
          <w:tab w:val="left" w:pos="2412"/>
          <w:tab w:val="center" w:pos="4987"/>
        </w:tabs>
        <w:ind w:right="49"/>
        <w:jc w:val="center"/>
        <w:rPr>
          <w:rFonts w:ascii="Verdana" w:eastAsia="Verdana" w:hAnsi="Verdana" w:cs="Verdana"/>
          <w:b/>
          <w:color w:val="366091"/>
          <w:sz w:val="22"/>
          <w:szCs w:val="22"/>
        </w:rPr>
      </w:pPr>
      <w:r>
        <w:rPr>
          <w:rFonts w:ascii="Verdana" w:eastAsia="Verdana" w:hAnsi="Verdana" w:cs="Verdana"/>
          <w:b/>
          <w:sz w:val="22"/>
          <w:szCs w:val="22"/>
        </w:rPr>
        <w:t>CAPÍTULO 7</w:t>
      </w:r>
    </w:p>
    <w:p w14:paraId="24468A75"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CAUSALES DE RECHAZO DE LAS PROPUESTAS Y DECLARATORIA DE DESIERTA DEL PROCESO DE SELECCIÓN</w:t>
      </w:r>
    </w:p>
    <w:p w14:paraId="413A6CAA" w14:textId="77777777" w:rsidR="00CA4BA3" w:rsidRDefault="00CA4BA3" w:rsidP="00031AA5">
      <w:pPr>
        <w:ind w:right="49"/>
        <w:jc w:val="center"/>
        <w:rPr>
          <w:rFonts w:ascii="Verdana" w:eastAsia="Verdana" w:hAnsi="Verdana" w:cs="Verdana"/>
          <w:b/>
          <w:sz w:val="22"/>
          <w:szCs w:val="22"/>
        </w:rPr>
      </w:pPr>
    </w:p>
    <w:p w14:paraId="18439E9B" w14:textId="77777777" w:rsidR="00031AA5" w:rsidRDefault="00031AA5" w:rsidP="00031AA5">
      <w:pPr>
        <w:ind w:right="49"/>
        <w:jc w:val="center"/>
        <w:rPr>
          <w:rFonts w:ascii="Verdana" w:eastAsia="Verdana" w:hAnsi="Verdana" w:cs="Verdana"/>
          <w:b/>
          <w:sz w:val="22"/>
          <w:szCs w:val="22"/>
        </w:rPr>
      </w:pPr>
    </w:p>
    <w:p w14:paraId="79679E81" w14:textId="77777777" w:rsidR="00CA4BA3" w:rsidRDefault="00CA4BA3" w:rsidP="00031AA5">
      <w:pPr>
        <w:keepNext/>
        <w:keepLines/>
        <w:numPr>
          <w:ilvl w:val="1"/>
          <w:numId w:val="27"/>
        </w:numPr>
        <w:tabs>
          <w:tab w:val="left" w:pos="529"/>
        </w:tabs>
        <w:ind w:left="0" w:right="49"/>
        <w:rPr>
          <w:rFonts w:ascii="Verdana" w:eastAsia="Verdana" w:hAnsi="Verdana" w:cs="Verdana"/>
          <w:b/>
          <w:sz w:val="22"/>
          <w:szCs w:val="22"/>
        </w:rPr>
      </w:pPr>
      <w:r>
        <w:rPr>
          <w:rFonts w:ascii="Verdana" w:eastAsia="Verdana" w:hAnsi="Verdana" w:cs="Verdana"/>
          <w:b/>
          <w:sz w:val="22"/>
          <w:szCs w:val="22"/>
        </w:rPr>
        <w:lastRenderedPageBreak/>
        <w:t>CAUSALES DE RECHAZO DE LAS OFERTAS</w:t>
      </w:r>
    </w:p>
    <w:p w14:paraId="1738B885" w14:textId="77777777" w:rsidR="00CA4BA3" w:rsidRDefault="00CA4BA3" w:rsidP="00031AA5">
      <w:pPr>
        <w:ind w:right="49"/>
        <w:jc w:val="both"/>
        <w:rPr>
          <w:rFonts w:ascii="Verdana" w:eastAsia="Verdana" w:hAnsi="Verdana" w:cs="Verdana"/>
          <w:b/>
          <w:sz w:val="22"/>
          <w:szCs w:val="22"/>
        </w:rPr>
      </w:pPr>
    </w:p>
    <w:p w14:paraId="760B915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Una propuesta será rechazada, cuando se encuentre en alguno de los siguientes casos:</w:t>
      </w:r>
    </w:p>
    <w:p w14:paraId="34D2C9D0" w14:textId="77777777" w:rsidR="00CA4BA3" w:rsidRDefault="00CA4BA3" w:rsidP="00031AA5">
      <w:pPr>
        <w:ind w:right="49"/>
        <w:jc w:val="both"/>
        <w:rPr>
          <w:rFonts w:ascii="Verdana" w:eastAsia="Verdana" w:hAnsi="Verdana" w:cs="Verdana"/>
          <w:sz w:val="22"/>
          <w:szCs w:val="22"/>
        </w:rPr>
      </w:pPr>
    </w:p>
    <w:p w14:paraId="1594EDEF"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0D78943D" w14:textId="77777777" w:rsidR="00CA4BA3" w:rsidRDefault="00CA4BA3" w:rsidP="00031AA5">
      <w:pPr>
        <w:ind w:right="49"/>
        <w:jc w:val="both"/>
        <w:rPr>
          <w:rFonts w:ascii="Verdana" w:eastAsia="Verdana" w:hAnsi="Verdana" w:cs="Verdana"/>
          <w:sz w:val="22"/>
          <w:szCs w:val="22"/>
        </w:rPr>
      </w:pPr>
    </w:p>
    <w:p w14:paraId="65DB944A"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se presenten varias ofertas hechas por el mismo oferente, bajo el mismo nombre o con nombres diferentes, se admitirá la primera en orden de recepción y se rechazarán todas las propuestas siguientes donde aparezca el mismo oferente.</w:t>
      </w:r>
    </w:p>
    <w:p w14:paraId="33D4DA90" w14:textId="77777777" w:rsidR="00CA4BA3" w:rsidRDefault="00CA4BA3" w:rsidP="00031AA5">
      <w:pPr>
        <w:ind w:right="49"/>
        <w:jc w:val="both"/>
        <w:rPr>
          <w:rFonts w:ascii="Verdana" w:eastAsia="Verdana" w:hAnsi="Verdana" w:cs="Verdana"/>
          <w:sz w:val="22"/>
          <w:szCs w:val="22"/>
        </w:rPr>
      </w:pPr>
    </w:p>
    <w:p w14:paraId="07D18D93"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las personas naturales o los socios o asociados de la persona jurídica o los miembros del Consorcio o Unión Temporal que presentan oferta pertenezcan a otro proponente que también haya presentado oferta para el presente proceso de selección.</w:t>
      </w:r>
    </w:p>
    <w:p w14:paraId="0D30E9EB" w14:textId="77777777" w:rsidR="00CA4BA3" w:rsidRDefault="00CA4BA3" w:rsidP="00031AA5">
      <w:pPr>
        <w:ind w:right="49"/>
        <w:jc w:val="both"/>
        <w:rPr>
          <w:rFonts w:ascii="Verdana" w:eastAsia="Verdana" w:hAnsi="Verdana" w:cs="Verdana"/>
          <w:sz w:val="22"/>
          <w:szCs w:val="22"/>
        </w:rPr>
      </w:pPr>
    </w:p>
    <w:p w14:paraId="288A819D"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PROPONENTE o alguno de los miembros que conforman el Consorcio o la Unión Temporal se encuentra en alguna de las de disolución a que se refieren los artículos 218, 342, 351, 370 y 457 del Código de Comercio</w:t>
      </w:r>
    </w:p>
    <w:p w14:paraId="649B2213" w14:textId="77777777" w:rsidR="00CA4BA3" w:rsidRDefault="00CA4BA3" w:rsidP="00031AA5">
      <w:pPr>
        <w:ind w:right="49"/>
        <w:jc w:val="both"/>
        <w:rPr>
          <w:rFonts w:ascii="Verdana" w:eastAsia="Verdana" w:hAnsi="Verdana" w:cs="Verdana"/>
          <w:sz w:val="22"/>
          <w:szCs w:val="22"/>
        </w:rPr>
      </w:pPr>
    </w:p>
    <w:p w14:paraId="2E771C07"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14:paraId="2A7B0C50" w14:textId="77777777" w:rsidR="00CA4BA3" w:rsidRDefault="00CA4BA3" w:rsidP="00031AA5">
      <w:pPr>
        <w:ind w:right="49"/>
        <w:jc w:val="both"/>
        <w:rPr>
          <w:rFonts w:ascii="Verdana" w:eastAsia="Verdana" w:hAnsi="Verdana" w:cs="Verdana"/>
          <w:sz w:val="22"/>
          <w:szCs w:val="22"/>
        </w:rPr>
      </w:pPr>
    </w:p>
    <w:p w14:paraId="4D9435C0" w14:textId="77777777" w:rsidR="00CA4BA3" w:rsidRDefault="00CA4BA3" w:rsidP="00031AA5">
      <w:pPr>
        <w:widowControl w:val="0"/>
        <w:numPr>
          <w:ilvl w:val="0"/>
          <w:numId w:val="28"/>
        </w:numPr>
        <w:tabs>
          <w:tab w:val="left" w:pos="866"/>
        </w:tabs>
        <w:ind w:left="0" w:right="49"/>
        <w:rPr>
          <w:rFonts w:ascii="Verdana" w:eastAsia="Verdana" w:hAnsi="Verdana" w:cs="Verdana"/>
          <w:sz w:val="22"/>
          <w:szCs w:val="22"/>
        </w:rPr>
      </w:pPr>
      <w:r>
        <w:rPr>
          <w:rFonts w:ascii="Verdana" w:eastAsia="Verdana" w:hAnsi="Verdana" w:cs="Verdana"/>
          <w:sz w:val="22"/>
          <w:szCs w:val="22"/>
        </w:rPr>
        <w:t>Cuando la propuesta se presente extemporáneamente.</w:t>
      </w:r>
    </w:p>
    <w:p w14:paraId="49DED4AD" w14:textId="77777777" w:rsidR="00CA4BA3" w:rsidRDefault="00CA4BA3" w:rsidP="00031AA5">
      <w:pPr>
        <w:ind w:right="49"/>
        <w:jc w:val="both"/>
        <w:rPr>
          <w:rFonts w:ascii="Verdana" w:eastAsia="Verdana" w:hAnsi="Verdana" w:cs="Verdana"/>
          <w:sz w:val="22"/>
          <w:szCs w:val="22"/>
        </w:rPr>
      </w:pPr>
    </w:p>
    <w:p w14:paraId="0491C718"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678F99D1" w14:textId="77777777" w:rsidR="00CA4BA3" w:rsidRDefault="00CA4BA3" w:rsidP="00031AA5">
      <w:pPr>
        <w:ind w:right="49"/>
        <w:jc w:val="both"/>
        <w:rPr>
          <w:rFonts w:ascii="Verdana" w:eastAsia="Verdana" w:hAnsi="Verdana" w:cs="Verdana"/>
          <w:sz w:val="22"/>
          <w:szCs w:val="22"/>
        </w:rPr>
      </w:pPr>
    </w:p>
    <w:p w14:paraId="0B0CC650"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 xml:space="preserve">Si al verificar las condiciones de capacidad jurídica, requerimientos mínimos de </w:t>
      </w:r>
      <w:r>
        <w:rPr>
          <w:rFonts w:ascii="Verdana" w:eastAsia="Verdana" w:hAnsi="Verdana" w:cs="Verdana"/>
          <w:sz w:val="22"/>
          <w:szCs w:val="22"/>
        </w:rPr>
        <w:lastRenderedPageBreak/>
        <w:t>contenido técnico y capacidad financiera no cumple con lo requerido por el SGC en el Pliego de Condiciones Definitivo y solicitadas las aclaraciones o subsanabilidad de los requisitos objeto de la misma, estas no sean debidamente atendidas o en su defecto antes del inicio de la puja del presente proceso de selección.</w:t>
      </w:r>
    </w:p>
    <w:p w14:paraId="0420A74F" w14:textId="77777777" w:rsidR="00CA4BA3" w:rsidRDefault="00CA4BA3" w:rsidP="00031AA5">
      <w:pPr>
        <w:ind w:right="49"/>
        <w:jc w:val="both"/>
        <w:rPr>
          <w:rFonts w:ascii="Verdana" w:eastAsia="Verdana" w:hAnsi="Verdana" w:cs="Verdana"/>
          <w:sz w:val="22"/>
          <w:szCs w:val="22"/>
        </w:rPr>
      </w:pPr>
    </w:p>
    <w:p w14:paraId="73BF36AC"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la propuesta no cumpla con la integridad del objeto del presente proceso, es decir, se presente en forma parcial.</w:t>
      </w:r>
    </w:p>
    <w:p w14:paraId="09A14E70" w14:textId="77777777" w:rsidR="00CA4BA3" w:rsidRDefault="00CA4BA3" w:rsidP="00031AA5">
      <w:pPr>
        <w:widowControl w:val="0"/>
        <w:ind w:right="49"/>
        <w:rPr>
          <w:rFonts w:ascii="Verdana" w:eastAsia="Verdana" w:hAnsi="Verdana" w:cs="Verdana"/>
          <w:sz w:val="22"/>
          <w:szCs w:val="22"/>
        </w:rPr>
      </w:pPr>
    </w:p>
    <w:p w14:paraId="0C4ACC06" w14:textId="77777777" w:rsidR="00CA4BA3" w:rsidRDefault="00CA4BA3" w:rsidP="00031AA5">
      <w:pPr>
        <w:widowControl w:val="0"/>
        <w:numPr>
          <w:ilvl w:val="0"/>
          <w:numId w:val="28"/>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el oferente no presente la garantía de seriedad de la oferta a la fecha del cierre del proceso, de acuerdo con lo establecido en el Decreto 1082 de 2015 y en el parágrafo 3 del artículo 5 de la Ley 1882 del 15 de enero de 2018 “Por la cual se adicionan, modifican y dictan disposiciones orientadas a fortalecer la contratación pública en Colombia, la Ley de infraestructura y se dictas otras disposiciones”.</w:t>
      </w:r>
    </w:p>
    <w:p w14:paraId="2C81B189" w14:textId="77777777" w:rsidR="00CA4BA3" w:rsidRDefault="00CA4BA3" w:rsidP="00031AA5">
      <w:pPr>
        <w:ind w:right="49"/>
        <w:jc w:val="both"/>
        <w:rPr>
          <w:rFonts w:ascii="Verdana" w:eastAsia="Verdana" w:hAnsi="Verdana" w:cs="Verdana"/>
          <w:sz w:val="22"/>
          <w:szCs w:val="22"/>
        </w:rPr>
      </w:pPr>
    </w:p>
    <w:p w14:paraId="0684A6D2"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valor total o los ítems unitarios de la propuesta económica inicial exceda el presupuesto oficial establecido o cuando presentada esta no manifieste valor alguno o se coloque valor (0).</w:t>
      </w:r>
    </w:p>
    <w:p w14:paraId="2A0075CC" w14:textId="77777777" w:rsidR="00CA4BA3" w:rsidRDefault="00CA4BA3" w:rsidP="00031AA5">
      <w:pPr>
        <w:ind w:right="49"/>
        <w:jc w:val="both"/>
        <w:rPr>
          <w:rFonts w:ascii="Verdana" w:eastAsia="Verdana" w:hAnsi="Verdana" w:cs="Verdana"/>
          <w:sz w:val="22"/>
          <w:szCs w:val="22"/>
        </w:rPr>
      </w:pPr>
    </w:p>
    <w:p w14:paraId="6EB3CCBA" w14:textId="77777777" w:rsidR="00CA4BA3" w:rsidRDefault="00CA4BA3" w:rsidP="00031AA5">
      <w:pPr>
        <w:widowControl w:val="0"/>
        <w:numPr>
          <w:ilvl w:val="0"/>
          <w:numId w:val="28"/>
        </w:numPr>
        <w:tabs>
          <w:tab w:val="left" w:pos="866"/>
        </w:tabs>
        <w:ind w:left="0" w:right="49"/>
        <w:rPr>
          <w:rFonts w:ascii="Verdana" w:eastAsia="Verdana" w:hAnsi="Verdana" w:cs="Verdana"/>
          <w:sz w:val="22"/>
          <w:szCs w:val="22"/>
        </w:rPr>
      </w:pPr>
      <w:r>
        <w:rPr>
          <w:rFonts w:ascii="Verdana" w:eastAsia="Verdana" w:hAnsi="Verdana" w:cs="Verdana"/>
          <w:sz w:val="22"/>
          <w:szCs w:val="22"/>
        </w:rPr>
        <w:t>Cuando se oferten menores cantidades a las establecidas o cuando no se oferte la totalidad de los ítems.</w:t>
      </w:r>
    </w:p>
    <w:p w14:paraId="02C1EF90" w14:textId="77777777" w:rsidR="00CA4BA3" w:rsidRDefault="00CA4BA3" w:rsidP="00031AA5">
      <w:pPr>
        <w:ind w:right="49"/>
        <w:jc w:val="both"/>
        <w:rPr>
          <w:rFonts w:ascii="Verdana" w:eastAsia="Verdana" w:hAnsi="Verdana" w:cs="Verdana"/>
          <w:sz w:val="22"/>
          <w:szCs w:val="22"/>
        </w:rPr>
      </w:pPr>
    </w:p>
    <w:p w14:paraId="651021AE"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 xml:space="preserve">Cuando la oferta sea considerada artificialmente baja, de acuerdo con el procedimiento establecido en el artículo 2.2.1.1.2.2.4 del Decreto 1082 de 2015. </w:t>
      </w:r>
    </w:p>
    <w:p w14:paraId="36E8FD29" w14:textId="77777777" w:rsidR="00CA4BA3" w:rsidRDefault="00CA4BA3" w:rsidP="00031AA5">
      <w:pPr>
        <w:widowControl w:val="0"/>
        <w:ind w:right="49"/>
        <w:rPr>
          <w:rFonts w:ascii="Verdana" w:eastAsia="Verdana" w:hAnsi="Verdana" w:cs="Verdana"/>
          <w:sz w:val="22"/>
          <w:szCs w:val="22"/>
        </w:rPr>
      </w:pPr>
    </w:p>
    <w:p w14:paraId="2344DC6C" w14:textId="77777777" w:rsidR="00CA4BA3" w:rsidRDefault="00CA4BA3" w:rsidP="00031AA5">
      <w:pPr>
        <w:widowControl w:val="0"/>
        <w:numPr>
          <w:ilvl w:val="0"/>
          <w:numId w:val="28"/>
        </w:numPr>
        <w:tabs>
          <w:tab w:val="left" w:pos="854"/>
        </w:tabs>
        <w:ind w:left="0" w:right="49"/>
        <w:jc w:val="both"/>
        <w:rPr>
          <w:rFonts w:ascii="Verdana" w:eastAsia="Verdana" w:hAnsi="Verdana" w:cs="Verdana"/>
          <w:b/>
          <w:sz w:val="22"/>
          <w:szCs w:val="22"/>
        </w:rPr>
      </w:pPr>
      <w:r>
        <w:rPr>
          <w:rFonts w:ascii="Verdana" w:eastAsia="Verdana" w:hAnsi="Verdana" w:cs="Verdana"/>
          <w:sz w:val="22"/>
          <w:szCs w:val="22"/>
        </w:rPr>
        <w:t>Cuando no se diligencie con el valor correspondiente cualquier casilla del</w:t>
      </w:r>
      <w:r>
        <w:rPr>
          <w:rFonts w:ascii="Verdana" w:eastAsia="Verdana" w:hAnsi="Verdana" w:cs="Verdana"/>
          <w:sz w:val="22"/>
          <w:szCs w:val="22"/>
          <w:u w:val="single"/>
        </w:rPr>
        <w:t xml:space="preserve"> sobre digital denominado “Sobre 2 -</w:t>
      </w:r>
      <w:r>
        <w:rPr>
          <w:rFonts w:ascii="Verdana" w:eastAsia="Verdana" w:hAnsi="Verdana" w:cs="Verdana"/>
          <w:sz w:val="22"/>
          <w:szCs w:val="22"/>
        </w:rPr>
        <w:t xml:space="preserve"> </w:t>
      </w:r>
      <w:r>
        <w:rPr>
          <w:rFonts w:ascii="Verdana" w:eastAsia="Verdana" w:hAnsi="Verdana" w:cs="Verdana"/>
          <w:sz w:val="22"/>
          <w:szCs w:val="22"/>
          <w:u w:val="single"/>
        </w:rPr>
        <w:t>Económico”</w:t>
      </w:r>
      <w:r>
        <w:rPr>
          <w:rFonts w:ascii="Verdana" w:eastAsia="Verdana" w:hAnsi="Verdana" w:cs="Verdana"/>
          <w:sz w:val="22"/>
          <w:szCs w:val="22"/>
        </w:rPr>
        <w:t xml:space="preserve">, la entidad considerará que el oferente no diligenció la oferta completamente, </w:t>
      </w:r>
      <w:r>
        <w:rPr>
          <w:rFonts w:ascii="Verdana" w:eastAsia="Verdana" w:hAnsi="Verdana" w:cs="Verdana"/>
          <w:b/>
          <w:sz w:val="22"/>
          <w:szCs w:val="22"/>
        </w:rPr>
        <w:t>caso en el cual su propuesta será rechazada.</w:t>
      </w:r>
    </w:p>
    <w:p w14:paraId="23C8DC80" w14:textId="77777777" w:rsidR="00CA4BA3" w:rsidRDefault="00CA4BA3" w:rsidP="00031AA5">
      <w:pPr>
        <w:widowControl w:val="0"/>
        <w:ind w:right="49"/>
        <w:rPr>
          <w:rFonts w:ascii="Verdana" w:eastAsia="Verdana" w:hAnsi="Verdana" w:cs="Verdana"/>
          <w:b/>
          <w:sz w:val="22"/>
          <w:szCs w:val="22"/>
        </w:rPr>
      </w:pPr>
    </w:p>
    <w:p w14:paraId="6BBFD5FE" w14:textId="77777777" w:rsidR="00CA4BA3" w:rsidRDefault="00CA4BA3" w:rsidP="00031AA5">
      <w:pPr>
        <w:widowControl w:val="0"/>
        <w:numPr>
          <w:ilvl w:val="0"/>
          <w:numId w:val="28"/>
        </w:numPr>
        <w:tabs>
          <w:tab w:val="left" w:pos="854"/>
        </w:tabs>
        <w:ind w:left="0" w:right="49"/>
        <w:rPr>
          <w:rFonts w:ascii="Verdana" w:eastAsia="Verdana" w:hAnsi="Verdana" w:cs="Verdana"/>
          <w:sz w:val="22"/>
          <w:szCs w:val="22"/>
        </w:rPr>
      </w:pPr>
      <w:r>
        <w:rPr>
          <w:rFonts w:ascii="Verdana" w:eastAsia="Verdana" w:hAnsi="Verdana" w:cs="Verdana"/>
          <w:sz w:val="22"/>
          <w:szCs w:val="22"/>
        </w:rPr>
        <w:t xml:space="preserve">Cuando no presente la propuesta económica inicial, </w:t>
      </w:r>
      <w:r>
        <w:rPr>
          <w:rFonts w:ascii="Verdana" w:eastAsia="Verdana" w:hAnsi="Verdana" w:cs="Verdana"/>
          <w:sz w:val="22"/>
          <w:szCs w:val="22"/>
          <w:u w:val="single"/>
        </w:rPr>
        <w:t>en el sobre digital denominado “Sobre 2 – Económico</w:t>
      </w:r>
      <w:r>
        <w:rPr>
          <w:rFonts w:ascii="Verdana" w:eastAsia="Verdana" w:hAnsi="Verdana" w:cs="Verdana"/>
          <w:sz w:val="22"/>
          <w:szCs w:val="22"/>
        </w:rPr>
        <w:t>.</w:t>
      </w:r>
    </w:p>
    <w:p w14:paraId="398153A8" w14:textId="77777777" w:rsidR="00CA4BA3" w:rsidRDefault="00CA4BA3" w:rsidP="00031AA5">
      <w:pPr>
        <w:widowControl w:val="0"/>
        <w:ind w:right="49"/>
        <w:rPr>
          <w:rFonts w:ascii="Verdana" w:eastAsia="Verdana" w:hAnsi="Verdana" w:cs="Verdana"/>
          <w:sz w:val="22"/>
          <w:szCs w:val="22"/>
        </w:rPr>
      </w:pPr>
    </w:p>
    <w:p w14:paraId="31731A8A" w14:textId="77777777" w:rsidR="00CA4BA3" w:rsidRDefault="00CA4BA3" w:rsidP="00031AA5">
      <w:pPr>
        <w:widowControl w:val="0"/>
        <w:numPr>
          <w:ilvl w:val="0"/>
          <w:numId w:val="28"/>
        </w:numPr>
        <w:tabs>
          <w:tab w:val="left" w:pos="854"/>
        </w:tabs>
        <w:ind w:left="0" w:right="49"/>
        <w:rPr>
          <w:rFonts w:ascii="Verdana" w:eastAsia="Verdana" w:hAnsi="Verdana" w:cs="Verdana"/>
          <w:sz w:val="22"/>
          <w:szCs w:val="22"/>
        </w:rPr>
      </w:pPr>
      <w:r>
        <w:rPr>
          <w:rFonts w:ascii="Verdana" w:eastAsia="Verdana" w:hAnsi="Verdana" w:cs="Verdana"/>
          <w:sz w:val="22"/>
          <w:szCs w:val="22"/>
        </w:rPr>
        <w:t>Cuando no cumpla con cada uno de los indicadores de capacidad financiera y organizacional.</w:t>
      </w:r>
    </w:p>
    <w:p w14:paraId="27CDF70D" w14:textId="77777777" w:rsidR="00CA4BA3" w:rsidRDefault="00CA4BA3" w:rsidP="00031AA5">
      <w:pPr>
        <w:widowControl w:val="0"/>
        <w:ind w:right="49"/>
        <w:rPr>
          <w:rFonts w:ascii="Verdana" w:eastAsia="Verdana" w:hAnsi="Verdana" w:cs="Verdana"/>
          <w:sz w:val="22"/>
          <w:szCs w:val="22"/>
        </w:rPr>
      </w:pPr>
    </w:p>
    <w:p w14:paraId="238B7C2D" w14:textId="77777777" w:rsidR="00CA4BA3" w:rsidRDefault="00CA4BA3" w:rsidP="00031AA5">
      <w:pPr>
        <w:widowControl w:val="0"/>
        <w:numPr>
          <w:ilvl w:val="0"/>
          <w:numId w:val="28"/>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se modifique, elimine o altere las especificaciones técnicas o unidad de medida de uno de los ítems.</w:t>
      </w:r>
    </w:p>
    <w:p w14:paraId="392784A5" w14:textId="77777777" w:rsidR="00CA4BA3" w:rsidRDefault="00CA4BA3" w:rsidP="00031AA5">
      <w:pPr>
        <w:ind w:right="49"/>
        <w:jc w:val="both"/>
        <w:rPr>
          <w:rFonts w:ascii="Verdana" w:eastAsia="Verdana" w:hAnsi="Verdana" w:cs="Verdana"/>
          <w:sz w:val="22"/>
          <w:szCs w:val="22"/>
        </w:rPr>
      </w:pPr>
    </w:p>
    <w:p w14:paraId="3C186D8E" w14:textId="77777777" w:rsidR="00CA4BA3" w:rsidRDefault="00CA4BA3" w:rsidP="00031AA5">
      <w:pPr>
        <w:widowControl w:val="0"/>
        <w:numPr>
          <w:ilvl w:val="0"/>
          <w:numId w:val="28"/>
        </w:numPr>
        <w:tabs>
          <w:tab w:val="left" w:pos="866"/>
        </w:tabs>
        <w:ind w:left="0" w:right="49"/>
        <w:rPr>
          <w:rFonts w:ascii="Verdana" w:eastAsia="Verdana" w:hAnsi="Verdana" w:cs="Verdana"/>
          <w:sz w:val="22"/>
          <w:szCs w:val="22"/>
        </w:rPr>
      </w:pPr>
      <w:r>
        <w:rPr>
          <w:rFonts w:ascii="Verdana" w:eastAsia="Verdana" w:hAnsi="Verdana" w:cs="Verdana"/>
          <w:sz w:val="22"/>
          <w:szCs w:val="22"/>
        </w:rPr>
        <w:t>Cuando la duración de la persona jurídica proponente sea inferior a la duración del contrato y un año más, de conformidad con lo dispuesto en el artículo 6 de la Ley 80 de 1993.</w:t>
      </w:r>
    </w:p>
    <w:p w14:paraId="102FC298" w14:textId="77777777" w:rsidR="00CA4BA3" w:rsidRDefault="00CA4BA3" w:rsidP="00031AA5">
      <w:pPr>
        <w:ind w:right="49"/>
        <w:jc w:val="both"/>
        <w:rPr>
          <w:rFonts w:ascii="Verdana" w:eastAsia="Verdana" w:hAnsi="Verdana" w:cs="Verdana"/>
          <w:sz w:val="22"/>
          <w:szCs w:val="22"/>
        </w:rPr>
      </w:pPr>
    </w:p>
    <w:p w14:paraId="13490B2D"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 xml:space="preserve">Cuando la propuesta sea enviada por un medio diferente al SECOP II. En virtud </w:t>
      </w:r>
      <w:r>
        <w:rPr>
          <w:rFonts w:ascii="Verdana" w:eastAsia="Verdana" w:hAnsi="Verdana" w:cs="Verdana"/>
          <w:sz w:val="22"/>
          <w:szCs w:val="22"/>
        </w:rPr>
        <w:lastRenderedPageBreak/>
        <w:t>a lo anterior, serán rechazadas las propuestas enviadas por correo electrónico (sin perjuicio de los protocolos de indisponibildiad) en físico o aquellas que no cumplan con la forma prevista para presentar las ofertas en el SECOP II por parte de proponentes singulares y plurales (como por ejemplo aquella que se presente desde un proponente singular integrante de un proponente plural a nombre de éste; o, haciendo uso de un mensaje público).</w:t>
      </w:r>
    </w:p>
    <w:p w14:paraId="743E7B89" w14:textId="77777777" w:rsidR="00CA4BA3" w:rsidRDefault="00CA4BA3" w:rsidP="00031AA5">
      <w:pPr>
        <w:ind w:right="49"/>
        <w:jc w:val="both"/>
        <w:rPr>
          <w:rFonts w:ascii="Verdana" w:eastAsia="Verdana" w:hAnsi="Verdana" w:cs="Verdana"/>
          <w:sz w:val="22"/>
          <w:szCs w:val="22"/>
        </w:rPr>
      </w:pPr>
    </w:p>
    <w:p w14:paraId="1C162DD5"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19E90FFC" w14:textId="77777777" w:rsidR="00CA4BA3" w:rsidRDefault="00CA4BA3" w:rsidP="00031AA5">
      <w:pPr>
        <w:ind w:right="49"/>
        <w:jc w:val="both"/>
        <w:rPr>
          <w:rFonts w:ascii="Verdana" w:eastAsia="Verdana" w:hAnsi="Verdana" w:cs="Verdana"/>
          <w:sz w:val="22"/>
          <w:szCs w:val="22"/>
        </w:rPr>
      </w:pPr>
    </w:p>
    <w:p w14:paraId="1D16F497"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w:t>
      </w:r>
    </w:p>
    <w:p w14:paraId="14B2079F" w14:textId="77777777" w:rsidR="00CA4BA3" w:rsidRDefault="00CA4BA3" w:rsidP="00031AA5">
      <w:pPr>
        <w:ind w:right="49"/>
        <w:jc w:val="both"/>
        <w:rPr>
          <w:rFonts w:ascii="Verdana" w:eastAsia="Verdana" w:hAnsi="Verdana" w:cs="Verdana"/>
          <w:sz w:val="22"/>
          <w:szCs w:val="22"/>
        </w:rPr>
      </w:pPr>
    </w:p>
    <w:p w14:paraId="0CDB0C2C" w14:textId="77777777" w:rsidR="00CA4BA3" w:rsidRDefault="00CA4BA3" w:rsidP="00031AA5">
      <w:pPr>
        <w:widowControl w:val="0"/>
        <w:numPr>
          <w:ilvl w:val="0"/>
          <w:numId w:val="28"/>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se compruebe inexactitud en su contenido o no cumplan lo estipulado para cada uno de ellos, esto operará única y exclusivamente si la inexactitud incide en la habilitación.</w:t>
      </w:r>
    </w:p>
    <w:p w14:paraId="4A6EAA4F" w14:textId="77777777" w:rsidR="00CA4BA3" w:rsidRDefault="00CA4BA3" w:rsidP="00031AA5">
      <w:pPr>
        <w:ind w:right="49"/>
        <w:jc w:val="both"/>
        <w:rPr>
          <w:rFonts w:ascii="Verdana" w:eastAsia="Verdana" w:hAnsi="Verdana" w:cs="Verdana"/>
          <w:sz w:val="22"/>
          <w:szCs w:val="22"/>
        </w:rPr>
      </w:pPr>
    </w:p>
    <w:p w14:paraId="128866A1" w14:textId="77777777" w:rsidR="00CA4BA3" w:rsidRDefault="00CA4BA3" w:rsidP="00031AA5">
      <w:pPr>
        <w:widowControl w:val="0"/>
        <w:numPr>
          <w:ilvl w:val="0"/>
          <w:numId w:val="28"/>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se evidencie cualquier intento de fraude o engaño por parte del proponente a la entidad o a los demás participantes, sin perjurio de las demás acciones legales que puedan iniciarse.</w:t>
      </w:r>
    </w:p>
    <w:p w14:paraId="15D5DE5F" w14:textId="77777777" w:rsidR="00CA4BA3" w:rsidRDefault="00CA4BA3" w:rsidP="00031AA5">
      <w:pPr>
        <w:ind w:right="49"/>
        <w:jc w:val="both"/>
        <w:rPr>
          <w:rFonts w:ascii="Verdana" w:eastAsia="Verdana" w:hAnsi="Verdana" w:cs="Verdana"/>
          <w:sz w:val="22"/>
          <w:szCs w:val="22"/>
        </w:rPr>
      </w:pPr>
    </w:p>
    <w:p w14:paraId="48C0989C" w14:textId="77777777" w:rsidR="00CA4BA3" w:rsidRDefault="00CA4BA3" w:rsidP="00031AA5">
      <w:pPr>
        <w:widowControl w:val="0"/>
        <w:numPr>
          <w:ilvl w:val="0"/>
          <w:numId w:val="28"/>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En caso de que la persona jurídica proponente o parte de un consorcio o unión temporal no cumpla con el objeto social relacionado con la contratación y la duración exigida en el pliego de condiciones.</w:t>
      </w:r>
    </w:p>
    <w:p w14:paraId="1FAB780F" w14:textId="77777777" w:rsidR="00CA4BA3" w:rsidRDefault="00CA4BA3" w:rsidP="00031AA5">
      <w:pPr>
        <w:ind w:right="49"/>
        <w:jc w:val="both"/>
        <w:rPr>
          <w:rFonts w:ascii="Verdana" w:eastAsia="Verdana" w:hAnsi="Verdana" w:cs="Verdana"/>
          <w:sz w:val="22"/>
          <w:szCs w:val="22"/>
        </w:rPr>
      </w:pPr>
    </w:p>
    <w:p w14:paraId="102993B2" w14:textId="77777777" w:rsidR="00CA4BA3" w:rsidRDefault="00CA4BA3" w:rsidP="00031AA5">
      <w:pPr>
        <w:widowControl w:val="0"/>
        <w:numPr>
          <w:ilvl w:val="0"/>
          <w:numId w:val="28"/>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w:t>
      </w:r>
    </w:p>
    <w:p w14:paraId="2613C8A4" w14:textId="77777777" w:rsidR="00CA4BA3" w:rsidRDefault="00CA4BA3" w:rsidP="00031AA5">
      <w:pPr>
        <w:ind w:right="49"/>
        <w:jc w:val="both"/>
        <w:rPr>
          <w:rFonts w:ascii="Verdana" w:eastAsia="Verdana" w:hAnsi="Verdana" w:cs="Verdana"/>
          <w:sz w:val="22"/>
          <w:szCs w:val="22"/>
        </w:rPr>
      </w:pPr>
    </w:p>
    <w:p w14:paraId="6004FF29" w14:textId="77777777" w:rsidR="00CA4BA3" w:rsidRDefault="00CA4BA3" w:rsidP="00031AA5">
      <w:pPr>
        <w:widowControl w:val="0"/>
        <w:numPr>
          <w:ilvl w:val="0"/>
          <w:numId w:val="28"/>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En los demás casos expresamente establecidos en el Pliego de Condiciones Definitivo, en la Constitución y en la Ley. No obstante, lo anterior, el presente proceso de selección estará sujeto a lo dispuesto en el parágrafo 1 del artículo 5 de la Ley 1150 de 2007.</w:t>
      </w:r>
    </w:p>
    <w:p w14:paraId="3ABDC1F4" w14:textId="77777777" w:rsidR="00CA4BA3" w:rsidRDefault="00CA4BA3" w:rsidP="00031AA5">
      <w:pPr>
        <w:widowControl w:val="0"/>
        <w:ind w:right="49"/>
        <w:rPr>
          <w:rFonts w:ascii="Verdana" w:eastAsia="Verdana" w:hAnsi="Verdana" w:cs="Verdana"/>
          <w:sz w:val="22"/>
          <w:szCs w:val="22"/>
        </w:rPr>
      </w:pPr>
    </w:p>
    <w:p w14:paraId="35E77C24" w14:textId="77777777" w:rsidR="00CA4BA3" w:rsidRDefault="00CA4BA3" w:rsidP="00031AA5">
      <w:pPr>
        <w:keepNext/>
        <w:keepLines/>
        <w:numPr>
          <w:ilvl w:val="1"/>
          <w:numId w:val="27"/>
        </w:numPr>
        <w:tabs>
          <w:tab w:val="left" w:pos="517"/>
        </w:tabs>
        <w:ind w:left="0" w:right="49"/>
        <w:rPr>
          <w:rFonts w:ascii="Verdana" w:eastAsia="Verdana" w:hAnsi="Verdana" w:cs="Verdana"/>
          <w:b/>
          <w:sz w:val="22"/>
          <w:szCs w:val="22"/>
        </w:rPr>
      </w:pPr>
      <w:r>
        <w:rPr>
          <w:rFonts w:ascii="Verdana" w:eastAsia="Verdana" w:hAnsi="Verdana" w:cs="Verdana"/>
          <w:b/>
          <w:sz w:val="22"/>
          <w:szCs w:val="22"/>
        </w:rPr>
        <w:t>DECLARATORIA DE DESIERTA</w:t>
      </w:r>
    </w:p>
    <w:p w14:paraId="0C92345E" w14:textId="77777777" w:rsidR="00CA4BA3" w:rsidRDefault="00CA4BA3" w:rsidP="00031AA5">
      <w:pPr>
        <w:ind w:right="49"/>
        <w:jc w:val="both"/>
        <w:rPr>
          <w:rFonts w:ascii="Verdana" w:eastAsia="Verdana" w:hAnsi="Verdana" w:cs="Verdana"/>
          <w:b/>
          <w:sz w:val="22"/>
          <w:szCs w:val="22"/>
        </w:rPr>
      </w:pPr>
    </w:p>
    <w:p w14:paraId="5FEFB1F8"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Durante el término previsto para la adjudicación del contrato, el </w:t>
      </w:r>
      <w:r>
        <w:rPr>
          <w:rFonts w:ascii="Verdana" w:eastAsia="Verdana" w:hAnsi="Verdana" w:cs="Verdana"/>
          <w:b/>
          <w:sz w:val="22"/>
          <w:szCs w:val="22"/>
        </w:rPr>
        <w:t xml:space="preserve">SGC </w:t>
      </w:r>
      <w:r>
        <w:rPr>
          <w:rFonts w:ascii="Verdana" w:eastAsia="Verdana" w:hAnsi="Verdana" w:cs="Verdana"/>
          <w:sz w:val="22"/>
          <w:szCs w:val="22"/>
        </w:rPr>
        <w:t xml:space="preserve">podrá declarar desierto el presente proceso de selección cuando existan motivos o </w:t>
      </w:r>
      <w:r>
        <w:rPr>
          <w:rFonts w:ascii="Verdana" w:eastAsia="Verdana" w:hAnsi="Verdana" w:cs="Verdana"/>
          <w:sz w:val="22"/>
          <w:szCs w:val="22"/>
        </w:rPr>
        <w:lastRenderedPageBreak/>
        <w:t>causas que impidan la escogencia objetiva de la propuesta más favorable, o se presente alguna (s) de las siguientes causales:</w:t>
      </w:r>
    </w:p>
    <w:p w14:paraId="098B5D4D" w14:textId="77777777" w:rsidR="00CA4BA3" w:rsidRDefault="00CA4BA3" w:rsidP="00031AA5">
      <w:pPr>
        <w:ind w:right="49"/>
        <w:jc w:val="both"/>
        <w:rPr>
          <w:rFonts w:ascii="Verdana" w:eastAsia="Verdana" w:hAnsi="Verdana" w:cs="Verdana"/>
          <w:sz w:val="22"/>
          <w:szCs w:val="22"/>
        </w:rPr>
      </w:pPr>
    </w:p>
    <w:p w14:paraId="4286FD28" w14:textId="77777777" w:rsidR="00CA4BA3" w:rsidRDefault="00CA4BA3" w:rsidP="00031AA5">
      <w:pPr>
        <w:widowControl w:val="0"/>
        <w:numPr>
          <w:ilvl w:val="0"/>
          <w:numId w:val="29"/>
        </w:numPr>
        <w:ind w:left="0" w:right="49"/>
        <w:rPr>
          <w:rFonts w:ascii="Verdana" w:eastAsia="Verdana" w:hAnsi="Verdana" w:cs="Verdana"/>
          <w:sz w:val="22"/>
          <w:szCs w:val="22"/>
        </w:rPr>
      </w:pPr>
      <w:r>
        <w:rPr>
          <w:rFonts w:ascii="Verdana" w:eastAsia="Verdana" w:hAnsi="Verdana" w:cs="Verdana"/>
          <w:sz w:val="22"/>
          <w:szCs w:val="22"/>
        </w:rPr>
        <w:t>Cuando no se presenten proponentes al proceso de selección.</w:t>
      </w:r>
    </w:p>
    <w:p w14:paraId="4FAACB7C" w14:textId="77777777" w:rsidR="00CA4BA3" w:rsidRDefault="00CA4BA3" w:rsidP="00031AA5">
      <w:pPr>
        <w:widowControl w:val="0"/>
        <w:numPr>
          <w:ilvl w:val="0"/>
          <w:numId w:val="29"/>
        </w:numPr>
        <w:tabs>
          <w:tab w:val="left" w:pos="866"/>
        </w:tabs>
        <w:ind w:left="0" w:right="49"/>
        <w:rPr>
          <w:rFonts w:ascii="Verdana" w:eastAsia="Verdana" w:hAnsi="Verdana" w:cs="Verdana"/>
          <w:sz w:val="22"/>
          <w:szCs w:val="22"/>
        </w:rPr>
      </w:pPr>
      <w:r>
        <w:rPr>
          <w:rFonts w:ascii="Verdana" w:eastAsia="Verdana" w:hAnsi="Verdana" w:cs="Verdana"/>
          <w:sz w:val="22"/>
          <w:szCs w:val="22"/>
        </w:rPr>
        <w:t>Cuando habiéndose presentado solamente una oferta, esta incurra en causal de rechazo.</w:t>
      </w:r>
    </w:p>
    <w:p w14:paraId="664D39B9" w14:textId="77777777" w:rsidR="00CA4BA3" w:rsidRDefault="00CA4BA3" w:rsidP="00031AA5">
      <w:pPr>
        <w:widowControl w:val="0"/>
        <w:numPr>
          <w:ilvl w:val="0"/>
          <w:numId w:val="29"/>
        </w:numPr>
        <w:tabs>
          <w:tab w:val="left" w:pos="913"/>
          <w:tab w:val="left" w:pos="914"/>
        </w:tabs>
        <w:ind w:left="0" w:right="49"/>
        <w:rPr>
          <w:rFonts w:ascii="Verdana" w:eastAsia="Verdana" w:hAnsi="Verdana" w:cs="Verdana"/>
          <w:sz w:val="22"/>
          <w:szCs w:val="22"/>
        </w:rPr>
      </w:pPr>
      <w:r>
        <w:rPr>
          <w:rFonts w:ascii="Verdana" w:eastAsia="Verdana" w:hAnsi="Verdana" w:cs="Verdana"/>
          <w:sz w:val="22"/>
          <w:szCs w:val="22"/>
        </w:rPr>
        <w:t>Cuando ninguna de las propuestas se habilite desde el punto de vista, técnico, jurídico o financiero.</w:t>
      </w:r>
    </w:p>
    <w:p w14:paraId="3BAC5AB4" w14:textId="77777777" w:rsidR="00CA4BA3" w:rsidRDefault="00CA4BA3" w:rsidP="00031AA5">
      <w:pPr>
        <w:widowControl w:val="0"/>
        <w:numPr>
          <w:ilvl w:val="0"/>
          <w:numId w:val="29"/>
        </w:numPr>
        <w:tabs>
          <w:tab w:val="left" w:pos="866"/>
        </w:tabs>
        <w:ind w:left="0" w:right="49"/>
        <w:rPr>
          <w:rFonts w:ascii="Verdana" w:eastAsia="Verdana" w:hAnsi="Verdana" w:cs="Verdana"/>
          <w:sz w:val="22"/>
          <w:szCs w:val="22"/>
        </w:rPr>
      </w:pPr>
      <w:r>
        <w:rPr>
          <w:rFonts w:ascii="Verdana" w:eastAsia="Verdana" w:hAnsi="Verdana" w:cs="Verdana"/>
          <w:sz w:val="22"/>
          <w:szCs w:val="22"/>
        </w:rPr>
        <w:t>Cuando el Comité Técnico Evaluador recomiende a la Entidad no adjudicar al precio obtenido al final de la subasta, en virtud de lo establecido en el artículo 2.2.1.1.2.2.4. del Decreto 1082 de 2015.</w:t>
      </w:r>
    </w:p>
    <w:p w14:paraId="5E2085D4" w14:textId="77777777" w:rsidR="00CA4BA3" w:rsidRDefault="00CA4BA3" w:rsidP="00031AA5">
      <w:pPr>
        <w:widowControl w:val="0"/>
        <w:numPr>
          <w:ilvl w:val="0"/>
          <w:numId w:val="29"/>
        </w:numPr>
        <w:tabs>
          <w:tab w:val="left" w:pos="866"/>
        </w:tabs>
        <w:ind w:left="0" w:right="49"/>
        <w:rPr>
          <w:rFonts w:ascii="Verdana" w:eastAsia="Verdana" w:hAnsi="Verdana" w:cs="Verdana"/>
          <w:sz w:val="22"/>
          <w:szCs w:val="22"/>
        </w:rPr>
      </w:pPr>
      <w:r>
        <w:rPr>
          <w:rFonts w:ascii="Verdana" w:eastAsia="Verdana" w:hAnsi="Verdana" w:cs="Verdana"/>
          <w:sz w:val="22"/>
          <w:szCs w:val="22"/>
        </w:rPr>
        <w:t>Cuando se presenten factores que impidan la selección objetiva del contratista.</w:t>
      </w:r>
    </w:p>
    <w:p w14:paraId="20BAF913" w14:textId="77777777" w:rsidR="00CA4BA3" w:rsidRDefault="00CA4BA3" w:rsidP="00031AA5">
      <w:pPr>
        <w:ind w:right="49"/>
        <w:jc w:val="center"/>
        <w:rPr>
          <w:rFonts w:ascii="Verdana" w:eastAsia="Verdana" w:hAnsi="Verdana" w:cs="Verdana"/>
          <w:b/>
          <w:sz w:val="22"/>
          <w:szCs w:val="22"/>
        </w:rPr>
      </w:pPr>
    </w:p>
    <w:p w14:paraId="3FF20653"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CAPÍTULO 8</w:t>
      </w:r>
    </w:p>
    <w:p w14:paraId="42E96F60"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CONDICIONES PARA LA CELEBRACIÓN DEL CONTRATO</w:t>
      </w:r>
    </w:p>
    <w:p w14:paraId="10628BD2" w14:textId="77777777" w:rsidR="00CA4BA3" w:rsidRDefault="00CA4BA3" w:rsidP="00031AA5">
      <w:pPr>
        <w:ind w:right="49"/>
        <w:rPr>
          <w:rFonts w:ascii="Verdana" w:eastAsia="Verdana" w:hAnsi="Verdana" w:cs="Verdana"/>
          <w:sz w:val="22"/>
          <w:szCs w:val="22"/>
        </w:rPr>
      </w:pPr>
    </w:p>
    <w:p w14:paraId="2F9AB7E1" w14:textId="77777777" w:rsidR="00CA4BA3" w:rsidRDefault="00CA4BA3" w:rsidP="00031AA5">
      <w:pPr>
        <w:ind w:right="49"/>
        <w:rPr>
          <w:rFonts w:ascii="Verdana" w:eastAsia="Verdana" w:hAnsi="Verdana" w:cs="Verdana"/>
          <w:b/>
          <w:sz w:val="22"/>
          <w:szCs w:val="22"/>
        </w:rPr>
      </w:pPr>
      <w:r>
        <w:rPr>
          <w:rFonts w:ascii="Verdana" w:eastAsia="Verdana" w:hAnsi="Verdana" w:cs="Verdana"/>
          <w:b/>
          <w:sz w:val="22"/>
          <w:szCs w:val="22"/>
        </w:rPr>
        <w:t>8.1. OBLIGACIONES DE LAS PARTES</w:t>
      </w:r>
    </w:p>
    <w:p w14:paraId="5D8CFC3E" w14:textId="77777777" w:rsidR="00CA4BA3" w:rsidRDefault="00CA4BA3" w:rsidP="00031AA5">
      <w:pPr>
        <w:ind w:right="49"/>
        <w:rPr>
          <w:rFonts w:ascii="Verdana" w:eastAsia="Verdana" w:hAnsi="Verdana" w:cs="Verdana"/>
          <w:b/>
          <w:sz w:val="22"/>
          <w:szCs w:val="22"/>
        </w:rPr>
      </w:pPr>
    </w:p>
    <w:p w14:paraId="3E268B80" w14:textId="4A0BFE77" w:rsidR="00CA4BA3" w:rsidRPr="00E878A0" w:rsidRDefault="00E878A0" w:rsidP="00E878A0">
      <w:pPr>
        <w:ind w:right="49"/>
        <w:jc w:val="both"/>
        <w:rPr>
          <w:rFonts w:ascii="Verdana" w:eastAsiaTheme="minorHAnsi" w:hAnsi="Verdana" w:cs="`¯ì"/>
          <w:bCs/>
          <w:sz w:val="22"/>
          <w:szCs w:val="22"/>
          <w:lang w:val="es-MX" w:eastAsia="en-US"/>
          <w14:ligatures w14:val="standardContextual"/>
        </w:rPr>
      </w:pPr>
      <w:r w:rsidRPr="00E878A0">
        <w:rPr>
          <w:rFonts w:ascii="Verdana" w:eastAsia="Verdana" w:hAnsi="Verdana" w:cs="Verdana"/>
          <w:bCs/>
          <w:sz w:val="22"/>
          <w:szCs w:val="22"/>
        </w:rPr>
        <w:t xml:space="preserve">Las obligaciones de las partes para este proceso </w:t>
      </w:r>
      <w:r>
        <w:rPr>
          <w:rFonts w:ascii="Verdana" w:eastAsia="Verdana" w:hAnsi="Verdana" w:cs="Verdana"/>
          <w:bCs/>
          <w:sz w:val="22"/>
          <w:szCs w:val="22"/>
        </w:rPr>
        <w:t>son</w:t>
      </w:r>
      <w:r w:rsidRPr="00E878A0">
        <w:rPr>
          <w:rFonts w:ascii="Verdana" w:eastAsia="Verdana" w:hAnsi="Verdana" w:cs="Verdana"/>
          <w:bCs/>
          <w:sz w:val="22"/>
          <w:szCs w:val="22"/>
        </w:rPr>
        <w:t xml:space="preserve"> la</w:t>
      </w:r>
      <w:r>
        <w:rPr>
          <w:rFonts w:ascii="Verdana" w:eastAsia="Verdana" w:hAnsi="Verdana" w:cs="Verdana"/>
          <w:bCs/>
          <w:sz w:val="22"/>
          <w:szCs w:val="22"/>
        </w:rPr>
        <w:t>s</w:t>
      </w:r>
      <w:r w:rsidRPr="00E878A0">
        <w:rPr>
          <w:rFonts w:ascii="Verdana" w:eastAsia="Verdana" w:hAnsi="Verdana" w:cs="Verdana"/>
          <w:bCs/>
          <w:sz w:val="22"/>
          <w:szCs w:val="22"/>
        </w:rPr>
        <w:t xml:space="preserve"> descrita</w:t>
      </w:r>
      <w:r>
        <w:rPr>
          <w:rFonts w:ascii="Verdana" w:eastAsia="Verdana" w:hAnsi="Verdana" w:cs="Verdana"/>
          <w:bCs/>
          <w:sz w:val="22"/>
          <w:szCs w:val="22"/>
        </w:rPr>
        <w:t>s</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26F1844D" w14:textId="77777777" w:rsidR="00CA4BA3" w:rsidRDefault="00CA4BA3" w:rsidP="00031AA5">
      <w:pPr>
        <w:ind w:right="49"/>
        <w:jc w:val="both"/>
        <w:rPr>
          <w:rFonts w:ascii="Verdana" w:eastAsiaTheme="minorHAnsi" w:hAnsi="Verdana" w:cs="`¯ì"/>
          <w:sz w:val="22"/>
          <w:szCs w:val="22"/>
          <w:lang w:val="es-MX" w:eastAsia="en-US"/>
          <w14:ligatures w14:val="standardContextual"/>
        </w:rPr>
      </w:pPr>
    </w:p>
    <w:p w14:paraId="151C1CB3" w14:textId="77777777" w:rsidR="00CA4BA3" w:rsidRDefault="00CA4BA3" w:rsidP="00031AA5">
      <w:pPr>
        <w:ind w:right="49"/>
        <w:rPr>
          <w:rFonts w:ascii="Verdana" w:eastAsia="Verdana" w:hAnsi="Verdana" w:cs="Verdana"/>
          <w:b/>
          <w:sz w:val="22"/>
          <w:szCs w:val="22"/>
        </w:rPr>
      </w:pPr>
      <w:r>
        <w:rPr>
          <w:rFonts w:ascii="Verdana" w:eastAsia="Verdana" w:hAnsi="Verdana" w:cs="Verdana"/>
          <w:b/>
          <w:sz w:val="22"/>
          <w:szCs w:val="22"/>
        </w:rPr>
        <w:t>8.2. VALOR DEL CONTRATO</w:t>
      </w:r>
    </w:p>
    <w:p w14:paraId="6E4A89B1" w14:textId="77777777" w:rsidR="00CA4BA3" w:rsidRDefault="00CA4BA3" w:rsidP="00031AA5">
      <w:pPr>
        <w:ind w:right="49"/>
        <w:jc w:val="both"/>
        <w:rPr>
          <w:rFonts w:ascii="Verdana" w:hAnsi="Verdana"/>
          <w:sz w:val="22"/>
          <w:szCs w:val="22"/>
        </w:rPr>
      </w:pPr>
    </w:p>
    <w:p w14:paraId="6CE9C28F" w14:textId="589F37BB" w:rsidR="00E878A0" w:rsidRPr="00E878A0" w:rsidRDefault="00E878A0" w:rsidP="00E878A0">
      <w:pPr>
        <w:ind w:right="49"/>
        <w:jc w:val="both"/>
        <w:rPr>
          <w:rFonts w:ascii="Verdana" w:eastAsiaTheme="minorHAnsi" w:hAnsi="Verdana" w:cs="`¯ì"/>
          <w:bCs/>
          <w:sz w:val="22"/>
          <w:szCs w:val="22"/>
          <w:lang w:val="es-MX" w:eastAsia="en-US"/>
          <w14:ligatures w14:val="standardContextual"/>
        </w:rPr>
      </w:pPr>
      <w:r>
        <w:rPr>
          <w:rFonts w:ascii="Verdana" w:eastAsia="Verdana" w:hAnsi="Verdana" w:cs="Verdana"/>
          <w:bCs/>
          <w:sz w:val="22"/>
          <w:szCs w:val="22"/>
        </w:rPr>
        <w:t>El valor para</w:t>
      </w:r>
      <w:r w:rsidRPr="00E878A0">
        <w:rPr>
          <w:rFonts w:ascii="Verdana" w:eastAsia="Verdana" w:hAnsi="Verdana" w:cs="Verdana"/>
          <w:bCs/>
          <w:sz w:val="22"/>
          <w:szCs w:val="22"/>
        </w:rPr>
        <w:t xml:space="preserve"> este proceso es </w:t>
      </w:r>
      <w:r>
        <w:rPr>
          <w:rFonts w:ascii="Verdana" w:eastAsia="Verdana" w:hAnsi="Verdana" w:cs="Verdana"/>
          <w:bCs/>
          <w:sz w:val="22"/>
          <w:szCs w:val="22"/>
        </w:rPr>
        <w:t>el</w:t>
      </w:r>
      <w:r w:rsidRPr="00E878A0">
        <w:rPr>
          <w:rFonts w:ascii="Verdana" w:eastAsia="Verdana" w:hAnsi="Verdana" w:cs="Verdana"/>
          <w:bCs/>
          <w:sz w:val="22"/>
          <w:szCs w:val="22"/>
        </w:rPr>
        <w:t xml:space="preserve"> descrit</w:t>
      </w:r>
      <w:r>
        <w:rPr>
          <w:rFonts w:ascii="Verdana" w:eastAsia="Verdana" w:hAnsi="Verdana" w:cs="Verdana"/>
          <w:bCs/>
          <w:sz w:val="22"/>
          <w:szCs w:val="22"/>
        </w:rPr>
        <w:t>o</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3388BB35" w14:textId="77777777" w:rsidR="00CA4BA3" w:rsidRDefault="00CA4BA3" w:rsidP="00031AA5">
      <w:pPr>
        <w:ind w:right="49"/>
        <w:jc w:val="both"/>
        <w:rPr>
          <w:rFonts w:ascii="Verdana" w:hAnsi="Verdana"/>
          <w:sz w:val="22"/>
          <w:szCs w:val="22"/>
        </w:rPr>
      </w:pPr>
    </w:p>
    <w:p w14:paraId="6A42E78E" w14:textId="77777777" w:rsidR="00CA4BA3" w:rsidRDefault="00CA4BA3" w:rsidP="00031AA5">
      <w:pPr>
        <w:widowControl w:val="0"/>
        <w:numPr>
          <w:ilvl w:val="1"/>
          <w:numId w:val="30"/>
        </w:numPr>
        <w:pBdr>
          <w:top w:val="nil"/>
          <w:left w:val="nil"/>
          <w:bottom w:val="nil"/>
          <w:right w:val="nil"/>
          <w:between w:val="nil"/>
        </w:pBdr>
        <w:ind w:left="567" w:right="49" w:hanging="567"/>
        <w:rPr>
          <w:rFonts w:ascii="Verdana" w:eastAsia="Verdana" w:hAnsi="Verdana" w:cs="Verdana"/>
          <w:b/>
          <w:color w:val="000000"/>
          <w:sz w:val="22"/>
          <w:szCs w:val="22"/>
        </w:rPr>
      </w:pPr>
      <w:r>
        <w:rPr>
          <w:rFonts w:ascii="Verdana" w:eastAsia="Verdana" w:hAnsi="Verdana" w:cs="Verdana"/>
          <w:b/>
          <w:color w:val="000000"/>
          <w:sz w:val="22"/>
          <w:szCs w:val="22"/>
        </w:rPr>
        <w:t>FORMA DE PAGO</w:t>
      </w:r>
    </w:p>
    <w:p w14:paraId="1E49AF0C" w14:textId="77777777" w:rsidR="00CA4BA3" w:rsidRPr="00CA4BA3" w:rsidRDefault="00CA4BA3" w:rsidP="00031AA5">
      <w:pPr>
        <w:ind w:right="49"/>
        <w:jc w:val="both"/>
        <w:rPr>
          <w:rFonts w:ascii="Verdana" w:hAnsi="Verdana"/>
          <w:sz w:val="22"/>
          <w:szCs w:val="22"/>
        </w:rPr>
      </w:pPr>
    </w:p>
    <w:p w14:paraId="7728C4A2" w14:textId="5704B1EF" w:rsidR="00E878A0" w:rsidRPr="00E878A0" w:rsidRDefault="00E878A0" w:rsidP="00E878A0">
      <w:pPr>
        <w:ind w:right="49"/>
        <w:jc w:val="both"/>
        <w:rPr>
          <w:rFonts w:ascii="Verdana" w:eastAsiaTheme="minorHAnsi" w:hAnsi="Verdana" w:cs="`¯ì"/>
          <w:bCs/>
          <w:sz w:val="22"/>
          <w:szCs w:val="22"/>
          <w:lang w:val="es-MX" w:eastAsia="en-US"/>
          <w14:ligatures w14:val="standardContextual"/>
        </w:rPr>
      </w:pPr>
      <w:r>
        <w:rPr>
          <w:rFonts w:ascii="Verdana" w:eastAsia="Verdana" w:hAnsi="Verdana" w:cs="Verdana"/>
          <w:bCs/>
          <w:sz w:val="22"/>
          <w:szCs w:val="22"/>
        </w:rPr>
        <w:t>La forma de pago para</w:t>
      </w:r>
      <w:r w:rsidRPr="00E878A0">
        <w:rPr>
          <w:rFonts w:ascii="Verdana" w:eastAsia="Verdana" w:hAnsi="Verdana" w:cs="Verdana"/>
          <w:bCs/>
          <w:sz w:val="22"/>
          <w:szCs w:val="22"/>
        </w:rPr>
        <w:t xml:space="preserve"> este proceso es </w:t>
      </w:r>
      <w:r>
        <w:rPr>
          <w:rFonts w:ascii="Verdana" w:eastAsia="Verdana" w:hAnsi="Verdana" w:cs="Verdana"/>
          <w:bCs/>
          <w:sz w:val="22"/>
          <w:szCs w:val="22"/>
        </w:rPr>
        <w:t xml:space="preserve">la </w:t>
      </w:r>
      <w:r w:rsidRPr="00E878A0">
        <w:rPr>
          <w:rFonts w:ascii="Verdana" w:eastAsia="Verdana" w:hAnsi="Verdana" w:cs="Verdana"/>
          <w:bCs/>
          <w:sz w:val="22"/>
          <w:szCs w:val="22"/>
        </w:rPr>
        <w:t>descrit</w:t>
      </w:r>
      <w:r>
        <w:rPr>
          <w:rFonts w:ascii="Verdana" w:eastAsia="Verdana" w:hAnsi="Verdana" w:cs="Verdana"/>
          <w:bCs/>
          <w:sz w:val="22"/>
          <w:szCs w:val="22"/>
        </w:rPr>
        <w:t>a</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315E242B" w14:textId="77777777" w:rsidR="00CA4BA3" w:rsidRDefault="00CA4BA3" w:rsidP="00031AA5">
      <w:pPr>
        <w:autoSpaceDE w:val="0"/>
        <w:autoSpaceDN w:val="0"/>
        <w:adjustRightInd w:val="0"/>
        <w:ind w:right="49"/>
        <w:jc w:val="both"/>
        <w:rPr>
          <w:rFonts w:ascii="Verdana" w:eastAsiaTheme="minorHAnsi" w:hAnsi="Verdana" w:cs="`¯ì"/>
          <w:sz w:val="22"/>
          <w:szCs w:val="22"/>
          <w:lang w:val="es-MX" w:eastAsia="en-US"/>
          <w14:ligatures w14:val="standardContextual"/>
        </w:rPr>
      </w:pPr>
    </w:p>
    <w:p w14:paraId="2B6BF7EC" w14:textId="77777777" w:rsidR="00CA4BA3" w:rsidRDefault="00CA4BA3" w:rsidP="00031AA5">
      <w:pPr>
        <w:widowControl w:val="0"/>
        <w:numPr>
          <w:ilvl w:val="1"/>
          <w:numId w:val="30"/>
        </w:numPr>
        <w:pBdr>
          <w:top w:val="nil"/>
          <w:left w:val="nil"/>
          <w:bottom w:val="nil"/>
          <w:right w:val="nil"/>
          <w:between w:val="nil"/>
        </w:pBdr>
        <w:ind w:left="709" w:right="49"/>
        <w:rPr>
          <w:rFonts w:ascii="Verdana" w:eastAsia="Verdana" w:hAnsi="Verdana" w:cs="Verdana"/>
          <w:b/>
          <w:color w:val="000000"/>
          <w:sz w:val="22"/>
          <w:szCs w:val="22"/>
        </w:rPr>
      </w:pPr>
      <w:r>
        <w:rPr>
          <w:rFonts w:ascii="Verdana" w:eastAsia="Verdana" w:hAnsi="Verdana" w:cs="Verdana"/>
          <w:b/>
          <w:color w:val="000000"/>
          <w:sz w:val="22"/>
          <w:szCs w:val="22"/>
        </w:rPr>
        <w:t>PLAZO DE EJECUCIÓN</w:t>
      </w:r>
    </w:p>
    <w:p w14:paraId="05F94612" w14:textId="77777777" w:rsidR="00CA4BA3" w:rsidRPr="00FA19B3" w:rsidRDefault="00CA4BA3" w:rsidP="00031AA5">
      <w:pPr>
        <w:autoSpaceDE w:val="0"/>
        <w:autoSpaceDN w:val="0"/>
        <w:adjustRightInd w:val="0"/>
        <w:ind w:right="49"/>
        <w:jc w:val="both"/>
        <w:rPr>
          <w:rFonts w:ascii="Verdana" w:hAnsi="Verdana"/>
          <w:sz w:val="22"/>
          <w:szCs w:val="22"/>
        </w:rPr>
      </w:pPr>
    </w:p>
    <w:p w14:paraId="2E660C41" w14:textId="7EBA1B36" w:rsidR="00E878A0" w:rsidRPr="00E878A0" w:rsidRDefault="00E878A0" w:rsidP="00E878A0">
      <w:pPr>
        <w:ind w:right="49"/>
        <w:jc w:val="both"/>
        <w:rPr>
          <w:rFonts w:ascii="Verdana" w:eastAsiaTheme="minorHAnsi" w:hAnsi="Verdana" w:cs="`¯ì"/>
          <w:bCs/>
          <w:sz w:val="22"/>
          <w:szCs w:val="22"/>
          <w:lang w:val="es-MX" w:eastAsia="en-US"/>
          <w14:ligatures w14:val="standardContextual"/>
        </w:rPr>
      </w:pPr>
      <w:r>
        <w:rPr>
          <w:rFonts w:ascii="Verdana" w:eastAsiaTheme="minorHAnsi" w:hAnsi="Verdana" w:cs="`¯ì"/>
          <w:sz w:val="22"/>
          <w:szCs w:val="22"/>
          <w:lang w:val="es-MX" w:eastAsia="en-US"/>
          <w14:ligatures w14:val="standardContextual"/>
        </w:rPr>
        <w:t xml:space="preserve">El plazo de ejecucion de este proceso </w:t>
      </w:r>
      <w:r w:rsidRPr="00E878A0">
        <w:rPr>
          <w:rFonts w:ascii="Verdana" w:eastAsia="Verdana" w:hAnsi="Verdana" w:cs="Verdana"/>
          <w:bCs/>
          <w:sz w:val="22"/>
          <w:szCs w:val="22"/>
        </w:rPr>
        <w:t xml:space="preserve">es </w:t>
      </w:r>
      <w:r>
        <w:rPr>
          <w:rFonts w:ascii="Verdana" w:eastAsia="Verdana" w:hAnsi="Verdana" w:cs="Verdana"/>
          <w:bCs/>
          <w:sz w:val="22"/>
          <w:szCs w:val="22"/>
        </w:rPr>
        <w:t>el</w:t>
      </w:r>
      <w:r w:rsidRPr="00E878A0">
        <w:rPr>
          <w:rFonts w:ascii="Verdana" w:eastAsia="Verdana" w:hAnsi="Verdana" w:cs="Verdana"/>
          <w:bCs/>
          <w:sz w:val="22"/>
          <w:szCs w:val="22"/>
        </w:rPr>
        <w:t xml:space="preserve"> descrit</w:t>
      </w:r>
      <w:r>
        <w:rPr>
          <w:rFonts w:ascii="Verdana" w:eastAsia="Verdana" w:hAnsi="Verdana" w:cs="Verdana"/>
          <w:bCs/>
          <w:sz w:val="22"/>
          <w:szCs w:val="22"/>
        </w:rPr>
        <w:t>o</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07DB177D" w14:textId="1BF0E419" w:rsidR="00FA19B3" w:rsidRDefault="00FA19B3" w:rsidP="00031AA5">
      <w:pPr>
        <w:autoSpaceDE w:val="0"/>
        <w:autoSpaceDN w:val="0"/>
        <w:adjustRightInd w:val="0"/>
        <w:ind w:right="49"/>
        <w:jc w:val="both"/>
        <w:rPr>
          <w:rFonts w:ascii="Verdana" w:eastAsiaTheme="minorHAnsi" w:hAnsi="Verdana" w:cs="`¯ì"/>
          <w:sz w:val="22"/>
          <w:szCs w:val="22"/>
          <w:lang w:val="es-MX" w:eastAsia="en-US"/>
          <w14:ligatures w14:val="standardContextual"/>
        </w:rPr>
      </w:pPr>
    </w:p>
    <w:p w14:paraId="1FBBB2C3" w14:textId="77777777" w:rsidR="00FA19B3" w:rsidRDefault="00FA19B3" w:rsidP="00031AA5">
      <w:pPr>
        <w:widowControl w:val="0"/>
        <w:pBdr>
          <w:top w:val="nil"/>
          <w:left w:val="nil"/>
          <w:bottom w:val="nil"/>
          <w:right w:val="nil"/>
          <w:between w:val="nil"/>
        </w:pBdr>
        <w:spacing w:before="61"/>
        <w:ind w:right="49"/>
        <w:rPr>
          <w:rFonts w:ascii="Verdana" w:eastAsia="Verdana" w:hAnsi="Verdana" w:cs="Verdana"/>
          <w:b/>
          <w:color w:val="000000"/>
          <w:sz w:val="22"/>
          <w:szCs w:val="22"/>
        </w:rPr>
      </w:pPr>
      <w:r>
        <w:rPr>
          <w:rFonts w:ascii="Verdana" w:eastAsia="Verdana" w:hAnsi="Verdana" w:cs="Verdana"/>
          <w:b/>
          <w:color w:val="000000"/>
          <w:sz w:val="22"/>
          <w:szCs w:val="22"/>
        </w:rPr>
        <w:t xml:space="preserve">8.5. LUGAR DE EJECUCIÓN </w:t>
      </w:r>
    </w:p>
    <w:p w14:paraId="24942B5B" w14:textId="77777777" w:rsidR="00FA19B3" w:rsidRPr="007D6DC5" w:rsidRDefault="00FA19B3" w:rsidP="00031AA5">
      <w:pPr>
        <w:autoSpaceDE w:val="0"/>
        <w:autoSpaceDN w:val="0"/>
        <w:adjustRightInd w:val="0"/>
        <w:ind w:right="49"/>
        <w:jc w:val="both"/>
        <w:rPr>
          <w:rFonts w:ascii="Verdana" w:eastAsiaTheme="minorHAnsi" w:hAnsi="Verdana" w:cs="`¯ì"/>
          <w:sz w:val="21"/>
          <w:szCs w:val="20"/>
          <w:lang w:val="es-MX" w:eastAsia="en-US"/>
          <w14:ligatures w14:val="standardContextual"/>
        </w:rPr>
      </w:pPr>
    </w:p>
    <w:p w14:paraId="0CECFDC6" w14:textId="77777777" w:rsidR="00E878A0" w:rsidRPr="007D6DC5" w:rsidRDefault="00E878A0" w:rsidP="00E878A0">
      <w:pPr>
        <w:tabs>
          <w:tab w:val="left" w:pos="-720"/>
        </w:tabs>
        <w:ind w:right="108"/>
        <w:jc w:val="both"/>
        <w:rPr>
          <w:rFonts w:ascii="Verdana" w:eastAsia="Verdana" w:hAnsi="Verdana" w:cs="Verdana"/>
          <w:color w:val="000000" w:themeColor="text1"/>
          <w:sz w:val="22"/>
          <w:szCs w:val="22"/>
        </w:rPr>
      </w:pPr>
      <w:r w:rsidRPr="007D6DC5">
        <w:rPr>
          <w:rFonts w:ascii="Verdana" w:hAnsi="Verdana" w:cs="Arial"/>
          <w:color w:val="000000" w:themeColor="text1"/>
          <w:sz w:val="22"/>
          <w:szCs w:val="22"/>
        </w:rPr>
        <w:lastRenderedPageBreak/>
        <w:t>El lugar de ejecución para este proceso es la descrita en el documento Estudios Previos publicado</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en</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la</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plataforma</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Transaccional</w:t>
      </w:r>
      <w:r w:rsidRPr="007D6DC5">
        <w:rPr>
          <w:rFonts w:ascii="Verdana" w:hAnsi="Verdana" w:cs="Arial"/>
          <w:color w:val="000000" w:themeColor="text1"/>
          <w:spacing w:val="-4"/>
          <w:sz w:val="22"/>
          <w:szCs w:val="22"/>
        </w:rPr>
        <w:t xml:space="preserve"> </w:t>
      </w:r>
      <w:r w:rsidRPr="007D6DC5">
        <w:rPr>
          <w:rFonts w:ascii="Verdana" w:hAnsi="Verdana" w:cs="Arial"/>
          <w:b/>
          <w:color w:val="000000" w:themeColor="text1"/>
          <w:sz w:val="22"/>
          <w:szCs w:val="22"/>
        </w:rPr>
        <w:t>SECOP</w:t>
      </w:r>
      <w:r w:rsidRPr="007D6DC5">
        <w:rPr>
          <w:rFonts w:ascii="Verdana" w:hAnsi="Verdana" w:cs="Arial"/>
          <w:b/>
          <w:color w:val="000000" w:themeColor="text1"/>
          <w:spacing w:val="-5"/>
          <w:sz w:val="22"/>
          <w:szCs w:val="22"/>
        </w:rPr>
        <w:t xml:space="preserve"> </w:t>
      </w:r>
      <w:r w:rsidRPr="007D6DC5">
        <w:rPr>
          <w:rFonts w:ascii="Verdana" w:hAnsi="Verdana" w:cs="Arial"/>
          <w:b/>
          <w:color w:val="000000" w:themeColor="text1"/>
          <w:sz w:val="22"/>
          <w:szCs w:val="22"/>
        </w:rPr>
        <w:t>II</w:t>
      </w:r>
      <w:r w:rsidRPr="007D6DC5">
        <w:rPr>
          <w:rFonts w:ascii="Verdana" w:hAnsi="Verdana" w:cs="Arial"/>
          <w:bCs/>
          <w:color w:val="000000" w:themeColor="text1"/>
          <w:spacing w:val="-3"/>
          <w:sz w:val="22"/>
          <w:szCs w:val="22"/>
        </w:rPr>
        <w:t xml:space="preserve">, el cual </w:t>
      </w:r>
      <w:r w:rsidRPr="007D6DC5">
        <w:rPr>
          <w:rFonts w:ascii="Verdana" w:hAnsi="Verdana" w:cs="Arial"/>
          <w:color w:val="000000" w:themeColor="text1"/>
          <w:sz w:val="22"/>
          <w:szCs w:val="22"/>
        </w:rPr>
        <w:t>hace</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parte</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integral</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del</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proceso</w:t>
      </w:r>
      <w:r w:rsidRPr="007D6DC5">
        <w:rPr>
          <w:rFonts w:ascii="Verdana" w:hAnsi="Verdana" w:cs="Arial"/>
          <w:color w:val="000000" w:themeColor="text1"/>
          <w:spacing w:val="-3"/>
          <w:sz w:val="22"/>
          <w:szCs w:val="22"/>
        </w:rPr>
        <w:t xml:space="preserve"> </w:t>
      </w:r>
      <w:r w:rsidRPr="007D6DC5">
        <w:rPr>
          <w:rFonts w:ascii="Verdana" w:hAnsi="Verdana" w:cs="Arial"/>
          <w:color w:val="000000" w:themeColor="text1"/>
          <w:sz w:val="22"/>
          <w:szCs w:val="22"/>
        </w:rPr>
        <w:t>de</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selección</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y del futuro contrato.</w:t>
      </w:r>
    </w:p>
    <w:p w14:paraId="465A2FEA" w14:textId="77777777" w:rsidR="00E878A0" w:rsidRDefault="00E878A0" w:rsidP="00031AA5">
      <w:pPr>
        <w:autoSpaceDE w:val="0"/>
        <w:autoSpaceDN w:val="0"/>
        <w:adjustRightInd w:val="0"/>
        <w:ind w:right="49"/>
        <w:jc w:val="both"/>
        <w:rPr>
          <w:rFonts w:ascii="Verdana" w:hAnsi="Verdana"/>
          <w:sz w:val="22"/>
          <w:szCs w:val="22"/>
        </w:rPr>
      </w:pPr>
    </w:p>
    <w:p w14:paraId="2EA301AB" w14:textId="77777777" w:rsidR="00442F80" w:rsidRDefault="00442F80" w:rsidP="00031AA5">
      <w:pPr>
        <w:widowControl w:val="0"/>
        <w:numPr>
          <w:ilvl w:val="1"/>
          <w:numId w:val="31"/>
        </w:numPr>
        <w:pBdr>
          <w:top w:val="nil"/>
          <w:left w:val="nil"/>
          <w:bottom w:val="nil"/>
          <w:right w:val="nil"/>
          <w:between w:val="nil"/>
        </w:pBdr>
        <w:ind w:left="709" w:right="49"/>
        <w:rPr>
          <w:rFonts w:ascii="Verdana" w:eastAsia="Verdana" w:hAnsi="Verdana" w:cs="Verdana"/>
          <w:b/>
          <w:color w:val="000000"/>
          <w:sz w:val="22"/>
          <w:szCs w:val="22"/>
        </w:rPr>
      </w:pPr>
      <w:r>
        <w:rPr>
          <w:rFonts w:ascii="Verdana" w:eastAsia="Verdana" w:hAnsi="Verdana" w:cs="Verdana"/>
          <w:b/>
          <w:color w:val="000000"/>
          <w:sz w:val="22"/>
          <w:szCs w:val="22"/>
        </w:rPr>
        <w:t>RIESGOS ASOCIADOS AL CONTRATO</w:t>
      </w:r>
    </w:p>
    <w:p w14:paraId="3E83C654" w14:textId="77777777" w:rsidR="00442F80" w:rsidRDefault="00442F80"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605C49BF"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Para los efectos del proceso de selección, se identificaron los riesgos enunciados en el </w:t>
      </w:r>
      <w:r>
        <w:rPr>
          <w:rFonts w:ascii="Verdana" w:eastAsia="Verdana" w:hAnsi="Verdana" w:cs="Verdana"/>
          <w:b/>
          <w:sz w:val="22"/>
          <w:szCs w:val="22"/>
        </w:rPr>
        <w:t>ANEXO MATRIZ DE RIESGOS.</w:t>
      </w:r>
      <w:r>
        <w:rPr>
          <w:rFonts w:ascii="Verdana" w:eastAsia="Verdana" w:hAnsi="Verdana" w:cs="Verdana"/>
          <w:sz w:val="22"/>
          <w:szCs w:val="22"/>
        </w:rPr>
        <w:t xml:space="preserve"> </w:t>
      </w:r>
    </w:p>
    <w:p w14:paraId="4F861E4B" w14:textId="77777777" w:rsidR="00442F80" w:rsidRDefault="00442F80" w:rsidP="00031AA5">
      <w:pPr>
        <w:ind w:right="49"/>
        <w:jc w:val="both"/>
        <w:rPr>
          <w:rFonts w:ascii="Verdana" w:eastAsia="Verdana" w:hAnsi="Verdana" w:cs="Verdana"/>
          <w:b/>
          <w:sz w:val="22"/>
          <w:szCs w:val="22"/>
        </w:rPr>
      </w:pPr>
    </w:p>
    <w:p w14:paraId="67451163" w14:textId="77777777" w:rsidR="00442F80" w:rsidRDefault="00442F80" w:rsidP="00031AA5">
      <w:pPr>
        <w:widowControl w:val="0"/>
        <w:numPr>
          <w:ilvl w:val="1"/>
          <w:numId w:val="31"/>
        </w:numPr>
        <w:pBdr>
          <w:top w:val="nil"/>
          <w:left w:val="nil"/>
          <w:bottom w:val="nil"/>
          <w:right w:val="nil"/>
          <w:between w:val="nil"/>
        </w:pBdr>
        <w:ind w:left="709" w:right="49"/>
        <w:rPr>
          <w:rFonts w:ascii="Verdana" w:eastAsia="Verdana" w:hAnsi="Verdana" w:cs="Verdana"/>
          <w:b/>
          <w:color w:val="000000"/>
          <w:sz w:val="22"/>
          <w:szCs w:val="22"/>
        </w:rPr>
      </w:pPr>
      <w:r>
        <w:rPr>
          <w:rFonts w:ascii="Verdana" w:eastAsia="Verdana" w:hAnsi="Verdana" w:cs="Verdana"/>
          <w:b/>
          <w:color w:val="000000"/>
          <w:sz w:val="22"/>
          <w:szCs w:val="22"/>
        </w:rPr>
        <w:t>GARANTÍAS</w:t>
      </w:r>
    </w:p>
    <w:p w14:paraId="5FB9039D" w14:textId="77777777" w:rsidR="00442F80" w:rsidRDefault="00442F80"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73FF55B1" w14:textId="77777777" w:rsidR="00E878A0" w:rsidRPr="007D6DC5" w:rsidRDefault="00E878A0" w:rsidP="00E878A0">
      <w:pPr>
        <w:tabs>
          <w:tab w:val="left" w:pos="-720"/>
        </w:tabs>
        <w:ind w:right="108"/>
        <w:jc w:val="both"/>
        <w:rPr>
          <w:rFonts w:ascii="Verdana" w:eastAsia="Verdana" w:hAnsi="Verdana" w:cs="Verdana"/>
          <w:color w:val="000000" w:themeColor="text1"/>
        </w:rPr>
      </w:pPr>
      <w:r w:rsidRPr="007D6DC5">
        <w:rPr>
          <w:rFonts w:ascii="Verdana" w:hAnsi="Verdana" w:cs="Arial"/>
          <w:color w:val="000000" w:themeColor="text1"/>
        </w:rPr>
        <w:t>Las garantías para este proceso es la descrita en el documento Estudios Previos publicado</w:t>
      </w:r>
      <w:r w:rsidRPr="007D6DC5">
        <w:rPr>
          <w:rFonts w:ascii="Verdana" w:hAnsi="Verdana" w:cs="Arial"/>
          <w:color w:val="000000" w:themeColor="text1"/>
          <w:spacing w:val="-5"/>
        </w:rPr>
        <w:t xml:space="preserve"> </w:t>
      </w:r>
      <w:r w:rsidRPr="007D6DC5">
        <w:rPr>
          <w:rFonts w:ascii="Verdana" w:hAnsi="Verdana" w:cs="Arial"/>
          <w:color w:val="000000" w:themeColor="text1"/>
        </w:rPr>
        <w:t>en</w:t>
      </w:r>
      <w:r w:rsidRPr="007D6DC5">
        <w:rPr>
          <w:rFonts w:ascii="Verdana" w:hAnsi="Verdana" w:cs="Arial"/>
          <w:color w:val="000000" w:themeColor="text1"/>
          <w:spacing w:val="-5"/>
        </w:rPr>
        <w:t xml:space="preserve"> </w:t>
      </w:r>
      <w:r w:rsidRPr="007D6DC5">
        <w:rPr>
          <w:rFonts w:ascii="Verdana" w:hAnsi="Verdana" w:cs="Arial"/>
          <w:color w:val="000000" w:themeColor="text1"/>
        </w:rPr>
        <w:t>la</w:t>
      </w:r>
      <w:r w:rsidRPr="007D6DC5">
        <w:rPr>
          <w:rFonts w:ascii="Verdana" w:hAnsi="Verdana" w:cs="Arial"/>
          <w:color w:val="000000" w:themeColor="text1"/>
          <w:spacing w:val="-5"/>
        </w:rPr>
        <w:t xml:space="preserve"> </w:t>
      </w:r>
      <w:r w:rsidRPr="007D6DC5">
        <w:rPr>
          <w:rFonts w:ascii="Verdana" w:hAnsi="Verdana" w:cs="Arial"/>
          <w:color w:val="000000" w:themeColor="text1"/>
        </w:rPr>
        <w:t>plataforma</w:t>
      </w:r>
      <w:r w:rsidRPr="007D6DC5">
        <w:rPr>
          <w:rFonts w:ascii="Verdana" w:hAnsi="Verdana" w:cs="Arial"/>
          <w:color w:val="000000" w:themeColor="text1"/>
          <w:spacing w:val="-4"/>
        </w:rPr>
        <w:t xml:space="preserve"> </w:t>
      </w:r>
      <w:r w:rsidRPr="007D6DC5">
        <w:rPr>
          <w:rFonts w:ascii="Verdana" w:hAnsi="Verdana" w:cs="Arial"/>
          <w:color w:val="000000" w:themeColor="text1"/>
        </w:rPr>
        <w:t>Transaccional</w:t>
      </w:r>
      <w:r w:rsidRPr="007D6DC5">
        <w:rPr>
          <w:rFonts w:ascii="Verdana" w:hAnsi="Verdana" w:cs="Arial"/>
          <w:color w:val="000000" w:themeColor="text1"/>
          <w:spacing w:val="-4"/>
        </w:rPr>
        <w:t xml:space="preserve"> </w:t>
      </w:r>
      <w:r w:rsidRPr="007D6DC5">
        <w:rPr>
          <w:rFonts w:ascii="Verdana" w:hAnsi="Verdana" w:cs="Arial"/>
          <w:b/>
          <w:color w:val="000000" w:themeColor="text1"/>
        </w:rPr>
        <w:t>SECOP</w:t>
      </w:r>
      <w:r w:rsidRPr="007D6DC5">
        <w:rPr>
          <w:rFonts w:ascii="Verdana" w:hAnsi="Verdana" w:cs="Arial"/>
          <w:b/>
          <w:color w:val="000000" w:themeColor="text1"/>
          <w:spacing w:val="-5"/>
        </w:rPr>
        <w:t xml:space="preserve"> </w:t>
      </w:r>
      <w:r w:rsidRPr="007D6DC5">
        <w:rPr>
          <w:rFonts w:ascii="Verdana" w:hAnsi="Verdana" w:cs="Arial"/>
          <w:b/>
          <w:color w:val="000000" w:themeColor="text1"/>
        </w:rPr>
        <w:t>II</w:t>
      </w:r>
      <w:r w:rsidRPr="007D6DC5">
        <w:rPr>
          <w:rFonts w:ascii="Verdana" w:hAnsi="Verdana" w:cs="Arial"/>
          <w:bCs/>
          <w:color w:val="000000" w:themeColor="text1"/>
          <w:spacing w:val="-3"/>
        </w:rPr>
        <w:t xml:space="preserve">, el cual </w:t>
      </w:r>
      <w:r w:rsidRPr="007D6DC5">
        <w:rPr>
          <w:rFonts w:ascii="Verdana" w:hAnsi="Verdana" w:cs="Arial"/>
          <w:color w:val="000000" w:themeColor="text1"/>
        </w:rPr>
        <w:t>hace</w:t>
      </w:r>
      <w:r w:rsidRPr="007D6DC5">
        <w:rPr>
          <w:rFonts w:ascii="Verdana" w:hAnsi="Verdana" w:cs="Arial"/>
          <w:color w:val="000000" w:themeColor="text1"/>
          <w:spacing w:val="-4"/>
        </w:rPr>
        <w:t xml:space="preserve"> </w:t>
      </w:r>
      <w:r w:rsidRPr="007D6DC5">
        <w:rPr>
          <w:rFonts w:ascii="Verdana" w:hAnsi="Verdana" w:cs="Arial"/>
          <w:color w:val="000000" w:themeColor="text1"/>
        </w:rPr>
        <w:t>parte</w:t>
      </w:r>
      <w:r w:rsidRPr="007D6DC5">
        <w:rPr>
          <w:rFonts w:ascii="Verdana" w:hAnsi="Verdana" w:cs="Arial"/>
          <w:color w:val="000000" w:themeColor="text1"/>
          <w:spacing w:val="-4"/>
        </w:rPr>
        <w:t xml:space="preserve"> </w:t>
      </w:r>
      <w:r w:rsidRPr="007D6DC5">
        <w:rPr>
          <w:rFonts w:ascii="Verdana" w:hAnsi="Verdana" w:cs="Arial"/>
          <w:color w:val="000000" w:themeColor="text1"/>
        </w:rPr>
        <w:t>integral</w:t>
      </w:r>
      <w:r w:rsidRPr="007D6DC5">
        <w:rPr>
          <w:rFonts w:ascii="Verdana" w:hAnsi="Verdana" w:cs="Arial"/>
          <w:color w:val="000000" w:themeColor="text1"/>
          <w:spacing w:val="-4"/>
        </w:rPr>
        <w:t xml:space="preserve"> </w:t>
      </w:r>
      <w:r w:rsidRPr="007D6DC5">
        <w:rPr>
          <w:rFonts w:ascii="Verdana" w:hAnsi="Verdana" w:cs="Arial"/>
          <w:color w:val="000000" w:themeColor="text1"/>
        </w:rPr>
        <w:t>del</w:t>
      </w:r>
      <w:r w:rsidRPr="007D6DC5">
        <w:rPr>
          <w:rFonts w:ascii="Verdana" w:hAnsi="Verdana" w:cs="Arial"/>
          <w:color w:val="000000" w:themeColor="text1"/>
          <w:spacing w:val="-4"/>
        </w:rPr>
        <w:t xml:space="preserve"> </w:t>
      </w:r>
      <w:r w:rsidRPr="007D6DC5">
        <w:rPr>
          <w:rFonts w:ascii="Verdana" w:hAnsi="Verdana" w:cs="Arial"/>
          <w:color w:val="000000" w:themeColor="text1"/>
        </w:rPr>
        <w:t>proceso</w:t>
      </w:r>
      <w:r w:rsidRPr="007D6DC5">
        <w:rPr>
          <w:rFonts w:ascii="Verdana" w:hAnsi="Verdana" w:cs="Arial"/>
          <w:color w:val="000000" w:themeColor="text1"/>
          <w:spacing w:val="-3"/>
        </w:rPr>
        <w:t xml:space="preserve"> </w:t>
      </w:r>
      <w:r w:rsidRPr="007D6DC5">
        <w:rPr>
          <w:rFonts w:ascii="Verdana" w:hAnsi="Verdana" w:cs="Arial"/>
          <w:color w:val="000000" w:themeColor="text1"/>
        </w:rPr>
        <w:t>de</w:t>
      </w:r>
      <w:r w:rsidRPr="007D6DC5">
        <w:rPr>
          <w:rFonts w:ascii="Verdana" w:hAnsi="Verdana" w:cs="Arial"/>
          <w:color w:val="000000" w:themeColor="text1"/>
          <w:spacing w:val="-4"/>
        </w:rPr>
        <w:t xml:space="preserve"> </w:t>
      </w:r>
      <w:r w:rsidRPr="007D6DC5">
        <w:rPr>
          <w:rFonts w:ascii="Verdana" w:hAnsi="Verdana" w:cs="Arial"/>
          <w:color w:val="000000" w:themeColor="text1"/>
        </w:rPr>
        <w:t>selección</w:t>
      </w:r>
      <w:r w:rsidRPr="007D6DC5">
        <w:rPr>
          <w:rFonts w:ascii="Verdana" w:hAnsi="Verdana" w:cs="Arial"/>
          <w:color w:val="000000" w:themeColor="text1"/>
          <w:spacing w:val="-5"/>
        </w:rPr>
        <w:t xml:space="preserve"> </w:t>
      </w:r>
      <w:r w:rsidRPr="007D6DC5">
        <w:rPr>
          <w:rFonts w:ascii="Verdana" w:hAnsi="Verdana" w:cs="Arial"/>
          <w:color w:val="000000" w:themeColor="text1"/>
        </w:rPr>
        <w:t>y del futuro contrato</w:t>
      </w:r>
      <w:r w:rsidRPr="007D6DC5">
        <w:rPr>
          <w:rFonts w:ascii="Verdana" w:eastAsia="Verdana" w:hAnsi="Verdana" w:cs="Verdana"/>
          <w:color w:val="000000" w:themeColor="text1"/>
        </w:rPr>
        <w:t>.</w:t>
      </w:r>
    </w:p>
    <w:p w14:paraId="25876F13" w14:textId="77777777" w:rsidR="00E878A0" w:rsidRPr="00106877" w:rsidRDefault="00E878A0" w:rsidP="00E878A0">
      <w:pPr>
        <w:ind w:right="108"/>
        <w:jc w:val="center"/>
        <w:rPr>
          <w:rFonts w:ascii="Verdana" w:eastAsia="Verdana" w:hAnsi="Verdana" w:cs="Verdana"/>
          <w:color w:val="000000" w:themeColor="text1"/>
        </w:rPr>
      </w:pPr>
      <w:bookmarkStart w:id="1" w:name="_heading=h.2jxsxqh" w:colFirst="0" w:colLast="0"/>
      <w:bookmarkEnd w:id="1"/>
    </w:p>
    <w:p w14:paraId="57BCE479" w14:textId="77777777" w:rsidR="00E878A0" w:rsidRPr="00106877" w:rsidRDefault="00E878A0" w:rsidP="00E878A0">
      <w:pPr>
        <w:ind w:right="108"/>
        <w:jc w:val="both"/>
        <w:rPr>
          <w:rFonts w:ascii="Verdana" w:eastAsia="Verdana" w:hAnsi="Verdana" w:cs="Verdana"/>
          <w:color w:val="000000" w:themeColor="text1"/>
        </w:rPr>
      </w:pPr>
      <w:r w:rsidRPr="00106877">
        <w:rPr>
          <w:rFonts w:ascii="Verdana" w:eastAsia="Verdana" w:hAnsi="Verdana" w:cs="Verdana"/>
          <w:color w:val="000000" w:themeColor="text1"/>
        </w:rPr>
        <w:t>En caso de que se requiera, y con el fin de amparar los perjuicios de naturaleza contractual derivados del incumplimiento del contrato que pueda surgir para la administración por las actuaciones, hechos u omisiones del contratista, este deberá presentar las garantías requeridas de conformidad con el Decreto 1082 de 2015, articulo 2.2.1.2.3.1.2. y concordantes, dentro de los dos (2) días hábiles siguientes a la suscripción del contrato.</w:t>
      </w:r>
    </w:p>
    <w:p w14:paraId="2F879D50" w14:textId="77777777" w:rsidR="00442F80" w:rsidRDefault="00442F80" w:rsidP="00031AA5">
      <w:pPr>
        <w:autoSpaceDE w:val="0"/>
        <w:autoSpaceDN w:val="0"/>
        <w:adjustRightInd w:val="0"/>
        <w:ind w:right="49"/>
        <w:jc w:val="both"/>
        <w:rPr>
          <w:rFonts w:ascii="Verdana" w:hAnsi="Verdana"/>
          <w:sz w:val="22"/>
          <w:szCs w:val="22"/>
        </w:rPr>
      </w:pPr>
    </w:p>
    <w:p w14:paraId="77E3DE33"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8.9.</w:t>
      </w:r>
      <w:r>
        <w:rPr>
          <w:rFonts w:ascii="Verdana" w:eastAsia="Verdana" w:hAnsi="Verdana" w:cs="Verdana"/>
          <w:b/>
          <w:sz w:val="22"/>
          <w:szCs w:val="22"/>
        </w:rPr>
        <w:tab/>
        <w:t>SUPERVISIÓN</w:t>
      </w:r>
    </w:p>
    <w:p w14:paraId="7BD052AB" w14:textId="77777777" w:rsidR="00442F80" w:rsidRDefault="00442F80" w:rsidP="00031AA5">
      <w:pPr>
        <w:ind w:right="49"/>
        <w:jc w:val="both"/>
        <w:rPr>
          <w:rFonts w:ascii="Verdana" w:eastAsia="Verdana" w:hAnsi="Verdana" w:cs="Verdana"/>
          <w:sz w:val="22"/>
          <w:szCs w:val="22"/>
        </w:rPr>
      </w:pPr>
    </w:p>
    <w:p w14:paraId="7F7F5FEA" w14:textId="77777777" w:rsidR="00E878A0" w:rsidRPr="00106877" w:rsidRDefault="00E878A0" w:rsidP="00E878A0">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 supervisión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707E8C93" w14:textId="77777777" w:rsidR="00442F80" w:rsidRDefault="00442F80" w:rsidP="00031AA5">
      <w:pPr>
        <w:ind w:right="49"/>
        <w:jc w:val="both"/>
        <w:rPr>
          <w:rFonts w:ascii="Verdana" w:eastAsia="Verdana" w:hAnsi="Verdana" w:cs="Verdana"/>
          <w:sz w:val="22"/>
          <w:szCs w:val="22"/>
        </w:rPr>
      </w:pPr>
    </w:p>
    <w:p w14:paraId="68DECFD9" w14:textId="77777777" w:rsidR="00442F80" w:rsidRDefault="00442F80" w:rsidP="00031AA5">
      <w:pPr>
        <w:ind w:right="49"/>
        <w:rPr>
          <w:rFonts w:ascii="Verdana" w:eastAsia="Verdana" w:hAnsi="Verdana" w:cs="Verdana"/>
          <w:sz w:val="22"/>
          <w:szCs w:val="22"/>
        </w:rPr>
      </w:pPr>
      <w:r>
        <w:rPr>
          <w:rFonts w:ascii="Verdana" w:eastAsia="Verdana" w:hAnsi="Verdana" w:cs="Verdana"/>
          <w:b/>
          <w:sz w:val="22"/>
          <w:szCs w:val="22"/>
        </w:rPr>
        <w:t>8.10. EXCLUSIÓN DE TODA RELACIÓN LABORAL</w:t>
      </w:r>
    </w:p>
    <w:p w14:paraId="46D8A394" w14:textId="77777777" w:rsidR="00442F80" w:rsidRDefault="00442F80" w:rsidP="00031AA5">
      <w:pPr>
        <w:ind w:right="49"/>
        <w:jc w:val="both"/>
        <w:rPr>
          <w:rFonts w:ascii="Verdana" w:eastAsia="Verdana" w:hAnsi="Verdana" w:cs="Verdana"/>
          <w:sz w:val="22"/>
          <w:szCs w:val="22"/>
        </w:rPr>
      </w:pPr>
    </w:p>
    <w:p w14:paraId="00084640"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De conformidad con lo señalado en el numeral 3° del artículo 32 de la Ley 80 de 1993, el contrato a celebrarse por medio de esta selección abreviada no genera relación laboral, ni prestaciones sociales, respecto del Contratista o del personal que éste ocupe para el desarrollo del objeto contratado.</w:t>
      </w:r>
    </w:p>
    <w:p w14:paraId="587BC4CA" w14:textId="77777777" w:rsidR="00442F80" w:rsidRDefault="00442F80" w:rsidP="00031AA5">
      <w:pPr>
        <w:ind w:right="49"/>
        <w:rPr>
          <w:rFonts w:ascii="Verdana" w:eastAsia="Verdana" w:hAnsi="Verdana" w:cs="Verdana"/>
          <w:b/>
          <w:sz w:val="22"/>
          <w:szCs w:val="22"/>
        </w:rPr>
      </w:pPr>
    </w:p>
    <w:p w14:paraId="1F39546D"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8.11.</w:t>
      </w:r>
      <w:r>
        <w:rPr>
          <w:rFonts w:ascii="Verdana" w:eastAsia="Verdana" w:hAnsi="Verdana" w:cs="Verdana"/>
          <w:b/>
          <w:sz w:val="22"/>
          <w:szCs w:val="22"/>
        </w:rPr>
        <w:tab/>
        <w:t>CESIÓN Y SUBCONTRATOS</w:t>
      </w:r>
    </w:p>
    <w:p w14:paraId="75688EF2" w14:textId="77777777" w:rsidR="00442F80" w:rsidRDefault="00442F80" w:rsidP="00031AA5">
      <w:pPr>
        <w:ind w:right="49"/>
        <w:jc w:val="both"/>
        <w:rPr>
          <w:rFonts w:ascii="Verdana" w:eastAsia="Verdana" w:hAnsi="Verdana" w:cs="Verdana"/>
          <w:sz w:val="22"/>
          <w:szCs w:val="22"/>
        </w:rPr>
      </w:pPr>
    </w:p>
    <w:p w14:paraId="4740C057"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El oferente seleccionado con la adjudicación no podrá ceder el contrato resultante del presente proceso de selección a persona alguna, salvo autorización previa, expresa y escrita del SGC. </w:t>
      </w:r>
    </w:p>
    <w:p w14:paraId="1A1FAF23" w14:textId="77777777" w:rsidR="00442F80" w:rsidRDefault="00442F80" w:rsidP="00031AA5">
      <w:pPr>
        <w:ind w:right="49"/>
        <w:rPr>
          <w:rFonts w:ascii="Verdana" w:eastAsia="Verdana" w:hAnsi="Verdana" w:cs="Verdana"/>
          <w:b/>
          <w:sz w:val="22"/>
          <w:szCs w:val="22"/>
        </w:rPr>
      </w:pPr>
    </w:p>
    <w:p w14:paraId="4C8E89E9"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8.12. CESIÓN DE DERECHOS ECONÓMICOS</w:t>
      </w:r>
    </w:p>
    <w:p w14:paraId="134D9254" w14:textId="77777777" w:rsidR="00442F80" w:rsidRDefault="00442F80" w:rsidP="00031AA5">
      <w:pPr>
        <w:ind w:right="49"/>
        <w:jc w:val="both"/>
        <w:rPr>
          <w:rFonts w:ascii="Verdana" w:eastAsia="Verdana" w:hAnsi="Verdana" w:cs="Verdana"/>
          <w:sz w:val="22"/>
          <w:szCs w:val="22"/>
        </w:rPr>
      </w:pPr>
    </w:p>
    <w:p w14:paraId="21F35C76"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lastRenderedPageBreak/>
        <w:t>El Contratista, no podrá ceder los derechos económicos del contrato, en todo ni en parte, a ningún título, sin el consentimiento expreso, previo y escrito del Servicio Geológico Colombiano - SGC -.</w:t>
      </w:r>
    </w:p>
    <w:p w14:paraId="102EDA56" w14:textId="77777777" w:rsidR="00442F80" w:rsidRDefault="00442F80" w:rsidP="00031AA5">
      <w:pPr>
        <w:ind w:right="49"/>
        <w:rPr>
          <w:rFonts w:ascii="Verdana" w:eastAsia="Verdana" w:hAnsi="Verdana" w:cs="Verdana"/>
          <w:b/>
          <w:sz w:val="22"/>
          <w:szCs w:val="22"/>
        </w:rPr>
      </w:pPr>
    </w:p>
    <w:p w14:paraId="707AC2F2"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8.13. GASTOS DEL CONTRATISTA</w:t>
      </w:r>
    </w:p>
    <w:p w14:paraId="3095B67A" w14:textId="77777777" w:rsidR="00442F80" w:rsidRDefault="00442F80" w:rsidP="00031AA5">
      <w:pPr>
        <w:ind w:right="49"/>
        <w:jc w:val="both"/>
        <w:rPr>
          <w:rFonts w:ascii="Verdana" w:eastAsia="Verdana" w:hAnsi="Verdana" w:cs="Verdana"/>
          <w:sz w:val="22"/>
          <w:szCs w:val="22"/>
        </w:rPr>
      </w:pPr>
    </w:p>
    <w:p w14:paraId="7A8623D5"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Serán por cuenta del contratista, todos los costos que se refieran al pago de impuestos, derechos, tasas, y contribuciones que se causen en desarrollo y ejecución del contrato o con base en el mismo.</w:t>
      </w:r>
    </w:p>
    <w:p w14:paraId="0719A775" w14:textId="77777777" w:rsidR="00442F80" w:rsidRDefault="00442F80" w:rsidP="00031AA5">
      <w:pPr>
        <w:ind w:right="49"/>
        <w:jc w:val="both"/>
        <w:rPr>
          <w:rFonts w:ascii="Verdana" w:eastAsia="Verdana" w:hAnsi="Verdana" w:cs="Verdana"/>
          <w:sz w:val="22"/>
          <w:szCs w:val="22"/>
        </w:rPr>
      </w:pPr>
    </w:p>
    <w:p w14:paraId="7E39D764"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Para todos los efectos, se considera que en el valor de la oferta se encuentran incluidas las sumas que deben ser pagadas por concepto de impuestos, así como el valor de las Garantías.</w:t>
      </w:r>
    </w:p>
    <w:p w14:paraId="0C0917C2" w14:textId="77777777" w:rsidR="00442F80" w:rsidRDefault="00442F80" w:rsidP="00031AA5">
      <w:pPr>
        <w:ind w:right="49"/>
        <w:jc w:val="both"/>
        <w:rPr>
          <w:rFonts w:ascii="Verdana" w:eastAsia="Verdana" w:hAnsi="Verdana" w:cs="Verdana"/>
          <w:b/>
          <w:sz w:val="22"/>
          <w:szCs w:val="22"/>
        </w:rPr>
      </w:pPr>
    </w:p>
    <w:p w14:paraId="53E12DB0" w14:textId="77777777" w:rsidR="00442F80" w:rsidRDefault="00442F80" w:rsidP="00031AA5">
      <w:pPr>
        <w:ind w:right="49"/>
        <w:jc w:val="both"/>
        <w:rPr>
          <w:rFonts w:ascii="Verdana" w:eastAsia="Verdana" w:hAnsi="Verdana" w:cs="Verdana"/>
          <w:b/>
          <w:sz w:val="22"/>
          <w:szCs w:val="22"/>
        </w:rPr>
      </w:pPr>
      <w:r>
        <w:rPr>
          <w:rFonts w:ascii="Verdana" w:eastAsia="Verdana" w:hAnsi="Verdana" w:cs="Verdana"/>
          <w:b/>
          <w:sz w:val="22"/>
          <w:szCs w:val="22"/>
        </w:rPr>
        <w:t>8.14. IMPUESTOS Y DEDUCCIONES</w:t>
      </w:r>
    </w:p>
    <w:p w14:paraId="00A2AC55" w14:textId="77777777" w:rsidR="00442F80" w:rsidRDefault="00442F80" w:rsidP="00031AA5">
      <w:pPr>
        <w:ind w:right="49"/>
        <w:jc w:val="both"/>
        <w:rPr>
          <w:rFonts w:ascii="Verdana" w:eastAsia="Verdana" w:hAnsi="Verdana" w:cs="Verdana"/>
          <w:b/>
          <w:sz w:val="22"/>
          <w:szCs w:val="22"/>
        </w:rPr>
      </w:pPr>
    </w:p>
    <w:p w14:paraId="7BB9E1DD"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El oferente seleccionado pagará todos los impuestos, derechos, tasas y similares que se deriven del contrato, incluida la estampilla pro Universidad Nacional y, por lo tanto, la omisión en el pago será de su absoluta responsabilidad.</w:t>
      </w:r>
    </w:p>
    <w:p w14:paraId="251AC2D7" w14:textId="77777777" w:rsidR="00442F80" w:rsidRDefault="00442F80" w:rsidP="00031AA5">
      <w:pPr>
        <w:ind w:right="49"/>
        <w:jc w:val="both"/>
        <w:rPr>
          <w:rFonts w:ascii="Verdana" w:eastAsia="Verdana" w:hAnsi="Verdana" w:cs="Verdana"/>
          <w:sz w:val="22"/>
          <w:szCs w:val="22"/>
        </w:rPr>
      </w:pPr>
    </w:p>
    <w:p w14:paraId="0EB1722C"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14:paraId="4875C113" w14:textId="77777777" w:rsidR="00442F80" w:rsidRDefault="00442F80" w:rsidP="00031AA5">
      <w:pPr>
        <w:ind w:right="49"/>
        <w:jc w:val="both"/>
        <w:rPr>
          <w:rFonts w:ascii="Verdana" w:eastAsia="Verdana" w:hAnsi="Verdana" w:cs="Verdana"/>
          <w:sz w:val="22"/>
          <w:szCs w:val="22"/>
        </w:rPr>
      </w:pPr>
    </w:p>
    <w:p w14:paraId="687CCD7E"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De igual manera, el proponente al entregar la propuesta económica, acepta que ha realizado el análisis de su modelo financiero teniendo en cuenta el costeo de cada uno de los servicios y que estarán a su cargo todos los impuestos (Retención en la Fuentes, Rte ICA, Contribución Estampilla PRO Universidades y Obra pública, entre otros que apliquen), tasas y contribuciones establecidos por las diferentes autoridades nacionales, territoriales y departamentales</w:t>
      </w:r>
    </w:p>
    <w:p w14:paraId="16E44194" w14:textId="77777777" w:rsidR="00442F80" w:rsidRDefault="00442F80" w:rsidP="00031AA5">
      <w:pPr>
        <w:ind w:right="49"/>
        <w:rPr>
          <w:rFonts w:ascii="Verdana" w:eastAsia="Verdana" w:hAnsi="Verdana" w:cs="Verdana"/>
          <w:b/>
          <w:sz w:val="22"/>
          <w:szCs w:val="22"/>
        </w:rPr>
      </w:pPr>
    </w:p>
    <w:p w14:paraId="4DB48655"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8.15. INTERPRETACIÓN DEL CONTRATO</w:t>
      </w:r>
    </w:p>
    <w:p w14:paraId="2192543B" w14:textId="77777777" w:rsidR="00442F80" w:rsidRDefault="00442F80" w:rsidP="00031AA5">
      <w:pPr>
        <w:ind w:right="49"/>
        <w:jc w:val="both"/>
        <w:rPr>
          <w:rFonts w:ascii="Verdana" w:eastAsia="Verdana" w:hAnsi="Verdana" w:cs="Verdana"/>
          <w:sz w:val="22"/>
          <w:szCs w:val="22"/>
        </w:rPr>
      </w:pPr>
      <w:bookmarkStart w:id="2" w:name="_heading=h.3znysh7" w:colFirst="0" w:colLast="0"/>
      <w:bookmarkEnd w:id="2"/>
    </w:p>
    <w:p w14:paraId="05B61DC0"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El Contrato que surja del presente proceso de selección será interpretado según las reglas que se establecen en el presente numeral, además de aquellas que resulten aplicables de conformidad con lo previsto en la Ley 80 de 1993, en especial los artículos 13 y 28 de la Ley 80 de 1993 y demás normatividad aplicable.</w:t>
      </w:r>
    </w:p>
    <w:p w14:paraId="369FF8B6" w14:textId="77777777" w:rsidR="00442F80" w:rsidRDefault="00442F80" w:rsidP="00031AA5">
      <w:pPr>
        <w:ind w:right="49"/>
        <w:jc w:val="both"/>
        <w:rPr>
          <w:rFonts w:ascii="Verdana" w:eastAsia="Verdana" w:hAnsi="Verdana" w:cs="Verdana"/>
          <w:sz w:val="22"/>
          <w:szCs w:val="22"/>
        </w:rPr>
      </w:pPr>
    </w:p>
    <w:p w14:paraId="32152D2B"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w:t>
      </w:r>
      <w:r>
        <w:rPr>
          <w:rFonts w:ascii="Verdana" w:eastAsia="Verdana" w:hAnsi="Verdana" w:cs="Verdana"/>
          <w:sz w:val="22"/>
          <w:szCs w:val="22"/>
        </w:rPr>
        <w:lastRenderedPageBreak/>
        <w:t>documento de estudios previos, la oferta del contratista, los manuales, planes, procedimientos y guías vigentes en el SGC.</w:t>
      </w:r>
    </w:p>
    <w:p w14:paraId="7172964C" w14:textId="77777777" w:rsidR="00442F80" w:rsidRDefault="00442F80" w:rsidP="00031AA5">
      <w:pPr>
        <w:ind w:right="49"/>
        <w:jc w:val="both"/>
        <w:rPr>
          <w:rFonts w:ascii="Verdana" w:eastAsia="Verdana" w:hAnsi="Verdana" w:cs="Verdana"/>
          <w:sz w:val="22"/>
          <w:szCs w:val="22"/>
        </w:rPr>
      </w:pPr>
    </w:p>
    <w:p w14:paraId="53FCCCFB"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En caso de discrepancia entre los documentos que integran el Contrato, primará lo establecido en el pliego de condiciones, del que forman parte los anexos, adendas y documentos de aclaración.</w:t>
      </w:r>
    </w:p>
    <w:p w14:paraId="24509E44" w14:textId="77777777" w:rsidR="00442F80" w:rsidRDefault="00442F80" w:rsidP="00031AA5">
      <w:pPr>
        <w:pStyle w:val="Ttulo1"/>
        <w:spacing w:before="0"/>
        <w:ind w:right="49"/>
        <w:jc w:val="center"/>
        <w:rPr>
          <w:rFonts w:ascii="Verdana" w:eastAsia="Verdana" w:hAnsi="Verdana" w:cs="Verdana"/>
          <w:color w:val="7030A0"/>
          <w:sz w:val="22"/>
          <w:szCs w:val="22"/>
        </w:rPr>
      </w:pPr>
    </w:p>
    <w:p w14:paraId="43D44B74" w14:textId="77777777" w:rsidR="00442F80" w:rsidRDefault="00442F80" w:rsidP="00031AA5">
      <w:pPr>
        <w:ind w:right="49"/>
        <w:jc w:val="center"/>
        <w:rPr>
          <w:rFonts w:ascii="Verdana" w:eastAsia="Verdana" w:hAnsi="Verdana" w:cs="Verdana"/>
          <w:b/>
          <w:sz w:val="22"/>
          <w:szCs w:val="22"/>
        </w:rPr>
      </w:pPr>
      <w:r>
        <w:rPr>
          <w:rFonts w:ascii="Verdana" w:eastAsia="Verdana" w:hAnsi="Verdana" w:cs="Verdana"/>
          <w:b/>
          <w:sz w:val="22"/>
          <w:szCs w:val="22"/>
        </w:rPr>
        <w:t>CAPÍTULO 9</w:t>
      </w:r>
    </w:p>
    <w:p w14:paraId="425F762F" w14:textId="77777777" w:rsidR="00442F80" w:rsidRDefault="00442F80" w:rsidP="00031AA5">
      <w:pPr>
        <w:ind w:right="49"/>
        <w:jc w:val="center"/>
        <w:rPr>
          <w:rFonts w:ascii="Verdana" w:eastAsia="Verdana" w:hAnsi="Verdana" w:cs="Verdana"/>
          <w:b/>
          <w:sz w:val="22"/>
          <w:szCs w:val="22"/>
        </w:rPr>
      </w:pPr>
      <w:r>
        <w:rPr>
          <w:rFonts w:ascii="Verdana" w:eastAsia="Verdana" w:hAnsi="Verdana" w:cs="Verdana"/>
          <w:b/>
          <w:sz w:val="22"/>
          <w:szCs w:val="22"/>
        </w:rPr>
        <w:t>ANEXOS DEL PROCESO</w:t>
      </w:r>
    </w:p>
    <w:p w14:paraId="6345C921" w14:textId="77777777" w:rsidR="00442F80" w:rsidRDefault="00442F80" w:rsidP="00031AA5">
      <w:pPr>
        <w:ind w:right="49"/>
        <w:jc w:val="center"/>
        <w:rPr>
          <w:rFonts w:ascii="Verdana" w:eastAsia="Verdana" w:hAnsi="Verdana" w:cs="Verdana"/>
          <w:b/>
          <w:sz w:val="22"/>
          <w:szCs w:val="22"/>
        </w:rPr>
      </w:pPr>
    </w:p>
    <w:p w14:paraId="0741F1F3"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ANEXO 1. Especificaciones técnicas </w:t>
      </w:r>
    </w:p>
    <w:p w14:paraId="07EBAD87"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2. Estudio del sector</w:t>
      </w:r>
    </w:p>
    <w:p w14:paraId="776CDAFF"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3. Matriz de riegos</w:t>
      </w:r>
    </w:p>
    <w:p w14:paraId="261A695E"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4. Solicitud de Certificado de disponibilidad presupuestal</w:t>
      </w:r>
    </w:p>
    <w:p w14:paraId="5E48F0DF"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5. Certificado de disponibilidad presupuestal</w:t>
      </w:r>
    </w:p>
    <w:p w14:paraId="2F4D7DEB" w14:textId="5E532071"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6. Acuerdos comerciales</w:t>
      </w:r>
    </w:p>
    <w:p w14:paraId="4AE47138" w14:textId="77777777" w:rsidR="00442F80" w:rsidRDefault="00442F80" w:rsidP="00031AA5">
      <w:pPr>
        <w:ind w:right="49"/>
        <w:jc w:val="both"/>
        <w:rPr>
          <w:rFonts w:ascii="Verdana" w:eastAsia="Verdana" w:hAnsi="Verdana" w:cs="Verdana"/>
          <w:sz w:val="22"/>
          <w:szCs w:val="22"/>
        </w:rPr>
      </w:pPr>
    </w:p>
    <w:p w14:paraId="38D84ACF" w14:textId="77777777" w:rsidR="00442F80" w:rsidRDefault="00442F80" w:rsidP="00031AA5">
      <w:pPr>
        <w:ind w:right="49"/>
        <w:jc w:val="center"/>
        <w:rPr>
          <w:rFonts w:ascii="Verdana" w:eastAsia="Verdana" w:hAnsi="Verdana" w:cs="Verdana"/>
          <w:b/>
          <w:sz w:val="22"/>
          <w:szCs w:val="22"/>
        </w:rPr>
      </w:pPr>
    </w:p>
    <w:p w14:paraId="5CBABC64" w14:textId="77777777" w:rsidR="00442F80" w:rsidRDefault="00442F80" w:rsidP="00031AA5">
      <w:pPr>
        <w:ind w:right="49"/>
        <w:jc w:val="center"/>
        <w:rPr>
          <w:rFonts w:ascii="Verdana" w:eastAsia="Verdana" w:hAnsi="Verdana" w:cs="Verdana"/>
          <w:b/>
          <w:sz w:val="22"/>
          <w:szCs w:val="22"/>
        </w:rPr>
      </w:pPr>
      <w:r>
        <w:rPr>
          <w:rFonts w:ascii="Verdana" w:eastAsia="Verdana" w:hAnsi="Verdana" w:cs="Verdana"/>
          <w:b/>
          <w:sz w:val="22"/>
          <w:szCs w:val="22"/>
        </w:rPr>
        <w:t>CAPÍTULO 10</w:t>
      </w:r>
    </w:p>
    <w:p w14:paraId="02DA3654" w14:textId="77777777" w:rsidR="00442F80" w:rsidRDefault="00442F80" w:rsidP="00031AA5">
      <w:pPr>
        <w:shd w:val="clear" w:color="auto" w:fill="FFFFFF"/>
        <w:ind w:right="49"/>
        <w:jc w:val="center"/>
        <w:rPr>
          <w:rFonts w:ascii="Verdana" w:eastAsia="Verdana" w:hAnsi="Verdana" w:cs="Verdana"/>
          <w:b/>
          <w:sz w:val="22"/>
          <w:szCs w:val="22"/>
        </w:rPr>
      </w:pPr>
      <w:r>
        <w:rPr>
          <w:rFonts w:ascii="Verdana" w:eastAsia="Verdana" w:hAnsi="Verdana" w:cs="Verdana"/>
          <w:b/>
          <w:sz w:val="22"/>
          <w:szCs w:val="22"/>
        </w:rPr>
        <w:t>FORMATOS DE LA PROPUESTA</w:t>
      </w:r>
    </w:p>
    <w:p w14:paraId="0862DA82" w14:textId="77777777" w:rsidR="00442F80" w:rsidRDefault="00442F80" w:rsidP="00031AA5">
      <w:pPr>
        <w:shd w:val="clear" w:color="auto" w:fill="FFFFFF"/>
        <w:ind w:right="49"/>
        <w:jc w:val="center"/>
        <w:rPr>
          <w:rFonts w:ascii="Verdana" w:eastAsia="Verdana" w:hAnsi="Verdana" w:cs="Verdana"/>
          <w:b/>
          <w:sz w:val="22"/>
          <w:szCs w:val="22"/>
        </w:rPr>
      </w:pPr>
    </w:p>
    <w:p w14:paraId="5365643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1  </w:t>
      </w:r>
      <w:r w:rsidRPr="00280DAE">
        <w:rPr>
          <w:rFonts w:ascii="Verdana" w:eastAsia="Verdana" w:hAnsi="Verdana" w:cs="Verdana"/>
          <w:sz w:val="22"/>
          <w:szCs w:val="22"/>
        </w:rPr>
        <w:tab/>
        <w:t>CARTA DE PRESENTACIÓN DE LA PROPUESTA.</w:t>
      </w:r>
    </w:p>
    <w:p w14:paraId="73C2DBF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2  </w:t>
      </w:r>
      <w:r w:rsidRPr="00280DAE">
        <w:rPr>
          <w:rFonts w:ascii="Verdana" w:eastAsia="Verdana" w:hAnsi="Verdana" w:cs="Verdana"/>
          <w:sz w:val="22"/>
          <w:szCs w:val="22"/>
        </w:rPr>
        <w:tab/>
        <w:t xml:space="preserve">ESPECIFICACIONES TÉCNICAS </w:t>
      </w:r>
    </w:p>
    <w:p w14:paraId="157DEB5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FORMATO No. 3</w:t>
      </w:r>
      <w:r w:rsidRPr="00280DAE">
        <w:rPr>
          <w:rFonts w:ascii="Verdana" w:eastAsia="Verdana" w:hAnsi="Verdana" w:cs="Verdana"/>
          <w:sz w:val="22"/>
          <w:szCs w:val="22"/>
        </w:rPr>
        <w:tab/>
        <w:t xml:space="preserve">EXPERIENCIA PROPONENTES EXTRANJEROS </w:t>
      </w:r>
    </w:p>
    <w:p w14:paraId="1ABA93F8"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4  </w:t>
      </w:r>
      <w:r w:rsidRPr="00280DAE">
        <w:rPr>
          <w:rFonts w:ascii="Verdana" w:eastAsia="Verdana" w:hAnsi="Verdana" w:cs="Verdana"/>
          <w:sz w:val="22"/>
          <w:szCs w:val="22"/>
        </w:rPr>
        <w:tab/>
        <w:t>DOCUMENTO DE CONFORMACIÓN DE CONSORCIO.</w:t>
      </w:r>
    </w:p>
    <w:p w14:paraId="02CB5462"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5  </w:t>
      </w:r>
      <w:r w:rsidRPr="00280DAE">
        <w:rPr>
          <w:rFonts w:ascii="Verdana" w:eastAsia="Verdana" w:hAnsi="Verdana" w:cs="Verdana"/>
          <w:sz w:val="22"/>
          <w:szCs w:val="22"/>
        </w:rPr>
        <w:tab/>
        <w:t>DOCUMENTO DE CONFORMACIÓN DE UNIÓN TEMPORAL.</w:t>
      </w:r>
    </w:p>
    <w:p w14:paraId="4D70EB6C"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6  </w:t>
      </w:r>
      <w:r w:rsidRPr="00280DAE">
        <w:rPr>
          <w:rFonts w:ascii="Verdana" w:eastAsia="Verdana" w:hAnsi="Verdana" w:cs="Verdana"/>
          <w:sz w:val="22"/>
          <w:szCs w:val="22"/>
        </w:rPr>
        <w:tab/>
        <w:t>COMPROMISO ANTICORRUPCIÓN.</w:t>
      </w:r>
    </w:p>
    <w:p w14:paraId="00047471" w14:textId="77777777" w:rsidR="00442F80" w:rsidRPr="00280DAE" w:rsidRDefault="00442F80" w:rsidP="00031AA5">
      <w:pPr>
        <w:shd w:val="clear" w:color="auto" w:fill="FFFFFF"/>
        <w:ind w:left="2127" w:right="49" w:hanging="2127"/>
        <w:rPr>
          <w:rFonts w:ascii="Verdana" w:eastAsia="Verdana" w:hAnsi="Verdana" w:cs="Verdana"/>
          <w:sz w:val="22"/>
          <w:szCs w:val="22"/>
        </w:rPr>
      </w:pPr>
      <w:r w:rsidRPr="00280DAE">
        <w:rPr>
          <w:rFonts w:ascii="Verdana" w:eastAsia="Verdana" w:hAnsi="Verdana" w:cs="Verdana"/>
          <w:sz w:val="22"/>
          <w:szCs w:val="22"/>
        </w:rPr>
        <w:t xml:space="preserve">FORMATO No. 7  </w:t>
      </w:r>
      <w:r w:rsidRPr="00280DAE">
        <w:rPr>
          <w:rFonts w:ascii="Verdana" w:eastAsia="Verdana" w:hAnsi="Verdana" w:cs="Verdana"/>
          <w:sz w:val="22"/>
          <w:szCs w:val="22"/>
        </w:rPr>
        <w:tab/>
        <w:t>CAPACIDAD FINANCIERA</w:t>
      </w:r>
    </w:p>
    <w:p w14:paraId="45F3D43D"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8 </w:t>
      </w:r>
      <w:r w:rsidRPr="00280DAE">
        <w:rPr>
          <w:rFonts w:ascii="Verdana" w:eastAsia="Verdana" w:hAnsi="Verdana" w:cs="Verdana"/>
          <w:sz w:val="22"/>
          <w:szCs w:val="22"/>
        </w:rPr>
        <w:tab/>
        <w:t>EXPERIENCIA GENERAL</w:t>
      </w:r>
    </w:p>
    <w:p w14:paraId="3622030D"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9   </w:t>
      </w:r>
      <w:r w:rsidRPr="00280DAE">
        <w:rPr>
          <w:rFonts w:ascii="Verdana" w:eastAsia="Verdana" w:hAnsi="Verdana" w:cs="Verdana"/>
          <w:sz w:val="22"/>
          <w:szCs w:val="22"/>
        </w:rPr>
        <w:tab/>
        <w:t>EXPERIENCIA ESPECÍFICA</w:t>
      </w:r>
    </w:p>
    <w:p w14:paraId="51DBD7B9"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10 </w:t>
      </w:r>
      <w:r w:rsidRPr="00280DAE">
        <w:rPr>
          <w:rFonts w:ascii="Verdana" w:eastAsia="Verdana" w:hAnsi="Verdana" w:cs="Verdana"/>
          <w:sz w:val="22"/>
          <w:szCs w:val="22"/>
        </w:rPr>
        <w:tab/>
        <w:t>PARAFISCALES</w:t>
      </w:r>
    </w:p>
    <w:p w14:paraId="79EFB16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FORMATO No. 11</w:t>
      </w:r>
      <w:r w:rsidRPr="00280DAE">
        <w:rPr>
          <w:rFonts w:ascii="Verdana" w:eastAsia="Verdana" w:hAnsi="Verdana" w:cs="Verdana"/>
          <w:sz w:val="22"/>
          <w:szCs w:val="22"/>
        </w:rPr>
        <w:tab/>
        <w:t>ACREDITACION DE MIPYMES</w:t>
      </w:r>
    </w:p>
    <w:p w14:paraId="7B762E35"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FORMATO No. 12</w:t>
      </w:r>
      <w:r w:rsidRPr="00280DAE">
        <w:rPr>
          <w:rFonts w:ascii="Verdana" w:eastAsia="Verdana" w:hAnsi="Verdana" w:cs="Verdana"/>
          <w:sz w:val="22"/>
          <w:szCs w:val="22"/>
        </w:rPr>
        <w:tab/>
        <w:t>CRITERIOS DE DESEMPATE</w:t>
      </w:r>
    </w:p>
    <w:p w14:paraId="7A3964E1" w14:textId="77777777" w:rsidR="00280DAE" w:rsidRDefault="00280DAE" w:rsidP="00031AA5">
      <w:pPr>
        <w:shd w:val="clear" w:color="auto" w:fill="FFFFFF"/>
        <w:ind w:right="49"/>
        <w:rPr>
          <w:rFonts w:ascii="Verdana" w:eastAsia="Verdana" w:hAnsi="Verdana" w:cs="Verdana"/>
          <w:sz w:val="22"/>
          <w:szCs w:val="22"/>
        </w:rPr>
      </w:pPr>
    </w:p>
    <w:p w14:paraId="33534FE6" w14:textId="77777777" w:rsidR="00280DAE" w:rsidRDefault="00280DAE" w:rsidP="00031AA5">
      <w:pPr>
        <w:shd w:val="clear" w:color="auto" w:fill="FFFFFF"/>
        <w:ind w:right="49"/>
        <w:rPr>
          <w:rFonts w:ascii="Verdana" w:eastAsia="Verdana" w:hAnsi="Verdana" w:cs="Verdana"/>
          <w:sz w:val="22"/>
          <w:szCs w:val="22"/>
        </w:rPr>
      </w:pPr>
    </w:p>
    <w:p w14:paraId="7FD7AD72" w14:textId="77777777" w:rsidR="00442F80" w:rsidRDefault="00442F80" w:rsidP="00031AA5">
      <w:pPr>
        <w:shd w:val="clear" w:color="auto" w:fill="FFFFFF"/>
        <w:ind w:right="49"/>
        <w:rPr>
          <w:rFonts w:ascii="Verdana" w:eastAsia="Verdana" w:hAnsi="Verdana" w:cs="Verdana"/>
          <w:color w:val="7030A0"/>
          <w:sz w:val="22"/>
          <w:szCs w:val="22"/>
        </w:rPr>
      </w:pPr>
    </w:p>
    <w:p w14:paraId="1025FAE8"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1C175FF0"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47C842DE"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68BA1FD4"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090DE833" w14:textId="77777777" w:rsidR="00442F80" w:rsidRPr="00FA19B3" w:rsidRDefault="00442F80" w:rsidP="00031AA5">
      <w:pPr>
        <w:autoSpaceDE w:val="0"/>
        <w:autoSpaceDN w:val="0"/>
        <w:adjustRightInd w:val="0"/>
        <w:ind w:right="49"/>
        <w:jc w:val="both"/>
        <w:rPr>
          <w:rFonts w:ascii="Verdana" w:hAnsi="Verdana"/>
          <w:sz w:val="22"/>
          <w:szCs w:val="22"/>
        </w:rPr>
      </w:pPr>
    </w:p>
    <w:sectPr w:rsidR="00442F80" w:rsidRPr="00FA19B3">
      <w:headerReference w:type="even" r:id="rId22"/>
      <w:headerReference w:type="default" r:id="rId23"/>
      <w:footerReference w:type="even" r:id="rId24"/>
      <w:footerReference w:type="default" r:id="rId25"/>
      <w:headerReference w:type="first" r:id="rId26"/>
      <w:footerReference w:type="first" r:id="rId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3C6BC" w14:textId="77777777" w:rsidR="005F1550" w:rsidRDefault="005F1550" w:rsidP="00F20D98">
      <w:r>
        <w:separator/>
      </w:r>
    </w:p>
  </w:endnote>
  <w:endnote w:type="continuationSeparator" w:id="0">
    <w:p w14:paraId="3AE9D79F" w14:textId="77777777" w:rsidR="005F1550" w:rsidRDefault="005F1550" w:rsidP="00F20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ì">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1BFF" w14:textId="77777777" w:rsidR="00F20CE8" w:rsidRDefault="00F20C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B446" w14:textId="77777777" w:rsidR="00F20CE8" w:rsidRDefault="00F20CE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665CA" w14:textId="77777777" w:rsidR="00F20CE8" w:rsidRDefault="00F20C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B6C97" w14:textId="77777777" w:rsidR="005F1550" w:rsidRDefault="005F1550" w:rsidP="00F20D98">
      <w:r>
        <w:separator/>
      </w:r>
    </w:p>
  </w:footnote>
  <w:footnote w:type="continuationSeparator" w:id="0">
    <w:p w14:paraId="63731070" w14:textId="77777777" w:rsidR="005F1550" w:rsidRDefault="005F1550" w:rsidP="00F20D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7691C" w14:textId="77777777" w:rsidR="00F20CE8" w:rsidRDefault="00F20C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04C54" w14:textId="7D4E3792" w:rsidR="00F20D98" w:rsidRDefault="00F20D98" w:rsidP="00F20D98">
    <w:pPr>
      <w:jc w:val="center"/>
      <w:rPr>
        <w:rFonts w:ascii="Arial" w:eastAsia="Arial" w:hAnsi="Arial" w:cs="Arial"/>
        <w:b/>
        <w:sz w:val="20"/>
        <w:szCs w:val="20"/>
      </w:rPr>
    </w:pPr>
    <w:r>
      <w:rPr>
        <w:noProof/>
        <w:lang w:eastAsia="es-CO"/>
      </w:rPr>
      <w:drawing>
        <wp:anchor distT="0" distB="0" distL="0" distR="0" simplePos="0" relativeHeight="251659264" behindDoc="1" locked="0" layoutInCell="1" hidden="0" allowOverlap="1" wp14:anchorId="3573DFA4" wp14:editId="5EAE9FE7">
          <wp:simplePos x="0" y="0"/>
          <wp:positionH relativeFrom="column">
            <wp:posOffset>-1120401</wp:posOffset>
          </wp:positionH>
          <wp:positionV relativeFrom="paragraph">
            <wp:posOffset>-431800</wp:posOffset>
          </wp:positionV>
          <wp:extent cx="7805784" cy="12794400"/>
          <wp:effectExtent l="0" t="0" r="0" b="0"/>
          <wp:wrapNone/>
          <wp:docPr id="13867884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4400"/>
                  </a:xfrm>
                  <a:prstGeom prst="rect">
                    <a:avLst/>
                  </a:prstGeom>
                  <a:ln/>
                </pic:spPr>
              </pic:pic>
            </a:graphicData>
          </a:graphic>
        </wp:anchor>
      </w:drawing>
    </w:r>
  </w:p>
  <w:p w14:paraId="5145BA28" w14:textId="77777777" w:rsidR="00F20D98" w:rsidRDefault="00F20D98" w:rsidP="00F20D98">
    <w:pPr>
      <w:jc w:val="center"/>
      <w:rPr>
        <w:rFonts w:ascii="Arial" w:eastAsia="Arial" w:hAnsi="Arial" w:cs="Arial"/>
        <w:b/>
        <w:sz w:val="20"/>
        <w:szCs w:val="20"/>
      </w:rPr>
    </w:pPr>
  </w:p>
  <w:p w14:paraId="4E36E31F" w14:textId="77777777" w:rsidR="00F20D98" w:rsidRDefault="00F20D98" w:rsidP="00F20D98">
    <w:pPr>
      <w:jc w:val="center"/>
      <w:rPr>
        <w:rFonts w:ascii="Arial" w:eastAsia="Arial" w:hAnsi="Arial" w:cs="Arial"/>
        <w:b/>
        <w:sz w:val="20"/>
        <w:szCs w:val="20"/>
      </w:rPr>
    </w:pPr>
  </w:p>
  <w:p w14:paraId="6F721D01" w14:textId="04471DAD" w:rsidR="00F20D98" w:rsidRDefault="00F20D98" w:rsidP="00F20D98">
    <w:pPr>
      <w:jc w:val="center"/>
      <w:rPr>
        <w:rFonts w:ascii="Arial" w:eastAsia="Arial" w:hAnsi="Arial" w:cs="Arial"/>
        <w:b/>
        <w:sz w:val="20"/>
        <w:szCs w:val="20"/>
      </w:rPr>
    </w:pPr>
    <w:r>
      <w:rPr>
        <w:rFonts w:ascii="Arial" w:eastAsia="Arial" w:hAnsi="Arial" w:cs="Arial"/>
        <w:b/>
        <w:sz w:val="20"/>
        <w:szCs w:val="20"/>
      </w:rPr>
      <w:t xml:space="preserve">DOCUMENTO ADICIONAL </w:t>
    </w:r>
    <w:r w:rsidR="004A3CA6">
      <w:rPr>
        <w:rFonts w:ascii="Arial" w:eastAsia="Arial" w:hAnsi="Arial" w:cs="Arial"/>
        <w:b/>
        <w:sz w:val="20"/>
        <w:szCs w:val="20"/>
      </w:rPr>
      <w:t xml:space="preserve">PROYECTO DE </w:t>
    </w:r>
    <w:r>
      <w:rPr>
        <w:rFonts w:ascii="Arial" w:eastAsia="Arial" w:hAnsi="Arial" w:cs="Arial"/>
        <w:b/>
        <w:sz w:val="20"/>
        <w:szCs w:val="20"/>
      </w:rPr>
      <w:t xml:space="preserve">PLIEGO DE CONDICIONES SELECCIÓN ABREVIADA  </w:t>
    </w:r>
    <w:r w:rsidR="00C01D08">
      <w:rPr>
        <w:rFonts w:ascii="Arial" w:eastAsia="Arial" w:hAnsi="Arial" w:cs="Arial"/>
        <w:b/>
        <w:sz w:val="20"/>
        <w:szCs w:val="20"/>
      </w:rPr>
      <w:t>SUBASTA INVERSA</w:t>
    </w:r>
    <w:r>
      <w:rPr>
        <w:rFonts w:ascii="Arial" w:eastAsia="Arial" w:hAnsi="Arial" w:cs="Arial"/>
        <w:b/>
        <w:sz w:val="20"/>
        <w:szCs w:val="20"/>
      </w:rPr>
      <w:t xml:space="preserve"> No.  SGC-SASI-0</w:t>
    </w:r>
    <w:r w:rsidR="00F20CE8">
      <w:rPr>
        <w:rFonts w:ascii="Arial" w:eastAsia="Arial" w:hAnsi="Arial" w:cs="Arial"/>
        <w:b/>
        <w:sz w:val="20"/>
        <w:szCs w:val="20"/>
      </w:rPr>
      <w:t>19</w:t>
    </w:r>
    <w:r>
      <w:rPr>
        <w:rFonts w:ascii="Arial" w:eastAsia="Arial" w:hAnsi="Arial" w:cs="Arial"/>
        <w:b/>
        <w:sz w:val="20"/>
        <w:szCs w:val="20"/>
      </w:rPr>
      <w:t>-202</w:t>
    </w:r>
    <w:r w:rsidR="00D41169">
      <w:rPr>
        <w:rFonts w:ascii="Arial" w:eastAsia="Arial" w:hAnsi="Arial" w:cs="Arial"/>
        <w:b/>
        <w:sz w:val="20"/>
        <w:szCs w:val="20"/>
      </w:rPr>
      <w:t>6</w:t>
    </w:r>
  </w:p>
  <w:p w14:paraId="747A4C87" w14:textId="715703BD" w:rsidR="00F20D98" w:rsidRDefault="00F20D9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F847D" w14:textId="77777777" w:rsidR="00F20CE8" w:rsidRDefault="00F20C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3009"/>
    <w:multiLevelType w:val="multilevel"/>
    <w:tmpl w:val="21EA65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F82DF7"/>
    <w:multiLevelType w:val="multilevel"/>
    <w:tmpl w:val="1DEEA97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3F56FF2"/>
    <w:multiLevelType w:val="multilevel"/>
    <w:tmpl w:val="DAAA4486"/>
    <w:lvl w:ilvl="0">
      <w:start w:val="1"/>
      <w:numFmt w:val="upperRoman"/>
      <w:lvlText w:val="%1."/>
      <w:lvlJc w:val="righ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6911109"/>
    <w:multiLevelType w:val="multilevel"/>
    <w:tmpl w:val="5AF606A6"/>
    <w:lvl w:ilvl="0">
      <w:start w:val="3"/>
      <w:numFmt w:val="decimal"/>
      <w:lvlText w:val="%1"/>
      <w:lvlJc w:val="left"/>
      <w:pPr>
        <w:ind w:left="566" w:hanging="422"/>
      </w:pPr>
    </w:lvl>
    <w:lvl w:ilvl="1">
      <w:start w:val="1"/>
      <w:numFmt w:val="decimal"/>
      <w:lvlText w:val="%1.%2."/>
      <w:lvlJc w:val="left"/>
      <w:pPr>
        <w:ind w:left="9353" w:hanging="422"/>
      </w:pPr>
      <w:rPr>
        <w:rFonts w:ascii="Verdana" w:eastAsia="Verdana" w:hAnsi="Verdana" w:cs="Verdana"/>
        <w:b/>
        <w:sz w:val="22"/>
        <w:szCs w:val="22"/>
      </w:rPr>
    </w:lvl>
    <w:lvl w:ilvl="2">
      <w:start w:val="1"/>
      <w:numFmt w:val="decimal"/>
      <w:lvlText w:val="%1.%2.%3."/>
      <w:lvlJc w:val="left"/>
      <w:pPr>
        <w:ind w:left="681" w:hanging="537"/>
      </w:pPr>
      <w:rPr>
        <w:rFonts w:ascii="Calibri" w:eastAsia="Calibri" w:hAnsi="Calibri" w:cs="Calibri"/>
        <w:b/>
        <w:sz w:val="21"/>
        <w:szCs w:val="21"/>
      </w:rPr>
    </w:lvl>
    <w:lvl w:ilvl="3">
      <w:start w:val="1"/>
      <w:numFmt w:val="lowerLetter"/>
      <w:lvlText w:val="%4)"/>
      <w:lvlJc w:val="left"/>
      <w:pPr>
        <w:ind w:left="865" w:hanging="360"/>
      </w:pPr>
      <w:rPr>
        <w:rFonts w:ascii="Calibri" w:eastAsia="Calibri" w:hAnsi="Calibri" w:cs="Calibri"/>
        <w:b/>
        <w:sz w:val="21"/>
        <w:szCs w:val="21"/>
      </w:rPr>
    </w:lvl>
    <w:lvl w:ilvl="4">
      <w:numFmt w:val="bullet"/>
      <w:lvlText w:val="•"/>
      <w:lvlJc w:val="left"/>
      <w:pPr>
        <w:ind w:left="3320" w:hanging="360"/>
      </w:pPr>
    </w:lvl>
    <w:lvl w:ilvl="5">
      <w:numFmt w:val="bullet"/>
      <w:lvlText w:val="•"/>
      <w:lvlJc w:val="left"/>
      <w:pPr>
        <w:ind w:left="4550" w:hanging="360"/>
      </w:pPr>
    </w:lvl>
    <w:lvl w:ilvl="6">
      <w:numFmt w:val="bullet"/>
      <w:lvlText w:val="•"/>
      <w:lvlJc w:val="left"/>
      <w:pPr>
        <w:ind w:left="5781" w:hanging="360"/>
      </w:pPr>
    </w:lvl>
    <w:lvl w:ilvl="7">
      <w:numFmt w:val="bullet"/>
      <w:lvlText w:val="•"/>
      <w:lvlJc w:val="left"/>
      <w:pPr>
        <w:ind w:left="7011" w:hanging="360"/>
      </w:pPr>
    </w:lvl>
    <w:lvl w:ilvl="8">
      <w:numFmt w:val="bullet"/>
      <w:lvlText w:val="•"/>
      <w:lvlJc w:val="left"/>
      <w:pPr>
        <w:ind w:left="8241" w:hanging="360"/>
      </w:pPr>
    </w:lvl>
  </w:abstractNum>
  <w:abstractNum w:abstractNumId="4" w15:restartNumberingAfterBreak="0">
    <w:nsid w:val="0BD17F08"/>
    <w:multiLevelType w:val="multilevel"/>
    <w:tmpl w:val="31C0DED8"/>
    <w:lvl w:ilvl="0">
      <w:start w:val="8"/>
      <w:numFmt w:val="decimal"/>
      <w:lvlText w:val="%1"/>
      <w:lvlJc w:val="left"/>
      <w:pPr>
        <w:ind w:left="405" w:hanging="405"/>
      </w:pPr>
    </w:lvl>
    <w:lvl w:ilvl="1">
      <w:start w:val="6"/>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5" w15:restartNumberingAfterBreak="0">
    <w:nsid w:val="11870AF7"/>
    <w:multiLevelType w:val="multilevel"/>
    <w:tmpl w:val="C936BBDA"/>
    <w:lvl w:ilvl="0">
      <w:start w:val="4"/>
      <w:numFmt w:val="decimal"/>
      <w:lvlText w:val="%1."/>
      <w:lvlJc w:val="left"/>
      <w:pPr>
        <w:ind w:left="435" w:hanging="435"/>
      </w:pPr>
    </w:lvl>
    <w:lvl w:ilvl="1">
      <w:start w:val="1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74275FA"/>
    <w:multiLevelType w:val="multilevel"/>
    <w:tmpl w:val="B3C669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9156F12"/>
    <w:multiLevelType w:val="multilevel"/>
    <w:tmpl w:val="B7305E54"/>
    <w:lvl w:ilvl="0">
      <w:start w:val="1"/>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6107BB0"/>
    <w:multiLevelType w:val="multilevel"/>
    <w:tmpl w:val="E656F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B410BA8"/>
    <w:multiLevelType w:val="multilevel"/>
    <w:tmpl w:val="A4362C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2745526"/>
    <w:multiLevelType w:val="multilevel"/>
    <w:tmpl w:val="BE985424"/>
    <w:lvl w:ilvl="0">
      <w:start w:val="4"/>
      <w:numFmt w:val="decimal"/>
      <w:lvlText w:val="%1"/>
      <w:lvlJc w:val="left"/>
      <w:pPr>
        <w:ind w:left="564" w:hanging="420"/>
      </w:pPr>
    </w:lvl>
    <w:lvl w:ilvl="1">
      <w:start w:val="1"/>
      <w:numFmt w:val="decimal"/>
      <w:lvlText w:val="%1.%2."/>
      <w:lvlJc w:val="left"/>
      <w:pPr>
        <w:ind w:left="564" w:hanging="420"/>
      </w:pPr>
      <w:rPr>
        <w:rFonts w:ascii="Verdana" w:eastAsia="Verdana" w:hAnsi="Verdana" w:cs="Verdana"/>
        <w:b/>
        <w:sz w:val="22"/>
        <w:szCs w:val="22"/>
      </w:rPr>
    </w:lvl>
    <w:lvl w:ilvl="2">
      <w:numFmt w:val="bullet"/>
      <w:lvlText w:val="•"/>
      <w:lvlJc w:val="left"/>
      <w:pPr>
        <w:ind w:left="2588" w:hanging="420"/>
      </w:pPr>
    </w:lvl>
    <w:lvl w:ilvl="3">
      <w:numFmt w:val="bullet"/>
      <w:lvlText w:val="•"/>
      <w:lvlJc w:val="left"/>
      <w:pPr>
        <w:ind w:left="3602" w:hanging="420"/>
      </w:pPr>
    </w:lvl>
    <w:lvl w:ilvl="4">
      <w:numFmt w:val="bullet"/>
      <w:lvlText w:val="•"/>
      <w:lvlJc w:val="left"/>
      <w:pPr>
        <w:ind w:left="4616" w:hanging="420"/>
      </w:pPr>
    </w:lvl>
    <w:lvl w:ilvl="5">
      <w:numFmt w:val="bullet"/>
      <w:lvlText w:val="•"/>
      <w:lvlJc w:val="left"/>
      <w:pPr>
        <w:ind w:left="5631" w:hanging="420"/>
      </w:pPr>
    </w:lvl>
    <w:lvl w:ilvl="6">
      <w:numFmt w:val="bullet"/>
      <w:lvlText w:val="•"/>
      <w:lvlJc w:val="left"/>
      <w:pPr>
        <w:ind w:left="6645" w:hanging="420"/>
      </w:pPr>
    </w:lvl>
    <w:lvl w:ilvl="7">
      <w:numFmt w:val="bullet"/>
      <w:lvlText w:val="•"/>
      <w:lvlJc w:val="left"/>
      <w:pPr>
        <w:ind w:left="7659" w:hanging="420"/>
      </w:pPr>
    </w:lvl>
    <w:lvl w:ilvl="8">
      <w:numFmt w:val="bullet"/>
      <w:lvlText w:val="•"/>
      <w:lvlJc w:val="left"/>
      <w:pPr>
        <w:ind w:left="8673" w:hanging="420"/>
      </w:pPr>
    </w:lvl>
  </w:abstractNum>
  <w:abstractNum w:abstractNumId="11"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7F7443A"/>
    <w:multiLevelType w:val="multilevel"/>
    <w:tmpl w:val="3976E96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D72150"/>
    <w:multiLevelType w:val="multilevel"/>
    <w:tmpl w:val="5C940EC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D232573"/>
    <w:multiLevelType w:val="multilevel"/>
    <w:tmpl w:val="C0FE411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E143F8E"/>
    <w:multiLevelType w:val="multilevel"/>
    <w:tmpl w:val="F444681E"/>
    <w:lvl w:ilvl="0">
      <w:start w:val="4"/>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F0029ED"/>
    <w:multiLevelType w:val="multilevel"/>
    <w:tmpl w:val="2A6AA4B6"/>
    <w:lvl w:ilvl="0">
      <w:start w:val="1"/>
      <w:numFmt w:val="decimal"/>
      <w:lvlText w:val="%1."/>
      <w:lvlJc w:val="left"/>
      <w:pPr>
        <w:ind w:left="360" w:hanging="36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42376DDC"/>
    <w:multiLevelType w:val="multilevel"/>
    <w:tmpl w:val="C414B9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5F662B"/>
    <w:multiLevelType w:val="multilevel"/>
    <w:tmpl w:val="8A8A4D0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4656866"/>
    <w:multiLevelType w:val="multilevel"/>
    <w:tmpl w:val="DA046A82"/>
    <w:lvl w:ilvl="0">
      <w:start w:val="1"/>
      <w:numFmt w:val="lowerLetter"/>
      <w:lvlText w:val="%1."/>
      <w:lvlJc w:val="left"/>
      <w:pPr>
        <w:ind w:left="144" w:hanging="240"/>
      </w:pPr>
      <w:rPr>
        <w:sz w:val="21"/>
        <w:szCs w:val="21"/>
      </w:rPr>
    </w:lvl>
    <w:lvl w:ilvl="1">
      <w:numFmt w:val="bullet"/>
      <w:lvlText w:val="•"/>
      <w:lvlJc w:val="left"/>
      <w:pPr>
        <w:ind w:left="1196" w:hanging="240"/>
      </w:pPr>
    </w:lvl>
    <w:lvl w:ilvl="2">
      <w:numFmt w:val="bullet"/>
      <w:lvlText w:val="•"/>
      <w:lvlJc w:val="left"/>
      <w:pPr>
        <w:ind w:left="2252" w:hanging="240"/>
      </w:pPr>
    </w:lvl>
    <w:lvl w:ilvl="3">
      <w:numFmt w:val="bullet"/>
      <w:lvlText w:val="•"/>
      <w:lvlJc w:val="left"/>
      <w:pPr>
        <w:ind w:left="3308" w:hanging="240"/>
      </w:pPr>
    </w:lvl>
    <w:lvl w:ilvl="4">
      <w:numFmt w:val="bullet"/>
      <w:lvlText w:val="•"/>
      <w:lvlJc w:val="left"/>
      <w:pPr>
        <w:ind w:left="4364" w:hanging="240"/>
      </w:pPr>
    </w:lvl>
    <w:lvl w:ilvl="5">
      <w:numFmt w:val="bullet"/>
      <w:lvlText w:val="•"/>
      <w:lvlJc w:val="left"/>
      <w:pPr>
        <w:ind w:left="5421" w:hanging="240"/>
      </w:pPr>
    </w:lvl>
    <w:lvl w:ilvl="6">
      <w:numFmt w:val="bullet"/>
      <w:lvlText w:val="•"/>
      <w:lvlJc w:val="left"/>
      <w:pPr>
        <w:ind w:left="6477" w:hanging="240"/>
      </w:pPr>
    </w:lvl>
    <w:lvl w:ilvl="7">
      <w:numFmt w:val="bullet"/>
      <w:lvlText w:val="•"/>
      <w:lvlJc w:val="left"/>
      <w:pPr>
        <w:ind w:left="7533" w:hanging="240"/>
      </w:pPr>
    </w:lvl>
    <w:lvl w:ilvl="8">
      <w:numFmt w:val="bullet"/>
      <w:lvlText w:val="•"/>
      <w:lvlJc w:val="left"/>
      <w:pPr>
        <w:ind w:left="8589" w:hanging="240"/>
      </w:pPr>
    </w:lvl>
  </w:abstractNum>
  <w:abstractNum w:abstractNumId="20" w15:restartNumberingAfterBreak="0">
    <w:nsid w:val="55CA796F"/>
    <w:multiLevelType w:val="multilevel"/>
    <w:tmpl w:val="D728D95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FC602D1"/>
    <w:multiLevelType w:val="multilevel"/>
    <w:tmpl w:val="660EB0B6"/>
    <w:lvl w:ilvl="0">
      <w:start w:val="8"/>
      <w:numFmt w:val="decimal"/>
      <w:lvlText w:val="%1"/>
      <w:lvlJc w:val="left"/>
      <w:pPr>
        <w:ind w:left="405" w:hanging="405"/>
      </w:pPr>
    </w:lvl>
    <w:lvl w:ilvl="1">
      <w:start w:val="3"/>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2" w15:restartNumberingAfterBreak="0">
    <w:nsid w:val="65262E8F"/>
    <w:multiLevelType w:val="multilevel"/>
    <w:tmpl w:val="D9D436B8"/>
    <w:lvl w:ilvl="0">
      <w:start w:val="5"/>
      <w:numFmt w:val="decimal"/>
      <w:lvlText w:val="%1."/>
      <w:lvlJc w:val="left"/>
      <w:pPr>
        <w:ind w:left="660" w:hanging="660"/>
      </w:pPr>
    </w:lvl>
    <w:lvl w:ilvl="1">
      <w:start w:val="1"/>
      <w:numFmt w:val="decimal"/>
      <w:lvlText w:val="%1.%2."/>
      <w:lvlJc w:val="left"/>
      <w:pPr>
        <w:ind w:left="660" w:hanging="660"/>
      </w:pPr>
    </w:lvl>
    <w:lvl w:ilvl="2">
      <w:start w:val="3"/>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D8C667A"/>
    <w:multiLevelType w:val="multilevel"/>
    <w:tmpl w:val="29DAF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F3F0AFD"/>
    <w:multiLevelType w:val="multilevel"/>
    <w:tmpl w:val="75D015CC"/>
    <w:lvl w:ilvl="0">
      <w:start w:val="1"/>
      <w:numFmt w:val="decimal"/>
      <w:lvlText w:val="%1."/>
      <w:lvlJc w:val="left"/>
      <w:pPr>
        <w:ind w:left="865" w:hanging="360"/>
      </w:pPr>
      <w:rPr>
        <w:b w:val="0"/>
        <w:sz w:val="21"/>
        <w:szCs w:val="21"/>
      </w:rPr>
    </w:lvl>
    <w:lvl w:ilvl="1">
      <w:numFmt w:val="bullet"/>
      <w:lvlText w:val="•"/>
      <w:lvlJc w:val="left"/>
      <w:pPr>
        <w:ind w:left="1844" w:hanging="360"/>
      </w:pPr>
    </w:lvl>
    <w:lvl w:ilvl="2">
      <w:numFmt w:val="bullet"/>
      <w:lvlText w:val="•"/>
      <w:lvlJc w:val="left"/>
      <w:pPr>
        <w:ind w:left="2828" w:hanging="360"/>
      </w:pPr>
    </w:lvl>
    <w:lvl w:ilvl="3">
      <w:numFmt w:val="bullet"/>
      <w:lvlText w:val="•"/>
      <w:lvlJc w:val="left"/>
      <w:pPr>
        <w:ind w:left="3812" w:hanging="360"/>
      </w:pPr>
    </w:lvl>
    <w:lvl w:ilvl="4">
      <w:numFmt w:val="bullet"/>
      <w:lvlText w:val="•"/>
      <w:lvlJc w:val="left"/>
      <w:pPr>
        <w:ind w:left="4796" w:hanging="360"/>
      </w:pPr>
    </w:lvl>
    <w:lvl w:ilvl="5">
      <w:numFmt w:val="bullet"/>
      <w:lvlText w:val="•"/>
      <w:lvlJc w:val="left"/>
      <w:pPr>
        <w:ind w:left="5781" w:hanging="360"/>
      </w:pPr>
    </w:lvl>
    <w:lvl w:ilvl="6">
      <w:numFmt w:val="bullet"/>
      <w:lvlText w:val="•"/>
      <w:lvlJc w:val="left"/>
      <w:pPr>
        <w:ind w:left="6765" w:hanging="360"/>
      </w:pPr>
    </w:lvl>
    <w:lvl w:ilvl="7">
      <w:numFmt w:val="bullet"/>
      <w:lvlText w:val="•"/>
      <w:lvlJc w:val="left"/>
      <w:pPr>
        <w:ind w:left="7749" w:hanging="360"/>
      </w:pPr>
    </w:lvl>
    <w:lvl w:ilvl="8">
      <w:numFmt w:val="bullet"/>
      <w:lvlText w:val="•"/>
      <w:lvlJc w:val="left"/>
      <w:pPr>
        <w:ind w:left="8733" w:hanging="360"/>
      </w:pPr>
    </w:lvl>
  </w:abstractNum>
  <w:abstractNum w:abstractNumId="25" w15:restartNumberingAfterBreak="0">
    <w:nsid w:val="70A41F29"/>
    <w:multiLevelType w:val="multilevel"/>
    <w:tmpl w:val="33221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23B03A9"/>
    <w:multiLevelType w:val="multilevel"/>
    <w:tmpl w:val="0D3E4752"/>
    <w:lvl w:ilvl="0">
      <w:start w:val="2"/>
      <w:numFmt w:val="decimal"/>
      <w:lvlText w:val="%1"/>
      <w:lvlJc w:val="left"/>
      <w:pPr>
        <w:ind w:left="516" w:hanging="372"/>
      </w:pPr>
    </w:lvl>
    <w:lvl w:ilvl="1">
      <w:start w:val="1"/>
      <w:numFmt w:val="decimal"/>
      <w:lvlText w:val="%1.%2."/>
      <w:lvlJc w:val="left"/>
      <w:pPr>
        <w:ind w:left="1790" w:hanging="372"/>
      </w:pPr>
      <w:rPr>
        <w:rFonts w:ascii="Verdana" w:eastAsia="Verdana" w:hAnsi="Verdana" w:cs="Verdana"/>
        <w:b/>
        <w:sz w:val="22"/>
        <w:szCs w:val="22"/>
      </w:rPr>
    </w:lvl>
    <w:lvl w:ilvl="2">
      <w:start w:val="1"/>
      <w:numFmt w:val="lowerLetter"/>
      <w:lvlText w:val="%3)"/>
      <w:lvlJc w:val="left"/>
      <w:pPr>
        <w:ind w:left="853" w:hanging="221"/>
      </w:pPr>
      <w:rPr>
        <w:rFonts w:ascii="Calibri" w:eastAsia="Calibri" w:hAnsi="Calibri" w:cs="Calibri"/>
        <w:i/>
        <w:sz w:val="21"/>
        <w:szCs w:val="21"/>
      </w:rPr>
    </w:lvl>
    <w:lvl w:ilvl="3">
      <w:numFmt w:val="bullet"/>
      <w:lvlText w:val="•"/>
      <w:lvlJc w:val="left"/>
      <w:pPr>
        <w:ind w:left="3047" w:hanging="221"/>
      </w:pPr>
    </w:lvl>
    <w:lvl w:ilvl="4">
      <w:numFmt w:val="bullet"/>
      <w:lvlText w:val="•"/>
      <w:lvlJc w:val="left"/>
      <w:pPr>
        <w:ind w:left="4140" w:hanging="221"/>
      </w:pPr>
    </w:lvl>
    <w:lvl w:ilvl="5">
      <w:numFmt w:val="bullet"/>
      <w:lvlText w:val="•"/>
      <w:lvlJc w:val="left"/>
      <w:pPr>
        <w:ind w:left="5234" w:hanging="221"/>
      </w:pPr>
    </w:lvl>
    <w:lvl w:ilvl="6">
      <w:numFmt w:val="bullet"/>
      <w:lvlText w:val="•"/>
      <w:lvlJc w:val="left"/>
      <w:pPr>
        <w:ind w:left="6328" w:hanging="221"/>
      </w:pPr>
    </w:lvl>
    <w:lvl w:ilvl="7">
      <w:numFmt w:val="bullet"/>
      <w:lvlText w:val="•"/>
      <w:lvlJc w:val="left"/>
      <w:pPr>
        <w:ind w:left="7421" w:hanging="221"/>
      </w:pPr>
    </w:lvl>
    <w:lvl w:ilvl="8">
      <w:numFmt w:val="bullet"/>
      <w:lvlText w:val="•"/>
      <w:lvlJc w:val="left"/>
      <w:pPr>
        <w:ind w:left="8515" w:hanging="221"/>
      </w:pPr>
    </w:lvl>
  </w:abstractNum>
  <w:abstractNum w:abstractNumId="27" w15:restartNumberingAfterBreak="0">
    <w:nsid w:val="73ED17A2"/>
    <w:multiLevelType w:val="multilevel"/>
    <w:tmpl w:val="B6C09CE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75DF490D"/>
    <w:multiLevelType w:val="multilevel"/>
    <w:tmpl w:val="51885B90"/>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B4673F0"/>
    <w:multiLevelType w:val="multilevel"/>
    <w:tmpl w:val="F4F4C448"/>
    <w:lvl w:ilvl="0">
      <w:start w:val="1"/>
      <w:numFmt w:val="decimal"/>
      <w:lvlText w:val="%1"/>
      <w:lvlJc w:val="left"/>
      <w:pPr>
        <w:ind w:left="824" w:hanging="632"/>
      </w:pPr>
    </w:lvl>
    <w:lvl w:ilvl="1">
      <w:start w:val="2"/>
      <w:numFmt w:val="decimal"/>
      <w:lvlText w:val="%1.%2"/>
      <w:lvlJc w:val="left"/>
      <w:pPr>
        <w:ind w:left="824" w:hanging="632"/>
      </w:pPr>
    </w:lvl>
    <w:lvl w:ilvl="2">
      <w:start w:val="2"/>
      <w:numFmt w:val="decimal"/>
      <w:lvlText w:val="%1.%2.%3."/>
      <w:lvlJc w:val="left"/>
      <w:pPr>
        <w:ind w:left="824" w:hanging="632"/>
      </w:pPr>
      <w:rPr>
        <w:rFonts w:ascii="Verdana" w:eastAsia="Arial" w:hAnsi="Verdana" w:cs="Arial" w:hint="default"/>
        <w:b/>
        <w:sz w:val="22"/>
        <w:szCs w:val="22"/>
      </w:rPr>
    </w:lvl>
    <w:lvl w:ilvl="3">
      <w:numFmt w:val="bullet"/>
      <w:lvlText w:val="•"/>
      <w:lvlJc w:val="left"/>
      <w:pPr>
        <w:ind w:left="3784" w:hanging="632"/>
      </w:pPr>
    </w:lvl>
    <w:lvl w:ilvl="4">
      <w:numFmt w:val="bullet"/>
      <w:lvlText w:val="•"/>
      <w:lvlJc w:val="left"/>
      <w:pPr>
        <w:ind w:left="4772" w:hanging="632"/>
      </w:pPr>
    </w:lvl>
    <w:lvl w:ilvl="5">
      <w:numFmt w:val="bullet"/>
      <w:lvlText w:val="•"/>
      <w:lvlJc w:val="left"/>
      <w:pPr>
        <w:ind w:left="5761" w:hanging="632"/>
      </w:pPr>
    </w:lvl>
    <w:lvl w:ilvl="6">
      <w:numFmt w:val="bullet"/>
      <w:lvlText w:val="•"/>
      <w:lvlJc w:val="left"/>
      <w:pPr>
        <w:ind w:left="6749" w:hanging="632"/>
      </w:pPr>
    </w:lvl>
    <w:lvl w:ilvl="7">
      <w:numFmt w:val="bullet"/>
      <w:lvlText w:val="•"/>
      <w:lvlJc w:val="left"/>
      <w:pPr>
        <w:ind w:left="7737" w:hanging="632"/>
      </w:pPr>
    </w:lvl>
    <w:lvl w:ilvl="8">
      <w:numFmt w:val="bullet"/>
      <w:lvlText w:val="•"/>
      <w:lvlJc w:val="left"/>
      <w:pPr>
        <w:ind w:left="8725" w:hanging="632"/>
      </w:pPr>
    </w:lvl>
  </w:abstractNum>
  <w:abstractNum w:abstractNumId="30" w15:restartNumberingAfterBreak="0">
    <w:nsid w:val="7C5942D1"/>
    <w:multiLevelType w:val="multilevel"/>
    <w:tmpl w:val="FA38BD0A"/>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449592963">
    <w:abstractNumId w:val="14"/>
  </w:num>
  <w:num w:numId="2" w16cid:durableId="160583504">
    <w:abstractNumId w:val="13"/>
  </w:num>
  <w:num w:numId="3" w16cid:durableId="1598248391">
    <w:abstractNumId w:val="29"/>
  </w:num>
  <w:num w:numId="4" w16cid:durableId="1466656430">
    <w:abstractNumId w:val="7"/>
  </w:num>
  <w:num w:numId="5" w16cid:durableId="150365998">
    <w:abstractNumId w:val="26"/>
  </w:num>
  <w:num w:numId="6" w16cid:durableId="1588077711">
    <w:abstractNumId w:val="19"/>
  </w:num>
  <w:num w:numId="7" w16cid:durableId="1920402155">
    <w:abstractNumId w:val="3"/>
  </w:num>
  <w:num w:numId="8" w16cid:durableId="142502617">
    <w:abstractNumId w:val="0"/>
  </w:num>
  <w:num w:numId="9" w16cid:durableId="212892366">
    <w:abstractNumId w:val="11"/>
  </w:num>
  <w:num w:numId="10" w16cid:durableId="1900703551">
    <w:abstractNumId w:val="10"/>
  </w:num>
  <w:num w:numId="11" w16cid:durableId="751926971">
    <w:abstractNumId w:val="15"/>
  </w:num>
  <w:num w:numId="12" w16cid:durableId="261764181">
    <w:abstractNumId w:val="5"/>
  </w:num>
  <w:num w:numId="13" w16cid:durableId="854732423">
    <w:abstractNumId w:val="16"/>
  </w:num>
  <w:num w:numId="14" w16cid:durableId="1358317047">
    <w:abstractNumId w:val="8"/>
  </w:num>
  <w:num w:numId="15" w16cid:durableId="1010839654">
    <w:abstractNumId w:val="22"/>
  </w:num>
  <w:num w:numId="16" w16cid:durableId="1696082037">
    <w:abstractNumId w:val="1"/>
  </w:num>
  <w:num w:numId="17" w16cid:durableId="876551303">
    <w:abstractNumId w:val="6"/>
  </w:num>
  <w:num w:numId="18" w16cid:durableId="1648317954">
    <w:abstractNumId w:val="23"/>
  </w:num>
  <w:num w:numId="19" w16cid:durableId="554437490">
    <w:abstractNumId w:val="9"/>
  </w:num>
  <w:num w:numId="20" w16cid:durableId="991910026">
    <w:abstractNumId w:val="25"/>
  </w:num>
  <w:num w:numId="21" w16cid:durableId="234780042">
    <w:abstractNumId w:val="20"/>
  </w:num>
  <w:num w:numId="22" w16cid:durableId="1419332067">
    <w:abstractNumId w:val="18"/>
  </w:num>
  <w:num w:numId="23" w16cid:durableId="1385057941">
    <w:abstractNumId w:val="28"/>
  </w:num>
  <w:num w:numId="24" w16cid:durableId="2019381671">
    <w:abstractNumId w:val="2"/>
  </w:num>
  <w:num w:numId="25" w16cid:durableId="1631595007">
    <w:abstractNumId w:val="27"/>
  </w:num>
  <w:num w:numId="26" w16cid:durableId="222496287">
    <w:abstractNumId w:val="17"/>
  </w:num>
  <w:num w:numId="27" w16cid:durableId="1591935221">
    <w:abstractNumId w:val="30"/>
  </w:num>
  <w:num w:numId="28" w16cid:durableId="1224175950">
    <w:abstractNumId w:val="12"/>
  </w:num>
  <w:num w:numId="29" w16cid:durableId="1436025619">
    <w:abstractNumId w:val="24"/>
  </w:num>
  <w:num w:numId="30" w16cid:durableId="1600717653">
    <w:abstractNumId w:val="21"/>
  </w:num>
  <w:num w:numId="31" w16cid:durableId="11074289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98"/>
    <w:rsid w:val="00002FAC"/>
    <w:rsid w:val="00031AA5"/>
    <w:rsid w:val="000551BF"/>
    <w:rsid w:val="00073AAE"/>
    <w:rsid w:val="00080AA2"/>
    <w:rsid w:val="000F7BA7"/>
    <w:rsid w:val="00103E04"/>
    <w:rsid w:val="0014791D"/>
    <w:rsid w:val="00192D07"/>
    <w:rsid w:val="001A3089"/>
    <w:rsid w:val="00205FE2"/>
    <w:rsid w:val="00280DAE"/>
    <w:rsid w:val="00285C28"/>
    <w:rsid w:val="002A6414"/>
    <w:rsid w:val="002B4942"/>
    <w:rsid w:val="002F4B5C"/>
    <w:rsid w:val="00302E68"/>
    <w:rsid w:val="0031527B"/>
    <w:rsid w:val="003A32C8"/>
    <w:rsid w:val="003C58F2"/>
    <w:rsid w:val="004132FB"/>
    <w:rsid w:val="00414360"/>
    <w:rsid w:val="00442F80"/>
    <w:rsid w:val="00464018"/>
    <w:rsid w:val="00472175"/>
    <w:rsid w:val="00492683"/>
    <w:rsid w:val="004A3CA6"/>
    <w:rsid w:val="00547F51"/>
    <w:rsid w:val="0055171B"/>
    <w:rsid w:val="00555AE9"/>
    <w:rsid w:val="005719BD"/>
    <w:rsid w:val="005A5450"/>
    <w:rsid w:val="005F1550"/>
    <w:rsid w:val="0060074E"/>
    <w:rsid w:val="00612218"/>
    <w:rsid w:val="0062094C"/>
    <w:rsid w:val="00623A16"/>
    <w:rsid w:val="0068507F"/>
    <w:rsid w:val="00703810"/>
    <w:rsid w:val="00734DDD"/>
    <w:rsid w:val="00795EF3"/>
    <w:rsid w:val="007A101C"/>
    <w:rsid w:val="007D6DC5"/>
    <w:rsid w:val="007E217C"/>
    <w:rsid w:val="007F1539"/>
    <w:rsid w:val="00823D25"/>
    <w:rsid w:val="00851888"/>
    <w:rsid w:val="008B4B76"/>
    <w:rsid w:val="008F2F4F"/>
    <w:rsid w:val="008F76E9"/>
    <w:rsid w:val="009577EF"/>
    <w:rsid w:val="009A5955"/>
    <w:rsid w:val="009C41A1"/>
    <w:rsid w:val="009D608B"/>
    <w:rsid w:val="00A61093"/>
    <w:rsid w:val="00AC2D75"/>
    <w:rsid w:val="00AE7AAA"/>
    <w:rsid w:val="00B22AAD"/>
    <w:rsid w:val="00B61186"/>
    <w:rsid w:val="00B72FC0"/>
    <w:rsid w:val="00B85700"/>
    <w:rsid w:val="00B9479E"/>
    <w:rsid w:val="00BA7B40"/>
    <w:rsid w:val="00BF7987"/>
    <w:rsid w:val="00C01D08"/>
    <w:rsid w:val="00C03ABA"/>
    <w:rsid w:val="00C37934"/>
    <w:rsid w:val="00C72531"/>
    <w:rsid w:val="00C964A9"/>
    <w:rsid w:val="00CA4BA3"/>
    <w:rsid w:val="00CB5C94"/>
    <w:rsid w:val="00CD5B9F"/>
    <w:rsid w:val="00CE2147"/>
    <w:rsid w:val="00CF06DE"/>
    <w:rsid w:val="00CF292D"/>
    <w:rsid w:val="00D13BCA"/>
    <w:rsid w:val="00D3096E"/>
    <w:rsid w:val="00D41169"/>
    <w:rsid w:val="00D5328E"/>
    <w:rsid w:val="00D675FA"/>
    <w:rsid w:val="00D8512E"/>
    <w:rsid w:val="00E0447E"/>
    <w:rsid w:val="00E1659F"/>
    <w:rsid w:val="00E878A0"/>
    <w:rsid w:val="00E911DE"/>
    <w:rsid w:val="00EB1D69"/>
    <w:rsid w:val="00ED7F43"/>
    <w:rsid w:val="00EF5101"/>
    <w:rsid w:val="00F029BB"/>
    <w:rsid w:val="00F20CE8"/>
    <w:rsid w:val="00F20D98"/>
    <w:rsid w:val="00F2191D"/>
    <w:rsid w:val="00F41256"/>
    <w:rsid w:val="00F41BE7"/>
    <w:rsid w:val="00F44070"/>
    <w:rsid w:val="00F764CC"/>
    <w:rsid w:val="00F811A3"/>
    <w:rsid w:val="00FA19B3"/>
    <w:rsid w:val="00FB08DB"/>
    <w:rsid w:val="00FF393D"/>
    <w:rsid w:val="00FF72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DD691"/>
  <w15:chartTrackingRefBased/>
  <w15:docId w15:val="{A3C6DD2D-FEB8-5643-B105-C7EE77D5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D98"/>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F20D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20D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20D9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20D9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20D9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20D9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0D9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0D9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0D9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0D9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20D9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20D9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20D9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20D9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20D9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0D9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0D9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0D98"/>
    <w:rPr>
      <w:rFonts w:eastAsiaTheme="majorEastAsia" w:cstheme="majorBidi"/>
      <w:color w:val="272727" w:themeColor="text1" w:themeTint="D8"/>
    </w:rPr>
  </w:style>
  <w:style w:type="paragraph" w:styleId="Ttulo">
    <w:name w:val="Title"/>
    <w:basedOn w:val="Normal"/>
    <w:next w:val="Normal"/>
    <w:link w:val="TtuloCar"/>
    <w:uiPriority w:val="10"/>
    <w:qFormat/>
    <w:rsid w:val="00F20D9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0D9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0D98"/>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0D9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0D9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20D98"/>
    <w:rPr>
      <w:i/>
      <w:iCs/>
      <w:color w:val="404040" w:themeColor="text1" w:themeTint="BF"/>
    </w:rPr>
  </w:style>
  <w:style w:type="paragraph" w:styleId="Prrafodelista">
    <w:name w:val="List Paragraph"/>
    <w:basedOn w:val="Normal"/>
    <w:uiPriority w:val="34"/>
    <w:qFormat/>
    <w:rsid w:val="00F20D98"/>
    <w:pPr>
      <w:ind w:left="720"/>
      <w:contextualSpacing/>
    </w:pPr>
  </w:style>
  <w:style w:type="character" w:styleId="nfasisintenso">
    <w:name w:val="Intense Emphasis"/>
    <w:basedOn w:val="Fuentedeprrafopredeter"/>
    <w:uiPriority w:val="21"/>
    <w:qFormat/>
    <w:rsid w:val="00F20D98"/>
    <w:rPr>
      <w:i/>
      <w:iCs/>
      <w:color w:val="2F5496" w:themeColor="accent1" w:themeShade="BF"/>
    </w:rPr>
  </w:style>
  <w:style w:type="paragraph" w:styleId="Citadestacada">
    <w:name w:val="Intense Quote"/>
    <w:basedOn w:val="Normal"/>
    <w:next w:val="Normal"/>
    <w:link w:val="CitadestacadaCar"/>
    <w:uiPriority w:val="30"/>
    <w:qFormat/>
    <w:rsid w:val="00F20D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20D98"/>
    <w:rPr>
      <w:i/>
      <w:iCs/>
      <w:color w:val="2F5496" w:themeColor="accent1" w:themeShade="BF"/>
    </w:rPr>
  </w:style>
  <w:style w:type="character" w:styleId="Referenciaintensa">
    <w:name w:val="Intense Reference"/>
    <w:basedOn w:val="Fuentedeprrafopredeter"/>
    <w:uiPriority w:val="32"/>
    <w:qFormat/>
    <w:rsid w:val="00F20D98"/>
    <w:rPr>
      <w:b/>
      <w:bCs/>
      <w:smallCaps/>
      <w:color w:val="2F5496" w:themeColor="accent1" w:themeShade="BF"/>
      <w:spacing w:val="5"/>
    </w:rPr>
  </w:style>
  <w:style w:type="paragraph" w:styleId="Encabezado">
    <w:name w:val="header"/>
    <w:basedOn w:val="Normal"/>
    <w:link w:val="EncabezadoCar"/>
    <w:uiPriority w:val="99"/>
    <w:unhideWhenUsed/>
    <w:rsid w:val="00F20D98"/>
    <w:pPr>
      <w:tabs>
        <w:tab w:val="center" w:pos="4419"/>
        <w:tab w:val="right" w:pos="8838"/>
      </w:tabs>
    </w:pPr>
  </w:style>
  <w:style w:type="character" w:customStyle="1" w:styleId="EncabezadoCar">
    <w:name w:val="Encabezado Car"/>
    <w:basedOn w:val="Fuentedeprrafopredeter"/>
    <w:link w:val="Encabezado"/>
    <w:uiPriority w:val="99"/>
    <w:rsid w:val="00F20D98"/>
    <w:rPr>
      <w:rFonts w:ascii="Times New Roman" w:eastAsia="Times New Roman" w:hAnsi="Times New Roman" w:cs="Times New Roman"/>
      <w:kern w:val="0"/>
      <w:lang w:eastAsia="es-MX"/>
      <w14:ligatures w14:val="none"/>
    </w:rPr>
  </w:style>
  <w:style w:type="paragraph" w:styleId="Piedepgina">
    <w:name w:val="footer"/>
    <w:basedOn w:val="Normal"/>
    <w:link w:val="PiedepginaCar"/>
    <w:uiPriority w:val="99"/>
    <w:unhideWhenUsed/>
    <w:rsid w:val="00F20D98"/>
    <w:pPr>
      <w:tabs>
        <w:tab w:val="center" w:pos="4419"/>
        <w:tab w:val="right" w:pos="8838"/>
      </w:tabs>
    </w:pPr>
  </w:style>
  <w:style w:type="character" w:customStyle="1" w:styleId="PiedepginaCar">
    <w:name w:val="Pie de página Car"/>
    <w:basedOn w:val="Fuentedeprrafopredeter"/>
    <w:link w:val="Piedepgina"/>
    <w:uiPriority w:val="99"/>
    <w:rsid w:val="00F20D98"/>
    <w:rPr>
      <w:rFonts w:ascii="Times New Roman" w:eastAsia="Times New Roman" w:hAnsi="Times New Roman" w:cs="Times New Roman"/>
      <w:kern w:val="0"/>
      <w:lang w:eastAsia="es-MX"/>
      <w14:ligatures w14:val="none"/>
    </w:rPr>
  </w:style>
  <w:style w:type="table" w:styleId="Tablaconcuadrcula">
    <w:name w:val="Table Grid"/>
    <w:basedOn w:val="Tablanormal"/>
    <w:uiPriority w:val="39"/>
    <w:rsid w:val="00F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03810"/>
    <w:pPr>
      <w:widowControl w:val="0"/>
      <w:autoSpaceDE w:val="0"/>
      <w:autoSpaceDN w:val="0"/>
      <w:ind w:left="112"/>
    </w:pPr>
    <w:rPr>
      <w:rFonts w:ascii="Arial MT" w:eastAsia="Arial MT" w:hAnsi="Arial MT" w:cs="Arial MT"/>
      <w:sz w:val="20"/>
      <w:szCs w:val="20"/>
      <w:lang w:val="es-ES" w:eastAsia="en-US"/>
    </w:rPr>
  </w:style>
  <w:style w:type="character" w:customStyle="1" w:styleId="TextoindependienteCar">
    <w:name w:val="Texto independiente Car"/>
    <w:basedOn w:val="Fuentedeprrafopredeter"/>
    <w:link w:val="Textoindependiente"/>
    <w:uiPriority w:val="1"/>
    <w:rsid w:val="00703810"/>
    <w:rPr>
      <w:rFonts w:ascii="Arial MT" w:eastAsia="Arial MT" w:hAnsi="Arial MT" w:cs="Arial MT"/>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vmHNfrLM30" TargetMode="External"/><Relationship Id="rId13" Type="http://schemas.openxmlformats.org/officeDocument/2006/relationships/hyperlink" Target="http://www.colombiacompra.gov.co/es/lista-de-acuerdos-marco" TargetMode="External"/><Relationship Id="rId18" Type="http://schemas.openxmlformats.org/officeDocument/2006/relationships/hyperlink" Target="http://www.colombiacompra.gov.co/secop-ii,"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colombiacompra.gov.co/sites/cce_public/files/cce_documentos/guia_subasta_proveedor.pdf" TargetMode="External"/><Relationship Id="rId7" Type="http://schemas.openxmlformats.org/officeDocument/2006/relationships/hyperlink" Target="https://www2.sgc.gov.co/AtencionAlCiudadano/Paginas/canales-de-escalamiento.aspx"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secop-ii,"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contrataciones@sgc.gov.co" TargetMode="External"/><Relationship Id="rId20" Type="http://schemas.openxmlformats.org/officeDocument/2006/relationships/hyperlink" Target="https://carpetaciudadana.and.gov.co/bienvenid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0080_1993.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olombiacompra.gov.co/secop-i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secretariasenado.gov.co/senado/basedoc/ley_1150_2007.html" TargetMode="External"/><Relationship Id="rId19" Type="http://schemas.openxmlformats.org/officeDocument/2006/relationships/hyperlink" Target="http://www.colombiacompra.gov.co/secop-iiaperti.%20" TargetMode="External"/><Relationship Id="rId4" Type="http://schemas.openxmlformats.org/officeDocument/2006/relationships/webSettings" Target="webSettings.xml"/><Relationship Id="rId9" Type="http://schemas.openxmlformats.org/officeDocument/2006/relationships/hyperlink" Target="https://docs.google.com/forms/d/e/1FAIpQLSc78RCQwjoj7vH3nQZ2vCh6DUx8hi74gD5cTan9HtikUat2Hg/viewform" TargetMode="External"/><Relationship Id="rId14" Type="http://schemas.openxmlformats.org/officeDocument/2006/relationships/hyperlink" Target="http://www.colombiacompra.gov.co"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2510</TotalTime>
  <Pages>70</Pages>
  <Words>25534</Words>
  <Characters>140438</Characters>
  <Application>Microsoft Office Word</Application>
  <DocSecurity>0</DocSecurity>
  <Lines>1170</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Paola López Medina</dc:creator>
  <cp:keywords/>
  <dc:description/>
  <cp:lastModifiedBy>Jullieth Paola Reyes Corredor</cp:lastModifiedBy>
  <cp:revision>40</cp:revision>
  <cp:lastPrinted>2026-04-08T15:50:00Z</cp:lastPrinted>
  <dcterms:created xsi:type="dcterms:W3CDTF">2026-03-30T21:33:00Z</dcterms:created>
  <dcterms:modified xsi:type="dcterms:W3CDTF">2026-06-01T16:07:00Z</dcterms:modified>
</cp:coreProperties>
</file>