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ACE3D" w14:textId="3819D10D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MATRIZ </w:t>
      </w:r>
      <w:r w:rsidR="00355E21">
        <w:rPr>
          <w:rFonts w:ascii="Arial" w:hAnsi="Arial" w:cs="Arial"/>
          <w:b/>
          <w:color w:val="000000" w:themeColor="text1"/>
          <w:sz w:val="20"/>
          <w:szCs w:val="20"/>
        </w:rPr>
        <w:t>1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FFAB3E5" w14:textId="5C80B5A7" w:rsidR="006E6D9B" w:rsidRPr="002B3A62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2B3A6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[La Entidad debe diligenciar la Matriz teniendo en cuenta la naturaleza del </w:t>
      </w:r>
      <w:r w:rsidR="00624AC2" w:rsidRPr="002B3A6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</w:t>
      </w:r>
      <w:r w:rsidRPr="002B3A6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ontrato] </w:t>
      </w:r>
    </w:p>
    <w:p w14:paraId="6AE0CF7D" w14:textId="4309164F" w:rsidR="0058222E" w:rsidRPr="002B3A62" w:rsidRDefault="0058222E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53DA53C9" w14:textId="5C02D285" w:rsidR="005E5030" w:rsidRPr="00D2740F" w:rsidRDefault="001246B3" w:rsidP="001246B3">
      <w:pPr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  <w:r w:rsidRPr="002B3A6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[</w:t>
      </w:r>
      <w:r w:rsidR="005E5030" w:rsidRPr="002B3A6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2B3A6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l.]</w:t>
      </w: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101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"/>
        <w:gridCol w:w="383"/>
        <w:gridCol w:w="383"/>
        <w:gridCol w:w="383"/>
        <w:gridCol w:w="383"/>
        <w:gridCol w:w="2741"/>
        <w:gridCol w:w="1691"/>
        <w:gridCol w:w="383"/>
        <w:gridCol w:w="383"/>
        <w:gridCol w:w="383"/>
        <w:gridCol w:w="383"/>
        <w:gridCol w:w="1033"/>
        <w:gridCol w:w="1323"/>
      </w:tblGrid>
      <w:tr w:rsidR="00484F31" w:rsidRPr="00BC2E96" w14:paraId="76D3AF2F" w14:textId="77777777" w:rsidTr="002F4EDE">
        <w:trPr>
          <w:trHeight w:val="208"/>
        </w:trPr>
        <w:tc>
          <w:tcPr>
            <w:tcW w:w="3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25092E79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bookmarkStart w:id="0" w:name="_Hlk157848318"/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N</w:t>
            </w:r>
          </w:p>
        </w:tc>
        <w:tc>
          <w:tcPr>
            <w:tcW w:w="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textDirection w:val="btLr"/>
            <w:vAlign w:val="center"/>
            <w:hideMark/>
          </w:tcPr>
          <w:p w14:paraId="6C488DAE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Clase</w:t>
            </w:r>
          </w:p>
        </w:tc>
        <w:tc>
          <w:tcPr>
            <w:tcW w:w="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textDirection w:val="btLr"/>
            <w:vAlign w:val="center"/>
            <w:hideMark/>
          </w:tcPr>
          <w:p w14:paraId="36702F1E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Fuente</w:t>
            </w:r>
          </w:p>
        </w:tc>
        <w:tc>
          <w:tcPr>
            <w:tcW w:w="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textDirection w:val="btLr"/>
            <w:vAlign w:val="center"/>
            <w:hideMark/>
          </w:tcPr>
          <w:p w14:paraId="08CC62C0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Etapa</w:t>
            </w:r>
          </w:p>
        </w:tc>
        <w:tc>
          <w:tcPr>
            <w:tcW w:w="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textDirection w:val="btLr"/>
            <w:vAlign w:val="center"/>
            <w:hideMark/>
          </w:tcPr>
          <w:p w14:paraId="23F512DA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2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0BE10A64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Descripción (Qué puede pasar y Cómo puede Ocurrir)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535865F5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Consecuencia de la ocurrencia del evento</w:t>
            </w:r>
          </w:p>
        </w:tc>
        <w:tc>
          <w:tcPr>
            <w:tcW w:w="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textDirection w:val="btLr"/>
            <w:vAlign w:val="center"/>
            <w:hideMark/>
          </w:tcPr>
          <w:p w14:paraId="014C5AB9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textDirection w:val="btLr"/>
            <w:vAlign w:val="center"/>
            <w:hideMark/>
          </w:tcPr>
          <w:p w14:paraId="69412234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textDirection w:val="btLr"/>
            <w:vAlign w:val="center"/>
            <w:hideMark/>
          </w:tcPr>
          <w:p w14:paraId="02CA0B2C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Valoración del riesgo</w:t>
            </w:r>
          </w:p>
        </w:tc>
        <w:tc>
          <w:tcPr>
            <w:tcW w:w="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textDirection w:val="btLr"/>
            <w:vAlign w:val="center"/>
            <w:hideMark/>
          </w:tcPr>
          <w:p w14:paraId="1C1B539B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5F6312C3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A quién se le asigna</w:t>
            </w:r>
          </w:p>
        </w:tc>
      </w:tr>
      <w:tr w:rsidR="00484F31" w:rsidRPr="00BC2E96" w14:paraId="7B9F044B" w14:textId="77777777" w:rsidTr="002F4EDE">
        <w:trPr>
          <w:trHeight w:val="1517"/>
        </w:trPr>
        <w:tc>
          <w:tcPr>
            <w:tcW w:w="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490F1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93290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57CF3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770C9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EA842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9D2A2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23E7C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3E646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5F35B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5C16E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A447F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4D428411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Municipio 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0BD16868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proponente / adjudicatario</w:t>
            </w:r>
          </w:p>
        </w:tc>
      </w:tr>
      <w:tr w:rsidR="00484F31" w:rsidRPr="00BC2E96" w14:paraId="39E3CEFD" w14:textId="77777777" w:rsidTr="002F4EDE">
        <w:trPr>
          <w:trHeight w:val="294"/>
        </w:trPr>
        <w:tc>
          <w:tcPr>
            <w:tcW w:w="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49906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A1F44AE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C9ACEAF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Interno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9F7D2A2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Planeación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358807F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Operacional 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6547D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Errores en la etapa precontractual consignados en documentos como los estudios previos, pliegos de condiciones, modelos, planos, entre otros, que puedan afectar la obtención del objeto contractual.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41CC5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Afecta la obtención o cubrimiento de las necesidades requeridas en el objeto contractual.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27097D8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47E10FB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5E7362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97D365D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B7DBA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330CD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 </w:t>
            </w:r>
          </w:p>
        </w:tc>
      </w:tr>
      <w:tr w:rsidR="00484F31" w:rsidRPr="00BC2E96" w14:paraId="2B6462E5" w14:textId="77777777" w:rsidTr="002F4EDE">
        <w:trPr>
          <w:trHeight w:val="2023"/>
        </w:trPr>
        <w:tc>
          <w:tcPr>
            <w:tcW w:w="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88152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6D61695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2D2C44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Externo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6081A3F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Ejecución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FE3D24F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Operacional 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7D7FF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Que la descripción de los bienes a enajenar no este claramente establecido en los estudios y documentos previos </w:t>
            </w:r>
          </w:p>
          <w:p w14:paraId="71F62D6C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975A2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Imposibilidad de satisfacer la necesidad real del municipio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6282D3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418A41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61C2E4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7E9885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DEB2E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3F46B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x</w:t>
            </w:r>
          </w:p>
        </w:tc>
      </w:tr>
      <w:tr w:rsidR="00484F31" w:rsidRPr="00BC2E96" w14:paraId="72C90A72" w14:textId="77777777" w:rsidTr="002F4EDE">
        <w:trPr>
          <w:trHeight w:val="1405"/>
        </w:trPr>
        <w:tc>
          <w:tcPr>
            <w:tcW w:w="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C39B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786F809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FE64C3C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Externo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0760E7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Ejecución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1D6637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Económico 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74630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Incremento de los precios de los bines y/o servicios 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C832B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Perdida del equilibrio económico del contrato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C0D964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060CA30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C396CD3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10CF3E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B4947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6F4C4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x</w:t>
            </w:r>
          </w:p>
        </w:tc>
      </w:tr>
      <w:tr w:rsidR="00484F31" w:rsidRPr="00BC2E96" w14:paraId="2EB0B4C4" w14:textId="77777777" w:rsidTr="002F4EDE">
        <w:trPr>
          <w:trHeight w:val="1575"/>
        </w:trPr>
        <w:tc>
          <w:tcPr>
            <w:tcW w:w="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2B260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lastRenderedPageBreak/>
              <w:t>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DA1C332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CA4973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Externo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870BD61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Ejecución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81E3524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De la naturaleza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96624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No ejecución del contrato por fuerza mayor 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05887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Imposibilidad de satisfacer la necesidad real del municipio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13100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18D71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BE39F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C80DBF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Riesgo medio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44111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0D324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x</w:t>
            </w:r>
          </w:p>
        </w:tc>
      </w:tr>
      <w:tr w:rsidR="00484F31" w:rsidRPr="00BC2E96" w14:paraId="446822C8" w14:textId="77777777" w:rsidTr="002F4EDE">
        <w:trPr>
          <w:trHeight w:val="1044"/>
        </w:trPr>
        <w:tc>
          <w:tcPr>
            <w:tcW w:w="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9A61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7164741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B859D7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Externo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5B3CAF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Planeación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233EC87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Regulatorio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5C08D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Modificación de la normatividad aplicable al proyecto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89BF8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Modificación en las condiciones del contrato retrasando el cumplimiento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43C28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493D0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75EC4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AB54A0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A6CA4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6CCB5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</w:tr>
      <w:tr w:rsidR="00484F31" w:rsidRPr="00BC2E96" w14:paraId="6E64CBC1" w14:textId="77777777" w:rsidTr="002F4EDE">
        <w:trPr>
          <w:trHeight w:val="1141"/>
        </w:trPr>
        <w:tc>
          <w:tcPr>
            <w:tcW w:w="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2334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5265D8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19F526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Externo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DE78F0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Planeación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3D269A1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Regulatorio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B022F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Efectos originados en nuevas normas aplicadas a la comercialización de productos a enajenar 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F7D7F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Modificación en las condiciones del contrato retrasando el cumplimiento </w:t>
            </w:r>
          </w:p>
          <w:p w14:paraId="3A7E425C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4995E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C6BBD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DFB2B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995B5E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Riesgo medio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2E836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328E5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x</w:t>
            </w:r>
          </w:p>
        </w:tc>
      </w:tr>
      <w:tr w:rsidR="00484F31" w:rsidRPr="00BC2E96" w14:paraId="086CD9CD" w14:textId="77777777" w:rsidTr="002F4EDE">
        <w:trPr>
          <w:trHeight w:val="987"/>
        </w:trPr>
        <w:tc>
          <w:tcPr>
            <w:tcW w:w="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9A0E7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CCE8613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FA5DAB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Externo 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4E84FFF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Planeación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F51D28A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Regulatorio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6B6FF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Coordinación interinstitucional cuando el municipio de La Pintada y/o contratista dependen de decisiones de otras entidades oficiales y/o publicas 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73DB1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Mayores costos asumidos por el proponente y/o contratista debido a demoras ocasionadas por otras entidades oficiales y/o publicas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655BD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41477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20D25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4F1E36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Riesgo medio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6A1F6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01184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x</w:t>
            </w:r>
          </w:p>
        </w:tc>
      </w:tr>
      <w:bookmarkEnd w:id="0"/>
    </w:tbl>
    <w:p w14:paraId="52EC4465" w14:textId="77777777" w:rsidR="00484F31" w:rsidRPr="00BC2E96" w:rsidRDefault="00484F31" w:rsidP="00484F31">
      <w:pPr>
        <w:pStyle w:val="Prrafodelista"/>
        <w:tabs>
          <w:tab w:val="left" w:pos="8647"/>
        </w:tabs>
        <w:spacing w:line="240" w:lineRule="auto"/>
        <w:ind w:left="0" w:right="48"/>
        <w:rPr>
          <w:rFonts w:ascii="Arial" w:hAnsi="Arial" w:cs="Arial"/>
          <w:bCs/>
          <w:color w:val="0D0D0D" w:themeColor="text1" w:themeTint="F2"/>
          <w:sz w:val="20"/>
          <w:szCs w:val="20"/>
        </w:rPr>
      </w:pPr>
    </w:p>
    <w:p w14:paraId="4D08B600" w14:textId="77777777" w:rsidR="00484F31" w:rsidRDefault="00484F31" w:rsidP="00484F31">
      <w:pPr>
        <w:pStyle w:val="Prrafodelista"/>
        <w:tabs>
          <w:tab w:val="left" w:pos="8647"/>
        </w:tabs>
        <w:spacing w:line="240" w:lineRule="auto"/>
        <w:ind w:left="0" w:right="48"/>
        <w:rPr>
          <w:rFonts w:ascii="Arial" w:hAnsi="Arial" w:cs="Arial"/>
          <w:bCs/>
          <w:color w:val="0D0D0D" w:themeColor="text1" w:themeTint="F2"/>
          <w:sz w:val="20"/>
          <w:szCs w:val="20"/>
        </w:rPr>
      </w:pPr>
    </w:p>
    <w:tbl>
      <w:tblPr>
        <w:tblW w:w="102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462"/>
        <w:gridCol w:w="382"/>
        <w:gridCol w:w="382"/>
        <w:gridCol w:w="382"/>
        <w:gridCol w:w="382"/>
        <w:gridCol w:w="398"/>
        <w:gridCol w:w="1118"/>
        <w:gridCol w:w="1228"/>
        <w:gridCol w:w="1084"/>
        <w:gridCol w:w="1544"/>
        <w:gridCol w:w="1554"/>
      </w:tblGrid>
      <w:tr w:rsidR="00484F31" w:rsidRPr="00BC2E96" w14:paraId="1CADFB5B" w14:textId="77777777" w:rsidTr="002F4EDE">
        <w:trPr>
          <w:trHeight w:val="102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39A45715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bookmarkStart w:id="1" w:name="_Hlk157848333"/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N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70AD90E0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Tratamiento y/o controles a ser Implementados</w:t>
            </w:r>
          </w:p>
        </w:tc>
        <w:tc>
          <w:tcPr>
            <w:tcW w:w="1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4D9BCFD2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Impacto después del tratamiento</w:t>
            </w:r>
          </w:p>
        </w:tc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textDirection w:val="btLr"/>
            <w:vAlign w:val="center"/>
            <w:hideMark/>
          </w:tcPr>
          <w:p w14:paraId="6D807B3C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¿Afecta la ejecución del contrato?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7504A5BA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Persona responsable del Control</w:t>
            </w:r>
          </w:p>
        </w:tc>
        <w:tc>
          <w:tcPr>
            <w:tcW w:w="1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4E56D75E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Fecha estimada de inicio del tratamiento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7491024B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Fecha estimada de finalización del tratamiento</w:t>
            </w:r>
          </w:p>
        </w:tc>
        <w:tc>
          <w:tcPr>
            <w:tcW w:w="30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7A11EC95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Monitoreo y Revisión</w:t>
            </w:r>
          </w:p>
        </w:tc>
      </w:tr>
      <w:tr w:rsidR="00484F31" w:rsidRPr="00BC2E96" w14:paraId="739A6874" w14:textId="77777777" w:rsidTr="002F4EDE">
        <w:trPr>
          <w:trHeight w:val="2204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082D6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82F1A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textDirection w:val="btLr"/>
            <w:vAlign w:val="center"/>
            <w:hideMark/>
          </w:tcPr>
          <w:p w14:paraId="2733A661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textDirection w:val="btLr"/>
            <w:vAlign w:val="center"/>
            <w:hideMark/>
          </w:tcPr>
          <w:p w14:paraId="038297FB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textDirection w:val="btLr"/>
            <w:vAlign w:val="center"/>
            <w:hideMark/>
          </w:tcPr>
          <w:p w14:paraId="440D2943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Valoración del riesgo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textDirection w:val="btLr"/>
            <w:vAlign w:val="center"/>
            <w:hideMark/>
          </w:tcPr>
          <w:p w14:paraId="47F4C834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15D11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C1769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B06DD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31F89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7CCD76AD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¿Cómo?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714EB59E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¿Cuándo?</w:t>
            </w:r>
          </w:p>
        </w:tc>
      </w:tr>
      <w:tr w:rsidR="00484F31" w:rsidRPr="00BC2E96" w14:paraId="538D13C1" w14:textId="77777777" w:rsidTr="002F4EDE">
        <w:trPr>
          <w:trHeight w:val="617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6264D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80AB3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Comunicar a través de adenda o como proceda, las correcciones a las que haya lugar y garantizar que todos los posibles proponentes lo conozcan</w:t>
            </w:r>
            <w:r w:rsidRPr="00BC2E96">
              <w:rPr>
                <w:rFonts w:ascii="Arial Narrow" w:hAnsi="Arial Narrow" w:cs="Arial"/>
                <w:bCs/>
                <w:color w:val="FF0000"/>
                <w:sz w:val="20"/>
                <w:szCs w:val="20"/>
                <w:lang w:eastAsia="es-CO"/>
              </w:rPr>
              <w:t xml:space="preserve"> </w:t>
            </w:r>
            <w:r w:rsidRPr="00BC2E96">
              <w:rPr>
                <w:rFonts w:ascii="Arial Narrow" w:hAnsi="Arial Narrow" w:cs="Arial"/>
                <w:bCs/>
                <w:sz w:val="20"/>
                <w:szCs w:val="20"/>
                <w:lang w:eastAsia="es-CO"/>
              </w:rPr>
              <w:t xml:space="preserve">/ </w:t>
            </w: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Revisión consciente y minuciosa del contenido de los documentos que hacen parte del proceso. Técnico y solicitante.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F5F4DBD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6364E44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C652AE4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02B62C5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B78CF73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No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B24E2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Oficina Asesora</w:t>
            </w: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br/>
              <w:t>Jurídica de Contratación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29326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Etapa de Planeación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3D041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Etapa de Planeación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910FA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Con las firmas en los documentos del proceso, garantizando que cada uno de los interesados revisó la parte que le corresponde con juicio y conciencia.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D059D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El monitoreo es constante hasta el momento de la entrega</w:t>
            </w:r>
          </w:p>
        </w:tc>
      </w:tr>
      <w:tr w:rsidR="00484F31" w:rsidRPr="00BC2E96" w14:paraId="0AACCBAF" w14:textId="77777777" w:rsidTr="002F4EDE">
        <w:trPr>
          <w:trHeight w:val="693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A409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lastRenderedPageBreak/>
              <w:t>2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0CDB4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Especificar detalladamente los elementos solicitados y especial atención a las observaciones que se presenten durante el proceso de selección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04377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8F43C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E90FD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ED2908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BD9C5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Si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E2771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Oficina Asesora</w:t>
            </w: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br/>
              <w:t>Jurídica de Contratación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C01D3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Etapa precontractual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EEB72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B4E8D" w14:textId="77777777" w:rsidR="00484F31" w:rsidRPr="00BC2E96" w:rsidRDefault="00484F31" w:rsidP="002F4EDE">
            <w:pPr>
              <w:spacing w:line="240" w:lineRule="auto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Verificación de los bienes que se necesitan</w:t>
            </w:r>
          </w:p>
          <w:p w14:paraId="103164C5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3A279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El monitoreo es constante hasta el momento de la entrega</w:t>
            </w:r>
          </w:p>
        </w:tc>
      </w:tr>
      <w:tr w:rsidR="00484F31" w:rsidRPr="00BC2E96" w14:paraId="588A59FC" w14:textId="77777777" w:rsidTr="002F4EDE">
        <w:trPr>
          <w:trHeight w:val="487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EB63E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22ECF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Verificación de los avalúos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A7D37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25B6F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A6A7F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F745450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37A86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Si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02B04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Supervisor del contrato 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F051C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Etapa precontractual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3AFAD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77C02" w14:textId="77777777" w:rsidR="00484F31" w:rsidRPr="00BC2E96" w:rsidRDefault="00484F31" w:rsidP="002F4EDE">
            <w:pPr>
              <w:spacing w:line="240" w:lineRule="auto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Validación de la información del avaluó y/o Verificación de precios de mercado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D0B61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El monitoreo es constante hasta el momento de la entrega</w:t>
            </w:r>
          </w:p>
        </w:tc>
      </w:tr>
      <w:tr w:rsidR="00484F31" w:rsidRPr="00BC2E96" w14:paraId="0A8AA821" w14:textId="77777777" w:rsidTr="002F4EDE">
        <w:trPr>
          <w:trHeight w:val="514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AF8E7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BA663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Verificación y seguimiento estricto para identificar los riesgos probables y evitar al máximo su ocurrencia 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AF018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69912C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337A0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A9CBAB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73117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Si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3349D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Supervisor del contrato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67581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Etapa precontractual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6A31E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C73C9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Seguimiento permanente al cronograma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2E792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El monitoreo es constante hasta el momento de la entrega</w:t>
            </w:r>
          </w:p>
        </w:tc>
      </w:tr>
      <w:tr w:rsidR="00484F31" w:rsidRPr="00BC2E96" w14:paraId="4F0EC246" w14:textId="77777777" w:rsidTr="002F4EDE">
        <w:trPr>
          <w:trHeight w:val="1278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0B689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75042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Estricta verificación de las normas jurídicas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EA715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C7F76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29980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778FDA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67B8E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No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EDCDD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Supervisor del contrato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7BE1CC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Etapa precontractual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2554F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F7778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Validación de la normatividad en la materia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6D9D0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 xml:space="preserve">El monitoreo es constante hasta el momento de la entrega </w:t>
            </w:r>
          </w:p>
        </w:tc>
      </w:tr>
      <w:tr w:rsidR="00484F31" w:rsidRPr="00BC2E96" w14:paraId="42A7AF3D" w14:textId="77777777" w:rsidTr="002F4EDE">
        <w:trPr>
          <w:trHeight w:val="1112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FDCBD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3E1F4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Subsanar de manera inmediata por parte del contratante y contratista y retirar los elementos en el menos tiempo posible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01653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6528F8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1A27C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235A92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65FB1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1DC2B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Supervisor del contrato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859C8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Etapa precontractual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90061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08851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Validación de la normatividad en la materia y Verificación de los bienes que se necesitan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A67AA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El monitoreo es constante hasta el momento de la entrega</w:t>
            </w:r>
          </w:p>
        </w:tc>
      </w:tr>
      <w:tr w:rsidR="00484F31" w:rsidRPr="00BC2E96" w14:paraId="203AB3EC" w14:textId="77777777" w:rsidTr="002F4EDE">
        <w:trPr>
          <w:trHeight w:val="487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A7FC4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45C6A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Verificación y seguimiento estricto para identificar los riesgos probables y evitar al máximo su ocurrencia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A4305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01F7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A30D5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F01586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Riesgo Bajo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68DB8" w14:textId="77777777" w:rsidR="00484F31" w:rsidRPr="00BC2E96" w:rsidRDefault="00484F31" w:rsidP="002F4EDE">
            <w:pPr>
              <w:spacing w:line="240" w:lineRule="auto"/>
              <w:ind w:right="48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7B618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17FEC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56C56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9CC6D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Verificación de precios de mercado</w:t>
            </w:r>
          </w:p>
          <w:p w14:paraId="1F543962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  <w:p w14:paraId="7D2A1886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BC829" w14:textId="77777777" w:rsidR="00484F31" w:rsidRPr="00BC2E96" w:rsidRDefault="00484F31" w:rsidP="002F4EDE">
            <w:pPr>
              <w:spacing w:line="240" w:lineRule="auto"/>
              <w:ind w:right="48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</w:pPr>
            <w:r w:rsidRPr="00BC2E96"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es-CO"/>
              </w:rPr>
              <w:t>El monitoreo es constante hasta el momento de la entrega</w:t>
            </w:r>
          </w:p>
        </w:tc>
      </w:tr>
    </w:tbl>
    <w:bookmarkEnd w:id="1"/>
    <w:p w14:paraId="168C9C57" w14:textId="177A5424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footerReference w:type="default" r:id="rId11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BA3B0F" w14:textId="77777777" w:rsidR="00452F97" w:rsidRDefault="00452F97" w:rsidP="00091875">
      <w:pPr>
        <w:spacing w:line="240" w:lineRule="auto"/>
      </w:pPr>
      <w:r>
        <w:separator/>
      </w:r>
    </w:p>
  </w:endnote>
  <w:endnote w:type="continuationSeparator" w:id="0">
    <w:p w14:paraId="035192C6" w14:textId="77777777" w:rsidR="00452F97" w:rsidRDefault="00452F97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8915F5" w14:textId="77777777" w:rsidR="00452F97" w:rsidRDefault="00452F97" w:rsidP="00091875">
      <w:pPr>
        <w:spacing w:line="240" w:lineRule="auto"/>
      </w:pPr>
      <w:r>
        <w:separator/>
      </w:r>
    </w:p>
  </w:footnote>
  <w:footnote w:type="continuationSeparator" w:id="0">
    <w:p w14:paraId="725CF300" w14:textId="77777777" w:rsidR="00452F97" w:rsidRDefault="00452F97" w:rsidP="0009187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55406446">
    <w:abstractNumId w:val="6"/>
  </w:num>
  <w:num w:numId="2" w16cid:durableId="840662894">
    <w:abstractNumId w:val="6"/>
  </w:num>
  <w:num w:numId="3" w16cid:durableId="1406411909">
    <w:abstractNumId w:val="6"/>
  </w:num>
  <w:num w:numId="4" w16cid:durableId="1473788638">
    <w:abstractNumId w:val="6"/>
  </w:num>
  <w:num w:numId="5" w16cid:durableId="1169566290">
    <w:abstractNumId w:val="6"/>
  </w:num>
  <w:num w:numId="6" w16cid:durableId="1293752603">
    <w:abstractNumId w:val="6"/>
  </w:num>
  <w:num w:numId="7" w16cid:durableId="1735080444">
    <w:abstractNumId w:val="6"/>
  </w:num>
  <w:num w:numId="8" w16cid:durableId="97263698">
    <w:abstractNumId w:val="6"/>
  </w:num>
  <w:num w:numId="9" w16cid:durableId="62720284">
    <w:abstractNumId w:val="6"/>
  </w:num>
  <w:num w:numId="10" w16cid:durableId="1061252315">
    <w:abstractNumId w:val="3"/>
  </w:num>
  <w:num w:numId="11" w16cid:durableId="227616491">
    <w:abstractNumId w:val="1"/>
  </w:num>
  <w:num w:numId="12" w16cid:durableId="1994721547">
    <w:abstractNumId w:val="21"/>
  </w:num>
  <w:num w:numId="13" w16cid:durableId="1018652825">
    <w:abstractNumId w:val="29"/>
  </w:num>
  <w:num w:numId="14" w16cid:durableId="2062750244">
    <w:abstractNumId w:val="14"/>
  </w:num>
  <w:num w:numId="15" w16cid:durableId="147789761">
    <w:abstractNumId w:val="16"/>
  </w:num>
  <w:num w:numId="16" w16cid:durableId="1678077258">
    <w:abstractNumId w:val="0"/>
  </w:num>
  <w:num w:numId="17" w16cid:durableId="591012263">
    <w:abstractNumId w:val="2"/>
  </w:num>
  <w:num w:numId="18" w16cid:durableId="2061394938">
    <w:abstractNumId w:val="9"/>
  </w:num>
  <w:num w:numId="19" w16cid:durableId="504708235">
    <w:abstractNumId w:val="4"/>
  </w:num>
  <w:num w:numId="20" w16cid:durableId="654838678">
    <w:abstractNumId w:val="18"/>
  </w:num>
  <w:num w:numId="21" w16cid:durableId="38820670">
    <w:abstractNumId w:val="7"/>
  </w:num>
  <w:num w:numId="22" w16cid:durableId="1681544959">
    <w:abstractNumId w:val="27"/>
  </w:num>
  <w:num w:numId="23" w16cid:durableId="265160963">
    <w:abstractNumId w:val="11"/>
  </w:num>
  <w:num w:numId="24" w16cid:durableId="1649550587">
    <w:abstractNumId w:val="12"/>
  </w:num>
  <w:num w:numId="25" w16cid:durableId="1010181242">
    <w:abstractNumId w:val="5"/>
  </w:num>
  <w:num w:numId="26" w16cid:durableId="998190631">
    <w:abstractNumId w:val="17"/>
  </w:num>
  <w:num w:numId="27" w16cid:durableId="1622611965">
    <w:abstractNumId w:val="15"/>
  </w:num>
  <w:num w:numId="28" w16cid:durableId="512494252">
    <w:abstractNumId w:val="10"/>
  </w:num>
  <w:num w:numId="29" w16cid:durableId="1445271283">
    <w:abstractNumId w:val="25"/>
  </w:num>
  <w:num w:numId="30" w16cid:durableId="1570964651">
    <w:abstractNumId w:val="26"/>
  </w:num>
  <w:num w:numId="31" w16cid:durableId="571233043">
    <w:abstractNumId w:val="24"/>
  </w:num>
  <w:num w:numId="32" w16cid:durableId="156262738">
    <w:abstractNumId w:val="13"/>
  </w:num>
  <w:num w:numId="33" w16cid:durableId="54738760">
    <w:abstractNumId w:val="23"/>
  </w:num>
  <w:num w:numId="34" w16cid:durableId="1420100499">
    <w:abstractNumId w:val="8"/>
  </w:num>
  <w:num w:numId="35" w16cid:durableId="2030401810">
    <w:abstractNumId w:val="22"/>
  </w:num>
  <w:num w:numId="36" w16cid:durableId="297565720">
    <w:abstractNumId w:val="28"/>
  </w:num>
  <w:num w:numId="37" w16cid:durableId="1323699851">
    <w:abstractNumId w:val="20"/>
  </w:num>
  <w:num w:numId="38" w16cid:durableId="14017087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608C6"/>
    <w:rsid w:val="001B28F2"/>
    <w:rsid w:val="001D1F23"/>
    <w:rsid w:val="001E7013"/>
    <w:rsid w:val="001E7630"/>
    <w:rsid w:val="00241A33"/>
    <w:rsid w:val="0026689A"/>
    <w:rsid w:val="00277255"/>
    <w:rsid w:val="002B3A62"/>
    <w:rsid w:val="002D1AFB"/>
    <w:rsid w:val="003322F8"/>
    <w:rsid w:val="003558EC"/>
    <w:rsid w:val="00355E21"/>
    <w:rsid w:val="00374B32"/>
    <w:rsid w:val="00375454"/>
    <w:rsid w:val="0039239D"/>
    <w:rsid w:val="003B7338"/>
    <w:rsid w:val="003E331F"/>
    <w:rsid w:val="003E4428"/>
    <w:rsid w:val="003F50E3"/>
    <w:rsid w:val="004338C5"/>
    <w:rsid w:val="00452F97"/>
    <w:rsid w:val="00484F31"/>
    <w:rsid w:val="004D7C35"/>
    <w:rsid w:val="00507FAA"/>
    <w:rsid w:val="00511F46"/>
    <w:rsid w:val="00513343"/>
    <w:rsid w:val="00540CF2"/>
    <w:rsid w:val="00545461"/>
    <w:rsid w:val="005752CE"/>
    <w:rsid w:val="0058222E"/>
    <w:rsid w:val="005C0643"/>
    <w:rsid w:val="005E5030"/>
    <w:rsid w:val="00602088"/>
    <w:rsid w:val="00610F80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65071"/>
    <w:rsid w:val="00B726B7"/>
    <w:rsid w:val="00B76DAD"/>
    <w:rsid w:val="00B773A4"/>
    <w:rsid w:val="00B77B82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27566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aliases w:val="Bullet List,FooterText,numbered,List Paragraph1,Paragraphe de liste1,lp1,titulo 3,Viñetas,BOLA,Bolita,MIBEX B,4.2.3.1.1,HOJA,Párrafo de lista4,BOLADEF,Párrafo de lista3,Párrafo de lista21,Nivel 1 OS,Colorful List Accent 1,NORMAL,Guión"/>
    <w:basedOn w:val="Normal"/>
    <w:link w:val="PrrafodelistaCar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PrrafodelistaCar">
    <w:name w:val="Párrafo de lista Car"/>
    <w:aliases w:val="Bullet List Car,FooterText Car,numbered Car,List Paragraph1 Car,Paragraphe de liste1 Car,lp1 Car,titulo 3 Car,Viñetas Car,BOLA Car,Bolita Car,MIBEX B Car,4.2.3.1.1 Car,HOJA Car,Párrafo de lista4 Car,BOLADEF Car,Párrafo de lista3 Car"/>
    <w:link w:val="Prrafodelista"/>
    <w:uiPriority w:val="34"/>
    <w:qFormat/>
    <w:locked/>
    <w:rsid w:val="00484F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867</Words>
  <Characters>4774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Jefe de Planeación 01</cp:lastModifiedBy>
  <cp:revision>8</cp:revision>
  <cp:lastPrinted>2020-11-13T23:50:00Z</cp:lastPrinted>
  <dcterms:created xsi:type="dcterms:W3CDTF">2022-08-01T21:31:00Z</dcterms:created>
  <dcterms:modified xsi:type="dcterms:W3CDTF">2025-11-20T00:53:00Z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