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2A35A" w14:textId="436C4931" w:rsidR="00962533" w:rsidRPr="00574BF2" w:rsidRDefault="01EE5E52" w:rsidP="062B87AD">
      <w:pPr>
        <w:spacing w:after="100"/>
        <w:jc w:val="center"/>
        <w:rPr>
          <w:rFonts w:ascii="Geomanist Regular" w:hAnsi="Geomanist Regular"/>
        </w:rPr>
      </w:pPr>
      <w:r w:rsidRPr="00574BF2">
        <w:rPr>
          <w:rFonts w:ascii="Geomanist Regular" w:eastAsia="Arial" w:hAnsi="Geomanist Regular" w:cs="Arial"/>
          <w:b/>
          <w:bCs/>
        </w:rPr>
        <w:t>CONTRATO DE FIDUCIA MERCANTIL DE ADMINISTRACIÓN Y PAGOS</w:t>
      </w:r>
    </w:p>
    <w:p w14:paraId="28A4128B" w14:textId="75CBB67C" w:rsidR="00962533" w:rsidRPr="00574BF2" w:rsidRDefault="01EE5E52" w:rsidP="062B87AD">
      <w:pPr>
        <w:spacing w:after="400"/>
        <w:jc w:val="center"/>
        <w:rPr>
          <w:rFonts w:ascii="Geomanist Regular" w:hAnsi="Geomanist Regular"/>
        </w:rPr>
      </w:pPr>
      <w:r w:rsidRPr="00574BF2">
        <w:rPr>
          <w:rFonts w:ascii="Geomanist Regular" w:eastAsia="Arial" w:hAnsi="Geomanist Regular" w:cs="Arial"/>
          <w:b/>
          <w:bCs/>
          <w:i/>
          <w:iCs/>
        </w:rPr>
        <w:t>Patrimonio Autónomo destinado al proyecto de Infraestructura de Medición Avanzada (AMI) — Fase 2 y a la contraprestación de gerencia integral de K-YENA S.A.S. — Contrato Interadministrativo de Gerencia Integral No. 044-2025 y su Otrosí No. 3 — Invitación Simple IS-002-2026</w:t>
      </w:r>
    </w:p>
    <w:p w14:paraId="72347E47" w14:textId="236A02B5" w:rsidR="00962533" w:rsidRPr="00574BF2" w:rsidRDefault="01EE5E52" w:rsidP="062B87AD">
      <w:pPr>
        <w:spacing w:after="200"/>
        <w:jc w:val="right"/>
        <w:rPr>
          <w:rFonts w:ascii="Geomanist Regular" w:hAnsi="Geomanist Regular"/>
        </w:rPr>
      </w:pPr>
      <w:r w:rsidRPr="00574BF2">
        <w:rPr>
          <w:rFonts w:ascii="Geomanist Regular" w:eastAsia="Arial" w:hAnsi="Geomanist Regular" w:cs="Arial"/>
        </w:rPr>
        <w:t>(CIUDAD), (FECHA)</w:t>
      </w:r>
    </w:p>
    <w:p w14:paraId="4FBF9234" w14:textId="747B7AB9" w:rsidR="00962533" w:rsidRPr="00574BF2" w:rsidRDefault="01EE5E52" w:rsidP="062B87AD">
      <w:pPr>
        <w:spacing w:before="300" w:after="200"/>
        <w:rPr>
          <w:rFonts w:ascii="Geomanist Regular" w:hAnsi="Geomanist Regular"/>
        </w:rPr>
      </w:pPr>
      <w:r w:rsidRPr="00574BF2">
        <w:rPr>
          <w:rFonts w:ascii="Geomanist Regular" w:eastAsia="Arial" w:hAnsi="Geomanist Regular" w:cs="Arial"/>
          <w:b/>
          <w:bCs/>
        </w:rPr>
        <w:t>PARTES</w:t>
      </w:r>
    </w:p>
    <w:p w14:paraId="641041A5" w14:textId="0662818A"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Entre los suscritos, a saber:</w:t>
      </w:r>
    </w:p>
    <w:p w14:paraId="4ABA714A" w14:textId="29B474DA" w:rsidR="00962533" w:rsidRPr="00574BF2" w:rsidRDefault="143986FD" w:rsidP="062B87AD">
      <w:pPr>
        <w:spacing w:after="200"/>
        <w:jc w:val="both"/>
        <w:rPr>
          <w:rFonts w:ascii="Geomanist Regular" w:hAnsi="Geomanist Regular"/>
        </w:rPr>
      </w:pPr>
      <w:r w:rsidRPr="00574BF2">
        <w:rPr>
          <w:rFonts w:ascii="Geomanist Regular" w:eastAsia="Arial" w:hAnsi="Geomanist Regular" w:cs="Arial"/>
        </w:rPr>
        <w:t xml:space="preserve">EL FIDEICOMITENTE: </w:t>
      </w:r>
      <w:r w:rsidRPr="00574BF2">
        <w:rPr>
          <w:rFonts w:ascii="Geomanist Regular" w:eastAsia="Arial" w:hAnsi="Geomanist Regular" w:cs="Arial"/>
          <w:b/>
          <w:bCs/>
        </w:rPr>
        <w:t>K-YENA S.A.S.</w:t>
      </w:r>
      <w:r w:rsidRPr="00574BF2">
        <w:rPr>
          <w:rFonts w:ascii="Geomanist Regular" w:eastAsia="Arial" w:hAnsi="Geomanist Regular" w:cs="Arial"/>
        </w:rPr>
        <w:t>, sociedad comercial identificada con Número de Identificación Tributaria (NIT) 901.040.175-1, con domicilio principal en la ciudad de Barranquilla, actuando en este acto a través de su representante legal, Carlos Alberto Sarabia Mancini, identificado con cédula de ciudadanía número 72.158.549, quien obra en virtud de las facultades conferidas en el certificado de existencia y representación legal de la sociedad, o quien haga sus veces.</w:t>
      </w:r>
    </w:p>
    <w:p w14:paraId="68B938B9" w14:textId="58A3AF91" w:rsidR="00962533" w:rsidRPr="00574BF2" w:rsidRDefault="143986FD" w:rsidP="062B87AD">
      <w:pPr>
        <w:spacing w:after="200"/>
        <w:jc w:val="both"/>
        <w:rPr>
          <w:rFonts w:ascii="Geomanist Regular" w:hAnsi="Geomanist Regular"/>
        </w:rPr>
      </w:pPr>
      <w:r w:rsidRPr="00574BF2">
        <w:rPr>
          <w:rFonts w:ascii="Geomanist Regular" w:eastAsia="Arial" w:hAnsi="Geomanist Regular" w:cs="Arial"/>
        </w:rPr>
        <w:t>LA FIDUCIARIA: (NOMBRE DE LA SOCIEDAD FIDUCIARIA ADJUDICATARIA — pendiente de determinar al concluir el proceso de selección Invitación Simple IS-002-2026 ), sociedad anónima, identificada con el Número de Identificación Tributaria (NIT) (NIT DE LA FIDUCIARIA), con domicilio principal en la ciudad de (DOMICILIO DE LA FIDUCIARIA), debidamente constituida y vigilada por la Superintendencia Financiera de Colombia, actuando en este acto a través de su representante legal, (NOMBRE DEL REPRESENTANTE LEGAL DE LA FIDUCIARIA), identificado(a) con (TIPO DE IDENTIFICACIÓN) número (NÚMERO DE IDENTIFICACIÓN), quien obra en virtud de las facultades conferidas en (DOCUMENTO DE AUTORIZACIÓN), o quien haga sus veces.</w:t>
      </w:r>
    </w:p>
    <w:p w14:paraId="32BA4868" w14:textId="79FD3A1D" w:rsidR="00962533" w:rsidRPr="00574BF2" w:rsidRDefault="143986FD" w:rsidP="062B87AD">
      <w:pPr>
        <w:spacing w:after="200"/>
        <w:jc w:val="both"/>
        <w:rPr>
          <w:rFonts w:ascii="Geomanist Regular" w:hAnsi="Geomanist Regular"/>
        </w:rPr>
      </w:pPr>
      <w:r w:rsidRPr="00574BF2">
        <w:rPr>
          <w:rFonts w:ascii="Geomanist Regular" w:eastAsia="Arial" w:hAnsi="Geomanist Regular" w:cs="Arial"/>
        </w:rPr>
        <w:t>Las Partes, actuando en los caracteres indicados, han acordado celebrar el presente Contrato de Fiducia Mercantil de Administración y Pagos (en adelante, el "Contrato"), el cual se regirá por las siguientes consideraciones y cláusulas.</w:t>
      </w:r>
    </w:p>
    <w:p w14:paraId="23A69405" w14:textId="600F2DB9" w:rsidR="00962533" w:rsidRPr="00574BF2" w:rsidRDefault="01EE5E52" w:rsidP="062B87AD">
      <w:pPr>
        <w:spacing w:before="300" w:after="200"/>
        <w:rPr>
          <w:rFonts w:ascii="Geomanist Regular" w:hAnsi="Geomanist Regular"/>
        </w:rPr>
      </w:pPr>
      <w:r w:rsidRPr="00574BF2">
        <w:rPr>
          <w:rFonts w:ascii="Geomanist Regular" w:eastAsia="Arial" w:hAnsi="Geomanist Regular" w:cs="Arial"/>
          <w:b/>
          <w:bCs/>
        </w:rPr>
        <w:t>CONSIDERANDOS</w:t>
      </w:r>
    </w:p>
    <w:p w14:paraId="26C87313" w14:textId="6BA3D391" w:rsidR="00962533" w:rsidRPr="00574BF2" w:rsidRDefault="60A26064" w:rsidP="062B87AD">
      <w:pPr>
        <w:spacing w:after="200"/>
        <w:jc w:val="both"/>
        <w:rPr>
          <w:rFonts w:ascii="Geomanist Regular" w:hAnsi="Geomanist Regular"/>
        </w:rPr>
      </w:pPr>
      <w:r w:rsidRPr="00574BF2">
        <w:rPr>
          <w:rFonts w:ascii="Geomanist Regular" w:eastAsia="Arial" w:hAnsi="Geomanist Regular" w:cs="Arial"/>
        </w:rPr>
        <w:t>1</w:t>
      </w:r>
      <w:r w:rsidR="143986FD" w:rsidRPr="00574BF2">
        <w:rPr>
          <w:rFonts w:ascii="Geomanist Regular" w:eastAsia="Arial" w:hAnsi="Geomanist Regular" w:cs="Arial"/>
        </w:rPr>
        <w:t>. Que, conforme al artículo 1226 del Código de Comercio, la fiducia mercantil es un negocio jurídico en virtud del cual una persona, denominada fiduciante o fideicomitente, transfiere uno o más bienes especificados a otra, denominada fiduciario, quien se obliga a administrarlos o enajenarlos para cumplir una finalidad determinada por el constituyente, en provecho de este o de un tercero llamado beneficiario o fideicomisario.</w:t>
      </w:r>
    </w:p>
    <w:p w14:paraId="40D1D3A4" w14:textId="0E5F2578" w:rsidR="00962533" w:rsidRPr="00574BF2" w:rsidRDefault="484A891B" w:rsidP="296B5714">
      <w:pPr>
        <w:spacing w:after="200"/>
        <w:jc w:val="both"/>
        <w:rPr>
          <w:rFonts w:ascii="Geomanist Regular" w:hAnsi="Geomanist Regular"/>
        </w:rPr>
      </w:pPr>
      <w:r w:rsidRPr="00574BF2">
        <w:rPr>
          <w:rFonts w:ascii="Geomanist Regular" w:eastAsia="Arial" w:hAnsi="Geomanist Regular" w:cs="Arial"/>
        </w:rPr>
        <w:lastRenderedPageBreak/>
        <w:t>2</w:t>
      </w:r>
      <w:r w:rsidR="143986FD" w:rsidRPr="00574BF2">
        <w:rPr>
          <w:rFonts w:ascii="Geomanist Regular" w:eastAsia="Arial" w:hAnsi="Geomanist Regular" w:cs="Arial"/>
        </w:rPr>
        <w:t xml:space="preserve">. Que el presente Contrato </w:t>
      </w:r>
      <w:proofErr w:type="gramStart"/>
      <w:r w:rsidR="143986FD" w:rsidRPr="00574BF2">
        <w:rPr>
          <w:rFonts w:ascii="Geomanist Regular" w:eastAsia="Arial" w:hAnsi="Geomanist Regular" w:cs="Arial"/>
        </w:rPr>
        <w:t>se enmarca dentro de</w:t>
      </w:r>
      <w:proofErr w:type="gramEnd"/>
      <w:r w:rsidR="143986FD" w:rsidRPr="00574BF2">
        <w:rPr>
          <w:rFonts w:ascii="Geomanist Regular" w:eastAsia="Arial" w:hAnsi="Geomanist Regular" w:cs="Arial"/>
        </w:rPr>
        <w:t xml:space="preserve"> la tipología de Fiducia de Administración, tal como se define en el Artículo 2.5.5.7.3 del Decreto 510 de 2026, la cual consiste en el negocio fiduciario en virtud del cual, según lo establecido en el contrato y su finalidad, se desarrollan acciones requeridas para el manejo, transferencia, gestión o disposición de los bienes, incluyendo, de ser el caso, los rendimientos en la ejecución del negocio fiduciario.</w:t>
      </w:r>
    </w:p>
    <w:p w14:paraId="314D89C9" w14:textId="279388F9" w:rsidR="00962533" w:rsidRPr="00574BF2" w:rsidRDefault="2A864879" w:rsidP="062B87AD">
      <w:pPr>
        <w:spacing w:after="200"/>
        <w:jc w:val="both"/>
        <w:rPr>
          <w:rFonts w:ascii="Geomanist Regular" w:hAnsi="Geomanist Regular"/>
        </w:rPr>
      </w:pPr>
      <w:r w:rsidRPr="00574BF2">
        <w:rPr>
          <w:rFonts w:ascii="Geomanist Regular" w:eastAsia="Arial" w:hAnsi="Geomanist Regular" w:cs="Arial"/>
        </w:rPr>
        <w:t>3</w:t>
      </w:r>
      <w:r w:rsidR="143986FD" w:rsidRPr="00574BF2">
        <w:rPr>
          <w:rFonts w:ascii="Geomanist Regular" w:eastAsia="Arial" w:hAnsi="Geomanist Regular" w:cs="Arial"/>
        </w:rPr>
        <w:t>. Que LA FIDUCIARIA es una sociedad fiduciaria legalmente autorizada para celebrar contratos de fiducia mercantil y para prestar servicios fiduciarios de administración y pagos, encontrándose facultada para tales efectos por la Superintendencia Financiera de Colombia, conforme a la normatividad vigente, incluyendo las disposiciones del Decreto 510 de 2026.</w:t>
      </w:r>
    </w:p>
    <w:p w14:paraId="7C2EEE33" w14:textId="2459DB74" w:rsidR="00962533" w:rsidRPr="00574BF2" w:rsidRDefault="0653F418" w:rsidP="062B87AD">
      <w:pPr>
        <w:spacing w:after="200"/>
        <w:jc w:val="both"/>
        <w:rPr>
          <w:rFonts w:ascii="Geomanist Regular" w:hAnsi="Geomanist Regular"/>
        </w:rPr>
      </w:pPr>
      <w:r w:rsidRPr="00574BF2">
        <w:rPr>
          <w:rFonts w:ascii="Geomanist Regular" w:eastAsia="Arial" w:hAnsi="Geomanist Regular" w:cs="Arial"/>
        </w:rPr>
        <w:t>4</w:t>
      </w:r>
      <w:r w:rsidR="143986FD" w:rsidRPr="00574BF2">
        <w:rPr>
          <w:rFonts w:ascii="Geomanist Regular" w:eastAsia="Arial" w:hAnsi="Geomanist Regular" w:cs="Arial"/>
        </w:rPr>
        <w:t>. Que EL FIDEICOMITENTE, en su calidad de gerente integral del proyecto de Infraestructura de Medición Avanzada (AMI) — Fase 2, en el marco del Contrato Interadministrativo de Gerencia Integral No. 044-2025 celebrado con TRIPLE A S.A. E.S.P. y su Otrosí No. 3, tiene interés en transferir ciertos bienes a LA FIDUCIARIA para que esta los administre y realice pagos a favor de los destinatarios que se designen, de acuerdo con las instrucciones y la finalidad que se establecen en el presente Contrato.</w:t>
      </w:r>
    </w:p>
    <w:p w14:paraId="5B2A30A6" w14:textId="7D3B52C1" w:rsidR="00962533" w:rsidRPr="00574BF2" w:rsidRDefault="69294878" w:rsidP="062B87AD">
      <w:pPr>
        <w:spacing w:after="200"/>
        <w:jc w:val="both"/>
        <w:rPr>
          <w:rFonts w:ascii="Geomanist Regular" w:hAnsi="Geomanist Regular"/>
        </w:rPr>
      </w:pPr>
      <w:r w:rsidRPr="00574BF2">
        <w:rPr>
          <w:rFonts w:ascii="Geomanist Regular" w:eastAsia="Arial" w:hAnsi="Geomanist Regular" w:cs="Arial"/>
        </w:rPr>
        <w:t>5</w:t>
      </w:r>
      <w:r w:rsidR="143986FD" w:rsidRPr="00574BF2">
        <w:rPr>
          <w:rFonts w:ascii="Geomanist Regular" w:eastAsia="Arial" w:hAnsi="Geomanist Regular" w:cs="Arial"/>
        </w:rPr>
        <w:t>. Que las Partes han acordado celebrar este Contrato de Fiducia Mercantil de Administración y Pagos con el fin de constituir un Patrimonio Autónomo destinado al manejo separado, transparente y auditable de los recursos correspondientes a la ejecución del proyecto AMI — Fase 2 y de la contraprestación por concepto de gerencia integral a cargo de EL FIDEICOMITENTE, garantizando la segregación de los bienes fideicomitidos y la gestión profesional de los recursos.</w:t>
      </w:r>
    </w:p>
    <w:p w14:paraId="180FD593" w14:textId="65EEDD31" w:rsidR="00962533" w:rsidRPr="00574BF2" w:rsidRDefault="338FF4E0" w:rsidP="062B87AD">
      <w:pPr>
        <w:spacing w:after="200"/>
        <w:jc w:val="both"/>
        <w:rPr>
          <w:rFonts w:ascii="Geomanist Regular" w:hAnsi="Geomanist Regular"/>
        </w:rPr>
      </w:pPr>
      <w:r w:rsidRPr="00574BF2">
        <w:rPr>
          <w:rFonts w:ascii="Geomanist Regular" w:eastAsia="Arial" w:hAnsi="Geomanist Regular" w:cs="Arial"/>
        </w:rPr>
        <w:t>6</w:t>
      </w:r>
      <w:r w:rsidR="143986FD" w:rsidRPr="00574BF2">
        <w:rPr>
          <w:rFonts w:ascii="Geomanist Regular" w:eastAsia="Arial" w:hAnsi="Geomanist Regular" w:cs="Arial"/>
        </w:rPr>
        <w:t xml:space="preserve">. Que el presente Contrato es el resultado del proceso de selección adelantado por EL FIDEICOMITENTE bajo la modalidad de Invitación Simple IS-002-2026, de conformidad con su propio Manual de Contratación y cuya justificación se fundamenta en el volumen y la naturaleza del riesgo de los recursos de </w:t>
      </w:r>
      <w:r w:rsidR="23892F00" w:rsidRPr="00574BF2">
        <w:rPr>
          <w:rFonts w:ascii="Geomanist Regular" w:eastAsia="Arial" w:hAnsi="Geomanist Regular" w:cs="Arial"/>
        </w:rPr>
        <w:t>terceros objetos</w:t>
      </w:r>
      <w:r w:rsidR="143986FD" w:rsidRPr="00574BF2">
        <w:rPr>
          <w:rFonts w:ascii="Geomanist Regular" w:eastAsia="Arial" w:hAnsi="Geomanist Regular" w:cs="Arial"/>
        </w:rPr>
        <w:t xml:space="preserve"> de administración, y no en el valor de la comisión fiduciaria pactada.</w:t>
      </w:r>
    </w:p>
    <w:p w14:paraId="05634AA1" w14:textId="352E8B8B"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PRIMERA - DEFINICIONES</w:t>
      </w:r>
    </w:p>
    <w:p w14:paraId="5C944E5E" w14:textId="71EEEB63"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Para efectos de la interpretación y ejecución del presente Contrato, los siguientes términos tendrán el significado que a continuación se les asigna, salvo que del contexto se desprenda una interpretación diferente:</w:t>
      </w:r>
    </w:p>
    <w:p w14:paraId="650DFF27" w14:textId="451B35B1" w:rsidR="00962533" w:rsidRPr="00574BF2" w:rsidRDefault="143986FD" w:rsidP="062B87AD">
      <w:pPr>
        <w:spacing w:after="200"/>
        <w:jc w:val="both"/>
        <w:rPr>
          <w:rFonts w:ascii="Geomanist Regular" w:hAnsi="Geomanist Regular"/>
        </w:rPr>
      </w:pPr>
      <w:r w:rsidRPr="00574BF2">
        <w:rPr>
          <w:rFonts w:ascii="Geomanist Regular" w:eastAsia="Arial" w:hAnsi="Geomanist Regular" w:cs="Arial"/>
        </w:rPr>
        <w:t xml:space="preserve">1.1. Beneficiario: </w:t>
      </w:r>
      <w:r w:rsidRPr="00574BF2">
        <w:rPr>
          <w:rFonts w:ascii="Geomanist Regular" w:eastAsia="Arial" w:hAnsi="Geomanist Regular" w:cs="Arial"/>
          <w:b/>
          <w:bCs/>
        </w:rPr>
        <w:t>TRIPLE A S.A. E.S.P.</w:t>
      </w:r>
      <w:r w:rsidRPr="00574BF2">
        <w:rPr>
          <w:rFonts w:ascii="Geomanist Regular" w:eastAsia="Arial" w:hAnsi="Geomanist Regular" w:cs="Arial"/>
        </w:rPr>
        <w:t xml:space="preserve">, en su calidad de parte del Contrato Interadministrativo de Gerencia Integral No. 044-2025 y de su Otrosí No. 3, a cuya Tesorería se trasladará mensualmente la totalidad de los rendimientos financieros generados por los recursos del Patrimonio Autónomo, y quien participa con derecho </w:t>
      </w:r>
      <w:r w:rsidRPr="00574BF2">
        <w:rPr>
          <w:rFonts w:ascii="Geomanist Regular" w:eastAsia="Arial" w:hAnsi="Geomanist Regular" w:cs="Arial"/>
        </w:rPr>
        <w:lastRenderedPageBreak/>
        <w:t>a voz, pero sin voto, en el Comité Fiduciario, conforme a la Cláusula Décima Primera de este Contrato.</w:t>
      </w:r>
      <w:r w:rsidR="477115A2" w:rsidRPr="00574BF2">
        <w:rPr>
          <w:rFonts w:ascii="Geomanist Regular" w:eastAsia="Arial" w:hAnsi="Geomanist Regular" w:cs="Arial"/>
        </w:rPr>
        <w:t xml:space="preserve"> Igualmente podrán ser incluidos como beneficiarios los contratistas de K-Yena S.A.S. vinculados al proyecto de gerencia que desarrollen actividades o prestaciones contractuales en favor del proyecto de TRIPLE A S.A. E.S.P.</w:t>
      </w:r>
    </w:p>
    <w:p w14:paraId="54957C42" w14:textId="2C571AC2" w:rsidR="00962533" w:rsidRPr="00574BF2" w:rsidRDefault="143986FD" w:rsidP="062B87AD">
      <w:pPr>
        <w:spacing w:after="200"/>
        <w:jc w:val="both"/>
        <w:rPr>
          <w:rFonts w:ascii="Geomanist Regular" w:hAnsi="Geomanist Regular"/>
        </w:rPr>
      </w:pPr>
      <w:r w:rsidRPr="00574BF2">
        <w:rPr>
          <w:rFonts w:ascii="Geomanist Regular" w:eastAsia="Arial" w:hAnsi="Geomanist Regular" w:cs="Arial"/>
        </w:rPr>
        <w:t>1.2. Bienes Fideicomitidos: Son los recursos dinerarios, presentes y futuros, que EL FIDEICOMITENTE</w:t>
      </w:r>
      <w:r w:rsidR="7047BAA7" w:rsidRPr="00574BF2">
        <w:rPr>
          <w:rFonts w:ascii="Geomanist Regular" w:eastAsia="Arial" w:hAnsi="Geomanist Regular" w:cs="Arial"/>
        </w:rPr>
        <w:t xml:space="preserve"> de manera directa o a través de TRIPLE A S.A. E.S.P.</w:t>
      </w:r>
      <w:r w:rsidRPr="00574BF2">
        <w:rPr>
          <w:rFonts w:ascii="Geomanist Regular" w:eastAsia="Arial" w:hAnsi="Geomanist Regular" w:cs="Arial"/>
        </w:rPr>
        <w:t xml:space="preserve"> transfiere o se obliga a transferir a LA FIDUCIARIA para la constitución y conformación del Patrimonio Autónomo, provenientes de dos (2) fuentes diferenciadas: (i) los desembolsos mensuales que efectúa TRIPLE A S.A. E.S.P. para la ejecución del proyecto AMI — Fase 2, supeditados a la verificación de los Rangos de Medidores con Lectura Efectiva certificada por la Interventoría; y (ii) la contraprestación o cuota de gerencia integral a favor de EL FIDEICOMITENTE, pagadera en noventa y dos (92) cuotas mensuales. El objeto del Patrimonio Autónomo se circunscribe a la administración de dichos recursos y a la realización de los pagos correspondientes, sin comprender actividades de recaudo.</w:t>
      </w:r>
    </w:p>
    <w:p w14:paraId="3B54404A" w14:textId="120D1E00"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1.3. Contrato: El presente Contrato de Fiducia Mercantil de Administración y Pagos, junto con sus anexos, adiciones y modificaciones.</w:t>
      </w:r>
    </w:p>
    <w:p w14:paraId="5D3E986B" w14:textId="6F12B714" w:rsidR="00962533" w:rsidRPr="00574BF2" w:rsidRDefault="143986FD" w:rsidP="062B87AD">
      <w:pPr>
        <w:spacing w:after="200"/>
        <w:jc w:val="both"/>
        <w:rPr>
          <w:rFonts w:ascii="Geomanist Regular" w:hAnsi="Geomanist Regular"/>
        </w:rPr>
      </w:pPr>
      <w:r w:rsidRPr="00574BF2">
        <w:rPr>
          <w:rFonts w:ascii="Geomanist Regular" w:eastAsia="Arial" w:hAnsi="Geomanist Regular" w:cs="Arial"/>
        </w:rPr>
        <w:t xml:space="preserve">1.4. Fideicomitente: K-YENA S.A.S., parte definida en la sección "PARTES", que transfiere </w:t>
      </w:r>
      <w:r w:rsidR="557E8B94" w:rsidRPr="00574BF2">
        <w:rPr>
          <w:rFonts w:ascii="Geomanist Regular" w:eastAsia="Arial" w:hAnsi="Geomanist Regular" w:cs="Arial"/>
        </w:rPr>
        <w:t xml:space="preserve">de manera directa o por parte de TRIPLE A S.A. E.S.P. </w:t>
      </w:r>
      <w:r w:rsidRPr="00574BF2">
        <w:rPr>
          <w:rFonts w:ascii="Geomanist Regular" w:eastAsia="Arial" w:hAnsi="Geomanist Regular" w:cs="Arial"/>
        </w:rPr>
        <w:t>los Bienes Fideicomitidos a LA FIDUCIARIA, designa al Ordenador del Gasto y establece la finalidad del negocio fiduciario.</w:t>
      </w:r>
    </w:p>
    <w:p w14:paraId="497B4FFA" w14:textId="45352E0F"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1.5. Fiduciaria: La sociedad fiduciaria definida en la sección "PARTES" que se obliga a administrar los Bienes Fideicomitidos y a cumplir la finalidad del negocio fiduciario.</w:t>
      </w:r>
    </w:p>
    <w:p w14:paraId="2F56BD9A" w14:textId="286A1804"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1.6. Patrimonio Autónomo: El conjunto de recursos transferidos por EL FIDEICOMITENTE y por TRIPLE A S.A. E.S.P. a LA FIDUCIARIA, denominado "</w:t>
      </w:r>
      <w:r w:rsidRPr="00574BF2">
        <w:rPr>
          <w:rFonts w:ascii="Geomanist Regular" w:eastAsia="Arial" w:hAnsi="Geomanist Regular" w:cs="Arial"/>
          <w:b/>
          <w:bCs/>
        </w:rPr>
        <w:t>Proyecto AMI Triple A K-Yena</w:t>
      </w:r>
      <w:r w:rsidRPr="00574BF2">
        <w:rPr>
          <w:rFonts w:ascii="Geomanist Regular" w:eastAsia="Arial" w:hAnsi="Geomanist Regular" w:cs="Arial"/>
        </w:rPr>
        <w:t>", el cual constituye un patrimonio independiente y separado de los activos propios de LA FIDUCIARIA y de los de EL FIDEICOMITENTE, de conformidad con lo establecido en el Artículo 2.5.5.3.1 del Decreto 510 de 2026 y el artículo 1226 del Código de Comercio. Este patrimonio no constituye prenda general de los acreedores de LA FIDUCIARIA y estará excluido de la masa de bienes que pueda conformarse para efectos de cualquier procedimiento de insolvencia o de cualquier otra acción contra LA FIDUCIARIA.</w:t>
      </w:r>
    </w:p>
    <w:p w14:paraId="2E4F6560" w14:textId="04714DBB"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1.7. Servicio Fiduciario: Es la prestación que LA FIDUCIARIA se obliga a suministrar a EL FIDEICOMITENTE, de conformidad con el alcance previsto en este Contrato, para contribuir a la obtención de su finalidad, tal como se define en el Decreto 510 de 2026.</w:t>
      </w:r>
    </w:p>
    <w:p w14:paraId="6CBCC59C" w14:textId="42CCE54E"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lastRenderedPageBreak/>
        <w:t>1.8. Ordenador del Gasto: El Representante Legal de EL FIDEICOMITENTE, o quien este designe mediante comunicación escrita dirigida a LA FIDUCIARIA, y quien impartirá las instrucciones de pago con cargo al Patrimonio Autónomo.</w:t>
      </w:r>
    </w:p>
    <w:p w14:paraId="64092BAB" w14:textId="6D4DA885"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1.9. Interventoría: La interventoría designada por TRIPLE A S.A. E.S.P. para certificar los Rangos de Medidores con Lectura Efectiva y para validar o autorizar previamente los giros y desembolsos instruidos por el Ordenador del Gasto.</w:t>
      </w:r>
    </w:p>
    <w:p w14:paraId="0315C621" w14:textId="22E18358"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1.10. Comité Fiduciario: Órgano de seguimiento del Patrimonio Autónomo, integrado y regulado conforme al Contrato Interadministrativo de Gerencia Integral No. 044-2025 y su Otrosí No. 3, cuyas reglas de funcionamiento se desarrollan en la Cláusula Décima Primera de este Contrato.</w:t>
      </w:r>
    </w:p>
    <w:p w14:paraId="0FD25C7E" w14:textId="2BF8EF3C"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1.11. Riesgos No Fiduciarios: Son aquellos riesgos operativos, técnicos, de ingeniería, financieros o fortuitos, propios de la ejecución del proyecto AMI — Fase 2, de EL FIDEICOMITENTE, de TRIPLE A S.A. E.S.P. o de terceros (incluidos contratistas, proveedores y la Interventoría), que no son inherentes a la naturaleza del Servicio Fiduciario ni a las operaciones autorizadas a LA FIDUCIARIA, y de los cuales esta no responde. Se incluyen dentro de esta categoría los eventos derivados de instrucciones incompletas, tardías o indebidas de EL FIDEICOMITENTE o de terceros.</w:t>
      </w:r>
    </w:p>
    <w:p w14:paraId="45058C1D" w14:textId="4376DC5D"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SEGUNDA - OBJETO Y FINALIDAD</w:t>
      </w:r>
    </w:p>
    <w:p w14:paraId="11C43097" w14:textId="26131D4B"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2.1. Objeto: EL FIDEICOMITENTE transfiere a LA FIDUCIARIA, a título de fiducia mercantil, los Bienes Fideicomitidos, para la constitución y administración de un Patrimonio Autónomo destinado al manejo separado, transparente y auditable de los recursos correspondientes a la ejecución del proyecto de Infraestructura de Medición Avanzada (AMI) — Fase 2 y de la contraprestación por concepto de gerencia integral a cargo de EL FIDEICOMITENTE, en el marco del Contrato Interadministrativo de Gerencia Integral No. 044-2025 y su Otrosí No. 3. El objeto del Patrimonio Autónomo se circunscribe exclusivamente a la administración de los recursos entregados por TRIPLE A S.A. E.S.P. y por EL FIDEICOMITENTE y a la realización de los pagos correspondientes, sin que en ningún caso comprenda actividades de recaudo. El Servicio Fiduciario excluye cualquier Riesgo No Fiduciario, conforme a lo establecido en el Decreto 510 de 2026.</w:t>
      </w:r>
    </w:p>
    <w:p w14:paraId="03434659" w14:textId="5A31FFD3"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2.2. Finalidad: La finalidad principal del presente Contrato es la constitución de un Patrimonio Autónomo destinado a:</w:t>
      </w:r>
    </w:p>
    <w:p w14:paraId="0566B6AA" w14:textId="7F5D7352"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a) Recibir y administrar los Bienes Fideicomitidos entregados por EL FIDEICOMITENTE y por TRIPLE A S.A. E.S.P.</w:t>
      </w:r>
    </w:p>
    <w:p w14:paraId="35FA4CAC" w14:textId="1155A5C4"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 xml:space="preserve">b) Realizar, con cargo exclusivo al Patrimonio Autónomo, los pagos y desembolsos a los destinatarios designados por el Ordenador del Gasto, de acuerdo con las </w:t>
      </w:r>
      <w:r w:rsidRPr="00574BF2">
        <w:rPr>
          <w:rFonts w:ascii="Geomanist Regular" w:eastAsia="Arial" w:hAnsi="Geomanist Regular" w:cs="Arial"/>
        </w:rPr>
        <w:lastRenderedPageBreak/>
        <w:t>instrucciones de pago que este imparta y los procedimientos establecidos en el Contrato.</w:t>
      </w:r>
    </w:p>
    <w:p w14:paraId="7EA0A8FA" w14:textId="7DD39060"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c) Asegurar la debida y oportuna ejecución de los pagos conforme a los criterios y condiciones pactadas, garantizando la transparencia y eficiencia en la gestión de los recursos.</w:t>
      </w:r>
    </w:p>
    <w:p w14:paraId="44D696D8" w14:textId="16620204"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d) Retribuir a LA FIDUCIARIA por la prestación del Servicio Fiduciario, de conformidad con lo estipulado en el presente Contrato.</w:t>
      </w:r>
    </w:p>
    <w:p w14:paraId="63937C7B" w14:textId="3C771A62"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TERCERA - CONSTITUCIÓN DEL PATRIMONIO AUTÓNOMO Y TRANSFERENCIA DE BIENES</w:t>
      </w:r>
    </w:p>
    <w:p w14:paraId="5C5383BA" w14:textId="0F5B2236" w:rsidR="00962533" w:rsidRPr="00574BF2" w:rsidRDefault="143986FD" w:rsidP="062B87AD">
      <w:pPr>
        <w:spacing w:after="200"/>
        <w:jc w:val="both"/>
        <w:rPr>
          <w:rFonts w:ascii="Geomanist Regular" w:hAnsi="Geomanist Regular"/>
        </w:rPr>
      </w:pPr>
      <w:r w:rsidRPr="00574BF2">
        <w:rPr>
          <w:rFonts w:ascii="Geomanist Regular" w:eastAsia="Arial" w:hAnsi="Geomanist Regular" w:cs="Arial"/>
        </w:rPr>
        <w:t>3.1. Constitución del Patrimonio Autónomo: Por medio del presente Contrato, se constituye un Patrimonio Autónomo, denominado "</w:t>
      </w:r>
      <w:r w:rsidRPr="00574BF2">
        <w:rPr>
          <w:rFonts w:ascii="Geomanist Regular" w:eastAsia="Arial" w:hAnsi="Geomanist Regular" w:cs="Arial"/>
          <w:b/>
          <w:bCs/>
        </w:rPr>
        <w:t>Proyecto AMI Triple A K-Yena</w:t>
      </w:r>
      <w:r w:rsidRPr="00574BF2">
        <w:rPr>
          <w:rFonts w:ascii="Geomanist Regular" w:eastAsia="Arial" w:hAnsi="Geomanist Regular" w:cs="Arial"/>
        </w:rPr>
        <w:t xml:space="preserve">", cuyo valor total estimado asciende a la suma de SETENTA Y TRES MIL DOSCIENTOS MILLONES DE PESOS COLOMBIANOS ($73.200.000.000) M/CTE, discriminados así: (i) SESENTA Y OCHO MIL SEISCIENTOS MILLONES DE PESOS ($68.600.000.000) M/CTE, IVA incluido, correspondientes a los recursos para la ejecución del proyecto AMI — Fase 2, que serán desembolsados mensualmente </w:t>
      </w:r>
      <w:r w:rsidR="3CEABE4C" w:rsidRPr="00574BF2">
        <w:rPr>
          <w:rFonts w:ascii="Geomanist Regular" w:eastAsia="Arial" w:hAnsi="Geomanist Regular" w:cs="Arial"/>
        </w:rPr>
        <w:t xml:space="preserve">de acuerdo con el cronograma anexo al presente contrato </w:t>
      </w:r>
      <w:r w:rsidRPr="00574BF2">
        <w:rPr>
          <w:rFonts w:ascii="Geomanist Regular" w:eastAsia="Arial" w:hAnsi="Geomanist Regular" w:cs="Arial"/>
        </w:rPr>
        <w:t>por TRIPLE A S.A. E.S.P. y estarán supeditados a la verificación de los Rangos de Medidores con Lectura Efectiva certificada por la Interventoría; y (ii) CUATRO MIL SEISCIENTOS MILLONES DE PESOS ($4.600.000.000) M/CTE, IVA incluido, correspondientes a la contraprestación o cuota de gerencia integral a favor de EL FIDEICOMITENTE, pagaderos en noventa y dos (92) cuotas mensuales. Este Patrimonio Autónomo es independiente y separado de los activos propios de LA FIDUCIARIA y de los de EL FIDEICOMITENTE, así como de otros negocios fiduciarios que LA FIDUCIARIA administre, en estricta aplicación del principio de segregación establecido en el Artículo 2.5.5.3.1 del Decreto 510 de 2026.</w:t>
      </w:r>
    </w:p>
    <w:p w14:paraId="7A046CA4" w14:textId="77BABBBB" w:rsidR="00962533" w:rsidRPr="00574BF2" w:rsidRDefault="143986FD" w:rsidP="062B87AD">
      <w:pPr>
        <w:spacing w:after="200"/>
        <w:jc w:val="both"/>
        <w:rPr>
          <w:rFonts w:ascii="Geomanist Regular" w:hAnsi="Geomanist Regular"/>
        </w:rPr>
      </w:pPr>
      <w:r w:rsidRPr="00574BF2">
        <w:rPr>
          <w:rFonts w:ascii="Geomanist Regular" w:eastAsia="Arial" w:hAnsi="Geomanist Regular" w:cs="Arial"/>
        </w:rPr>
        <w:t xml:space="preserve">3.2. Naturaleza del Patrimonio Autónomo: Los Bienes Fideicomitidos que conforman el Patrimonio Autónomo no hacen parte de los activos de LA FIDUCIARIA, no constituyen prenda general de los acreedores de esta y estarán excluidos de la masa de bienes que pueda conformarse para efectos de cualquier procedimiento de insolvencia o de cualquier otra acción contra LA FIDUCIARIA. En consecuencia, LA FIDUCIARIA, al actuar por cuenta del Patrimonio Autónomo, comprometerá únicamente los recursos </w:t>
      </w:r>
      <w:proofErr w:type="gramStart"/>
      <w:r w:rsidRPr="00574BF2">
        <w:rPr>
          <w:rFonts w:ascii="Geomanist Regular" w:eastAsia="Arial" w:hAnsi="Geomanist Regular" w:cs="Arial"/>
        </w:rPr>
        <w:t>del mismo</w:t>
      </w:r>
      <w:proofErr w:type="gramEnd"/>
      <w:r w:rsidRPr="00574BF2">
        <w:rPr>
          <w:rFonts w:ascii="Geomanist Regular" w:eastAsia="Arial" w:hAnsi="Geomanist Regular" w:cs="Arial"/>
        </w:rPr>
        <w:t>.</w:t>
      </w:r>
    </w:p>
    <w:p w14:paraId="1D7D2C09" w14:textId="399A6838"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 xml:space="preserve">3.3. Transferencia de Bienes: EL FIDEICOMITENTE y TRIPLE A S.A. E.S.P., según corresponda, se obligan a transferir a LA FIDUCIARIA la propiedad fiduciaria de los Bienes Fideicomitidos, según el cronograma que se anexa al presente Contrato como Anexo No. 1. La transferencia de los recursos correspondientes al proyecto AMI se </w:t>
      </w:r>
      <w:r w:rsidRPr="00574BF2">
        <w:rPr>
          <w:rFonts w:ascii="Geomanist Regular" w:eastAsia="Arial" w:hAnsi="Geomanist Regular" w:cs="Arial"/>
        </w:rPr>
        <w:lastRenderedPageBreak/>
        <w:t>realizará mensualmente por TRIPLE A S.A. E.S.P., supeditada a la verificación de los Rangos de Medidores con Lectura Efectiva certificada por la Interventoría, y la de los recursos de la contraprestación de gerencia integral se realizará en noventa y dos (92) cuotas mensuales a favor de EL FIDEICOMITENTE, conforme al Anexo No. 1.</w:t>
      </w:r>
    </w:p>
    <w:p w14:paraId="5B6F6DA4" w14:textId="6D853C18" w:rsidR="00962533" w:rsidRPr="00574BF2" w:rsidRDefault="143986FD" w:rsidP="062B87AD">
      <w:pPr>
        <w:spacing w:after="200"/>
        <w:jc w:val="both"/>
        <w:rPr>
          <w:rFonts w:ascii="Geomanist Regular" w:hAnsi="Geomanist Regular"/>
        </w:rPr>
      </w:pPr>
      <w:r w:rsidRPr="00574BF2">
        <w:rPr>
          <w:rFonts w:ascii="Geomanist Regular" w:eastAsia="Arial" w:hAnsi="Geomanist Regular" w:cs="Arial"/>
        </w:rPr>
        <w:t>3.4. Manejo Diferenciado de las Dos Fuentes de Recursos: Los recursos correspondientes a la ejecución del proyecto AMI — Fase 2 y los correspondientes a la contraprestación de gerencia integral de EL FIDEICOMITENTE serán identificados y administrados de manera diferenciada dentro del Patrimonio Autónomo, conforme a la siguiente estructura operativa (número de cuentas y/o subcuentas bancarias o contables, y su destinación): ________________________________________________________</w:t>
      </w:r>
    </w:p>
    <w:p w14:paraId="6B54DC7E" w14:textId="35D54A50"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3.5. Identificación y Registro Contable: Los Bienes Fideicomitidos deberán figurar o registrarse en contabilidad separada por parte de LA FIDUCIARIA, de manera que se garantice su plena identificación y segregación respecto de cualquier otro activo administrado.</w:t>
      </w:r>
    </w:p>
    <w:p w14:paraId="519EBCC6" w14:textId="0AAF133C"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CUARTA - PLAZO DE DURACIÓN Y VIGENCIA</w:t>
      </w:r>
    </w:p>
    <w:p w14:paraId="114115B2" w14:textId="5AC2ADB9"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4.1. Plazo de Duración: El presente Contrato tendrá un plazo de duración de NOVENTA Y DOS (92) MESES, contados a partir de la fecha de su perfeccionamiento. El plazo podrá ser prorrogado por mutuo acuerdo entre las Partes, lo cual deberá constar por escrito mediante la celebración de un otrosí al presente Contrato, con una antelación no inferior a (NÚMERO EN LETRA) (NÚMERO EN NÚMERO) días hábiles a la fecha de vencimiento.</w:t>
      </w:r>
    </w:p>
    <w:p w14:paraId="38CBAB67" w14:textId="38BD2AFD"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 xml:space="preserve">4.2. Vigencia: El Contrato </w:t>
      </w:r>
      <w:proofErr w:type="gramStart"/>
      <w:r w:rsidRPr="00574BF2">
        <w:rPr>
          <w:rFonts w:ascii="Geomanist Regular" w:eastAsia="Arial" w:hAnsi="Geomanist Regular" w:cs="Arial"/>
        </w:rPr>
        <w:t>entrará en vigencia</w:t>
      </w:r>
      <w:proofErr w:type="gramEnd"/>
      <w:r w:rsidRPr="00574BF2">
        <w:rPr>
          <w:rFonts w:ascii="Geomanist Regular" w:eastAsia="Arial" w:hAnsi="Geomanist Regular" w:cs="Arial"/>
        </w:rPr>
        <w:t xml:space="preserve"> a partir de la fecha de su perfeccionamiento y permanecerá vigente durante el plazo establecido en el numeral anterior, o hasta que ocurra alguna de las causales de terminación anticipada previstas en la Cláusula Vigésima del presente Contrato.</w:t>
      </w:r>
    </w:p>
    <w:p w14:paraId="56779BA1" w14:textId="39A209DF"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QUINTA - OBLIGACIONES DE LA FIDUCIARIA</w:t>
      </w:r>
    </w:p>
    <w:p w14:paraId="56C93629" w14:textId="1EA202AA"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Además de las obligaciones esenciales de la naturaleza contractual y las dispuestas en los códigos de comercio y civil, así como las normas que los modifiquen, reemplacen o sustituyan, y de las obligaciones específicas derivadas de la oferta y de los demás documentos contractuales, LA FIDUCIARIA se obliga para con EL FIDEICOMITENTE, conforme al Cuadro Obligacional de la Convocatoria IS-002-2026 y su Adenda No. 2, específicamente a:</w:t>
      </w:r>
    </w:p>
    <w:p w14:paraId="4B13D3FD" w14:textId="29F1A3AE"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5.1. Cumplir de buena fe el objeto contractual.</w:t>
      </w:r>
    </w:p>
    <w:p w14:paraId="4216DF88" w14:textId="213A8314"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lastRenderedPageBreak/>
        <w:t>5.2. Asumir los gastos y riesgos que implica el desarrollo del Contrato bajo su propia responsabilidad, en los términos establecidos, entendidos exclusivamente como los propios de la gestión fiduciaria y no como Riesgos No Fiduciarios en los términos de la Cláusula Primera.</w:t>
      </w:r>
    </w:p>
    <w:p w14:paraId="3D16C93E" w14:textId="4CC96A6A"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5.3. Cumplir con las demás obligaciones que se deriven de la esencia o naturaleza del Contrato.</w:t>
      </w:r>
    </w:p>
    <w:p w14:paraId="505701F3" w14:textId="131A72CB"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5.4. Ejecutar las actividades previstas en el alcance del objeto contractual.</w:t>
      </w:r>
    </w:p>
    <w:p w14:paraId="6877A010" w14:textId="3ACED8D9"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5.5. Cumplir con las especificaciones técnicas y financieras mencionadas en el Contrato.</w:t>
      </w:r>
    </w:p>
    <w:p w14:paraId="37EB5CBE" w14:textId="6E68BD9C"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5.6. Emplear las plataformas de banca transaccional, sistemas contables y demás herramientas tecnológicas de control y reporte necesarias para el cumplimiento del objeto contractual fiduciario.</w:t>
      </w:r>
    </w:p>
    <w:p w14:paraId="79F9986D" w14:textId="1B86A28D"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5.7. Adoptar un Plan de Contingencia en caso de emergencia, entendido exclusivamente como continuidad operativa de la plataforma tecnológica y del servicio fiduciario, sin extenderse a contingencias propias de la ejecución del proyecto AMI o de sus contratistas.</w:t>
      </w:r>
    </w:p>
    <w:p w14:paraId="511D47E0" w14:textId="132FFB38"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5.8. Cumplir con los requisitos y documentos de orden técnico exigidos por EL FIDEICOMITENTE.</w:t>
      </w:r>
    </w:p>
    <w:p w14:paraId="631C398E" w14:textId="33F28D98"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5.9. Entregar informes escritos al funcionario designado por el representante legal de EL FIDEICOMITENTE sobre la ejecución y desarrollo del Contrato.</w:t>
      </w:r>
    </w:p>
    <w:p w14:paraId="56768341" w14:textId="7BFB01EA"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5.10. Informar oportunamente a EL FIDEICOMITENTE sobre cualquier eventualidad que suceda durante el desarrollo de los trabajos de la Interventoría.</w:t>
      </w:r>
    </w:p>
    <w:p w14:paraId="07FFD479" w14:textId="1EEE9F1B"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5.11. Velar por que se mantengan vigentes todas las garantías que amparen el Contrato, conforme a la Cláusula Novena.</w:t>
      </w:r>
    </w:p>
    <w:p w14:paraId="652186E0" w14:textId="23F4E3D0"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5.12. Actuar de tal manera que primen la eficiencia, la economía, la celeridad y la calidad en la ejecución de las actividades previstas en el Contrato.</w:t>
      </w:r>
    </w:p>
    <w:p w14:paraId="30ECBE3C" w14:textId="3BCC1BEB"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5.13. Ejecutar el objeto contractual en los términos y condiciones establecidas y formuladas en la propuesta.</w:t>
      </w:r>
    </w:p>
    <w:p w14:paraId="6ED9C255" w14:textId="0ACE880F"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5.14. Encontrarse al día en el pago de los aportes correspondientes al sistema de Seguridad Social durante la ejecución del Contrato.</w:t>
      </w:r>
    </w:p>
    <w:p w14:paraId="4F119282" w14:textId="278D37DB"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5.15. Encontrarse al día en el pago de los aportes parafiscales durante la ejecución del Contrato.</w:t>
      </w:r>
    </w:p>
    <w:p w14:paraId="221B587D" w14:textId="27D3EFBB"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lastRenderedPageBreak/>
        <w:t>5.16. Coordinar los giros y desembolsos con el cronograma de verificación de los Rangos de Medidores con Lectura Efectiva certificado por la Interventoría de TRIPLE A, y trasladar mensualmente los rendimientos financieros generados por los saldos del Patrimonio Autónomo a la Tesorería de TRIPLE A S.A. E.S.P.</w:t>
      </w:r>
    </w:p>
    <w:p w14:paraId="47C72677" w14:textId="3E59C4B5"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5.17. Cumplir con las demás obligaciones que se deriven de la esencia o naturaleza del Contrato, todo lo cual forma parte integral del presente Contrato.</w:t>
      </w:r>
    </w:p>
    <w:p w14:paraId="206B35F3" w14:textId="690978D2"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5.18. Actuar con Profesionalidad y Diligencia: Administrar y gestionar los Bienes Fideicomitidos con la diligencia propia de un experto profesional y prudente, en estricto cumplimiento de la finalidad del Contrato y de las instrucciones impartidas por el Ordenador del Gasto, conforme al Artículo 2.5.5.3.1 del Decreto 510 de 2026.</w:t>
      </w:r>
    </w:p>
    <w:p w14:paraId="2C8A92A9" w14:textId="2FF2BAA4"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5.19. Suministrar Información Clara y Completa: Mantener informado a EL FIDEICOMITENTE y a TRIPLE A S.A. E.S.P. sobre los riesgos, costos y alcance de los derechos y obligaciones de las partes del negocio fiduciario, en concordancia con el Artículo 2.5.5.4.2 y 2.5.5.4.3 del Decreto 510 de 2026.</w:t>
      </w:r>
    </w:p>
    <w:p w14:paraId="3556D713" w14:textId="6522365B"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5.20. Rendir Cuentas Periódicamente: Rendir cuentas comprobadas de su gestión a EL FIDEICOMITENTE, cada (PERIODO EN LETRA) (PERIODO EN NÚMERO) (MESES/AÑOS), de conformidad con el Artículo 1234, numeral 8, del Código de Comercio y el Concepto 395 de 2026 de Colombia Compra Eficiente, sin perjuicio de los informes y estados financieros que deban remitirse a TRIPLE A S.A. E.S.P. conforme a la Cláusula Décima Segunda.</w:t>
      </w:r>
    </w:p>
    <w:p w14:paraId="2374F4F4" w14:textId="41354D87"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5.21. Ejecutar Pagos Netos Conforme a Instrucciones: Realizar los pagos y desembolsos netos a los destinatarios designados, con cargo al Patrimonio Autónomo, en estricto apego a las instrucciones escritas, completas y válidas que reciba del Ordenador del Gasto y a los procedimientos establecidos en la Cláusula Séptima. El término de tres (3) días hábiles para la atención de los giros iniciará a partir del momento en que LA FIDUCIARIA cuente con instrucción completa, válida, con recursos disponibles en el Patrimonio Autónomo, y con las validaciones o autorizaciones de la Interventoría a que haya lugar.</w:t>
      </w:r>
    </w:p>
    <w:p w14:paraId="3F41E02B" w14:textId="08F02F01"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5.22. Mantener Segregación Patrimonial: Asegurar que los Bienes Fideicomitidos permanezcan totalmente segregados de sus propios activos y de los de otros negocios fiduciarios que administre, manteniendo contabilidad separada para el Patrimonio Autónomo, incluyendo la diferenciación entre los recursos del proyecto AMI y los de la contraprestación de gerencia integral, conforme a la Cláusula Tercera.</w:t>
      </w:r>
    </w:p>
    <w:p w14:paraId="4934AFCD" w14:textId="637A2B49"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 xml:space="preserve">5.23. Prevenir Conflictos de Interés: Implementar y aplicar principios, políticas y procedimientos para gestionar cualquier conflicto de interés que pueda surgir en las operaciones celebradas entre los negocios fiduciarios ejecutados por la misma </w:t>
      </w:r>
      <w:r w:rsidRPr="00574BF2">
        <w:rPr>
          <w:rFonts w:ascii="Geomanist Regular" w:eastAsia="Arial" w:hAnsi="Geomanist Regular" w:cs="Arial"/>
        </w:rPr>
        <w:lastRenderedPageBreak/>
        <w:t>sociedad fiduciaria, o entre esta y sus vinculados, tal como lo exige el Decreto 510 de 2026.</w:t>
      </w:r>
    </w:p>
    <w:p w14:paraId="7D5C0740" w14:textId="04A922D8"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5.24. Custodia de Documentos: Conservar y custodiar toda la documentación relacionada con el Patrimonio Autónomo y la ejecución del presente Contrato, en los términos y durante el plazo que la ley exija.</w:t>
      </w:r>
    </w:p>
    <w:p w14:paraId="4A83A59D" w14:textId="05492000"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5.25. Cumplir la Ley: Obrar en todo momento conforme a la Constitución Política, las leyes de la República de Colombia, especialmente el Código de Comercio y el Decreto 510 de 2026, y las instrucciones impartidas por la Superintendencia Financiera de Colombia.</w:t>
      </w:r>
    </w:p>
    <w:p w14:paraId="0CDE4F57" w14:textId="4FDAD1A4"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5.26. Abstenerse de Ejecutar Operaciones por Alertas SARLAFT: LA FIDUCIARIA podrá abstenerse de ejecutar operaciones cuando identifique alertas asociadas al Sistema de Administración del Riesgo de Lavado de Activos y de la Financiación del Terrorismo (SARLAFT), en cumplimiento de sus obligaciones legales y de sus procedimientos internos de debida diligencia. Asimismo, se reserva el derecho de oponerse al ingreso de terceros incluidos en listados de control (OFAC, Naciones Unidas) o vinculados a procesos de extinción de dominio por dichas causas.</w:t>
      </w:r>
    </w:p>
    <w:p w14:paraId="22BF5EE8" w14:textId="5523B017"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5.27. Delimitación frente a la Contratación Derivada: LA FIDUCIARIA no será responsable por la vinculación, ejecución o liquidación de los contratos derivados del proyecto AMI — Fase 2 celebrados por EL FIDEICOMITENTE o por sus contratistas, limitándose a efectuar los giros conforme a las instrucciones del Ordenador del Gasto, a la validación de la Interventoría y al cumplimiento de los requisitos exigidos para el efecto.</w:t>
      </w:r>
    </w:p>
    <w:p w14:paraId="3EAF4D80" w14:textId="4D77277E"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5.28. No Contratación de la Interventoría: LA FIDUCIARIA no deberá contratar directamente al interventor o supervisor de los contratos derivados del proyecto AMI, por cuanto dicha función es ejercida por un funcionario de planta de EL FIDEICOMITENTE, ni asumirá costo alguno por dicho concepto.</w:t>
      </w:r>
    </w:p>
    <w:p w14:paraId="2B801630" w14:textId="640F7786"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SEXTA - DERECHOS Y OBLIGACIONES DEL FIDEICOMITENTE</w:t>
      </w:r>
    </w:p>
    <w:p w14:paraId="2DB2C8A2" w14:textId="0DFED30D"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EL FIDEICOMITENTE tendrá los siguientes derechos y obligaciones:</w:t>
      </w:r>
    </w:p>
    <w:p w14:paraId="273C694C" w14:textId="5FEA2D1F"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6.1. Derechos del Fideicomitente:</w:t>
      </w:r>
    </w:p>
    <w:p w14:paraId="076CC75B" w14:textId="09A3837E"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a) Exigir a LA FIDUCIARIA la rendición de cuentas comprobadas de su gestión, con la periodicidad establecida en la Cláusula Quinta y en la ley, de conformidad con el Artículo 1236 del Código de Comercio.</w:t>
      </w:r>
    </w:p>
    <w:p w14:paraId="0CE3DF91" w14:textId="086413E4"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b) Impartir instrucciones a LA FIDUCIARIA, por conducto del Ordenador del Gasto, para la administración y realización de pagos con cargo al Patrimonio Autónomo, siempre que estas sean claras, precisas, escritas y se ajusten a la finalidad del Contrato y a la ley.</w:t>
      </w:r>
    </w:p>
    <w:p w14:paraId="14FCB337" w14:textId="6444CD86"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lastRenderedPageBreak/>
        <w:t>c) Revocar el encargo fiduciario, si se ha pactado esta facultad, en los términos y condiciones previstos en el presente Contrato y la ley.</w:t>
      </w:r>
    </w:p>
    <w:p w14:paraId="35C8B7E9" w14:textId="33DC5D42"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d) Designar al Ordenador del Gasto y comunicarlo por escrito a LA FIDUCIARIA.</w:t>
      </w:r>
    </w:p>
    <w:p w14:paraId="30103378" w14:textId="4EA64640"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e) Obtener de LA FIDUCIARIA información clara, completa y oportuna sobre la gestión del Patrimonio Autónomo y el cumplimiento de la finalidad del Contrato.</w:t>
      </w:r>
    </w:p>
    <w:p w14:paraId="5A9BF2A9" w14:textId="1300C9EB"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f) Los demás derechos que le correspondan de conformidad con la ley y el presente Contrato.</w:t>
      </w:r>
    </w:p>
    <w:p w14:paraId="700F638D" w14:textId="190E4E80"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6.2. Obligaciones del Fideicomitente:</w:t>
      </w:r>
    </w:p>
    <w:p w14:paraId="1A2241B1" w14:textId="286BBEDA"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a) Transferir la cuota de gerencia integral que le corresponda a LA FIDUCIARIA en los términos, condiciones y plazos establecidos en la Cláusula Tercera y en el Anexo No. 1 del presente Contrato.</w:t>
      </w:r>
    </w:p>
    <w:p w14:paraId="57C46E01" w14:textId="4E443234"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b) Pagar la remuneración a LA FIDUCIARIA por la prestación del Servicio Fiduciario, en la forma y oportunidad pactada en la Cláusula Octava, con cargo exclusivo al rubro allí previsto.</w:t>
      </w:r>
    </w:p>
    <w:p w14:paraId="41102F0A" w14:textId="464B0F48"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c) Proporcionar a LA FIDUCIARIA toda la información, documentación y soportes necesarios y suficientes para la correcta administración de los Bienes Fideicomitidos y la ejecución de los pagos, incluyendo lo relativo a la prevención de lavado de activos y financiación del terrorismo.</w:t>
      </w:r>
    </w:p>
    <w:p w14:paraId="390E4BD6" w14:textId="1AA8E959"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d) Impartir instrucciones claras, precisas y por escrito a LA FIDUCIARIA, por conducto del Ordenador del Gasto, para la realización de los pagos.</w:t>
      </w:r>
    </w:p>
    <w:p w14:paraId="3A1E1483" w14:textId="083666A2"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e) Asumir los gastos y costos inherentes al Patrimonio Autónomo, en los términos previstos en la Cláusula Décima Tercera del presente Contrato.</w:t>
      </w:r>
    </w:p>
    <w:p w14:paraId="6266958B" w14:textId="44536F86"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f) Causar, liquidar, pagar y certificar las retenciones en la fuente y demás descuentos de ley sobre los pagos netos que efectúe LA FIDUCIARIA a los contratistas del proyecto AMI, sin perjuicio de las obligaciones tributarias propias del Patrimonio Autónomo como entidad declarante, que LA FIDUCIARIA deberá cumplir en su calidad de vocera, conforme al artículo 102 del Estatuto Tributario.</w:t>
      </w:r>
    </w:p>
    <w:p w14:paraId="6420E294" w14:textId="43B379B6"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g) Asumir los costos y gastos de la defensa judicial y extrajudicial de los bienes y recursos administrados, con cargo a los recursos del Patrimonio Autónomo o a sus propios recursos, según se defina en el Manual Operativo del Fideicomiso, salvo que la causa de la reclamación obedezca a hechos, acciones u omisiones imputables a la gestión de LA FIDUCIARIA.</w:t>
      </w:r>
    </w:p>
    <w:p w14:paraId="5FF32BE0" w14:textId="6543A90E"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lastRenderedPageBreak/>
        <w:t>h) Las demás obligaciones que le correspondan de conformidad con la ley y el presente Contrato.</w:t>
      </w:r>
    </w:p>
    <w:p w14:paraId="6F0D73D8" w14:textId="56B5CA43"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SÉPTIMA - INSTRUCCIONES PARA LA ADMINISTRACIÓN Y PAGOS</w:t>
      </w:r>
    </w:p>
    <w:p w14:paraId="3B7246FB" w14:textId="2DDC30CA"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7.1. Ordenador del Gasto: El Ordenador del Gasto será el Representante Legal de EL FIDEICOMITENTE, o quien este designe mediante comunicación escrita a LA FIDUCIARIA. El Ordenador del Gasto impartirá las instrucciones de pago a LA FIDUCIARIA, las cuales deberán ser claras, precisas, completas y constar por escrito, ya sea a través de medios físicos o electrónicos previamente acordados. Las instrucciones deberán especificar, como mínimo:</w:t>
      </w:r>
    </w:p>
    <w:p w14:paraId="7EBCB7E9" w14:textId="0C653905"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a) La identificación inequívoca del destinatario del pago, incluyendo su nombre o razón social, número de identificación tributaria (NIT) o cédula de ciudadanía, y los datos bancarios para la realización del desembolso.</w:t>
      </w:r>
    </w:p>
    <w:p w14:paraId="3C970582" w14:textId="51E6A8BF"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b) El monto exacto a pagar, expresado en letras y números.</w:t>
      </w:r>
    </w:p>
    <w:p w14:paraId="55C9EB08" w14:textId="01526A85"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c) El concepto del pago.</w:t>
      </w:r>
    </w:p>
    <w:p w14:paraId="3F6FD79F" w14:textId="4A6C1F5C"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7.2. Pagos Netos y Retenciones: Los giros y pagos a los contratistas de suministro y tecnología del proyecto AMI se realizarán con cargo a los recursos administrados por LA FIDUCIARIA, exclusivamente bajo instrucción previa, expresa y escrita del Ordenador del Gasto, con la validación o autorización previa de la Interventoría. LA FIDUCIARIA efectuará pagos netos; la liquidación, causación, pago y certificación de las retenciones en la fuente y demás descuentos de ley sobre dichos pagos estarán a cargo de EL FIDEICOMITENTE, sin perjuicio de las obligaciones tributarias propias del Patrimonio Autónomo como entidad declarante, conforme al artículo 102 del Estatuto Tributario, que LA FIDUCIARIA cumplirá en su calidad de vocera.</w:t>
      </w:r>
    </w:p>
    <w:p w14:paraId="2CF3B30C" w14:textId="64987B26"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7.3. Coordinación con la Interventoría y Traslado de Rendimientos: Los giros y desembolsos con cargo a los recursos del proyecto AMI se coordinarán con el cronograma de verificación de los Rangos de Medidores con Lectura Efectiva certificado por la Interventoría de TRIPLE A S.A. E.S.P. Mensualmente, LA FIDUCIARIA trasladará a la Tesorería de TRIPLE A S.A. E.S.P. la totalidad de los rendimientos financieros generados por los recursos del Patrimonio Autónomo.</w:t>
      </w:r>
    </w:p>
    <w:p w14:paraId="50B2E01B" w14:textId="07748654"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7.4. Definiciones Operativas: Para los efectos de esta cláusula, el "Ordenador del Gasto" será la persona natural designada por EL FIDEICOMITENTE para autorizar los pagos que efectuará LA FIDUCIARIA con los recursos del fideicomiso, según lo descrito en la Resolución 0040 de 2014 de la Superintendencia Financiera.</w:t>
      </w:r>
    </w:p>
    <w:p w14:paraId="48C8C3EF" w14:textId="1B50BB0E"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OCTAVA - REMUNERACIÓN DE LA FIDUCIARIA</w:t>
      </w:r>
    </w:p>
    <w:p w14:paraId="1D1EA235" w14:textId="6482CD5E" w:rsidR="00962533" w:rsidRPr="00574BF2" w:rsidRDefault="143986FD" w:rsidP="062B87AD">
      <w:pPr>
        <w:spacing w:after="200"/>
        <w:jc w:val="both"/>
        <w:rPr>
          <w:rFonts w:ascii="Geomanist Regular" w:hAnsi="Geomanist Regular"/>
        </w:rPr>
      </w:pPr>
      <w:r w:rsidRPr="00574BF2">
        <w:rPr>
          <w:rFonts w:ascii="Geomanist Regular" w:eastAsia="Arial" w:hAnsi="Geomanist Regular" w:cs="Arial"/>
        </w:rPr>
        <w:lastRenderedPageBreak/>
        <w:t xml:space="preserve">8.1. Comisión Fiduciaria: EL FIDEICOMITENTE se obliga a pagar a LA FIDUCIARIA una comisión mensual de hasta DOS MILLONES CUATROCIENTOS SETENTA Y SEIS MIL TRESCIENTOS SESENTA Y SEIS PESOS ($2.476.366) M/CTE, IVA incluido (o el valor que resulte de la propuesta económica adjudicada, sin exceder el presupuesto oficial del proceso), para un valor total estimado durante los noventa y dos (92) meses de ejecución del Contrato de DOSCIENTOS VEINTISIETE MILLONES OCHOCIENTOS VEINTICINCO MIL SEISCIENTOS SETENTA Y DOS PESOS ($227.825.672) M/CTE. Esta comisión se causará y pagará mensualmente, mes vencido, a partir de la constitución y operación efectiva del Patrimonio </w:t>
      </w:r>
      <w:proofErr w:type="gramStart"/>
      <w:r w:rsidRPr="00574BF2">
        <w:rPr>
          <w:rFonts w:ascii="Geomanist Regular" w:eastAsia="Arial" w:hAnsi="Geomanist Regular" w:cs="Arial"/>
        </w:rPr>
        <w:t>Autónomo  y</w:t>
      </w:r>
      <w:proofErr w:type="gramEnd"/>
      <w:r w:rsidRPr="00574BF2">
        <w:rPr>
          <w:rFonts w:ascii="Geomanist Regular" w:eastAsia="Arial" w:hAnsi="Geomanist Regular" w:cs="Arial"/>
        </w:rPr>
        <w:t xml:space="preserve"> no desde la sola suscripción del Contrato o la firma del acta de inicio, y podrá ser ajustada anualmente de acuerdo con el Índice de Precios al Consumidor (IPC) del año inmediatamente anterior, certificado por el DANE.</w:t>
      </w:r>
    </w:p>
    <w:p w14:paraId="37C0F98B" w14:textId="288DA93A"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8.2. Fuente de Pago: El pago de la comisión fiduciaria no se realizará con cargo a los recursos del Patrimonio Autónomo destinados a la financiación del proyecto AMI — Fase 2, ni a sus rendimientos, los cuales no podrán descontarse, total ni parcialmente, para este fin. La comisión fiduciaria se pagará con cargo a un rubro independiente asignado dentro de la contraprestación o cuota de gerencia integral de EL FIDEICOMITENTE.</w:t>
      </w:r>
    </w:p>
    <w:p w14:paraId="282C2109" w14:textId="44C20EE0" w:rsidR="00962533" w:rsidRPr="00574BF2" w:rsidRDefault="143986FD" w:rsidP="062B87AD">
      <w:pPr>
        <w:spacing w:after="200"/>
        <w:jc w:val="both"/>
        <w:rPr>
          <w:rFonts w:ascii="Geomanist Regular" w:hAnsi="Geomanist Regular"/>
        </w:rPr>
      </w:pPr>
      <w:r w:rsidRPr="00574BF2">
        <w:rPr>
          <w:rFonts w:ascii="Geomanist Regular" w:eastAsia="Arial" w:hAnsi="Geomanist Regular" w:cs="Arial"/>
        </w:rPr>
        <w:t xml:space="preserve">8.3. Forma de Pago: La comisión fiduciaria será pagada dentro de los primeros </w:t>
      </w:r>
      <w:r w:rsidR="00BE29B7" w:rsidRPr="00574BF2">
        <w:rPr>
          <w:rFonts w:ascii="Geomanist Regular" w:eastAsia="Arial" w:hAnsi="Geomanist Regular" w:cs="Arial"/>
        </w:rPr>
        <w:t>cinco (5)</w:t>
      </w:r>
      <w:r w:rsidRPr="00574BF2">
        <w:rPr>
          <w:rFonts w:ascii="Geomanist Regular" w:eastAsia="Arial" w:hAnsi="Geomanist Regular" w:cs="Arial"/>
        </w:rPr>
        <w:t xml:space="preserve"> días hábiles siguientes a la fecha de emisión de la factura correspondiente por parte de LA FIDUCIARIA.</w:t>
      </w:r>
    </w:p>
    <w:p w14:paraId="5FBB05B6" w14:textId="2A4DD360"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NOVENA - GARANTÍAS</w:t>
      </w:r>
    </w:p>
    <w:p w14:paraId="087EB105" w14:textId="0D0F13AA"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9.1. Garantía Única de Cumplimiento: LA FIDUCIARIA deberá presentar, dentro del término señalado en el Anexo No. 2 — Cronograma, una garantía de cumplimiento a favor de K-YENA S.A.S. y de TRIPLE A S.A. E.S.P., de naturaleza "ante entidades públicas con régimen privado de contratación", que requerirá la aprobación previa de K-YENA S.A.S., y cuyas características son las siguientes:</w:t>
      </w:r>
    </w:p>
    <w:p w14:paraId="4F570D3A" w14:textId="6AD8ABCA"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a) Clase: cualquiera de las clases permitidas, a saber: (i) contrato de seguro contenido en una póliza para entidades estatales, (ii) patrimonio autónomo, o (iii) garantía bancaria.</w:t>
      </w:r>
    </w:p>
    <w:p w14:paraId="4D703D9C" w14:textId="13682092"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b) Asegurado/beneficiario: K-YENA S.A.S. y TRIPLE A S.A. E.S.P.</w:t>
      </w:r>
    </w:p>
    <w:p w14:paraId="0CBA7AD9" w14:textId="2E923034"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c) Amparo de Cumplimiento: por un valor asegurado equivalente al veinte por ciento (20%) del valor estimado de la comisión fiduciaria para cada período de cinco (5) años de ejecución, cubriendo el cumplimiento general del Contrato y el pago de las multas y de la cláusula penal pecuniaria que llegaren a imponerse, con vigencia igual al respectivo período de cinco (5) años más cuatro (4) meses adicionales.</w:t>
      </w:r>
    </w:p>
    <w:p w14:paraId="55D78636" w14:textId="036E2FD5"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lastRenderedPageBreak/>
        <w:t>d) Amparo de Pago de Salarios, Prestaciones Sociales e Indemnizaciones Laborales: por un valor asegurado equivalente al cinco por ciento (5%) del valor del Contrato, con vigencia igual al plazo de ejecución del Contrato y tres (3) años más.</w:t>
      </w:r>
    </w:p>
    <w:p w14:paraId="784C229C" w14:textId="4D94263D"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 xml:space="preserve">e) Amparo de Calidad del Servicio (manejo de recursos): por un valor asegurado equivalente al </w:t>
      </w:r>
      <w:r w:rsidR="00E40CB4" w:rsidRPr="00574BF2">
        <w:rPr>
          <w:rFonts w:ascii="Geomanist Regular" w:eastAsia="Arial" w:hAnsi="Geomanist Regular" w:cs="Arial"/>
        </w:rPr>
        <w:t>diez</w:t>
      </w:r>
      <w:r w:rsidRPr="00574BF2">
        <w:rPr>
          <w:rFonts w:ascii="Geomanist Regular" w:eastAsia="Arial" w:hAnsi="Geomanist Regular" w:cs="Arial"/>
        </w:rPr>
        <w:t xml:space="preserve"> por ciento (</w:t>
      </w:r>
      <w:r w:rsidR="00E40CB4" w:rsidRPr="00574BF2">
        <w:rPr>
          <w:rFonts w:ascii="Geomanist Regular" w:eastAsia="Arial" w:hAnsi="Geomanist Regular" w:cs="Arial"/>
        </w:rPr>
        <w:t>10</w:t>
      </w:r>
      <w:r w:rsidRPr="00574BF2">
        <w:rPr>
          <w:rFonts w:ascii="Geomanist Regular" w:eastAsia="Arial" w:hAnsi="Geomanist Regular" w:cs="Arial"/>
        </w:rPr>
        <w:t>%) de los recursos que se administren en un mismo corte mensual dentro del Patrimonio Autónomo, con vigencia igual al plazo de ejecución del Contrato, conforme al numeral 2.8 del Estudio Previo, o el mecanismo equivalente que resulte del régimen de control interno y externo de la Superintendencia Financiera de Colombia, si este llegare a sustituir la póliza.</w:t>
      </w:r>
    </w:p>
    <w:p w14:paraId="5D3ADC11" w14:textId="6DA44813" w:rsidR="00962533" w:rsidRPr="00574BF2" w:rsidRDefault="143986FD" w:rsidP="062B87AD">
      <w:pPr>
        <w:spacing w:after="200"/>
        <w:jc w:val="both"/>
        <w:rPr>
          <w:rFonts w:ascii="Geomanist Regular" w:hAnsi="Geomanist Regular"/>
        </w:rPr>
      </w:pPr>
      <w:r w:rsidRPr="00574BF2">
        <w:rPr>
          <w:rFonts w:ascii="Geomanist Regular" w:eastAsia="Arial" w:hAnsi="Geomanist Regular" w:cs="Arial"/>
        </w:rPr>
        <w:t>9.2. Renovación por Períodos Quinquenales: Para efectos de la expedición y renovación de las garantías, se entenderá como período de ejecución y de amparo el término de cinco (5) años, el cual deberá ser renovado por períodos iguales hasta completar el plazo total de ejecución del Contrato (noventa y dos (92) meses). El valor asegurado se estipulará tomando como referencia la sumatoria del valor correspondiente a cada período de cinco (5) años, de conformidad con los valores señalados en la Cláusula Octava. Lo anterior, conforme al artículo 2.2.1.2.3.1.3 del Decreto 1082 de 2015 Indivisibilidad de la Garantía: la garantía de cobertura del riesgo es indivisible; sin embargo, en los contratos con un plazo mayor a cinco (5) años las garantías pueden cubrir los riesgos de la etapa del contrato o del período contractual, de acuerdo con lo previsto en el Contrato.</w:t>
      </w:r>
    </w:p>
    <w:p w14:paraId="697D4D34" w14:textId="223EDEEE"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9.3. Restablecimiento y Ampliación: LA FIDUCIARIA está obligada a restablecer el valor de la garantía cuando esta se vea reducida por razón de reclamaciones efectuadas por K-YENA S.A.S., así como a ampliarla en los eventos de adición o prórroga del Contrato. El no restablecimiento, adición o prórroga de la garantía constituye causal de incumplimiento del Contrato.</w:t>
      </w:r>
    </w:p>
    <w:p w14:paraId="2B8958B1" w14:textId="21D77DE7"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9.4. Aprobación y Requisitos: LA FIDUCIARIA deberá anexar, para la aprobación de la garantía, la certificación, constancia o recibo de pago correspondiente en caso de optar por un contrato de seguro a través de póliza. La garantía deberá contener, como mínimo, el número y año del Contrato, su objeto y la firma del representante legal de LA FIDUCIARIA.</w:t>
      </w:r>
    </w:p>
    <w:p w14:paraId="67C97A79" w14:textId="74463AE9"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DÉCIMA - MULTAS Y CLÁUSULA PENAL PECUNIARIA</w:t>
      </w:r>
    </w:p>
    <w:p w14:paraId="71BEF12E" w14:textId="136E4221"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 xml:space="preserve">10.1. Multas: En caso de mora o incumplimiento parcial de las obligaciones a cargo de LA FIDUCIARIA, EL FIDEICOMITENTE podrá imponer multas sucesivas, previo requerimiento escrito y traslado a LA FIDUCIARIA para que ejerza su derecho de defensa, sin que el valor acumulado de las multas impuestas durante la ejecución del </w:t>
      </w:r>
      <w:r w:rsidRPr="00574BF2">
        <w:rPr>
          <w:rFonts w:ascii="Geomanist Regular" w:eastAsia="Arial" w:hAnsi="Geomanist Regular" w:cs="Arial"/>
        </w:rPr>
        <w:lastRenderedPageBreak/>
        <w:t>Contrato pueda exceder el valor asegurado por el amparo de cumplimiento previsto en la Cláusula Novena.</w:t>
      </w:r>
    </w:p>
    <w:p w14:paraId="658640C9" w14:textId="690279B0"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10.2. Cláusula Penal Pecuniaria: En caso de incumplimiento definitivo o de terminación anticipada del Contrato por causas imputables a LA FIDUCIARIA, esta pagará a EL FIDEICOMITENTE, a título de cláusula penal pecuniaria, una suma equivalente al diez por ciento (10%) del valor total estimado de la comisión fiduciaria pactada en la Cláusula Octava, suma que se considera una estimación anticipada y parcial de los perjuicios que dicho incumplimiento cause. El pago de la cláusula penal no exime a LA FIDUCIARIA de las demás responsabilidades derivadas del incumplimiento.</w:t>
      </w:r>
    </w:p>
    <w:p w14:paraId="59D1DB30" w14:textId="0CD704B3"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10.3. Procedimiento: Las multas y la cláusula penal pecuniaria se harán efectivas con cargo a la garantía de cumplimiento prevista en la Cláusula Novena, o mediante los demás mecanismos que la ley permita, previo agotamiento del procedimiento de audiencia e imposición que corresponda conforme a la naturaleza privada del presente Contrato y al Manual de Contratación de EL FIDEICOMITENTE.</w:t>
      </w:r>
    </w:p>
    <w:p w14:paraId="2BD362BE" w14:textId="683E9DDE"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DÉCIMA PRIMERA - COMITÉ FIDUCIARIO</w:t>
      </w:r>
    </w:p>
    <w:p w14:paraId="338091F3" w14:textId="5CE48CD7"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11.1. Integración: El Comité Fiduciario se integrará y regulará conforme a lo previsto en el Contrato Interadministrativo de Gerencia Integral No. 044-2025 y su Otrosí No. 3, documentos que se incorporan al presente Contrato para todos los efectos.</w:t>
      </w:r>
    </w:p>
    <w:p w14:paraId="4C70D172" w14:textId="131B6D7E"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11.2. Participación de TRIPLE A S.A. E.S.P.: TRIPLE A S.A. E.S.P. participará en el Comité Fiduciario con derecho a voz, pero sin voto, en su calidad de Beneficiario.</w:t>
      </w:r>
    </w:p>
    <w:p w14:paraId="2EEFD4ED" w14:textId="7CA9A86C"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11.3. Secretaría: LA FIDUCIARIA ejercerá las labores de secretaría del Comité Fiduciario.</w:t>
      </w:r>
    </w:p>
    <w:p w14:paraId="28ABDAF0" w14:textId="2B5F49F3" w:rsidR="00962533" w:rsidRPr="00574BF2" w:rsidRDefault="143986FD" w:rsidP="062B87AD">
      <w:pPr>
        <w:spacing w:after="200"/>
        <w:jc w:val="both"/>
        <w:rPr>
          <w:rFonts w:ascii="Geomanist Regular" w:eastAsia="Arial" w:hAnsi="Geomanist Regular" w:cs="Arial"/>
        </w:rPr>
      </w:pPr>
      <w:r w:rsidRPr="00574BF2">
        <w:rPr>
          <w:rFonts w:ascii="Geomanist Regular" w:eastAsia="Arial" w:hAnsi="Geomanist Regular" w:cs="Arial"/>
        </w:rPr>
        <w:t xml:space="preserve">11.4. Modalidad de Asistencia, Quórum y Mayorías: Los miembros del Comité podrán asistir a las sesiones de manera presencial o virtual, según se convoque. Las reglas de quórum deliberatorio y decisorio, así como el procedimiento de escalamiento de conflictos, serán las siguientes: </w:t>
      </w:r>
    </w:p>
    <w:p w14:paraId="24377120" w14:textId="214B1471" w:rsidR="00FE2450" w:rsidRPr="00574BF2" w:rsidRDefault="009812BE" w:rsidP="062B87AD">
      <w:pPr>
        <w:spacing w:after="200"/>
        <w:jc w:val="both"/>
        <w:rPr>
          <w:rFonts w:ascii="Geomanist Regular" w:hAnsi="Geomanist Regular"/>
        </w:rPr>
      </w:pPr>
      <w:r w:rsidRPr="00574BF2">
        <w:rPr>
          <w:rFonts w:ascii="Geomanist Regular" w:hAnsi="Geomanist Regular"/>
        </w:rPr>
        <w:t xml:space="preserve">11.4.1 </w:t>
      </w:r>
      <w:r w:rsidRPr="00574BF2">
        <w:rPr>
          <w:rFonts w:ascii="Geomanist Regular" w:hAnsi="Geomanist Regular"/>
        </w:rPr>
        <w:t xml:space="preserve">El Comité estará integrado </w:t>
      </w:r>
      <w:proofErr w:type="gramStart"/>
      <w:r w:rsidRPr="00574BF2">
        <w:rPr>
          <w:rFonts w:ascii="Geomanist Regular" w:hAnsi="Geomanist Regular"/>
        </w:rPr>
        <w:t xml:space="preserve">por  </w:t>
      </w:r>
      <w:r w:rsidR="00FE2450" w:rsidRPr="00574BF2">
        <w:rPr>
          <w:rFonts w:ascii="Geomanist Regular" w:hAnsi="Geomanist Regular"/>
        </w:rPr>
        <w:t>un</w:t>
      </w:r>
      <w:proofErr w:type="gramEnd"/>
      <w:r w:rsidR="00FE2450" w:rsidRPr="00574BF2">
        <w:rPr>
          <w:rFonts w:ascii="Geomanist Regular" w:hAnsi="Geomanist Regular"/>
        </w:rPr>
        <w:t xml:space="preserve"> </w:t>
      </w:r>
      <w:r w:rsidRPr="00574BF2">
        <w:rPr>
          <w:rFonts w:ascii="Geomanist Regular" w:hAnsi="Geomanist Regular"/>
        </w:rPr>
        <w:t>(</w:t>
      </w:r>
      <w:r w:rsidR="00FE2450" w:rsidRPr="00574BF2">
        <w:rPr>
          <w:rFonts w:ascii="Geomanist Regular" w:hAnsi="Geomanist Regular"/>
        </w:rPr>
        <w:t>1</w:t>
      </w:r>
      <w:r w:rsidRPr="00574BF2">
        <w:rPr>
          <w:rFonts w:ascii="Geomanist Regular" w:hAnsi="Geomanist Regular"/>
        </w:rPr>
        <w:t>) representante</w:t>
      </w:r>
      <w:r w:rsidR="00FE2450" w:rsidRPr="00574BF2">
        <w:rPr>
          <w:rFonts w:ascii="Geomanist Regular" w:hAnsi="Geomanist Regular"/>
        </w:rPr>
        <w:t xml:space="preserve"> </w:t>
      </w:r>
      <w:proofErr w:type="gramStart"/>
      <w:r w:rsidR="00FE2450" w:rsidRPr="00574BF2">
        <w:rPr>
          <w:rFonts w:ascii="Geomanist Regular" w:hAnsi="Geomanist Regular"/>
        </w:rPr>
        <w:t>principa</w:t>
      </w:r>
      <w:r w:rsidR="00BA32B4" w:rsidRPr="00574BF2">
        <w:rPr>
          <w:rFonts w:ascii="Geomanist Regular" w:hAnsi="Geomanist Regular"/>
        </w:rPr>
        <w:t>l</w:t>
      </w:r>
      <w:r w:rsidRPr="00574BF2">
        <w:rPr>
          <w:rFonts w:ascii="Geomanist Regular" w:hAnsi="Geomanist Regular"/>
        </w:rPr>
        <w:t xml:space="preserve">  y</w:t>
      </w:r>
      <w:proofErr w:type="gramEnd"/>
      <w:r w:rsidRPr="00574BF2">
        <w:rPr>
          <w:rFonts w:ascii="Geomanist Regular" w:hAnsi="Geomanist Regular"/>
        </w:rPr>
        <w:t xml:space="preserve"> un (1) suplente designado por K-YENA, y </w:t>
      </w:r>
      <w:r w:rsidR="00BA32B4" w:rsidRPr="00574BF2">
        <w:rPr>
          <w:rFonts w:ascii="Geomanist Regular" w:hAnsi="Geomanist Regular"/>
        </w:rPr>
        <w:t>un</w:t>
      </w:r>
      <w:r w:rsidRPr="00574BF2">
        <w:rPr>
          <w:rFonts w:ascii="Geomanist Regular" w:hAnsi="Geomanist Regular"/>
        </w:rPr>
        <w:t xml:space="preserve"> (</w:t>
      </w:r>
      <w:r w:rsidR="00BA32B4" w:rsidRPr="00574BF2">
        <w:rPr>
          <w:rFonts w:ascii="Geomanist Regular" w:hAnsi="Geomanist Regular"/>
        </w:rPr>
        <w:t>1</w:t>
      </w:r>
      <w:r w:rsidRPr="00574BF2">
        <w:rPr>
          <w:rFonts w:ascii="Geomanist Regular" w:hAnsi="Geomanist Regular"/>
        </w:rPr>
        <w:t xml:space="preserve">) representantes principales y un (1) </w:t>
      </w:r>
      <w:proofErr w:type="gramStart"/>
      <w:r w:rsidRPr="00574BF2">
        <w:rPr>
          <w:rFonts w:ascii="Geomanist Regular" w:hAnsi="Geomanist Regular"/>
        </w:rPr>
        <w:t>suplente designados</w:t>
      </w:r>
      <w:proofErr w:type="gramEnd"/>
      <w:r w:rsidRPr="00574BF2">
        <w:rPr>
          <w:rFonts w:ascii="Geomanist Regular" w:hAnsi="Geomanist Regular"/>
        </w:rPr>
        <w:t xml:space="preserve"> por </w:t>
      </w:r>
      <w:r w:rsidR="00BA32B4" w:rsidRPr="00574BF2">
        <w:rPr>
          <w:rFonts w:ascii="Geomanist Regular" w:hAnsi="Geomanist Regular"/>
        </w:rPr>
        <w:t xml:space="preserve">la Fiduciaria. </w:t>
      </w:r>
    </w:p>
    <w:p w14:paraId="7B6C781B" w14:textId="77777777" w:rsidR="005B5939" w:rsidRPr="00574BF2" w:rsidRDefault="009812BE" w:rsidP="062B87AD">
      <w:pPr>
        <w:spacing w:after="200"/>
        <w:jc w:val="both"/>
        <w:rPr>
          <w:rFonts w:ascii="Geomanist Regular" w:hAnsi="Geomanist Regular"/>
        </w:rPr>
      </w:pPr>
      <w:r w:rsidRPr="00574BF2">
        <w:rPr>
          <w:rFonts w:ascii="Geomanist Regular" w:hAnsi="Geomanist Regular"/>
        </w:rPr>
        <w:t>El Comité contará con un secretario</w:t>
      </w:r>
      <w:r w:rsidR="008B35CE" w:rsidRPr="00574BF2">
        <w:rPr>
          <w:rFonts w:ascii="Geomanist Regular" w:hAnsi="Geomanist Regular"/>
        </w:rPr>
        <w:t xml:space="preserve"> </w:t>
      </w:r>
      <w:proofErr w:type="spellStart"/>
      <w:r w:rsidR="008B35CE" w:rsidRPr="00574BF2">
        <w:rPr>
          <w:rFonts w:ascii="Geomanist Regular" w:hAnsi="Geomanist Regular"/>
        </w:rPr>
        <w:t>el</w:t>
      </w:r>
      <w:proofErr w:type="spellEnd"/>
      <w:r w:rsidR="008B35CE" w:rsidRPr="00574BF2">
        <w:rPr>
          <w:rFonts w:ascii="Geomanist Regular" w:hAnsi="Geomanist Regular"/>
        </w:rPr>
        <w:t xml:space="preserve"> cual será la Fiduciaria</w:t>
      </w:r>
      <w:r w:rsidRPr="00574BF2">
        <w:rPr>
          <w:rFonts w:ascii="Geomanist Regular" w:hAnsi="Geomanist Regular"/>
        </w:rPr>
        <w:t xml:space="preserve"> y será responsable de la logística y documentación de las reuniones. Los costos asociados a los </w:t>
      </w:r>
      <w:proofErr w:type="gramStart"/>
      <w:r w:rsidRPr="00574BF2">
        <w:rPr>
          <w:rFonts w:ascii="Geomanist Regular" w:hAnsi="Geomanist Regular"/>
        </w:rPr>
        <w:t>Delegados</w:t>
      </w:r>
      <w:proofErr w:type="gramEnd"/>
      <w:r w:rsidRPr="00574BF2">
        <w:rPr>
          <w:rFonts w:ascii="Geomanist Regular" w:hAnsi="Geomanist Regular"/>
        </w:rPr>
        <w:t xml:space="preserve"> del Comité serán asumidos por la Parte que los designa. De igual manera, las sesiones del Comité podrán contar con la asistencia de la Interventoría del Contrato Interadministrativo. La participación </w:t>
      </w:r>
      <w:r w:rsidR="005B5939" w:rsidRPr="00574BF2">
        <w:rPr>
          <w:rFonts w:ascii="Geomanist Regular" w:hAnsi="Geomanist Regular"/>
        </w:rPr>
        <w:t>Triple A</w:t>
      </w:r>
      <w:r w:rsidRPr="00574BF2">
        <w:rPr>
          <w:rFonts w:ascii="Geomanist Regular" w:hAnsi="Geomanist Regular"/>
        </w:rPr>
        <w:t xml:space="preserve"> se efectuará en calidad de invitado, quien </w:t>
      </w:r>
      <w:r w:rsidRPr="00574BF2">
        <w:rPr>
          <w:rFonts w:ascii="Geomanist Regular" w:hAnsi="Geomanist Regular"/>
        </w:rPr>
        <w:lastRenderedPageBreak/>
        <w:t xml:space="preserve">podrá formular observaciones técnicas y </w:t>
      </w:r>
      <w:proofErr w:type="gramStart"/>
      <w:r w:rsidRPr="00574BF2">
        <w:rPr>
          <w:rFonts w:ascii="Geomanist Regular" w:hAnsi="Geomanist Regular"/>
        </w:rPr>
        <w:t>administrativas,  que</w:t>
      </w:r>
      <w:proofErr w:type="gramEnd"/>
      <w:r w:rsidRPr="00574BF2">
        <w:rPr>
          <w:rFonts w:ascii="Geomanist Regular" w:hAnsi="Geomanist Regular"/>
        </w:rPr>
        <w:t xml:space="preserve"> contribuyan al adecuado desarrollo del objeto contractual. </w:t>
      </w:r>
    </w:p>
    <w:p w14:paraId="30A4C07D" w14:textId="3D3FCD8E" w:rsidR="005B5939" w:rsidRPr="00574BF2" w:rsidRDefault="005B5939" w:rsidP="062B87AD">
      <w:pPr>
        <w:spacing w:after="200"/>
        <w:jc w:val="both"/>
        <w:rPr>
          <w:rFonts w:ascii="Geomanist Regular" w:hAnsi="Geomanist Regular"/>
        </w:rPr>
      </w:pPr>
      <w:r w:rsidRPr="00574BF2">
        <w:rPr>
          <w:rFonts w:ascii="Geomanist Regular" w:hAnsi="Geomanist Regular"/>
        </w:rPr>
        <w:t>11.4.</w:t>
      </w:r>
      <w:r w:rsidR="009812BE" w:rsidRPr="00574BF2">
        <w:rPr>
          <w:rFonts w:ascii="Geomanist Regular" w:hAnsi="Geomanist Regular"/>
        </w:rPr>
        <w:t xml:space="preserve">2. </w:t>
      </w:r>
      <w:r w:rsidR="009812BE" w:rsidRPr="00574BF2">
        <w:rPr>
          <w:rFonts w:ascii="Geomanist Regular" w:hAnsi="Geomanist Regular"/>
          <w:b/>
          <w:bCs/>
        </w:rPr>
        <w:t>Sesiones y quórum</w:t>
      </w:r>
      <w:r w:rsidR="009812BE" w:rsidRPr="00574BF2">
        <w:rPr>
          <w:rFonts w:ascii="Geomanist Regular" w:hAnsi="Geomanist Regular"/>
        </w:rPr>
        <w:t xml:space="preserve">: El Comité sesionará ordinariamente con periodicidad mensual y extraordinariamente a solicitud de cualquiera de las Partes. Las convocatorias se realizarán con al menos cinco (5) Días de antelación, salvo acuerdo expreso para un plazo menor. Las reuniones podrán ser presenciales o virtuales. El quórum deliberatorio requerirá la asistencia de los dos (2) </w:t>
      </w:r>
      <w:proofErr w:type="gramStart"/>
      <w:r w:rsidR="009812BE" w:rsidRPr="00574BF2">
        <w:rPr>
          <w:rFonts w:ascii="Geomanist Regular" w:hAnsi="Geomanist Regular"/>
        </w:rPr>
        <w:t>Delegados</w:t>
      </w:r>
      <w:proofErr w:type="gramEnd"/>
      <w:r w:rsidR="009812BE" w:rsidRPr="00574BF2">
        <w:rPr>
          <w:rFonts w:ascii="Geomanist Regular" w:hAnsi="Geomanist Regular"/>
        </w:rPr>
        <w:t xml:space="preserve"> del Comité (o sus suplentes). </w:t>
      </w:r>
    </w:p>
    <w:p w14:paraId="2CCB8E68" w14:textId="77777777" w:rsidR="006F0B27" w:rsidRPr="00574BF2" w:rsidRDefault="005B5939" w:rsidP="062B87AD">
      <w:pPr>
        <w:spacing w:after="200"/>
        <w:jc w:val="both"/>
        <w:rPr>
          <w:rFonts w:ascii="Geomanist Regular" w:hAnsi="Geomanist Regular"/>
        </w:rPr>
      </w:pPr>
      <w:r w:rsidRPr="00574BF2">
        <w:rPr>
          <w:rFonts w:ascii="Geomanist Regular" w:hAnsi="Geomanist Regular"/>
        </w:rPr>
        <w:t>11</w:t>
      </w:r>
      <w:r w:rsidR="006F0B27" w:rsidRPr="00574BF2">
        <w:rPr>
          <w:rFonts w:ascii="Geomanist Regular" w:hAnsi="Geomanist Regular"/>
        </w:rPr>
        <w:t>.</w:t>
      </w:r>
      <w:r w:rsidR="009812BE" w:rsidRPr="00574BF2">
        <w:rPr>
          <w:rFonts w:ascii="Geomanist Regular" w:hAnsi="Geomanist Regular"/>
        </w:rPr>
        <w:t xml:space="preserve">4.3. </w:t>
      </w:r>
      <w:r w:rsidR="009812BE" w:rsidRPr="00574BF2">
        <w:rPr>
          <w:rFonts w:ascii="Geomanist Regular" w:hAnsi="Geomanist Regular"/>
          <w:b/>
          <w:bCs/>
        </w:rPr>
        <w:t>Decisiones y escalación</w:t>
      </w:r>
      <w:r w:rsidR="009812BE" w:rsidRPr="00574BF2">
        <w:rPr>
          <w:rFonts w:ascii="Geomanist Regular" w:hAnsi="Geomanist Regular"/>
        </w:rPr>
        <w:t xml:space="preserve">: Las decisiones del Comité requerirán el acuerdo unánime de los </w:t>
      </w:r>
      <w:proofErr w:type="gramStart"/>
      <w:r w:rsidR="009812BE" w:rsidRPr="00574BF2">
        <w:rPr>
          <w:rFonts w:ascii="Geomanist Regular" w:hAnsi="Geomanist Regular"/>
        </w:rPr>
        <w:t>Delegados</w:t>
      </w:r>
      <w:proofErr w:type="gramEnd"/>
      <w:r w:rsidR="009812BE" w:rsidRPr="00574BF2">
        <w:rPr>
          <w:rFonts w:ascii="Geomanist Regular" w:hAnsi="Geomanist Regular"/>
        </w:rPr>
        <w:t xml:space="preserve"> del Comité presentes y constarán en actas firmadas por los miembros. En caso de desacuerdo, la controversia será escalada a los representantes legales de las Partes, quienes deberán reunirse dentro de los cinco (5) Días Hábiles siguientes para intentar resolverla. </w:t>
      </w:r>
    </w:p>
    <w:p w14:paraId="264EFD68" w14:textId="4456DAC1" w:rsidR="009812BE" w:rsidRPr="00574BF2" w:rsidRDefault="008D1934" w:rsidP="062B87AD">
      <w:pPr>
        <w:spacing w:after="200"/>
        <w:jc w:val="both"/>
        <w:rPr>
          <w:rFonts w:ascii="Geomanist Regular" w:hAnsi="Geomanist Regular"/>
        </w:rPr>
      </w:pPr>
      <w:r w:rsidRPr="00574BF2">
        <w:rPr>
          <w:rFonts w:ascii="Geomanist Regular" w:hAnsi="Geomanist Regular"/>
        </w:rPr>
        <w:t>11.</w:t>
      </w:r>
      <w:r w:rsidR="009812BE" w:rsidRPr="00574BF2">
        <w:rPr>
          <w:rFonts w:ascii="Geomanist Regular" w:hAnsi="Geomanist Regular"/>
        </w:rPr>
        <w:t>4.</w:t>
      </w:r>
      <w:r w:rsidRPr="00574BF2">
        <w:rPr>
          <w:rFonts w:ascii="Geomanist Regular" w:hAnsi="Geomanist Regular"/>
        </w:rPr>
        <w:t>4</w:t>
      </w:r>
      <w:r w:rsidR="009812BE" w:rsidRPr="00574BF2">
        <w:rPr>
          <w:rFonts w:ascii="Geomanist Regular" w:hAnsi="Geomanist Regular"/>
        </w:rPr>
        <w:t xml:space="preserve"> Naturaleza de las decisiones: Las decisiones del Comité tendrán el carácter de recomendaciones para las Partes, salvo que expresamente se pacte lo contrario para un asunto específico. Todas las recomendaciones, conceptos e informes deberán registrarse en actas. </w:t>
      </w:r>
    </w:p>
    <w:p w14:paraId="03C2027B" w14:textId="3EC4FD0B"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DÉCIMA SEGUNDA - AUDITORÍA Y CONTROL DE TRIPLE A S.A. E.S.P.</w:t>
      </w:r>
    </w:p>
    <w:p w14:paraId="31A4DB2D" w14:textId="73A5CC3E"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12.1. Derecho de Auditoría: Conforme al Contrato Interadministrativo de Gerencia Integral No. 044-2025 y su Otrosí No. 3, TRIPLE A S.A. E.S.P. tendrá derecho a ejercer auditoría y control permanente sobre el Patrimonio Autónomo, obligación que LA FIDUCIARIA deberá atender.</w:t>
      </w:r>
    </w:p>
    <w:p w14:paraId="6052B62B" w14:textId="57FB3903"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12.2. Informes y Estados Financieros: LA FIDUCIARIA remitirá a TRIPLE A S.A. E.S.P.: (i) un informe dentro de los noventa (90) días siguientes a la terminación del Contrato; (ii) extractos trimestrales del Patrimonio Autónomo; y (iii) estados financieros auditados semestralmente, con corte a 30 de junio y 31 de diciembre de cada año.</w:t>
      </w:r>
    </w:p>
    <w:p w14:paraId="783E4BAB" w14:textId="4AEA8D0A"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12.3. Visitas de Inspección: TRIPLE A S.A. E.S.P. podrá realizar visitas de inspección sin previo aviso, sin perjuicio de las políticas razonables de seguridad y confidencialidad de LA FIDUCIARIA.</w:t>
      </w:r>
    </w:p>
    <w:p w14:paraId="20F0F95E" w14:textId="71C0383F"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12.4. Traslado de Rendimientos: La totalidad de los rendimientos financieros generados por los recursos del Patrimonio Autónomo pertenece a TRIPLE A S.A. E.S.P. y deberá trasladarse mensualmente a su Tesorería, conforme a la Cláusula Séptima.</w:t>
      </w:r>
    </w:p>
    <w:p w14:paraId="5B980159" w14:textId="723FD96C"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 xml:space="preserve">12.5. Reemplazo o Remoción de LA FIDUCIARIA: TRIPLE A S.A. E.S.P. podrá solicitar la remoción de LA FIDUCIARIA cuando, a su juicio debidamente comprobado, esta no </w:t>
      </w:r>
      <w:r w:rsidRPr="00574BF2">
        <w:rPr>
          <w:rFonts w:ascii="Geomanist Regular" w:eastAsia="Arial" w:hAnsi="Geomanist Regular" w:cs="Arial"/>
        </w:rPr>
        <w:lastRenderedPageBreak/>
        <w:t>cumpla con su obligación de permitir el ejercicio de los derechos de auditoría y control previstos en esta Cláusula.</w:t>
      </w:r>
    </w:p>
    <w:p w14:paraId="64DFA88A" w14:textId="669947F0"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DÉCIMA TERCERA - GASTOS Y COSTOS</w:t>
      </w:r>
    </w:p>
    <w:p w14:paraId="1C96A479" w14:textId="48EA2A5D"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13.1. Gastos a Cargo del Patrimonio Autónomo: Serán con cargo exclusivo al Patrimonio Autónomo y, por ende, responsabilidad de EL FIDEICOMITENTE, todos los gastos y costos directa e indirectamente relacionados con la constitución, administración, conservación, gestión y liquidación del Fideicomiso. Dichos gastos incluyen, pero no se limitan a:</w:t>
      </w:r>
    </w:p>
    <w:p w14:paraId="0F98413E" w14:textId="27CF2CEE"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a) Impuestos, tasas, contribuciones y gravámenes de cualquier naturaleza que recaigan sobre los Bienes Fideicomitidos, sus rendimientos o las operaciones del Patrimonio Autónomo.</w:t>
      </w:r>
    </w:p>
    <w:p w14:paraId="5BCE966D" w14:textId="1C330821"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b) Gastos notariales y de registro que se generen con ocasión de la constitución o ejecución del presente Contrato.</w:t>
      </w:r>
    </w:p>
    <w:p w14:paraId="3857A9F7" w14:textId="0C024D08"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c) Honorarios de abogados, contadores, auditores externos y otros profesionales o asesores que LA FIDUCIARIA deba contratar para el correcto desarrollo del Servicio Fiduciario, siempre que su contratación sea razonable y necesaria y se notifique a EL FIDEICOMITENTE.</w:t>
      </w:r>
    </w:p>
    <w:p w14:paraId="185A1692" w14:textId="17E87820"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d) Costos de mantenimiento, seguros, avalúos y cualquier otro gasto necesario para la conservación y protección de los Bienes Fideicomitidos.</w:t>
      </w:r>
    </w:p>
    <w:p w14:paraId="2DD55860" w14:textId="7BD4F726" w:rsidR="00962533" w:rsidRPr="00574BF2" w:rsidRDefault="143986FD" w:rsidP="062B87AD">
      <w:pPr>
        <w:spacing w:after="200"/>
        <w:jc w:val="both"/>
        <w:rPr>
          <w:rFonts w:ascii="Geomanist Regular" w:hAnsi="Geomanist Regular"/>
        </w:rPr>
      </w:pPr>
      <w:r w:rsidRPr="00574BF2">
        <w:rPr>
          <w:rFonts w:ascii="Geomanist Regular" w:eastAsia="Arial" w:hAnsi="Geomanist Regular" w:cs="Arial"/>
        </w:rPr>
        <w:t>e) Comisiones bancarias, Gravamen a los Movimientos Financieros (GMF), tarifas de giros y demás costos financieros e impositivos derivados de las transferencias bancarias, cobrados por la entidad bancaria, los cuales constituyen gastos propios del Patrimonio Autónomo y no podrán descontarse, total ni parcialmente, de la comisión fiduciaria.</w:t>
      </w:r>
    </w:p>
    <w:p w14:paraId="18AF7014" w14:textId="0A9EA187"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f) Gastos derivados de requerimientos de autoridades judiciales o administrativas relacionados con el Patrimonio Autónomo.</w:t>
      </w:r>
    </w:p>
    <w:p w14:paraId="5D8080E6" w14:textId="61E1C69B"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13.2. Manejo de Gastos: LA FIDUCIARIA podrá pagar estos gastos directamente con cargo a los recursos del Patrimonio Autónomo, previa verificación de su procedencia. En caso de insuficiencia de recursos, EL FIDEICOMITENTE se obliga a reintegrar a LA FIDUCIARIA los valores sufragados por esta o a realizar los aportes necesarios para cubrir dichos gastos.</w:t>
      </w:r>
    </w:p>
    <w:p w14:paraId="607DCFCF" w14:textId="2D7E3485"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DÉCIMA CUARTA - SUPERVISIÓN DEL CONTRATO</w:t>
      </w:r>
    </w:p>
    <w:p w14:paraId="26DC3838" w14:textId="1E2C8932"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lastRenderedPageBreak/>
        <w:t>14.1. Supervisor: EL FIDEICOMITENTE ejercerá el control y vigilancia sobre la ejecución del presente Contrato a través del supervisor que para tal efecto designe su representante legal, quien velará por el cumplimiento del objeto, las obligaciones y los plazos pactados.</w:t>
      </w:r>
    </w:p>
    <w:p w14:paraId="3259A6B3" w14:textId="46C65808"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14.2. Funciones del Supervisor: Corresponde al supervisor, entre otras funciones: (a) verificar el cumplimiento de las obligaciones a cargo de LA FIDUCIARIA; (b) revisar y aprobar los informes, extractos y rendiciones de cuentas presentados por esta; (c) tramitar las solicitudes de prórroga, adición, modificación o suspensión del Contrato; y (d) reportar oportunamente a EL FIDEICOMITENTE cualquier incumplimiento o circunstancia relevante para la ejecución del Contrato.</w:t>
      </w:r>
    </w:p>
    <w:p w14:paraId="755735C2" w14:textId="0A9F41D1"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DÉCIMA QUINTA - RESPONSABILIDAD DE LA FIDUCIARIA</w:t>
      </w:r>
    </w:p>
    <w:p w14:paraId="4DD605BA" w14:textId="77396CDA"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15.1. Alcance de la Responsabilidad: LA FIDUCIARIA responderá en el desarrollo del Servicio Fiduciario con la diligencia de un experto profesional, de conformidad con el numeral 3 del artículo 29 del Estatuto Orgánico del Sistema Financiero y el artículo 1243 del Código de Comercio. La responsabilidad de LA FIDUCIARIA es de medio y no de resultado: se obliga a emplear todos los recursos, conocimientos y experiencia necesarios para el cumplimiento de la finalidad del Contrato, respondiendo hasta por culpa leve, sin garantizar un resultado específico. LA FIDUCIARIA asumirá únicamente los riesgos inherentes a su gestión profesional y no los Riesgos No Fiduciarios definidos en la Cláusula Primera. Los eventos derivados de instrucciones incompletas, tardías o indebidas de EL FIDEICOMITENTE o de terceros (Interventoría, Ordenador del Gasto) no serán imputables a LA FIDUCIARIA.</w:t>
      </w:r>
    </w:p>
    <w:p w14:paraId="44D968C2" w14:textId="6B39661A"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15.2. Exclusión de Responsabilidad: LA FIDUCIARIA no será responsable por:</w:t>
      </w:r>
    </w:p>
    <w:p w14:paraId="31211BE0" w14:textId="0485DF7A"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a) Pérdidas o daños derivados de fluctuaciones del mercado, decisiones de EL FIDEICOMITENTE o eventos de fuerza mayor o caso fortuito.</w:t>
      </w:r>
    </w:p>
    <w:p w14:paraId="586BCFD4" w14:textId="5E88AB8E"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b) La falsedad o inexactitud de la información o los documentos proporcionados por EL FIDEICOMITENTE.</w:t>
      </w:r>
    </w:p>
    <w:p w14:paraId="39182EC8" w14:textId="39990A6E"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c) Las instrucciones impartidas por el Ordenador del Gasto que sean contrarias a la ley o a la finalidad del Contrato, siempre que LA FIDUCIARIA haya actuado de buena fe y con la debida diligencia al ejecutarlas.</w:t>
      </w:r>
    </w:p>
    <w:p w14:paraId="0008704C" w14:textId="0657219F"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d) Actos u omisiones de terceros que no estén bajo su control o dirección directa, incluidos los de la Interventoría.</w:t>
      </w:r>
    </w:p>
    <w:p w14:paraId="4BA17451" w14:textId="441FF0BC"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e) Los Riesgos No Fiduciarios definidos en la Cláusula Primera de este Contrato.</w:t>
      </w:r>
    </w:p>
    <w:p w14:paraId="50A982A5" w14:textId="5987C1DC"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lastRenderedPageBreak/>
        <w:t>f) La vinculación, ejecución o liquidación de los contratos derivados del proyecto AMI celebrados por EL FIDEICOMITENTE o por sus contratistas.</w:t>
      </w:r>
    </w:p>
    <w:p w14:paraId="5231CE76" w14:textId="17BB552D"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15.3. Delimitación Adicional: LA FIDUCIARIA no será responsable por la verificación técnica de los Rangos de Medidores con Lectura Efectiva ni por el cumplimiento de los hitos técnicos del proyecto AMI — Fase 2, limitándose su rol a la ejecución de los pagos conforme a las certificaciones de la Interventoría.</w:t>
      </w:r>
    </w:p>
    <w:p w14:paraId="57E0D003" w14:textId="48B91EE1"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DÉCIMA SEXTA - INEXISTENCIA DE INHABILIDADES E INCOMPATIBILIDADES</w:t>
      </w:r>
    </w:p>
    <w:p w14:paraId="1F6B367B" w14:textId="1C44CFEB"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16.1. Declaración: LA FIDUCIARIA declara, bajo la gravedad de juramento, que no se encuentra incursa en ninguna causal de inhabilidad, incompatibilidad, conflicto de interés o prohibición para contratar previstas en la Constitución Política, la ley o el Manual de Contratación de EL FIDEICOMITENTE.</w:t>
      </w:r>
    </w:p>
    <w:p w14:paraId="59E27DBE" w14:textId="7BF09EE9"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16.2. Sobreviniencia: En caso de verse afectada por una inhabilidad o incompatibilidad sobreviniente, LA FIDUCIARIA deberá informarlo de inmediato a EL FIDEICOMITENTE, y podrá ceder el Contrato con la autorización previa de este, o renunciar a su ejecución si la cesión no fuere posible, sin perjuicio de las responsabilidades a que haya lugar.</w:t>
      </w:r>
    </w:p>
    <w:p w14:paraId="0118FFA5" w14:textId="131F46A2"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DÉCIMA SÉPTIMA - CESIÓN DEL CONTRATO</w:t>
      </w:r>
    </w:p>
    <w:p w14:paraId="46F3B5E5" w14:textId="7A6FB8C8"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17.1. Prohibición General: Ninguna de las Partes podrá ceder el presente Contrato, ni la posición contractual que de él se derive, sin la autorización previa y escrita de la otra Parte.</w:t>
      </w:r>
    </w:p>
    <w:p w14:paraId="3EF761E6" w14:textId="7C23DC0F"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17.2. Cesión por Parte de LA FIDUCIARIA: La cesión por parte de LA FIDUCIARIA solo será viable cuando se determine la imposibilidad de continuar con la ejecución del Contrato, caso en el cual EL FIDEICOMITENTE deberá verificar que la sociedad fiduciaria cesionaria cumpla condiciones iguales o superiores a las exigidas a LA FIDUCIARIA en el proceso de selección Invitación Simple IS-002-2026, y adopte en su integridad los términos de la presente minuta. En todo caso, TRIPLE A S.A. E.S.P. deberá aprobar dicho cambio, para lo cual contará con un plazo de treinta (30) días calendario contados desde la comunicación que le sea remitida, vencidos los cuales se entenderá aprobado el cambio.</w:t>
      </w:r>
    </w:p>
    <w:p w14:paraId="47731D8C" w14:textId="6CB40354"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DÉCIMA OCTAVA - PRÓRROGAS, ADICIONES Y MODIFICACIONES</w:t>
      </w:r>
    </w:p>
    <w:p w14:paraId="347B3D13" w14:textId="2BC004DF"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 xml:space="preserve">18.1. Procedencia: Las prórrogas, adiciones y modificaciones al Contrato se realizarán de acuerdo con las necesidades de EL FIDEICOMITENTE, guardando los principios contractuales y con el único fin de permitir el cumplimiento de la finalidad del </w:t>
      </w:r>
      <w:r w:rsidRPr="00574BF2">
        <w:rPr>
          <w:rFonts w:ascii="Geomanist Regular" w:eastAsia="Arial" w:hAnsi="Geomanist Regular" w:cs="Arial"/>
        </w:rPr>
        <w:lastRenderedPageBreak/>
        <w:t>Patrimonio Autónomo. Solo podrán realizarse antes del vencimiento del plazo del Contrato.</w:t>
      </w:r>
    </w:p>
    <w:p w14:paraId="6249A4CD" w14:textId="5D6FC9B8"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 xml:space="preserve">18.2. Trámite: La modificación, prórroga o adición deberá solicitarse a través del supervisor del Contrato, y deberá estar sustentada de forma completa, indicando las necesidades de </w:t>
      </w:r>
      <w:proofErr w:type="gramStart"/>
      <w:r w:rsidRPr="00574BF2">
        <w:rPr>
          <w:rFonts w:ascii="Geomanist Regular" w:eastAsia="Arial" w:hAnsi="Geomanist Regular" w:cs="Arial"/>
        </w:rPr>
        <w:t>la misma</w:t>
      </w:r>
      <w:proofErr w:type="gramEnd"/>
      <w:r w:rsidRPr="00574BF2">
        <w:rPr>
          <w:rFonts w:ascii="Geomanist Regular" w:eastAsia="Arial" w:hAnsi="Geomanist Regular" w:cs="Arial"/>
        </w:rPr>
        <w:t xml:space="preserve"> y su impacto en el Contrato. Aprobada la modificación, prórroga o adición, se suscribirá el correspondiente otrosí, con el ajuste correlativo de las garantías previstas en la Cláusula Novena.</w:t>
      </w:r>
    </w:p>
    <w:p w14:paraId="4825E190" w14:textId="72D554C2"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DÉCIMA NOVENA - SUSPENSIÓN DEL CONTRATO</w:t>
      </w:r>
    </w:p>
    <w:p w14:paraId="590620CF" w14:textId="722FD40B"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19.1. Causales: Si durante la ejecución del Contrato se presentan situaciones de fuerza mayor, caso fortuito o circunstancias ajenas a las Partes que no permitan su adecuado cumplimiento, las Partes podrán, de común acuerdo, suspender la ejecución del Contrato, determinando la fecha de inicio y de terminación de la suspensión.</w:t>
      </w:r>
    </w:p>
    <w:p w14:paraId="2EA81BC2" w14:textId="10F704F0"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19.2. Efectos: Durante el período de suspensión no se causará la comisión fiduciaria prevista en la Cláusula Octava, salvo que las Partes acuerden lo contrario, y se suspenderá igualmente el cómputo del plazo de ejecución previsto en la Cláusula Cuarta.</w:t>
      </w:r>
    </w:p>
    <w:p w14:paraId="234B58A7" w14:textId="41EC4A8A"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VIGÉSIMA - CAUSALES DE TERMINACIÓN DEL CONTRATO</w:t>
      </w:r>
    </w:p>
    <w:p w14:paraId="44F9E160" w14:textId="77257689"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20.1. El presente Contrato de Fiducia Mercantil de Administración y Pagos podrá terminar por las siguientes causales:</w:t>
      </w:r>
    </w:p>
    <w:p w14:paraId="4ED410D5" w14:textId="7A75CC74"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a) Por el vencimiento del plazo de duración pactado en la Cláusula Cuarta.</w:t>
      </w:r>
    </w:p>
    <w:p w14:paraId="3FFC72E4" w14:textId="59011F4B"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b) Por el cumplimiento de la finalidad para la cual fue constituido el Fideicomiso.</w:t>
      </w:r>
    </w:p>
    <w:p w14:paraId="59DA8D1D" w14:textId="2867864C"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c) Por mutuo acuerdo entre EL FIDEICOMITENTE y LA FIDUCIARIA, manifestado por escrito.</w:t>
      </w:r>
    </w:p>
    <w:p w14:paraId="6631C152" w14:textId="0CD08266"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d) Por la imposibilidad sobrevenida de cumplir la finalidad del Fideicomiso.</w:t>
      </w:r>
    </w:p>
    <w:p w14:paraId="4C2122FA" w14:textId="5CE87839"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e) Por la renuncia de LA FIDUCIARIA o de EL FIDEICOMITENTE, en los términos y condiciones previstos en la ley y en el presente Contrato.</w:t>
      </w:r>
    </w:p>
    <w:p w14:paraId="7F20CE93" w14:textId="75119F72"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f) Por el incumplimiento grave de alguna de las partes a las obligaciones emanadas del presente Contrato.</w:t>
      </w:r>
    </w:p>
    <w:p w14:paraId="485F67E1" w14:textId="39E564E5"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g) Por liquidación, fusión, escisión o cualquier otra figura de reorganización societaria de EL FIDEICOMITENTE o LA FIDUCIARIA que impida la continuación del Contrato, salvo que se pacte lo contrario.</w:t>
      </w:r>
    </w:p>
    <w:p w14:paraId="1692D764" w14:textId="7502D530" w:rsidR="00962533" w:rsidRPr="00574BF2" w:rsidRDefault="143986FD" w:rsidP="062B87AD">
      <w:pPr>
        <w:spacing w:after="200"/>
        <w:jc w:val="both"/>
        <w:rPr>
          <w:rFonts w:ascii="Geomanist Regular" w:hAnsi="Geomanist Regular"/>
        </w:rPr>
      </w:pPr>
      <w:r w:rsidRPr="00574BF2">
        <w:rPr>
          <w:rFonts w:ascii="Geomanist Regular" w:eastAsia="Arial" w:hAnsi="Geomanist Regular" w:cs="Arial"/>
        </w:rPr>
        <w:lastRenderedPageBreak/>
        <w:t>h) Por la iniciación de un proceso de reorganización o liquidación judicial de EL FIDEICOMITENTE, en cuyo caso el Contrato terminará de pleno derecho, salvo que se obtenga autorización para continuar su ejecución por parte del juez del concurso.</w:t>
      </w:r>
    </w:p>
    <w:p w14:paraId="731E4ECA" w14:textId="447E61FC"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VIGÉSIMA PRIMERA - PROCEDIMIENTO DE LIQUIDACIÓN</w:t>
      </w:r>
    </w:p>
    <w:p w14:paraId="2808E30D" w14:textId="6066755F"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21.1. Inicio de la Liquidación: Una vez configurada alguna de las causales de terminación del Contrato, LA FIDUCIARIA procederá a iniciar el proceso de liquidación del Fideicomiso, conforme al Decreto 510 de 2026.</w:t>
      </w:r>
    </w:p>
    <w:p w14:paraId="278AEE09" w14:textId="4037CB65"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21.2. Actividades de Liquidación: El proceso de liquidación comprenderá, sin perjuicio de otras actividades necesarias:</w:t>
      </w:r>
    </w:p>
    <w:p w14:paraId="43E1EC58" w14:textId="4DB30F4D"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a) LA FIDUCIARIA elaborará un balance final del Patrimonio Autónomo, con corte a la fecha de terminación del Contrato.</w:t>
      </w:r>
    </w:p>
    <w:p w14:paraId="69A51D90" w14:textId="22AEB2D5"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b) Se realizará una rendición final de cuentas a EL FIDEICOMITENTE y a TRIPLE A S.A. E.S.P., detallando todos los ingresos, egresos, activos y pasivos del Patrimonio Autónomo, dentro de los noventa (90) días siguientes a la terminación, conforme a la Cláusula Décima Segunda.</w:t>
      </w:r>
    </w:p>
    <w:p w14:paraId="5D2F4086" w14:textId="1D0567ED"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c) Se pagarán todas las obligaciones pendientes a cargo del Patrimonio Autónomo, incluyendo impuestos, gastos y la remuneración final de LA FIDUCIARIA.</w:t>
      </w:r>
    </w:p>
    <w:p w14:paraId="4CB2D9B2" w14:textId="3578D630"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d) Se procederá a la restitución de los bienes remanentes del Patrimonio Autónomo a EL FIDEICOMITENTE, a TRIPLE A S.A. E.S.P. o a quien corresponda según su origen, en un plazo no mayor a (NÚMERO EN LETRAS) (NÚMERO EN NÚMEROS) días hábiles contados a partir de la aprobación de la rendición final de cuentas.</w:t>
      </w:r>
    </w:p>
    <w:p w14:paraId="298B04AE" w14:textId="217A31BB"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e) LA FIDUCIARIA emitirá una constancia de liquidación del Fideicomiso.</w:t>
      </w:r>
    </w:p>
    <w:p w14:paraId="578B813C" w14:textId="489F83B3"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21.3. Costos de Liquidación: Los costos y gastos asociados al proceso de liquidación serán asumidos por el Patrimonio Autónomo.</w:t>
      </w:r>
    </w:p>
    <w:p w14:paraId="0EF01A83" w14:textId="55ED5D1B"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21.4. Acta de Liquidación: El acta de liquidación contractual se suscribirá una vez se haya surtido la aprobación, por parte de la Interventoría y con el aval de EL FIDEICOMITENTE, de la rendición final de cuentas y de la constancia de liquidación del Fideicomiso, así como de las garantías previstas en la Cláusula Novena, en los tiempos y coberturas respectivas.</w:t>
      </w:r>
    </w:p>
    <w:p w14:paraId="215BF282" w14:textId="7EBA76C3"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VIGÉSIMA SEGUNDA - CONFIDENCIALIDAD</w:t>
      </w:r>
    </w:p>
    <w:p w14:paraId="15FC5722" w14:textId="7D1AF02E"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 xml:space="preserve">22.1. Deber de Confidencialidad: Las Partes se obligan a guardar estricta confidencialidad sobre toda la información y documentación (en adelante la </w:t>
      </w:r>
      <w:r w:rsidRPr="00574BF2">
        <w:rPr>
          <w:rFonts w:ascii="Geomanist Regular" w:eastAsia="Arial" w:hAnsi="Geomanist Regular" w:cs="Arial"/>
        </w:rPr>
        <w:lastRenderedPageBreak/>
        <w:t>"Información Confidencial") que se intercambie o a la que tengan acceso en virtud de la celebración y ejecución del presente Contrato.</w:t>
      </w:r>
    </w:p>
    <w:p w14:paraId="08B6D319" w14:textId="10CE7425"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22.2. Excepciones a la Confidencialidad: La obligación de confidencialidad no aplicará a la Información Confidencial que:</w:t>
      </w:r>
    </w:p>
    <w:p w14:paraId="52140BB9" w14:textId="02A18FF3"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a) Sea o pase a ser de dominio público por causas no imputables a la Parte receptora.</w:t>
      </w:r>
    </w:p>
    <w:p w14:paraId="56E6168E" w14:textId="74E36672"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b) Haya sido obtenida legalmente de un tercero sin restricción alguna.</w:t>
      </w:r>
    </w:p>
    <w:p w14:paraId="30940D42" w14:textId="4A6F37F4"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c) Deba ser revelada por requerimiento de autoridad judicial o administrativa competente, o en virtud de disposición legal aplicable, notificando previamente a la otra Parte cuando sea legalmente posible.</w:t>
      </w:r>
    </w:p>
    <w:p w14:paraId="3198561A" w14:textId="3DF55BA8"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d) Sea necesaria para el cumplimiento de las obligaciones legales y regulatorias de LA FIDUCIARIA, o para el ejercicio del derecho de auditoría y control de TRIPLE A S.A. E.S.P. conforme a la Cláusula Décima Segunda.</w:t>
      </w:r>
    </w:p>
    <w:p w14:paraId="2A958A11" w14:textId="5EA2B34C" w:rsidR="00962533" w:rsidRPr="00574BF2" w:rsidRDefault="143986FD" w:rsidP="062B87AD">
      <w:pPr>
        <w:spacing w:after="200"/>
        <w:jc w:val="both"/>
        <w:rPr>
          <w:rFonts w:ascii="Geomanist Regular" w:hAnsi="Geomanist Regular"/>
        </w:rPr>
      </w:pPr>
      <w:r w:rsidRPr="00574BF2">
        <w:rPr>
          <w:rFonts w:ascii="Geomanist Regular" w:eastAsia="Arial" w:hAnsi="Geomanist Regular" w:cs="Arial"/>
        </w:rPr>
        <w:t xml:space="preserve">22.3. Duración de la Obligación: La obligación de confidencialidad subsistirá durante la vigencia del presente Contrato y por un término de </w:t>
      </w:r>
      <w:r w:rsidR="1DC8CC3A" w:rsidRPr="00574BF2">
        <w:rPr>
          <w:rFonts w:ascii="Geomanist Regular" w:eastAsia="Arial" w:hAnsi="Geomanist Regular" w:cs="Arial"/>
        </w:rPr>
        <w:t>dos</w:t>
      </w:r>
      <w:r w:rsidRPr="00574BF2">
        <w:rPr>
          <w:rFonts w:ascii="Geomanist Regular" w:eastAsia="Arial" w:hAnsi="Geomanist Regular" w:cs="Arial"/>
        </w:rPr>
        <w:t xml:space="preserve"> (</w:t>
      </w:r>
      <w:r w:rsidR="2905E590" w:rsidRPr="00574BF2">
        <w:rPr>
          <w:rFonts w:ascii="Geomanist Regular" w:eastAsia="Arial" w:hAnsi="Geomanist Regular" w:cs="Arial"/>
        </w:rPr>
        <w:t>2</w:t>
      </w:r>
      <w:r w:rsidRPr="00574BF2">
        <w:rPr>
          <w:rFonts w:ascii="Geomanist Regular" w:eastAsia="Arial" w:hAnsi="Geomanist Regular" w:cs="Arial"/>
        </w:rPr>
        <w:t>) años contados a partir de su terminación.</w:t>
      </w:r>
    </w:p>
    <w:p w14:paraId="36165057" w14:textId="7086EE26"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VIGÉSIMA TERCERA - PREVENCIÓN DE CONFLICTOS DE INTERÉS</w:t>
      </w:r>
    </w:p>
    <w:p w14:paraId="2F42CCE7" w14:textId="59BDC985"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23.1. Principios de Actuación: LA FIDUCIARIA declara que actuará en el presente Negocio Fiduciario con estricta observancia del principio de profesionalidad y segregación, y adoptará todas las medidas necesarias para prevenir y gestionar posibles conflictos de interés, de conformidad con el Decreto 510 de 2026.</w:t>
      </w:r>
    </w:p>
    <w:p w14:paraId="1A47F277" w14:textId="3D6D4752"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23.2. Gestión de Conflictos de Interés: LA FIDUCIARIA se compromete a:</w:t>
      </w:r>
    </w:p>
    <w:p w14:paraId="7B76C818" w14:textId="6790A45C"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a) Establecer y aplicar políticas y procedimientos claros para la gestión de cualquier conflicto de interés en las operaciones celebradas entre los negocios fiduciarios ejecutados por la misma sociedad fiduciaria.</w:t>
      </w:r>
    </w:p>
    <w:p w14:paraId="74C8A576" w14:textId="55F7D8B6"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b) Contemplar reglas claras para gestionar cualquier conflicto de interés en operaciones celebradas entre o en beneficio de la sociedad fiduciaria y sus vinculados.</w:t>
      </w:r>
    </w:p>
    <w:p w14:paraId="494E5E77" w14:textId="75EED17A"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c) Informar a EL FIDEICOMITENTE de cualquier situación que pueda configurar un conflicto de interés real o potencial.</w:t>
      </w:r>
    </w:p>
    <w:p w14:paraId="15360F9A" w14:textId="694C4A4C"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23.3. Prohibiciones: LA FIDUCIARIA se abstendrá de realizar cualquier acto o transacción que implique un conflicto de interés no autorizado expresamente por EL FIDEICOMITENTE y/o las leyes aplicables.</w:t>
      </w:r>
    </w:p>
    <w:p w14:paraId="4C4A2170" w14:textId="5B695070" w:rsidR="00962533" w:rsidRPr="00574BF2" w:rsidRDefault="143986FD" w:rsidP="296B5714">
      <w:pPr>
        <w:spacing w:before="400" w:after="200"/>
        <w:jc w:val="both"/>
        <w:rPr>
          <w:rFonts w:ascii="Geomanist Regular" w:hAnsi="Geomanist Regular"/>
        </w:rPr>
      </w:pPr>
      <w:r w:rsidRPr="00574BF2">
        <w:rPr>
          <w:rFonts w:ascii="Geomanist Regular" w:eastAsia="Arial" w:hAnsi="Geomanist Regular" w:cs="Arial"/>
          <w:b/>
          <w:bCs/>
          <w:u w:val="single"/>
        </w:rPr>
        <w:lastRenderedPageBreak/>
        <w:t>CLÁUSULA VIGÉSIMA CUARTA - LEY APLICABLE Y SOLUCIÓN DE CONTROVERSIAS</w:t>
      </w:r>
    </w:p>
    <w:p w14:paraId="6B873163" w14:textId="6EAB3C83"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24.1. Ley Aplicable: El presente Contrato se regirá e interpretará de acuerdo con las leyes de la República de Colombia, especialmente por las disposiciones contenidas en el Código de Comercio y el Decreto 510 de 2026.</w:t>
      </w:r>
    </w:p>
    <w:p w14:paraId="01FD5B4F" w14:textId="6671D98D" w:rsidR="00962533" w:rsidRPr="00574BF2" w:rsidRDefault="143986FD" w:rsidP="062B87AD">
      <w:pPr>
        <w:spacing w:after="200"/>
        <w:jc w:val="both"/>
        <w:rPr>
          <w:rFonts w:ascii="Geomanist Regular" w:hAnsi="Geomanist Regular"/>
        </w:rPr>
      </w:pPr>
      <w:r w:rsidRPr="00574BF2">
        <w:rPr>
          <w:rFonts w:ascii="Geomanist Regular" w:eastAsia="Arial" w:hAnsi="Geomanist Regular" w:cs="Arial"/>
        </w:rPr>
        <w:t xml:space="preserve">24.2. Solución de Controversias: Las Partes acuerdan que cualquier controversia que surja con ocasión de la interpretación, validez, ejecución o terminación del presente Contrato será resuelta inicialmente mediante un mecanismo de arreglo directo. Si transcurridos </w:t>
      </w:r>
      <w:r w:rsidR="42693280" w:rsidRPr="00574BF2">
        <w:rPr>
          <w:rFonts w:ascii="Geomanist Regular" w:eastAsia="Arial" w:hAnsi="Geomanist Regular" w:cs="Arial"/>
        </w:rPr>
        <w:t>treinta</w:t>
      </w:r>
      <w:r w:rsidRPr="00574BF2">
        <w:rPr>
          <w:rFonts w:ascii="Geomanist Regular" w:eastAsia="Arial" w:hAnsi="Geomanist Regular" w:cs="Arial"/>
        </w:rPr>
        <w:t xml:space="preserve"> (</w:t>
      </w:r>
      <w:r w:rsidR="07C2EF99" w:rsidRPr="00574BF2">
        <w:rPr>
          <w:rFonts w:ascii="Geomanist Regular" w:eastAsia="Arial" w:hAnsi="Geomanist Regular" w:cs="Arial"/>
        </w:rPr>
        <w:t>30</w:t>
      </w:r>
      <w:r w:rsidRPr="00574BF2">
        <w:rPr>
          <w:rFonts w:ascii="Geomanist Regular" w:eastAsia="Arial" w:hAnsi="Geomanist Regular" w:cs="Arial"/>
        </w:rPr>
        <w:t>) días hábiles desde la notificación de la controversia no se llegare a un acuerdo, la controversia será sometida a la justicia ordinaria de la República de Colombia.</w:t>
      </w:r>
    </w:p>
    <w:p w14:paraId="4790371B" w14:textId="41009C6C"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VIGÉSIMA QUINTA - NOTIFICACIONES</w:t>
      </w:r>
    </w:p>
    <w:p w14:paraId="72609036" w14:textId="7C927955"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25.1. Direcciones para Notificaciones: Para todos los efectos relacionados con el presente Contrato, las Partes señalan como direcciones para recibir notificaciones las siguientes:</w:t>
      </w:r>
    </w:p>
    <w:p w14:paraId="0B6F87B6" w14:textId="6569F514"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a) EL FIDEICOMITENTE:</w:t>
      </w:r>
    </w:p>
    <w:p w14:paraId="4417C7D3" w14:textId="580E5EFC"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Razón social: K-YENA S.A.S.</w:t>
      </w:r>
    </w:p>
    <w:p w14:paraId="7C6EF22A" w14:textId="648FF20A"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Dirección: Carrera 53 No. 106-280, Torre A, Oficina 14-04, Centro Empresarial Buenavista, Barranquilla.</w:t>
      </w:r>
    </w:p>
    <w:p w14:paraId="2A99B583" w14:textId="68B8F2A8"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 xml:space="preserve">Correo Electrónico: </w:t>
      </w:r>
      <w:hyperlink r:id="rId4">
        <w:r w:rsidRPr="00574BF2">
          <w:rPr>
            <w:rStyle w:val="Hipervnculo"/>
            <w:rFonts w:ascii="Geomanist Regular" w:hAnsi="Geomanist Regular"/>
            <w:color w:val="auto"/>
          </w:rPr>
          <w:t>contrataciones@k-yena.com</w:t>
        </w:r>
      </w:hyperlink>
    </w:p>
    <w:p w14:paraId="56126546" w14:textId="163DE5D8"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b) LA FIDUCIARIA:</w:t>
      </w:r>
    </w:p>
    <w:p w14:paraId="59655CD8" w14:textId="36393998"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Dirección: (DIRECCIÓN DE LA FIDUCIARIA)</w:t>
      </w:r>
    </w:p>
    <w:p w14:paraId="51D737AD" w14:textId="694E7DD6"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Correo Electrónico: (CORREO ELECTRÓNICO DE LA FIDUCIARIA)</w:t>
      </w:r>
    </w:p>
    <w:p w14:paraId="4E0ABF89" w14:textId="233DCB74"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25.2. Cambio de Dirección: Cualquier cambio en las direcciones de notificación deberá ser comunicado por escrito a la otra Parte con una antelación no menor a (NÚMERO EN LETRAS) (NÚMERO EN NÚMEROS) días hábiles antes de que dicho cambio sea efectivo.</w:t>
      </w:r>
    </w:p>
    <w:p w14:paraId="57416F1C" w14:textId="7E6E8EAE" w:rsidR="00962533" w:rsidRPr="00574BF2" w:rsidRDefault="01EE5E52" w:rsidP="062B87AD">
      <w:pPr>
        <w:spacing w:before="400" w:after="200"/>
        <w:rPr>
          <w:rFonts w:ascii="Geomanist Regular" w:hAnsi="Geomanist Regular"/>
        </w:rPr>
      </w:pPr>
      <w:r w:rsidRPr="00574BF2">
        <w:rPr>
          <w:rFonts w:ascii="Geomanist Regular" w:eastAsia="Arial" w:hAnsi="Geomanist Regular" w:cs="Arial"/>
          <w:b/>
          <w:bCs/>
          <w:u w:val="single"/>
        </w:rPr>
        <w:t>CLÁUSULA VIGÉSIMA SEXTA - PERFECCIONAMIENTO, REQUISITOS DE EJECUCIÓN Y VALIDEZ</w:t>
      </w:r>
    </w:p>
    <w:p w14:paraId="4F2F6F4A" w14:textId="2DB9FE03"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26.1. Perfeccionamiento: El presente Contrato se considera perfeccionado y, por lo tanto, vinculante para las Partes, a partir de la fecha de su suscripción por los representantes legales de EL FIDEICOMITENTE y LA FIDUCIARIA.</w:t>
      </w:r>
    </w:p>
    <w:p w14:paraId="10E7CD14" w14:textId="30E36181"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lastRenderedPageBreak/>
        <w:t>26.2. Requisitos de Ejecución y Acta de Inicio: Previo a la suscripción del acta de inicio del Contrato, deberán cumplirse los siguientes requisitos: a) perfeccionamiento del Contrato, mediante su suscripción por las Partes; b) expedición del registro presupuestal y aprobación de la garantía prevista en la Cláusula Novena; y c) concepto favorable del Interventor. El acta de inicio se suscribirá una vez verificado el cumplimiento de los anteriores requisitos.</w:t>
      </w:r>
    </w:p>
    <w:p w14:paraId="30E81862" w14:textId="57CA38C6"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26.3. Ajustes Admitidos: La presente minuta podrá ser ajustada por las Partes, exclusivamente respecto de imprecisiones o inconsistencias frente a los documentos precontractuales, la normatividad vigente y las respuestas vinculantes emitidas por EL FIDEICOMITENTE durante el proceso IS-002-2026, sin que ello implique la modificación de las condiciones esenciales de la selección.</w:t>
      </w:r>
    </w:p>
    <w:p w14:paraId="6E2FE013" w14:textId="28C88412" w:rsidR="00962533" w:rsidRPr="00574BF2" w:rsidRDefault="01EE5E52" w:rsidP="062B87AD">
      <w:pPr>
        <w:spacing w:after="200"/>
        <w:jc w:val="both"/>
        <w:rPr>
          <w:rFonts w:ascii="Geomanist Regular" w:hAnsi="Geomanist Regular"/>
        </w:rPr>
      </w:pPr>
      <w:r w:rsidRPr="00574BF2">
        <w:rPr>
          <w:rFonts w:ascii="Geomanist Regular" w:eastAsia="Arial" w:hAnsi="Geomanist Regular" w:cs="Arial"/>
        </w:rPr>
        <w:t>26.4. Requisitos de Validez: Las Partes declaran que han cumplido con todos los requisitos legales y estatutarios necesarios para la celebración y ejecución del presente Contrato, y que este constituye una obligación válida y exigible para cada una de ellas.</w:t>
      </w:r>
    </w:p>
    <w:p w14:paraId="3A99D860" w14:textId="65725DAC" w:rsidR="00962533" w:rsidRPr="00574BF2" w:rsidRDefault="01EE5E52" w:rsidP="062B87AD">
      <w:pPr>
        <w:spacing w:before="400" w:after="100"/>
        <w:rPr>
          <w:rFonts w:ascii="Geomanist Regular" w:hAnsi="Geomanist Regular"/>
        </w:rPr>
      </w:pPr>
      <w:r w:rsidRPr="00574BF2">
        <w:rPr>
          <w:rFonts w:ascii="Geomanist Regular" w:eastAsia="Arial" w:hAnsi="Geomanist Regular" w:cs="Arial"/>
        </w:rPr>
        <w:t>_______________________________</w:t>
      </w:r>
    </w:p>
    <w:p w14:paraId="09857F93" w14:textId="7C73DE65" w:rsidR="00962533" w:rsidRPr="00574BF2" w:rsidRDefault="01EE5E52" w:rsidP="062B87AD">
      <w:pPr>
        <w:spacing w:before="300" w:after="200"/>
        <w:rPr>
          <w:rFonts w:ascii="Geomanist Regular" w:hAnsi="Geomanist Regular"/>
        </w:rPr>
      </w:pPr>
      <w:r w:rsidRPr="00574BF2">
        <w:rPr>
          <w:rFonts w:ascii="Geomanist Regular" w:eastAsia="Arial" w:hAnsi="Geomanist Regular" w:cs="Arial"/>
          <w:b/>
          <w:bCs/>
        </w:rPr>
        <w:t>FIRMAS</w:t>
      </w:r>
    </w:p>
    <w:p w14:paraId="7421ACF5" w14:textId="137EF305" w:rsidR="00962533" w:rsidRPr="00574BF2" w:rsidRDefault="01EE5E52" w:rsidP="062B87AD">
      <w:pPr>
        <w:spacing w:before="100" w:after="300"/>
        <w:rPr>
          <w:rFonts w:ascii="Geomanist Regular" w:hAnsi="Geomanist Regular"/>
        </w:rPr>
      </w:pPr>
      <w:r w:rsidRPr="00574BF2">
        <w:rPr>
          <w:rFonts w:ascii="Geomanist Regular" w:eastAsia="Arial" w:hAnsi="Geomanist Regular" w:cs="Arial"/>
        </w:rPr>
        <w:t>_______________________________</w:t>
      </w:r>
    </w:p>
    <w:p w14:paraId="174BBA5C" w14:textId="2163B2DA" w:rsidR="00962533" w:rsidRPr="00574BF2" w:rsidRDefault="01EE5E52" w:rsidP="062B87AD">
      <w:pPr>
        <w:spacing w:after="200"/>
        <w:rPr>
          <w:rFonts w:ascii="Geomanist Regular" w:hAnsi="Geomanist Regular"/>
        </w:rPr>
      </w:pPr>
      <w:r w:rsidRPr="00574BF2">
        <w:rPr>
          <w:rFonts w:ascii="Geomanist Regular" w:eastAsia="Arial" w:hAnsi="Geomanist Regular" w:cs="Arial"/>
        </w:rPr>
        <w:t>EL FIDEICOMITENTE</w:t>
      </w:r>
    </w:p>
    <w:p w14:paraId="760B80DC" w14:textId="7B4FB1FA" w:rsidR="00962533" w:rsidRPr="00574BF2" w:rsidRDefault="01EE5E52" w:rsidP="062B87AD">
      <w:pPr>
        <w:spacing w:after="200"/>
        <w:rPr>
          <w:rFonts w:ascii="Geomanist Regular" w:hAnsi="Geomanist Regular"/>
        </w:rPr>
      </w:pPr>
      <w:r w:rsidRPr="00574BF2">
        <w:rPr>
          <w:rFonts w:ascii="Geomanist Regular" w:eastAsia="Arial" w:hAnsi="Geomanist Regular" w:cs="Arial"/>
        </w:rPr>
        <w:t>K-YENA S.A.S.</w:t>
      </w:r>
    </w:p>
    <w:p w14:paraId="777230FB" w14:textId="0AC59BD9" w:rsidR="00962533" w:rsidRPr="00574BF2" w:rsidRDefault="01EE5E52" w:rsidP="062B87AD">
      <w:pPr>
        <w:spacing w:after="200"/>
        <w:rPr>
          <w:rFonts w:ascii="Geomanist Regular" w:hAnsi="Geomanist Regular"/>
          <w:lang w:val="it-IT"/>
        </w:rPr>
      </w:pPr>
      <w:r w:rsidRPr="00574BF2">
        <w:rPr>
          <w:rFonts w:ascii="Geomanist Regular" w:eastAsia="Arial" w:hAnsi="Geomanist Regular" w:cs="Arial"/>
          <w:lang w:val="it-IT"/>
        </w:rPr>
        <w:t>NIT: 901.040.175-1</w:t>
      </w:r>
    </w:p>
    <w:p w14:paraId="6183660C" w14:textId="553682CA" w:rsidR="00962533" w:rsidRPr="00574BF2" w:rsidRDefault="01EE5E52" w:rsidP="062B87AD">
      <w:pPr>
        <w:spacing w:after="200"/>
        <w:rPr>
          <w:rFonts w:ascii="Geomanist Regular" w:hAnsi="Geomanist Regular"/>
          <w:lang w:val="it-IT"/>
        </w:rPr>
      </w:pPr>
      <w:r w:rsidRPr="00574BF2">
        <w:rPr>
          <w:rFonts w:ascii="Geomanist Regular" w:eastAsia="Arial" w:hAnsi="Geomanist Regular" w:cs="Arial"/>
          <w:lang w:val="it-IT"/>
        </w:rPr>
        <w:t>Representante Legal: Carlos Alberto Sarabia Mancini</w:t>
      </w:r>
    </w:p>
    <w:p w14:paraId="1664B1ED" w14:textId="0CA4E12A" w:rsidR="00962533" w:rsidRPr="00574BF2" w:rsidRDefault="01EE5E52" w:rsidP="062B87AD">
      <w:pPr>
        <w:spacing w:after="200"/>
        <w:rPr>
          <w:rFonts w:ascii="Geomanist Regular" w:hAnsi="Geomanist Regular"/>
          <w:lang w:val="it-IT"/>
        </w:rPr>
      </w:pPr>
      <w:r w:rsidRPr="00574BF2">
        <w:rPr>
          <w:rFonts w:ascii="Geomanist Regular" w:eastAsia="Arial" w:hAnsi="Geomanist Regular" w:cs="Arial"/>
          <w:lang w:val="it-IT"/>
        </w:rPr>
        <w:t>C.C. 72.158.549</w:t>
      </w:r>
    </w:p>
    <w:p w14:paraId="68386A1B" w14:textId="1D2254F2" w:rsidR="00962533" w:rsidRPr="00574BF2" w:rsidRDefault="01EE5E52" w:rsidP="062B87AD">
      <w:pPr>
        <w:spacing w:before="400" w:after="300"/>
        <w:rPr>
          <w:rFonts w:ascii="Geomanist Regular" w:hAnsi="Geomanist Regular"/>
          <w:lang w:val="it-IT"/>
        </w:rPr>
      </w:pPr>
      <w:r w:rsidRPr="00574BF2">
        <w:rPr>
          <w:rFonts w:ascii="Geomanist Regular" w:eastAsia="Arial" w:hAnsi="Geomanist Regular" w:cs="Arial"/>
          <w:lang w:val="it-IT"/>
        </w:rPr>
        <w:t>_______________________________</w:t>
      </w:r>
    </w:p>
    <w:p w14:paraId="51D99333" w14:textId="12F11B5E" w:rsidR="00962533" w:rsidRPr="00574BF2" w:rsidRDefault="01EE5E52" w:rsidP="062B87AD">
      <w:pPr>
        <w:spacing w:after="200"/>
        <w:rPr>
          <w:rFonts w:ascii="Geomanist Regular" w:hAnsi="Geomanist Regular"/>
          <w:lang w:val="it-IT"/>
        </w:rPr>
      </w:pPr>
      <w:r w:rsidRPr="00574BF2">
        <w:rPr>
          <w:rFonts w:ascii="Geomanist Regular" w:eastAsia="Arial" w:hAnsi="Geomanist Regular" w:cs="Arial"/>
          <w:lang w:val="it-IT"/>
        </w:rPr>
        <w:t>LA FIDUCIARIA</w:t>
      </w:r>
    </w:p>
    <w:p w14:paraId="57FAB3F5" w14:textId="135D674F" w:rsidR="00962533" w:rsidRPr="00574BF2" w:rsidRDefault="01EE5E52" w:rsidP="062B87AD">
      <w:pPr>
        <w:spacing w:after="200"/>
        <w:rPr>
          <w:rFonts w:ascii="Geomanist Regular" w:hAnsi="Geomanist Regular"/>
        </w:rPr>
      </w:pPr>
      <w:r w:rsidRPr="00574BF2">
        <w:rPr>
          <w:rFonts w:ascii="Geomanist Regular" w:eastAsia="Arial" w:hAnsi="Geomanist Regular" w:cs="Arial"/>
        </w:rPr>
        <w:t>(NOMBRE DE LA FIDUCIARIA)</w:t>
      </w:r>
    </w:p>
    <w:p w14:paraId="15647B4D" w14:textId="01FA7A8D" w:rsidR="00962533" w:rsidRPr="00574BF2" w:rsidRDefault="01EE5E52" w:rsidP="062B87AD">
      <w:pPr>
        <w:spacing w:after="200"/>
        <w:rPr>
          <w:rFonts w:ascii="Geomanist Regular" w:hAnsi="Geomanist Regular"/>
        </w:rPr>
      </w:pPr>
      <w:r w:rsidRPr="00574BF2">
        <w:rPr>
          <w:rFonts w:ascii="Geomanist Regular" w:eastAsia="Arial" w:hAnsi="Geomanist Regular" w:cs="Arial"/>
        </w:rPr>
        <w:t>NIT: (NIT DE LA FIDUCIARIA)</w:t>
      </w:r>
    </w:p>
    <w:p w14:paraId="406CA798" w14:textId="6E4CC841" w:rsidR="00962533" w:rsidRPr="00574BF2" w:rsidRDefault="01EE5E52" w:rsidP="062B87AD">
      <w:pPr>
        <w:spacing w:after="200"/>
        <w:rPr>
          <w:rFonts w:ascii="Geomanist Regular" w:hAnsi="Geomanist Regular"/>
        </w:rPr>
      </w:pPr>
      <w:r w:rsidRPr="00574BF2">
        <w:rPr>
          <w:rFonts w:ascii="Geomanist Regular" w:eastAsia="Arial" w:hAnsi="Geomanist Regular" w:cs="Arial"/>
        </w:rPr>
        <w:t>Representante Legal: (NOMBRE DEL REPRESENTANTE LEGAL DE LA FIDUCIARIA)</w:t>
      </w:r>
    </w:p>
    <w:p w14:paraId="4D448E3F" w14:textId="0115EF0D" w:rsidR="00962533" w:rsidRPr="00BE29B7" w:rsidRDefault="01EE5E52" w:rsidP="062B87AD">
      <w:pPr>
        <w:spacing w:after="200"/>
        <w:rPr>
          <w:rFonts w:ascii="Geomanist Regular" w:hAnsi="Geomanist Regular"/>
        </w:rPr>
      </w:pPr>
      <w:r w:rsidRPr="00574BF2">
        <w:rPr>
          <w:rFonts w:ascii="Geomanist Regular" w:eastAsia="Arial" w:hAnsi="Geomanist Regular" w:cs="Arial"/>
        </w:rPr>
        <w:t>C.C. (NÚMERO DE CÉDULA)</w:t>
      </w:r>
    </w:p>
    <w:p w14:paraId="5C1A07E2" w14:textId="53BAF225" w:rsidR="00962533" w:rsidRPr="00BE29B7" w:rsidRDefault="00962533">
      <w:pPr>
        <w:rPr>
          <w:rFonts w:ascii="Geomanist Regular" w:hAnsi="Geomanist Regular"/>
        </w:rPr>
      </w:pPr>
    </w:p>
    <w:sectPr w:rsidR="00962533" w:rsidRPr="00BE29B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manist Regular">
    <w:panose1 w:val="02000503000000020004"/>
    <w:charset w:val="00"/>
    <w:family w:val="auto"/>
    <w:pitch w:val="variable"/>
    <w:sig w:usb0="A000002F" w:usb1="1000004A" w:usb2="00000000" w:usb3="00000000" w:csb0="00000193"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7148B1"/>
    <w:rsid w:val="000F53D3"/>
    <w:rsid w:val="001D5287"/>
    <w:rsid w:val="00416617"/>
    <w:rsid w:val="00574BF2"/>
    <w:rsid w:val="005B5939"/>
    <w:rsid w:val="006F0B27"/>
    <w:rsid w:val="008B35CE"/>
    <w:rsid w:val="008D1934"/>
    <w:rsid w:val="00962533"/>
    <w:rsid w:val="009812BE"/>
    <w:rsid w:val="00BA32B4"/>
    <w:rsid w:val="00BE29B7"/>
    <w:rsid w:val="00E40CB4"/>
    <w:rsid w:val="00FD38F3"/>
    <w:rsid w:val="00FE2450"/>
    <w:rsid w:val="01EE5E52"/>
    <w:rsid w:val="027148B1"/>
    <w:rsid w:val="062B87AD"/>
    <w:rsid w:val="0653F418"/>
    <w:rsid w:val="07C2EF99"/>
    <w:rsid w:val="07FC8CC7"/>
    <w:rsid w:val="0818A3A5"/>
    <w:rsid w:val="0B93AD7C"/>
    <w:rsid w:val="0F1DF1C2"/>
    <w:rsid w:val="11EBB7DF"/>
    <w:rsid w:val="143986FD"/>
    <w:rsid w:val="1D1DCD15"/>
    <w:rsid w:val="1DC8CC3A"/>
    <w:rsid w:val="1F3AD542"/>
    <w:rsid w:val="23892F00"/>
    <w:rsid w:val="2905E590"/>
    <w:rsid w:val="296B5714"/>
    <w:rsid w:val="2A864879"/>
    <w:rsid w:val="2BBEFF26"/>
    <w:rsid w:val="2DA31FA6"/>
    <w:rsid w:val="338FF4E0"/>
    <w:rsid w:val="3CDEDF94"/>
    <w:rsid w:val="3CEABE4C"/>
    <w:rsid w:val="42693280"/>
    <w:rsid w:val="477115A2"/>
    <w:rsid w:val="484A891B"/>
    <w:rsid w:val="4B26235D"/>
    <w:rsid w:val="557E8B94"/>
    <w:rsid w:val="60A26064"/>
    <w:rsid w:val="69294878"/>
    <w:rsid w:val="6CFC066E"/>
    <w:rsid w:val="7047BAA7"/>
    <w:rsid w:val="73E14461"/>
    <w:rsid w:val="78FD8C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096D4"/>
  <w15:chartTrackingRefBased/>
  <w15:docId w15:val="{9A943FB4-4E7A-4005-B704-FF3B6B8BD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62B87A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ontrataciones@k-yen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7828</Words>
  <Characters>46347</Characters>
  <Application>Microsoft Office Word</Application>
  <DocSecurity>0</DocSecurity>
  <Lines>2015</Lines>
  <Paragraphs>873</Paragraphs>
  <ScaleCrop>false</ScaleCrop>
  <Company/>
  <LinksUpToDate>false</LinksUpToDate>
  <CharactersWithSpaces>53302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Quios Quios</dc:creator>
  <cp:keywords/>
  <dc:description/>
  <cp:lastModifiedBy>Luis F. Vargas</cp:lastModifiedBy>
  <cp:revision>2</cp:revision>
  <dcterms:created xsi:type="dcterms:W3CDTF">2026-07-23T22:23:00Z</dcterms:created>
  <dcterms:modified xsi:type="dcterms:W3CDTF">2026-07-23T22:23:00Z</dcterms:modified>
</cp:coreProperties>
</file>