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B7663" w14:textId="37F39CE5" w:rsidR="00156BFA" w:rsidRPr="00E91926"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E91926">
        <w:rPr>
          <w:rFonts w:ascii="Arial Narrow" w:hAnsi="Arial Narrow" w:cs="Calibri"/>
          <w:b/>
          <w:sz w:val="22"/>
          <w:szCs w:val="22"/>
          <w:lang w:val="es-CO" w:eastAsia="es-CO"/>
        </w:rPr>
        <w:t xml:space="preserve">ANEXO </w:t>
      </w:r>
      <w:r w:rsidR="006E043F">
        <w:rPr>
          <w:rFonts w:ascii="Arial Narrow" w:hAnsi="Arial Narrow" w:cs="Calibri"/>
          <w:b/>
          <w:sz w:val="22"/>
          <w:szCs w:val="22"/>
          <w:lang w:val="es-CO" w:eastAsia="es-CO"/>
        </w:rPr>
        <w:t>6</w:t>
      </w:r>
    </w:p>
    <w:p w14:paraId="47F9777A" w14:textId="77777777" w:rsidR="00156BFA" w:rsidRPr="00E91926"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E91926">
        <w:rPr>
          <w:rFonts w:ascii="Arial Narrow" w:hAnsi="Arial Narrow" w:cs="Calibri"/>
          <w:b/>
          <w:sz w:val="22"/>
          <w:szCs w:val="22"/>
          <w:lang w:val="es-CO" w:eastAsia="es-CO"/>
        </w:rPr>
        <w:t>PROPUESTA ECONÓMICA</w:t>
      </w:r>
    </w:p>
    <w:p w14:paraId="4869500C" w14:textId="77777777" w:rsidR="00156BFA" w:rsidRPr="00E91926" w:rsidRDefault="00156BFA" w:rsidP="00156BFA">
      <w:pPr>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p>
    <w:p w14:paraId="66CA9432" w14:textId="74FFF917" w:rsidR="00156BFA" w:rsidRPr="00E91926" w:rsidRDefault="006E043F" w:rsidP="006E043F">
      <w:pPr>
        <w:spacing w:line="276" w:lineRule="auto"/>
        <w:jc w:val="center"/>
        <w:rPr>
          <w:rFonts w:ascii="Arial Narrow" w:hAnsi="Arial Narrow"/>
          <w:b/>
          <w:bCs/>
          <w:sz w:val="22"/>
          <w:szCs w:val="22"/>
          <w:lang w:val="es-CO"/>
        </w:rPr>
      </w:pPr>
      <w:r w:rsidRPr="006E043F">
        <w:rPr>
          <w:rFonts w:ascii="Arial Narrow" w:hAnsi="Arial Narrow" w:cs="Calibri"/>
          <w:b/>
          <w:bCs/>
          <w:sz w:val="22"/>
          <w:szCs w:val="22"/>
          <w:lang w:val="es-CO" w:eastAsia="es-ES"/>
        </w:rPr>
        <w:t>PROCESO DE CONTRATACIÓN – CONCURSO DE MÉRITOS ABIERTO NO. ______ DEL ____.</w:t>
      </w:r>
    </w:p>
    <w:p w14:paraId="7FA08D13" w14:textId="77777777" w:rsidR="006E043F" w:rsidRDefault="006E043F" w:rsidP="00156BFA">
      <w:pPr>
        <w:spacing w:line="276" w:lineRule="auto"/>
        <w:rPr>
          <w:rFonts w:ascii="Arial Narrow" w:hAnsi="Arial Narrow"/>
          <w:sz w:val="22"/>
          <w:szCs w:val="22"/>
          <w:lang w:val="es-CO"/>
        </w:rPr>
      </w:pPr>
    </w:p>
    <w:p w14:paraId="04A441EC" w14:textId="1B03E623" w:rsidR="00156BFA" w:rsidRPr="00E91926" w:rsidRDefault="00156BFA" w:rsidP="00156BFA">
      <w:pPr>
        <w:spacing w:line="276" w:lineRule="auto"/>
        <w:rPr>
          <w:rFonts w:ascii="Arial Narrow" w:hAnsi="Arial Narrow" w:cs="Tahoma"/>
          <w:b/>
          <w:sz w:val="22"/>
          <w:szCs w:val="22"/>
          <w:lang w:val="es-CO"/>
        </w:rPr>
      </w:pPr>
      <w:r w:rsidRPr="00E91926">
        <w:rPr>
          <w:rFonts w:ascii="Arial Narrow" w:hAnsi="Arial Narrow"/>
          <w:sz w:val="22"/>
          <w:szCs w:val="22"/>
          <w:lang w:val="es-CO"/>
        </w:rPr>
        <w:t xml:space="preserve">OBJETO: </w:t>
      </w:r>
      <w:r w:rsidRPr="00E91926">
        <w:rPr>
          <w:rFonts w:ascii="Arial Narrow" w:hAnsi="Arial Narrow"/>
          <w:b/>
          <w:bCs/>
          <w:sz w:val="22"/>
          <w:szCs w:val="22"/>
          <w:lang w:val="es-CO"/>
        </w:rPr>
        <w:t>“________________________________”</w:t>
      </w:r>
    </w:p>
    <w:p w14:paraId="2C81A299" w14:textId="77777777" w:rsidR="00156BFA" w:rsidRPr="00E91926" w:rsidRDefault="00156BFA" w:rsidP="00156BFA">
      <w:pPr>
        <w:spacing w:line="276" w:lineRule="auto"/>
        <w:rPr>
          <w:rFonts w:ascii="Arial Narrow" w:hAnsi="Arial Narrow" w:cs="Tahoma"/>
          <w:b/>
          <w:sz w:val="22"/>
          <w:szCs w:val="22"/>
          <w:lang w:val="es-CO"/>
        </w:rPr>
      </w:pPr>
    </w:p>
    <w:tbl>
      <w:tblPr>
        <w:tblStyle w:val="Tablaconcuadrcula"/>
        <w:tblW w:w="6560" w:type="dxa"/>
        <w:jc w:val="center"/>
        <w:tblLook w:val="04A0" w:firstRow="1" w:lastRow="0" w:firstColumn="1" w:lastColumn="0" w:noHBand="0" w:noVBand="1"/>
      </w:tblPr>
      <w:tblGrid>
        <w:gridCol w:w="435"/>
        <w:gridCol w:w="1250"/>
        <w:gridCol w:w="2047"/>
        <w:gridCol w:w="840"/>
        <w:gridCol w:w="987"/>
        <w:gridCol w:w="1001"/>
      </w:tblGrid>
      <w:tr w:rsidR="00AD7E67" w:rsidRPr="00AD7E67" w14:paraId="1933AE98" w14:textId="77777777" w:rsidTr="00BF0FDA">
        <w:trPr>
          <w:cantSplit/>
          <w:trHeight w:val="936"/>
          <w:jc w:val="center"/>
        </w:trPr>
        <w:tc>
          <w:tcPr>
            <w:tcW w:w="435" w:type="dxa"/>
            <w:textDirection w:val="btLr"/>
            <w:vAlign w:val="center"/>
          </w:tcPr>
          <w:p w14:paraId="654710A1" w14:textId="77777777" w:rsidR="00AD7E67" w:rsidRPr="00AD7E67" w:rsidRDefault="00AD7E67" w:rsidP="00AD7E67">
            <w:pPr>
              <w:ind w:left="113" w:right="113"/>
              <w:jc w:val="center"/>
              <w:rPr>
                <w:rFonts w:ascii="Arial Narrow" w:hAnsi="Arial Narrow"/>
                <w:b/>
                <w:bCs/>
                <w:sz w:val="18"/>
                <w:szCs w:val="18"/>
                <w:lang w:val="es-ES" w:eastAsia="es-ES"/>
              </w:rPr>
            </w:pPr>
            <w:bookmarkStart w:id="0" w:name="_Hlk221551582"/>
            <w:r w:rsidRPr="00AD7E67">
              <w:rPr>
                <w:rFonts w:ascii="Arial Narrow" w:hAnsi="Arial Narrow" w:cs="Tahoma"/>
                <w:b/>
                <w:bCs/>
                <w:sz w:val="18"/>
                <w:szCs w:val="18"/>
                <w:lang w:val="es-ES" w:eastAsia="es-ES"/>
              </w:rPr>
              <w:t>ITEM</w:t>
            </w:r>
          </w:p>
        </w:tc>
        <w:tc>
          <w:tcPr>
            <w:tcW w:w="3297" w:type="dxa"/>
            <w:gridSpan w:val="2"/>
            <w:vAlign w:val="center"/>
          </w:tcPr>
          <w:p w14:paraId="7255DBDC" w14:textId="77777777" w:rsidR="00AD7E67" w:rsidRPr="00AD7E67" w:rsidRDefault="00AD7E67" w:rsidP="00AD7E67">
            <w:pPr>
              <w:jc w:val="center"/>
              <w:rPr>
                <w:rFonts w:ascii="Arial Narrow" w:hAnsi="Arial Narrow"/>
                <w:b/>
                <w:bCs/>
                <w:sz w:val="18"/>
                <w:szCs w:val="18"/>
                <w:lang w:val="es-ES" w:eastAsia="es-ES"/>
              </w:rPr>
            </w:pPr>
            <w:r w:rsidRPr="00AD7E67">
              <w:rPr>
                <w:rFonts w:ascii="Arial Narrow" w:hAnsi="Arial Narrow" w:cs="Tahoma"/>
                <w:b/>
                <w:bCs/>
                <w:sz w:val="18"/>
                <w:szCs w:val="18"/>
                <w:lang w:val="es-ES" w:eastAsia="es-ES"/>
              </w:rPr>
              <w:t>DESCRIPCIÓN</w:t>
            </w:r>
          </w:p>
        </w:tc>
        <w:tc>
          <w:tcPr>
            <w:tcW w:w="840" w:type="dxa"/>
            <w:vAlign w:val="center"/>
          </w:tcPr>
          <w:p w14:paraId="62E06BEC" w14:textId="77777777" w:rsidR="00AD7E67" w:rsidRPr="00AD7E67" w:rsidRDefault="00AD7E67" w:rsidP="00AD7E67">
            <w:pPr>
              <w:jc w:val="center"/>
              <w:rPr>
                <w:rFonts w:ascii="Arial Narrow" w:hAnsi="Arial Narrow"/>
                <w:b/>
                <w:bCs/>
                <w:sz w:val="18"/>
                <w:szCs w:val="18"/>
                <w:lang w:val="es-ES" w:eastAsia="es-ES"/>
              </w:rPr>
            </w:pPr>
            <w:r w:rsidRPr="00AD7E67">
              <w:rPr>
                <w:rFonts w:ascii="Arial Narrow" w:hAnsi="Arial Narrow" w:cs="Tahoma"/>
                <w:b/>
                <w:bCs/>
                <w:sz w:val="18"/>
                <w:szCs w:val="18"/>
                <w:lang w:val="es-ES" w:eastAsia="es-ES"/>
              </w:rPr>
              <w:t>UNIDAD DE MEDIDA</w:t>
            </w:r>
          </w:p>
        </w:tc>
        <w:tc>
          <w:tcPr>
            <w:tcW w:w="987" w:type="dxa"/>
            <w:vAlign w:val="center"/>
          </w:tcPr>
          <w:p w14:paraId="5699373E" w14:textId="77777777" w:rsidR="00AD7E67" w:rsidRPr="00AD7E67" w:rsidRDefault="00AD7E67" w:rsidP="00AD7E67">
            <w:pPr>
              <w:jc w:val="center"/>
              <w:rPr>
                <w:rFonts w:ascii="Arial Narrow" w:hAnsi="Arial Narrow" w:cs="Tahoma"/>
                <w:b/>
                <w:bCs/>
                <w:sz w:val="18"/>
                <w:szCs w:val="18"/>
                <w:lang w:val="es-ES" w:eastAsia="es-ES"/>
              </w:rPr>
            </w:pPr>
            <w:r w:rsidRPr="00AD7E67">
              <w:rPr>
                <w:rFonts w:ascii="Arial Narrow" w:hAnsi="Arial Narrow" w:cs="Tahoma"/>
                <w:b/>
                <w:bCs/>
                <w:sz w:val="18"/>
                <w:szCs w:val="18"/>
                <w:lang w:val="es-ES" w:eastAsia="es-ES"/>
              </w:rPr>
              <w:t>CANTIDAD</w:t>
            </w:r>
          </w:p>
        </w:tc>
        <w:tc>
          <w:tcPr>
            <w:tcW w:w="1001" w:type="dxa"/>
            <w:vAlign w:val="center"/>
          </w:tcPr>
          <w:p w14:paraId="3DEF1CE1" w14:textId="77777777" w:rsidR="00AD7E67" w:rsidRPr="00AD7E67" w:rsidRDefault="00AD7E67" w:rsidP="00AD7E67">
            <w:pPr>
              <w:jc w:val="center"/>
              <w:rPr>
                <w:rFonts w:ascii="Arial Narrow" w:hAnsi="Arial Narrow"/>
                <w:b/>
                <w:bCs/>
                <w:sz w:val="18"/>
                <w:szCs w:val="18"/>
                <w:lang w:val="es-ES" w:eastAsia="es-ES"/>
              </w:rPr>
            </w:pPr>
            <w:r w:rsidRPr="00AD7E67">
              <w:rPr>
                <w:rFonts w:ascii="Arial Narrow" w:hAnsi="Arial Narrow" w:cs="Tahoma"/>
                <w:b/>
                <w:bCs/>
                <w:sz w:val="18"/>
                <w:szCs w:val="18"/>
                <w:lang w:val="es-ES" w:eastAsia="es-ES"/>
              </w:rPr>
              <w:t>VALOR TOTAL IVA INCLUIDO</w:t>
            </w:r>
          </w:p>
        </w:tc>
      </w:tr>
      <w:tr w:rsidR="00AD7E67" w:rsidRPr="00AD7E67" w14:paraId="769AC938" w14:textId="77777777" w:rsidTr="00BF0FDA">
        <w:trPr>
          <w:trHeight w:val="1250"/>
          <w:jc w:val="center"/>
        </w:trPr>
        <w:tc>
          <w:tcPr>
            <w:tcW w:w="435" w:type="dxa"/>
            <w:vMerge w:val="restart"/>
            <w:vAlign w:val="center"/>
          </w:tcPr>
          <w:p w14:paraId="6EBDC24D" w14:textId="77777777" w:rsidR="00AD7E67" w:rsidRPr="00AD7E67" w:rsidRDefault="00AD7E67" w:rsidP="00AD7E67">
            <w:pPr>
              <w:rPr>
                <w:rFonts w:ascii="Arial Narrow" w:hAnsi="Arial Narrow" w:cs="Tahoma"/>
                <w:b/>
                <w:bCs/>
                <w:color w:val="000000"/>
                <w:sz w:val="18"/>
                <w:szCs w:val="18"/>
                <w:lang w:val="es-ES" w:eastAsia="es-ES"/>
              </w:rPr>
            </w:pPr>
            <w:r w:rsidRPr="00AD7E67">
              <w:rPr>
                <w:rFonts w:ascii="Arial Narrow" w:hAnsi="Arial Narrow" w:cs="Tahoma"/>
                <w:b/>
                <w:bCs/>
                <w:color w:val="000000"/>
                <w:sz w:val="18"/>
                <w:szCs w:val="18"/>
                <w:lang w:val="es-ES" w:eastAsia="es-ES"/>
              </w:rPr>
              <w:t>1</w:t>
            </w:r>
          </w:p>
          <w:p w14:paraId="00D3EFF3" w14:textId="77777777" w:rsidR="00AD7E67" w:rsidRPr="00AD7E67" w:rsidRDefault="00AD7E67" w:rsidP="00AD7E67">
            <w:pPr>
              <w:rPr>
                <w:rFonts w:ascii="Arial Narrow" w:hAnsi="Arial Narrow" w:cs="Tahoma"/>
                <w:b/>
                <w:bCs/>
                <w:color w:val="000000"/>
                <w:sz w:val="18"/>
                <w:szCs w:val="18"/>
                <w:lang w:val="es-ES" w:eastAsia="es-ES"/>
              </w:rPr>
            </w:pPr>
          </w:p>
        </w:tc>
        <w:tc>
          <w:tcPr>
            <w:tcW w:w="6125" w:type="dxa"/>
            <w:gridSpan w:val="5"/>
            <w:vAlign w:val="center"/>
          </w:tcPr>
          <w:p w14:paraId="5DA8E703" w14:textId="77777777" w:rsidR="00AD7E67" w:rsidRPr="00AD7E67" w:rsidRDefault="00AD7E67" w:rsidP="00F0744D">
            <w:pPr>
              <w:jc w:val="both"/>
              <w:rPr>
                <w:rFonts w:ascii="Arial Narrow" w:hAnsi="Arial Narrow"/>
                <w:sz w:val="18"/>
                <w:szCs w:val="18"/>
                <w:lang w:val="es-ES" w:eastAsia="es-ES"/>
              </w:rPr>
            </w:pPr>
            <w:r w:rsidRPr="00AD7E67">
              <w:rPr>
                <w:rFonts w:ascii="Arial Narrow" w:hAnsi="Arial Narrow"/>
                <w:b/>
                <w:bCs/>
                <w:sz w:val="18"/>
                <w:szCs w:val="18"/>
                <w:lang w:val="es-ES" w:eastAsia="es-ES"/>
              </w:rPr>
              <w:t>AUDITORÍA Y ASEGURAMIENTO:</w:t>
            </w:r>
            <w:r w:rsidRPr="00AD7E67">
              <w:rPr>
                <w:rFonts w:ascii="Arial Narrow" w:hAnsi="Arial Narrow"/>
                <w:sz w:val="18"/>
                <w:szCs w:val="18"/>
                <w:lang w:val="es-ES" w:eastAsia="es-ES"/>
              </w:rPr>
              <w:t xml:space="preserve"> De la prestación de los servicios de salud y la administración de los recursos a cargo de las Empresas Promotoras de Salud (EPS) de los regímenes subsidiado y contributivo en el municipio de La Plata, Huila.</w:t>
            </w:r>
          </w:p>
          <w:p w14:paraId="33B33E9A" w14:textId="77777777" w:rsidR="00AD7E67" w:rsidRPr="00AD7E67" w:rsidRDefault="00AD7E67" w:rsidP="00F0744D">
            <w:pPr>
              <w:jc w:val="both"/>
              <w:rPr>
                <w:rFonts w:ascii="Arial Narrow" w:hAnsi="Arial Narrow" w:cs="Tahoma"/>
                <w:b/>
                <w:bCs/>
                <w:sz w:val="18"/>
                <w:szCs w:val="18"/>
                <w:lang w:val="es-ES" w:eastAsia="es-ES"/>
              </w:rPr>
            </w:pPr>
          </w:p>
          <w:p w14:paraId="7E755715" w14:textId="77777777" w:rsidR="00AD7E67" w:rsidRPr="00AD7E67" w:rsidRDefault="00AD7E67" w:rsidP="00F0744D">
            <w:pPr>
              <w:jc w:val="both"/>
              <w:rPr>
                <w:rFonts w:ascii="Arial Narrow" w:hAnsi="Arial Narrow"/>
                <w:b/>
                <w:bCs/>
                <w:sz w:val="18"/>
                <w:szCs w:val="18"/>
                <w:lang w:val="es-ES" w:eastAsia="es-ES"/>
              </w:rPr>
            </w:pPr>
            <w:r w:rsidRPr="00AD7E67">
              <w:rPr>
                <w:rFonts w:ascii="Arial Narrow" w:hAnsi="Arial Narrow"/>
                <w:sz w:val="18"/>
                <w:szCs w:val="18"/>
                <w:lang w:val="es-ES" w:eastAsia="es-ES"/>
              </w:rPr>
              <w:t>Esta labor de auditoria es un proceso integral que abarca tanto la fiscalización de la calidad y el acceso a los servicios médicos (Auditoría a la red prestadora), como el control estricto al flujo de los recursos públicos, la depuración de bases de datos (BDUA/SAT) y el reporte financiero normativo ante la Superintendencia Nacional de Salud (Aseguramiento). Las actividades se desarrollarán bajo la siguiente estructura:</w:t>
            </w:r>
          </w:p>
        </w:tc>
      </w:tr>
      <w:tr w:rsidR="00BF0FDA" w:rsidRPr="00AD7E67" w14:paraId="017A9458" w14:textId="77777777" w:rsidTr="00BF0FDA">
        <w:trPr>
          <w:trHeight w:val="463"/>
          <w:jc w:val="center"/>
        </w:trPr>
        <w:tc>
          <w:tcPr>
            <w:tcW w:w="435" w:type="dxa"/>
            <w:vMerge/>
            <w:vAlign w:val="center"/>
          </w:tcPr>
          <w:p w14:paraId="2B266EA5"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val="restart"/>
            <w:vAlign w:val="center"/>
          </w:tcPr>
          <w:p w14:paraId="7C6F68CF" w14:textId="77777777" w:rsidR="00BF0FDA" w:rsidRPr="00AD7E67" w:rsidRDefault="00BF0FDA" w:rsidP="00AD7E67">
            <w:pPr>
              <w:spacing w:before="100" w:beforeAutospacing="1" w:after="100" w:afterAutospacing="1"/>
              <w:rPr>
                <w:rFonts w:ascii="Arial Narrow" w:hAnsi="Arial Narrow"/>
                <w:sz w:val="18"/>
                <w:szCs w:val="18"/>
                <w:lang w:val="es-ES" w:eastAsia="es-CO"/>
              </w:rPr>
            </w:pPr>
            <w:r w:rsidRPr="00AD7E67">
              <w:rPr>
                <w:rFonts w:ascii="Arial Narrow" w:hAnsi="Arial Narrow"/>
                <w:b/>
                <w:bCs/>
                <w:sz w:val="18"/>
                <w:szCs w:val="18"/>
                <w:lang w:val="es-ES" w:eastAsia="es-CO"/>
              </w:rPr>
              <w:t>-ETAPA 1 – PLANEACIÓN</w:t>
            </w:r>
            <w:r w:rsidRPr="00AD7E67">
              <w:rPr>
                <w:rFonts w:ascii="Arial Narrow" w:hAnsi="Arial Narrow"/>
                <w:sz w:val="18"/>
                <w:szCs w:val="18"/>
                <w:lang w:val="es-ES" w:eastAsia="es-CO"/>
              </w:rPr>
              <w:t>.</w:t>
            </w:r>
          </w:p>
          <w:p w14:paraId="5914C83B" w14:textId="77777777" w:rsidR="00BF0FDA" w:rsidRPr="00AD7E67" w:rsidRDefault="00BF0FDA" w:rsidP="00AD7E67">
            <w:pPr>
              <w:spacing w:before="100" w:beforeAutospacing="1" w:after="100" w:afterAutospacing="1"/>
              <w:rPr>
                <w:rFonts w:ascii="Arial Narrow" w:hAnsi="Arial Narrow"/>
                <w:sz w:val="18"/>
                <w:szCs w:val="18"/>
                <w:lang w:val="es-ES" w:eastAsia="es-CO"/>
              </w:rPr>
            </w:pPr>
          </w:p>
        </w:tc>
        <w:tc>
          <w:tcPr>
            <w:tcW w:w="2047" w:type="dxa"/>
          </w:tcPr>
          <w:p w14:paraId="0D52632B" w14:textId="77777777" w:rsidR="00BF0FDA" w:rsidRPr="00AD7E67" w:rsidRDefault="00BF0FDA" w:rsidP="00AD7E67">
            <w:pPr>
              <w:numPr>
                <w:ilvl w:val="0"/>
                <w:numId w:val="5"/>
              </w:numPr>
              <w:spacing w:before="100" w:beforeAutospacing="1" w:after="100" w:afterAutospacing="1"/>
              <w:rPr>
                <w:rFonts w:ascii="Arial Narrow" w:hAnsi="Arial Narrow"/>
                <w:sz w:val="18"/>
                <w:szCs w:val="18"/>
                <w:lang w:val="es-CO" w:eastAsia="es-CO"/>
              </w:rPr>
            </w:pPr>
            <w:r w:rsidRPr="00AD7E67">
              <w:rPr>
                <w:rFonts w:ascii="Arial Narrow" w:hAnsi="Arial Narrow"/>
                <w:sz w:val="18"/>
                <w:szCs w:val="18"/>
                <w:lang w:val="es-CO" w:eastAsia="es-CO"/>
              </w:rPr>
              <w:t xml:space="preserve">Elaboración del Diagnóstico Situacional Integral de las EAPB (EPS) operantes en el municipio. </w:t>
            </w:r>
            <w:r w:rsidRPr="00AD7E67">
              <w:rPr>
                <w:rFonts w:ascii="Arial Narrow" w:hAnsi="Arial Narrow"/>
                <w:sz w:val="18"/>
                <w:szCs w:val="18"/>
                <w:lang w:val="es-CO" w:eastAsia="es-ES"/>
              </w:rPr>
              <w:t>El cual se entregará mediante un informe en medio físico y magnético durante el primer mes.</w:t>
            </w:r>
          </w:p>
        </w:tc>
        <w:tc>
          <w:tcPr>
            <w:tcW w:w="840" w:type="dxa"/>
            <w:vMerge w:val="restart"/>
            <w:vAlign w:val="center"/>
          </w:tcPr>
          <w:p w14:paraId="2CB31308" w14:textId="77777777" w:rsidR="00BF0FDA" w:rsidRPr="00AD7E67" w:rsidRDefault="00BF0FDA" w:rsidP="00AD7E67">
            <w:pPr>
              <w:jc w:val="center"/>
              <w:rPr>
                <w:rFonts w:ascii="Arial Narrow" w:hAnsi="Arial Narrow"/>
                <w:b/>
                <w:bCs/>
                <w:sz w:val="18"/>
                <w:szCs w:val="18"/>
                <w:lang w:val="es-ES" w:eastAsia="es-ES"/>
              </w:rPr>
            </w:pPr>
            <w:r w:rsidRPr="00AD7E67">
              <w:rPr>
                <w:rFonts w:ascii="Arial Narrow" w:hAnsi="Arial Narrow"/>
                <w:b/>
                <w:bCs/>
                <w:sz w:val="18"/>
                <w:szCs w:val="18"/>
                <w:lang w:val="es-ES" w:eastAsia="es-ES"/>
              </w:rPr>
              <w:t>GLOBAL</w:t>
            </w:r>
          </w:p>
        </w:tc>
        <w:tc>
          <w:tcPr>
            <w:tcW w:w="987" w:type="dxa"/>
            <w:vMerge w:val="restart"/>
            <w:vAlign w:val="center"/>
          </w:tcPr>
          <w:p w14:paraId="6CEDEC66" w14:textId="77777777" w:rsidR="00BF0FDA" w:rsidRPr="00AD7E67" w:rsidRDefault="00BF0FDA" w:rsidP="00AD7E67">
            <w:pPr>
              <w:jc w:val="center"/>
              <w:rPr>
                <w:rFonts w:ascii="Arial Narrow" w:hAnsi="Arial Narrow"/>
                <w:b/>
                <w:bCs/>
                <w:sz w:val="18"/>
                <w:szCs w:val="18"/>
                <w:lang w:val="es-ES" w:eastAsia="es-CO"/>
              </w:rPr>
            </w:pPr>
            <w:r w:rsidRPr="00AD7E67">
              <w:rPr>
                <w:rFonts w:ascii="Arial Narrow" w:hAnsi="Arial Narrow"/>
                <w:b/>
                <w:bCs/>
                <w:sz w:val="18"/>
                <w:szCs w:val="18"/>
                <w:lang w:val="es-ES" w:eastAsia="es-ES"/>
              </w:rPr>
              <w:t>1</w:t>
            </w:r>
          </w:p>
        </w:tc>
        <w:tc>
          <w:tcPr>
            <w:tcW w:w="1001" w:type="dxa"/>
            <w:vAlign w:val="center"/>
          </w:tcPr>
          <w:p w14:paraId="74768288" w14:textId="67C296D2" w:rsidR="00BF0FDA" w:rsidRPr="00AD7E67" w:rsidRDefault="00BF0FDA" w:rsidP="00AD7E67">
            <w:pPr>
              <w:jc w:val="center"/>
              <w:rPr>
                <w:rFonts w:ascii="Arial Narrow" w:hAnsi="Arial Narrow"/>
                <w:b/>
                <w:bCs/>
                <w:sz w:val="18"/>
                <w:szCs w:val="18"/>
                <w:lang w:val="es-ES" w:eastAsia="es-ES"/>
              </w:rPr>
            </w:pPr>
          </w:p>
        </w:tc>
      </w:tr>
      <w:tr w:rsidR="00BF0FDA" w:rsidRPr="00AD7E67" w14:paraId="7DF2D8B3" w14:textId="77777777" w:rsidTr="00BF0FDA">
        <w:trPr>
          <w:trHeight w:val="414"/>
          <w:jc w:val="center"/>
        </w:trPr>
        <w:tc>
          <w:tcPr>
            <w:tcW w:w="435" w:type="dxa"/>
            <w:vMerge/>
            <w:vAlign w:val="center"/>
          </w:tcPr>
          <w:p w14:paraId="5699AE0A"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tcPr>
          <w:p w14:paraId="60B686B4" w14:textId="77777777" w:rsidR="00BF0FDA" w:rsidRPr="00AD7E67" w:rsidRDefault="00BF0FDA" w:rsidP="00AD7E67">
            <w:pPr>
              <w:spacing w:before="100" w:beforeAutospacing="1" w:after="100" w:afterAutospacing="1"/>
              <w:rPr>
                <w:rFonts w:ascii="Arial Narrow" w:hAnsi="Arial Narrow"/>
                <w:sz w:val="18"/>
                <w:szCs w:val="18"/>
                <w:lang w:val="es-ES" w:eastAsia="es-CO"/>
              </w:rPr>
            </w:pPr>
          </w:p>
        </w:tc>
        <w:tc>
          <w:tcPr>
            <w:tcW w:w="2047" w:type="dxa"/>
          </w:tcPr>
          <w:p w14:paraId="555AA139" w14:textId="77777777" w:rsidR="00BF0FDA" w:rsidRPr="00AD7E67" w:rsidRDefault="00BF0FDA" w:rsidP="00AD7E67">
            <w:pPr>
              <w:numPr>
                <w:ilvl w:val="0"/>
                <w:numId w:val="3"/>
              </w:numPr>
              <w:spacing w:before="100" w:beforeAutospacing="1" w:after="100" w:afterAutospacing="1"/>
              <w:rPr>
                <w:rFonts w:ascii="Arial Narrow" w:hAnsi="Arial Narrow"/>
                <w:sz w:val="18"/>
                <w:szCs w:val="18"/>
                <w:lang w:val="es-CO" w:eastAsia="es-CO"/>
              </w:rPr>
            </w:pPr>
            <w:r w:rsidRPr="00AD7E67">
              <w:rPr>
                <w:rFonts w:ascii="Arial Narrow" w:hAnsi="Arial Narrow"/>
                <w:sz w:val="18"/>
                <w:szCs w:val="18"/>
                <w:lang w:val="es-CO" w:eastAsia="es-CO"/>
              </w:rPr>
              <w:t xml:space="preserve">Estructuración y diseño del Programa de Auditoría y Cronograma Operativo de Trabajo. </w:t>
            </w:r>
            <w:r w:rsidRPr="00AD7E67">
              <w:rPr>
                <w:rFonts w:ascii="Arial Narrow" w:hAnsi="Arial Narrow"/>
                <w:sz w:val="18"/>
                <w:szCs w:val="18"/>
                <w:lang w:val="es-CO" w:eastAsia="es-ES"/>
              </w:rPr>
              <w:t>El cual se entregará mediante un informe en medio físico y magnético durante el primer mes.</w:t>
            </w:r>
          </w:p>
        </w:tc>
        <w:tc>
          <w:tcPr>
            <w:tcW w:w="840" w:type="dxa"/>
            <w:vMerge/>
            <w:vAlign w:val="center"/>
          </w:tcPr>
          <w:p w14:paraId="10E7EEE3"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2CC43283"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6CB885D3" w14:textId="43106A16" w:rsidR="00BF0FDA" w:rsidRPr="00AD7E67" w:rsidRDefault="00BF0FDA" w:rsidP="00AD7E67">
            <w:pPr>
              <w:jc w:val="center"/>
              <w:rPr>
                <w:rFonts w:ascii="Arial Narrow" w:hAnsi="Arial Narrow"/>
                <w:b/>
                <w:bCs/>
                <w:sz w:val="18"/>
                <w:szCs w:val="18"/>
                <w:lang w:val="es-ES" w:eastAsia="es-ES"/>
              </w:rPr>
            </w:pPr>
          </w:p>
        </w:tc>
      </w:tr>
      <w:tr w:rsidR="00BF0FDA" w:rsidRPr="00AD7E67" w14:paraId="1BECFB99" w14:textId="77777777" w:rsidTr="00BF0FDA">
        <w:trPr>
          <w:trHeight w:val="493"/>
          <w:jc w:val="center"/>
        </w:trPr>
        <w:tc>
          <w:tcPr>
            <w:tcW w:w="435" w:type="dxa"/>
            <w:vMerge/>
            <w:vAlign w:val="center"/>
          </w:tcPr>
          <w:p w14:paraId="68703E57"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tcPr>
          <w:p w14:paraId="35147E6D" w14:textId="77777777" w:rsidR="00BF0FDA" w:rsidRPr="00AD7E67" w:rsidRDefault="00BF0FDA" w:rsidP="00AD7E67">
            <w:pPr>
              <w:spacing w:before="100" w:beforeAutospacing="1" w:after="100" w:afterAutospacing="1"/>
              <w:rPr>
                <w:rFonts w:ascii="Arial Narrow" w:hAnsi="Arial Narrow"/>
                <w:sz w:val="18"/>
                <w:szCs w:val="18"/>
                <w:lang w:val="es-ES" w:eastAsia="es-CO"/>
              </w:rPr>
            </w:pPr>
          </w:p>
        </w:tc>
        <w:tc>
          <w:tcPr>
            <w:tcW w:w="2047" w:type="dxa"/>
          </w:tcPr>
          <w:p w14:paraId="6E42E7DF" w14:textId="77777777" w:rsidR="00BF0FDA" w:rsidRPr="00AD7E67" w:rsidRDefault="00BF0FDA" w:rsidP="00AD7E67">
            <w:pPr>
              <w:numPr>
                <w:ilvl w:val="0"/>
                <w:numId w:val="3"/>
              </w:numPr>
              <w:spacing w:before="100" w:beforeAutospacing="1" w:after="100" w:afterAutospacing="1"/>
              <w:rPr>
                <w:rFonts w:ascii="Arial Narrow" w:hAnsi="Arial Narrow"/>
                <w:sz w:val="18"/>
                <w:szCs w:val="18"/>
                <w:lang w:val="es-CO" w:eastAsia="es-CO"/>
              </w:rPr>
            </w:pPr>
            <w:r w:rsidRPr="00AD7E67">
              <w:rPr>
                <w:rFonts w:ascii="Arial Narrow" w:hAnsi="Arial Narrow"/>
                <w:sz w:val="18"/>
                <w:szCs w:val="18"/>
                <w:lang w:val="es-CO" w:eastAsia="es-CO"/>
              </w:rPr>
              <w:t xml:space="preserve">Alistamiento de sistemas de información, matrices de control y depuración de Listados Censales en plataforma PISIS (Resolución 769 de 2024). Los cuales se entregarán mediante actas y documento físico y magnéticos, de manera mensual en el mes de AGOSTO, </w:t>
            </w:r>
            <w:r w:rsidRPr="00AD7E67">
              <w:rPr>
                <w:rFonts w:ascii="Arial Narrow" w:hAnsi="Arial Narrow"/>
                <w:sz w:val="18"/>
                <w:szCs w:val="18"/>
                <w:lang w:val="es-CO" w:eastAsia="es-CO"/>
              </w:rPr>
              <w:lastRenderedPageBreak/>
              <w:t>SEPTIEMBRE, OCTUBRE Y NOVIEMBRE.</w:t>
            </w:r>
          </w:p>
        </w:tc>
        <w:tc>
          <w:tcPr>
            <w:tcW w:w="840" w:type="dxa"/>
            <w:vMerge/>
            <w:vAlign w:val="center"/>
          </w:tcPr>
          <w:p w14:paraId="17C652C5"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2E6213AD"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32B66FD5" w14:textId="5DF96123" w:rsidR="00BF0FDA" w:rsidRPr="00AD7E67" w:rsidRDefault="00BF0FDA" w:rsidP="00AD7E67">
            <w:pPr>
              <w:jc w:val="center"/>
              <w:rPr>
                <w:rFonts w:ascii="Arial Narrow" w:hAnsi="Arial Narrow"/>
                <w:b/>
                <w:bCs/>
                <w:sz w:val="18"/>
                <w:szCs w:val="18"/>
                <w:lang w:val="es-ES" w:eastAsia="es-ES"/>
              </w:rPr>
            </w:pPr>
          </w:p>
        </w:tc>
      </w:tr>
      <w:tr w:rsidR="00BF0FDA" w:rsidRPr="00AD7E67" w14:paraId="3CC60A91" w14:textId="77777777" w:rsidTr="00BF0FDA">
        <w:trPr>
          <w:trHeight w:val="552"/>
          <w:jc w:val="center"/>
        </w:trPr>
        <w:tc>
          <w:tcPr>
            <w:tcW w:w="435" w:type="dxa"/>
            <w:vMerge/>
            <w:vAlign w:val="center"/>
          </w:tcPr>
          <w:p w14:paraId="6D7CDF6A"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tcPr>
          <w:p w14:paraId="6A93E69B" w14:textId="77777777" w:rsidR="00BF0FDA" w:rsidRPr="00AD7E67" w:rsidRDefault="00BF0FDA" w:rsidP="00AD7E67">
            <w:pPr>
              <w:spacing w:before="100" w:beforeAutospacing="1" w:after="100" w:afterAutospacing="1"/>
              <w:rPr>
                <w:rFonts w:ascii="Arial Narrow" w:hAnsi="Arial Narrow"/>
                <w:sz w:val="18"/>
                <w:szCs w:val="18"/>
                <w:lang w:val="es-ES" w:eastAsia="es-CO"/>
              </w:rPr>
            </w:pPr>
          </w:p>
        </w:tc>
        <w:tc>
          <w:tcPr>
            <w:tcW w:w="2047" w:type="dxa"/>
          </w:tcPr>
          <w:p w14:paraId="4702C750" w14:textId="77777777" w:rsidR="00BF0FDA" w:rsidRPr="00AD7E67" w:rsidRDefault="00BF0FDA" w:rsidP="00AD7E67">
            <w:pPr>
              <w:numPr>
                <w:ilvl w:val="0"/>
                <w:numId w:val="3"/>
              </w:numPr>
              <w:spacing w:before="100" w:beforeAutospacing="1" w:after="100" w:afterAutospacing="1"/>
              <w:rPr>
                <w:rFonts w:ascii="Arial Narrow" w:hAnsi="Arial Narrow"/>
                <w:sz w:val="18"/>
                <w:szCs w:val="18"/>
                <w:lang w:val="es-CO" w:eastAsia="es-CO"/>
              </w:rPr>
            </w:pPr>
            <w:r w:rsidRPr="00AD7E67">
              <w:rPr>
                <w:rFonts w:ascii="Arial Narrow" w:hAnsi="Arial Narrow"/>
                <w:sz w:val="18"/>
                <w:szCs w:val="18"/>
                <w:lang w:val="es-CO" w:eastAsia="es-CO"/>
              </w:rPr>
              <w:t>Diseño y formulación de estrategias y planes de acción para la Afiliación Continua de la Población Pobre No Asegurada (PPNA). Lo cual se entregará mediante documento físico y magnético un acta de trabajo, durante el primer mes.</w:t>
            </w:r>
          </w:p>
        </w:tc>
        <w:tc>
          <w:tcPr>
            <w:tcW w:w="840" w:type="dxa"/>
            <w:vMerge/>
            <w:vAlign w:val="center"/>
          </w:tcPr>
          <w:p w14:paraId="50A51D55"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6963147A"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2BD59BC8" w14:textId="66B58D44" w:rsidR="00BF0FDA" w:rsidRPr="00AD7E67" w:rsidRDefault="00BF0FDA" w:rsidP="00AD7E67">
            <w:pPr>
              <w:jc w:val="center"/>
              <w:rPr>
                <w:rFonts w:ascii="Arial Narrow" w:hAnsi="Arial Narrow"/>
                <w:b/>
                <w:bCs/>
                <w:sz w:val="18"/>
                <w:szCs w:val="18"/>
                <w:lang w:val="es-ES" w:eastAsia="es-ES"/>
              </w:rPr>
            </w:pPr>
          </w:p>
        </w:tc>
      </w:tr>
      <w:tr w:rsidR="00BF0FDA" w:rsidRPr="00AD7E67" w14:paraId="59905E27" w14:textId="77777777" w:rsidTr="00BF0FDA">
        <w:trPr>
          <w:trHeight w:val="800"/>
          <w:jc w:val="center"/>
        </w:trPr>
        <w:tc>
          <w:tcPr>
            <w:tcW w:w="435" w:type="dxa"/>
            <w:vMerge/>
            <w:vAlign w:val="center"/>
          </w:tcPr>
          <w:p w14:paraId="14903E63"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val="restart"/>
            <w:vAlign w:val="center"/>
          </w:tcPr>
          <w:p w14:paraId="7CB60A0B" w14:textId="77777777" w:rsidR="00BF0FDA" w:rsidRPr="00AD7E67" w:rsidRDefault="00BF0FDA" w:rsidP="00AD7E67">
            <w:pPr>
              <w:spacing w:before="100" w:beforeAutospacing="1" w:after="100" w:afterAutospacing="1"/>
              <w:rPr>
                <w:rFonts w:ascii="Arial Narrow" w:hAnsi="Arial Narrow"/>
                <w:sz w:val="18"/>
                <w:szCs w:val="18"/>
                <w:lang w:val="es-ES" w:eastAsia="es-CO"/>
              </w:rPr>
            </w:pPr>
            <w:r w:rsidRPr="00AD7E67">
              <w:rPr>
                <w:rFonts w:ascii="Arial Narrow" w:hAnsi="Arial Narrow"/>
                <w:b/>
                <w:bCs/>
                <w:sz w:val="18"/>
                <w:szCs w:val="18"/>
                <w:lang w:val="es-ES" w:eastAsia="es-CO"/>
              </w:rPr>
              <w:t>-ETAPA 2 – SEGUIMIENTO A LA EJECUCIÓN</w:t>
            </w:r>
            <w:r w:rsidRPr="00AD7E67">
              <w:rPr>
                <w:rFonts w:ascii="Arial Narrow" w:hAnsi="Arial Narrow"/>
                <w:sz w:val="18"/>
                <w:szCs w:val="18"/>
                <w:lang w:val="es-ES" w:eastAsia="es-CO"/>
              </w:rPr>
              <w:t>.</w:t>
            </w:r>
          </w:p>
          <w:p w14:paraId="6EAC3D08" w14:textId="77777777" w:rsidR="00BF0FDA" w:rsidRPr="00AD7E67" w:rsidRDefault="00BF0FDA" w:rsidP="00AD7E67">
            <w:pPr>
              <w:spacing w:before="100" w:beforeAutospacing="1" w:after="100" w:afterAutospacing="1"/>
              <w:ind w:left="360"/>
              <w:rPr>
                <w:rFonts w:ascii="Arial Narrow" w:hAnsi="Arial Narrow"/>
                <w:sz w:val="18"/>
                <w:szCs w:val="18"/>
                <w:lang w:val="es-CO" w:eastAsia="es-CO"/>
              </w:rPr>
            </w:pPr>
          </w:p>
        </w:tc>
        <w:tc>
          <w:tcPr>
            <w:tcW w:w="2047" w:type="dxa"/>
          </w:tcPr>
          <w:p w14:paraId="60AE519E" w14:textId="77777777" w:rsidR="00BF0FDA" w:rsidRPr="00AD7E67" w:rsidRDefault="00BF0FDA" w:rsidP="00AD7E67">
            <w:pPr>
              <w:numPr>
                <w:ilvl w:val="0"/>
                <w:numId w:val="3"/>
              </w:numPr>
              <w:spacing w:before="100" w:beforeAutospacing="1" w:after="100" w:afterAutospacing="1"/>
              <w:rPr>
                <w:rFonts w:ascii="Arial Narrow" w:hAnsi="Arial Narrow"/>
                <w:sz w:val="18"/>
                <w:szCs w:val="18"/>
                <w:lang w:val="es-CO" w:eastAsia="es-CO"/>
              </w:rPr>
            </w:pPr>
            <w:r w:rsidRPr="00AD7E67">
              <w:rPr>
                <w:rFonts w:ascii="Arial Narrow" w:hAnsi="Arial Narrow"/>
                <w:sz w:val="18"/>
                <w:szCs w:val="18"/>
                <w:lang w:val="es-CO" w:eastAsia="es-CO"/>
              </w:rPr>
              <w:t>Auditoría concurrente de casos, gestión de barreras de acceso y requerimientos técnicos por PQRSD (</w:t>
            </w:r>
            <w:r w:rsidRPr="00AD7E67">
              <w:rPr>
                <w:rFonts w:ascii="Arial Narrow" w:hAnsi="Arial Narrow" w:cs="Arial"/>
                <w:b/>
                <w:bCs/>
                <w:sz w:val="18"/>
                <w:szCs w:val="18"/>
                <w:lang w:val="es-CO" w:eastAsia="es-ES"/>
              </w:rPr>
              <w:t>P</w:t>
            </w:r>
            <w:r w:rsidRPr="00AD7E67">
              <w:rPr>
                <w:rFonts w:ascii="Arial Narrow" w:hAnsi="Arial Narrow"/>
                <w:sz w:val="18"/>
                <w:szCs w:val="18"/>
                <w:lang w:val="es-CO" w:eastAsia="es-ES"/>
              </w:rPr>
              <w:t xml:space="preserve">eticiones, Quejas, </w:t>
            </w:r>
            <w:r w:rsidRPr="00AD7E67">
              <w:rPr>
                <w:rFonts w:ascii="Arial Narrow" w:hAnsi="Arial Narrow" w:cs="Arial"/>
                <w:b/>
                <w:bCs/>
                <w:sz w:val="18"/>
                <w:szCs w:val="18"/>
                <w:lang w:val="es-CO" w:eastAsia="es-ES"/>
              </w:rPr>
              <w:t>R</w:t>
            </w:r>
            <w:r w:rsidRPr="00AD7E67">
              <w:rPr>
                <w:rFonts w:ascii="Arial Narrow" w:hAnsi="Arial Narrow"/>
                <w:sz w:val="18"/>
                <w:szCs w:val="18"/>
                <w:lang w:val="es-CO" w:eastAsia="es-ES"/>
              </w:rPr>
              <w:t xml:space="preserve">eclamos, </w:t>
            </w:r>
            <w:r w:rsidRPr="00AD7E67">
              <w:rPr>
                <w:rFonts w:ascii="Arial Narrow" w:hAnsi="Arial Narrow" w:cs="Arial"/>
                <w:b/>
                <w:bCs/>
                <w:sz w:val="18"/>
                <w:szCs w:val="18"/>
                <w:lang w:val="es-CO" w:eastAsia="es-ES"/>
              </w:rPr>
              <w:t>S</w:t>
            </w:r>
            <w:r w:rsidRPr="00AD7E67">
              <w:rPr>
                <w:rFonts w:ascii="Arial Narrow" w:hAnsi="Arial Narrow"/>
                <w:sz w:val="18"/>
                <w:szCs w:val="18"/>
                <w:lang w:val="es-CO" w:eastAsia="es-ES"/>
              </w:rPr>
              <w:t xml:space="preserve">ugerencias y </w:t>
            </w:r>
            <w:r w:rsidRPr="00AD7E67">
              <w:rPr>
                <w:rFonts w:ascii="Arial Narrow" w:hAnsi="Arial Narrow" w:cs="Arial"/>
                <w:b/>
                <w:bCs/>
                <w:sz w:val="18"/>
                <w:szCs w:val="18"/>
                <w:lang w:val="es-CO" w:eastAsia="es-ES"/>
              </w:rPr>
              <w:t>D</w:t>
            </w:r>
            <w:r w:rsidRPr="00AD7E67">
              <w:rPr>
                <w:rFonts w:ascii="Arial Narrow" w:hAnsi="Arial Narrow"/>
                <w:sz w:val="18"/>
                <w:szCs w:val="18"/>
                <w:lang w:val="es-CO" w:eastAsia="es-ES"/>
              </w:rPr>
              <w:t>enuncias)</w:t>
            </w:r>
            <w:r w:rsidRPr="00AD7E67">
              <w:rPr>
                <w:rFonts w:ascii="Arial Narrow" w:hAnsi="Arial Narrow"/>
                <w:sz w:val="18"/>
                <w:szCs w:val="18"/>
                <w:lang w:val="es-CO" w:eastAsia="es-CO"/>
              </w:rPr>
              <w:t>. La cual se entregará mediante actas u oficios físicos y magnéticos de manera mensual.</w:t>
            </w:r>
          </w:p>
        </w:tc>
        <w:tc>
          <w:tcPr>
            <w:tcW w:w="840" w:type="dxa"/>
            <w:vMerge/>
            <w:vAlign w:val="center"/>
          </w:tcPr>
          <w:p w14:paraId="1A7E0207"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6F208209"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102AEB45" w14:textId="4FB826CE" w:rsidR="00BF0FDA" w:rsidRPr="00AD7E67" w:rsidRDefault="00BF0FDA" w:rsidP="00AD7E67">
            <w:pPr>
              <w:jc w:val="center"/>
              <w:rPr>
                <w:rFonts w:ascii="Arial Narrow" w:hAnsi="Arial Narrow"/>
                <w:b/>
                <w:bCs/>
                <w:sz w:val="18"/>
                <w:szCs w:val="18"/>
                <w:lang w:val="es-ES" w:eastAsia="es-ES"/>
              </w:rPr>
            </w:pPr>
          </w:p>
        </w:tc>
      </w:tr>
      <w:tr w:rsidR="00BF0FDA" w:rsidRPr="00AD7E67" w14:paraId="08A4D4A8" w14:textId="77777777" w:rsidTr="00BF0FDA">
        <w:trPr>
          <w:trHeight w:val="131"/>
          <w:jc w:val="center"/>
        </w:trPr>
        <w:tc>
          <w:tcPr>
            <w:tcW w:w="435" w:type="dxa"/>
            <w:vMerge/>
            <w:vAlign w:val="center"/>
          </w:tcPr>
          <w:p w14:paraId="1278DED4"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vAlign w:val="center"/>
          </w:tcPr>
          <w:p w14:paraId="42092AA1" w14:textId="77777777" w:rsidR="00BF0FDA" w:rsidRPr="00AD7E67" w:rsidRDefault="00BF0FDA" w:rsidP="00AD7E67">
            <w:pPr>
              <w:spacing w:before="100" w:beforeAutospacing="1" w:after="100" w:afterAutospacing="1"/>
              <w:ind w:left="360"/>
              <w:rPr>
                <w:rFonts w:ascii="Arial Narrow" w:hAnsi="Arial Narrow"/>
                <w:sz w:val="18"/>
                <w:szCs w:val="18"/>
                <w:lang w:val="es-CO" w:eastAsia="es-CO"/>
              </w:rPr>
            </w:pPr>
          </w:p>
        </w:tc>
        <w:tc>
          <w:tcPr>
            <w:tcW w:w="2047" w:type="dxa"/>
          </w:tcPr>
          <w:p w14:paraId="74B5447E" w14:textId="77777777" w:rsidR="00BF0FDA" w:rsidRPr="00AD7E67" w:rsidRDefault="00BF0FDA" w:rsidP="00AD7E67">
            <w:pPr>
              <w:numPr>
                <w:ilvl w:val="0"/>
                <w:numId w:val="3"/>
              </w:numPr>
              <w:rPr>
                <w:rFonts w:ascii="Arial Narrow" w:hAnsi="Arial Narrow"/>
                <w:b/>
                <w:bCs/>
                <w:sz w:val="18"/>
                <w:szCs w:val="18"/>
                <w:lang w:val="es-CO" w:eastAsia="es-ES"/>
              </w:rPr>
            </w:pPr>
            <w:r w:rsidRPr="00AD7E67">
              <w:rPr>
                <w:rFonts w:ascii="Arial Narrow" w:hAnsi="Arial Narrow"/>
                <w:sz w:val="18"/>
                <w:szCs w:val="18"/>
                <w:lang w:val="es-CO" w:eastAsia="es-CO"/>
              </w:rPr>
              <w:t>Evaluación en terreno y documental a la Red Integral de Prestadores de Servicios de Salud (Decreto 441 de 2022), la cual se entregará mediante informes u oficios físicos y magnéticos de manera bimensual.</w:t>
            </w:r>
          </w:p>
        </w:tc>
        <w:tc>
          <w:tcPr>
            <w:tcW w:w="840" w:type="dxa"/>
            <w:vMerge/>
            <w:vAlign w:val="center"/>
          </w:tcPr>
          <w:p w14:paraId="69118617"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605204FC"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2D614BC7" w14:textId="6F955A5A" w:rsidR="00BF0FDA" w:rsidRPr="00AD7E67" w:rsidRDefault="00BF0FDA" w:rsidP="00AD7E67">
            <w:pPr>
              <w:jc w:val="center"/>
              <w:rPr>
                <w:rFonts w:ascii="Arial Narrow" w:hAnsi="Arial Narrow"/>
                <w:b/>
                <w:bCs/>
                <w:sz w:val="18"/>
                <w:szCs w:val="18"/>
                <w:lang w:val="es-ES" w:eastAsia="es-ES"/>
              </w:rPr>
            </w:pPr>
          </w:p>
        </w:tc>
      </w:tr>
      <w:tr w:rsidR="00BF0FDA" w:rsidRPr="00AD7E67" w14:paraId="52A3B5A8" w14:textId="77777777" w:rsidTr="00BF0FDA">
        <w:trPr>
          <w:trHeight w:val="128"/>
          <w:jc w:val="center"/>
        </w:trPr>
        <w:tc>
          <w:tcPr>
            <w:tcW w:w="435" w:type="dxa"/>
            <w:vMerge/>
            <w:vAlign w:val="center"/>
          </w:tcPr>
          <w:p w14:paraId="367EEFD2"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vAlign w:val="center"/>
          </w:tcPr>
          <w:p w14:paraId="3EC32D5F" w14:textId="77777777" w:rsidR="00BF0FDA" w:rsidRPr="00AD7E67" w:rsidRDefault="00BF0FDA" w:rsidP="00AD7E67">
            <w:pPr>
              <w:spacing w:before="100" w:beforeAutospacing="1" w:after="100" w:afterAutospacing="1"/>
              <w:ind w:left="360"/>
              <w:rPr>
                <w:rFonts w:ascii="Arial Narrow" w:hAnsi="Arial Narrow"/>
                <w:sz w:val="18"/>
                <w:szCs w:val="18"/>
                <w:lang w:val="es-CO" w:eastAsia="es-CO"/>
              </w:rPr>
            </w:pPr>
          </w:p>
        </w:tc>
        <w:tc>
          <w:tcPr>
            <w:tcW w:w="2047" w:type="dxa"/>
          </w:tcPr>
          <w:p w14:paraId="60B0666F" w14:textId="77777777" w:rsidR="00BF0FDA" w:rsidRPr="00AD7E67" w:rsidRDefault="00BF0FDA" w:rsidP="00AD7E67">
            <w:pPr>
              <w:numPr>
                <w:ilvl w:val="0"/>
                <w:numId w:val="3"/>
              </w:numPr>
              <w:rPr>
                <w:rFonts w:ascii="Arial Narrow" w:hAnsi="Arial Narrow"/>
                <w:b/>
                <w:bCs/>
                <w:sz w:val="18"/>
                <w:szCs w:val="18"/>
                <w:lang w:val="es-CO" w:eastAsia="es-ES"/>
              </w:rPr>
            </w:pPr>
            <w:r w:rsidRPr="00AD7E67">
              <w:rPr>
                <w:rFonts w:ascii="Arial Narrow" w:hAnsi="Arial Narrow"/>
                <w:sz w:val="18"/>
                <w:szCs w:val="18"/>
                <w:lang w:val="es-CO" w:eastAsia="es-CO"/>
              </w:rPr>
              <w:t>Vigilancia e inspección mensual a la oportunidad de dispensación farmacéutica y entrega de medicamentos de las EPS. Las cuales se entregarán mediante actas físicas y magnéticas de manera bimensual.</w:t>
            </w:r>
          </w:p>
        </w:tc>
        <w:tc>
          <w:tcPr>
            <w:tcW w:w="840" w:type="dxa"/>
            <w:vMerge/>
            <w:vAlign w:val="center"/>
          </w:tcPr>
          <w:p w14:paraId="6A5690C1"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15FC338D"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541C0975" w14:textId="20C2E344" w:rsidR="00BF0FDA" w:rsidRPr="00AD7E67" w:rsidRDefault="00BF0FDA" w:rsidP="00AD7E67">
            <w:pPr>
              <w:jc w:val="center"/>
              <w:rPr>
                <w:rFonts w:ascii="Arial Narrow" w:hAnsi="Arial Narrow"/>
                <w:b/>
                <w:bCs/>
                <w:sz w:val="18"/>
                <w:szCs w:val="18"/>
                <w:lang w:val="es-ES" w:eastAsia="es-ES"/>
              </w:rPr>
            </w:pPr>
          </w:p>
        </w:tc>
      </w:tr>
      <w:tr w:rsidR="00BF0FDA" w:rsidRPr="00AD7E67" w14:paraId="49C2F0AC" w14:textId="77777777" w:rsidTr="00BF0FDA">
        <w:trPr>
          <w:trHeight w:val="128"/>
          <w:jc w:val="center"/>
        </w:trPr>
        <w:tc>
          <w:tcPr>
            <w:tcW w:w="435" w:type="dxa"/>
            <w:vMerge/>
            <w:vAlign w:val="center"/>
          </w:tcPr>
          <w:p w14:paraId="6D7CBF67"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vAlign w:val="center"/>
          </w:tcPr>
          <w:p w14:paraId="65C7B64C" w14:textId="77777777" w:rsidR="00BF0FDA" w:rsidRPr="00AD7E67" w:rsidRDefault="00BF0FDA" w:rsidP="00AD7E67">
            <w:pPr>
              <w:spacing w:before="100" w:beforeAutospacing="1" w:after="100" w:afterAutospacing="1"/>
              <w:ind w:left="360"/>
              <w:rPr>
                <w:rFonts w:ascii="Arial Narrow" w:hAnsi="Arial Narrow"/>
                <w:sz w:val="18"/>
                <w:szCs w:val="18"/>
                <w:lang w:val="es-CO" w:eastAsia="es-CO"/>
              </w:rPr>
            </w:pPr>
          </w:p>
        </w:tc>
        <w:tc>
          <w:tcPr>
            <w:tcW w:w="2047" w:type="dxa"/>
          </w:tcPr>
          <w:p w14:paraId="39A96065" w14:textId="77777777" w:rsidR="00BF0FDA" w:rsidRPr="00AD7E67" w:rsidRDefault="00BF0FDA" w:rsidP="00AD7E67">
            <w:pPr>
              <w:numPr>
                <w:ilvl w:val="0"/>
                <w:numId w:val="3"/>
              </w:numPr>
              <w:rPr>
                <w:rFonts w:ascii="Arial Narrow" w:hAnsi="Arial Narrow"/>
                <w:b/>
                <w:bCs/>
                <w:sz w:val="18"/>
                <w:szCs w:val="18"/>
                <w:lang w:val="es-CO" w:eastAsia="es-ES"/>
              </w:rPr>
            </w:pPr>
            <w:r w:rsidRPr="00AD7E67">
              <w:rPr>
                <w:rFonts w:ascii="Arial Narrow" w:hAnsi="Arial Narrow"/>
                <w:sz w:val="18"/>
                <w:szCs w:val="18"/>
                <w:lang w:val="es-CO" w:eastAsia="es-CO"/>
              </w:rPr>
              <w:t xml:space="preserve">Verificación concurrente y seguimiento en terreno al cumplimiento de los Planes de </w:t>
            </w:r>
            <w:r w:rsidRPr="00AD7E67">
              <w:rPr>
                <w:rFonts w:ascii="Arial Narrow" w:hAnsi="Arial Narrow"/>
                <w:sz w:val="18"/>
                <w:szCs w:val="18"/>
                <w:lang w:val="es-CO" w:eastAsia="es-CO"/>
              </w:rPr>
              <w:lastRenderedPageBreak/>
              <w:t>Mejoramiento vigentes de EPS/IPS. la cual se entregará mediante actas u oficios físicos y magnéticos, el cual será realizable dentro del periodo del contrato.</w:t>
            </w:r>
          </w:p>
        </w:tc>
        <w:tc>
          <w:tcPr>
            <w:tcW w:w="840" w:type="dxa"/>
            <w:vMerge/>
            <w:vAlign w:val="center"/>
          </w:tcPr>
          <w:p w14:paraId="31E3D3EA"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0C458DF4"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23D5524C" w14:textId="5F537BD7" w:rsidR="00BF0FDA" w:rsidRPr="00AD7E67" w:rsidRDefault="00BF0FDA" w:rsidP="00AD7E67">
            <w:pPr>
              <w:jc w:val="center"/>
              <w:rPr>
                <w:rFonts w:ascii="Arial Narrow" w:hAnsi="Arial Narrow"/>
                <w:b/>
                <w:bCs/>
                <w:sz w:val="18"/>
                <w:szCs w:val="18"/>
                <w:lang w:val="es-ES" w:eastAsia="es-ES"/>
              </w:rPr>
            </w:pPr>
          </w:p>
        </w:tc>
      </w:tr>
      <w:tr w:rsidR="00BF0FDA" w:rsidRPr="00AD7E67" w14:paraId="6CF36F4D" w14:textId="77777777" w:rsidTr="00BF0FDA">
        <w:trPr>
          <w:trHeight w:val="128"/>
          <w:jc w:val="center"/>
        </w:trPr>
        <w:tc>
          <w:tcPr>
            <w:tcW w:w="435" w:type="dxa"/>
            <w:vMerge/>
            <w:vAlign w:val="center"/>
          </w:tcPr>
          <w:p w14:paraId="5697BFC3"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vAlign w:val="center"/>
          </w:tcPr>
          <w:p w14:paraId="16A48E68" w14:textId="77777777" w:rsidR="00BF0FDA" w:rsidRPr="00AD7E67" w:rsidRDefault="00BF0FDA" w:rsidP="00AD7E67">
            <w:pPr>
              <w:spacing w:before="100" w:beforeAutospacing="1" w:after="100" w:afterAutospacing="1"/>
              <w:ind w:left="360"/>
              <w:rPr>
                <w:rFonts w:ascii="Arial Narrow" w:hAnsi="Arial Narrow"/>
                <w:sz w:val="18"/>
                <w:szCs w:val="18"/>
                <w:lang w:val="es-CO" w:eastAsia="es-CO"/>
              </w:rPr>
            </w:pPr>
          </w:p>
        </w:tc>
        <w:tc>
          <w:tcPr>
            <w:tcW w:w="2047" w:type="dxa"/>
          </w:tcPr>
          <w:p w14:paraId="41F7FB35" w14:textId="77777777" w:rsidR="00BF0FDA" w:rsidRPr="00AD7E67" w:rsidRDefault="00BF0FDA" w:rsidP="00AD7E67">
            <w:pPr>
              <w:numPr>
                <w:ilvl w:val="0"/>
                <w:numId w:val="3"/>
              </w:numPr>
              <w:rPr>
                <w:rFonts w:ascii="Arial Narrow" w:hAnsi="Arial Narrow"/>
                <w:b/>
                <w:bCs/>
                <w:sz w:val="18"/>
                <w:szCs w:val="18"/>
                <w:lang w:val="es-CO" w:eastAsia="es-ES"/>
              </w:rPr>
            </w:pPr>
            <w:r w:rsidRPr="00AD7E67">
              <w:rPr>
                <w:rFonts w:ascii="Arial Narrow" w:hAnsi="Arial Narrow"/>
                <w:sz w:val="18"/>
                <w:szCs w:val="18"/>
                <w:lang w:val="es-CO" w:eastAsia="es-CO"/>
              </w:rPr>
              <w:t>Auditoría, cruce técnico de datos y causación mensual de la Liquidación Mensual de Afiliados (LMA - ADRES). Las cuales se entregarán mediante actas y resoluciones físicas y magnéticas de manera mensual, en el mes de AGOSTO, SEPTIEMBRE, OCTUBRE, NOVIEMBRE y DICIEMBRE.</w:t>
            </w:r>
          </w:p>
        </w:tc>
        <w:tc>
          <w:tcPr>
            <w:tcW w:w="840" w:type="dxa"/>
            <w:vMerge/>
            <w:vAlign w:val="center"/>
          </w:tcPr>
          <w:p w14:paraId="616CE868"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2A1CDAEA"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75A59935" w14:textId="722DBA5D" w:rsidR="00BF0FDA" w:rsidRPr="00AD7E67" w:rsidRDefault="00BF0FDA" w:rsidP="00AD7E67">
            <w:pPr>
              <w:jc w:val="center"/>
              <w:rPr>
                <w:rFonts w:ascii="Arial Narrow" w:hAnsi="Arial Narrow"/>
                <w:b/>
                <w:bCs/>
                <w:sz w:val="18"/>
                <w:szCs w:val="18"/>
                <w:lang w:val="es-ES" w:eastAsia="es-ES"/>
              </w:rPr>
            </w:pPr>
          </w:p>
        </w:tc>
      </w:tr>
      <w:tr w:rsidR="00BF0FDA" w:rsidRPr="00AD7E67" w14:paraId="581F1D6C" w14:textId="77777777" w:rsidTr="00BF0FDA">
        <w:trPr>
          <w:trHeight w:val="273"/>
          <w:jc w:val="center"/>
        </w:trPr>
        <w:tc>
          <w:tcPr>
            <w:tcW w:w="435" w:type="dxa"/>
            <w:vMerge/>
            <w:vAlign w:val="center"/>
          </w:tcPr>
          <w:p w14:paraId="5201D049"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vAlign w:val="center"/>
          </w:tcPr>
          <w:p w14:paraId="2AA06F57" w14:textId="77777777" w:rsidR="00BF0FDA" w:rsidRPr="00AD7E67" w:rsidRDefault="00BF0FDA" w:rsidP="00AD7E67">
            <w:pPr>
              <w:spacing w:before="100" w:beforeAutospacing="1" w:after="100" w:afterAutospacing="1"/>
              <w:ind w:left="360"/>
              <w:rPr>
                <w:rFonts w:ascii="Arial Narrow" w:hAnsi="Arial Narrow"/>
                <w:sz w:val="18"/>
                <w:szCs w:val="18"/>
                <w:lang w:val="es-CO" w:eastAsia="es-CO"/>
              </w:rPr>
            </w:pPr>
          </w:p>
        </w:tc>
        <w:tc>
          <w:tcPr>
            <w:tcW w:w="2047" w:type="dxa"/>
          </w:tcPr>
          <w:p w14:paraId="67DC28E1" w14:textId="77777777" w:rsidR="00BF0FDA" w:rsidRPr="00AD7E67" w:rsidRDefault="00BF0FDA" w:rsidP="00AD7E67">
            <w:pPr>
              <w:numPr>
                <w:ilvl w:val="0"/>
                <w:numId w:val="3"/>
              </w:numPr>
              <w:rPr>
                <w:rFonts w:ascii="Arial Narrow" w:hAnsi="Arial Narrow"/>
                <w:b/>
                <w:bCs/>
                <w:sz w:val="18"/>
                <w:szCs w:val="18"/>
                <w:lang w:val="es-CO" w:eastAsia="es-ES"/>
              </w:rPr>
            </w:pPr>
            <w:r w:rsidRPr="00AD7E67">
              <w:rPr>
                <w:rFonts w:ascii="Arial Narrow" w:hAnsi="Arial Narrow"/>
                <w:sz w:val="18"/>
                <w:szCs w:val="18"/>
                <w:lang w:val="es-CO" w:eastAsia="es-CO"/>
              </w:rPr>
              <w:t xml:space="preserve">Fiscalización y control mensual al manejo legal y rendimientos de las Cuentas Maestras del Régimen Subsidiado, el cual se entregará un acta física y magnética mensual.  </w:t>
            </w:r>
          </w:p>
        </w:tc>
        <w:tc>
          <w:tcPr>
            <w:tcW w:w="840" w:type="dxa"/>
            <w:vMerge/>
            <w:vAlign w:val="center"/>
          </w:tcPr>
          <w:p w14:paraId="04193C7F"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5732982C"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7F64C679" w14:textId="155ED568" w:rsidR="00BF0FDA" w:rsidRPr="00AD7E67" w:rsidRDefault="00BF0FDA" w:rsidP="00AD7E67">
            <w:pPr>
              <w:jc w:val="center"/>
              <w:rPr>
                <w:rFonts w:ascii="Arial Narrow" w:hAnsi="Arial Narrow"/>
                <w:b/>
                <w:bCs/>
                <w:sz w:val="18"/>
                <w:szCs w:val="18"/>
                <w:lang w:val="es-ES" w:eastAsia="es-ES"/>
              </w:rPr>
            </w:pPr>
          </w:p>
        </w:tc>
      </w:tr>
      <w:tr w:rsidR="00BF0FDA" w:rsidRPr="00AD7E67" w14:paraId="635CF0D7" w14:textId="77777777" w:rsidTr="00BF0FDA">
        <w:trPr>
          <w:trHeight w:val="273"/>
          <w:jc w:val="center"/>
        </w:trPr>
        <w:tc>
          <w:tcPr>
            <w:tcW w:w="435" w:type="dxa"/>
            <w:vMerge/>
            <w:vAlign w:val="center"/>
          </w:tcPr>
          <w:p w14:paraId="3CB88FAD"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vAlign w:val="center"/>
          </w:tcPr>
          <w:p w14:paraId="0F6CB8B7" w14:textId="77777777" w:rsidR="00BF0FDA" w:rsidRPr="00AD7E67" w:rsidRDefault="00BF0FDA" w:rsidP="00AD7E67">
            <w:pPr>
              <w:spacing w:before="100" w:beforeAutospacing="1" w:after="100" w:afterAutospacing="1"/>
              <w:ind w:left="360"/>
              <w:rPr>
                <w:rFonts w:ascii="Arial Narrow" w:hAnsi="Arial Narrow"/>
                <w:sz w:val="18"/>
                <w:szCs w:val="18"/>
                <w:lang w:val="es-CO" w:eastAsia="es-CO"/>
              </w:rPr>
            </w:pPr>
          </w:p>
        </w:tc>
        <w:tc>
          <w:tcPr>
            <w:tcW w:w="2047" w:type="dxa"/>
          </w:tcPr>
          <w:p w14:paraId="58F7084A" w14:textId="77777777" w:rsidR="00BF0FDA" w:rsidRPr="00AD7E67" w:rsidRDefault="00BF0FDA" w:rsidP="00AD7E67">
            <w:pPr>
              <w:numPr>
                <w:ilvl w:val="0"/>
                <w:numId w:val="3"/>
              </w:numPr>
              <w:rPr>
                <w:rFonts w:ascii="Arial Narrow" w:hAnsi="Arial Narrow"/>
                <w:sz w:val="18"/>
                <w:szCs w:val="18"/>
                <w:lang w:val="es-CO" w:eastAsia="es-CO"/>
              </w:rPr>
            </w:pPr>
            <w:r w:rsidRPr="00AD7E67">
              <w:rPr>
                <w:rFonts w:ascii="Arial Narrow" w:hAnsi="Arial Narrow"/>
                <w:sz w:val="18"/>
                <w:szCs w:val="18"/>
                <w:lang w:val="es-CO" w:eastAsia="es-CO"/>
              </w:rPr>
              <w:t xml:space="preserve">Reporte de los anexos técnicos de que trata la resolución 1756 de 2019, el cual se entregará el anexo técnico diligenciado listo para firma, físico y magnético de manera bimensual. </w:t>
            </w:r>
          </w:p>
        </w:tc>
        <w:tc>
          <w:tcPr>
            <w:tcW w:w="840" w:type="dxa"/>
            <w:vMerge/>
            <w:vAlign w:val="center"/>
          </w:tcPr>
          <w:p w14:paraId="1805E77C"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358E4967"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7CB2686C" w14:textId="2145FF46" w:rsidR="00BF0FDA" w:rsidRPr="00AD7E67" w:rsidRDefault="00BF0FDA" w:rsidP="00AD7E67">
            <w:pPr>
              <w:jc w:val="center"/>
              <w:rPr>
                <w:rFonts w:ascii="Arial Narrow" w:hAnsi="Arial Narrow"/>
                <w:b/>
                <w:bCs/>
                <w:sz w:val="18"/>
                <w:szCs w:val="18"/>
                <w:lang w:val="es-ES" w:eastAsia="es-CO"/>
              </w:rPr>
            </w:pPr>
          </w:p>
        </w:tc>
      </w:tr>
      <w:tr w:rsidR="00BF0FDA" w:rsidRPr="00AD7E67" w14:paraId="4635C2A2" w14:textId="77777777" w:rsidTr="00BF0FDA">
        <w:trPr>
          <w:trHeight w:val="128"/>
          <w:jc w:val="center"/>
        </w:trPr>
        <w:tc>
          <w:tcPr>
            <w:tcW w:w="435" w:type="dxa"/>
            <w:vMerge/>
            <w:vAlign w:val="center"/>
          </w:tcPr>
          <w:p w14:paraId="7F9060D0"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vAlign w:val="center"/>
          </w:tcPr>
          <w:p w14:paraId="60DEFD4D" w14:textId="77777777" w:rsidR="00BF0FDA" w:rsidRPr="00AD7E67" w:rsidRDefault="00BF0FDA" w:rsidP="00AD7E67">
            <w:pPr>
              <w:spacing w:before="100" w:beforeAutospacing="1" w:after="100" w:afterAutospacing="1"/>
              <w:ind w:left="360"/>
              <w:rPr>
                <w:rFonts w:ascii="Arial Narrow" w:hAnsi="Arial Narrow"/>
                <w:sz w:val="18"/>
                <w:szCs w:val="18"/>
                <w:lang w:val="es-CO" w:eastAsia="es-CO"/>
              </w:rPr>
            </w:pPr>
          </w:p>
        </w:tc>
        <w:tc>
          <w:tcPr>
            <w:tcW w:w="2047" w:type="dxa"/>
          </w:tcPr>
          <w:p w14:paraId="65A868FC" w14:textId="77777777" w:rsidR="00BF0FDA" w:rsidRPr="00AD7E67" w:rsidRDefault="00BF0FDA" w:rsidP="00AD7E67">
            <w:pPr>
              <w:numPr>
                <w:ilvl w:val="0"/>
                <w:numId w:val="3"/>
              </w:numPr>
              <w:rPr>
                <w:rFonts w:ascii="Arial Narrow" w:hAnsi="Arial Narrow"/>
                <w:b/>
                <w:bCs/>
                <w:sz w:val="18"/>
                <w:szCs w:val="18"/>
                <w:lang w:val="es-CO" w:eastAsia="es-ES"/>
              </w:rPr>
            </w:pPr>
            <w:r w:rsidRPr="00AD7E67">
              <w:rPr>
                <w:rFonts w:ascii="Arial Narrow" w:hAnsi="Arial Narrow"/>
                <w:sz w:val="18"/>
                <w:szCs w:val="18"/>
                <w:lang w:val="es-CO" w:eastAsia="es-CO"/>
              </w:rPr>
              <w:t>Proceso técnico, cálculo matemático y liquidación mensual de los recursos del 0.4% para la Superintendencia Nacional de Salud (recursos IVC). los cuales se entregarán mediante actas y resoluciones físicas y magnéticas de manera mensual, en el mes de AGOSTO, SEPTIEMBRE, OCTUBRE, NOVIEMBRE y DICIEMBRE.</w:t>
            </w:r>
          </w:p>
        </w:tc>
        <w:tc>
          <w:tcPr>
            <w:tcW w:w="840" w:type="dxa"/>
            <w:vMerge/>
            <w:vAlign w:val="center"/>
          </w:tcPr>
          <w:p w14:paraId="08D0689D"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3E49F313"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6E261663" w14:textId="6EA73FC3" w:rsidR="00BF0FDA" w:rsidRPr="00AD7E67" w:rsidRDefault="00BF0FDA" w:rsidP="00AD7E67">
            <w:pPr>
              <w:jc w:val="center"/>
              <w:rPr>
                <w:rFonts w:ascii="Arial Narrow" w:hAnsi="Arial Narrow"/>
                <w:b/>
                <w:bCs/>
                <w:sz w:val="18"/>
                <w:szCs w:val="18"/>
                <w:lang w:val="es-ES" w:eastAsia="es-ES"/>
              </w:rPr>
            </w:pPr>
          </w:p>
        </w:tc>
      </w:tr>
      <w:tr w:rsidR="00BF0FDA" w:rsidRPr="00AD7E67" w14:paraId="0EED743A" w14:textId="77777777" w:rsidTr="00BF0FDA">
        <w:trPr>
          <w:trHeight w:val="128"/>
          <w:jc w:val="center"/>
        </w:trPr>
        <w:tc>
          <w:tcPr>
            <w:tcW w:w="435" w:type="dxa"/>
            <w:vMerge/>
            <w:vAlign w:val="center"/>
          </w:tcPr>
          <w:p w14:paraId="1778A5A2"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vAlign w:val="center"/>
          </w:tcPr>
          <w:p w14:paraId="0A76F718" w14:textId="77777777" w:rsidR="00BF0FDA" w:rsidRPr="00AD7E67" w:rsidRDefault="00BF0FDA" w:rsidP="00AD7E67">
            <w:pPr>
              <w:spacing w:before="100" w:beforeAutospacing="1" w:after="100" w:afterAutospacing="1"/>
              <w:ind w:left="360"/>
              <w:rPr>
                <w:rFonts w:ascii="Arial Narrow" w:hAnsi="Arial Narrow"/>
                <w:sz w:val="18"/>
                <w:szCs w:val="18"/>
                <w:lang w:val="es-CO" w:eastAsia="es-CO"/>
              </w:rPr>
            </w:pPr>
          </w:p>
        </w:tc>
        <w:tc>
          <w:tcPr>
            <w:tcW w:w="2047" w:type="dxa"/>
          </w:tcPr>
          <w:p w14:paraId="10F212E3" w14:textId="77777777" w:rsidR="00BF0FDA" w:rsidRPr="00AD7E67" w:rsidRDefault="00BF0FDA" w:rsidP="00AD7E67">
            <w:pPr>
              <w:numPr>
                <w:ilvl w:val="0"/>
                <w:numId w:val="3"/>
              </w:numPr>
              <w:rPr>
                <w:rFonts w:ascii="Arial Narrow" w:hAnsi="Arial Narrow"/>
                <w:b/>
                <w:bCs/>
                <w:sz w:val="18"/>
                <w:szCs w:val="18"/>
                <w:lang w:val="es-CO" w:eastAsia="es-ES"/>
              </w:rPr>
            </w:pPr>
            <w:r w:rsidRPr="00AD7E67">
              <w:rPr>
                <w:rFonts w:ascii="Arial Narrow" w:hAnsi="Arial Narrow"/>
                <w:sz w:val="18"/>
                <w:szCs w:val="18"/>
                <w:lang w:val="es-CO" w:eastAsia="es-CO"/>
              </w:rPr>
              <w:t>Consolidación, validación y estructuración de los Archivos Financieros de Ingresos (FT035) y Gastos (FT036). la cual se entregará mediante un informe físico y magnético de manera bimensual.</w:t>
            </w:r>
          </w:p>
        </w:tc>
        <w:tc>
          <w:tcPr>
            <w:tcW w:w="840" w:type="dxa"/>
            <w:vMerge/>
            <w:vAlign w:val="center"/>
          </w:tcPr>
          <w:p w14:paraId="31CB46AA"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5E62A413"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7F021BB2" w14:textId="73005419" w:rsidR="00BF0FDA" w:rsidRPr="00AD7E67" w:rsidRDefault="00BF0FDA" w:rsidP="00AD7E67">
            <w:pPr>
              <w:jc w:val="center"/>
              <w:rPr>
                <w:rFonts w:ascii="Arial Narrow" w:hAnsi="Arial Narrow"/>
                <w:b/>
                <w:bCs/>
                <w:sz w:val="18"/>
                <w:szCs w:val="18"/>
                <w:lang w:val="es-ES" w:eastAsia="es-ES"/>
              </w:rPr>
            </w:pPr>
          </w:p>
        </w:tc>
      </w:tr>
      <w:tr w:rsidR="00BF0FDA" w:rsidRPr="00AD7E67" w14:paraId="72BF5DA8" w14:textId="77777777" w:rsidTr="00BF0FDA">
        <w:trPr>
          <w:trHeight w:val="128"/>
          <w:jc w:val="center"/>
        </w:trPr>
        <w:tc>
          <w:tcPr>
            <w:tcW w:w="435" w:type="dxa"/>
            <w:vMerge/>
            <w:vAlign w:val="center"/>
          </w:tcPr>
          <w:p w14:paraId="46909296"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vAlign w:val="center"/>
          </w:tcPr>
          <w:p w14:paraId="33546334" w14:textId="77777777" w:rsidR="00BF0FDA" w:rsidRPr="00AD7E67" w:rsidRDefault="00BF0FDA" w:rsidP="00AD7E67">
            <w:pPr>
              <w:spacing w:before="100" w:beforeAutospacing="1" w:after="100" w:afterAutospacing="1"/>
              <w:ind w:left="360"/>
              <w:rPr>
                <w:rFonts w:ascii="Arial Narrow" w:hAnsi="Arial Narrow"/>
                <w:sz w:val="18"/>
                <w:szCs w:val="18"/>
                <w:lang w:val="es-ES" w:eastAsia="es-CO"/>
              </w:rPr>
            </w:pPr>
          </w:p>
        </w:tc>
        <w:tc>
          <w:tcPr>
            <w:tcW w:w="2047" w:type="dxa"/>
          </w:tcPr>
          <w:p w14:paraId="476E8C25" w14:textId="77777777" w:rsidR="00BF0FDA" w:rsidRPr="00AD7E67" w:rsidRDefault="00BF0FDA" w:rsidP="00AD7E67">
            <w:pPr>
              <w:numPr>
                <w:ilvl w:val="0"/>
                <w:numId w:val="3"/>
              </w:numPr>
              <w:rPr>
                <w:rFonts w:ascii="Arial Narrow" w:hAnsi="Arial Narrow"/>
                <w:b/>
                <w:bCs/>
                <w:sz w:val="18"/>
                <w:szCs w:val="18"/>
                <w:lang w:val="es-CO" w:eastAsia="es-ES"/>
              </w:rPr>
            </w:pPr>
            <w:r w:rsidRPr="00AD7E67">
              <w:rPr>
                <w:rFonts w:ascii="Arial Narrow" w:hAnsi="Arial Narrow"/>
                <w:sz w:val="18"/>
                <w:szCs w:val="18"/>
                <w:lang w:val="es-CO" w:eastAsia="es-CO"/>
              </w:rPr>
              <w:t xml:space="preserve">Identificación y consolidación mensual de la información de recurso de COLJUEGOS a través del Anexo Técnico 276. </w:t>
            </w:r>
            <w:r w:rsidRPr="00AD7E67">
              <w:rPr>
                <w:rFonts w:ascii="Arial Narrow" w:hAnsi="Arial Narrow"/>
                <w:sz w:val="18"/>
                <w:szCs w:val="18"/>
                <w:lang w:val="es-CO" w:eastAsia="es-ES"/>
              </w:rPr>
              <w:t xml:space="preserve">Los cuales se entregarán mediante actas físicas y magnéticas y el Anexo técnico 276, </w:t>
            </w:r>
            <w:r w:rsidRPr="00AD7E67">
              <w:rPr>
                <w:rFonts w:ascii="Arial Narrow" w:hAnsi="Arial Narrow"/>
                <w:sz w:val="18"/>
                <w:szCs w:val="18"/>
                <w:lang w:val="es-CO" w:eastAsia="es-CO"/>
              </w:rPr>
              <w:t>en el mes de AGOSTO, SEPTIEMBRE, OCTUBRE, NOVIEMBRE y DICIEMBRE.</w:t>
            </w:r>
          </w:p>
        </w:tc>
        <w:tc>
          <w:tcPr>
            <w:tcW w:w="840" w:type="dxa"/>
            <w:vMerge/>
            <w:vAlign w:val="center"/>
          </w:tcPr>
          <w:p w14:paraId="77034181"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52F4D870"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2869827A" w14:textId="0E9B3301" w:rsidR="00BF0FDA" w:rsidRPr="00AD7E67" w:rsidRDefault="00BF0FDA" w:rsidP="00AD7E67">
            <w:pPr>
              <w:jc w:val="center"/>
              <w:rPr>
                <w:rFonts w:ascii="Arial Narrow" w:hAnsi="Arial Narrow"/>
                <w:b/>
                <w:bCs/>
                <w:sz w:val="18"/>
                <w:szCs w:val="18"/>
                <w:lang w:val="es-ES" w:eastAsia="es-ES"/>
              </w:rPr>
            </w:pPr>
          </w:p>
        </w:tc>
      </w:tr>
      <w:tr w:rsidR="00BF0FDA" w:rsidRPr="00AD7E67" w14:paraId="6D15000C" w14:textId="77777777" w:rsidTr="00BF0FDA">
        <w:trPr>
          <w:trHeight w:val="408"/>
          <w:jc w:val="center"/>
        </w:trPr>
        <w:tc>
          <w:tcPr>
            <w:tcW w:w="435" w:type="dxa"/>
            <w:vMerge/>
            <w:vAlign w:val="center"/>
          </w:tcPr>
          <w:p w14:paraId="3278DFFB"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vAlign w:val="center"/>
          </w:tcPr>
          <w:p w14:paraId="62357407" w14:textId="77777777" w:rsidR="00BF0FDA" w:rsidRPr="00AD7E67" w:rsidRDefault="00BF0FDA" w:rsidP="00AD7E67">
            <w:pPr>
              <w:spacing w:before="100" w:beforeAutospacing="1" w:after="100" w:afterAutospacing="1"/>
              <w:ind w:left="360"/>
              <w:rPr>
                <w:rFonts w:ascii="Arial Narrow" w:hAnsi="Arial Narrow"/>
                <w:sz w:val="18"/>
                <w:szCs w:val="18"/>
                <w:lang w:val="es-ES" w:eastAsia="es-CO"/>
              </w:rPr>
            </w:pPr>
          </w:p>
        </w:tc>
        <w:tc>
          <w:tcPr>
            <w:tcW w:w="2047" w:type="dxa"/>
          </w:tcPr>
          <w:p w14:paraId="37B11433" w14:textId="77777777" w:rsidR="00BF0FDA" w:rsidRPr="00AD7E67" w:rsidRDefault="00BF0FDA" w:rsidP="00AD7E67">
            <w:pPr>
              <w:numPr>
                <w:ilvl w:val="0"/>
                <w:numId w:val="3"/>
              </w:numPr>
              <w:rPr>
                <w:rFonts w:ascii="Arial Narrow" w:hAnsi="Arial Narrow"/>
                <w:b/>
                <w:bCs/>
                <w:sz w:val="18"/>
                <w:szCs w:val="18"/>
                <w:lang w:val="es-CO" w:eastAsia="es-ES"/>
              </w:rPr>
            </w:pPr>
            <w:r w:rsidRPr="00AD7E67">
              <w:rPr>
                <w:rFonts w:ascii="Arial Narrow" w:hAnsi="Arial Narrow"/>
                <w:sz w:val="18"/>
                <w:szCs w:val="18"/>
                <w:lang w:val="es-CO" w:eastAsia="es-CO"/>
              </w:rPr>
              <w:t>Auditoría mensual a la operación del Sistema de Afiliación Transaccional (SAT) y control de novedades de movilidad y portabilidad. Las cuales se entregarán mediante actas e informe físicos y magnéticos de manera mensual, en el mes de AGOSTO, SEPTIEMBRE, OCTUBRE, NOVIEMBRE y DICIEMBRE.</w:t>
            </w:r>
          </w:p>
        </w:tc>
        <w:tc>
          <w:tcPr>
            <w:tcW w:w="840" w:type="dxa"/>
            <w:vMerge/>
            <w:vAlign w:val="center"/>
          </w:tcPr>
          <w:p w14:paraId="1F60B256"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5BA63D7F"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6CD2C679" w14:textId="413E504B" w:rsidR="00BF0FDA" w:rsidRPr="00AD7E67" w:rsidRDefault="00BF0FDA" w:rsidP="00AD7E67">
            <w:pPr>
              <w:jc w:val="center"/>
              <w:rPr>
                <w:rFonts w:ascii="Arial Narrow" w:hAnsi="Arial Narrow"/>
                <w:b/>
                <w:bCs/>
                <w:sz w:val="18"/>
                <w:szCs w:val="18"/>
                <w:lang w:val="es-ES" w:eastAsia="es-ES"/>
              </w:rPr>
            </w:pPr>
          </w:p>
        </w:tc>
      </w:tr>
      <w:tr w:rsidR="00BF0FDA" w:rsidRPr="00AD7E67" w14:paraId="003FED4D" w14:textId="77777777" w:rsidTr="00BF0FDA">
        <w:trPr>
          <w:trHeight w:val="407"/>
          <w:jc w:val="center"/>
        </w:trPr>
        <w:tc>
          <w:tcPr>
            <w:tcW w:w="435" w:type="dxa"/>
            <w:vMerge/>
            <w:vAlign w:val="center"/>
          </w:tcPr>
          <w:p w14:paraId="59AFC25F"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vAlign w:val="center"/>
          </w:tcPr>
          <w:p w14:paraId="46C093A6" w14:textId="77777777" w:rsidR="00BF0FDA" w:rsidRPr="00AD7E67" w:rsidRDefault="00BF0FDA" w:rsidP="00AD7E67">
            <w:pPr>
              <w:spacing w:before="100" w:beforeAutospacing="1" w:after="100" w:afterAutospacing="1"/>
              <w:ind w:left="360"/>
              <w:rPr>
                <w:rFonts w:ascii="Arial Narrow" w:hAnsi="Arial Narrow"/>
                <w:sz w:val="18"/>
                <w:szCs w:val="18"/>
                <w:lang w:val="es-ES" w:eastAsia="es-CO"/>
              </w:rPr>
            </w:pPr>
          </w:p>
        </w:tc>
        <w:tc>
          <w:tcPr>
            <w:tcW w:w="2047" w:type="dxa"/>
          </w:tcPr>
          <w:p w14:paraId="64ED18AD" w14:textId="77777777" w:rsidR="00BF0FDA" w:rsidRPr="00AD7E67" w:rsidRDefault="00BF0FDA" w:rsidP="00AD7E67">
            <w:pPr>
              <w:numPr>
                <w:ilvl w:val="0"/>
                <w:numId w:val="3"/>
              </w:numPr>
              <w:rPr>
                <w:rFonts w:ascii="Arial Narrow" w:hAnsi="Arial Narrow"/>
                <w:sz w:val="18"/>
                <w:szCs w:val="18"/>
                <w:lang w:val="es-CO" w:eastAsia="es-CO"/>
              </w:rPr>
            </w:pPr>
            <w:r w:rsidRPr="00AD7E67">
              <w:rPr>
                <w:rFonts w:ascii="Arial Narrow" w:hAnsi="Arial Narrow"/>
                <w:sz w:val="18"/>
                <w:szCs w:val="18"/>
                <w:lang w:val="es-CO" w:eastAsia="es-CO"/>
              </w:rPr>
              <w:t xml:space="preserve">Auditoria y análisis a la prestación de los servicios correspondientes a </w:t>
            </w:r>
            <w:proofErr w:type="spellStart"/>
            <w:r w:rsidRPr="00AD7E67">
              <w:rPr>
                <w:rFonts w:ascii="Arial Narrow" w:hAnsi="Arial Narrow"/>
                <w:sz w:val="18"/>
                <w:szCs w:val="18"/>
                <w:lang w:val="es-CO" w:eastAsia="es-CO"/>
              </w:rPr>
              <w:t>EPSs</w:t>
            </w:r>
            <w:proofErr w:type="spellEnd"/>
            <w:r w:rsidRPr="00AD7E67">
              <w:rPr>
                <w:rFonts w:ascii="Arial Narrow" w:hAnsi="Arial Narrow"/>
                <w:sz w:val="18"/>
                <w:szCs w:val="18"/>
                <w:lang w:val="es-CO" w:eastAsia="es-CO"/>
              </w:rPr>
              <w:t xml:space="preserve">, en el ejercicio de las funciones de inspección, vigilancia y en atención a la circular externa 001 del 2020 (modificada por la circular externa 202515000000005-5 del 03 de junio de 2025 de la Super Intendencia Nacional de Salud). La cual se entregará el acta de apertura y un acta de </w:t>
            </w:r>
            <w:r w:rsidRPr="00AD7E67">
              <w:rPr>
                <w:rFonts w:ascii="Arial Narrow" w:hAnsi="Arial Narrow"/>
                <w:sz w:val="18"/>
                <w:szCs w:val="18"/>
                <w:lang w:val="es-CO" w:eastAsia="es-CO"/>
              </w:rPr>
              <w:lastRenderedPageBreak/>
              <w:t>cierre por EPS, por medio físico y magnético, de manera bimensual.</w:t>
            </w:r>
          </w:p>
        </w:tc>
        <w:tc>
          <w:tcPr>
            <w:tcW w:w="840" w:type="dxa"/>
            <w:vMerge/>
            <w:vAlign w:val="center"/>
          </w:tcPr>
          <w:p w14:paraId="76D888B9"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6C022647"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684027B3" w14:textId="4874BB32" w:rsidR="00BF0FDA" w:rsidRPr="00AD7E67" w:rsidRDefault="00BF0FDA" w:rsidP="00AD7E67">
            <w:pPr>
              <w:jc w:val="center"/>
              <w:rPr>
                <w:rFonts w:ascii="Arial Narrow" w:hAnsi="Arial Narrow"/>
                <w:b/>
                <w:bCs/>
                <w:sz w:val="18"/>
                <w:szCs w:val="18"/>
                <w:lang w:val="es-ES" w:eastAsia="es-CO"/>
              </w:rPr>
            </w:pPr>
          </w:p>
        </w:tc>
      </w:tr>
      <w:tr w:rsidR="00BF0FDA" w:rsidRPr="00AD7E67" w14:paraId="2F9F19B3" w14:textId="77777777" w:rsidTr="00BF0FDA">
        <w:trPr>
          <w:trHeight w:val="551"/>
          <w:jc w:val="center"/>
        </w:trPr>
        <w:tc>
          <w:tcPr>
            <w:tcW w:w="435" w:type="dxa"/>
            <w:vMerge/>
            <w:vAlign w:val="center"/>
          </w:tcPr>
          <w:p w14:paraId="2F7F4C56"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vAlign w:val="center"/>
          </w:tcPr>
          <w:p w14:paraId="41A03CE9" w14:textId="77777777" w:rsidR="00BF0FDA" w:rsidRPr="00AD7E67" w:rsidRDefault="00BF0FDA" w:rsidP="00AD7E67">
            <w:pPr>
              <w:spacing w:before="100" w:beforeAutospacing="1" w:after="100" w:afterAutospacing="1"/>
              <w:ind w:left="360"/>
              <w:rPr>
                <w:rFonts w:ascii="Arial Narrow" w:hAnsi="Arial Narrow"/>
                <w:sz w:val="18"/>
                <w:szCs w:val="18"/>
                <w:lang w:val="es-ES" w:eastAsia="es-CO"/>
              </w:rPr>
            </w:pPr>
          </w:p>
        </w:tc>
        <w:tc>
          <w:tcPr>
            <w:tcW w:w="2047" w:type="dxa"/>
          </w:tcPr>
          <w:p w14:paraId="3B4D8B50" w14:textId="77777777" w:rsidR="00BF0FDA" w:rsidRPr="00AD7E67" w:rsidRDefault="00BF0FDA" w:rsidP="00AD7E67">
            <w:pPr>
              <w:numPr>
                <w:ilvl w:val="0"/>
                <w:numId w:val="3"/>
              </w:numPr>
              <w:rPr>
                <w:rFonts w:ascii="Arial Narrow" w:hAnsi="Arial Narrow"/>
                <w:b/>
                <w:bCs/>
                <w:sz w:val="18"/>
                <w:szCs w:val="18"/>
                <w:lang w:val="es-CO" w:eastAsia="es-ES"/>
              </w:rPr>
            </w:pPr>
            <w:r w:rsidRPr="00AD7E67">
              <w:rPr>
                <w:rFonts w:ascii="Arial Narrow" w:hAnsi="Arial Narrow"/>
                <w:sz w:val="18"/>
                <w:szCs w:val="18"/>
                <w:lang w:val="es-CO" w:eastAsia="es-CO"/>
              </w:rPr>
              <w:t>Coordinación, desarrollo y seguimiento de Mesas de Trabajo Resolutivas de cartera y glosas entre Municipio, EPS e IPS. La cual se entregará mediante actas e informes físicos y magnéticos, el cual será realizable dentro del periodo del contrato.</w:t>
            </w:r>
          </w:p>
        </w:tc>
        <w:tc>
          <w:tcPr>
            <w:tcW w:w="840" w:type="dxa"/>
            <w:vMerge/>
            <w:vAlign w:val="center"/>
          </w:tcPr>
          <w:p w14:paraId="28E65FA5"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28EFFFC7"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66FDBF41" w14:textId="2E758DB2" w:rsidR="00BF0FDA" w:rsidRPr="00AD7E67" w:rsidRDefault="00BF0FDA" w:rsidP="00AD7E67">
            <w:pPr>
              <w:jc w:val="center"/>
              <w:rPr>
                <w:rFonts w:ascii="Arial Narrow" w:hAnsi="Arial Narrow"/>
                <w:b/>
                <w:bCs/>
                <w:sz w:val="18"/>
                <w:szCs w:val="18"/>
                <w:lang w:val="es-ES" w:eastAsia="es-ES"/>
              </w:rPr>
            </w:pPr>
          </w:p>
        </w:tc>
      </w:tr>
      <w:tr w:rsidR="00BF0FDA" w:rsidRPr="00AD7E67" w14:paraId="48181BFA" w14:textId="77777777" w:rsidTr="00BF0FDA">
        <w:trPr>
          <w:trHeight w:val="717"/>
          <w:jc w:val="center"/>
        </w:trPr>
        <w:tc>
          <w:tcPr>
            <w:tcW w:w="435" w:type="dxa"/>
            <w:vMerge/>
            <w:vAlign w:val="center"/>
          </w:tcPr>
          <w:p w14:paraId="05A9AFE3"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val="restart"/>
            <w:vAlign w:val="center"/>
          </w:tcPr>
          <w:p w14:paraId="59CD525B" w14:textId="77777777" w:rsidR="00BF0FDA" w:rsidRPr="00AD7E67" w:rsidRDefault="00BF0FDA" w:rsidP="00AD7E67">
            <w:pPr>
              <w:spacing w:before="100" w:beforeAutospacing="1" w:after="100" w:afterAutospacing="1"/>
              <w:rPr>
                <w:rFonts w:ascii="Arial Narrow" w:hAnsi="Arial Narrow"/>
                <w:sz w:val="18"/>
                <w:szCs w:val="18"/>
                <w:lang w:val="es-ES" w:eastAsia="es-CO"/>
              </w:rPr>
            </w:pPr>
            <w:r w:rsidRPr="00AD7E67">
              <w:rPr>
                <w:rFonts w:ascii="Arial Narrow" w:hAnsi="Arial Narrow"/>
                <w:b/>
                <w:bCs/>
                <w:sz w:val="18"/>
                <w:szCs w:val="18"/>
                <w:lang w:val="es-ES" w:eastAsia="es-CO"/>
              </w:rPr>
              <w:t>ETAPA 3 – MONITOREO Y EVALUACIÓN</w:t>
            </w:r>
            <w:r w:rsidRPr="00AD7E67">
              <w:rPr>
                <w:rFonts w:ascii="Arial Narrow" w:hAnsi="Arial Narrow"/>
                <w:sz w:val="18"/>
                <w:szCs w:val="18"/>
                <w:lang w:val="es-ES" w:eastAsia="es-CO"/>
              </w:rPr>
              <w:t>.</w:t>
            </w:r>
          </w:p>
          <w:p w14:paraId="34DD646C" w14:textId="77777777" w:rsidR="00BF0FDA" w:rsidRPr="00AD7E67" w:rsidRDefault="00BF0FDA" w:rsidP="00AD7E67">
            <w:pPr>
              <w:rPr>
                <w:rFonts w:ascii="Arial Narrow" w:hAnsi="Arial Narrow"/>
                <w:b/>
                <w:bCs/>
                <w:sz w:val="18"/>
                <w:szCs w:val="18"/>
                <w:lang w:val="es-ES" w:eastAsia="es-ES"/>
              </w:rPr>
            </w:pPr>
          </w:p>
        </w:tc>
        <w:tc>
          <w:tcPr>
            <w:tcW w:w="2047" w:type="dxa"/>
          </w:tcPr>
          <w:p w14:paraId="2C624446" w14:textId="77777777" w:rsidR="00BF0FDA" w:rsidRPr="00AD7E67" w:rsidRDefault="00BF0FDA" w:rsidP="00AD7E67">
            <w:pPr>
              <w:numPr>
                <w:ilvl w:val="0"/>
                <w:numId w:val="4"/>
              </w:numPr>
              <w:spacing w:before="100" w:beforeAutospacing="1" w:after="100" w:afterAutospacing="1"/>
              <w:rPr>
                <w:rFonts w:ascii="Arial Narrow" w:hAnsi="Arial Narrow"/>
                <w:sz w:val="18"/>
                <w:szCs w:val="18"/>
                <w:lang w:val="es-CO" w:eastAsia="es-CO"/>
              </w:rPr>
            </w:pPr>
            <w:r w:rsidRPr="00AD7E67">
              <w:rPr>
                <w:rFonts w:ascii="Arial Narrow" w:hAnsi="Arial Narrow"/>
                <w:sz w:val="18"/>
                <w:szCs w:val="18"/>
                <w:lang w:val="es-CO" w:eastAsia="es-CO"/>
              </w:rPr>
              <w:t>Consolidación probatoria, validación y cargue semestral del Informe de Auditoría en el aplicativo GAUDI de la Superintendencia Nacional de Salud. La cual se entregará mediante informes físicos y magnéticos el cual será realizable dentro del periodo del contrato.</w:t>
            </w:r>
          </w:p>
        </w:tc>
        <w:tc>
          <w:tcPr>
            <w:tcW w:w="840" w:type="dxa"/>
            <w:vMerge/>
            <w:vAlign w:val="center"/>
          </w:tcPr>
          <w:p w14:paraId="50E1FE61"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08E8BDFC"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2A779190" w14:textId="225A5592" w:rsidR="00BF0FDA" w:rsidRPr="00AD7E67" w:rsidRDefault="00BF0FDA" w:rsidP="00AD7E67">
            <w:pPr>
              <w:jc w:val="center"/>
              <w:rPr>
                <w:rFonts w:ascii="Arial Narrow" w:hAnsi="Arial Narrow"/>
                <w:b/>
                <w:bCs/>
                <w:sz w:val="18"/>
                <w:szCs w:val="18"/>
                <w:lang w:val="es-ES" w:eastAsia="es-ES"/>
              </w:rPr>
            </w:pPr>
          </w:p>
        </w:tc>
      </w:tr>
      <w:tr w:rsidR="00BF0FDA" w:rsidRPr="00AD7E67" w14:paraId="4268A239" w14:textId="77777777" w:rsidTr="00BF0FDA">
        <w:trPr>
          <w:trHeight w:val="114"/>
          <w:jc w:val="center"/>
        </w:trPr>
        <w:tc>
          <w:tcPr>
            <w:tcW w:w="435" w:type="dxa"/>
            <w:vMerge/>
            <w:vAlign w:val="center"/>
          </w:tcPr>
          <w:p w14:paraId="5FF6176A"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tcPr>
          <w:p w14:paraId="7EED364A" w14:textId="77777777" w:rsidR="00BF0FDA" w:rsidRPr="00AD7E67" w:rsidRDefault="00BF0FDA" w:rsidP="00AD7E67">
            <w:pPr>
              <w:rPr>
                <w:rFonts w:ascii="Arial Narrow" w:hAnsi="Arial Narrow"/>
                <w:b/>
                <w:bCs/>
                <w:sz w:val="18"/>
                <w:szCs w:val="18"/>
                <w:lang w:val="es-ES" w:eastAsia="es-ES"/>
              </w:rPr>
            </w:pPr>
          </w:p>
        </w:tc>
        <w:tc>
          <w:tcPr>
            <w:tcW w:w="2047" w:type="dxa"/>
          </w:tcPr>
          <w:p w14:paraId="6D48AD97" w14:textId="77777777" w:rsidR="00BF0FDA" w:rsidRPr="00AD7E67" w:rsidRDefault="00BF0FDA" w:rsidP="00AD7E67">
            <w:pPr>
              <w:numPr>
                <w:ilvl w:val="0"/>
                <w:numId w:val="4"/>
              </w:numPr>
              <w:spacing w:before="100" w:beforeAutospacing="1" w:after="100" w:afterAutospacing="1"/>
              <w:rPr>
                <w:rFonts w:ascii="Arial Narrow" w:hAnsi="Arial Narrow"/>
                <w:sz w:val="18"/>
                <w:szCs w:val="18"/>
                <w:lang w:val="es-CO" w:eastAsia="es-CO"/>
              </w:rPr>
            </w:pPr>
            <w:r w:rsidRPr="00AD7E67">
              <w:rPr>
                <w:rFonts w:ascii="Arial Narrow" w:hAnsi="Arial Narrow"/>
                <w:sz w:val="18"/>
                <w:szCs w:val="18"/>
                <w:lang w:val="es-CO" w:eastAsia="es-CO"/>
              </w:rPr>
              <w:t>Elaboración del Dictamen Técnico de Cierre del estado del aseguramiento frente a las metas del Plan Territorial de Salud. La cual se entregará mediante actas e informes físicos y magnéticos de manera bimensual.</w:t>
            </w:r>
          </w:p>
        </w:tc>
        <w:tc>
          <w:tcPr>
            <w:tcW w:w="840" w:type="dxa"/>
            <w:vMerge/>
            <w:vAlign w:val="center"/>
          </w:tcPr>
          <w:p w14:paraId="18386BAD"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47877C07"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5B96C74C" w14:textId="22AEAE1D" w:rsidR="00BF0FDA" w:rsidRPr="00AD7E67" w:rsidRDefault="00BF0FDA" w:rsidP="00AD7E67">
            <w:pPr>
              <w:jc w:val="center"/>
              <w:rPr>
                <w:rFonts w:ascii="Arial Narrow" w:hAnsi="Arial Narrow"/>
                <w:b/>
                <w:bCs/>
                <w:sz w:val="18"/>
                <w:szCs w:val="18"/>
                <w:lang w:val="es-ES" w:eastAsia="es-ES"/>
              </w:rPr>
            </w:pPr>
          </w:p>
        </w:tc>
      </w:tr>
      <w:tr w:rsidR="00BF0FDA" w:rsidRPr="00AD7E67" w14:paraId="29B91760" w14:textId="77777777" w:rsidTr="00BF0FDA">
        <w:trPr>
          <w:trHeight w:val="114"/>
          <w:jc w:val="center"/>
        </w:trPr>
        <w:tc>
          <w:tcPr>
            <w:tcW w:w="435" w:type="dxa"/>
            <w:vMerge/>
            <w:vAlign w:val="center"/>
          </w:tcPr>
          <w:p w14:paraId="432448F6"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tcPr>
          <w:p w14:paraId="620FE08E" w14:textId="77777777" w:rsidR="00BF0FDA" w:rsidRPr="00AD7E67" w:rsidRDefault="00BF0FDA" w:rsidP="00AD7E67">
            <w:pPr>
              <w:rPr>
                <w:rFonts w:ascii="Arial Narrow" w:hAnsi="Arial Narrow"/>
                <w:b/>
                <w:bCs/>
                <w:sz w:val="18"/>
                <w:szCs w:val="18"/>
                <w:lang w:val="es-ES" w:eastAsia="es-ES"/>
              </w:rPr>
            </w:pPr>
          </w:p>
        </w:tc>
        <w:tc>
          <w:tcPr>
            <w:tcW w:w="2047" w:type="dxa"/>
          </w:tcPr>
          <w:p w14:paraId="1626839A" w14:textId="77777777" w:rsidR="00BF0FDA" w:rsidRPr="00AD7E67" w:rsidRDefault="00BF0FDA" w:rsidP="00AD7E67">
            <w:pPr>
              <w:numPr>
                <w:ilvl w:val="0"/>
                <w:numId w:val="4"/>
              </w:numPr>
              <w:spacing w:before="100" w:beforeAutospacing="1" w:after="100" w:afterAutospacing="1"/>
              <w:rPr>
                <w:rFonts w:ascii="Arial Narrow" w:hAnsi="Arial Narrow"/>
                <w:sz w:val="18"/>
                <w:szCs w:val="18"/>
                <w:lang w:val="es-CO" w:eastAsia="es-CO"/>
              </w:rPr>
            </w:pPr>
            <w:r w:rsidRPr="00AD7E67">
              <w:rPr>
                <w:rFonts w:ascii="Arial Narrow" w:hAnsi="Arial Narrow"/>
                <w:sz w:val="18"/>
                <w:szCs w:val="18"/>
                <w:lang w:val="es-CO" w:eastAsia="es-CO"/>
              </w:rPr>
              <w:t xml:space="preserve">Auditoría </w:t>
            </w:r>
            <w:proofErr w:type="spellStart"/>
            <w:r w:rsidRPr="00AD7E67">
              <w:rPr>
                <w:rFonts w:ascii="Arial Narrow" w:hAnsi="Arial Narrow"/>
                <w:sz w:val="18"/>
                <w:szCs w:val="18"/>
                <w:lang w:val="es-CO" w:eastAsia="es-CO"/>
              </w:rPr>
              <w:t>post-intervención</w:t>
            </w:r>
            <w:proofErr w:type="spellEnd"/>
            <w:r w:rsidRPr="00AD7E67">
              <w:rPr>
                <w:rFonts w:ascii="Arial Narrow" w:hAnsi="Arial Narrow"/>
                <w:sz w:val="18"/>
                <w:szCs w:val="18"/>
                <w:lang w:val="es-CO" w:eastAsia="es-CO"/>
              </w:rPr>
              <w:t>, evaluación final y porcentaje de avance de los Planes de Mejoramiento de las EPS. La cual se entregará mediante oficios físicos y magnéticos el cual será realizable dentro del periodo del contrato.</w:t>
            </w:r>
          </w:p>
        </w:tc>
        <w:tc>
          <w:tcPr>
            <w:tcW w:w="840" w:type="dxa"/>
            <w:vMerge/>
            <w:vAlign w:val="center"/>
          </w:tcPr>
          <w:p w14:paraId="5E936084"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56EAA349"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7EB96733" w14:textId="4462F06F" w:rsidR="00BF0FDA" w:rsidRPr="00AD7E67" w:rsidRDefault="00BF0FDA" w:rsidP="00AD7E67">
            <w:pPr>
              <w:jc w:val="center"/>
              <w:rPr>
                <w:rFonts w:ascii="Arial Narrow" w:hAnsi="Arial Narrow"/>
                <w:b/>
                <w:bCs/>
                <w:sz w:val="18"/>
                <w:szCs w:val="18"/>
                <w:lang w:val="es-ES" w:eastAsia="es-ES"/>
              </w:rPr>
            </w:pPr>
          </w:p>
        </w:tc>
      </w:tr>
      <w:tr w:rsidR="00BF0FDA" w:rsidRPr="00AD7E67" w14:paraId="6D0B6946" w14:textId="77777777" w:rsidTr="00BF0FDA">
        <w:trPr>
          <w:trHeight w:val="706"/>
          <w:jc w:val="center"/>
        </w:trPr>
        <w:tc>
          <w:tcPr>
            <w:tcW w:w="435" w:type="dxa"/>
            <w:vMerge/>
            <w:vAlign w:val="center"/>
          </w:tcPr>
          <w:p w14:paraId="3CC27D7D"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tcPr>
          <w:p w14:paraId="0C55066B" w14:textId="77777777" w:rsidR="00BF0FDA" w:rsidRPr="00AD7E67" w:rsidRDefault="00BF0FDA" w:rsidP="00AD7E67">
            <w:pPr>
              <w:rPr>
                <w:rFonts w:ascii="Arial Narrow" w:hAnsi="Arial Narrow"/>
                <w:b/>
                <w:bCs/>
                <w:sz w:val="18"/>
                <w:szCs w:val="18"/>
                <w:lang w:val="es-ES" w:eastAsia="es-ES"/>
              </w:rPr>
            </w:pPr>
          </w:p>
        </w:tc>
        <w:tc>
          <w:tcPr>
            <w:tcW w:w="2047" w:type="dxa"/>
          </w:tcPr>
          <w:p w14:paraId="34E400D4" w14:textId="77777777" w:rsidR="00BF0FDA" w:rsidRPr="00AD7E67" w:rsidRDefault="00BF0FDA" w:rsidP="00AD7E67">
            <w:pPr>
              <w:numPr>
                <w:ilvl w:val="0"/>
                <w:numId w:val="4"/>
              </w:numPr>
              <w:spacing w:before="100" w:beforeAutospacing="1" w:after="100" w:afterAutospacing="1"/>
              <w:rPr>
                <w:rFonts w:ascii="Arial Narrow" w:hAnsi="Arial Narrow"/>
                <w:sz w:val="18"/>
                <w:szCs w:val="18"/>
                <w:lang w:val="es-CO" w:eastAsia="es-CO"/>
              </w:rPr>
            </w:pPr>
            <w:r w:rsidRPr="00AD7E67">
              <w:rPr>
                <w:rFonts w:ascii="Arial Narrow" w:hAnsi="Arial Narrow"/>
                <w:sz w:val="18"/>
                <w:szCs w:val="18"/>
                <w:lang w:val="es-CO" w:eastAsia="es-CO"/>
              </w:rPr>
              <w:t>Organización de Mesas de Cierre Institucional, suscripción de actas de compromiso y consolidación del Ranking Municipal de Aseguramiento. La cual se entregará mediante actas y documentos físicos y magnéticos el cual será realizable dentro del periodo del contrato.</w:t>
            </w:r>
          </w:p>
        </w:tc>
        <w:tc>
          <w:tcPr>
            <w:tcW w:w="840" w:type="dxa"/>
            <w:vMerge/>
            <w:vAlign w:val="center"/>
          </w:tcPr>
          <w:p w14:paraId="2A008335"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70B658F3"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6DC9AD54" w14:textId="0F9AE57F" w:rsidR="00BF0FDA" w:rsidRPr="00AD7E67" w:rsidRDefault="00BF0FDA" w:rsidP="00AD7E67">
            <w:pPr>
              <w:jc w:val="center"/>
              <w:rPr>
                <w:rFonts w:ascii="Arial Narrow" w:hAnsi="Arial Narrow"/>
                <w:b/>
                <w:bCs/>
                <w:sz w:val="18"/>
                <w:szCs w:val="18"/>
                <w:lang w:val="es-ES" w:eastAsia="es-ES"/>
              </w:rPr>
            </w:pPr>
          </w:p>
        </w:tc>
      </w:tr>
      <w:tr w:rsidR="00BF0FDA" w:rsidRPr="00AD7E67" w14:paraId="2427DABA" w14:textId="77777777" w:rsidTr="00BF0FDA">
        <w:trPr>
          <w:trHeight w:val="114"/>
          <w:jc w:val="center"/>
        </w:trPr>
        <w:tc>
          <w:tcPr>
            <w:tcW w:w="435" w:type="dxa"/>
            <w:vMerge/>
            <w:vAlign w:val="center"/>
          </w:tcPr>
          <w:p w14:paraId="69D282B6"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tcPr>
          <w:p w14:paraId="4BED69B1" w14:textId="77777777" w:rsidR="00BF0FDA" w:rsidRPr="00AD7E67" w:rsidRDefault="00BF0FDA" w:rsidP="00AD7E67">
            <w:pPr>
              <w:rPr>
                <w:rFonts w:ascii="Arial Narrow" w:hAnsi="Arial Narrow"/>
                <w:b/>
                <w:bCs/>
                <w:sz w:val="18"/>
                <w:szCs w:val="18"/>
                <w:lang w:val="es-ES" w:eastAsia="es-ES"/>
              </w:rPr>
            </w:pPr>
          </w:p>
        </w:tc>
        <w:tc>
          <w:tcPr>
            <w:tcW w:w="2047" w:type="dxa"/>
          </w:tcPr>
          <w:p w14:paraId="6DFC8284" w14:textId="77777777" w:rsidR="00BF0FDA" w:rsidRPr="00AD7E67" w:rsidRDefault="00BF0FDA" w:rsidP="00AD7E67">
            <w:pPr>
              <w:numPr>
                <w:ilvl w:val="0"/>
                <w:numId w:val="4"/>
              </w:numPr>
              <w:spacing w:before="100" w:beforeAutospacing="1" w:after="100" w:afterAutospacing="1"/>
              <w:rPr>
                <w:rFonts w:ascii="Arial Narrow" w:hAnsi="Arial Narrow"/>
                <w:sz w:val="18"/>
                <w:szCs w:val="18"/>
                <w:lang w:val="es-CO" w:eastAsia="es-CO"/>
              </w:rPr>
            </w:pPr>
            <w:r w:rsidRPr="00AD7E67">
              <w:rPr>
                <w:rFonts w:ascii="Arial Narrow" w:hAnsi="Arial Narrow"/>
                <w:sz w:val="18"/>
                <w:szCs w:val="18"/>
                <w:lang w:val="es-CO" w:eastAsia="es-CO"/>
              </w:rPr>
              <w:t>Análisis estadístico, tabulación semestral y entrega del informe de las Encuestas de Satisfacción aplicadas a los usuarios. La cual se entregará mediante informes físicos y magnéticos de manera bimensual.</w:t>
            </w:r>
          </w:p>
        </w:tc>
        <w:tc>
          <w:tcPr>
            <w:tcW w:w="840" w:type="dxa"/>
            <w:vMerge/>
            <w:vAlign w:val="center"/>
          </w:tcPr>
          <w:p w14:paraId="0B27EC48"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15A0300B"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61B2D1CF" w14:textId="08FDE731" w:rsidR="00BF0FDA" w:rsidRPr="00AD7E67" w:rsidRDefault="00BF0FDA" w:rsidP="00AD7E67">
            <w:pPr>
              <w:jc w:val="center"/>
              <w:rPr>
                <w:rFonts w:ascii="Arial Narrow" w:hAnsi="Arial Narrow"/>
                <w:b/>
                <w:bCs/>
                <w:sz w:val="18"/>
                <w:szCs w:val="18"/>
                <w:lang w:val="es-ES" w:eastAsia="es-ES"/>
              </w:rPr>
            </w:pPr>
          </w:p>
        </w:tc>
      </w:tr>
      <w:tr w:rsidR="00BF0FDA" w:rsidRPr="00AD7E67" w14:paraId="70E972BD" w14:textId="77777777" w:rsidTr="00BF0FDA">
        <w:trPr>
          <w:trHeight w:val="114"/>
          <w:jc w:val="center"/>
        </w:trPr>
        <w:tc>
          <w:tcPr>
            <w:tcW w:w="435" w:type="dxa"/>
            <w:vMerge/>
            <w:vAlign w:val="center"/>
          </w:tcPr>
          <w:p w14:paraId="27FED3F5"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tcPr>
          <w:p w14:paraId="7616354B" w14:textId="77777777" w:rsidR="00BF0FDA" w:rsidRPr="00AD7E67" w:rsidRDefault="00BF0FDA" w:rsidP="00AD7E67">
            <w:pPr>
              <w:rPr>
                <w:rFonts w:ascii="Arial Narrow" w:hAnsi="Arial Narrow"/>
                <w:b/>
                <w:bCs/>
                <w:sz w:val="18"/>
                <w:szCs w:val="18"/>
                <w:lang w:val="es-ES" w:eastAsia="es-ES"/>
              </w:rPr>
            </w:pPr>
          </w:p>
        </w:tc>
        <w:tc>
          <w:tcPr>
            <w:tcW w:w="2047" w:type="dxa"/>
          </w:tcPr>
          <w:p w14:paraId="4D076F8A" w14:textId="77777777" w:rsidR="00BF0FDA" w:rsidRPr="00AD7E67" w:rsidRDefault="00BF0FDA" w:rsidP="00AD7E67">
            <w:pPr>
              <w:numPr>
                <w:ilvl w:val="0"/>
                <w:numId w:val="4"/>
              </w:numPr>
              <w:spacing w:before="100" w:beforeAutospacing="1" w:after="100" w:afterAutospacing="1"/>
              <w:rPr>
                <w:rFonts w:ascii="Arial Narrow" w:hAnsi="Arial Narrow"/>
                <w:sz w:val="18"/>
                <w:szCs w:val="18"/>
                <w:lang w:val="es-CO" w:eastAsia="es-CO"/>
              </w:rPr>
            </w:pPr>
            <w:r w:rsidRPr="00AD7E67">
              <w:rPr>
                <w:rFonts w:ascii="Arial Narrow" w:hAnsi="Arial Narrow"/>
                <w:sz w:val="18"/>
                <w:szCs w:val="18"/>
                <w:lang w:val="es-CO" w:eastAsia="es-CO"/>
              </w:rPr>
              <w:t>Emisión del concepto técnico final sobre la oportunidad, calidad y accesibilidad de la red prestadora e infraestructura farmacéutica. La cual se entregará mediante un informe físico y magnético en el mes final.</w:t>
            </w:r>
          </w:p>
        </w:tc>
        <w:tc>
          <w:tcPr>
            <w:tcW w:w="840" w:type="dxa"/>
            <w:vMerge/>
            <w:vAlign w:val="center"/>
          </w:tcPr>
          <w:p w14:paraId="314ECD30"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37226BED"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0BD47717" w14:textId="776F6EE3" w:rsidR="00BF0FDA" w:rsidRPr="00AD7E67" w:rsidRDefault="00BF0FDA" w:rsidP="00AD7E67">
            <w:pPr>
              <w:jc w:val="center"/>
              <w:rPr>
                <w:rFonts w:ascii="Arial Narrow" w:hAnsi="Arial Narrow"/>
                <w:b/>
                <w:bCs/>
                <w:sz w:val="18"/>
                <w:szCs w:val="18"/>
                <w:lang w:val="es-ES" w:eastAsia="es-ES"/>
              </w:rPr>
            </w:pPr>
          </w:p>
        </w:tc>
      </w:tr>
      <w:tr w:rsidR="00BF0FDA" w:rsidRPr="00AD7E67" w14:paraId="5CBBA739" w14:textId="77777777" w:rsidTr="00BF0FDA">
        <w:trPr>
          <w:trHeight w:val="494"/>
          <w:jc w:val="center"/>
        </w:trPr>
        <w:tc>
          <w:tcPr>
            <w:tcW w:w="435" w:type="dxa"/>
            <w:vMerge/>
            <w:vAlign w:val="center"/>
          </w:tcPr>
          <w:p w14:paraId="46E39E24" w14:textId="77777777" w:rsidR="00BF0FDA" w:rsidRPr="00AD7E67" w:rsidRDefault="00BF0FDA" w:rsidP="00AD7E67">
            <w:pPr>
              <w:rPr>
                <w:rFonts w:ascii="Arial Narrow" w:hAnsi="Arial Narrow" w:cs="Tahoma"/>
                <w:b/>
                <w:bCs/>
                <w:color w:val="000000"/>
                <w:sz w:val="18"/>
                <w:szCs w:val="18"/>
                <w:lang w:val="es-ES" w:eastAsia="es-ES"/>
              </w:rPr>
            </w:pPr>
          </w:p>
        </w:tc>
        <w:tc>
          <w:tcPr>
            <w:tcW w:w="1250" w:type="dxa"/>
            <w:vMerge/>
          </w:tcPr>
          <w:p w14:paraId="2536B10F" w14:textId="77777777" w:rsidR="00BF0FDA" w:rsidRPr="00AD7E67" w:rsidRDefault="00BF0FDA" w:rsidP="00AD7E67">
            <w:pPr>
              <w:rPr>
                <w:rFonts w:ascii="Arial Narrow" w:hAnsi="Arial Narrow"/>
                <w:b/>
                <w:bCs/>
                <w:sz w:val="18"/>
                <w:szCs w:val="18"/>
                <w:lang w:val="es-ES" w:eastAsia="es-ES"/>
              </w:rPr>
            </w:pPr>
          </w:p>
        </w:tc>
        <w:tc>
          <w:tcPr>
            <w:tcW w:w="2047" w:type="dxa"/>
          </w:tcPr>
          <w:p w14:paraId="3E334818" w14:textId="77777777" w:rsidR="00BF0FDA" w:rsidRPr="00AD7E67" w:rsidRDefault="00BF0FDA" w:rsidP="00AD7E67">
            <w:pPr>
              <w:numPr>
                <w:ilvl w:val="0"/>
                <w:numId w:val="4"/>
              </w:numPr>
              <w:spacing w:before="100" w:beforeAutospacing="1" w:after="100" w:afterAutospacing="1"/>
              <w:rPr>
                <w:rFonts w:ascii="Arial Narrow" w:hAnsi="Arial Narrow"/>
                <w:sz w:val="18"/>
                <w:szCs w:val="18"/>
                <w:lang w:val="es-CO" w:eastAsia="es-CO"/>
              </w:rPr>
            </w:pPr>
            <w:r w:rsidRPr="00AD7E67">
              <w:rPr>
                <w:rFonts w:ascii="Arial Narrow" w:hAnsi="Arial Narrow"/>
                <w:sz w:val="18"/>
                <w:szCs w:val="18"/>
                <w:lang w:val="es-CO" w:eastAsia="es-CO"/>
              </w:rPr>
              <w:t>Dictamen final del resultado de las auditorías sobre el flujo de recursos, giros mínimos (Ley 1438 de 2011) y validación del reporte Decreto 2193 de la E.S.E. local. La cual se entregará mediante un informe físico y magnético final.</w:t>
            </w:r>
          </w:p>
        </w:tc>
        <w:tc>
          <w:tcPr>
            <w:tcW w:w="840" w:type="dxa"/>
            <w:vMerge/>
            <w:vAlign w:val="center"/>
          </w:tcPr>
          <w:p w14:paraId="50618AAC" w14:textId="77777777" w:rsidR="00BF0FDA" w:rsidRPr="00AD7E67" w:rsidRDefault="00BF0FDA" w:rsidP="00AD7E67">
            <w:pPr>
              <w:jc w:val="center"/>
              <w:rPr>
                <w:rFonts w:ascii="Arial Narrow" w:hAnsi="Arial Narrow"/>
                <w:b/>
                <w:bCs/>
                <w:sz w:val="18"/>
                <w:szCs w:val="18"/>
                <w:lang w:val="es-ES" w:eastAsia="es-ES"/>
              </w:rPr>
            </w:pPr>
          </w:p>
        </w:tc>
        <w:tc>
          <w:tcPr>
            <w:tcW w:w="987" w:type="dxa"/>
            <w:vMerge/>
            <w:vAlign w:val="center"/>
          </w:tcPr>
          <w:p w14:paraId="4911CD0A" w14:textId="77777777" w:rsidR="00BF0FDA" w:rsidRPr="00AD7E67" w:rsidRDefault="00BF0FDA" w:rsidP="00AD7E67">
            <w:pPr>
              <w:jc w:val="center"/>
              <w:rPr>
                <w:rFonts w:ascii="Arial Narrow" w:hAnsi="Arial Narrow"/>
                <w:b/>
                <w:bCs/>
                <w:sz w:val="18"/>
                <w:szCs w:val="18"/>
                <w:lang w:val="es-ES" w:eastAsia="es-CO"/>
              </w:rPr>
            </w:pPr>
          </w:p>
        </w:tc>
        <w:tc>
          <w:tcPr>
            <w:tcW w:w="1001" w:type="dxa"/>
            <w:vAlign w:val="center"/>
          </w:tcPr>
          <w:p w14:paraId="0960AC38" w14:textId="3995D915" w:rsidR="00BF0FDA" w:rsidRPr="00AD7E67" w:rsidRDefault="00BF0FDA" w:rsidP="00AD7E67">
            <w:pPr>
              <w:jc w:val="center"/>
              <w:rPr>
                <w:rFonts w:ascii="Arial Narrow" w:hAnsi="Arial Narrow"/>
                <w:b/>
                <w:bCs/>
                <w:sz w:val="18"/>
                <w:szCs w:val="18"/>
                <w:lang w:val="es-ES" w:eastAsia="es-ES"/>
              </w:rPr>
            </w:pPr>
          </w:p>
        </w:tc>
      </w:tr>
      <w:tr w:rsidR="00BF0FDA" w:rsidRPr="00AD7E67" w14:paraId="70B7B184" w14:textId="77777777" w:rsidTr="00BF0FDA">
        <w:trPr>
          <w:trHeight w:val="494"/>
          <w:jc w:val="center"/>
        </w:trPr>
        <w:tc>
          <w:tcPr>
            <w:tcW w:w="5559" w:type="dxa"/>
            <w:gridSpan w:val="5"/>
            <w:vAlign w:val="center"/>
          </w:tcPr>
          <w:p w14:paraId="2DCA8B29" w14:textId="3636461C" w:rsidR="00BF0FDA" w:rsidRPr="00AD7E67" w:rsidRDefault="00BF0FDA" w:rsidP="00AD7E67">
            <w:pPr>
              <w:jc w:val="center"/>
              <w:rPr>
                <w:rFonts w:ascii="Arial Narrow" w:hAnsi="Arial Narrow"/>
                <w:b/>
                <w:bCs/>
                <w:sz w:val="18"/>
                <w:szCs w:val="18"/>
                <w:lang w:val="es-ES" w:eastAsia="es-CO"/>
              </w:rPr>
            </w:pPr>
            <w:r w:rsidRPr="00BF0FDA">
              <w:rPr>
                <w:rFonts w:ascii="Arial Narrow" w:hAnsi="Arial Narrow"/>
                <w:b/>
                <w:bCs/>
                <w:sz w:val="18"/>
                <w:szCs w:val="18"/>
                <w:lang w:val="es-ES" w:eastAsia="es-CO"/>
              </w:rPr>
              <w:t>VALOR TOTAL IVA INCLUIDO</w:t>
            </w:r>
          </w:p>
        </w:tc>
        <w:tc>
          <w:tcPr>
            <w:tcW w:w="1001" w:type="dxa"/>
            <w:vAlign w:val="center"/>
          </w:tcPr>
          <w:p w14:paraId="4E496515" w14:textId="77777777" w:rsidR="00BF0FDA" w:rsidRPr="00AD7E67" w:rsidRDefault="00BF0FDA" w:rsidP="00AD7E67">
            <w:pPr>
              <w:jc w:val="center"/>
              <w:rPr>
                <w:rFonts w:ascii="Arial Narrow" w:hAnsi="Arial Narrow"/>
                <w:b/>
                <w:bCs/>
                <w:sz w:val="18"/>
                <w:szCs w:val="18"/>
                <w:lang w:val="es-ES" w:eastAsia="es-CO"/>
              </w:rPr>
            </w:pPr>
          </w:p>
        </w:tc>
      </w:tr>
      <w:bookmarkEnd w:id="0"/>
    </w:tbl>
    <w:p w14:paraId="4E728506" w14:textId="77777777" w:rsidR="00E91926" w:rsidRPr="00F0744D" w:rsidRDefault="00E91926" w:rsidP="00F0744D">
      <w:pPr>
        <w:pStyle w:val="Ttulo2"/>
        <w:spacing w:line="276" w:lineRule="auto"/>
        <w:jc w:val="both"/>
        <w:rPr>
          <w:rFonts w:ascii="Arial Narrow" w:hAnsi="Arial Narrow" w:cs="Arial"/>
          <w:b/>
          <w:bCs/>
          <w:sz w:val="18"/>
          <w:szCs w:val="18"/>
          <w:lang w:val="es-CO"/>
        </w:rPr>
      </w:pPr>
    </w:p>
    <w:p w14:paraId="30C9B319" w14:textId="77777777" w:rsidR="00F0744D" w:rsidRPr="00F0744D" w:rsidRDefault="00F0744D" w:rsidP="00F0744D">
      <w:pPr>
        <w:jc w:val="both"/>
        <w:rPr>
          <w:rFonts w:ascii="Arial Narrow" w:hAnsi="Arial Narrow"/>
          <w:bCs/>
          <w:sz w:val="18"/>
          <w:szCs w:val="18"/>
          <w:lang w:val="es-CO" w:eastAsia="es-ES"/>
        </w:rPr>
      </w:pPr>
      <w:r w:rsidRPr="00F0744D">
        <w:rPr>
          <w:rFonts w:ascii="Arial Narrow" w:hAnsi="Arial Narrow"/>
          <w:b/>
          <w:sz w:val="18"/>
          <w:szCs w:val="18"/>
          <w:lang w:val="es-CO" w:eastAsia="es-ES"/>
        </w:rPr>
        <w:t xml:space="preserve">Nota. – </w:t>
      </w:r>
      <w:r w:rsidRPr="00F0744D">
        <w:rPr>
          <w:rFonts w:ascii="Arial Narrow" w:hAnsi="Arial Narrow"/>
          <w:bCs/>
          <w:sz w:val="18"/>
          <w:szCs w:val="18"/>
          <w:lang w:val="es-CO" w:eastAsia="es-ES"/>
        </w:rPr>
        <w:t>El proponente deberá diligenciar y presentar su oferta económica con estricta sujeción al formato establecido por la Entidad. Se advierte de manera expresa que los valores económicos ofertados no podrán superar el valor unitario máximo definido para cada ítem.</w:t>
      </w:r>
    </w:p>
    <w:p w14:paraId="44E88F49" w14:textId="77777777" w:rsidR="00F0744D" w:rsidRPr="00F0744D" w:rsidRDefault="00F0744D" w:rsidP="00F0744D">
      <w:pPr>
        <w:jc w:val="both"/>
        <w:rPr>
          <w:rFonts w:ascii="Arial Narrow" w:hAnsi="Arial Narrow"/>
          <w:bCs/>
          <w:sz w:val="18"/>
          <w:szCs w:val="18"/>
          <w:lang w:val="es-CO" w:eastAsia="es-ES"/>
        </w:rPr>
      </w:pPr>
      <w:proofErr w:type="gramStart"/>
      <w:r w:rsidRPr="00F0744D">
        <w:rPr>
          <w:rFonts w:ascii="Arial Narrow" w:hAnsi="Arial Narrow"/>
          <w:bCs/>
          <w:sz w:val="18"/>
          <w:szCs w:val="18"/>
          <w:lang w:val="es-CO" w:eastAsia="es-ES"/>
        </w:rPr>
        <w:lastRenderedPageBreak/>
        <w:t>Bajo ninguna circunstancia</w:t>
      </w:r>
      <w:proofErr w:type="gramEnd"/>
      <w:r w:rsidRPr="00F0744D">
        <w:rPr>
          <w:rFonts w:ascii="Arial Narrow" w:hAnsi="Arial Narrow"/>
          <w:bCs/>
          <w:sz w:val="18"/>
          <w:szCs w:val="18"/>
          <w:lang w:val="es-CO" w:eastAsia="es-ES"/>
        </w:rPr>
        <w:t xml:space="preserve"> el oferente podrá modificar la descripción de los ítems, alterar el plazo de ejecución establecido, ni cotizar con un valor de cero (0) pesos. Cualquier modificación a la estructura del formato, alteración de los plazos, omisión de precios o la superación de los techos presupuestales unitarios y/o totales, constituirá una causal de rechazo de la propuesta.</w:t>
      </w:r>
    </w:p>
    <w:p w14:paraId="24CC7B51" w14:textId="77777777" w:rsidR="00A177C4" w:rsidRDefault="00A177C4" w:rsidP="00A177C4">
      <w:pPr>
        <w:rPr>
          <w:lang w:val="es-CO" w:eastAsia="es-ES"/>
        </w:rPr>
      </w:pPr>
    </w:p>
    <w:p w14:paraId="43ADDC95" w14:textId="77777777" w:rsidR="00A177C4" w:rsidRDefault="00A177C4" w:rsidP="00A177C4">
      <w:pPr>
        <w:rPr>
          <w:lang w:val="es-CO" w:eastAsia="es-ES"/>
        </w:rPr>
      </w:pPr>
    </w:p>
    <w:p w14:paraId="509E0766" w14:textId="77777777" w:rsidR="00A177C4" w:rsidRPr="00A177C4" w:rsidRDefault="00A177C4" w:rsidP="00A177C4">
      <w:pPr>
        <w:rPr>
          <w:lang w:val="es-CO" w:eastAsia="es-ES"/>
        </w:rPr>
      </w:pPr>
    </w:p>
    <w:p w14:paraId="51A86AAE" w14:textId="21BB36EC" w:rsidR="00E91926" w:rsidRPr="00E91926" w:rsidRDefault="00E91926" w:rsidP="00E91926">
      <w:pPr>
        <w:spacing w:line="276" w:lineRule="auto"/>
        <w:jc w:val="both"/>
        <w:rPr>
          <w:rFonts w:ascii="Arial Narrow" w:hAnsi="Arial Narrow"/>
          <w:sz w:val="22"/>
          <w:szCs w:val="22"/>
          <w:u w:val="single"/>
          <w:lang w:val="es-CO"/>
        </w:rPr>
      </w:pPr>
      <w:r w:rsidRPr="00E91926">
        <w:rPr>
          <w:rFonts w:ascii="Arial Narrow" w:hAnsi="Arial Narrow"/>
          <w:sz w:val="22"/>
          <w:szCs w:val="22"/>
          <w:u w:val="single"/>
          <w:lang w:val="es-CO"/>
        </w:rPr>
        <w:t xml:space="preserve">VALOR OFERTA ECONOMICA TOTAL:                                                    </w:t>
      </w:r>
      <w:r w:rsidR="006E043F" w:rsidRPr="00E91926">
        <w:rPr>
          <w:rFonts w:ascii="Arial Narrow" w:hAnsi="Arial Narrow"/>
          <w:sz w:val="22"/>
          <w:szCs w:val="22"/>
          <w:u w:val="single"/>
          <w:lang w:val="es-CO"/>
        </w:rPr>
        <w:t xml:space="preserve">  (</w:t>
      </w:r>
      <w:r w:rsidRPr="00E91926">
        <w:rPr>
          <w:rFonts w:ascii="Arial Narrow" w:hAnsi="Arial Narrow" w:cs="Tahoma"/>
          <w:b/>
          <w:sz w:val="22"/>
          <w:szCs w:val="22"/>
          <w:u w:val="single"/>
          <w:lang w:val="es-CO"/>
        </w:rPr>
        <w:t>$              ,</w:t>
      </w:r>
      <w:proofErr w:type="spellStart"/>
      <w:r w:rsidRPr="00E91926">
        <w:rPr>
          <w:rFonts w:ascii="Arial Narrow" w:hAnsi="Arial Narrow" w:cs="Tahoma"/>
          <w:b/>
          <w:sz w:val="22"/>
          <w:szCs w:val="22"/>
          <w:u w:val="single"/>
          <w:lang w:val="es-CO"/>
        </w:rPr>
        <w:t>oo</w:t>
      </w:r>
      <w:proofErr w:type="spellEnd"/>
      <w:r w:rsidRPr="00E91926">
        <w:rPr>
          <w:rFonts w:ascii="Arial Narrow" w:hAnsi="Arial Narrow" w:cs="Tahoma"/>
          <w:b/>
          <w:sz w:val="22"/>
          <w:szCs w:val="22"/>
          <w:u w:val="single"/>
          <w:lang w:val="es-CO"/>
        </w:rPr>
        <w:t>) M/CTE.</w:t>
      </w:r>
    </w:p>
    <w:p w14:paraId="45116AC7" w14:textId="77777777" w:rsidR="00E91926" w:rsidRPr="00E91926" w:rsidRDefault="00E91926" w:rsidP="00E91926">
      <w:pPr>
        <w:spacing w:line="276" w:lineRule="auto"/>
        <w:jc w:val="both"/>
        <w:rPr>
          <w:rFonts w:ascii="Arial Narrow" w:hAnsi="Arial Narrow"/>
          <w:sz w:val="22"/>
          <w:szCs w:val="22"/>
          <w:u w:val="single"/>
          <w:lang w:val="es-CO"/>
        </w:rPr>
      </w:pPr>
    </w:p>
    <w:p w14:paraId="288F4221" w14:textId="77777777" w:rsidR="00E91926" w:rsidRPr="00E91926" w:rsidRDefault="00E91926" w:rsidP="00E91926">
      <w:pPr>
        <w:pStyle w:val="Sinespaciado"/>
        <w:spacing w:line="276" w:lineRule="auto"/>
        <w:jc w:val="both"/>
        <w:rPr>
          <w:rFonts w:ascii="Arial Narrow" w:hAnsi="Arial Narrow"/>
          <w:kern w:val="1"/>
          <w:lang w:val="es-CO" w:eastAsia="ar-SA"/>
        </w:rPr>
      </w:pPr>
    </w:p>
    <w:p w14:paraId="1AE8C59B" w14:textId="77777777" w:rsidR="00E91926" w:rsidRPr="00E91926" w:rsidRDefault="00E91926" w:rsidP="00E91926">
      <w:pPr>
        <w:spacing w:line="276" w:lineRule="auto"/>
        <w:jc w:val="both"/>
        <w:rPr>
          <w:rFonts w:ascii="Arial Narrow" w:hAnsi="Arial Narrow"/>
          <w:b/>
          <w:sz w:val="22"/>
          <w:szCs w:val="22"/>
          <w:vertAlign w:val="superscript"/>
          <w:lang w:val="es-CO"/>
        </w:rPr>
      </w:pPr>
    </w:p>
    <w:p w14:paraId="6EF18813" w14:textId="77777777" w:rsidR="00E91926" w:rsidRPr="00E91926" w:rsidRDefault="00E91926" w:rsidP="00E91926">
      <w:pPr>
        <w:tabs>
          <w:tab w:val="left" w:pos="142"/>
        </w:tabs>
        <w:spacing w:line="276" w:lineRule="auto"/>
        <w:ind w:right="187"/>
        <w:jc w:val="both"/>
        <w:outlineLvl w:val="0"/>
        <w:rPr>
          <w:rFonts w:ascii="Arial Narrow" w:hAnsi="Arial Narrow"/>
          <w:sz w:val="22"/>
          <w:szCs w:val="22"/>
          <w:lang w:val="es-CO"/>
        </w:rPr>
      </w:pPr>
      <w:r w:rsidRPr="00E91926">
        <w:rPr>
          <w:rFonts w:ascii="Arial Narrow" w:hAnsi="Arial Narrow"/>
          <w:sz w:val="22"/>
          <w:szCs w:val="22"/>
          <w:lang w:val="es-CO"/>
        </w:rPr>
        <w:t>Nombre y/o razón Social._____________________________</w:t>
      </w:r>
    </w:p>
    <w:p w14:paraId="42FE26A8" w14:textId="77777777" w:rsidR="00E91926" w:rsidRPr="00E91926" w:rsidRDefault="00E91926" w:rsidP="00E91926">
      <w:pPr>
        <w:tabs>
          <w:tab w:val="left" w:pos="142"/>
        </w:tabs>
        <w:spacing w:line="276" w:lineRule="auto"/>
        <w:ind w:right="187"/>
        <w:jc w:val="both"/>
        <w:outlineLvl w:val="0"/>
        <w:rPr>
          <w:rFonts w:ascii="Arial Narrow" w:hAnsi="Arial Narrow"/>
          <w:sz w:val="22"/>
          <w:szCs w:val="22"/>
          <w:lang w:val="es-CO"/>
        </w:rPr>
      </w:pPr>
      <w:r w:rsidRPr="00E91926">
        <w:rPr>
          <w:rFonts w:ascii="Arial Narrow" w:hAnsi="Arial Narrow"/>
          <w:sz w:val="22"/>
          <w:szCs w:val="22"/>
          <w:lang w:val="es-CO"/>
        </w:rPr>
        <w:t>NIT________________________</w:t>
      </w:r>
    </w:p>
    <w:p w14:paraId="2B1DC849" w14:textId="77777777" w:rsidR="00E91926" w:rsidRPr="00E91926" w:rsidRDefault="00E91926" w:rsidP="00E91926">
      <w:pPr>
        <w:tabs>
          <w:tab w:val="left" w:pos="142"/>
        </w:tabs>
        <w:spacing w:line="276" w:lineRule="auto"/>
        <w:ind w:right="187"/>
        <w:jc w:val="both"/>
        <w:outlineLvl w:val="0"/>
        <w:rPr>
          <w:rFonts w:ascii="Arial Narrow" w:hAnsi="Arial Narrow"/>
          <w:sz w:val="22"/>
          <w:szCs w:val="22"/>
          <w:lang w:val="es-CO"/>
        </w:rPr>
      </w:pPr>
    </w:p>
    <w:p w14:paraId="30995669" w14:textId="77777777" w:rsidR="00E91926" w:rsidRPr="00E91926" w:rsidRDefault="00E91926" w:rsidP="00E91926">
      <w:pPr>
        <w:tabs>
          <w:tab w:val="left" w:pos="142"/>
        </w:tabs>
        <w:spacing w:line="276" w:lineRule="auto"/>
        <w:ind w:right="187"/>
        <w:jc w:val="both"/>
        <w:outlineLvl w:val="0"/>
        <w:rPr>
          <w:rFonts w:ascii="Arial Narrow" w:hAnsi="Arial Narrow"/>
          <w:sz w:val="22"/>
          <w:szCs w:val="22"/>
          <w:lang w:val="es-CO"/>
        </w:rPr>
      </w:pPr>
    </w:p>
    <w:p w14:paraId="0594D556" w14:textId="77777777" w:rsidR="00E91926" w:rsidRPr="00E91926" w:rsidRDefault="00E91926" w:rsidP="00E91926">
      <w:pPr>
        <w:tabs>
          <w:tab w:val="left" w:pos="142"/>
        </w:tabs>
        <w:spacing w:line="276" w:lineRule="auto"/>
        <w:ind w:right="187"/>
        <w:jc w:val="both"/>
        <w:outlineLvl w:val="0"/>
        <w:rPr>
          <w:rFonts w:ascii="Arial Narrow" w:hAnsi="Arial Narrow"/>
          <w:sz w:val="22"/>
          <w:szCs w:val="22"/>
          <w:lang w:val="es-CO"/>
        </w:rPr>
      </w:pPr>
      <w:r w:rsidRPr="00E91926">
        <w:rPr>
          <w:rFonts w:ascii="Arial Narrow" w:hAnsi="Arial Narrow"/>
          <w:sz w:val="22"/>
          <w:szCs w:val="22"/>
          <w:lang w:val="es-CO"/>
        </w:rPr>
        <w:t>Firma del representante Legal___________________________</w:t>
      </w:r>
    </w:p>
    <w:p w14:paraId="39C8F9E4" w14:textId="77777777" w:rsidR="00E91926" w:rsidRPr="00E91926" w:rsidRDefault="00E91926" w:rsidP="00E91926">
      <w:pPr>
        <w:tabs>
          <w:tab w:val="left" w:pos="142"/>
        </w:tabs>
        <w:spacing w:line="276" w:lineRule="auto"/>
        <w:ind w:right="187"/>
        <w:jc w:val="both"/>
        <w:outlineLvl w:val="0"/>
        <w:rPr>
          <w:rFonts w:ascii="Arial Narrow" w:hAnsi="Arial Narrow"/>
          <w:sz w:val="22"/>
          <w:szCs w:val="22"/>
          <w:lang w:val="es-CO"/>
        </w:rPr>
      </w:pPr>
      <w:r w:rsidRPr="00E91926">
        <w:rPr>
          <w:rFonts w:ascii="Arial Narrow" w:hAnsi="Arial Narrow"/>
          <w:sz w:val="22"/>
          <w:szCs w:val="22"/>
          <w:lang w:val="es-CO"/>
        </w:rPr>
        <w:t>Nombre del Representante Legal:________________________</w:t>
      </w:r>
    </w:p>
    <w:p w14:paraId="6E277BC3" w14:textId="77777777" w:rsidR="00E91926" w:rsidRPr="00E91926" w:rsidRDefault="00E91926" w:rsidP="00E91926">
      <w:pPr>
        <w:tabs>
          <w:tab w:val="left" w:pos="142"/>
        </w:tabs>
        <w:spacing w:line="276" w:lineRule="auto"/>
        <w:ind w:right="187"/>
        <w:jc w:val="both"/>
        <w:outlineLvl w:val="0"/>
        <w:rPr>
          <w:rFonts w:ascii="Arial Narrow" w:hAnsi="Arial Narrow"/>
          <w:sz w:val="22"/>
          <w:szCs w:val="22"/>
          <w:lang w:val="es-CO"/>
        </w:rPr>
      </w:pPr>
      <w:r w:rsidRPr="00E91926">
        <w:rPr>
          <w:rFonts w:ascii="Arial Narrow" w:hAnsi="Arial Narrow"/>
          <w:sz w:val="22"/>
          <w:szCs w:val="22"/>
          <w:lang w:val="es-CO"/>
        </w:rPr>
        <w:t>No. De C.C. del Representante Legal_____________________</w:t>
      </w:r>
    </w:p>
    <w:p w14:paraId="7C4D5005" w14:textId="1F814787" w:rsidR="00156BFA" w:rsidRPr="00E91926" w:rsidRDefault="00156BFA" w:rsidP="00156BFA">
      <w:pPr>
        <w:spacing w:line="276" w:lineRule="auto"/>
        <w:rPr>
          <w:rFonts w:ascii="Arial Narrow" w:hAnsi="Arial Narrow"/>
          <w:sz w:val="22"/>
          <w:szCs w:val="22"/>
          <w:lang w:val="es-CO"/>
        </w:rPr>
      </w:pPr>
      <w:r w:rsidRPr="00E91926">
        <w:rPr>
          <w:rFonts w:ascii="Arial Narrow" w:hAnsi="Arial Narrow"/>
          <w:sz w:val="22"/>
          <w:szCs w:val="22"/>
          <w:lang w:val="es-CO"/>
        </w:rPr>
        <w:t>Nombre y/o razón Social._____________________________</w:t>
      </w:r>
    </w:p>
    <w:p w14:paraId="3D03CE5F" w14:textId="77777777" w:rsidR="00156BFA" w:rsidRPr="00E91926" w:rsidRDefault="00156BFA" w:rsidP="00156BFA">
      <w:pPr>
        <w:spacing w:line="276" w:lineRule="auto"/>
        <w:rPr>
          <w:rFonts w:ascii="Arial Narrow" w:hAnsi="Arial Narrow"/>
          <w:sz w:val="22"/>
          <w:szCs w:val="22"/>
          <w:lang w:val="es-CO"/>
        </w:rPr>
      </w:pPr>
      <w:r w:rsidRPr="00E91926">
        <w:rPr>
          <w:rFonts w:ascii="Arial Narrow" w:hAnsi="Arial Narrow"/>
          <w:sz w:val="22"/>
          <w:szCs w:val="22"/>
          <w:lang w:val="es-CO"/>
        </w:rPr>
        <w:t>NIT________________________</w:t>
      </w:r>
    </w:p>
    <w:p w14:paraId="5610E468" w14:textId="77777777" w:rsidR="00156BFA" w:rsidRPr="00E91926" w:rsidRDefault="00156BFA" w:rsidP="00156BFA">
      <w:pPr>
        <w:spacing w:line="276" w:lineRule="auto"/>
        <w:rPr>
          <w:rFonts w:ascii="Arial Narrow" w:hAnsi="Arial Narrow"/>
          <w:sz w:val="22"/>
          <w:szCs w:val="22"/>
          <w:lang w:val="es-CO"/>
        </w:rPr>
      </w:pPr>
    </w:p>
    <w:p w14:paraId="61175813" w14:textId="77777777" w:rsidR="00156BFA" w:rsidRPr="00E91926" w:rsidRDefault="00156BFA" w:rsidP="00156BFA">
      <w:pPr>
        <w:spacing w:line="276" w:lineRule="auto"/>
        <w:rPr>
          <w:rFonts w:ascii="Arial Narrow" w:hAnsi="Arial Narrow"/>
          <w:sz w:val="22"/>
          <w:szCs w:val="22"/>
          <w:lang w:val="es-CO"/>
        </w:rPr>
      </w:pPr>
    </w:p>
    <w:p w14:paraId="1CE44D10" w14:textId="5CDFF454" w:rsidR="00156BFA" w:rsidRPr="00E91926" w:rsidRDefault="00156BFA" w:rsidP="00156BFA">
      <w:pPr>
        <w:spacing w:line="276" w:lineRule="auto"/>
        <w:rPr>
          <w:rFonts w:ascii="Arial Narrow" w:hAnsi="Arial Narrow"/>
          <w:sz w:val="22"/>
          <w:szCs w:val="22"/>
          <w:lang w:val="es-CO"/>
        </w:rPr>
      </w:pPr>
    </w:p>
    <w:sectPr w:rsidR="00156BFA" w:rsidRPr="00E9192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5013A"/>
    <w:multiLevelType w:val="hybridMultilevel"/>
    <w:tmpl w:val="4D7E44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2E936838"/>
    <w:multiLevelType w:val="hybridMultilevel"/>
    <w:tmpl w:val="0B1A29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327F7617"/>
    <w:multiLevelType w:val="hybridMultilevel"/>
    <w:tmpl w:val="550063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79D4D4D"/>
    <w:multiLevelType w:val="hybridMultilevel"/>
    <w:tmpl w:val="AB3CB4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5F865E29"/>
    <w:multiLevelType w:val="hybridMultilevel"/>
    <w:tmpl w:val="05D4DA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82527646">
    <w:abstractNumId w:val="2"/>
  </w:num>
  <w:num w:numId="2" w16cid:durableId="331181820">
    <w:abstractNumId w:val="4"/>
  </w:num>
  <w:num w:numId="3" w16cid:durableId="2100638904">
    <w:abstractNumId w:val="0"/>
  </w:num>
  <w:num w:numId="4" w16cid:durableId="1520705094">
    <w:abstractNumId w:val="3"/>
  </w:num>
  <w:num w:numId="5" w16cid:durableId="1318725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BFA"/>
    <w:rsid w:val="00006439"/>
    <w:rsid w:val="000126EC"/>
    <w:rsid w:val="00133B88"/>
    <w:rsid w:val="00156BFA"/>
    <w:rsid w:val="00400636"/>
    <w:rsid w:val="00586EE5"/>
    <w:rsid w:val="006E043F"/>
    <w:rsid w:val="00773D4E"/>
    <w:rsid w:val="009A05B7"/>
    <w:rsid w:val="00A177C4"/>
    <w:rsid w:val="00AD7E67"/>
    <w:rsid w:val="00BD1783"/>
    <w:rsid w:val="00BF0FDA"/>
    <w:rsid w:val="00C2604C"/>
    <w:rsid w:val="00E356DD"/>
    <w:rsid w:val="00E91926"/>
    <w:rsid w:val="00F0744D"/>
    <w:rsid w:val="00FF2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5BD04"/>
  <w15:chartTrackingRefBased/>
  <w15:docId w15:val="{A4C47F52-9446-4A5C-8A51-2FDA91DC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BFA"/>
    <w:pPr>
      <w:spacing w:after="0" w:line="240" w:lineRule="auto"/>
    </w:pPr>
    <w:rPr>
      <w:rFonts w:ascii="Times New Roman" w:eastAsia="Times New Roman" w:hAnsi="Times New Roman" w:cs="Times New Roman"/>
      <w:sz w:val="24"/>
      <w:szCs w:val="24"/>
      <w:lang w:val="es-ES_tradnl" w:eastAsia="es-ES_tradnl"/>
    </w:rPr>
  </w:style>
  <w:style w:type="paragraph" w:styleId="Ttulo2">
    <w:name w:val="heading 2"/>
    <w:basedOn w:val="Normal"/>
    <w:next w:val="Normal"/>
    <w:link w:val="Ttulo2Car"/>
    <w:unhideWhenUsed/>
    <w:qFormat/>
    <w:rsid w:val="00E91926"/>
    <w:pPr>
      <w:keepNext/>
      <w:keepLines/>
      <w:widowControl w:val="0"/>
      <w:autoSpaceDE w:val="0"/>
      <w:autoSpaceDN w:val="0"/>
      <w:adjustRightInd w:val="0"/>
      <w:spacing w:before="160" w:after="80"/>
      <w:outlineLvl w:val="1"/>
    </w:pPr>
    <w:rPr>
      <w:rFonts w:asciiTheme="majorHAnsi" w:eastAsiaTheme="majorEastAsia" w:hAnsiTheme="majorHAnsi" w:cstheme="majorBidi"/>
      <w:color w:val="2E74B5" w:themeColor="accent1" w:themeShade="BF"/>
      <w:sz w:val="32"/>
      <w:szCs w:val="32"/>
      <w:lang w:val="es-ES" w:eastAsia="es-ES"/>
    </w:rPr>
  </w:style>
  <w:style w:type="paragraph" w:styleId="Ttulo3">
    <w:name w:val="heading 3"/>
    <w:basedOn w:val="Normal"/>
    <w:next w:val="Normal"/>
    <w:link w:val="Ttulo3Car"/>
    <w:uiPriority w:val="9"/>
    <w:semiHidden/>
    <w:unhideWhenUsed/>
    <w:qFormat/>
    <w:rsid w:val="00F0744D"/>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ULO 1,Normas Icontec"/>
    <w:link w:val="SinespaciadoCar"/>
    <w:uiPriority w:val="1"/>
    <w:qFormat/>
    <w:rsid w:val="00156BFA"/>
    <w:pPr>
      <w:spacing w:after="0" w:line="240" w:lineRule="auto"/>
    </w:pPr>
    <w:rPr>
      <w:rFonts w:ascii="Calibri" w:eastAsia="Times New Roman" w:hAnsi="Calibri" w:cs="Times New Roman"/>
      <w:lang w:val="es-ES" w:eastAsia="es-ES"/>
    </w:rPr>
  </w:style>
  <w:style w:type="character" w:customStyle="1" w:styleId="SinespaciadoCar">
    <w:name w:val="Sin espaciado Car"/>
    <w:aliases w:val="TITULO 1 Car,Normas Icontec Car"/>
    <w:link w:val="Sinespaciado"/>
    <w:uiPriority w:val="1"/>
    <w:qFormat/>
    <w:rsid w:val="00156BFA"/>
    <w:rPr>
      <w:rFonts w:ascii="Calibri" w:eastAsia="Times New Roman" w:hAnsi="Calibri" w:cs="Times New Roman"/>
      <w:lang w:val="es-ES" w:eastAsia="es-ES"/>
    </w:rPr>
  </w:style>
  <w:style w:type="paragraph" w:customStyle="1" w:styleId="Cuerpo">
    <w:name w:val="Cuerpo"/>
    <w:rsid w:val="00156BFA"/>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character" w:customStyle="1" w:styleId="Ttulo2Car">
    <w:name w:val="Título 2 Car"/>
    <w:basedOn w:val="Fuentedeprrafopredeter"/>
    <w:link w:val="Ttulo2"/>
    <w:rsid w:val="00E91926"/>
    <w:rPr>
      <w:rFonts w:asciiTheme="majorHAnsi" w:eastAsiaTheme="majorEastAsia" w:hAnsiTheme="majorHAnsi" w:cstheme="majorBidi"/>
      <w:color w:val="2E74B5" w:themeColor="accent1" w:themeShade="BF"/>
      <w:sz w:val="32"/>
      <w:szCs w:val="32"/>
      <w:lang w:val="es-ES" w:eastAsia="es-ES"/>
    </w:rPr>
  </w:style>
  <w:style w:type="paragraph" w:styleId="Prrafodelista">
    <w:name w:val="List Paragraph"/>
    <w:aliases w:val="titulo 3,List Paragraph,Ha,Párrafo de lista2,Bullets,Bullet List,FooterText,numbered,Paragraphe de liste1,Bulletr List Paragraph,列出段落,列出段落1,List Paragraph21,Listeafsnit1,Parágrafo da Lista1,Normal. Viñetas,List Paragraph1,lp1,Num Bullet"/>
    <w:basedOn w:val="Normal"/>
    <w:link w:val="PrrafodelistaCar"/>
    <w:uiPriority w:val="34"/>
    <w:qFormat/>
    <w:rsid w:val="00E91926"/>
    <w:pPr>
      <w:widowControl w:val="0"/>
      <w:autoSpaceDE w:val="0"/>
      <w:autoSpaceDN w:val="0"/>
      <w:adjustRightInd w:val="0"/>
      <w:ind w:left="720"/>
      <w:contextualSpacing/>
    </w:pPr>
    <w:rPr>
      <w:rFonts w:ascii="Arial" w:hAnsi="Arial" w:cs="Arial"/>
      <w:sz w:val="20"/>
      <w:szCs w:val="20"/>
      <w:lang w:val="es-ES" w:eastAsia="es-ES"/>
    </w:rPr>
  </w:style>
  <w:style w:type="paragraph" w:styleId="Textoindependiente">
    <w:name w:val="Body Text"/>
    <w:basedOn w:val="Normal"/>
    <w:link w:val="TextoindependienteCar"/>
    <w:rsid w:val="00E91926"/>
    <w:pPr>
      <w:jc w:val="both"/>
    </w:pPr>
    <w:rPr>
      <w:rFonts w:ascii="Arial" w:hAnsi="Arial"/>
      <w:szCs w:val="20"/>
      <w:lang w:eastAsia="es-ES"/>
    </w:rPr>
  </w:style>
  <w:style w:type="character" w:customStyle="1" w:styleId="TextoindependienteCar">
    <w:name w:val="Texto independiente Car"/>
    <w:basedOn w:val="Fuentedeprrafopredeter"/>
    <w:link w:val="Textoindependiente"/>
    <w:rsid w:val="00E91926"/>
    <w:rPr>
      <w:rFonts w:ascii="Arial" w:eastAsia="Times New Roman" w:hAnsi="Arial" w:cs="Times New Roman"/>
      <w:sz w:val="24"/>
      <w:szCs w:val="20"/>
      <w:lang w:val="es-ES_tradnl" w:eastAsia="es-ES"/>
    </w:rPr>
  </w:style>
  <w:style w:type="character" w:customStyle="1" w:styleId="PrrafodelistaCar">
    <w:name w:val="Párrafo de lista Car"/>
    <w:aliases w:val="titulo 3 Car,List Paragraph Car,Ha Car,Párrafo de lista2 Car,Bullets Car,Bullet List Car,FooterText Car,numbered Car,Paragraphe de liste1 Car,Bulletr List Paragraph Car,列出段落 Car,列出段落1 Car,List Paragraph21 Car,Listeafsnit1 Car"/>
    <w:link w:val="Prrafodelista"/>
    <w:uiPriority w:val="34"/>
    <w:qFormat/>
    <w:rsid w:val="00E91926"/>
    <w:rPr>
      <w:rFonts w:ascii="Arial" w:eastAsia="Times New Roman" w:hAnsi="Arial" w:cs="Arial"/>
      <w:sz w:val="20"/>
      <w:szCs w:val="20"/>
      <w:lang w:val="es-ES" w:eastAsia="es-ES"/>
    </w:rPr>
  </w:style>
  <w:style w:type="table" w:styleId="Tablaconcuadrcula">
    <w:name w:val="Table Grid"/>
    <w:basedOn w:val="Tablanormal"/>
    <w:uiPriority w:val="39"/>
    <w:qFormat/>
    <w:rsid w:val="006E04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F0744D"/>
    <w:rPr>
      <w:rFonts w:asciiTheme="majorHAnsi" w:eastAsiaTheme="majorEastAsia" w:hAnsiTheme="majorHAnsi" w:cstheme="majorBidi"/>
      <w:color w:val="1F4D78" w:themeColor="accent1" w:themeShade="7F"/>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23384">
      <w:bodyDiv w:val="1"/>
      <w:marLeft w:val="0"/>
      <w:marRight w:val="0"/>
      <w:marTop w:val="0"/>
      <w:marBottom w:val="0"/>
      <w:divBdr>
        <w:top w:val="none" w:sz="0" w:space="0" w:color="auto"/>
        <w:left w:val="none" w:sz="0" w:space="0" w:color="auto"/>
        <w:bottom w:val="none" w:sz="0" w:space="0" w:color="auto"/>
        <w:right w:val="none" w:sz="0" w:space="0" w:color="auto"/>
      </w:divBdr>
    </w:div>
    <w:div w:id="1793355755">
      <w:bodyDiv w:val="1"/>
      <w:marLeft w:val="0"/>
      <w:marRight w:val="0"/>
      <w:marTop w:val="0"/>
      <w:marBottom w:val="0"/>
      <w:divBdr>
        <w:top w:val="none" w:sz="0" w:space="0" w:color="auto"/>
        <w:left w:val="none" w:sz="0" w:space="0" w:color="auto"/>
        <w:bottom w:val="none" w:sz="0" w:space="0" w:color="auto"/>
        <w:right w:val="none" w:sz="0" w:space="0" w:color="auto"/>
      </w:divBdr>
    </w:div>
    <w:div w:id="2043746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1227</Words>
  <Characters>6754</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User</cp:lastModifiedBy>
  <cp:revision>12</cp:revision>
  <dcterms:created xsi:type="dcterms:W3CDTF">2023-10-03T21:41:00Z</dcterms:created>
  <dcterms:modified xsi:type="dcterms:W3CDTF">2026-07-10T15:11:00Z</dcterms:modified>
</cp:coreProperties>
</file>