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443F015" w14:textId="77777777" w:rsidR="0032129A" w:rsidRPr="006F6287" w:rsidRDefault="0032129A" w:rsidP="00D70D7B">
      <w:pPr>
        <w:spacing w:after="100" w:afterAutospacing="1"/>
        <w:rPr>
          <w:rFonts w:ascii="Verdana" w:eastAsia="SimSun" w:hAnsi="Verdana" w:cs="Arial"/>
          <w:b/>
          <w:kern w:val="3"/>
          <w:highlight w:val="lightGray"/>
          <w:u w:val="single"/>
          <w:lang w:eastAsia="zh-CN" w:bidi="hi-IN"/>
        </w:rPr>
      </w:pPr>
    </w:p>
    <w:p w14:paraId="1120E272" w14:textId="155239B9" w:rsidR="00590DD8" w:rsidRDefault="008C48D9" w:rsidP="001246B3">
      <w:pPr>
        <w:rPr>
          <w:rFonts w:ascii="Verdana" w:hAnsi="Verdana" w:cs="Arial"/>
          <w:lang w:val="es-ES_tradnl" w:eastAsia="es-CO"/>
        </w:rPr>
      </w:pPr>
      <w:r w:rsidRPr="004E370E">
        <w:rPr>
          <w:rFonts w:ascii="Verdana" w:hAnsi="Verdana" w:cs="Arial"/>
          <w:lang w:val="es-ES_tradnl" w:eastAsia="es-CO"/>
        </w:rPr>
        <w:t>[La Entidad Estatal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 Para ello puede verificar el Documento CONPES “Del riesgo previsible en el marco de la política de contratación pública”]</w:t>
      </w:r>
      <w:r w:rsidRPr="004E370E" w:rsidDel="008C48D9">
        <w:rPr>
          <w:rFonts w:ascii="Verdana" w:hAnsi="Verdana" w:cs="Arial"/>
          <w:lang w:val="es-ES_tradnl" w:eastAsia="es-CO"/>
        </w:rPr>
        <w:t xml:space="preserve"> </w:t>
      </w: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77777777" w:rsidR="0058222E" w:rsidRDefault="00815604" w:rsidP="00D70D7B">
      <w:pPr>
        <w:spacing w:after="100" w:afterAutospacing="1"/>
        <w:rPr>
          <w:rFonts w:ascii="Verdana" w:eastAsia="SimSun" w:hAnsi="Verdana" w:cs="Arial"/>
          <w:b/>
          <w:kern w:val="3"/>
          <w:u w:val="single"/>
          <w:lang w:eastAsia="zh-CN" w:bidi="hi-IN"/>
        </w:rPr>
      </w:pPr>
      <w:r w:rsidRPr="006F6287">
        <w:rPr>
          <w:rFonts w:ascii="Verdana" w:eastAsia="SimSun" w:hAnsi="Verdana" w:cs="Arial"/>
          <w:b/>
          <w:kern w:val="3"/>
          <w:u w:val="single"/>
          <w:lang w:eastAsia="zh-CN" w:bidi="hi-IN"/>
        </w:rPr>
        <w:t>Matriz de Riesgos</w:t>
      </w:r>
    </w:p>
    <w:p w14:paraId="79B99E7B" w14:textId="77777777" w:rsidR="002958CB" w:rsidRDefault="002958CB" w:rsidP="00D70D7B">
      <w:pPr>
        <w:spacing w:after="100" w:afterAutospacing="1"/>
        <w:rPr>
          <w:rFonts w:ascii="Verdana" w:eastAsia="SimSun" w:hAnsi="Verdana" w:cs="Arial"/>
          <w:b/>
          <w:kern w:val="3"/>
          <w:u w:val="single"/>
          <w:lang w:eastAsia="zh-CN" w:bidi="hi-IN"/>
        </w:rPr>
      </w:pPr>
    </w:p>
    <w:p w14:paraId="7021BBD1" w14:textId="77777777" w:rsidR="004E370E" w:rsidRDefault="004E370E" w:rsidP="00D70D7B">
      <w:pPr>
        <w:spacing w:after="100" w:afterAutospacing="1"/>
        <w:rPr>
          <w:rFonts w:ascii="Verdana" w:eastAsia="SimSun" w:hAnsi="Verdana" w:cs="Arial"/>
          <w:b/>
          <w:kern w:val="3"/>
          <w:u w:val="single"/>
          <w:lang w:eastAsia="zh-CN" w:bidi="hi-IN"/>
        </w:rPr>
      </w:pPr>
    </w:p>
    <w:p w14:paraId="05A5D7F2" w14:textId="77777777" w:rsidR="004E370E" w:rsidRDefault="004E370E" w:rsidP="00D70D7B">
      <w:pPr>
        <w:spacing w:after="100" w:afterAutospacing="1"/>
        <w:rPr>
          <w:rFonts w:ascii="Verdana" w:eastAsia="SimSun" w:hAnsi="Verdana" w:cs="Arial"/>
          <w:b/>
          <w:kern w:val="3"/>
          <w:u w:val="single"/>
          <w:lang w:eastAsia="zh-CN" w:bidi="hi-IN"/>
        </w:rPr>
      </w:pPr>
    </w:p>
    <w:p w14:paraId="1ED23452" w14:textId="77777777" w:rsidR="002958CB" w:rsidRDefault="002958CB" w:rsidP="00D70D7B">
      <w:pPr>
        <w:spacing w:after="100" w:afterAutospacing="1"/>
        <w:rPr>
          <w:rFonts w:ascii="Verdana" w:eastAsia="SimSun" w:hAnsi="Verdana" w:cs="Arial"/>
          <w:b/>
          <w:kern w:val="3"/>
          <w:u w:val="single"/>
          <w:lang w:eastAsia="zh-CN" w:bidi="hi-IN"/>
        </w:rPr>
      </w:pPr>
    </w:p>
    <w:p w14:paraId="590AD528" w14:textId="77777777" w:rsidR="002958CB" w:rsidRPr="006F6287" w:rsidRDefault="002958CB" w:rsidP="00D70D7B">
      <w:pPr>
        <w:spacing w:after="100" w:afterAutospacing="1"/>
        <w:rPr>
          <w:rFonts w:ascii="Verdana" w:eastAsia="SimSun" w:hAnsi="Verdana" w:cs="Arial"/>
          <w:kern w:val="3"/>
          <w:lang w:eastAsia="zh-CN" w:bidi="hi-IN"/>
        </w:rPr>
      </w:pP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13803" w:type="dxa"/>
        <w:tblLayout w:type="fixed"/>
        <w:tblLook w:val="04A0" w:firstRow="1" w:lastRow="0" w:firstColumn="1" w:lastColumn="0" w:noHBand="0" w:noVBand="1"/>
      </w:tblPr>
      <w:tblGrid>
        <w:gridCol w:w="401"/>
        <w:gridCol w:w="587"/>
        <w:gridCol w:w="728"/>
        <w:gridCol w:w="895"/>
        <w:gridCol w:w="786"/>
        <w:gridCol w:w="1418"/>
        <w:gridCol w:w="1101"/>
        <w:gridCol w:w="316"/>
        <w:gridCol w:w="400"/>
        <w:gridCol w:w="400"/>
        <w:gridCol w:w="529"/>
        <w:gridCol w:w="759"/>
        <w:gridCol w:w="900"/>
        <w:gridCol w:w="400"/>
        <w:gridCol w:w="400"/>
        <w:gridCol w:w="400"/>
        <w:gridCol w:w="348"/>
        <w:gridCol w:w="567"/>
        <w:gridCol w:w="851"/>
        <w:gridCol w:w="567"/>
        <w:gridCol w:w="567"/>
        <w:gridCol w:w="483"/>
      </w:tblGrid>
      <w:tr w:rsidR="00F570AB" w:rsidRPr="002958CB" w14:paraId="49EF8F26" w14:textId="77777777" w:rsidTr="002958CB">
        <w:trPr>
          <w:cantSplit/>
          <w:trHeight w:val="1212"/>
        </w:trPr>
        <w:tc>
          <w:tcPr>
            <w:tcW w:w="401" w:type="dxa"/>
            <w:vMerge w:val="restart"/>
            <w:shd w:val="clear" w:color="auto" w:fill="4D4D4D"/>
            <w:textDirection w:val="btLr"/>
          </w:tcPr>
          <w:p w14:paraId="02F5DB69"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No.</w:t>
            </w:r>
          </w:p>
        </w:tc>
        <w:tc>
          <w:tcPr>
            <w:tcW w:w="587" w:type="dxa"/>
            <w:vMerge w:val="restart"/>
            <w:shd w:val="clear" w:color="auto" w:fill="4D4D4D"/>
            <w:textDirection w:val="btLr"/>
          </w:tcPr>
          <w:p w14:paraId="2CEEFE52"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Clase</w:t>
            </w:r>
          </w:p>
        </w:tc>
        <w:tc>
          <w:tcPr>
            <w:tcW w:w="728" w:type="dxa"/>
            <w:vMerge w:val="restart"/>
            <w:shd w:val="clear" w:color="auto" w:fill="4D4D4D"/>
            <w:textDirection w:val="btLr"/>
          </w:tcPr>
          <w:p w14:paraId="679F6BF3"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Fuente</w:t>
            </w:r>
          </w:p>
        </w:tc>
        <w:tc>
          <w:tcPr>
            <w:tcW w:w="895" w:type="dxa"/>
            <w:vMerge w:val="restart"/>
            <w:shd w:val="clear" w:color="auto" w:fill="4D4D4D"/>
            <w:textDirection w:val="btLr"/>
          </w:tcPr>
          <w:p w14:paraId="69FD4A27"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Etapa</w:t>
            </w:r>
          </w:p>
        </w:tc>
        <w:tc>
          <w:tcPr>
            <w:tcW w:w="786" w:type="dxa"/>
            <w:vMerge w:val="restart"/>
            <w:shd w:val="clear" w:color="auto" w:fill="4D4D4D"/>
            <w:textDirection w:val="btLr"/>
          </w:tcPr>
          <w:p w14:paraId="3512A431"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Tipo</w:t>
            </w:r>
          </w:p>
        </w:tc>
        <w:tc>
          <w:tcPr>
            <w:tcW w:w="1418" w:type="dxa"/>
            <w:vMerge w:val="restart"/>
            <w:shd w:val="clear" w:color="auto" w:fill="4D4D4D"/>
            <w:textDirection w:val="btLr"/>
          </w:tcPr>
          <w:p w14:paraId="2731C677"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Descripción</w:t>
            </w:r>
          </w:p>
          <w:p w14:paraId="3B9794D4"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(Qué puede pasar y como puede ocurrir)</w:t>
            </w:r>
          </w:p>
          <w:p w14:paraId="41355B70"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1101" w:type="dxa"/>
            <w:vMerge w:val="restart"/>
            <w:shd w:val="clear" w:color="auto" w:fill="4D4D4D"/>
            <w:textDirection w:val="btLr"/>
          </w:tcPr>
          <w:p w14:paraId="3701AA09"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Consecuencia de la ocurrencia del evento</w:t>
            </w:r>
          </w:p>
        </w:tc>
        <w:tc>
          <w:tcPr>
            <w:tcW w:w="316" w:type="dxa"/>
            <w:vMerge w:val="restart"/>
            <w:shd w:val="clear" w:color="auto" w:fill="4D4D4D"/>
            <w:textDirection w:val="btLr"/>
          </w:tcPr>
          <w:p w14:paraId="55E4E6A5"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Probabilidad</w:t>
            </w:r>
          </w:p>
        </w:tc>
        <w:tc>
          <w:tcPr>
            <w:tcW w:w="400" w:type="dxa"/>
            <w:vMerge w:val="restart"/>
            <w:shd w:val="clear" w:color="auto" w:fill="4D4D4D"/>
            <w:textDirection w:val="btLr"/>
          </w:tcPr>
          <w:p w14:paraId="49713DCE"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Impacto</w:t>
            </w:r>
          </w:p>
        </w:tc>
        <w:tc>
          <w:tcPr>
            <w:tcW w:w="400" w:type="dxa"/>
            <w:vMerge w:val="restart"/>
            <w:shd w:val="clear" w:color="auto" w:fill="4D4D4D"/>
            <w:textDirection w:val="btLr"/>
          </w:tcPr>
          <w:p w14:paraId="185CD6F7"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Valoración del riesgo</w:t>
            </w:r>
          </w:p>
        </w:tc>
        <w:tc>
          <w:tcPr>
            <w:tcW w:w="529" w:type="dxa"/>
            <w:vMerge w:val="restart"/>
            <w:shd w:val="clear" w:color="auto" w:fill="4D4D4D"/>
            <w:textDirection w:val="btLr"/>
          </w:tcPr>
          <w:p w14:paraId="3CAF6E03"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Categoría</w:t>
            </w:r>
          </w:p>
        </w:tc>
        <w:tc>
          <w:tcPr>
            <w:tcW w:w="759" w:type="dxa"/>
            <w:vMerge w:val="restart"/>
            <w:shd w:val="clear" w:color="auto" w:fill="BFBFBF" w:themeFill="background1" w:themeFillShade="BF"/>
            <w:textDirection w:val="btLr"/>
          </w:tcPr>
          <w:p w14:paraId="311C5058"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¿A quién se le asigna?</w:t>
            </w:r>
          </w:p>
        </w:tc>
        <w:tc>
          <w:tcPr>
            <w:tcW w:w="900" w:type="dxa"/>
            <w:vMerge w:val="restart"/>
            <w:shd w:val="clear" w:color="auto" w:fill="BFBFBF" w:themeFill="background1" w:themeFillShade="BF"/>
            <w:textDirection w:val="btLr"/>
          </w:tcPr>
          <w:p w14:paraId="2642FEFC" w14:textId="77777777" w:rsidR="00F570AB" w:rsidRPr="002958CB" w:rsidRDefault="00F570AB" w:rsidP="00A97C0C">
            <w:pPr>
              <w:spacing w:after="100" w:afterAutospacing="1"/>
              <w:ind w:left="113" w:right="113"/>
              <w:jc w:val="center"/>
              <w:rPr>
                <w:rFonts w:ascii="Verdana" w:eastAsia="SimSun" w:hAnsi="Verdana" w:cs="Arial"/>
                <w:b/>
                <w:kern w:val="3"/>
                <w:sz w:val="12"/>
                <w:szCs w:val="12"/>
                <w:lang w:eastAsia="zh-CN" w:bidi="hi-IN"/>
              </w:rPr>
            </w:pPr>
            <w:r w:rsidRPr="002958CB">
              <w:rPr>
                <w:rFonts w:ascii="Verdana" w:eastAsia="SimSun" w:hAnsi="Verdana" w:cs="Arial"/>
                <w:b/>
                <w:kern w:val="3"/>
                <w:sz w:val="12"/>
                <w:szCs w:val="12"/>
                <w:lang w:eastAsia="zh-CN" w:bidi="hi-IN"/>
              </w:rPr>
              <w:t>Tratamiento/Controles a ser implementados</w:t>
            </w:r>
          </w:p>
        </w:tc>
        <w:tc>
          <w:tcPr>
            <w:tcW w:w="1548" w:type="dxa"/>
            <w:gridSpan w:val="4"/>
            <w:shd w:val="clear" w:color="auto" w:fill="BFBFBF" w:themeFill="background1" w:themeFillShade="BF"/>
          </w:tcPr>
          <w:p w14:paraId="733CDA2B" w14:textId="77777777" w:rsidR="00F570AB" w:rsidRPr="002958CB" w:rsidRDefault="00F570AB" w:rsidP="00A97C0C">
            <w:pPr>
              <w:spacing w:after="100" w:afterAutospacing="1"/>
              <w:jc w:val="center"/>
              <w:rPr>
                <w:rFonts w:ascii="Verdana" w:eastAsia="SimSun" w:hAnsi="Verdana" w:cs="Arial"/>
                <w:b/>
                <w:kern w:val="3"/>
                <w:sz w:val="14"/>
                <w:szCs w:val="14"/>
                <w:lang w:eastAsia="zh-CN" w:bidi="hi-IN"/>
              </w:rPr>
            </w:pPr>
          </w:p>
          <w:p w14:paraId="008A8E8C" w14:textId="77777777" w:rsidR="00F570AB" w:rsidRPr="002958CB" w:rsidRDefault="00F570AB" w:rsidP="00A97C0C">
            <w:pPr>
              <w:spacing w:after="100" w:afterAutospacing="1"/>
              <w:jc w:val="center"/>
              <w:rPr>
                <w:rFonts w:ascii="Verdana" w:eastAsia="SimSun" w:hAnsi="Verdana" w:cs="Arial"/>
                <w:b/>
                <w:kern w:val="3"/>
                <w:sz w:val="14"/>
                <w:szCs w:val="14"/>
                <w:lang w:eastAsia="zh-CN" w:bidi="hi-IN"/>
              </w:rPr>
            </w:pPr>
          </w:p>
          <w:p w14:paraId="5E8B4C20" w14:textId="77777777" w:rsidR="00F570AB" w:rsidRPr="002958CB" w:rsidRDefault="00F570AB" w:rsidP="00A97C0C">
            <w:pPr>
              <w:spacing w:after="100" w:afterAutospacing="1"/>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Impacto después del tratamiento</w:t>
            </w:r>
          </w:p>
        </w:tc>
        <w:tc>
          <w:tcPr>
            <w:tcW w:w="567" w:type="dxa"/>
            <w:vMerge w:val="restart"/>
            <w:shd w:val="clear" w:color="auto" w:fill="BFBFBF" w:themeFill="background1" w:themeFillShade="BF"/>
            <w:textDirection w:val="btLr"/>
          </w:tcPr>
          <w:p w14:paraId="20F45B78" w14:textId="77777777" w:rsidR="00F570AB" w:rsidRPr="002958CB" w:rsidRDefault="00F570AB" w:rsidP="00A97C0C">
            <w:pPr>
              <w:spacing w:after="100" w:afterAutospacing="1"/>
              <w:ind w:left="113" w:right="113"/>
              <w:jc w:val="center"/>
              <w:rPr>
                <w:rFonts w:ascii="Verdana" w:eastAsia="SimSun" w:hAnsi="Verdana" w:cs="Arial"/>
                <w:b/>
                <w:kern w:val="3"/>
                <w:sz w:val="10"/>
                <w:szCs w:val="10"/>
                <w:lang w:eastAsia="zh-CN" w:bidi="hi-IN"/>
              </w:rPr>
            </w:pPr>
            <w:r w:rsidRPr="002958CB">
              <w:rPr>
                <w:rFonts w:ascii="Verdana" w:eastAsia="SimSun" w:hAnsi="Verdana" w:cs="Arial"/>
                <w:b/>
                <w:kern w:val="3"/>
                <w:sz w:val="10"/>
                <w:szCs w:val="10"/>
                <w:lang w:eastAsia="zh-CN" w:bidi="hi-IN"/>
              </w:rPr>
              <w:t>¿Afecta la ejecución del contrato?</w:t>
            </w:r>
          </w:p>
        </w:tc>
        <w:tc>
          <w:tcPr>
            <w:tcW w:w="851" w:type="dxa"/>
            <w:vMerge w:val="restart"/>
            <w:shd w:val="clear" w:color="auto" w:fill="BFBFBF" w:themeFill="background1" w:themeFillShade="BF"/>
            <w:textDirection w:val="btLr"/>
          </w:tcPr>
          <w:p w14:paraId="5965C27D" w14:textId="77777777" w:rsidR="00F570AB" w:rsidRPr="002958CB" w:rsidRDefault="00F570AB" w:rsidP="00A97C0C">
            <w:pPr>
              <w:spacing w:after="100" w:afterAutospacing="1"/>
              <w:ind w:left="113" w:right="113"/>
              <w:jc w:val="center"/>
              <w:rPr>
                <w:rFonts w:ascii="Verdana" w:eastAsia="SimSun" w:hAnsi="Verdana" w:cs="Arial"/>
                <w:b/>
                <w:kern w:val="3"/>
                <w:sz w:val="12"/>
                <w:szCs w:val="12"/>
                <w:lang w:eastAsia="zh-CN" w:bidi="hi-IN"/>
              </w:rPr>
            </w:pPr>
            <w:r w:rsidRPr="002958CB">
              <w:rPr>
                <w:rFonts w:ascii="Verdana" w:eastAsia="SimSun" w:hAnsi="Verdana" w:cs="Arial"/>
                <w:b/>
                <w:kern w:val="3"/>
                <w:sz w:val="12"/>
                <w:szCs w:val="12"/>
                <w:lang w:eastAsia="zh-CN" w:bidi="hi-IN"/>
              </w:rPr>
              <w:t>Persona responsable por implementar el tratamiento</w:t>
            </w:r>
          </w:p>
        </w:tc>
        <w:tc>
          <w:tcPr>
            <w:tcW w:w="567" w:type="dxa"/>
            <w:vMerge w:val="restart"/>
            <w:shd w:val="clear" w:color="auto" w:fill="BFBFBF" w:themeFill="background1" w:themeFillShade="BF"/>
            <w:textDirection w:val="btLr"/>
          </w:tcPr>
          <w:p w14:paraId="2FE32295" w14:textId="77777777" w:rsidR="00F570AB" w:rsidRPr="002958CB" w:rsidRDefault="00F570AB" w:rsidP="00A97C0C">
            <w:pPr>
              <w:spacing w:after="100" w:afterAutospacing="1"/>
              <w:ind w:left="113" w:right="113"/>
              <w:jc w:val="center"/>
              <w:rPr>
                <w:rFonts w:ascii="Verdana" w:eastAsia="SimSun" w:hAnsi="Verdana" w:cs="Arial"/>
                <w:b/>
                <w:kern w:val="3"/>
                <w:sz w:val="10"/>
                <w:szCs w:val="10"/>
                <w:lang w:eastAsia="zh-CN" w:bidi="hi-IN"/>
              </w:rPr>
            </w:pPr>
            <w:r w:rsidRPr="002958CB">
              <w:rPr>
                <w:rFonts w:ascii="Verdana" w:eastAsia="SimSun" w:hAnsi="Verdana" w:cs="Arial"/>
                <w:b/>
                <w:kern w:val="3"/>
                <w:sz w:val="10"/>
                <w:szCs w:val="10"/>
                <w:lang w:eastAsia="zh-CN" w:bidi="hi-IN"/>
              </w:rPr>
              <w:t>Fecha estimada en que se completa el tratamiento</w:t>
            </w:r>
          </w:p>
        </w:tc>
        <w:tc>
          <w:tcPr>
            <w:tcW w:w="1050" w:type="dxa"/>
            <w:gridSpan w:val="2"/>
            <w:shd w:val="clear" w:color="auto" w:fill="BFBFBF" w:themeFill="background1" w:themeFillShade="BF"/>
          </w:tcPr>
          <w:p w14:paraId="37B27A8E" w14:textId="77777777" w:rsidR="00F570AB" w:rsidRPr="002958CB" w:rsidRDefault="00F570AB" w:rsidP="00A97C0C">
            <w:pPr>
              <w:spacing w:after="100" w:afterAutospacing="1"/>
              <w:jc w:val="center"/>
              <w:rPr>
                <w:rFonts w:ascii="Verdana" w:eastAsia="SimSun" w:hAnsi="Verdana" w:cs="Arial"/>
                <w:b/>
                <w:kern w:val="3"/>
                <w:sz w:val="12"/>
                <w:szCs w:val="12"/>
                <w:lang w:eastAsia="zh-CN" w:bidi="hi-IN"/>
              </w:rPr>
            </w:pPr>
          </w:p>
          <w:p w14:paraId="55147DEA" w14:textId="77777777" w:rsidR="00F570AB" w:rsidRPr="002958CB" w:rsidRDefault="00F570AB" w:rsidP="00A97C0C">
            <w:pPr>
              <w:spacing w:after="100" w:afterAutospacing="1"/>
              <w:jc w:val="center"/>
              <w:rPr>
                <w:rFonts w:ascii="Verdana" w:eastAsia="SimSun" w:hAnsi="Verdana" w:cs="Arial"/>
                <w:b/>
                <w:kern w:val="3"/>
                <w:sz w:val="12"/>
                <w:szCs w:val="12"/>
                <w:lang w:eastAsia="zh-CN" w:bidi="hi-IN"/>
              </w:rPr>
            </w:pPr>
          </w:p>
          <w:p w14:paraId="0E2F5C2B" w14:textId="77777777" w:rsidR="00F570AB" w:rsidRPr="002958CB" w:rsidRDefault="00F570AB" w:rsidP="00A97C0C">
            <w:pPr>
              <w:spacing w:after="100" w:afterAutospacing="1"/>
              <w:jc w:val="center"/>
              <w:rPr>
                <w:rFonts w:ascii="Verdana" w:eastAsia="SimSun" w:hAnsi="Verdana" w:cs="Arial"/>
                <w:b/>
                <w:kern w:val="3"/>
                <w:sz w:val="12"/>
                <w:szCs w:val="12"/>
                <w:lang w:eastAsia="zh-CN" w:bidi="hi-IN"/>
              </w:rPr>
            </w:pPr>
            <w:r w:rsidRPr="002958CB">
              <w:rPr>
                <w:rFonts w:ascii="Verdana" w:eastAsia="SimSun" w:hAnsi="Verdana" w:cs="Arial"/>
                <w:b/>
                <w:kern w:val="3"/>
                <w:sz w:val="12"/>
                <w:szCs w:val="12"/>
                <w:lang w:eastAsia="zh-CN" w:bidi="hi-IN"/>
              </w:rPr>
              <w:t>Monitoreo y revisión</w:t>
            </w:r>
          </w:p>
        </w:tc>
      </w:tr>
      <w:tr w:rsidR="00F570AB" w:rsidRPr="002958CB" w14:paraId="2EFC070C" w14:textId="77777777" w:rsidTr="002958CB">
        <w:trPr>
          <w:cantSplit/>
          <w:trHeight w:val="2063"/>
        </w:trPr>
        <w:tc>
          <w:tcPr>
            <w:tcW w:w="401" w:type="dxa"/>
            <w:vMerge/>
            <w:shd w:val="clear" w:color="auto" w:fill="4D4D4D"/>
            <w:textDirection w:val="btLr"/>
          </w:tcPr>
          <w:p w14:paraId="0653811F"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587" w:type="dxa"/>
            <w:vMerge/>
            <w:shd w:val="clear" w:color="auto" w:fill="4D4D4D"/>
            <w:textDirection w:val="btLr"/>
          </w:tcPr>
          <w:p w14:paraId="4C8D2D58"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728" w:type="dxa"/>
            <w:vMerge/>
            <w:shd w:val="clear" w:color="auto" w:fill="4D4D4D"/>
            <w:textDirection w:val="btLr"/>
          </w:tcPr>
          <w:p w14:paraId="5F1173D1"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895" w:type="dxa"/>
            <w:vMerge/>
            <w:shd w:val="clear" w:color="auto" w:fill="4D4D4D"/>
            <w:textDirection w:val="btLr"/>
          </w:tcPr>
          <w:p w14:paraId="3B94F384"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786" w:type="dxa"/>
            <w:vMerge/>
            <w:shd w:val="clear" w:color="auto" w:fill="4D4D4D"/>
            <w:textDirection w:val="btLr"/>
          </w:tcPr>
          <w:p w14:paraId="5C4ED995"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1418" w:type="dxa"/>
            <w:vMerge/>
            <w:shd w:val="clear" w:color="auto" w:fill="4D4D4D"/>
            <w:textDirection w:val="btLr"/>
          </w:tcPr>
          <w:p w14:paraId="57FDFFAC"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1101" w:type="dxa"/>
            <w:vMerge/>
            <w:shd w:val="clear" w:color="auto" w:fill="4D4D4D"/>
            <w:textDirection w:val="btLr"/>
          </w:tcPr>
          <w:p w14:paraId="46463B75"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316" w:type="dxa"/>
            <w:vMerge/>
            <w:shd w:val="clear" w:color="auto" w:fill="4D4D4D"/>
            <w:textDirection w:val="btLr"/>
          </w:tcPr>
          <w:p w14:paraId="0F63C668"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400" w:type="dxa"/>
            <w:vMerge/>
            <w:shd w:val="clear" w:color="auto" w:fill="4D4D4D"/>
            <w:textDirection w:val="btLr"/>
          </w:tcPr>
          <w:p w14:paraId="01BF4187"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400" w:type="dxa"/>
            <w:vMerge/>
            <w:shd w:val="clear" w:color="auto" w:fill="4D4D4D"/>
            <w:textDirection w:val="btLr"/>
          </w:tcPr>
          <w:p w14:paraId="21417EEF"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529" w:type="dxa"/>
            <w:vMerge/>
            <w:shd w:val="clear" w:color="auto" w:fill="4D4D4D"/>
            <w:textDirection w:val="btLr"/>
          </w:tcPr>
          <w:p w14:paraId="68AF54B7" w14:textId="77777777" w:rsidR="00F570AB" w:rsidRPr="002958CB" w:rsidRDefault="00F570AB" w:rsidP="00A97C0C">
            <w:pPr>
              <w:spacing w:after="100" w:afterAutospacing="1"/>
              <w:ind w:left="113" w:right="113"/>
              <w:jc w:val="center"/>
              <w:rPr>
                <w:rFonts w:ascii="Verdana" w:eastAsia="SimSun" w:hAnsi="Verdana" w:cs="Arial"/>
                <w:kern w:val="3"/>
                <w:sz w:val="14"/>
                <w:szCs w:val="14"/>
                <w:lang w:eastAsia="zh-CN" w:bidi="hi-IN"/>
              </w:rPr>
            </w:pPr>
          </w:p>
        </w:tc>
        <w:tc>
          <w:tcPr>
            <w:tcW w:w="759" w:type="dxa"/>
            <w:vMerge/>
            <w:shd w:val="clear" w:color="auto" w:fill="BFBFBF" w:themeFill="background1" w:themeFillShade="BF"/>
            <w:textDirection w:val="btLr"/>
          </w:tcPr>
          <w:p w14:paraId="2951E2AC"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p>
        </w:tc>
        <w:tc>
          <w:tcPr>
            <w:tcW w:w="900" w:type="dxa"/>
            <w:vMerge/>
            <w:shd w:val="clear" w:color="auto" w:fill="BFBFBF" w:themeFill="background1" w:themeFillShade="BF"/>
            <w:textDirection w:val="btLr"/>
          </w:tcPr>
          <w:p w14:paraId="4571B36E"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p>
        </w:tc>
        <w:tc>
          <w:tcPr>
            <w:tcW w:w="400" w:type="dxa"/>
            <w:shd w:val="clear" w:color="auto" w:fill="BFBFBF" w:themeFill="background1" w:themeFillShade="BF"/>
            <w:textDirection w:val="btLr"/>
          </w:tcPr>
          <w:p w14:paraId="35FD5FB9"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Probabilidad</w:t>
            </w:r>
          </w:p>
        </w:tc>
        <w:tc>
          <w:tcPr>
            <w:tcW w:w="400" w:type="dxa"/>
            <w:shd w:val="clear" w:color="auto" w:fill="BFBFBF" w:themeFill="background1" w:themeFillShade="BF"/>
            <w:textDirection w:val="btLr"/>
          </w:tcPr>
          <w:p w14:paraId="544E111A"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Impacto</w:t>
            </w:r>
          </w:p>
        </w:tc>
        <w:tc>
          <w:tcPr>
            <w:tcW w:w="400" w:type="dxa"/>
            <w:shd w:val="clear" w:color="auto" w:fill="BFBFBF" w:themeFill="background1" w:themeFillShade="BF"/>
            <w:textDirection w:val="btLr"/>
          </w:tcPr>
          <w:p w14:paraId="51F2E491"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Valoración del Riesgo</w:t>
            </w:r>
          </w:p>
        </w:tc>
        <w:tc>
          <w:tcPr>
            <w:tcW w:w="348" w:type="dxa"/>
            <w:shd w:val="clear" w:color="auto" w:fill="BFBFBF" w:themeFill="background1" w:themeFillShade="BF"/>
            <w:textDirection w:val="btLr"/>
          </w:tcPr>
          <w:p w14:paraId="6E376B82"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Categoría</w:t>
            </w:r>
          </w:p>
        </w:tc>
        <w:tc>
          <w:tcPr>
            <w:tcW w:w="567" w:type="dxa"/>
            <w:vMerge/>
            <w:shd w:val="clear" w:color="auto" w:fill="BFBFBF" w:themeFill="background1" w:themeFillShade="BF"/>
            <w:textDirection w:val="btLr"/>
          </w:tcPr>
          <w:p w14:paraId="5F245C73"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p>
        </w:tc>
        <w:tc>
          <w:tcPr>
            <w:tcW w:w="851" w:type="dxa"/>
            <w:vMerge/>
            <w:shd w:val="clear" w:color="auto" w:fill="BFBFBF" w:themeFill="background1" w:themeFillShade="BF"/>
            <w:textDirection w:val="btLr"/>
          </w:tcPr>
          <w:p w14:paraId="10FB9C4B"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p>
        </w:tc>
        <w:tc>
          <w:tcPr>
            <w:tcW w:w="567" w:type="dxa"/>
            <w:vMerge/>
            <w:shd w:val="clear" w:color="auto" w:fill="BFBFBF" w:themeFill="background1" w:themeFillShade="BF"/>
            <w:textDirection w:val="btLr"/>
          </w:tcPr>
          <w:p w14:paraId="1FA7AE08"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p>
        </w:tc>
        <w:tc>
          <w:tcPr>
            <w:tcW w:w="567" w:type="dxa"/>
            <w:shd w:val="clear" w:color="auto" w:fill="BFBFBF" w:themeFill="background1" w:themeFillShade="BF"/>
            <w:textDirection w:val="btLr"/>
          </w:tcPr>
          <w:p w14:paraId="7ECC3900"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¿Cómo se realiza el monitoreo?</w:t>
            </w:r>
          </w:p>
        </w:tc>
        <w:tc>
          <w:tcPr>
            <w:tcW w:w="483" w:type="dxa"/>
            <w:shd w:val="clear" w:color="auto" w:fill="BFBFBF" w:themeFill="background1" w:themeFillShade="BF"/>
            <w:textDirection w:val="btLr"/>
          </w:tcPr>
          <w:p w14:paraId="7BB3BBDE"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Periodicidad</w:t>
            </w:r>
          </w:p>
          <w:p w14:paraId="393B320E" w14:textId="77777777" w:rsidR="00F570AB" w:rsidRPr="002958CB" w:rsidRDefault="00F570AB" w:rsidP="00A97C0C">
            <w:pPr>
              <w:spacing w:after="100" w:afterAutospacing="1"/>
              <w:ind w:left="113" w:right="113"/>
              <w:jc w:val="center"/>
              <w:rPr>
                <w:rFonts w:ascii="Verdana" w:eastAsia="SimSun" w:hAnsi="Verdana" w:cs="Arial"/>
                <w:b/>
                <w:kern w:val="3"/>
                <w:sz w:val="14"/>
                <w:szCs w:val="14"/>
                <w:lang w:eastAsia="zh-CN" w:bidi="hi-IN"/>
              </w:rPr>
            </w:pPr>
            <w:r w:rsidRPr="002958CB">
              <w:rPr>
                <w:rFonts w:ascii="Verdana" w:eastAsia="SimSun" w:hAnsi="Verdana" w:cs="Arial"/>
                <w:b/>
                <w:kern w:val="3"/>
                <w:sz w:val="14"/>
                <w:szCs w:val="14"/>
                <w:lang w:eastAsia="zh-CN" w:bidi="hi-IN"/>
              </w:rPr>
              <w:t>¿Cuándo?</w:t>
            </w:r>
          </w:p>
        </w:tc>
      </w:tr>
      <w:tr w:rsidR="00F570AB" w:rsidRPr="002958CB" w14:paraId="40898BB8" w14:textId="77777777" w:rsidTr="002958CB">
        <w:trPr>
          <w:cantSplit/>
          <w:trHeight w:val="1268"/>
        </w:trPr>
        <w:tc>
          <w:tcPr>
            <w:tcW w:w="401" w:type="dxa"/>
          </w:tcPr>
          <w:p w14:paraId="15A7278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587" w:type="dxa"/>
          </w:tcPr>
          <w:p w14:paraId="48A473E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67FE790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28759F7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437277B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p>
          <w:p w14:paraId="19683E4B"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4F2A724D"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2A6FD08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ocasionado por cambios en la normatividad técnica durante la ejecución del proyecto</w:t>
            </w:r>
          </w:p>
        </w:tc>
        <w:tc>
          <w:tcPr>
            <w:tcW w:w="1101" w:type="dxa"/>
          </w:tcPr>
          <w:p w14:paraId="1E9EF19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Demoras en la ejecución</w:t>
            </w:r>
          </w:p>
        </w:tc>
        <w:tc>
          <w:tcPr>
            <w:tcW w:w="316" w:type="dxa"/>
          </w:tcPr>
          <w:p w14:paraId="52A6994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5C5207F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52084EC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2</w:t>
            </w:r>
          </w:p>
        </w:tc>
        <w:tc>
          <w:tcPr>
            <w:tcW w:w="529" w:type="dxa"/>
          </w:tcPr>
          <w:p w14:paraId="23C3A73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bajo</w:t>
            </w:r>
          </w:p>
        </w:tc>
        <w:tc>
          <w:tcPr>
            <w:tcW w:w="759" w:type="dxa"/>
          </w:tcPr>
          <w:p w14:paraId="23F2271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 estatal</w:t>
            </w:r>
          </w:p>
        </w:tc>
        <w:tc>
          <w:tcPr>
            <w:tcW w:w="900" w:type="dxa"/>
          </w:tcPr>
          <w:p w14:paraId="1BD390B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Estudios previos</w:t>
            </w:r>
          </w:p>
        </w:tc>
        <w:tc>
          <w:tcPr>
            <w:tcW w:w="400" w:type="dxa"/>
          </w:tcPr>
          <w:p w14:paraId="1E6304F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57C2145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4B93A95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348" w:type="dxa"/>
          </w:tcPr>
          <w:p w14:paraId="7AD571D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697CEDC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78BB507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 estatal</w:t>
            </w:r>
          </w:p>
        </w:tc>
        <w:tc>
          <w:tcPr>
            <w:tcW w:w="567" w:type="dxa"/>
          </w:tcPr>
          <w:p w14:paraId="450C0A7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Legalización del contrato </w:t>
            </w:r>
          </w:p>
        </w:tc>
        <w:tc>
          <w:tcPr>
            <w:tcW w:w="567" w:type="dxa"/>
          </w:tcPr>
          <w:p w14:paraId="79FACB5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Revisión regular de normatividad</w:t>
            </w:r>
          </w:p>
        </w:tc>
        <w:tc>
          <w:tcPr>
            <w:tcW w:w="483" w:type="dxa"/>
          </w:tcPr>
          <w:p w14:paraId="25581E2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N/A</w:t>
            </w:r>
          </w:p>
        </w:tc>
      </w:tr>
      <w:tr w:rsidR="00F570AB" w:rsidRPr="002958CB" w14:paraId="3308A58C" w14:textId="77777777" w:rsidTr="002958CB">
        <w:trPr>
          <w:cantSplit/>
          <w:trHeight w:val="418"/>
        </w:trPr>
        <w:tc>
          <w:tcPr>
            <w:tcW w:w="401" w:type="dxa"/>
          </w:tcPr>
          <w:p w14:paraId="77C1EB9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2</w:t>
            </w:r>
          </w:p>
        </w:tc>
        <w:tc>
          <w:tcPr>
            <w:tcW w:w="587" w:type="dxa"/>
          </w:tcPr>
          <w:p w14:paraId="65788A6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5C61627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1F0B1DB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087EB41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p>
          <w:p w14:paraId="5EB8538C" w14:textId="14E4D53B" w:rsidR="00F570AB" w:rsidRPr="002958CB" w:rsidRDefault="00F570AB" w:rsidP="002958CB">
            <w:pP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Regulatorios, Sociales,</w:t>
            </w:r>
            <w:r w:rsidR="002958CB">
              <w:rPr>
                <w:rFonts w:ascii="Verdana" w:eastAsia="SimSun" w:hAnsi="Verdana" w:cs="Arial"/>
                <w:sz w:val="14"/>
                <w:szCs w:val="14"/>
                <w:lang w:eastAsia="zh-CN" w:bidi="hi-IN"/>
              </w:rPr>
              <w:t xml:space="preserve"> </w:t>
            </w:r>
            <w:r w:rsidRPr="002958CB">
              <w:rPr>
                <w:rFonts w:ascii="Verdana" w:eastAsia="SimSun" w:hAnsi="Verdana" w:cs="Arial"/>
                <w:sz w:val="14"/>
                <w:szCs w:val="14"/>
                <w:lang w:eastAsia="zh-CN" w:bidi="hi-IN"/>
              </w:rPr>
              <w:t>Tecnológicos y Operativos</w:t>
            </w:r>
          </w:p>
        </w:tc>
        <w:tc>
          <w:tcPr>
            <w:tcW w:w="1418" w:type="dxa"/>
          </w:tcPr>
          <w:p w14:paraId="606A19D1" w14:textId="28C14252"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ocasionado a causa de la coordinación Interinstitucional. Cuando EL</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MUNICIPIO</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y/o</w:t>
            </w:r>
          </w:p>
          <w:p w14:paraId="616D5FB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CONTRATISTA dependen de decisiones de otras entidades oficiales. Se refiere a los mayores costos asumidos por el CONTRATISTA debido a demoras ocasionadas por otras entidades públicas</w:t>
            </w:r>
          </w:p>
        </w:tc>
        <w:tc>
          <w:tcPr>
            <w:tcW w:w="1101" w:type="dxa"/>
          </w:tcPr>
          <w:p w14:paraId="3BFD9B7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Demoras en la ejecución y sobrecostos</w:t>
            </w:r>
          </w:p>
        </w:tc>
        <w:tc>
          <w:tcPr>
            <w:tcW w:w="316" w:type="dxa"/>
          </w:tcPr>
          <w:p w14:paraId="0B41EF9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7B92032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2</w:t>
            </w:r>
          </w:p>
        </w:tc>
        <w:tc>
          <w:tcPr>
            <w:tcW w:w="400" w:type="dxa"/>
          </w:tcPr>
          <w:p w14:paraId="2B907E1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5</w:t>
            </w:r>
          </w:p>
        </w:tc>
        <w:tc>
          <w:tcPr>
            <w:tcW w:w="529" w:type="dxa"/>
          </w:tcPr>
          <w:p w14:paraId="6142CAD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bajo</w:t>
            </w:r>
          </w:p>
        </w:tc>
        <w:tc>
          <w:tcPr>
            <w:tcW w:w="759" w:type="dxa"/>
          </w:tcPr>
          <w:p w14:paraId="5A6B9B2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 estatal</w:t>
            </w:r>
          </w:p>
        </w:tc>
        <w:tc>
          <w:tcPr>
            <w:tcW w:w="900" w:type="dxa"/>
          </w:tcPr>
          <w:p w14:paraId="6D2CF2B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Creación de vías de comunicación entre instituciones. Ley anti tramites</w:t>
            </w:r>
          </w:p>
        </w:tc>
        <w:tc>
          <w:tcPr>
            <w:tcW w:w="400" w:type="dxa"/>
          </w:tcPr>
          <w:p w14:paraId="70689A3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77F034B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55237ED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5</w:t>
            </w:r>
          </w:p>
        </w:tc>
        <w:tc>
          <w:tcPr>
            <w:tcW w:w="348" w:type="dxa"/>
          </w:tcPr>
          <w:p w14:paraId="4DC5CBA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3822C5C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290AEDD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 estatal</w:t>
            </w:r>
          </w:p>
        </w:tc>
        <w:tc>
          <w:tcPr>
            <w:tcW w:w="567" w:type="dxa"/>
          </w:tcPr>
          <w:p w14:paraId="2352221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Durante la ejecución </w:t>
            </w:r>
          </w:p>
        </w:tc>
        <w:tc>
          <w:tcPr>
            <w:tcW w:w="567" w:type="dxa"/>
          </w:tcPr>
          <w:p w14:paraId="20F200C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Reuniones Mensuales entre las partes</w:t>
            </w:r>
          </w:p>
        </w:tc>
        <w:tc>
          <w:tcPr>
            <w:tcW w:w="483" w:type="dxa"/>
          </w:tcPr>
          <w:p w14:paraId="7F13BB6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Mensual</w:t>
            </w:r>
          </w:p>
        </w:tc>
      </w:tr>
      <w:tr w:rsidR="00F570AB" w:rsidRPr="002958CB" w14:paraId="0B0A663C" w14:textId="77777777" w:rsidTr="002958CB">
        <w:trPr>
          <w:cantSplit/>
          <w:trHeight w:val="418"/>
        </w:trPr>
        <w:tc>
          <w:tcPr>
            <w:tcW w:w="401" w:type="dxa"/>
          </w:tcPr>
          <w:p w14:paraId="6DC3CAF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3</w:t>
            </w:r>
          </w:p>
        </w:tc>
        <w:tc>
          <w:tcPr>
            <w:tcW w:w="587" w:type="dxa"/>
          </w:tcPr>
          <w:p w14:paraId="0B4D6CA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344DE1C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2ADADE4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298E9EA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p>
          <w:p w14:paraId="5F69BB2B"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763E518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4FCAEAB5"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Riesgo presentado en el contrato por precios por debajo del presupuesto oficial (para ello, el municipio considera que un ofrecimiento económico por debajo del 95% afecta gravemente la posibilidad de ejecutar el proyecto) en la propuesta del CONTRATISTA. El presupuesto oficial se calcula de conformidad con los precios de mercado existentes en el sitio del proyecto al momento de publicación del Pliego Definitivo y/o Adendas (en caso de presentarse).</w:t>
            </w:r>
          </w:p>
        </w:tc>
        <w:tc>
          <w:tcPr>
            <w:tcW w:w="1101" w:type="dxa"/>
          </w:tcPr>
          <w:p w14:paraId="369AF7F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Parálisis en la obra.</w:t>
            </w:r>
          </w:p>
          <w:p w14:paraId="7228CE1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p>
          <w:p w14:paraId="2277747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Pérdidas económicas del contratista</w:t>
            </w:r>
          </w:p>
        </w:tc>
        <w:tc>
          <w:tcPr>
            <w:tcW w:w="316" w:type="dxa"/>
          </w:tcPr>
          <w:p w14:paraId="5BBBDBE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50F05BF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30045F1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6</w:t>
            </w:r>
          </w:p>
        </w:tc>
        <w:tc>
          <w:tcPr>
            <w:tcW w:w="529" w:type="dxa"/>
          </w:tcPr>
          <w:p w14:paraId="32C162E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Alto</w:t>
            </w:r>
          </w:p>
        </w:tc>
        <w:tc>
          <w:tcPr>
            <w:tcW w:w="759" w:type="dxa"/>
          </w:tcPr>
          <w:p w14:paraId="3FFB23E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209E6BA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Revisión presupuesto presentado por los oferentes</w:t>
            </w:r>
          </w:p>
        </w:tc>
        <w:tc>
          <w:tcPr>
            <w:tcW w:w="400" w:type="dxa"/>
          </w:tcPr>
          <w:p w14:paraId="7893D73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400" w:type="dxa"/>
          </w:tcPr>
          <w:p w14:paraId="5AB4C0C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400" w:type="dxa"/>
          </w:tcPr>
          <w:p w14:paraId="63559F0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6</w:t>
            </w:r>
          </w:p>
        </w:tc>
        <w:tc>
          <w:tcPr>
            <w:tcW w:w="348" w:type="dxa"/>
          </w:tcPr>
          <w:p w14:paraId="66C3144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w:t>
            </w:r>
          </w:p>
        </w:tc>
        <w:tc>
          <w:tcPr>
            <w:tcW w:w="567" w:type="dxa"/>
          </w:tcPr>
          <w:p w14:paraId="64EECDB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385726C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02782BD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Legalización del Contrato</w:t>
            </w:r>
          </w:p>
        </w:tc>
        <w:tc>
          <w:tcPr>
            <w:tcW w:w="567" w:type="dxa"/>
          </w:tcPr>
          <w:p w14:paraId="5737894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Comité de evaluación de la Propuesta</w:t>
            </w:r>
          </w:p>
        </w:tc>
        <w:tc>
          <w:tcPr>
            <w:tcW w:w="483" w:type="dxa"/>
          </w:tcPr>
          <w:p w14:paraId="0899B03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N/A</w:t>
            </w:r>
          </w:p>
        </w:tc>
      </w:tr>
      <w:tr w:rsidR="00F570AB" w:rsidRPr="002958CB" w14:paraId="2AD1B4DD" w14:textId="77777777" w:rsidTr="002958CB">
        <w:trPr>
          <w:cantSplit/>
          <w:trHeight w:val="418"/>
        </w:trPr>
        <w:tc>
          <w:tcPr>
            <w:tcW w:w="401" w:type="dxa"/>
          </w:tcPr>
          <w:p w14:paraId="2900B20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4</w:t>
            </w:r>
          </w:p>
        </w:tc>
        <w:tc>
          <w:tcPr>
            <w:tcW w:w="587" w:type="dxa"/>
          </w:tcPr>
          <w:p w14:paraId="1AB9E8F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692C322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5F8E341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6D70B888"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18642E5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5653BAD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presentado por accidentalidad y/o muerte de personal del CONTRATISTA desde la adjudicación y/o durante la ejecución del contrato, por causas externas al proyecto o por ausencia o falta o deficiencia del SISTEMA DE</w:t>
            </w:r>
            <w:r w:rsidRPr="002958CB">
              <w:rPr>
                <w:rFonts w:ascii="Verdana" w:eastAsia="SimSun" w:hAnsi="Verdana" w:cs="Arial"/>
                <w:kern w:val="3"/>
                <w:sz w:val="14"/>
                <w:szCs w:val="14"/>
                <w:lang w:eastAsia="zh-CN" w:bidi="hi-IN"/>
              </w:rPr>
              <w:tab/>
              <w:t>SEGURIDAD</w:t>
            </w:r>
          </w:p>
          <w:p w14:paraId="6532C8A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INDUSTRIAL de la obra. Riesgo que asume el CONTRATISTA</w:t>
            </w:r>
          </w:p>
        </w:tc>
        <w:tc>
          <w:tcPr>
            <w:tcW w:w="1101" w:type="dxa"/>
          </w:tcPr>
          <w:p w14:paraId="6847A71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Demoras en la ejecución</w:t>
            </w:r>
          </w:p>
        </w:tc>
        <w:tc>
          <w:tcPr>
            <w:tcW w:w="316" w:type="dxa"/>
          </w:tcPr>
          <w:p w14:paraId="1FE339E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6B317DD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64B5143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6</w:t>
            </w:r>
          </w:p>
        </w:tc>
        <w:tc>
          <w:tcPr>
            <w:tcW w:w="529" w:type="dxa"/>
          </w:tcPr>
          <w:p w14:paraId="11D578E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Medio</w:t>
            </w:r>
          </w:p>
        </w:tc>
        <w:tc>
          <w:tcPr>
            <w:tcW w:w="759" w:type="dxa"/>
          </w:tcPr>
          <w:p w14:paraId="458BA6C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198A2C5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Exigir cumplimiento de Normas de Calidad</w:t>
            </w:r>
          </w:p>
        </w:tc>
        <w:tc>
          <w:tcPr>
            <w:tcW w:w="400" w:type="dxa"/>
          </w:tcPr>
          <w:p w14:paraId="64D3A56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267C2E5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0509961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6</w:t>
            </w:r>
          </w:p>
        </w:tc>
        <w:tc>
          <w:tcPr>
            <w:tcW w:w="348" w:type="dxa"/>
          </w:tcPr>
          <w:p w14:paraId="5BD0DBA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Medio</w:t>
            </w:r>
          </w:p>
        </w:tc>
        <w:tc>
          <w:tcPr>
            <w:tcW w:w="567" w:type="dxa"/>
          </w:tcPr>
          <w:p w14:paraId="768899CB"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7180FD0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7C78C2B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 contrato</w:t>
            </w:r>
          </w:p>
        </w:tc>
        <w:tc>
          <w:tcPr>
            <w:tcW w:w="567" w:type="dxa"/>
          </w:tcPr>
          <w:p w14:paraId="3FD4104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Visitas semanales por parte de Interventoría y Supervisores</w:t>
            </w:r>
          </w:p>
        </w:tc>
        <w:tc>
          <w:tcPr>
            <w:tcW w:w="483" w:type="dxa"/>
          </w:tcPr>
          <w:p w14:paraId="458217A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Semanal</w:t>
            </w:r>
          </w:p>
        </w:tc>
      </w:tr>
      <w:tr w:rsidR="00F570AB" w:rsidRPr="002958CB" w14:paraId="2D5AE70A" w14:textId="77777777" w:rsidTr="002958CB">
        <w:trPr>
          <w:cantSplit/>
          <w:trHeight w:val="418"/>
        </w:trPr>
        <w:tc>
          <w:tcPr>
            <w:tcW w:w="401" w:type="dxa"/>
          </w:tcPr>
          <w:p w14:paraId="4A14444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5</w:t>
            </w:r>
          </w:p>
        </w:tc>
        <w:tc>
          <w:tcPr>
            <w:tcW w:w="587" w:type="dxa"/>
          </w:tcPr>
          <w:p w14:paraId="068CF26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683CF8C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062067C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2438DD7C"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3495A26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6B835640" w14:textId="77777777" w:rsidR="00F570AB" w:rsidRPr="002958CB" w:rsidRDefault="00F570AB" w:rsidP="00A97C0C">
            <w:pPr>
              <w:jc w:val="cente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Riesgo presentado por escasez de cualquier tipo de material y/o insumos para la ejecución de la obra El CONTRATISTA en la</w:t>
            </w:r>
          </w:p>
          <w:p w14:paraId="2890CE7C" w14:textId="77777777" w:rsidR="00F570AB" w:rsidRPr="002958CB" w:rsidRDefault="00F570AB" w:rsidP="00A97C0C">
            <w:pPr>
              <w:jc w:val="center"/>
              <w:rPr>
                <w:rFonts w:ascii="Verdana" w:eastAsia="SimSun" w:hAnsi="Verdana" w:cs="Arial"/>
                <w:sz w:val="14"/>
                <w:szCs w:val="14"/>
                <w:lang w:eastAsia="zh-CN" w:bidi="hi-IN"/>
              </w:rPr>
            </w:pPr>
            <w:r w:rsidRPr="002958CB">
              <w:rPr>
                <w:rFonts w:ascii="Verdana" w:eastAsia="SimSun" w:hAnsi="Verdana" w:cs="Arial"/>
                <w:sz w:val="14"/>
                <w:szCs w:val="14"/>
                <w:lang w:eastAsia="zh-CN" w:bidi="hi-IN"/>
              </w:rPr>
              <w:t>visita a la obra debe estudiar esta situación y tener planes de contingencia. Riesgo que asume el CONTRATISTA</w:t>
            </w:r>
          </w:p>
        </w:tc>
        <w:tc>
          <w:tcPr>
            <w:tcW w:w="1101" w:type="dxa"/>
          </w:tcPr>
          <w:p w14:paraId="564E40F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Demoras en la ejecución</w:t>
            </w:r>
          </w:p>
        </w:tc>
        <w:tc>
          <w:tcPr>
            <w:tcW w:w="316" w:type="dxa"/>
          </w:tcPr>
          <w:p w14:paraId="132010D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5033B7C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5</w:t>
            </w:r>
          </w:p>
        </w:tc>
        <w:tc>
          <w:tcPr>
            <w:tcW w:w="400" w:type="dxa"/>
          </w:tcPr>
          <w:p w14:paraId="6B1EA17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8</w:t>
            </w:r>
          </w:p>
        </w:tc>
        <w:tc>
          <w:tcPr>
            <w:tcW w:w="529" w:type="dxa"/>
          </w:tcPr>
          <w:p w14:paraId="112621D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Medio</w:t>
            </w:r>
          </w:p>
        </w:tc>
        <w:tc>
          <w:tcPr>
            <w:tcW w:w="759" w:type="dxa"/>
          </w:tcPr>
          <w:p w14:paraId="7EECD81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5F2B0A4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Exigir la adquisición de material de manera anticipada</w:t>
            </w:r>
          </w:p>
        </w:tc>
        <w:tc>
          <w:tcPr>
            <w:tcW w:w="400" w:type="dxa"/>
          </w:tcPr>
          <w:p w14:paraId="11352B1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3FC201A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400" w:type="dxa"/>
          </w:tcPr>
          <w:p w14:paraId="10C5E1F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6</w:t>
            </w:r>
          </w:p>
        </w:tc>
        <w:tc>
          <w:tcPr>
            <w:tcW w:w="348" w:type="dxa"/>
          </w:tcPr>
          <w:p w14:paraId="1279D3F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Medio</w:t>
            </w:r>
          </w:p>
        </w:tc>
        <w:tc>
          <w:tcPr>
            <w:tcW w:w="567" w:type="dxa"/>
          </w:tcPr>
          <w:p w14:paraId="66C45B8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15F9275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1267C6E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 contrato</w:t>
            </w:r>
          </w:p>
        </w:tc>
        <w:tc>
          <w:tcPr>
            <w:tcW w:w="567" w:type="dxa"/>
          </w:tcPr>
          <w:p w14:paraId="3246FEB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Informes mensuales</w:t>
            </w:r>
          </w:p>
        </w:tc>
        <w:tc>
          <w:tcPr>
            <w:tcW w:w="483" w:type="dxa"/>
          </w:tcPr>
          <w:p w14:paraId="68A56D3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mensual</w:t>
            </w:r>
          </w:p>
        </w:tc>
      </w:tr>
      <w:tr w:rsidR="00F570AB" w:rsidRPr="002958CB" w14:paraId="052B6AF7" w14:textId="77777777" w:rsidTr="002958CB">
        <w:trPr>
          <w:cantSplit/>
          <w:trHeight w:val="418"/>
        </w:trPr>
        <w:tc>
          <w:tcPr>
            <w:tcW w:w="401" w:type="dxa"/>
          </w:tcPr>
          <w:p w14:paraId="135E363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6</w:t>
            </w:r>
          </w:p>
        </w:tc>
        <w:tc>
          <w:tcPr>
            <w:tcW w:w="587" w:type="dxa"/>
          </w:tcPr>
          <w:p w14:paraId="2053803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3E6A0DA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059A937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16170C60"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0D428CC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4D206AB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presentado por la fluctuación de precios en los materiales cuyos precios están regulados por el Gobierno.</w:t>
            </w:r>
          </w:p>
        </w:tc>
        <w:tc>
          <w:tcPr>
            <w:tcW w:w="1101" w:type="dxa"/>
          </w:tcPr>
          <w:p w14:paraId="6FAACAF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Sobrecostos y atrasos en el avance de obra</w:t>
            </w:r>
          </w:p>
        </w:tc>
        <w:tc>
          <w:tcPr>
            <w:tcW w:w="316" w:type="dxa"/>
          </w:tcPr>
          <w:p w14:paraId="06385EF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3B9ED98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4</w:t>
            </w:r>
          </w:p>
        </w:tc>
        <w:tc>
          <w:tcPr>
            <w:tcW w:w="400" w:type="dxa"/>
          </w:tcPr>
          <w:p w14:paraId="580B0C2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7</w:t>
            </w:r>
          </w:p>
        </w:tc>
        <w:tc>
          <w:tcPr>
            <w:tcW w:w="529" w:type="dxa"/>
          </w:tcPr>
          <w:p w14:paraId="3ADEB37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Muy alto</w:t>
            </w:r>
          </w:p>
        </w:tc>
        <w:tc>
          <w:tcPr>
            <w:tcW w:w="759" w:type="dxa"/>
          </w:tcPr>
          <w:p w14:paraId="0C9716D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 estatal y contratista (ver asignación en minuta del contrato)</w:t>
            </w:r>
          </w:p>
        </w:tc>
        <w:tc>
          <w:tcPr>
            <w:tcW w:w="900" w:type="dxa"/>
          </w:tcPr>
          <w:p w14:paraId="1B54550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Adquirir los insumos y materiales anticipadamente</w:t>
            </w:r>
          </w:p>
        </w:tc>
        <w:tc>
          <w:tcPr>
            <w:tcW w:w="400" w:type="dxa"/>
          </w:tcPr>
          <w:p w14:paraId="0D4ED15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23C21B1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6895764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5</w:t>
            </w:r>
          </w:p>
        </w:tc>
        <w:tc>
          <w:tcPr>
            <w:tcW w:w="348" w:type="dxa"/>
          </w:tcPr>
          <w:p w14:paraId="48E75B7B"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Medio </w:t>
            </w:r>
          </w:p>
        </w:tc>
        <w:tc>
          <w:tcPr>
            <w:tcW w:w="567" w:type="dxa"/>
          </w:tcPr>
          <w:p w14:paraId="6EAD67C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0D73454B"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 estatal y contratista</w:t>
            </w:r>
          </w:p>
        </w:tc>
        <w:tc>
          <w:tcPr>
            <w:tcW w:w="567" w:type="dxa"/>
          </w:tcPr>
          <w:p w14:paraId="1A35F57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 contrato</w:t>
            </w:r>
          </w:p>
        </w:tc>
        <w:tc>
          <w:tcPr>
            <w:tcW w:w="567" w:type="dxa"/>
          </w:tcPr>
          <w:p w14:paraId="23157D1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hAnsi="Verdana"/>
                <w:sz w:val="14"/>
                <w:szCs w:val="14"/>
              </w:rPr>
              <w:t xml:space="preserve">Cuando en </w:t>
            </w:r>
            <w:proofErr w:type="gramStart"/>
            <w:r w:rsidRPr="002958CB">
              <w:rPr>
                <w:rFonts w:ascii="Verdana" w:hAnsi="Verdana"/>
                <w:sz w:val="14"/>
                <w:szCs w:val="14"/>
              </w:rPr>
              <w:t>los cómico</w:t>
            </w:r>
            <w:proofErr w:type="gramEnd"/>
            <w:r w:rsidRPr="002958CB">
              <w:rPr>
                <w:rFonts w:ascii="Verdana" w:hAnsi="Verdana"/>
                <w:sz w:val="14"/>
                <w:szCs w:val="14"/>
              </w:rPr>
              <w:t xml:space="preserve"> de obrase anuncie incrementos inusitados de materias primas.</w:t>
            </w:r>
          </w:p>
        </w:tc>
        <w:tc>
          <w:tcPr>
            <w:tcW w:w="483" w:type="dxa"/>
          </w:tcPr>
          <w:p w14:paraId="0A6CA61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N/A</w:t>
            </w:r>
          </w:p>
        </w:tc>
      </w:tr>
      <w:tr w:rsidR="00F570AB" w:rsidRPr="002958CB" w14:paraId="1F219C9C" w14:textId="77777777" w:rsidTr="002958CB">
        <w:trPr>
          <w:cantSplit/>
          <w:trHeight w:val="418"/>
        </w:trPr>
        <w:tc>
          <w:tcPr>
            <w:tcW w:w="401" w:type="dxa"/>
          </w:tcPr>
          <w:p w14:paraId="6DB32D3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7</w:t>
            </w:r>
          </w:p>
        </w:tc>
        <w:tc>
          <w:tcPr>
            <w:tcW w:w="587" w:type="dxa"/>
          </w:tcPr>
          <w:p w14:paraId="0DDA8C9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14516A2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126160F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3CD08EB6"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27FFA67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15A1447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presentado por salida del mercado de insumos o materias primas para la ejecución de las obras objeto del contrato. Riesgo que asume CONTRATISTA.</w:t>
            </w:r>
          </w:p>
          <w:p w14:paraId="2E8D576A" w14:textId="412EB85E" w:rsidR="00F570AB" w:rsidRPr="002958CB" w:rsidRDefault="00F570AB" w:rsidP="002958CB">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Al CONTRATISTA le</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corresponde teniendo en</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cuenta que debe prever en su propuesta planes de contingencia para mitigar esta</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eventualidad, teniendo también un Plan de Calidad acorde con el proyecto y de conformidad con la visita obligatoria a la zona del proyecto.</w:t>
            </w:r>
          </w:p>
        </w:tc>
        <w:tc>
          <w:tcPr>
            <w:tcW w:w="1101" w:type="dxa"/>
          </w:tcPr>
          <w:p w14:paraId="7F5F495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p>
          <w:p w14:paraId="058D3B3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p>
          <w:p w14:paraId="16247D4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Sobrecostos y atrasos en el avance de obra</w:t>
            </w:r>
          </w:p>
        </w:tc>
        <w:tc>
          <w:tcPr>
            <w:tcW w:w="316" w:type="dxa"/>
          </w:tcPr>
          <w:p w14:paraId="10E6C24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1</w:t>
            </w:r>
          </w:p>
        </w:tc>
        <w:tc>
          <w:tcPr>
            <w:tcW w:w="400" w:type="dxa"/>
          </w:tcPr>
          <w:p w14:paraId="7FB8853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2</w:t>
            </w:r>
          </w:p>
        </w:tc>
        <w:tc>
          <w:tcPr>
            <w:tcW w:w="400" w:type="dxa"/>
          </w:tcPr>
          <w:p w14:paraId="64DC9F1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4</w:t>
            </w:r>
          </w:p>
        </w:tc>
        <w:tc>
          <w:tcPr>
            <w:tcW w:w="529" w:type="dxa"/>
          </w:tcPr>
          <w:p w14:paraId="7ED05A6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Bajo</w:t>
            </w:r>
          </w:p>
        </w:tc>
        <w:tc>
          <w:tcPr>
            <w:tcW w:w="759" w:type="dxa"/>
          </w:tcPr>
          <w:p w14:paraId="1A29C0F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4EDDAF8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Adquirir los insumos y materiales con el pago de anticipo</w:t>
            </w:r>
          </w:p>
        </w:tc>
        <w:tc>
          <w:tcPr>
            <w:tcW w:w="400" w:type="dxa"/>
          </w:tcPr>
          <w:p w14:paraId="29A2E2E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68E74EC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0CC5C4C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348" w:type="dxa"/>
          </w:tcPr>
          <w:p w14:paraId="1A1A6DF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02F88F1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1497403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0986B74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 contrato</w:t>
            </w:r>
          </w:p>
        </w:tc>
        <w:tc>
          <w:tcPr>
            <w:tcW w:w="567" w:type="dxa"/>
          </w:tcPr>
          <w:p w14:paraId="1030F11D" w14:textId="2404FCBD" w:rsidR="00F570AB" w:rsidRPr="002958CB" w:rsidRDefault="00F570AB" w:rsidP="00A97C0C">
            <w:pPr>
              <w:spacing w:after="100" w:afterAutospacing="1"/>
              <w:jc w:val="center"/>
              <w:rPr>
                <w:rFonts w:ascii="Verdana" w:eastAsia="SimSun" w:hAnsi="Verdana" w:cs="Arial"/>
                <w:bCs/>
                <w:kern w:val="3"/>
                <w:sz w:val="12"/>
                <w:szCs w:val="12"/>
                <w:lang w:eastAsia="zh-CN" w:bidi="hi-IN"/>
              </w:rPr>
            </w:pPr>
            <w:r w:rsidRPr="002958CB">
              <w:rPr>
                <w:rFonts w:ascii="Verdana" w:hAnsi="Verdana"/>
                <w:sz w:val="12"/>
                <w:szCs w:val="12"/>
              </w:rPr>
              <w:t xml:space="preserve">Cuando en </w:t>
            </w:r>
            <w:r w:rsidR="002958CB" w:rsidRPr="002958CB">
              <w:rPr>
                <w:rFonts w:ascii="Verdana" w:hAnsi="Verdana"/>
                <w:sz w:val="12"/>
                <w:szCs w:val="12"/>
              </w:rPr>
              <w:t>los cómicos</w:t>
            </w:r>
            <w:r w:rsidRPr="002958CB">
              <w:rPr>
                <w:rFonts w:ascii="Verdana" w:hAnsi="Verdana"/>
                <w:sz w:val="12"/>
                <w:szCs w:val="12"/>
              </w:rPr>
              <w:t xml:space="preserve"> de obrase anuncie incrementos inusitados de materias primas</w:t>
            </w:r>
          </w:p>
        </w:tc>
        <w:tc>
          <w:tcPr>
            <w:tcW w:w="483" w:type="dxa"/>
          </w:tcPr>
          <w:p w14:paraId="409E975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N/A</w:t>
            </w:r>
          </w:p>
        </w:tc>
      </w:tr>
      <w:tr w:rsidR="00F570AB" w:rsidRPr="002958CB" w14:paraId="7C8727CA" w14:textId="77777777" w:rsidTr="002958CB">
        <w:trPr>
          <w:cantSplit/>
          <w:trHeight w:val="418"/>
        </w:trPr>
        <w:tc>
          <w:tcPr>
            <w:tcW w:w="401" w:type="dxa"/>
          </w:tcPr>
          <w:p w14:paraId="6781CDA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8</w:t>
            </w:r>
          </w:p>
        </w:tc>
        <w:tc>
          <w:tcPr>
            <w:tcW w:w="587" w:type="dxa"/>
          </w:tcPr>
          <w:p w14:paraId="79BAAC3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096CED0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32CE10E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266BC603"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0F98353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5D3F17F6" w14:textId="25ED5D50"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de no inicio de las obras y/o parálisis de la mismas, por demoras en el trámite de los permisos y/o licencias por causas</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imputables</w:t>
            </w:r>
            <w:r w:rsidR="002958CB">
              <w:rPr>
                <w:rFonts w:ascii="Verdana" w:eastAsia="SimSun" w:hAnsi="Verdana" w:cs="Arial"/>
                <w:kern w:val="3"/>
                <w:sz w:val="14"/>
                <w:szCs w:val="14"/>
                <w:lang w:eastAsia="zh-CN" w:bidi="hi-IN"/>
              </w:rPr>
              <w:t xml:space="preserve"> </w:t>
            </w:r>
            <w:r w:rsidRPr="002958CB">
              <w:rPr>
                <w:rFonts w:ascii="Verdana" w:eastAsia="SimSun" w:hAnsi="Verdana" w:cs="Arial"/>
                <w:kern w:val="3"/>
                <w:sz w:val="14"/>
                <w:szCs w:val="14"/>
                <w:lang w:eastAsia="zh-CN" w:bidi="hi-IN"/>
              </w:rPr>
              <w:t>al</w:t>
            </w:r>
          </w:p>
          <w:p w14:paraId="5887180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CONTRATISTA.</w:t>
            </w:r>
          </w:p>
        </w:tc>
        <w:tc>
          <w:tcPr>
            <w:tcW w:w="1101" w:type="dxa"/>
          </w:tcPr>
          <w:p w14:paraId="51B282D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Atrasos en el avance de obra</w:t>
            </w:r>
          </w:p>
        </w:tc>
        <w:tc>
          <w:tcPr>
            <w:tcW w:w="316" w:type="dxa"/>
          </w:tcPr>
          <w:p w14:paraId="48523CF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3</w:t>
            </w:r>
          </w:p>
        </w:tc>
        <w:tc>
          <w:tcPr>
            <w:tcW w:w="400" w:type="dxa"/>
          </w:tcPr>
          <w:p w14:paraId="15F96E7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4</w:t>
            </w:r>
          </w:p>
        </w:tc>
        <w:tc>
          <w:tcPr>
            <w:tcW w:w="400" w:type="dxa"/>
          </w:tcPr>
          <w:p w14:paraId="1D0F1DC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5</w:t>
            </w:r>
          </w:p>
        </w:tc>
        <w:tc>
          <w:tcPr>
            <w:tcW w:w="529" w:type="dxa"/>
          </w:tcPr>
          <w:p w14:paraId="67F51EC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hAnsi="Verdana"/>
                <w:sz w:val="14"/>
                <w:szCs w:val="14"/>
              </w:rPr>
              <w:t>Medio</w:t>
            </w:r>
          </w:p>
        </w:tc>
        <w:tc>
          <w:tcPr>
            <w:tcW w:w="759" w:type="dxa"/>
          </w:tcPr>
          <w:p w14:paraId="41AA6B7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41E9B6C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Tramitar permisos en la etapa contractual</w:t>
            </w:r>
          </w:p>
        </w:tc>
        <w:tc>
          <w:tcPr>
            <w:tcW w:w="400" w:type="dxa"/>
          </w:tcPr>
          <w:p w14:paraId="3E14F3F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44E0FDA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400" w:type="dxa"/>
          </w:tcPr>
          <w:p w14:paraId="066F300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348" w:type="dxa"/>
          </w:tcPr>
          <w:p w14:paraId="72935AC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Medio</w:t>
            </w:r>
          </w:p>
        </w:tc>
        <w:tc>
          <w:tcPr>
            <w:tcW w:w="567" w:type="dxa"/>
          </w:tcPr>
          <w:p w14:paraId="1A0D9DD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176E1BF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 y Entidad</w:t>
            </w:r>
          </w:p>
        </w:tc>
        <w:tc>
          <w:tcPr>
            <w:tcW w:w="567" w:type="dxa"/>
          </w:tcPr>
          <w:p w14:paraId="76330BFF" w14:textId="77777777" w:rsidR="00F570AB" w:rsidRPr="002958CB" w:rsidRDefault="00F570AB" w:rsidP="00A97C0C">
            <w:pPr>
              <w:spacing w:after="100" w:afterAutospacing="1"/>
              <w:ind w:left="708" w:hanging="708"/>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Liquidación del contrato </w:t>
            </w:r>
          </w:p>
        </w:tc>
        <w:tc>
          <w:tcPr>
            <w:tcW w:w="567" w:type="dxa"/>
          </w:tcPr>
          <w:p w14:paraId="1F6023D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Informe permisos y licencias</w:t>
            </w:r>
          </w:p>
        </w:tc>
        <w:tc>
          <w:tcPr>
            <w:tcW w:w="483" w:type="dxa"/>
          </w:tcPr>
          <w:p w14:paraId="464C69E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Mensual</w:t>
            </w:r>
          </w:p>
        </w:tc>
      </w:tr>
      <w:tr w:rsidR="00F570AB" w:rsidRPr="002958CB" w14:paraId="16724349" w14:textId="77777777" w:rsidTr="002958CB">
        <w:trPr>
          <w:cantSplit/>
          <w:trHeight w:val="418"/>
        </w:trPr>
        <w:tc>
          <w:tcPr>
            <w:tcW w:w="401" w:type="dxa"/>
          </w:tcPr>
          <w:p w14:paraId="680E7A0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9</w:t>
            </w:r>
          </w:p>
        </w:tc>
        <w:tc>
          <w:tcPr>
            <w:tcW w:w="587" w:type="dxa"/>
          </w:tcPr>
          <w:p w14:paraId="0E6C2BF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66DEAEB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07E281F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17A0E3DC"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12521D7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7340BD4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 xml:space="preserve">Riesgo de mayor permanencia y </w:t>
            </w:r>
            <w:proofErr w:type="spellStart"/>
            <w:r w:rsidRPr="002958CB">
              <w:rPr>
                <w:rFonts w:ascii="Verdana" w:eastAsia="SimSun" w:hAnsi="Verdana" w:cs="Arial"/>
                <w:kern w:val="3"/>
                <w:sz w:val="14"/>
                <w:szCs w:val="14"/>
                <w:lang w:eastAsia="zh-CN" w:bidi="hi-IN"/>
              </w:rPr>
              <w:t>standby</w:t>
            </w:r>
            <w:proofErr w:type="spellEnd"/>
            <w:r w:rsidRPr="002958CB">
              <w:rPr>
                <w:rFonts w:ascii="Verdana" w:eastAsia="SimSun" w:hAnsi="Verdana" w:cs="Arial"/>
                <w:kern w:val="3"/>
                <w:sz w:val="14"/>
                <w:szCs w:val="14"/>
                <w:lang w:eastAsia="zh-CN" w:bidi="hi-IN"/>
              </w:rPr>
              <w:t xml:space="preserve"> de maquinaria y disponibilidad de personal, por el no inicio de las obras y/o parálisis de la mismas por ajustes de los diseños.</w:t>
            </w:r>
          </w:p>
        </w:tc>
        <w:tc>
          <w:tcPr>
            <w:tcW w:w="1101" w:type="dxa"/>
          </w:tcPr>
          <w:p w14:paraId="15A9902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Atrasos en el avance de obra y sobrecostos</w:t>
            </w:r>
          </w:p>
        </w:tc>
        <w:tc>
          <w:tcPr>
            <w:tcW w:w="316" w:type="dxa"/>
          </w:tcPr>
          <w:p w14:paraId="250CEA4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7B84C77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2FE5DF8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6</w:t>
            </w:r>
          </w:p>
        </w:tc>
        <w:tc>
          <w:tcPr>
            <w:tcW w:w="529" w:type="dxa"/>
          </w:tcPr>
          <w:p w14:paraId="20BC0A4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Alto</w:t>
            </w:r>
          </w:p>
        </w:tc>
        <w:tc>
          <w:tcPr>
            <w:tcW w:w="759" w:type="dxa"/>
          </w:tcPr>
          <w:p w14:paraId="68E39C1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7EE7E4B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Contar con la revisión de todos los diseños antes del Acta de Inicio</w:t>
            </w:r>
          </w:p>
          <w:p w14:paraId="213E097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p>
          <w:p w14:paraId="63FDCAB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Planes de Contingencia de Obra</w:t>
            </w:r>
          </w:p>
        </w:tc>
        <w:tc>
          <w:tcPr>
            <w:tcW w:w="400" w:type="dxa"/>
          </w:tcPr>
          <w:p w14:paraId="1A566F9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0104255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171A200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348" w:type="dxa"/>
          </w:tcPr>
          <w:p w14:paraId="604B6BB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Alto</w:t>
            </w:r>
          </w:p>
        </w:tc>
        <w:tc>
          <w:tcPr>
            <w:tcW w:w="567" w:type="dxa"/>
          </w:tcPr>
          <w:p w14:paraId="486FE8D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084364D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 y Entidad</w:t>
            </w:r>
          </w:p>
        </w:tc>
        <w:tc>
          <w:tcPr>
            <w:tcW w:w="567" w:type="dxa"/>
          </w:tcPr>
          <w:p w14:paraId="1C80F19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Durante la ejecución</w:t>
            </w:r>
          </w:p>
        </w:tc>
        <w:tc>
          <w:tcPr>
            <w:tcW w:w="567" w:type="dxa"/>
          </w:tcPr>
          <w:p w14:paraId="19C1D58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Comités de obra</w:t>
            </w:r>
          </w:p>
        </w:tc>
        <w:tc>
          <w:tcPr>
            <w:tcW w:w="483" w:type="dxa"/>
          </w:tcPr>
          <w:p w14:paraId="3C29461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Semanal </w:t>
            </w:r>
          </w:p>
        </w:tc>
      </w:tr>
      <w:tr w:rsidR="00F570AB" w:rsidRPr="002958CB" w14:paraId="6C2F4674" w14:textId="77777777" w:rsidTr="002958CB">
        <w:trPr>
          <w:cantSplit/>
          <w:trHeight w:val="418"/>
        </w:trPr>
        <w:tc>
          <w:tcPr>
            <w:tcW w:w="401" w:type="dxa"/>
          </w:tcPr>
          <w:p w14:paraId="388C0F1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10</w:t>
            </w:r>
          </w:p>
        </w:tc>
        <w:tc>
          <w:tcPr>
            <w:tcW w:w="587" w:type="dxa"/>
          </w:tcPr>
          <w:p w14:paraId="702B37A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4502BCC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1511510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545D28A4"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14ED0BE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64EE34B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no cubierto por la garantía de estabilidad de la obra a causa del cambio de Diseños y Especificaciones Técnicas por parte del Contratista durante la ejecución de la obra.</w:t>
            </w:r>
          </w:p>
          <w:p w14:paraId="216A541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que asume el CONTRATISTA.</w:t>
            </w:r>
          </w:p>
        </w:tc>
        <w:tc>
          <w:tcPr>
            <w:tcW w:w="1101" w:type="dxa"/>
          </w:tcPr>
          <w:p w14:paraId="07289B86"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Sobrecostos y atrasos en el avance de la obra</w:t>
            </w:r>
          </w:p>
        </w:tc>
        <w:tc>
          <w:tcPr>
            <w:tcW w:w="316" w:type="dxa"/>
          </w:tcPr>
          <w:p w14:paraId="3BE31AC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2</w:t>
            </w:r>
          </w:p>
        </w:tc>
        <w:tc>
          <w:tcPr>
            <w:tcW w:w="400" w:type="dxa"/>
          </w:tcPr>
          <w:p w14:paraId="1286250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3F461E0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7</w:t>
            </w:r>
          </w:p>
        </w:tc>
        <w:tc>
          <w:tcPr>
            <w:tcW w:w="529" w:type="dxa"/>
          </w:tcPr>
          <w:p w14:paraId="7FFAF91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Muy alto</w:t>
            </w:r>
          </w:p>
        </w:tc>
        <w:tc>
          <w:tcPr>
            <w:tcW w:w="759" w:type="dxa"/>
          </w:tcPr>
          <w:p w14:paraId="5A33B01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0BF650A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Control y Evaluación permanente de ejecución de obra.</w:t>
            </w:r>
          </w:p>
          <w:p w14:paraId="037FB27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Revisión y análisis detallado y sugerencias por parte del Contratista a los estudios y diseños entregados por el Contratante</w:t>
            </w:r>
          </w:p>
        </w:tc>
        <w:tc>
          <w:tcPr>
            <w:tcW w:w="400" w:type="dxa"/>
          </w:tcPr>
          <w:p w14:paraId="54ED41E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2D057B1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464F916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5</w:t>
            </w:r>
          </w:p>
        </w:tc>
        <w:tc>
          <w:tcPr>
            <w:tcW w:w="348" w:type="dxa"/>
          </w:tcPr>
          <w:p w14:paraId="7589B57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Medio</w:t>
            </w:r>
          </w:p>
        </w:tc>
        <w:tc>
          <w:tcPr>
            <w:tcW w:w="567" w:type="dxa"/>
          </w:tcPr>
          <w:p w14:paraId="3F02A38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6347D55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55D07B5E" w14:textId="77777777" w:rsidR="00F570AB" w:rsidRPr="002958CB" w:rsidRDefault="00F570AB" w:rsidP="00A97C0C">
            <w:pPr>
              <w:spacing w:after="100" w:afterAutospacing="1"/>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Legalización del contrato</w:t>
            </w:r>
          </w:p>
        </w:tc>
        <w:tc>
          <w:tcPr>
            <w:tcW w:w="567" w:type="dxa"/>
          </w:tcPr>
          <w:p w14:paraId="3A199C4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Reunión previa a la Legalización del Contrato entre Contratista y Contratante para solucionar observaciones a los Estudios y Diseños</w:t>
            </w:r>
          </w:p>
        </w:tc>
        <w:tc>
          <w:tcPr>
            <w:tcW w:w="483" w:type="dxa"/>
          </w:tcPr>
          <w:p w14:paraId="038DA63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N/A</w:t>
            </w:r>
          </w:p>
        </w:tc>
      </w:tr>
      <w:tr w:rsidR="00F570AB" w:rsidRPr="002958CB" w14:paraId="41EFE253" w14:textId="77777777" w:rsidTr="002958CB">
        <w:trPr>
          <w:cantSplit/>
          <w:trHeight w:val="418"/>
        </w:trPr>
        <w:tc>
          <w:tcPr>
            <w:tcW w:w="401" w:type="dxa"/>
          </w:tcPr>
          <w:p w14:paraId="6CAEB73D"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11</w:t>
            </w:r>
          </w:p>
        </w:tc>
        <w:tc>
          <w:tcPr>
            <w:tcW w:w="587" w:type="dxa"/>
          </w:tcPr>
          <w:p w14:paraId="05B89CF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166A88A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1009F94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69AC63D1"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157E390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265E447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presentado por la modificación y/o cambios de ubicación en las fuentes de materiales presentadas y/o propuestas por el CONTRATISTA.  Hace</w:t>
            </w:r>
          </w:p>
          <w:p w14:paraId="0975664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 xml:space="preserve">referencia al riesgo técnico, ambiental y/o social, en cuanto a calidad y cantidad del material, explotación y su distancia de acarreo. Le corresponde al interesado o proponente verificar en la visita a la obra las fuentes de materiales a emplear, para la presentación de una propuesta acorde con las obras a ejecutar. Igualmente le corresponde </w:t>
            </w:r>
            <w:proofErr w:type="gramStart"/>
            <w:r w:rsidRPr="002958CB">
              <w:rPr>
                <w:rFonts w:ascii="Verdana" w:eastAsia="SimSun" w:hAnsi="Verdana" w:cs="Arial"/>
                <w:kern w:val="3"/>
                <w:sz w:val="14"/>
                <w:szCs w:val="14"/>
                <w:lang w:eastAsia="zh-CN" w:bidi="hi-IN"/>
              </w:rPr>
              <w:t>al  CONTRATISTA</w:t>
            </w:r>
            <w:proofErr w:type="gramEnd"/>
            <w:r w:rsidRPr="002958CB">
              <w:rPr>
                <w:rFonts w:ascii="Verdana" w:eastAsia="SimSun" w:hAnsi="Verdana" w:cs="Arial"/>
                <w:kern w:val="3"/>
                <w:sz w:val="14"/>
                <w:szCs w:val="14"/>
                <w:lang w:eastAsia="zh-CN" w:bidi="hi-IN"/>
              </w:rPr>
              <w:t xml:space="preserve">  el</w:t>
            </w:r>
          </w:p>
          <w:p w14:paraId="77E215A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mantenimiento de las vías de acceso a las fuentes de materiales y del corredor objeto de intervención</w:t>
            </w:r>
          </w:p>
        </w:tc>
        <w:tc>
          <w:tcPr>
            <w:tcW w:w="1101" w:type="dxa"/>
          </w:tcPr>
          <w:p w14:paraId="3765694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Atrasos en la ejecución de la obra</w:t>
            </w:r>
          </w:p>
          <w:p w14:paraId="4885B3AC" w14:textId="77777777" w:rsidR="00F570AB" w:rsidRPr="002958CB" w:rsidRDefault="00F570AB" w:rsidP="00A97C0C">
            <w:pPr>
              <w:rPr>
                <w:rFonts w:ascii="Verdana" w:eastAsia="SimSun" w:hAnsi="Verdana" w:cs="Arial"/>
                <w:kern w:val="3"/>
                <w:sz w:val="14"/>
                <w:szCs w:val="14"/>
                <w:lang w:eastAsia="zh-CN" w:bidi="hi-IN"/>
              </w:rPr>
            </w:pPr>
          </w:p>
          <w:p w14:paraId="4C4A9B42" w14:textId="77777777" w:rsidR="00F570AB" w:rsidRPr="002958CB" w:rsidRDefault="00F570AB" w:rsidP="00A97C0C">
            <w:pPr>
              <w:rPr>
                <w:rFonts w:ascii="Verdana" w:eastAsia="SimSun" w:hAnsi="Verdana" w:cs="Arial"/>
                <w:sz w:val="14"/>
                <w:szCs w:val="14"/>
                <w:lang w:eastAsia="zh-CN" w:bidi="hi-IN"/>
              </w:rPr>
            </w:pPr>
          </w:p>
        </w:tc>
        <w:tc>
          <w:tcPr>
            <w:tcW w:w="316" w:type="dxa"/>
          </w:tcPr>
          <w:p w14:paraId="653321A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759E9BA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5</w:t>
            </w:r>
          </w:p>
        </w:tc>
        <w:tc>
          <w:tcPr>
            <w:tcW w:w="400" w:type="dxa"/>
          </w:tcPr>
          <w:p w14:paraId="60C5E793"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5</w:t>
            </w:r>
          </w:p>
        </w:tc>
        <w:tc>
          <w:tcPr>
            <w:tcW w:w="529" w:type="dxa"/>
          </w:tcPr>
          <w:p w14:paraId="2351DC2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Medio</w:t>
            </w:r>
          </w:p>
        </w:tc>
        <w:tc>
          <w:tcPr>
            <w:tcW w:w="759" w:type="dxa"/>
          </w:tcPr>
          <w:p w14:paraId="16769CC8"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kern w:val="3"/>
                <w:sz w:val="14"/>
                <w:szCs w:val="14"/>
                <w:lang w:eastAsia="zh-CN" w:bidi="hi-IN"/>
              </w:rPr>
              <w:t>Contratista</w:t>
            </w:r>
          </w:p>
        </w:tc>
        <w:tc>
          <w:tcPr>
            <w:tcW w:w="900" w:type="dxa"/>
          </w:tcPr>
          <w:p w14:paraId="5F69605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Contar con base de datos de los distintos proveedores del Municipio y sus alrededores</w:t>
            </w:r>
          </w:p>
          <w:p w14:paraId="68A313CC" w14:textId="77777777" w:rsidR="00F570AB" w:rsidRPr="002958CB" w:rsidRDefault="00F570AB" w:rsidP="00A97C0C">
            <w:pPr>
              <w:rPr>
                <w:rFonts w:ascii="Verdana" w:eastAsia="SimSun" w:hAnsi="Verdana" w:cs="Arial"/>
                <w:bCs/>
                <w:kern w:val="3"/>
                <w:sz w:val="14"/>
                <w:szCs w:val="14"/>
                <w:lang w:eastAsia="zh-CN" w:bidi="hi-IN"/>
              </w:rPr>
            </w:pPr>
          </w:p>
          <w:p w14:paraId="533B598B"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p>
        </w:tc>
        <w:tc>
          <w:tcPr>
            <w:tcW w:w="400" w:type="dxa"/>
          </w:tcPr>
          <w:p w14:paraId="26E6FA9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06277B0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33A8443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348" w:type="dxa"/>
          </w:tcPr>
          <w:p w14:paraId="594CD48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738333B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0B649F9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2E4A69A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Liquidación del contrato </w:t>
            </w:r>
          </w:p>
        </w:tc>
        <w:tc>
          <w:tcPr>
            <w:tcW w:w="567" w:type="dxa"/>
          </w:tcPr>
          <w:p w14:paraId="77C3D55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Informes mensuales </w:t>
            </w:r>
          </w:p>
        </w:tc>
        <w:tc>
          <w:tcPr>
            <w:tcW w:w="483" w:type="dxa"/>
          </w:tcPr>
          <w:p w14:paraId="2EDBD10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Mensual</w:t>
            </w:r>
          </w:p>
        </w:tc>
      </w:tr>
      <w:tr w:rsidR="00F570AB" w:rsidRPr="002958CB" w14:paraId="3EB2F6F5" w14:textId="77777777" w:rsidTr="002958CB">
        <w:trPr>
          <w:cantSplit/>
          <w:trHeight w:val="418"/>
        </w:trPr>
        <w:tc>
          <w:tcPr>
            <w:tcW w:w="401" w:type="dxa"/>
          </w:tcPr>
          <w:p w14:paraId="2ACA54A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12</w:t>
            </w:r>
          </w:p>
        </w:tc>
        <w:tc>
          <w:tcPr>
            <w:tcW w:w="587" w:type="dxa"/>
          </w:tcPr>
          <w:p w14:paraId="2F1D937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1CAEC9B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787D65F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7DBEAC6B"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Regulatorios, Sociales,</w:t>
            </w:r>
          </w:p>
          <w:p w14:paraId="16E97B7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Tecnológicos y Operativos</w:t>
            </w:r>
          </w:p>
        </w:tc>
        <w:tc>
          <w:tcPr>
            <w:tcW w:w="1418" w:type="dxa"/>
          </w:tcPr>
          <w:p w14:paraId="16330C3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Riesgo ocasionado por ejecución de</w:t>
            </w:r>
            <w:r w:rsidRPr="002958CB">
              <w:rPr>
                <w:rFonts w:ascii="Verdana" w:eastAsia="SimSun" w:hAnsi="Verdana" w:cs="Arial"/>
                <w:kern w:val="3"/>
                <w:sz w:val="14"/>
                <w:szCs w:val="14"/>
                <w:lang w:eastAsia="zh-CN" w:bidi="hi-IN"/>
              </w:rPr>
              <w:tab/>
              <w:t>mayores cantidades de obra no autorizadas,</w:t>
            </w:r>
            <w:r w:rsidRPr="002958CB">
              <w:rPr>
                <w:rFonts w:ascii="Verdana" w:eastAsia="SimSun" w:hAnsi="Verdana" w:cs="Arial"/>
                <w:kern w:val="3"/>
                <w:sz w:val="14"/>
                <w:szCs w:val="14"/>
                <w:lang w:eastAsia="zh-CN" w:bidi="hi-IN"/>
              </w:rPr>
              <w:tab/>
            </w:r>
            <w:r w:rsidRPr="002958CB">
              <w:rPr>
                <w:rFonts w:ascii="Verdana" w:eastAsia="SimSun" w:hAnsi="Verdana" w:cs="Arial"/>
                <w:kern w:val="3"/>
                <w:sz w:val="14"/>
                <w:szCs w:val="14"/>
                <w:lang w:eastAsia="zh-CN" w:bidi="hi-IN"/>
              </w:rPr>
              <w:tab/>
              <w:t>por procedimientos constructivos inadecuados imputables</w:t>
            </w:r>
            <w:r w:rsidRPr="002958CB">
              <w:rPr>
                <w:rFonts w:ascii="Verdana" w:eastAsia="SimSun" w:hAnsi="Verdana" w:cs="Arial"/>
                <w:kern w:val="3"/>
                <w:sz w:val="14"/>
                <w:szCs w:val="14"/>
                <w:lang w:eastAsia="zh-CN" w:bidi="hi-IN"/>
              </w:rPr>
              <w:tab/>
            </w:r>
            <w:r w:rsidRPr="002958CB">
              <w:rPr>
                <w:rFonts w:ascii="Verdana" w:eastAsia="SimSun" w:hAnsi="Verdana" w:cs="Arial"/>
                <w:kern w:val="3"/>
                <w:sz w:val="14"/>
                <w:szCs w:val="14"/>
                <w:lang w:eastAsia="zh-CN" w:bidi="hi-IN"/>
              </w:rPr>
              <w:tab/>
            </w:r>
            <w:r w:rsidRPr="002958CB">
              <w:rPr>
                <w:rFonts w:ascii="Verdana" w:eastAsia="SimSun" w:hAnsi="Verdana" w:cs="Arial"/>
                <w:kern w:val="3"/>
                <w:sz w:val="14"/>
                <w:szCs w:val="14"/>
                <w:lang w:eastAsia="zh-CN" w:bidi="hi-IN"/>
              </w:rPr>
              <w:tab/>
              <w:t>al</w:t>
            </w:r>
          </w:p>
          <w:p w14:paraId="3F67FDA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CONTRATISTA. Riesgo</w:t>
            </w:r>
          </w:p>
          <w:p w14:paraId="137AFCE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que</w:t>
            </w:r>
            <w:r w:rsidRPr="002958CB">
              <w:rPr>
                <w:rFonts w:ascii="Verdana" w:eastAsia="SimSun" w:hAnsi="Verdana" w:cs="Arial"/>
                <w:kern w:val="3"/>
                <w:sz w:val="14"/>
                <w:szCs w:val="14"/>
                <w:lang w:eastAsia="zh-CN" w:bidi="hi-IN"/>
              </w:rPr>
              <w:tab/>
              <w:t>asume</w:t>
            </w:r>
            <w:r w:rsidRPr="002958CB">
              <w:rPr>
                <w:rFonts w:ascii="Verdana" w:eastAsia="SimSun" w:hAnsi="Verdana" w:cs="Arial"/>
                <w:kern w:val="3"/>
                <w:sz w:val="14"/>
                <w:szCs w:val="14"/>
                <w:lang w:eastAsia="zh-CN" w:bidi="hi-IN"/>
              </w:rPr>
              <w:tab/>
              <w:t>el CONTRATISTA.</w:t>
            </w:r>
          </w:p>
        </w:tc>
        <w:tc>
          <w:tcPr>
            <w:tcW w:w="1101" w:type="dxa"/>
          </w:tcPr>
          <w:p w14:paraId="7045392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Pérdidas económicas</w:t>
            </w:r>
          </w:p>
        </w:tc>
        <w:tc>
          <w:tcPr>
            <w:tcW w:w="316" w:type="dxa"/>
          </w:tcPr>
          <w:p w14:paraId="2AAF7EF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4</w:t>
            </w:r>
          </w:p>
        </w:tc>
        <w:tc>
          <w:tcPr>
            <w:tcW w:w="400" w:type="dxa"/>
          </w:tcPr>
          <w:p w14:paraId="29A5A65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7</w:t>
            </w:r>
          </w:p>
        </w:tc>
        <w:tc>
          <w:tcPr>
            <w:tcW w:w="400" w:type="dxa"/>
          </w:tcPr>
          <w:p w14:paraId="52EA1ED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7</w:t>
            </w:r>
          </w:p>
        </w:tc>
        <w:tc>
          <w:tcPr>
            <w:tcW w:w="529" w:type="dxa"/>
          </w:tcPr>
          <w:p w14:paraId="7AADAE1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Muy alto</w:t>
            </w:r>
          </w:p>
        </w:tc>
        <w:tc>
          <w:tcPr>
            <w:tcW w:w="759" w:type="dxa"/>
          </w:tcPr>
          <w:p w14:paraId="73FB901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14D40BB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Control permanente por parte de Interventoría y Supervisión</w:t>
            </w:r>
          </w:p>
        </w:tc>
        <w:tc>
          <w:tcPr>
            <w:tcW w:w="400" w:type="dxa"/>
          </w:tcPr>
          <w:p w14:paraId="25D13B7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66E3774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400" w:type="dxa"/>
          </w:tcPr>
          <w:p w14:paraId="3F64F02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5</w:t>
            </w:r>
          </w:p>
        </w:tc>
        <w:tc>
          <w:tcPr>
            <w:tcW w:w="348" w:type="dxa"/>
          </w:tcPr>
          <w:p w14:paraId="1E5F16C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Medio</w:t>
            </w:r>
          </w:p>
        </w:tc>
        <w:tc>
          <w:tcPr>
            <w:tcW w:w="567" w:type="dxa"/>
          </w:tcPr>
          <w:p w14:paraId="40FA037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526311D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3DB1493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 xml:space="preserve">Liquidación del contrato </w:t>
            </w:r>
          </w:p>
        </w:tc>
        <w:tc>
          <w:tcPr>
            <w:tcW w:w="567" w:type="dxa"/>
          </w:tcPr>
          <w:p w14:paraId="55538FF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Comités de obra</w:t>
            </w:r>
          </w:p>
        </w:tc>
        <w:tc>
          <w:tcPr>
            <w:tcW w:w="483" w:type="dxa"/>
          </w:tcPr>
          <w:p w14:paraId="01C6B24D"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Semanal</w:t>
            </w:r>
          </w:p>
        </w:tc>
      </w:tr>
      <w:tr w:rsidR="00F570AB" w:rsidRPr="002958CB" w14:paraId="0D0BDB0B" w14:textId="77777777" w:rsidTr="002958CB">
        <w:trPr>
          <w:cantSplit/>
          <w:trHeight w:val="418"/>
        </w:trPr>
        <w:tc>
          <w:tcPr>
            <w:tcW w:w="401" w:type="dxa"/>
          </w:tcPr>
          <w:p w14:paraId="72B8FDA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13</w:t>
            </w:r>
          </w:p>
        </w:tc>
        <w:tc>
          <w:tcPr>
            <w:tcW w:w="587" w:type="dxa"/>
          </w:tcPr>
          <w:p w14:paraId="3DE8E38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2A6DEB3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55E48A45"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3B99603E" w14:textId="77777777" w:rsidR="00F570AB" w:rsidRPr="002958CB" w:rsidRDefault="00F570AB" w:rsidP="00A97C0C">
            <w:pP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Regulatorios y Operativos</w:t>
            </w:r>
          </w:p>
        </w:tc>
        <w:tc>
          <w:tcPr>
            <w:tcW w:w="1418" w:type="dxa"/>
          </w:tcPr>
          <w:p w14:paraId="060E08F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Uso de Materiales o Procesos Constructivos con Especificaciones menores a las estipuladas en los Estudios y Diseños</w:t>
            </w:r>
          </w:p>
        </w:tc>
        <w:tc>
          <w:tcPr>
            <w:tcW w:w="1101" w:type="dxa"/>
          </w:tcPr>
          <w:p w14:paraId="63798D9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Mala calidad y reducción de la vida útil de la obra</w:t>
            </w:r>
          </w:p>
        </w:tc>
        <w:tc>
          <w:tcPr>
            <w:tcW w:w="316" w:type="dxa"/>
          </w:tcPr>
          <w:p w14:paraId="4938DE3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3</w:t>
            </w:r>
          </w:p>
        </w:tc>
        <w:tc>
          <w:tcPr>
            <w:tcW w:w="400" w:type="dxa"/>
          </w:tcPr>
          <w:p w14:paraId="25B215C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4</w:t>
            </w:r>
          </w:p>
        </w:tc>
        <w:tc>
          <w:tcPr>
            <w:tcW w:w="400" w:type="dxa"/>
          </w:tcPr>
          <w:p w14:paraId="3BFA9B2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8</w:t>
            </w:r>
          </w:p>
        </w:tc>
        <w:tc>
          <w:tcPr>
            <w:tcW w:w="529" w:type="dxa"/>
          </w:tcPr>
          <w:p w14:paraId="181E3C6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Extremo</w:t>
            </w:r>
          </w:p>
        </w:tc>
        <w:tc>
          <w:tcPr>
            <w:tcW w:w="759" w:type="dxa"/>
          </w:tcPr>
          <w:p w14:paraId="5AFFCEC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22AB705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Control mediante Interventoría y/o Supervisión.</w:t>
            </w:r>
          </w:p>
          <w:p w14:paraId="2601BC9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Consulta de Normatividad Técnica</w:t>
            </w:r>
          </w:p>
        </w:tc>
        <w:tc>
          <w:tcPr>
            <w:tcW w:w="400" w:type="dxa"/>
          </w:tcPr>
          <w:p w14:paraId="2BAC671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0FFB915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41042C2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4</w:t>
            </w:r>
          </w:p>
        </w:tc>
        <w:tc>
          <w:tcPr>
            <w:tcW w:w="348" w:type="dxa"/>
          </w:tcPr>
          <w:p w14:paraId="581E6A5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21E2A92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0F81232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682F4A8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del contrato</w:t>
            </w:r>
          </w:p>
        </w:tc>
        <w:tc>
          <w:tcPr>
            <w:tcW w:w="567" w:type="dxa"/>
          </w:tcPr>
          <w:p w14:paraId="794B7E20"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Exigencia de Ensayos de Calidad de Materiales y Plan de Calidad de Obra</w:t>
            </w:r>
          </w:p>
        </w:tc>
        <w:tc>
          <w:tcPr>
            <w:tcW w:w="483" w:type="dxa"/>
          </w:tcPr>
          <w:p w14:paraId="6032845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Semanal</w:t>
            </w:r>
          </w:p>
        </w:tc>
      </w:tr>
      <w:tr w:rsidR="00F570AB" w:rsidRPr="002958CB" w14:paraId="3EF93A54" w14:textId="77777777" w:rsidTr="002958CB">
        <w:trPr>
          <w:cantSplit/>
          <w:trHeight w:val="418"/>
        </w:trPr>
        <w:tc>
          <w:tcPr>
            <w:tcW w:w="401" w:type="dxa"/>
          </w:tcPr>
          <w:p w14:paraId="1ADEFBE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14</w:t>
            </w:r>
          </w:p>
        </w:tc>
        <w:tc>
          <w:tcPr>
            <w:tcW w:w="587" w:type="dxa"/>
          </w:tcPr>
          <w:p w14:paraId="7771BA21"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60FE8A8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2016727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1832AD0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Operativos</w:t>
            </w:r>
          </w:p>
        </w:tc>
        <w:tc>
          <w:tcPr>
            <w:tcW w:w="1418" w:type="dxa"/>
          </w:tcPr>
          <w:p w14:paraId="6B25B9C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Insuficiencia de mano de obra calificada o de profesionales especializados</w:t>
            </w:r>
          </w:p>
        </w:tc>
        <w:tc>
          <w:tcPr>
            <w:tcW w:w="1101" w:type="dxa"/>
          </w:tcPr>
          <w:p w14:paraId="2155741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Parálisis en la Ejecución de Obra</w:t>
            </w:r>
          </w:p>
        </w:tc>
        <w:tc>
          <w:tcPr>
            <w:tcW w:w="316" w:type="dxa"/>
          </w:tcPr>
          <w:p w14:paraId="6652896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076E8E2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4</w:t>
            </w:r>
          </w:p>
        </w:tc>
        <w:tc>
          <w:tcPr>
            <w:tcW w:w="400" w:type="dxa"/>
          </w:tcPr>
          <w:p w14:paraId="37508EE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5</w:t>
            </w:r>
          </w:p>
        </w:tc>
        <w:tc>
          <w:tcPr>
            <w:tcW w:w="529" w:type="dxa"/>
          </w:tcPr>
          <w:p w14:paraId="28868C0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bajo</w:t>
            </w:r>
          </w:p>
        </w:tc>
        <w:tc>
          <w:tcPr>
            <w:tcW w:w="759" w:type="dxa"/>
          </w:tcPr>
          <w:p w14:paraId="4CB7DD0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44A69375"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personal presentado en la propuesta sea el mismo que va a estar durante la ejecución del contrato</w:t>
            </w:r>
          </w:p>
        </w:tc>
        <w:tc>
          <w:tcPr>
            <w:tcW w:w="400" w:type="dxa"/>
          </w:tcPr>
          <w:p w14:paraId="4573C16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04CF545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20E3C28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4</w:t>
            </w:r>
          </w:p>
        </w:tc>
        <w:tc>
          <w:tcPr>
            <w:tcW w:w="348" w:type="dxa"/>
          </w:tcPr>
          <w:p w14:paraId="5CABB4D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4244EA6E"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68E2476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4BD9A17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del contrato</w:t>
            </w:r>
          </w:p>
        </w:tc>
        <w:tc>
          <w:tcPr>
            <w:tcW w:w="567" w:type="dxa"/>
          </w:tcPr>
          <w:p w14:paraId="77143FC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Exigencia del contrato del personal presentado en la propuesta antes del acta de inicio</w:t>
            </w:r>
          </w:p>
        </w:tc>
        <w:tc>
          <w:tcPr>
            <w:tcW w:w="483" w:type="dxa"/>
          </w:tcPr>
          <w:p w14:paraId="5EDF7E32"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Semanal</w:t>
            </w:r>
          </w:p>
        </w:tc>
      </w:tr>
      <w:tr w:rsidR="00F570AB" w:rsidRPr="002958CB" w14:paraId="22B14215" w14:textId="77777777" w:rsidTr="002958CB">
        <w:trPr>
          <w:cantSplit/>
          <w:trHeight w:val="418"/>
        </w:trPr>
        <w:tc>
          <w:tcPr>
            <w:tcW w:w="401" w:type="dxa"/>
          </w:tcPr>
          <w:p w14:paraId="7A3F6D2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15</w:t>
            </w:r>
          </w:p>
        </w:tc>
        <w:tc>
          <w:tcPr>
            <w:tcW w:w="587" w:type="dxa"/>
          </w:tcPr>
          <w:p w14:paraId="6E4B335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55FD0657"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66E915F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16FB8C5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Operativos</w:t>
            </w:r>
          </w:p>
        </w:tc>
        <w:tc>
          <w:tcPr>
            <w:tcW w:w="1418" w:type="dxa"/>
          </w:tcPr>
          <w:p w14:paraId="4B433AD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Incumplimiento</w:t>
            </w:r>
            <w:r w:rsidRPr="002958CB">
              <w:rPr>
                <w:rFonts w:ascii="Verdana" w:eastAsia="SimSun" w:hAnsi="Verdana" w:cs="Arial"/>
                <w:kern w:val="3"/>
                <w:sz w:val="14"/>
                <w:szCs w:val="14"/>
                <w:lang w:eastAsia="zh-CN" w:bidi="hi-IN"/>
              </w:rPr>
              <w:tab/>
              <w:t>de Subcontratistas</w:t>
            </w:r>
          </w:p>
        </w:tc>
        <w:tc>
          <w:tcPr>
            <w:tcW w:w="1101" w:type="dxa"/>
          </w:tcPr>
          <w:p w14:paraId="6D346EF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Parálisis en la Ejecución de Obra</w:t>
            </w:r>
          </w:p>
        </w:tc>
        <w:tc>
          <w:tcPr>
            <w:tcW w:w="316" w:type="dxa"/>
          </w:tcPr>
          <w:p w14:paraId="0F92E4E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2</w:t>
            </w:r>
          </w:p>
        </w:tc>
        <w:tc>
          <w:tcPr>
            <w:tcW w:w="400" w:type="dxa"/>
          </w:tcPr>
          <w:p w14:paraId="11648202"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4</w:t>
            </w:r>
          </w:p>
        </w:tc>
        <w:tc>
          <w:tcPr>
            <w:tcW w:w="400" w:type="dxa"/>
          </w:tcPr>
          <w:p w14:paraId="57DC458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5</w:t>
            </w:r>
          </w:p>
        </w:tc>
        <w:tc>
          <w:tcPr>
            <w:tcW w:w="529" w:type="dxa"/>
          </w:tcPr>
          <w:p w14:paraId="3863BB09"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bajo</w:t>
            </w:r>
          </w:p>
        </w:tc>
        <w:tc>
          <w:tcPr>
            <w:tcW w:w="759" w:type="dxa"/>
          </w:tcPr>
          <w:p w14:paraId="650B193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900" w:type="dxa"/>
          </w:tcPr>
          <w:p w14:paraId="75D24D3B"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Minimizar o Prohibir Subcontratar cualquier actividad contractual</w:t>
            </w:r>
          </w:p>
        </w:tc>
        <w:tc>
          <w:tcPr>
            <w:tcW w:w="400" w:type="dxa"/>
          </w:tcPr>
          <w:p w14:paraId="1FE9C7DF"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66A57E2A"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400" w:type="dxa"/>
          </w:tcPr>
          <w:p w14:paraId="75E60E63"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3</w:t>
            </w:r>
          </w:p>
        </w:tc>
        <w:tc>
          <w:tcPr>
            <w:tcW w:w="348" w:type="dxa"/>
          </w:tcPr>
          <w:p w14:paraId="15C2D2D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6E1F6B1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465BCA7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Contratista</w:t>
            </w:r>
          </w:p>
        </w:tc>
        <w:tc>
          <w:tcPr>
            <w:tcW w:w="567" w:type="dxa"/>
          </w:tcPr>
          <w:p w14:paraId="4A72F5C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del contrato</w:t>
            </w:r>
          </w:p>
        </w:tc>
        <w:tc>
          <w:tcPr>
            <w:tcW w:w="567" w:type="dxa"/>
          </w:tcPr>
          <w:p w14:paraId="374C604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p>
          <w:p w14:paraId="0816ADCF" w14:textId="77777777" w:rsidR="00F570AB" w:rsidRPr="002958CB" w:rsidRDefault="00F570AB" w:rsidP="00A97C0C">
            <w:pPr>
              <w:rPr>
                <w:rFonts w:ascii="Verdana" w:eastAsia="SimSun" w:hAnsi="Verdana" w:cs="Arial"/>
                <w:sz w:val="14"/>
                <w:szCs w:val="14"/>
                <w:lang w:eastAsia="zh-CN" w:bidi="hi-IN"/>
              </w:rPr>
            </w:pPr>
            <w:r w:rsidRPr="002958CB">
              <w:rPr>
                <w:rFonts w:ascii="Verdana" w:eastAsia="SimSun" w:hAnsi="Verdana" w:cs="Arial"/>
                <w:sz w:val="14"/>
                <w:szCs w:val="14"/>
                <w:lang w:eastAsia="zh-CN" w:bidi="hi-IN"/>
              </w:rPr>
              <w:t>Verificar que la afiliación a Salud del personal este a nombre del Contratista</w:t>
            </w:r>
          </w:p>
        </w:tc>
        <w:tc>
          <w:tcPr>
            <w:tcW w:w="483" w:type="dxa"/>
          </w:tcPr>
          <w:p w14:paraId="6916972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Mensual</w:t>
            </w:r>
          </w:p>
        </w:tc>
      </w:tr>
      <w:tr w:rsidR="00F570AB" w:rsidRPr="002958CB" w14:paraId="123B8A2A" w14:textId="77777777" w:rsidTr="002958CB">
        <w:trPr>
          <w:cantSplit/>
          <w:trHeight w:val="418"/>
        </w:trPr>
        <w:tc>
          <w:tcPr>
            <w:tcW w:w="401" w:type="dxa"/>
          </w:tcPr>
          <w:p w14:paraId="0540D8B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lastRenderedPageBreak/>
              <w:t>16</w:t>
            </w:r>
          </w:p>
        </w:tc>
        <w:tc>
          <w:tcPr>
            <w:tcW w:w="587" w:type="dxa"/>
          </w:tcPr>
          <w:p w14:paraId="23C71AC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especifico</w:t>
            </w:r>
          </w:p>
        </w:tc>
        <w:tc>
          <w:tcPr>
            <w:tcW w:w="728" w:type="dxa"/>
          </w:tcPr>
          <w:p w14:paraId="285B41E0"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interno</w:t>
            </w:r>
          </w:p>
        </w:tc>
        <w:tc>
          <w:tcPr>
            <w:tcW w:w="895" w:type="dxa"/>
          </w:tcPr>
          <w:p w14:paraId="4FFAF256"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ejecución</w:t>
            </w:r>
          </w:p>
        </w:tc>
        <w:tc>
          <w:tcPr>
            <w:tcW w:w="786" w:type="dxa"/>
          </w:tcPr>
          <w:p w14:paraId="692F9D6A"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sz w:val="14"/>
                <w:szCs w:val="14"/>
                <w:lang w:eastAsia="zh-CN" w:bidi="hi-IN"/>
              </w:rPr>
              <w:t>Operativos</w:t>
            </w:r>
          </w:p>
        </w:tc>
        <w:tc>
          <w:tcPr>
            <w:tcW w:w="1418" w:type="dxa"/>
          </w:tcPr>
          <w:p w14:paraId="62B6D2F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Actos de corrupción generados por los intervinientes en el contrato</w:t>
            </w:r>
          </w:p>
        </w:tc>
        <w:tc>
          <w:tcPr>
            <w:tcW w:w="1101" w:type="dxa"/>
          </w:tcPr>
          <w:p w14:paraId="1AC8E178"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 xml:space="preserve">Investigaciones penales a los intervinientes las cuales ponen en riesgo la ejecución ininterrumpida del </w:t>
            </w:r>
            <w:proofErr w:type="gramStart"/>
            <w:r w:rsidRPr="002958CB">
              <w:rPr>
                <w:rFonts w:ascii="Verdana" w:eastAsia="SimSun" w:hAnsi="Verdana" w:cs="Arial"/>
                <w:kern w:val="3"/>
                <w:sz w:val="14"/>
                <w:szCs w:val="14"/>
                <w:lang w:eastAsia="zh-CN" w:bidi="hi-IN"/>
              </w:rPr>
              <w:t>proyecto</w:t>
            </w:r>
            <w:proofErr w:type="gramEnd"/>
            <w:r w:rsidRPr="002958CB">
              <w:rPr>
                <w:rFonts w:ascii="Verdana" w:eastAsia="SimSun" w:hAnsi="Verdana" w:cs="Arial"/>
                <w:kern w:val="3"/>
                <w:sz w:val="14"/>
                <w:szCs w:val="14"/>
                <w:lang w:eastAsia="zh-CN" w:bidi="hi-IN"/>
              </w:rPr>
              <w:t xml:space="preserve"> así como la pérdida de credibilidad institucional de</w:t>
            </w:r>
          </w:p>
          <w:p w14:paraId="277E7CDB"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la entidad ante la ciudadanía</w:t>
            </w:r>
          </w:p>
        </w:tc>
        <w:tc>
          <w:tcPr>
            <w:tcW w:w="316" w:type="dxa"/>
          </w:tcPr>
          <w:p w14:paraId="3A88A33E"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26EB5884"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1</w:t>
            </w:r>
          </w:p>
        </w:tc>
        <w:tc>
          <w:tcPr>
            <w:tcW w:w="400" w:type="dxa"/>
          </w:tcPr>
          <w:p w14:paraId="2DAF955F"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2</w:t>
            </w:r>
          </w:p>
        </w:tc>
        <w:tc>
          <w:tcPr>
            <w:tcW w:w="529" w:type="dxa"/>
          </w:tcPr>
          <w:p w14:paraId="44023A0C" w14:textId="77777777" w:rsidR="00F570AB" w:rsidRPr="002958CB" w:rsidRDefault="00F570AB" w:rsidP="00A97C0C">
            <w:pPr>
              <w:spacing w:after="100" w:afterAutospacing="1"/>
              <w:jc w:val="center"/>
              <w:rPr>
                <w:rFonts w:ascii="Verdana" w:eastAsia="SimSun" w:hAnsi="Verdana" w:cs="Arial"/>
                <w:kern w:val="3"/>
                <w:sz w:val="14"/>
                <w:szCs w:val="14"/>
                <w:lang w:eastAsia="zh-CN" w:bidi="hi-IN"/>
              </w:rPr>
            </w:pPr>
            <w:r w:rsidRPr="002958CB">
              <w:rPr>
                <w:rFonts w:ascii="Verdana" w:eastAsia="SimSun" w:hAnsi="Verdana" w:cs="Arial"/>
                <w:kern w:val="3"/>
                <w:sz w:val="14"/>
                <w:szCs w:val="14"/>
                <w:lang w:eastAsia="zh-CN" w:bidi="hi-IN"/>
              </w:rPr>
              <w:t>bajo</w:t>
            </w:r>
          </w:p>
        </w:tc>
        <w:tc>
          <w:tcPr>
            <w:tcW w:w="759" w:type="dxa"/>
          </w:tcPr>
          <w:p w14:paraId="2479C4B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Entidad/Contratista</w:t>
            </w:r>
          </w:p>
        </w:tc>
        <w:tc>
          <w:tcPr>
            <w:tcW w:w="900" w:type="dxa"/>
          </w:tcPr>
          <w:p w14:paraId="6E7C589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Estricto cumplimiento a los manuales de supervisión e interventoría junto con las políticas de control interno de la entidad.</w:t>
            </w:r>
          </w:p>
        </w:tc>
        <w:tc>
          <w:tcPr>
            <w:tcW w:w="400" w:type="dxa"/>
          </w:tcPr>
          <w:p w14:paraId="335FE7A9"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0146FE7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1</w:t>
            </w:r>
          </w:p>
        </w:tc>
        <w:tc>
          <w:tcPr>
            <w:tcW w:w="400" w:type="dxa"/>
          </w:tcPr>
          <w:p w14:paraId="1B9CB3F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2</w:t>
            </w:r>
          </w:p>
        </w:tc>
        <w:tc>
          <w:tcPr>
            <w:tcW w:w="348" w:type="dxa"/>
          </w:tcPr>
          <w:p w14:paraId="65B09598"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bajo</w:t>
            </w:r>
          </w:p>
        </w:tc>
        <w:tc>
          <w:tcPr>
            <w:tcW w:w="567" w:type="dxa"/>
          </w:tcPr>
          <w:p w14:paraId="4267DA86"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SI</w:t>
            </w:r>
          </w:p>
        </w:tc>
        <w:tc>
          <w:tcPr>
            <w:tcW w:w="851" w:type="dxa"/>
          </w:tcPr>
          <w:p w14:paraId="253710DC"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Entidad</w:t>
            </w:r>
          </w:p>
        </w:tc>
        <w:tc>
          <w:tcPr>
            <w:tcW w:w="567" w:type="dxa"/>
          </w:tcPr>
          <w:p w14:paraId="4C8E9B04"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Liquidación del contrato</w:t>
            </w:r>
          </w:p>
        </w:tc>
        <w:tc>
          <w:tcPr>
            <w:tcW w:w="567" w:type="dxa"/>
          </w:tcPr>
          <w:p w14:paraId="15DDD327"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Intervención de entidades de control, oficina de control interno, oficina de control disciplinario</w:t>
            </w:r>
          </w:p>
        </w:tc>
        <w:tc>
          <w:tcPr>
            <w:tcW w:w="483" w:type="dxa"/>
          </w:tcPr>
          <w:p w14:paraId="79FA4BD1" w14:textId="77777777" w:rsidR="00F570AB" w:rsidRPr="002958CB" w:rsidRDefault="00F570AB" w:rsidP="00A97C0C">
            <w:pPr>
              <w:spacing w:after="100" w:afterAutospacing="1"/>
              <w:jc w:val="center"/>
              <w:rPr>
                <w:rFonts w:ascii="Verdana" w:eastAsia="SimSun" w:hAnsi="Verdana" w:cs="Arial"/>
                <w:bCs/>
                <w:kern w:val="3"/>
                <w:sz w:val="14"/>
                <w:szCs w:val="14"/>
                <w:lang w:eastAsia="zh-CN" w:bidi="hi-IN"/>
              </w:rPr>
            </w:pPr>
            <w:r w:rsidRPr="002958CB">
              <w:rPr>
                <w:rFonts w:ascii="Verdana" w:eastAsia="SimSun" w:hAnsi="Verdana" w:cs="Arial"/>
                <w:bCs/>
                <w:kern w:val="3"/>
                <w:sz w:val="14"/>
                <w:szCs w:val="14"/>
                <w:lang w:eastAsia="zh-CN" w:bidi="hi-IN"/>
              </w:rPr>
              <w:t>diariamente</w:t>
            </w:r>
          </w:p>
        </w:tc>
      </w:tr>
    </w:tbl>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2958CB">
      <w:headerReference w:type="default" r:id="rId11"/>
      <w:footerReference w:type="default" r:id="rId12"/>
      <w:pgSz w:w="15840" w:h="12240" w:orient="landscape" w:code="1"/>
      <w:pgMar w:top="1304" w:right="1134" w:bottom="113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F378F" w14:textId="77777777" w:rsidR="00AA3C7F" w:rsidRDefault="00AA3C7F" w:rsidP="00091875">
      <w:pPr>
        <w:spacing w:line="240" w:lineRule="auto"/>
      </w:pPr>
      <w:r>
        <w:separator/>
      </w:r>
    </w:p>
  </w:endnote>
  <w:endnote w:type="continuationSeparator" w:id="0">
    <w:p w14:paraId="4B935871" w14:textId="77777777" w:rsidR="00AA3C7F" w:rsidRDefault="00AA3C7F" w:rsidP="00091875">
      <w:pPr>
        <w:spacing w:line="240" w:lineRule="auto"/>
      </w:pPr>
      <w:r>
        <w:continuationSeparator/>
      </w:r>
    </w:p>
  </w:endnote>
  <w:endnote w:type="continuationNotice" w:id="1">
    <w:p w14:paraId="28FC699F" w14:textId="77777777" w:rsidR="00AA3C7F" w:rsidRDefault="00AA3C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55E24" w14:textId="77777777" w:rsidR="00AA3C7F" w:rsidRDefault="00AA3C7F" w:rsidP="00091875">
      <w:pPr>
        <w:spacing w:line="240" w:lineRule="auto"/>
      </w:pPr>
      <w:r>
        <w:separator/>
      </w:r>
    </w:p>
  </w:footnote>
  <w:footnote w:type="continuationSeparator" w:id="0">
    <w:p w14:paraId="575E4D69" w14:textId="77777777" w:rsidR="00AA3C7F" w:rsidRDefault="00AA3C7F" w:rsidP="00091875">
      <w:pPr>
        <w:spacing w:line="240" w:lineRule="auto"/>
      </w:pPr>
      <w:r>
        <w:continuationSeparator/>
      </w:r>
    </w:p>
  </w:footnote>
  <w:footnote w:type="continuationNotice" w:id="1">
    <w:p w14:paraId="5E87A05B" w14:textId="77777777" w:rsidR="00AA3C7F" w:rsidRDefault="00AA3C7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78622250">
    <w:abstractNumId w:val="6"/>
  </w:num>
  <w:num w:numId="2" w16cid:durableId="680621619">
    <w:abstractNumId w:val="6"/>
  </w:num>
  <w:num w:numId="3" w16cid:durableId="1705444285">
    <w:abstractNumId w:val="6"/>
  </w:num>
  <w:num w:numId="4" w16cid:durableId="363866263">
    <w:abstractNumId w:val="6"/>
  </w:num>
  <w:num w:numId="5" w16cid:durableId="1861700312">
    <w:abstractNumId w:val="6"/>
  </w:num>
  <w:num w:numId="6" w16cid:durableId="835146307">
    <w:abstractNumId w:val="6"/>
  </w:num>
  <w:num w:numId="7" w16cid:durableId="1564482684">
    <w:abstractNumId w:val="6"/>
  </w:num>
  <w:num w:numId="8" w16cid:durableId="536167615">
    <w:abstractNumId w:val="6"/>
  </w:num>
  <w:num w:numId="9" w16cid:durableId="495999678">
    <w:abstractNumId w:val="6"/>
  </w:num>
  <w:num w:numId="10" w16cid:durableId="2123914820">
    <w:abstractNumId w:val="3"/>
  </w:num>
  <w:num w:numId="11" w16cid:durableId="2105221666">
    <w:abstractNumId w:val="1"/>
  </w:num>
  <w:num w:numId="12" w16cid:durableId="2123112739">
    <w:abstractNumId w:val="21"/>
  </w:num>
  <w:num w:numId="13" w16cid:durableId="474568439">
    <w:abstractNumId w:val="29"/>
  </w:num>
  <w:num w:numId="14" w16cid:durableId="2031369769">
    <w:abstractNumId w:val="14"/>
  </w:num>
  <w:num w:numId="15" w16cid:durableId="563414294">
    <w:abstractNumId w:val="16"/>
  </w:num>
  <w:num w:numId="16" w16cid:durableId="382756654">
    <w:abstractNumId w:val="0"/>
  </w:num>
  <w:num w:numId="17" w16cid:durableId="1953197077">
    <w:abstractNumId w:val="2"/>
  </w:num>
  <w:num w:numId="18" w16cid:durableId="2124877772">
    <w:abstractNumId w:val="9"/>
  </w:num>
  <w:num w:numId="19" w16cid:durableId="439187733">
    <w:abstractNumId w:val="4"/>
  </w:num>
  <w:num w:numId="20" w16cid:durableId="1614436517">
    <w:abstractNumId w:val="18"/>
  </w:num>
  <w:num w:numId="21" w16cid:durableId="1109083893">
    <w:abstractNumId w:val="7"/>
  </w:num>
  <w:num w:numId="22" w16cid:durableId="724370779">
    <w:abstractNumId w:val="27"/>
  </w:num>
  <w:num w:numId="23" w16cid:durableId="747966796">
    <w:abstractNumId w:val="11"/>
  </w:num>
  <w:num w:numId="24" w16cid:durableId="1413971458">
    <w:abstractNumId w:val="12"/>
  </w:num>
  <w:num w:numId="25" w16cid:durableId="561867205">
    <w:abstractNumId w:val="5"/>
  </w:num>
  <w:num w:numId="26" w16cid:durableId="1908495523">
    <w:abstractNumId w:val="17"/>
  </w:num>
  <w:num w:numId="27" w16cid:durableId="1567955314">
    <w:abstractNumId w:val="15"/>
  </w:num>
  <w:num w:numId="28" w16cid:durableId="765345151">
    <w:abstractNumId w:val="10"/>
  </w:num>
  <w:num w:numId="29" w16cid:durableId="311760804">
    <w:abstractNumId w:val="25"/>
  </w:num>
  <w:num w:numId="30" w16cid:durableId="1607730528">
    <w:abstractNumId w:val="26"/>
  </w:num>
  <w:num w:numId="31" w16cid:durableId="1655792116">
    <w:abstractNumId w:val="24"/>
  </w:num>
  <w:num w:numId="32" w16cid:durableId="269242827">
    <w:abstractNumId w:val="13"/>
  </w:num>
  <w:num w:numId="33" w16cid:durableId="2020112271">
    <w:abstractNumId w:val="23"/>
  </w:num>
  <w:num w:numId="34" w16cid:durableId="447238261">
    <w:abstractNumId w:val="8"/>
  </w:num>
  <w:num w:numId="35" w16cid:durableId="1973167559">
    <w:abstractNumId w:val="22"/>
  </w:num>
  <w:num w:numId="36" w16cid:durableId="809058619">
    <w:abstractNumId w:val="28"/>
  </w:num>
  <w:num w:numId="37" w16cid:durableId="1185091061">
    <w:abstractNumId w:val="20"/>
  </w:num>
  <w:num w:numId="38" w16cid:durableId="2688538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6791"/>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97693"/>
    <w:rsid w:val="001D1F23"/>
    <w:rsid w:val="001E7630"/>
    <w:rsid w:val="00270401"/>
    <w:rsid w:val="00277255"/>
    <w:rsid w:val="002958CB"/>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70E"/>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16976"/>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A3C7F"/>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570AB"/>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1699</Words>
  <Characters>9346</Characters>
  <Application>Microsoft Office Word</Application>
  <DocSecurity>0</DocSecurity>
  <Lines>77</Lines>
  <Paragraphs>22</Paragraphs>
  <ScaleCrop>false</ScaleCrop>
  <Company>Hewlett-Packard Company</Company>
  <LinksUpToDate>false</LinksUpToDate>
  <CharactersWithSpaces>11023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Paola Espinosa</cp:lastModifiedBy>
  <cp:revision>14</cp:revision>
  <cp:lastPrinted>2021-08-03T20:55:00Z</cp:lastPrinted>
  <dcterms:created xsi:type="dcterms:W3CDTF">2022-08-03T21:07:00Z</dcterms:created>
  <dcterms:modified xsi:type="dcterms:W3CDTF">2026-05-14T15:24:00Z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