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226901" w14:textId="77777777" w:rsidR="0058222E" w:rsidRPr="006F6287" w:rsidRDefault="0058222E" w:rsidP="007C702A">
      <w:pPr>
        <w:rPr>
          <w:rFonts w:ascii="Verdana" w:hAnsi="Verdana" w:cs="Arial"/>
          <w:lang w:val="es-ES_tradnl" w:eastAsia="es-CO"/>
        </w:rPr>
      </w:pPr>
    </w:p>
    <w:p w14:paraId="0822FEEB" w14:textId="0F4F86B7" w:rsidR="00D70D7B" w:rsidRPr="006F6287" w:rsidRDefault="00D70D7B" w:rsidP="007C702A">
      <w:pPr>
        <w:rPr>
          <w:rFonts w:ascii="Verdana" w:hAnsi="Verdana" w:cs="Arial"/>
          <w:lang w:val="es-ES" w:eastAsia="es-CO"/>
        </w:rPr>
      </w:pPr>
      <w:r w:rsidRPr="006F6287">
        <w:rPr>
          <w:rFonts w:ascii="Verdana" w:hAnsi="Verdana" w:cs="Arial"/>
          <w:lang w:val="es-ES" w:eastAsia="es-CO"/>
        </w:rPr>
        <w:t xml:space="preserve">Para el presente </w:t>
      </w:r>
      <w:r w:rsidR="006B01B2" w:rsidRPr="006F6287">
        <w:rPr>
          <w:rFonts w:ascii="Verdana" w:hAnsi="Verdana" w:cs="Arial"/>
          <w:lang w:val="es-ES" w:eastAsia="es-CO"/>
        </w:rPr>
        <w:t>P</w:t>
      </w:r>
      <w:r w:rsidR="00C61BDB" w:rsidRPr="006F6287">
        <w:rPr>
          <w:rFonts w:ascii="Verdana" w:hAnsi="Verdana" w:cs="Arial"/>
          <w:lang w:val="es-ES" w:eastAsia="es-CO"/>
        </w:rPr>
        <w:t>roce</w:t>
      </w:r>
      <w:r w:rsidR="32C12A3F" w:rsidRPr="006F6287">
        <w:rPr>
          <w:rFonts w:ascii="Verdana" w:hAnsi="Verdana" w:cs="Arial"/>
          <w:lang w:val="es-ES" w:eastAsia="es-CO"/>
        </w:rPr>
        <w:t>so</w:t>
      </w:r>
      <w:r w:rsidR="008F49F3" w:rsidRPr="006F6287">
        <w:rPr>
          <w:rFonts w:ascii="Verdana" w:hAnsi="Verdana" w:cs="Arial"/>
          <w:lang w:val="es-ES" w:eastAsia="es-CO"/>
        </w:rPr>
        <w:t xml:space="preserve"> </w:t>
      </w:r>
      <w:r w:rsidR="00046B56" w:rsidRPr="006F6287">
        <w:rPr>
          <w:rFonts w:ascii="Verdana" w:hAnsi="Verdana" w:cs="Arial"/>
          <w:lang w:val="es-ES" w:eastAsia="es-CO"/>
        </w:rPr>
        <w:t xml:space="preserve">de </w:t>
      </w:r>
      <w:r w:rsidR="006B01B2" w:rsidRPr="006F6287">
        <w:rPr>
          <w:rFonts w:ascii="Verdana" w:hAnsi="Verdana" w:cs="Arial"/>
          <w:lang w:val="es-ES" w:eastAsia="es-CO"/>
        </w:rPr>
        <w:t>C</w:t>
      </w:r>
      <w:r w:rsidRPr="006F6287">
        <w:rPr>
          <w:rFonts w:ascii="Verdana" w:hAnsi="Verdana" w:cs="Arial"/>
          <w:lang w:val="es-ES" w:eastAsia="es-CO"/>
        </w:rPr>
        <w:t>ontra</w:t>
      </w:r>
      <w:r w:rsidR="00046B56" w:rsidRPr="006F6287">
        <w:rPr>
          <w:rFonts w:ascii="Verdana" w:hAnsi="Verdana" w:cs="Arial"/>
          <w:lang w:val="es-ES" w:eastAsia="es-CO"/>
        </w:rPr>
        <w:t>tación</w:t>
      </w:r>
      <w:r w:rsidRPr="006F6287">
        <w:rPr>
          <w:rFonts w:ascii="Verdana" w:hAnsi="Verdana" w:cs="Arial"/>
          <w:lang w:val="es-ES" w:eastAsia="es-CO"/>
        </w:rPr>
        <w:t xml:space="preserve">, en atención </w:t>
      </w:r>
      <w:r w:rsidR="00B81B1F" w:rsidRPr="006F6287">
        <w:rPr>
          <w:rFonts w:ascii="Verdana" w:hAnsi="Verdana" w:cs="Arial"/>
          <w:lang w:val="es-ES" w:eastAsia="es-CO"/>
        </w:rPr>
        <w:t>a la</w:t>
      </w:r>
      <w:r w:rsidRPr="006F6287">
        <w:rPr>
          <w:rFonts w:ascii="Verdana" w:hAnsi="Verdana" w:cs="Arial"/>
          <w:lang w:val="es-ES" w:eastAsia="es-CO"/>
        </w:rPr>
        <w:t xml:space="preserve"> Ley 1150 de 2007 y </w:t>
      </w:r>
      <w:r w:rsidR="006B01B2" w:rsidRPr="006F6287">
        <w:rPr>
          <w:rFonts w:ascii="Verdana" w:hAnsi="Verdana" w:cs="Arial"/>
          <w:lang w:val="es-ES" w:eastAsia="es-CO"/>
        </w:rPr>
        <w:t xml:space="preserve">a </w:t>
      </w:r>
      <w:r w:rsidRPr="006F6287">
        <w:rPr>
          <w:rFonts w:ascii="Verdana" w:hAnsi="Verdana" w:cs="Arial"/>
          <w:lang w:val="es-ES" w:eastAsia="es-CO"/>
        </w:rPr>
        <w:t>los artículos 2.2.1.1.1.3.1 y 2.2.1.1.1.6.</w:t>
      </w:r>
      <w:r w:rsidR="00B81B1F" w:rsidRPr="006F6287">
        <w:rPr>
          <w:rFonts w:ascii="Verdana" w:hAnsi="Verdana" w:cs="Arial"/>
          <w:lang w:val="es-ES" w:eastAsia="es-CO"/>
        </w:rPr>
        <w:t>3. del</w:t>
      </w:r>
      <w:r w:rsidRPr="006F6287">
        <w:rPr>
          <w:rFonts w:ascii="Verdana" w:hAnsi="Verdana" w:cs="Arial"/>
          <w:lang w:val="es-ES" w:eastAsia="es-CO"/>
        </w:rPr>
        <w:t xml:space="preserve"> Decreto </w:t>
      </w:r>
      <w:r w:rsidR="00B81B1F" w:rsidRPr="006F6287">
        <w:rPr>
          <w:rFonts w:ascii="Verdana" w:hAnsi="Verdana" w:cs="Arial"/>
          <w:lang w:val="es-ES" w:eastAsia="es-CO"/>
        </w:rPr>
        <w:t>1082 de</w:t>
      </w:r>
      <w:r w:rsidR="006E6D9B" w:rsidRPr="006F6287">
        <w:rPr>
          <w:rFonts w:ascii="Verdana" w:hAnsi="Verdana" w:cs="Arial"/>
          <w:lang w:val="es-ES" w:eastAsia="es-CO"/>
        </w:rPr>
        <w:t xml:space="preserve"> 2015, entiéndase por R</w:t>
      </w:r>
      <w:r w:rsidRPr="006F6287">
        <w:rPr>
          <w:rFonts w:ascii="Verdana" w:hAnsi="Verdana" w:cs="Arial"/>
          <w:lang w:val="es-ES" w:eastAsia="es-CO"/>
        </w:rPr>
        <w:t>iesgo</w:t>
      </w:r>
      <w:r w:rsidR="006E6D9B" w:rsidRPr="006F6287">
        <w:rPr>
          <w:rFonts w:ascii="Verdana" w:hAnsi="Verdana" w:cs="Arial"/>
          <w:lang w:val="es-ES" w:eastAsia="es-CO"/>
        </w:rPr>
        <w:t xml:space="preserve"> </w:t>
      </w:r>
      <w:r w:rsidRPr="006F6287">
        <w:rPr>
          <w:rFonts w:ascii="Verdana" w:hAnsi="Verdana" w:cs="Arial"/>
          <w:lang w:val="es-ES" w:eastAsia="es-CO"/>
        </w:rPr>
        <w:t xml:space="preserve">la probabilidad de ocurrencia de eventos aleatorios que afecten el desarrollo </w:t>
      </w:r>
      <w:r w:rsidR="00CB6E87" w:rsidRPr="006F6287">
        <w:rPr>
          <w:rFonts w:ascii="Verdana" w:hAnsi="Verdana" w:cs="Arial"/>
          <w:lang w:val="es-ES" w:eastAsia="es-CO"/>
        </w:rPr>
        <w:t>de este</w:t>
      </w:r>
      <w:r w:rsidRPr="006F6287">
        <w:rPr>
          <w:rFonts w:ascii="Verdana" w:hAnsi="Verdana" w:cs="Arial"/>
          <w:lang w:val="es-ES" w:eastAsia="es-CO"/>
        </w:rPr>
        <w:t xml:space="preserve">, generando una variación sobre el resultado esperado, tanto en relación con los costos </w:t>
      </w:r>
      <w:r w:rsidR="00B81B1F" w:rsidRPr="006F6287">
        <w:rPr>
          <w:rFonts w:ascii="Verdana" w:hAnsi="Verdana" w:cs="Arial"/>
          <w:lang w:val="es-ES" w:eastAsia="es-CO"/>
        </w:rPr>
        <w:t>como con</w:t>
      </w:r>
      <w:r w:rsidRPr="006F6287">
        <w:rPr>
          <w:rFonts w:ascii="Verdana" w:hAnsi="Verdana" w:cs="Arial"/>
          <w:lang w:val="es-ES" w:eastAsia="es-CO"/>
        </w:rPr>
        <w:t xml:space="preserve"> las actividades a desarrollar en la ejecución contractual.</w:t>
      </w:r>
    </w:p>
    <w:p w14:paraId="419A2FA6" w14:textId="77777777" w:rsidR="00B81B1F" w:rsidRPr="006F6287" w:rsidRDefault="00B81B1F" w:rsidP="007C702A">
      <w:pPr>
        <w:rPr>
          <w:rFonts w:ascii="Verdana" w:hAnsi="Verdana" w:cs="Arial"/>
          <w:lang w:val="es-ES_tradnl" w:eastAsia="es-CO"/>
        </w:rPr>
      </w:pPr>
    </w:p>
    <w:p w14:paraId="5322C892" w14:textId="237D9903" w:rsidR="00D70D7B" w:rsidRPr="006F6287" w:rsidRDefault="00D70D7B" w:rsidP="007C702A">
      <w:pPr>
        <w:rPr>
          <w:rFonts w:ascii="Verdana" w:hAnsi="Verdana" w:cs="Arial"/>
          <w:lang w:val="es-ES_tradnl" w:eastAsia="es-CO"/>
        </w:rPr>
      </w:pPr>
      <w:r w:rsidRPr="006F6287">
        <w:rPr>
          <w:rFonts w:ascii="Verdana" w:hAnsi="Verdana" w:cs="Arial"/>
          <w:lang w:val="es-ES_tradnl" w:eastAsia="es-CO"/>
        </w:rPr>
        <w:t xml:space="preserve">Corresponderá al </w:t>
      </w:r>
      <w:r w:rsidR="00112670" w:rsidRPr="006F6287">
        <w:rPr>
          <w:rFonts w:ascii="Verdana" w:hAnsi="Verdana" w:cs="Arial"/>
          <w:lang w:val="es-ES_tradnl" w:eastAsia="es-CO"/>
        </w:rPr>
        <w:t>C</w:t>
      </w:r>
      <w:r w:rsidRPr="006F6287">
        <w:rPr>
          <w:rFonts w:ascii="Verdana" w:hAnsi="Verdana" w:cs="Arial"/>
          <w:lang w:val="es-ES_tradnl" w:eastAsia="es-CO"/>
        </w:rPr>
        <w:t xml:space="preserve">ontratista seleccionado </w:t>
      </w:r>
      <w:r w:rsidR="00CB6E87" w:rsidRPr="006F6287">
        <w:rPr>
          <w:rFonts w:ascii="Verdana" w:hAnsi="Verdana" w:cs="Arial"/>
          <w:lang w:val="es-ES_tradnl" w:eastAsia="es-CO"/>
        </w:rPr>
        <w:t>asumir los</w:t>
      </w:r>
      <w:r w:rsidR="006E6D9B" w:rsidRPr="006F6287">
        <w:rPr>
          <w:rFonts w:ascii="Verdana" w:hAnsi="Verdana" w:cs="Arial"/>
          <w:lang w:val="es-ES_tradnl" w:eastAsia="es-CO"/>
        </w:rPr>
        <w:t xml:space="preserve"> </w:t>
      </w:r>
      <w:r w:rsidR="00D5252D" w:rsidRPr="006F6287">
        <w:rPr>
          <w:rFonts w:ascii="Verdana" w:hAnsi="Verdana" w:cs="Arial"/>
          <w:lang w:val="es-ES_tradnl" w:eastAsia="es-CO"/>
        </w:rPr>
        <w:t>R</w:t>
      </w:r>
      <w:r w:rsidRPr="006F6287">
        <w:rPr>
          <w:rFonts w:ascii="Verdana" w:hAnsi="Verdana" w:cs="Arial"/>
          <w:lang w:val="es-ES_tradnl" w:eastAsia="es-CO"/>
        </w:rPr>
        <w:t>iesgo</w:t>
      </w:r>
      <w:r w:rsidR="00CB6E87" w:rsidRPr="006F6287">
        <w:rPr>
          <w:rFonts w:ascii="Verdana" w:hAnsi="Verdana" w:cs="Arial"/>
          <w:lang w:val="es-ES_tradnl" w:eastAsia="es-CO"/>
        </w:rPr>
        <w:t>s</w:t>
      </w:r>
      <w:r w:rsidRPr="006F6287">
        <w:rPr>
          <w:rFonts w:ascii="Verdana" w:hAnsi="Verdana" w:cs="Arial"/>
          <w:lang w:val="es-ES_tradnl" w:eastAsia="es-CO"/>
        </w:rPr>
        <w:t xml:space="preserve"> previsible</w:t>
      </w:r>
      <w:r w:rsidR="00CB6E87" w:rsidRPr="006F6287">
        <w:rPr>
          <w:rFonts w:ascii="Verdana" w:hAnsi="Verdana" w:cs="Arial"/>
          <w:lang w:val="es-ES_tradnl" w:eastAsia="es-CO"/>
        </w:rPr>
        <w:t>s</w:t>
      </w:r>
      <w:r w:rsidRPr="006F6287">
        <w:rPr>
          <w:rFonts w:ascii="Verdana" w:hAnsi="Verdana" w:cs="Arial"/>
          <w:lang w:val="es-ES_tradnl" w:eastAsia="es-CO"/>
        </w:rPr>
        <w:t xml:space="preserve"> propio</w:t>
      </w:r>
      <w:r w:rsidR="00CB6E87" w:rsidRPr="006F6287">
        <w:rPr>
          <w:rFonts w:ascii="Verdana" w:hAnsi="Verdana" w:cs="Arial"/>
          <w:lang w:val="es-ES_tradnl" w:eastAsia="es-CO"/>
        </w:rPr>
        <w:t>s</w:t>
      </w:r>
      <w:r w:rsidRPr="006F6287">
        <w:rPr>
          <w:rFonts w:ascii="Verdana" w:hAnsi="Verdana" w:cs="Arial"/>
          <w:lang w:val="es-ES_tradnl" w:eastAsia="es-CO"/>
        </w:rPr>
        <w:t xml:space="preserve"> de este tipo de contratación </w:t>
      </w:r>
      <w:r w:rsidR="00CB6E87" w:rsidRPr="006F6287">
        <w:rPr>
          <w:rFonts w:ascii="Verdana" w:hAnsi="Verdana" w:cs="Arial"/>
          <w:lang w:val="es-ES_tradnl" w:eastAsia="es-CO"/>
        </w:rPr>
        <w:t xml:space="preserve">con sus </w:t>
      </w:r>
      <w:r w:rsidRPr="006F6287">
        <w:rPr>
          <w:rFonts w:ascii="Verdana" w:hAnsi="Verdana" w:cs="Arial"/>
          <w:lang w:val="es-ES_tradnl" w:eastAsia="es-CO"/>
        </w:rPr>
        <w:t>costo</w:t>
      </w:r>
      <w:r w:rsidR="00CB6E87" w:rsidRPr="006F6287">
        <w:rPr>
          <w:rFonts w:ascii="Verdana" w:hAnsi="Verdana" w:cs="Arial"/>
          <w:lang w:val="es-ES_tradnl" w:eastAsia="es-CO"/>
        </w:rPr>
        <w:t>s</w:t>
      </w:r>
      <w:r w:rsidRPr="006F6287">
        <w:rPr>
          <w:rFonts w:ascii="Verdana" w:hAnsi="Verdana" w:cs="Arial"/>
          <w:lang w:val="es-ES_tradnl" w:eastAsia="es-CO"/>
        </w:rPr>
        <w:t xml:space="preserve">, siempre que el mismo no se encuentre expresamente a cargo de la </w:t>
      </w:r>
      <w:r w:rsidR="006B01B2" w:rsidRPr="006F6287">
        <w:rPr>
          <w:rFonts w:ascii="Verdana" w:hAnsi="Verdana" w:cs="Arial"/>
          <w:lang w:val="es-ES_tradnl" w:eastAsia="es-CO"/>
        </w:rPr>
        <w:t>E</w:t>
      </w:r>
      <w:r w:rsidRPr="006F6287">
        <w:rPr>
          <w:rFonts w:ascii="Verdana" w:hAnsi="Verdana" w:cs="Arial"/>
          <w:lang w:val="es-ES_tradnl" w:eastAsia="es-CO"/>
        </w:rPr>
        <w:t xml:space="preserve">ntidad. </w:t>
      </w:r>
    </w:p>
    <w:p w14:paraId="78757E00" w14:textId="77777777" w:rsidR="00B81B1F" w:rsidRPr="006F6287" w:rsidRDefault="00B81B1F" w:rsidP="007C702A">
      <w:pPr>
        <w:rPr>
          <w:rFonts w:ascii="Verdana" w:hAnsi="Verdana" w:cs="Arial"/>
          <w:lang w:val="es-ES_tradnl" w:eastAsia="es-CO"/>
        </w:rPr>
      </w:pPr>
    </w:p>
    <w:p w14:paraId="2E7008F5" w14:textId="16335FC2" w:rsidR="00545461" w:rsidRPr="006F6287" w:rsidRDefault="006E6D9B" w:rsidP="007C702A">
      <w:pPr>
        <w:rPr>
          <w:rFonts w:ascii="Verdana" w:hAnsi="Verdana" w:cs="Arial"/>
          <w:lang w:val="es-ES_tradnl" w:eastAsia="es-CO"/>
        </w:rPr>
      </w:pPr>
      <w:r w:rsidRPr="006F6287">
        <w:rPr>
          <w:rFonts w:ascii="Verdana" w:hAnsi="Verdana" w:cs="Arial"/>
          <w:lang w:val="es-ES_tradnl" w:eastAsia="es-CO"/>
        </w:rPr>
        <w:t xml:space="preserve">De acuerdo con </w:t>
      </w:r>
      <w:r w:rsidR="006B01B2" w:rsidRPr="006F6287">
        <w:rPr>
          <w:rFonts w:ascii="Verdana" w:hAnsi="Verdana" w:cs="Arial"/>
          <w:lang w:val="es-ES_tradnl" w:eastAsia="es-CO"/>
        </w:rPr>
        <w:t xml:space="preserve">el </w:t>
      </w:r>
      <w:r w:rsidR="00C61BDB" w:rsidRPr="006F6287">
        <w:rPr>
          <w:rFonts w:ascii="Verdana" w:hAnsi="Verdana" w:cs="Arial"/>
          <w:lang w:val="es-ES_tradnl" w:eastAsia="es-CO"/>
        </w:rPr>
        <w:t>proce</w:t>
      </w:r>
      <w:r w:rsidR="00190D93" w:rsidRPr="006F6287">
        <w:rPr>
          <w:rFonts w:ascii="Verdana" w:hAnsi="Verdana" w:cs="Arial"/>
          <w:lang w:val="es-ES_tradnl" w:eastAsia="es-CO"/>
        </w:rPr>
        <w:t xml:space="preserve">so </w:t>
      </w:r>
      <w:r w:rsidR="00545461" w:rsidRPr="006F6287">
        <w:rPr>
          <w:rFonts w:ascii="Verdana" w:hAnsi="Verdana" w:cs="Arial"/>
          <w:lang w:val="es-ES_tradnl" w:eastAsia="es-CO"/>
        </w:rPr>
        <w:t xml:space="preserve">de la referencia, </w:t>
      </w:r>
      <w:r w:rsidR="00FE0128" w:rsidRPr="006F6287">
        <w:rPr>
          <w:rFonts w:ascii="Verdana" w:hAnsi="Verdana" w:cs="Arial"/>
          <w:lang w:val="es-ES_tradnl" w:eastAsia="es-CO"/>
        </w:rPr>
        <w:t xml:space="preserve">se </w:t>
      </w:r>
      <w:r w:rsidR="00545461" w:rsidRPr="006F6287">
        <w:rPr>
          <w:rFonts w:ascii="Verdana" w:hAnsi="Verdana" w:cs="Arial"/>
          <w:lang w:val="es-ES_tradnl" w:eastAsia="es-CO"/>
        </w:rPr>
        <w:t xml:space="preserve">establece la tipificación, estimación y asignación de los </w:t>
      </w:r>
      <w:r w:rsidR="00CB6E87" w:rsidRPr="006F6287">
        <w:rPr>
          <w:rFonts w:ascii="Verdana" w:hAnsi="Verdana" w:cs="Arial"/>
          <w:lang w:val="es-ES_tradnl" w:eastAsia="es-CO"/>
        </w:rPr>
        <w:t>R</w:t>
      </w:r>
      <w:r w:rsidR="00545461" w:rsidRPr="006F6287">
        <w:rPr>
          <w:rFonts w:ascii="Verdana" w:hAnsi="Verdana" w:cs="Arial"/>
          <w:lang w:val="es-ES_tradnl" w:eastAsia="es-CO"/>
        </w:rPr>
        <w:t xml:space="preserve">iesgos previsibles que puedan afectar el </w:t>
      </w:r>
      <w:r w:rsidR="006B01B2" w:rsidRPr="006F6287">
        <w:rPr>
          <w:rFonts w:ascii="Verdana" w:hAnsi="Verdana" w:cs="Arial"/>
          <w:lang w:val="es-ES_tradnl" w:eastAsia="es-CO"/>
        </w:rPr>
        <w:t>P</w:t>
      </w:r>
      <w:r w:rsidR="00C61BDB" w:rsidRPr="006F6287">
        <w:rPr>
          <w:rFonts w:ascii="Verdana" w:hAnsi="Verdana" w:cs="Arial"/>
          <w:lang w:val="es-ES_tradnl" w:eastAsia="es-CO"/>
        </w:rPr>
        <w:t>roce</w:t>
      </w:r>
      <w:r w:rsidR="00190D93" w:rsidRPr="006F6287">
        <w:rPr>
          <w:rFonts w:ascii="Verdana" w:hAnsi="Verdana" w:cs="Arial"/>
          <w:lang w:val="es-ES_tradnl" w:eastAsia="es-CO"/>
        </w:rPr>
        <w:t>so</w:t>
      </w:r>
      <w:r w:rsidR="006B01B2" w:rsidRPr="006F6287">
        <w:rPr>
          <w:rFonts w:ascii="Verdana" w:hAnsi="Verdana" w:cs="Arial"/>
          <w:lang w:val="es-ES_tradnl" w:eastAsia="es-CO"/>
        </w:rPr>
        <w:t xml:space="preserve"> de Contratación</w:t>
      </w:r>
      <w:r w:rsidR="00545461" w:rsidRPr="006F6287">
        <w:rPr>
          <w:rFonts w:ascii="Verdana" w:hAnsi="Verdana" w:cs="Arial"/>
          <w:lang w:val="es-ES_tradnl" w:eastAsia="es-CO"/>
        </w:rPr>
        <w:t>.</w:t>
      </w:r>
    </w:p>
    <w:p w14:paraId="6A09BF47" w14:textId="77777777" w:rsidR="009C4E02" w:rsidRPr="006F6287" w:rsidRDefault="009C4E02" w:rsidP="009C4E02">
      <w:pPr>
        <w:rPr>
          <w:rFonts w:ascii="Verdana" w:hAnsi="Verdana" w:cs="Arial"/>
          <w:lang w:val="es-ES_tradnl" w:eastAsia="es-CO"/>
        </w:rPr>
      </w:pPr>
    </w:p>
    <w:p w14:paraId="12FBE521" w14:textId="77777777" w:rsidR="009C4E02" w:rsidRPr="006F6287" w:rsidRDefault="009C4E02" w:rsidP="009C4E02">
      <w:pPr>
        <w:rPr>
          <w:rFonts w:ascii="Verdana" w:hAnsi="Verdana" w:cs="Arial"/>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183951F4" w14:textId="77777777" w:rsidR="009C4E02" w:rsidRPr="006F6287" w:rsidRDefault="009C4E02" w:rsidP="007C702A">
      <w:pPr>
        <w:rPr>
          <w:rFonts w:ascii="Verdana" w:hAnsi="Verdana" w:cs="Arial"/>
          <w:lang w:val="es-ES_tradnl" w:eastAsia="es-CO"/>
        </w:rPr>
      </w:pPr>
    </w:p>
    <w:p w14:paraId="4D84E88B" w14:textId="77777777" w:rsidR="0058222E" w:rsidRPr="006F6287" w:rsidRDefault="00815604" w:rsidP="00D70D7B">
      <w:pPr>
        <w:spacing w:after="100" w:afterAutospacing="1"/>
        <w:rPr>
          <w:rFonts w:ascii="Verdana" w:eastAsia="SimSun" w:hAnsi="Verdana" w:cs="Arial"/>
          <w:kern w:val="3"/>
          <w:lang w:eastAsia="zh-CN" w:bidi="hi-IN"/>
        </w:rPr>
      </w:pPr>
      <w:bookmarkStart w:id="0" w:name="_GoBack"/>
      <w:bookmarkEnd w:id="0"/>
      <w:r w:rsidRPr="006F6287">
        <w:rPr>
          <w:rFonts w:ascii="Verdana" w:eastAsia="SimSun" w:hAnsi="Verdana" w:cs="Arial"/>
          <w:b/>
          <w:kern w:val="3"/>
          <w:u w:val="single"/>
          <w:lang w:eastAsia="zh-CN" w:bidi="hi-IN"/>
        </w:rPr>
        <w:t>Matriz de Riesgos</w:t>
      </w:r>
    </w:p>
    <w:p w14:paraId="7ED9F954" w14:textId="77777777" w:rsidR="00815604" w:rsidRPr="006F6287" w:rsidRDefault="00815604" w:rsidP="00D70D7B">
      <w:pPr>
        <w:spacing w:after="100" w:afterAutospacing="1"/>
        <w:rPr>
          <w:rFonts w:ascii="Verdana" w:eastAsia="SimSun" w:hAnsi="Verdana" w:cs="Arial"/>
          <w:kern w:val="3"/>
          <w:sz w:val="20"/>
          <w:szCs w:val="20"/>
          <w:lang w:eastAsia="zh-CN" w:bidi="hi-IN"/>
        </w:rPr>
      </w:pPr>
    </w:p>
    <w:tbl>
      <w:tblPr>
        <w:tblStyle w:val="Tablaconcuadrcula"/>
        <w:tblW w:w="0" w:type="auto"/>
        <w:tblInd w:w="-885" w:type="dxa"/>
        <w:tblLook w:val="04A0" w:firstRow="1" w:lastRow="0" w:firstColumn="1" w:lastColumn="0" w:noHBand="0" w:noVBand="1"/>
      </w:tblPr>
      <w:tblGrid>
        <w:gridCol w:w="359"/>
        <w:gridCol w:w="359"/>
        <w:gridCol w:w="359"/>
        <w:gridCol w:w="359"/>
        <w:gridCol w:w="359"/>
        <w:gridCol w:w="1244"/>
        <w:gridCol w:w="1244"/>
        <w:gridCol w:w="358"/>
        <w:gridCol w:w="358"/>
        <w:gridCol w:w="358"/>
        <w:gridCol w:w="358"/>
        <w:gridCol w:w="358"/>
        <w:gridCol w:w="1243"/>
        <w:gridCol w:w="358"/>
        <w:gridCol w:w="358"/>
        <w:gridCol w:w="358"/>
        <w:gridCol w:w="358"/>
        <w:gridCol w:w="358"/>
        <w:gridCol w:w="358"/>
        <w:gridCol w:w="358"/>
        <w:gridCol w:w="358"/>
        <w:gridCol w:w="497"/>
      </w:tblGrid>
      <w:tr w:rsidR="00052612" w:rsidRPr="00E61870" w14:paraId="27166F23" w14:textId="77777777" w:rsidTr="002649D2">
        <w:trPr>
          <w:cantSplit/>
          <w:trHeight w:val="1212"/>
        </w:trPr>
        <w:tc>
          <w:tcPr>
            <w:tcW w:w="0" w:type="auto"/>
            <w:vMerge w:val="restart"/>
            <w:shd w:val="clear" w:color="auto" w:fill="595959" w:themeFill="text1" w:themeFillTint="A6"/>
            <w:textDirection w:val="btLr"/>
          </w:tcPr>
          <w:p w14:paraId="3DFAE197" w14:textId="77777777" w:rsidR="00052612" w:rsidRPr="00EA1EF0" w:rsidRDefault="00052612" w:rsidP="002649D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No.</w:t>
            </w:r>
          </w:p>
        </w:tc>
        <w:tc>
          <w:tcPr>
            <w:tcW w:w="0" w:type="auto"/>
            <w:vMerge w:val="restart"/>
            <w:shd w:val="clear" w:color="auto" w:fill="595959" w:themeFill="text1" w:themeFillTint="A6"/>
            <w:textDirection w:val="btLr"/>
          </w:tcPr>
          <w:p w14:paraId="5CAD299B" w14:textId="77777777" w:rsidR="00052612" w:rsidRPr="00EA1EF0" w:rsidRDefault="00052612" w:rsidP="002649D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Clase</w:t>
            </w:r>
          </w:p>
        </w:tc>
        <w:tc>
          <w:tcPr>
            <w:tcW w:w="0" w:type="auto"/>
            <w:vMerge w:val="restart"/>
            <w:shd w:val="clear" w:color="auto" w:fill="595959" w:themeFill="text1" w:themeFillTint="A6"/>
            <w:textDirection w:val="btLr"/>
          </w:tcPr>
          <w:p w14:paraId="7A2211A5" w14:textId="77777777" w:rsidR="00052612" w:rsidRPr="00EA1EF0" w:rsidRDefault="00052612" w:rsidP="002649D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Fuente</w:t>
            </w:r>
          </w:p>
        </w:tc>
        <w:tc>
          <w:tcPr>
            <w:tcW w:w="0" w:type="auto"/>
            <w:vMerge w:val="restart"/>
            <w:shd w:val="clear" w:color="auto" w:fill="595959" w:themeFill="text1" w:themeFillTint="A6"/>
            <w:textDirection w:val="btLr"/>
          </w:tcPr>
          <w:p w14:paraId="080BEE31" w14:textId="77777777" w:rsidR="00052612" w:rsidRPr="00EA1EF0" w:rsidRDefault="00052612" w:rsidP="002649D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Etapa</w:t>
            </w:r>
          </w:p>
        </w:tc>
        <w:tc>
          <w:tcPr>
            <w:tcW w:w="0" w:type="auto"/>
            <w:vMerge w:val="restart"/>
            <w:shd w:val="clear" w:color="auto" w:fill="595959" w:themeFill="text1" w:themeFillTint="A6"/>
            <w:textDirection w:val="btLr"/>
          </w:tcPr>
          <w:p w14:paraId="4CBD7C08" w14:textId="77777777" w:rsidR="00052612" w:rsidRPr="00EA1EF0" w:rsidRDefault="00052612" w:rsidP="002649D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Tipo</w:t>
            </w:r>
          </w:p>
        </w:tc>
        <w:tc>
          <w:tcPr>
            <w:tcW w:w="0" w:type="auto"/>
            <w:vMerge w:val="restart"/>
            <w:shd w:val="clear" w:color="auto" w:fill="595959" w:themeFill="text1" w:themeFillTint="A6"/>
            <w:textDirection w:val="btLr"/>
          </w:tcPr>
          <w:p w14:paraId="1C4C1B85" w14:textId="77777777" w:rsidR="00052612" w:rsidRPr="00EA1EF0" w:rsidRDefault="00052612" w:rsidP="002649D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Descripción</w:t>
            </w:r>
          </w:p>
          <w:p w14:paraId="2EC88446" w14:textId="77777777" w:rsidR="00052612" w:rsidRPr="00EA1EF0" w:rsidRDefault="00052612" w:rsidP="002649D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(Qué puede pasar y como puede ocurrir)</w:t>
            </w:r>
          </w:p>
          <w:p w14:paraId="5D874BCB" w14:textId="77777777" w:rsidR="00052612" w:rsidRPr="00EA1EF0" w:rsidRDefault="00052612" w:rsidP="002649D2">
            <w:pPr>
              <w:jc w:val="center"/>
              <w:rPr>
                <w:rFonts w:ascii="Arial" w:eastAsia="SimSun" w:hAnsi="Arial" w:cs="Arial"/>
                <w:b/>
                <w:bCs/>
                <w:color w:val="FFFFFF" w:themeColor="background1"/>
                <w:kern w:val="3"/>
                <w:sz w:val="16"/>
                <w:szCs w:val="16"/>
                <w:lang w:eastAsia="zh-CN" w:bidi="hi-IN"/>
              </w:rPr>
            </w:pPr>
          </w:p>
        </w:tc>
        <w:tc>
          <w:tcPr>
            <w:tcW w:w="0" w:type="auto"/>
            <w:vMerge w:val="restart"/>
            <w:shd w:val="clear" w:color="auto" w:fill="595959" w:themeFill="text1" w:themeFillTint="A6"/>
            <w:textDirection w:val="btLr"/>
          </w:tcPr>
          <w:p w14:paraId="2A7386D6" w14:textId="77777777" w:rsidR="00052612" w:rsidRPr="00EA1EF0" w:rsidRDefault="00052612" w:rsidP="002649D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Consecuencia de la ocurrencia del evento</w:t>
            </w:r>
          </w:p>
        </w:tc>
        <w:tc>
          <w:tcPr>
            <w:tcW w:w="0" w:type="auto"/>
            <w:vMerge w:val="restart"/>
            <w:shd w:val="clear" w:color="auto" w:fill="595959" w:themeFill="text1" w:themeFillTint="A6"/>
            <w:textDirection w:val="btLr"/>
          </w:tcPr>
          <w:p w14:paraId="2D087C49" w14:textId="77777777" w:rsidR="00052612" w:rsidRPr="00EA1EF0" w:rsidRDefault="00052612" w:rsidP="002649D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Probabilidad</w:t>
            </w:r>
          </w:p>
        </w:tc>
        <w:tc>
          <w:tcPr>
            <w:tcW w:w="0" w:type="auto"/>
            <w:vMerge w:val="restart"/>
            <w:shd w:val="clear" w:color="auto" w:fill="595959" w:themeFill="text1" w:themeFillTint="A6"/>
            <w:textDirection w:val="btLr"/>
          </w:tcPr>
          <w:p w14:paraId="3994CD5E" w14:textId="77777777" w:rsidR="00052612" w:rsidRPr="00EA1EF0" w:rsidRDefault="00052612" w:rsidP="002649D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Impacto</w:t>
            </w:r>
          </w:p>
        </w:tc>
        <w:tc>
          <w:tcPr>
            <w:tcW w:w="0" w:type="auto"/>
            <w:vMerge w:val="restart"/>
            <w:shd w:val="clear" w:color="auto" w:fill="595959" w:themeFill="text1" w:themeFillTint="A6"/>
            <w:textDirection w:val="btLr"/>
          </w:tcPr>
          <w:p w14:paraId="1C97689E" w14:textId="77777777" w:rsidR="00052612" w:rsidRPr="00EA1EF0" w:rsidRDefault="00052612" w:rsidP="002649D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Valoración del Riesgo</w:t>
            </w:r>
          </w:p>
        </w:tc>
        <w:tc>
          <w:tcPr>
            <w:tcW w:w="0" w:type="auto"/>
            <w:vMerge w:val="restart"/>
            <w:shd w:val="clear" w:color="auto" w:fill="595959" w:themeFill="text1" w:themeFillTint="A6"/>
            <w:textDirection w:val="btLr"/>
          </w:tcPr>
          <w:p w14:paraId="7795243A" w14:textId="77777777" w:rsidR="00052612" w:rsidRPr="00EA1EF0" w:rsidRDefault="00052612" w:rsidP="002649D2">
            <w:pPr>
              <w:jc w:val="center"/>
              <w:rPr>
                <w:rFonts w:ascii="Arial" w:eastAsia="SimSun" w:hAnsi="Arial" w:cs="Arial"/>
                <w:b/>
                <w:bCs/>
                <w:color w:val="FFFFFF" w:themeColor="background1"/>
                <w:kern w:val="3"/>
                <w:sz w:val="16"/>
                <w:szCs w:val="16"/>
                <w:lang w:eastAsia="zh-CN" w:bidi="hi-IN"/>
              </w:rPr>
            </w:pPr>
            <w:r w:rsidRPr="00EA1EF0">
              <w:rPr>
                <w:rFonts w:ascii="Arial" w:eastAsia="SimSun" w:hAnsi="Arial" w:cs="Arial"/>
                <w:b/>
                <w:bCs/>
                <w:color w:val="FFFFFF" w:themeColor="background1"/>
                <w:kern w:val="3"/>
                <w:sz w:val="16"/>
                <w:szCs w:val="16"/>
                <w:lang w:eastAsia="zh-CN" w:bidi="hi-IN"/>
              </w:rPr>
              <w:t>Categoría</w:t>
            </w:r>
          </w:p>
        </w:tc>
        <w:tc>
          <w:tcPr>
            <w:tcW w:w="0" w:type="auto"/>
            <w:vMerge w:val="restart"/>
            <w:shd w:val="clear" w:color="auto" w:fill="BFBFBF" w:themeFill="background1" w:themeFillShade="BF"/>
            <w:textDirection w:val="btLr"/>
          </w:tcPr>
          <w:p w14:paraId="2F9BB311" w14:textId="77777777" w:rsidR="00052612" w:rsidRPr="00E61870" w:rsidRDefault="00052612" w:rsidP="002649D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¿A quién se le asigna?</w:t>
            </w:r>
          </w:p>
        </w:tc>
        <w:tc>
          <w:tcPr>
            <w:tcW w:w="0" w:type="auto"/>
            <w:vMerge w:val="restart"/>
            <w:shd w:val="clear" w:color="auto" w:fill="BFBFBF" w:themeFill="background1" w:themeFillShade="BF"/>
            <w:textDirection w:val="btLr"/>
          </w:tcPr>
          <w:p w14:paraId="03315F88" w14:textId="77777777" w:rsidR="00052612" w:rsidRPr="00E61870" w:rsidRDefault="00052612" w:rsidP="002649D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Tratamiento/Controles a ser implementados</w:t>
            </w:r>
          </w:p>
        </w:tc>
        <w:tc>
          <w:tcPr>
            <w:tcW w:w="0" w:type="auto"/>
            <w:gridSpan w:val="4"/>
            <w:shd w:val="clear" w:color="auto" w:fill="BFBFBF" w:themeFill="background1" w:themeFillShade="BF"/>
          </w:tcPr>
          <w:p w14:paraId="182A9B68" w14:textId="77777777" w:rsidR="00052612" w:rsidRPr="00E61870" w:rsidRDefault="00052612" w:rsidP="002649D2">
            <w:pPr>
              <w:jc w:val="center"/>
              <w:rPr>
                <w:rFonts w:ascii="Arial" w:eastAsia="SimSun" w:hAnsi="Arial" w:cs="Arial"/>
                <w:b/>
                <w:bCs/>
                <w:kern w:val="3"/>
                <w:sz w:val="16"/>
                <w:szCs w:val="16"/>
                <w:lang w:eastAsia="zh-CN" w:bidi="hi-IN"/>
              </w:rPr>
            </w:pPr>
          </w:p>
          <w:p w14:paraId="3598A4B3" w14:textId="77777777" w:rsidR="00052612" w:rsidRPr="00E61870" w:rsidRDefault="00052612" w:rsidP="002649D2">
            <w:pPr>
              <w:jc w:val="center"/>
              <w:rPr>
                <w:rFonts w:ascii="Arial" w:eastAsia="SimSun" w:hAnsi="Arial" w:cs="Arial"/>
                <w:b/>
                <w:bCs/>
                <w:kern w:val="3"/>
                <w:sz w:val="16"/>
                <w:szCs w:val="16"/>
                <w:lang w:eastAsia="zh-CN" w:bidi="hi-IN"/>
              </w:rPr>
            </w:pPr>
          </w:p>
          <w:p w14:paraId="3BF32F2F" w14:textId="77777777" w:rsidR="00052612" w:rsidRPr="00E61870" w:rsidRDefault="00052612" w:rsidP="002649D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Impacto después del tratamiento</w:t>
            </w:r>
          </w:p>
        </w:tc>
        <w:tc>
          <w:tcPr>
            <w:tcW w:w="0" w:type="auto"/>
            <w:vMerge w:val="restart"/>
            <w:shd w:val="clear" w:color="auto" w:fill="BFBFBF" w:themeFill="background1" w:themeFillShade="BF"/>
            <w:textDirection w:val="btLr"/>
          </w:tcPr>
          <w:p w14:paraId="7B65F4D6" w14:textId="77777777" w:rsidR="00052612" w:rsidRPr="00E61870" w:rsidRDefault="00052612" w:rsidP="002649D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¿Afecta la ejecución del contrato?</w:t>
            </w:r>
          </w:p>
        </w:tc>
        <w:tc>
          <w:tcPr>
            <w:tcW w:w="0" w:type="auto"/>
            <w:vMerge w:val="restart"/>
            <w:shd w:val="clear" w:color="auto" w:fill="BFBFBF" w:themeFill="background1" w:themeFillShade="BF"/>
            <w:textDirection w:val="btLr"/>
          </w:tcPr>
          <w:p w14:paraId="116EC2FC" w14:textId="77777777" w:rsidR="00052612" w:rsidRPr="00E61870" w:rsidRDefault="00052612" w:rsidP="002649D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Persona responsable por implementar el tratamiento</w:t>
            </w:r>
          </w:p>
        </w:tc>
        <w:tc>
          <w:tcPr>
            <w:tcW w:w="0" w:type="auto"/>
            <w:vMerge w:val="restart"/>
            <w:shd w:val="clear" w:color="auto" w:fill="BFBFBF" w:themeFill="background1" w:themeFillShade="BF"/>
            <w:textDirection w:val="btLr"/>
          </w:tcPr>
          <w:p w14:paraId="613B0028" w14:textId="77777777" w:rsidR="00052612" w:rsidRPr="00E61870" w:rsidRDefault="00052612" w:rsidP="002649D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Fecha estimada en que se completa el tratamiento</w:t>
            </w:r>
          </w:p>
        </w:tc>
        <w:tc>
          <w:tcPr>
            <w:tcW w:w="0" w:type="auto"/>
            <w:gridSpan w:val="2"/>
            <w:shd w:val="clear" w:color="auto" w:fill="BFBFBF" w:themeFill="background1" w:themeFillShade="BF"/>
          </w:tcPr>
          <w:p w14:paraId="2F81EABB" w14:textId="77777777" w:rsidR="00052612" w:rsidRPr="00E61870" w:rsidRDefault="00052612" w:rsidP="002649D2">
            <w:pPr>
              <w:jc w:val="center"/>
              <w:rPr>
                <w:rFonts w:ascii="Arial" w:eastAsia="SimSun" w:hAnsi="Arial" w:cs="Arial"/>
                <w:b/>
                <w:bCs/>
                <w:kern w:val="3"/>
                <w:sz w:val="16"/>
                <w:szCs w:val="16"/>
                <w:lang w:eastAsia="zh-CN" w:bidi="hi-IN"/>
              </w:rPr>
            </w:pPr>
          </w:p>
          <w:p w14:paraId="2616C680" w14:textId="77777777" w:rsidR="00052612" w:rsidRPr="00E61870" w:rsidRDefault="00052612" w:rsidP="002649D2">
            <w:pPr>
              <w:jc w:val="center"/>
              <w:rPr>
                <w:rFonts w:ascii="Arial" w:eastAsia="SimSun" w:hAnsi="Arial" w:cs="Arial"/>
                <w:b/>
                <w:bCs/>
                <w:kern w:val="3"/>
                <w:sz w:val="16"/>
                <w:szCs w:val="16"/>
                <w:lang w:eastAsia="zh-CN" w:bidi="hi-IN"/>
              </w:rPr>
            </w:pPr>
          </w:p>
          <w:p w14:paraId="52C9E9AD" w14:textId="77777777" w:rsidR="00052612" w:rsidRPr="00E61870" w:rsidRDefault="00052612" w:rsidP="002649D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Monitoreo y revisión</w:t>
            </w:r>
          </w:p>
        </w:tc>
      </w:tr>
      <w:tr w:rsidR="00052612" w:rsidRPr="00E61870" w14:paraId="38B09D37" w14:textId="77777777" w:rsidTr="002649D2">
        <w:trPr>
          <w:cantSplit/>
          <w:trHeight w:val="2063"/>
        </w:trPr>
        <w:tc>
          <w:tcPr>
            <w:tcW w:w="0" w:type="auto"/>
            <w:vMerge/>
            <w:shd w:val="clear" w:color="auto" w:fill="595959" w:themeFill="text1" w:themeFillTint="A6"/>
            <w:textDirection w:val="btLr"/>
          </w:tcPr>
          <w:p w14:paraId="22B24AAA"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2CE71109"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37853F5E"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0DDCBC5D"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6832ECA3"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04AD138B"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7ED3654D"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0EE248D1"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1A10278F"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78CA642D"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vMerge/>
            <w:shd w:val="clear" w:color="auto" w:fill="595959" w:themeFill="text1" w:themeFillTint="A6"/>
            <w:textDirection w:val="btLr"/>
          </w:tcPr>
          <w:p w14:paraId="0771FA47"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vMerge/>
            <w:shd w:val="clear" w:color="auto" w:fill="BFBFBF" w:themeFill="background1" w:themeFillShade="BF"/>
            <w:textDirection w:val="btLr"/>
          </w:tcPr>
          <w:p w14:paraId="3A9B26DF"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vMerge/>
            <w:shd w:val="clear" w:color="auto" w:fill="BFBFBF" w:themeFill="background1" w:themeFillShade="BF"/>
            <w:textDirection w:val="btLr"/>
          </w:tcPr>
          <w:p w14:paraId="6D2F11E0"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shd w:val="clear" w:color="auto" w:fill="BFBFBF" w:themeFill="background1" w:themeFillShade="BF"/>
            <w:textDirection w:val="btLr"/>
          </w:tcPr>
          <w:p w14:paraId="41CDA88C" w14:textId="77777777" w:rsidR="00052612" w:rsidRPr="00E61870" w:rsidRDefault="00052612" w:rsidP="002649D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Probabilidad</w:t>
            </w:r>
          </w:p>
        </w:tc>
        <w:tc>
          <w:tcPr>
            <w:tcW w:w="0" w:type="auto"/>
            <w:shd w:val="clear" w:color="auto" w:fill="BFBFBF" w:themeFill="background1" w:themeFillShade="BF"/>
            <w:textDirection w:val="btLr"/>
          </w:tcPr>
          <w:p w14:paraId="09C7EB8A" w14:textId="77777777" w:rsidR="00052612" w:rsidRPr="00E61870" w:rsidRDefault="00052612" w:rsidP="002649D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Impacto</w:t>
            </w:r>
          </w:p>
        </w:tc>
        <w:tc>
          <w:tcPr>
            <w:tcW w:w="0" w:type="auto"/>
            <w:shd w:val="clear" w:color="auto" w:fill="BFBFBF" w:themeFill="background1" w:themeFillShade="BF"/>
            <w:textDirection w:val="btLr"/>
          </w:tcPr>
          <w:p w14:paraId="55A3B717" w14:textId="77777777" w:rsidR="00052612" w:rsidRPr="00E61870" w:rsidRDefault="00052612" w:rsidP="002649D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Valoración del Riesgo</w:t>
            </w:r>
          </w:p>
        </w:tc>
        <w:tc>
          <w:tcPr>
            <w:tcW w:w="0" w:type="auto"/>
            <w:shd w:val="clear" w:color="auto" w:fill="BFBFBF" w:themeFill="background1" w:themeFillShade="BF"/>
            <w:textDirection w:val="btLr"/>
          </w:tcPr>
          <w:p w14:paraId="04B3E2C6" w14:textId="77777777" w:rsidR="00052612" w:rsidRPr="00E61870" w:rsidRDefault="00052612" w:rsidP="002649D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Categoría</w:t>
            </w:r>
          </w:p>
        </w:tc>
        <w:tc>
          <w:tcPr>
            <w:tcW w:w="0" w:type="auto"/>
            <w:vMerge/>
            <w:shd w:val="clear" w:color="auto" w:fill="BFBFBF" w:themeFill="background1" w:themeFillShade="BF"/>
            <w:textDirection w:val="btLr"/>
          </w:tcPr>
          <w:p w14:paraId="040F6B3F"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vMerge/>
            <w:shd w:val="clear" w:color="auto" w:fill="BFBFBF" w:themeFill="background1" w:themeFillShade="BF"/>
            <w:textDirection w:val="btLr"/>
          </w:tcPr>
          <w:p w14:paraId="5E9214E5"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vMerge/>
            <w:shd w:val="clear" w:color="auto" w:fill="BFBFBF" w:themeFill="background1" w:themeFillShade="BF"/>
            <w:textDirection w:val="btLr"/>
          </w:tcPr>
          <w:p w14:paraId="25387A32" w14:textId="77777777" w:rsidR="00052612" w:rsidRPr="00E61870" w:rsidRDefault="00052612" w:rsidP="002649D2">
            <w:pPr>
              <w:jc w:val="center"/>
              <w:rPr>
                <w:rFonts w:ascii="Arial" w:eastAsia="SimSun" w:hAnsi="Arial" w:cs="Arial"/>
                <w:b/>
                <w:bCs/>
                <w:kern w:val="3"/>
                <w:sz w:val="16"/>
                <w:szCs w:val="16"/>
                <w:lang w:eastAsia="zh-CN" w:bidi="hi-IN"/>
              </w:rPr>
            </w:pPr>
          </w:p>
        </w:tc>
        <w:tc>
          <w:tcPr>
            <w:tcW w:w="0" w:type="auto"/>
            <w:shd w:val="clear" w:color="auto" w:fill="BFBFBF" w:themeFill="background1" w:themeFillShade="BF"/>
            <w:textDirection w:val="btLr"/>
          </w:tcPr>
          <w:p w14:paraId="02B4A450" w14:textId="77777777" w:rsidR="00052612" w:rsidRPr="00E61870" w:rsidRDefault="00052612" w:rsidP="002649D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¿Cómo se realiza el monitoreo?</w:t>
            </w:r>
          </w:p>
        </w:tc>
        <w:tc>
          <w:tcPr>
            <w:tcW w:w="0" w:type="auto"/>
            <w:shd w:val="clear" w:color="auto" w:fill="BFBFBF" w:themeFill="background1" w:themeFillShade="BF"/>
            <w:textDirection w:val="btLr"/>
          </w:tcPr>
          <w:p w14:paraId="671043DD" w14:textId="77777777" w:rsidR="00052612" w:rsidRPr="00E61870" w:rsidRDefault="00052612" w:rsidP="002649D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Periodicidad</w:t>
            </w:r>
          </w:p>
          <w:p w14:paraId="760854F8" w14:textId="77777777" w:rsidR="00052612" w:rsidRPr="00E61870" w:rsidRDefault="00052612" w:rsidP="002649D2">
            <w:pPr>
              <w:jc w:val="center"/>
              <w:rPr>
                <w:rFonts w:ascii="Arial" w:eastAsia="SimSun" w:hAnsi="Arial" w:cs="Arial"/>
                <w:b/>
                <w:bCs/>
                <w:kern w:val="3"/>
                <w:sz w:val="16"/>
                <w:szCs w:val="16"/>
                <w:lang w:eastAsia="zh-CN" w:bidi="hi-IN"/>
              </w:rPr>
            </w:pPr>
            <w:r w:rsidRPr="00E61870">
              <w:rPr>
                <w:rFonts w:ascii="Arial" w:eastAsia="SimSun" w:hAnsi="Arial" w:cs="Arial"/>
                <w:b/>
                <w:bCs/>
                <w:kern w:val="3"/>
                <w:sz w:val="16"/>
                <w:szCs w:val="16"/>
                <w:lang w:eastAsia="zh-CN" w:bidi="hi-IN"/>
              </w:rPr>
              <w:t>¿Cuándo?</w:t>
            </w:r>
          </w:p>
        </w:tc>
      </w:tr>
      <w:tr w:rsidR="00052612" w:rsidRPr="00E61870" w14:paraId="2AEE3D67" w14:textId="77777777" w:rsidTr="002649D2">
        <w:trPr>
          <w:cantSplit/>
          <w:trHeight w:val="466"/>
        </w:trPr>
        <w:tc>
          <w:tcPr>
            <w:tcW w:w="0" w:type="auto"/>
            <w:shd w:val="clear" w:color="auto" w:fill="auto"/>
            <w:vAlign w:val="center"/>
          </w:tcPr>
          <w:p w14:paraId="6A8C08D7"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lastRenderedPageBreak/>
              <w:t>1</w:t>
            </w:r>
          </w:p>
        </w:tc>
        <w:tc>
          <w:tcPr>
            <w:tcW w:w="0" w:type="auto"/>
            <w:shd w:val="clear" w:color="auto" w:fill="auto"/>
            <w:textDirection w:val="btLr"/>
            <w:vAlign w:val="center"/>
          </w:tcPr>
          <w:p w14:paraId="193C1359"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0" w:type="auto"/>
            <w:shd w:val="clear" w:color="auto" w:fill="auto"/>
            <w:textDirection w:val="btLr"/>
            <w:vAlign w:val="center"/>
          </w:tcPr>
          <w:p w14:paraId="30BEFEBF"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externo</w:t>
            </w:r>
          </w:p>
        </w:tc>
        <w:tc>
          <w:tcPr>
            <w:tcW w:w="0" w:type="auto"/>
            <w:shd w:val="clear" w:color="auto" w:fill="auto"/>
            <w:textDirection w:val="btLr"/>
            <w:vAlign w:val="center"/>
          </w:tcPr>
          <w:p w14:paraId="2A3FAED1"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68226210"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bCs/>
                <w:sz w:val="16"/>
                <w:szCs w:val="16"/>
              </w:rPr>
              <w:t>Regulatorio</w:t>
            </w:r>
          </w:p>
        </w:tc>
        <w:tc>
          <w:tcPr>
            <w:tcW w:w="0" w:type="auto"/>
            <w:shd w:val="clear" w:color="auto" w:fill="auto"/>
            <w:vAlign w:val="center"/>
          </w:tcPr>
          <w:p w14:paraId="0A18ED5C"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Expedición y/o modificación de normas: ocurre por cambios normativos o por la expedición de normas posteriores a la celebración del contrato, que afecte las condiciones económicas y técnicas inicialmente pactadas.</w:t>
            </w:r>
          </w:p>
        </w:tc>
        <w:tc>
          <w:tcPr>
            <w:tcW w:w="0" w:type="auto"/>
            <w:shd w:val="clear" w:color="auto" w:fill="auto"/>
            <w:vAlign w:val="center"/>
          </w:tcPr>
          <w:p w14:paraId="7956AB53"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Afectación del valor del contrato y retraso en la ejecución de los trabajos</w:t>
            </w:r>
          </w:p>
        </w:tc>
        <w:tc>
          <w:tcPr>
            <w:tcW w:w="0" w:type="auto"/>
            <w:shd w:val="clear" w:color="auto" w:fill="auto"/>
            <w:vAlign w:val="center"/>
          </w:tcPr>
          <w:p w14:paraId="0CF7853E"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0EBF5931"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0" w:type="auto"/>
            <w:shd w:val="clear" w:color="auto" w:fill="auto"/>
            <w:vAlign w:val="center"/>
          </w:tcPr>
          <w:p w14:paraId="5DCD7315"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6</w:t>
            </w:r>
          </w:p>
        </w:tc>
        <w:tc>
          <w:tcPr>
            <w:tcW w:w="0" w:type="auto"/>
            <w:shd w:val="clear" w:color="auto" w:fill="auto"/>
            <w:textDirection w:val="btLr"/>
            <w:vAlign w:val="center"/>
          </w:tcPr>
          <w:p w14:paraId="2DC4D501"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Riesgo Alto</w:t>
            </w:r>
          </w:p>
        </w:tc>
        <w:tc>
          <w:tcPr>
            <w:tcW w:w="0" w:type="auto"/>
            <w:shd w:val="clear" w:color="auto" w:fill="auto"/>
            <w:textDirection w:val="btLr"/>
            <w:vAlign w:val="center"/>
          </w:tcPr>
          <w:p w14:paraId="732C622C"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Entidad/contratista</w:t>
            </w:r>
          </w:p>
        </w:tc>
        <w:tc>
          <w:tcPr>
            <w:tcW w:w="0" w:type="auto"/>
            <w:shd w:val="clear" w:color="auto" w:fill="auto"/>
            <w:vAlign w:val="center"/>
          </w:tcPr>
          <w:p w14:paraId="08BF37E3"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Producción del contrato con las normas aplicables al momento de su suscripción. Revisar los cambios sustanciales que afecten el equilibrio económico del contrato con el fin de realizar los ajustes pertinentes tanto para el contratista como para la entidad.</w:t>
            </w:r>
          </w:p>
        </w:tc>
        <w:tc>
          <w:tcPr>
            <w:tcW w:w="0" w:type="auto"/>
            <w:shd w:val="clear" w:color="auto" w:fill="auto"/>
            <w:vAlign w:val="center"/>
          </w:tcPr>
          <w:p w14:paraId="2ACFA35B"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7ABAB41F"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vAlign w:val="center"/>
          </w:tcPr>
          <w:p w14:paraId="679CEFD6"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4</w:t>
            </w:r>
          </w:p>
        </w:tc>
        <w:tc>
          <w:tcPr>
            <w:tcW w:w="0" w:type="auto"/>
            <w:shd w:val="clear" w:color="auto" w:fill="auto"/>
            <w:textDirection w:val="btLr"/>
            <w:vAlign w:val="center"/>
          </w:tcPr>
          <w:p w14:paraId="0AA9D836"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30D83F93"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0" w:type="auto"/>
            <w:shd w:val="clear" w:color="auto" w:fill="auto"/>
            <w:textDirection w:val="btLr"/>
            <w:vAlign w:val="center"/>
          </w:tcPr>
          <w:p w14:paraId="730BA777"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Contratista/Interventoría Externa/Entidad</w:t>
            </w:r>
          </w:p>
        </w:tc>
        <w:tc>
          <w:tcPr>
            <w:tcW w:w="0" w:type="auto"/>
            <w:shd w:val="clear" w:color="auto" w:fill="auto"/>
            <w:textDirection w:val="btLr"/>
            <w:vAlign w:val="center"/>
          </w:tcPr>
          <w:p w14:paraId="212481DC"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109691B1"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Actualización permanente de las normas contractuales tributarias, ambientales y demás.</w:t>
            </w:r>
          </w:p>
        </w:tc>
        <w:tc>
          <w:tcPr>
            <w:tcW w:w="0" w:type="auto"/>
            <w:shd w:val="clear" w:color="auto" w:fill="auto"/>
            <w:textDirection w:val="btLr"/>
            <w:vAlign w:val="center"/>
          </w:tcPr>
          <w:p w14:paraId="7B5FF2B0"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052612" w:rsidRPr="00E61870" w14:paraId="7D8177CA" w14:textId="77777777" w:rsidTr="002649D2">
        <w:trPr>
          <w:cantSplit/>
          <w:trHeight w:val="418"/>
        </w:trPr>
        <w:tc>
          <w:tcPr>
            <w:tcW w:w="0" w:type="auto"/>
            <w:shd w:val="clear" w:color="auto" w:fill="auto"/>
            <w:vAlign w:val="center"/>
          </w:tcPr>
          <w:p w14:paraId="10B66ED0"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2</w:t>
            </w:r>
          </w:p>
        </w:tc>
        <w:tc>
          <w:tcPr>
            <w:tcW w:w="0" w:type="auto"/>
            <w:shd w:val="clear" w:color="auto" w:fill="auto"/>
            <w:textDirection w:val="btLr"/>
            <w:vAlign w:val="center"/>
          </w:tcPr>
          <w:p w14:paraId="41C5E599"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General</w:t>
            </w:r>
          </w:p>
        </w:tc>
        <w:tc>
          <w:tcPr>
            <w:tcW w:w="0" w:type="auto"/>
            <w:shd w:val="clear" w:color="auto" w:fill="auto"/>
            <w:textDirection w:val="btLr"/>
            <w:vAlign w:val="center"/>
          </w:tcPr>
          <w:p w14:paraId="6005F5B9"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externo</w:t>
            </w:r>
          </w:p>
        </w:tc>
        <w:tc>
          <w:tcPr>
            <w:tcW w:w="0" w:type="auto"/>
            <w:shd w:val="clear" w:color="auto" w:fill="auto"/>
            <w:textDirection w:val="btLr"/>
            <w:vAlign w:val="center"/>
          </w:tcPr>
          <w:p w14:paraId="5FB09D8F"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Ejecución</w:t>
            </w:r>
          </w:p>
        </w:tc>
        <w:tc>
          <w:tcPr>
            <w:tcW w:w="0" w:type="auto"/>
            <w:shd w:val="clear" w:color="auto" w:fill="auto"/>
            <w:textDirection w:val="btLr"/>
            <w:vAlign w:val="center"/>
          </w:tcPr>
          <w:p w14:paraId="1599719C"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Operacional</w:t>
            </w:r>
          </w:p>
        </w:tc>
        <w:tc>
          <w:tcPr>
            <w:tcW w:w="0" w:type="auto"/>
            <w:shd w:val="clear" w:color="auto" w:fill="auto"/>
            <w:vAlign w:val="center"/>
          </w:tcPr>
          <w:p w14:paraId="3AA82E69"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Estudios y diseños deficientes: Ocurre cuando se presentan efectos originados por cambios o actualización de cálculos estructuras y/o estudios y/o diseños (alcance) definitivos necesarios para la correcta ejecución y operación de las obras.</w:t>
            </w:r>
          </w:p>
        </w:tc>
        <w:tc>
          <w:tcPr>
            <w:tcW w:w="0" w:type="auto"/>
            <w:shd w:val="clear" w:color="auto" w:fill="auto"/>
            <w:vAlign w:val="center"/>
          </w:tcPr>
          <w:p w14:paraId="61094996"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Retrasos en la ejecución de las actividades, variación del presupuesto contractual. Generación de obra adicional u obra extra.</w:t>
            </w:r>
          </w:p>
        </w:tc>
        <w:tc>
          <w:tcPr>
            <w:tcW w:w="0" w:type="auto"/>
            <w:shd w:val="clear" w:color="auto" w:fill="auto"/>
            <w:vAlign w:val="center"/>
          </w:tcPr>
          <w:p w14:paraId="3C58D85C"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2</w:t>
            </w:r>
          </w:p>
        </w:tc>
        <w:tc>
          <w:tcPr>
            <w:tcW w:w="0" w:type="auto"/>
            <w:shd w:val="clear" w:color="auto" w:fill="auto"/>
            <w:vAlign w:val="center"/>
          </w:tcPr>
          <w:p w14:paraId="3771053C"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3</w:t>
            </w:r>
          </w:p>
        </w:tc>
        <w:tc>
          <w:tcPr>
            <w:tcW w:w="0" w:type="auto"/>
            <w:shd w:val="clear" w:color="auto" w:fill="auto"/>
            <w:vAlign w:val="center"/>
          </w:tcPr>
          <w:p w14:paraId="05E2910A"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5</w:t>
            </w:r>
          </w:p>
        </w:tc>
        <w:tc>
          <w:tcPr>
            <w:tcW w:w="0" w:type="auto"/>
            <w:shd w:val="clear" w:color="auto" w:fill="auto"/>
            <w:textDirection w:val="btLr"/>
            <w:vAlign w:val="center"/>
          </w:tcPr>
          <w:p w14:paraId="5FE2CF9F"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Riesgo Medio</w:t>
            </w:r>
          </w:p>
        </w:tc>
        <w:tc>
          <w:tcPr>
            <w:tcW w:w="0" w:type="auto"/>
            <w:shd w:val="clear" w:color="auto" w:fill="auto"/>
            <w:textDirection w:val="btLr"/>
            <w:vAlign w:val="center"/>
          </w:tcPr>
          <w:p w14:paraId="1B44004C"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Interventoría Externa/Entidad</w:t>
            </w:r>
          </w:p>
        </w:tc>
        <w:tc>
          <w:tcPr>
            <w:tcW w:w="0" w:type="auto"/>
            <w:shd w:val="clear" w:color="auto" w:fill="auto"/>
            <w:vAlign w:val="center"/>
          </w:tcPr>
          <w:p w14:paraId="1ACC2EEA"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Realizar una Interventoría adecuada durante la etapa de los estudios y diseños (antes). Realizar las consultas pertinentes y oportunas cuando se encentren diferencias o inconsistencias en los diseños</w:t>
            </w:r>
          </w:p>
        </w:tc>
        <w:tc>
          <w:tcPr>
            <w:tcW w:w="0" w:type="auto"/>
            <w:shd w:val="clear" w:color="auto" w:fill="auto"/>
            <w:vAlign w:val="center"/>
          </w:tcPr>
          <w:p w14:paraId="26308F8A"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1</w:t>
            </w:r>
          </w:p>
        </w:tc>
        <w:tc>
          <w:tcPr>
            <w:tcW w:w="0" w:type="auto"/>
            <w:shd w:val="clear" w:color="auto" w:fill="auto"/>
            <w:vAlign w:val="center"/>
          </w:tcPr>
          <w:p w14:paraId="2FFF7461"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2</w:t>
            </w:r>
          </w:p>
        </w:tc>
        <w:tc>
          <w:tcPr>
            <w:tcW w:w="0" w:type="auto"/>
            <w:shd w:val="clear" w:color="auto" w:fill="auto"/>
            <w:vAlign w:val="center"/>
          </w:tcPr>
          <w:p w14:paraId="76207F82"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3</w:t>
            </w:r>
          </w:p>
        </w:tc>
        <w:tc>
          <w:tcPr>
            <w:tcW w:w="0" w:type="auto"/>
            <w:shd w:val="clear" w:color="auto" w:fill="auto"/>
            <w:textDirection w:val="btLr"/>
            <w:vAlign w:val="center"/>
          </w:tcPr>
          <w:p w14:paraId="57C88900"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Riesgo Bajo</w:t>
            </w:r>
          </w:p>
        </w:tc>
        <w:tc>
          <w:tcPr>
            <w:tcW w:w="0" w:type="auto"/>
            <w:shd w:val="clear" w:color="auto" w:fill="auto"/>
            <w:textDirection w:val="btLr"/>
            <w:vAlign w:val="center"/>
          </w:tcPr>
          <w:p w14:paraId="433C98B2"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si</w:t>
            </w:r>
          </w:p>
        </w:tc>
        <w:tc>
          <w:tcPr>
            <w:tcW w:w="0" w:type="auto"/>
            <w:shd w:val="clear" w:color="auto" w:fill="auto"/>
            <w:textDirection w:val="btLr"/>
            <w:vAlign w:val="center"/>
          </w:tcPr>
          <w:p w14:paraId="06BABA63"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Contratista/Interventoría Externa/Entidad</w:t>
            </w:r>
          </w:p>
        </w:tc>
        <w:tc>
          <w:tcPr>
            <w:tcW w:w="0" w:type="auto"/>
            <w:shd w:val="clear" w:color="auto" w:fill="auto"/>
            <w:textDirection w:val="btLr"/>
            <w:vAlign w:val="center"/>
          </w:tcPr>
          <w:p w14:paraId="448D13A6"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Terminación del contrato</w:t>
            </w:r>
          </w:p>
        </w:tc>
        <w:tc>
          <w:tcPr>
            <w:tcW w:w="0" w:type="auto"/>
            <w:shd w:val="clear" w:color="auto" w:fill="auto"/>
            <w:textDirection w:val="btLr"/>
            <w:vAlign w:val="center"/>
          </w:tcPr>
          <w:p w14:paraId="73379D2B"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Análisis y revisión de los estudios realizados con el fin de reprogramación la ejecución de las nuevas actividades</w:t>
            </w:r>
          </w:p>
        </w:tc>
        <w:tc>
          <w:tcPr>
            <w:tcW w:w="0" w:type="auto"/>
            <w:shd w:val="clear" w:color="auto" w:fill="auto"/>
            <w:textDirection w:val="btLr"/>
            <w:vAlign w:val="center"/>
          </w:tcPr>
          <w:p w14:paraId="379580F8"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Durante la Ejecución del contrato</w:t>
            </w:r>
          </w:p>
        </w:tc>
      </w:tr>
      <w:tr w:rsidR="00052612" w:rsidRPr="00E61870" w14:paraId="710A2E72" w14:textId="77777777" w:rsidTr="002649D2">
        <w:trPr>
          <w:cantSplit/>
          <w:trHeight w:val="418"/>
        </w:trPr>
        <w:tc>
          <w:tcPr>
            <w:tcW w:w="0" w:type="auto"/>
            <w:shd w:val="clear" w:color="auto" w:fill="auto"/>
            <w:vAlign w:val="center"/>
          </w:tcPr>
          <w:p w14:paraId="6ADD8E72"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3</w:t>
            </w:r>
          </w:p>
        </w:tc>
        <w:tc>
          <w:tcPr>
            <w:tcW w:w="0" w:type="auto"/>
            <w:shd w:val="clear" w:color="auto" w:fill="auto"/>
            <w:textDirection w:val="btLr"/>
            <w:vAlign w:val="center"/>
          </w:tcPr>
          <w:p w14:paraId="50AE943D"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0" w:type="auto"/>
            <w:shd w:val="clear" w:color="auto" w:fill="auto"/>
            <w:textDirection w:val="btLr"/>
            <w:vAlign w:val="center"/>
          </w:tcPr>
          <w:p w14:paraId="5479C67E"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Externo</w:t>
            </w:r>
          </w:p>
        </w:tc>
        <w:tc>
          <w:tcPr>
            <w:tcW w:w="0" w:type="auto"/>
            <w:shd w:val="clear" w:color="auto" w:fill="auto"/>
            <w:textDirection w:val="btLr"/>
            <w:vAlign w:val="center"/>
          </w:tcPr>
          <w:p w14:paraId="5EC0C3E9"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2428B051"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bCs/>
                <w:sz w:val="16"/>
                <w:szCs w:val="16"/>
              </w:rPr>
              <w:t>Sociales o políticos</w:t>
            </w:r>
          </w:p>
        </w:tc>
        <w:tc>
          <w:tcPr>
            <w:tcW w:w="0" w:type="auto"/>
            <w:shd w:val="clear" w:color="auto" w:fill="auto"/>
            <w:vAlign w:val="center"/>
          </w:tcPr>
          <w:p w14:paraId="4800D1C4"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Afectación en el desarrollo del proyecto a causa de huelgas, asonadas, paros generales de trabajadores o de transportes, situaciones de orden público.</w:t>
            </w:r>
          </w:p>
        </w:tc>
        <w:tc>
          <w:tcPr>
            <w:tcW w:w="0" w:type="auto"/>
            <w:shd w:val="clear" w:color="auto" w:fill="auto"/>
            <w:vAlign w:val="center"/>
          </w:tcPr>
          <w:p w14:paraId="627C2AD6"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El contratista estaría incumpliendo el contrato el contrato ya que no se podría hacer entrega en los plazos establecidos afectando así la entrega de las obras para el servicio de la comunidad.</w:t>
            </w:r>
          </w:p>
        </w:tc>
        <w:tc>
          <w:tcPr>
            <w:tcW w:w="0" w:type="auto"/>
            <w:shd w:val="clear" w:color="auto" w:fill="auto"/>
            <w:vAlign w:val="center"/>
          </w:tcPr>
          <w:p w14:paraId="50843D64"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7C340382"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0" w:type="auto"/>
            <w:shd w:val="clear" w:color="auto" w:fill="auto"/>
            <w:vAlign w:val="center"/>
          </w:tcPr>
          <w:p w14:paraId="72779ECA"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0" w:type="auto"/>
            <w:shd w:val="clear" w:color="auto" w:fill="auto"/>
            <w:textDirection w:val="btLr"/>
            <w:vAlign w:val="center"/>
          </w:tcPr>
          <w:p w14:paraId="7213A24B"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7645FB46"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Entidad/contratista</w:t>
            </w:r>
          </w:p>
        </w:tc>
        <w:tc>
          <w:tcPr>
            <w:tcW w:w="0" w:type="auto"/>
            <w:shd w:val="clear" w:color="auto" w:fill="auto"/>
            <w:vAlign w:val="center"/>
          </w:tcPr>
          <w:p w14:paraId="75C59926"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El riesgo será compartido bajo el entendido que cuando sean causas internas de la obra el contratista debe asumir el riesgo.</w:t>
            </w:r>
          </w:p>
          <w:p w14:paraId="38913639"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De esta manera la entidad asume el riesgo cuando la manifestación del riesgo obedezca a situaciones generales ajenas al contratista y de carácter y efectos generales.</w:t>
            </w:r>
          </w:p>
          <w:p w14:paraId="35DA0671"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Se recopilación de datos estadísticos e información por parte de las fuentes oficiales, y de justificarse esta situación se avaluará la posibilidad de suspender el plazo de ejecución del contrato.</w:t>
            </w:r>
          </w:p>
        </w:tc>
        <w:tc>
          <w:tcPr>
            <w:tcW w:w="0" w:type="auto"/>
            <w:shd w:val="clear" w:color="auto" w:fill="auto"/>
            <w:vAlign w:val="center"/>
          </w:tcPr>
          <w:p w14:paraId="0835FFCF"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1AA36B1D"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0A50F2E2"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5E82762E"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4DFCB7C0"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0" w:type="auto"/>
            <w:shd w:val="clear" w:color="auto" w:fill="auto"/>
            <w:textDirection w:val="btLr"/>
            <w:vAlign w:val="center"/>
          </w:tcPr>
          <w:p w14:paraId="73220FF2"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Entidad</w:t>
            </w:r>
          </w:p>
        </w:tc>
        <w:tc>
          <w:tcPr>
            <w:tcW w:w="0" w:type="auto"/>
            <w:shd w:val="clear" w:color="auto" w:fill="auto"/>
            <w:textDirection w:val="btLr"/>
            <w:vAlign w:val="center"/>
          </w:tcPr>
          <w:p w14:paraId="7CCAB6E3"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07D72BF6"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64BE3BD4"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052612" w:rsidRPr="00E61870" w14:paraId="1DB2200C" w14:textId="77777777" w:rsidTr="002649D2">
        <w:trPr>
          <w:cantSplit/>
          <w:trHeight w:val="418"/>
        </w:trPr>
        <w:tc>
          <w:tcPr>
            <w:tcW w:w="0" w:type="auto"/>
            <w:shd w:val="clear" w:color="auto" w:fill="auto"/>
            <w:vAlign w:val="center"/>
          </w:tcPr>
          <w:p w14:paraId="2EA4C3FA"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4</w:t>
            </w:r>
          </w:p>
        </w:tc>
        <w:tc>
          <w:tcPr>
            <w:tcW w:w="0" w:type="auto"/>
            <w:shd w:val="clear" w:color="auto" w:fill="auto"/>
            <w:textDirection w:val="btLr"/>
            <w:vAlign w:val="center"/>
          </w:tcPr>
          <w:p w14:paraId="01FF0B57"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0" w:type="auto"/>
            <w:shd w:val="clear" w:color="auto" w:fill="auto"/>
            <w:textDirection w:val="btLr"/>
            <w:vAlign w:val="center"/>
          </w:tcPr>
          <w:p w14:paraId="3062C0F4"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57911AE5"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74C1B441"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bCs/>
                <w:sz w:val="16"/>
                <w:szCs w:val="16"/>
              </w:rPr>
              <w:t>Regulatorios</w:t>
            </w:r>
          </w:p>
        </w:tc>
        <w:tc>
          <w:tcPr>
            <w:tcW w:w="0" w:type="auto"/>
            <w:shd w:val="clear" w:color="auto" w:fill="auto"/>
            <w:vAlign w:val="center"/>
          </w:tcPr>
          <w:p w14:paraId="462D257D"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Cambios en las variables macroeconómicas de Colombia, pero sin limitación o inflación, devaluación y tasa de interés</w:t>
            </w:r>
          </w:p>
        </w:tc>
        <w:tc>
          <w:tcPr>
            <w:tcW w:w="0" w:type="auto"/>
            <w:shd w:val="clear" w:color="auto" w:fill="auto"/>
            <w:vAlign w:val="center"/>
          </w:tcPr>
          <w:p w14:paraId="4D03FA43"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Incumplimiento por parte del contratista</w:t>
            </w:r>
          </w:p>
        </w:tc>
        <w:tc>
          <w:tcPr>
            <w:tcW w:w="0" w:type="auto"/>
            <w:shd w:val="clear" w:color="auto" w:fill="auto"/>
            <w:vAlign w:val="center"/>
          </w:tcPr>
          <w:p w14:paraId="2CA4AB9E"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4458869E"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13313A69"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0" w:type="auto"/>
            <w:shd w:val="clear" w:color="auto" w:fill="auto"/>
            <w:textDirection w:val="btLr"/>
            <w:vAlign w:val="center"/>
          </w:tcPr>
          <w:p w14:paraId="629A8DE8"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5E42ED39"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Entidad/contratista</w:t>
            </w:r>
          </w:p>
        </w:tc>
        <w:tc>
          <w:tcPr>
            <w:tcW w:w="0" w:type="auto"/>
            <w:shd w:val="clear" w:color="auto" w:fill="auto"/>
            <w:vAlign w:val="center"/>
          </w:tcPr>
          <w:p w14:paraId="48938BC8"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Para mitigar el riesgo se evaluará la calidad e idoneidad del contratista y se solicitaran garantías que amparen los riesgos de ejecución de cumplimiento y calidad de los servicios suministrados. Desequilibrio</w:t>
            </w:r>
          </w:p>
        </w:tc>
        <w:tc>
          <w:tcPr>
            <w:tcW w:w="0" w:type="auto"/>
            <w:shd w:val="clear" w:color="auto" w:fill="auto"/>
            <w:vAlign w:val="center"/>
          </w:tcPr>
          <w:p w14:paraId="5F665CF5"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75091305"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782B95DB"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3B20FA41"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7B2D67A7"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0" w:type="auto"/>
            <w:shd w:val="clear" w:color="auto" w:fill="auto"/>
            <w:textDirection w:val="btLr"/>
            <w:vAlign w:val="center"/>
          </w:tcPr>
          <w:p w14:paraId="17EE5BEB"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 Entidad/ Interventoría externa</w:t>
            </w:r>
          </w:p>
        </w:tc>
        <w:tc>
          <w:tcPr>
            <w:tcW w:w="0" w:type="auto"/>
            <w:shd w:val="clear" w:color="auto" w:fill="auto"/>
            <w:textDirection w:val="btLr"/>
            <w:vAlign w:val="center"/>
          </w:tcPr>
          <w:p w14:paraId="2E490FBA"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43ED25BE"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7BCDB553"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052612" w:rsidRPr="00E61870" w14:paraId="03D5A856" w14:textId="77777777" w:rsidTr="002649D2">
        <w:trPr>
          <w:cantSplit/>
          <w:trHeight w:val="418"/>
        </w:trPr>
        <w:tc>
          <w:tcPr>
            <w:tcW w:w="0" w:type="auto"/>
            <w:shd w:val="clear" w:color="auto" w:fill="auto"/>
            <w:vAlign w:val="center"/>
          </w:tcPr>
          <w:p w14:paraId="55843F9B"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5</w:t>
            </w:r>
          </w:p>
        </w:tc>
        <w:tc>
          <w:tcPr>
            <w:tcW w:w="0" w:type="auto"/>
            <w:shd w:val="clear" w:color="auto" w:fill="auto"/>
            <w:textDirection w:val="btLr"/>
            <w:vAlign w:val="center"/>
          </w:tcPr>
          <w:p w14:paraId="4D88EF94"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0" w:type="auto"/>
            <w:shd w:val="clear" w:color="auto" w:fill="auto"/>
            <w:textDirection w:val="btLr"/>
            <w:vAlign w:val="center"/>
          </w:tcPr>
          <w:p w14:paraId="195BEB8B"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7667E0C0"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0A261ADE"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bCs/>
                <w:sz w:val="16"/>
                <w:szCs w:val="16"/>
              </w:rPr>
              <w:t>Naturales</w:t>
            </w:r>
          </w:p>
        </w:tc>
        <w:tc>
          <w:tcPr>
            <w:tcW w:w="0" w:type="auto"/>
            <w:shd w:val="clear" w:color="auto" w:fill="auto"/>
            <w:vAlign w:val="center"/>
          </w:tcPr>
          <w:p w14:paraId="72E16686"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Se refiere a aquellos fenómenos de la naturaleza, como inundaciones, lluvias, sequías o temblores, que imposibiliten el normal desplazamiento de las personas para el cumplimiento del desarrollo del contrato.</w:t>
            </w:r>
          </w:p>
        </w:tc>
        <w:tc>
          <w:tcPr>
            <w:tcW w:w="0" w:type="auto"/>
            <w:shd w:val="clear" w:color="auto" w:fill="auto"/>
            <w:vAlign w:val="center"/>
          </w:tcPr>
          <w:p w14:paraId="4C272581"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Retraso en la entrega del proyecto - variación de costos del proyecto</w:t>
            </w:r>
          </w:p>
        </w:tc>
        <w:tc>
          <w:tcPr>
            <w:tcW w:w="0" w:type="auto"/>
            <w:shd w:val="clear" w:color="auto" w:fill="auto"/>
            <w:vAlign w:val="center"/>
          </w:tcPr>
          <w:p w14:paraId="14D6A566"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0994043D"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0" w:type="auto"/>
            <w:shd w:val="clear" w:color="auto" w:fill="auto"/>
            <w:vAlign w:val="center"/>
          </w:tcPr>
          <w:p w14:paraId="0E7344E5"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7</w:t>
            </w:r>
          </w:p>
        </w:tc>
        <w:tc>
          <w:tcPr>
            <w:tcW w:w="0" w:type="auto"/>
            <w:shd w:val="clear" w:color="auto" w:fill="auto"/>
            <w:textDirection w:val="btLr"/>
            <w:vAlign w:val="center"/>
          </w:tcPr>
          <w:p w14:paraId="7726C986"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Riesgo Alto</w:t>
            </w:r>
          </w:p>
        </w:tc>
        <w:tc>
          <w:tcPr>
            <w:tcW w:w="0" w:type="auto"/>
            <w:shd w:val="clear" w:color="auto" w:fill="auto"/>
            <w:textDirection w:val="btLr"/>
            <w:vAlign w:val="center"/>
          </w:tcPr>
          <w:p w14:paraId="260E0CB2"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Contratista/Entidad</w:t>
            </w:r>
          </w:p>
        </w:tc>
        <w:tc>
          <w:tcPr>
            <w:tcW w:w="0" w:type="auto"/>
            <w:shd w:val="clear" w:color="auto" w:fill="auto"/>
            <w:vAlign w:val="center"/>
          </w:tcPr>
          <w:p w14:paraId="0409DB9D"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Para mitigar el riesgo revisión de información meteorológica, previsión desastres a través de medidas de protección para impedir o minimizar el colapso de las obras. También se adoptarán medidas como la suspensión o ampliación del contrato en tanto se supera el riesgo propuesto.</w:t>
            </w:r>
          </w:p>
        </w:tc>
        <w:tc>
          <w:tcPr>
            <w:tcW w:w="0" w:type="auto"/>
            <w:shd w:val="clear" w:color="auto" w:fill="auto"/>
            <w:vAlign w:val="center"/>
          </w:tcPr>
          <w:p w14:paraId="093ACC70"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2FC19338"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30399D77"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4</w:t>
            </w:r>
          </w:p>
        </w:tc>
        <w:tc>
          <w:tcPr>
            <w:tcW w:w="0" w:type="auto"/>
            <w:shd w:val="clear" w:color="auto" w:fill="auto"/>
            <w:textDirection w:val="btLr"/>
            <w:vAlign w:val="center"/>
          </w:tcPr>
          <w:p w14:paraId="2D5ABB11"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0CC7570B"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0" w:type="auto"/>
            <w:shd w:val="clear" w:color="auto" w:fill="auto"/>
            <w:textDirection w:val="btLr"/>
            <w:vAlign w:val="center"/>
          </w:tcPr>
          <w:p w14:paraId="5662E8A2"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 Entidad/ Interventoría externa</w:t>
            </w:r>
          </w:p>
        </w:tc>
        <w:tc>
          <w:tcPr>
            <w:tcW w:w="0" w:type="auto"/>
            <w:shd w:val="clear" w:color="auto" w:fill="auto"/>
            <w:textDirection w:val="btLr"/>
            <w:vAlign w:val="center"/>
          </w:tcPr>
          <w:p w14:paraId="2B836C10"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6BD57A27"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77BC09EC"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052612" w:rsidRPr="00E61870" w14:paraId="2AAF7089" w14:textId="77777777" w:rsidTr="002649D2">
        <w:trPr>
          <w:cantSplit/>
          <w:trHeight w:val="418"/>
        </w:trPr>
        <w:tc>
          <w:tcPr>
            <w:tcW w:w="0" w:type="auto"/>
            <w:shd w:val="clear" w:color="auto" w:fill="auto"/>
            <w:vAlign w:val="center"/>
          </w:tcPr>
          <w:p w14:paraId="36A799A0"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6</w:t>
            </w:r>
          </w:p>
        </w:tc>
        <w:tc>
          <w:tcPr>
            <w:tcW w:w="0" w:type="auto"/>
            <w:shd w:val="clear" w:color="auto" w:fill="auto"/>
            <w:textDirection w:val="btLr"/>
            <w:vAlign w:val="center"/>
          </w:tcPr>
          <w:p w14:paraId="56BD534F"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0" w:type="auto"/>
            <w:shd w:val="clear" w:color="auto" w:fill="auto"/>
            <w:textDirection w:val="btLr"/>
            <w:vAlign w:val="center"/>
          </w:tcPr>
          <w:p w14:paraId="3831E2C7"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6CD5C767"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604FB5D3"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bCs/>
                <w:sz w:val="16"/>
                <w:szCs w:val="16"/>
              </w:rPr>
              <w:t>Económico</w:t>
            </w:r>
          </w:p>
        </w:tc>
        <w:tc>
          <w:tcPr>
            <w:tcW w:w="0" w:type="auto"/>
            <w:shd w:val="clear" w:color="auto" w:fill="auto"/>
            <w:vAlign w:val="center"/>
          </w:tcPr>
          <w:p w14:paraId="6CFF3FC8"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Que exista desabastecimiento o escasez de materiales y/o proveedores para la ejecución de la obra</w:t>
            </w:r>
          </w:p>
        </w:tc>
        <w:tc>
          <w:tcPr>
            <w:tcW w:w="0" w:type="auto"/>
            <w:shd w:val="clear" w:color="auto" w:fill="auto"/>
            <w:vAlign w:val="center"/>
          </w:tcPr>
          <w:p w14:paraId="173EDD96"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Retrasos en la ejecución de los trabajos e incumplimiento en la entrega en los plazos establecidos</w:t>
            </w:r>
          </w:p>
        </w:tc>
        <w:tc>
          <w:tcPr>
            <w:tcW w:w="0" w:type="auto"/>
            <w:shd w:val="clear" w:color="auto" w:fill="auto"/>
            <w:vAlign w:val="center"/>
          </w:tcPr>
          <w:p w14:paraId="61C775C4"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3BFDDBD6"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0" w:type="auto"/>
            <w:shd w:val="clear" w:color="auto" w:fill="auto"/>
            <w:vAlign w:val="center"/>
          </w:tcPr>
          <w:p w14:paraId="14E76F58"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0" w:type="auto"/>
            <w:shd w:val="clear" w:color="auto" w:fill="auto"/>
            <w:textDirection w:val="btLr"/>
            <w:vAlign w:val="center"/>
          </w:tcPr>
          <w:p w14:paraId="0DA74B34"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0" w:type="auto"/>
            <w:shd w:val="clear" w:color="auto" w:fill="auto"/>
            <w:textDirection w:val="btLr"/>
            <w:vAlign w:val="center"/>
          </w:tcPr>
          <w:p w14:paraId="65FCC143"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Contratista/Entidad</w:t>
            </w:r>
          </w:p>
        </w:tc>
        <w:tc>
          <w:tcPr>
            <w:tcW w:w="0" w:type="auto"/>
            <w:shd w:val="clear" w:color="auto" w:fill="auto"/>
            <w:vAlign w:val="center"/>
          </w:tcPr>
          <w:p w14:paraId="2C8F0A19"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El proponente y/o futuro contratista deberá contar con planes de contingencia para mitigar este riesgo, el cual deberá contener información actualizada de fuentes y proveedores. También se adoptarán medidas como la suspensión del contrato en tanto se supera el riesgo propuesto.</w:t>
            </w:r>
          </w:p>
        </w:tc>
        <w:tc>
          <w:tcPr>
            <w:tcW w:w="0" w:type="auto"/>
            <w:shd w:val="clear" w:color="auto" w:fill="auto"/>
            <w:vAlign w:val="center"/>
          </w:tcPr>
          <w:p w14:paraId="068323FF"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7008A8FA"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174779A1"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2C11E43D"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456DCE54"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0" w:type="auto"/>
            <w:shd w:val="clear" w:color="auto" w:fill="auto"/>
            <w:textDirection w:val="btLr"/>
            <w:vAlign w:val="center"/>
          </w:tcPr>
          <w:p w14:paraId="20914203"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 Entidad/ Interventoría externa</w:t>
            </w:r>
          </w:p>
        </w:tc>
        <w:tc>
          <w:tcPr>
            <w:tcW w:w="0" w:type="auto"/>
            <w:shd w:val="clear" w:color="auto" w:fill="auto"/>
            <w:textDirection w:val="btLr"/>
            <w:vAlign w:val="center"/>
          </w:tcPr>
          <w:p w14:paraId="7F9E2A3A"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71C6FBA9"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79B187B0"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052612" w:rsidRPr="00E61870" w14:paraId="44C43E27" w14:textId="77777777" w:rsidTr="002649D2">
        <w:trPr>
          <w:cantSplit/>
          <w:trHeight w:val="1987"/>
        </w:trPr>
        <w:tc>
          <w:tcPr>
            <w:tcW w:w="0" w:type="auto"/>
            <w:shd w:val="clear" w:color="auto" w:fill="auto"/>
            <w:vAlign w:val="center"/>
          </w:tcPr>
          <w:p w14:paraId="277D0C84"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7</w:t>
            </w:r>
          </w:p>
        </w:tc>
        <w:tc>
          <w:tcPr>
            <w:tcW w:w="0" w:type="auto"/>
            <w:shd w:val="clear" w:color="auto" w:fill="auto"/>
            <w:textDirection w:val="btLr"/>
            <w:vAlign w:val="center"/>
          </w:tcPr>
          <w:p w14:paraId="0355E824"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General</w:t>
            </w:r>
          </w:p>
        </w:tc>
        <w:tc>
          <w:tcPr>
            <w:tcW w:w="0" w:type="auto"/>
            <w:shd w:val="clear" w:color="auto" w:fill="auto"/>
            <w:textDirection w:val="btLr"/>
            <w:vAlign w:val="center"/>
          </w:tcPr>
          <w:p w14:paraId="11B76BCC"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44AF25DC"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0E4C3DF8"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0" w:type="auto"/>
            <w:shd w:val="clear" w:color="auto" w:fill="auto"/>
            <w:vAlign w:val="center"/>
          </w:tcPr>
          <w:p w14:paraId="1DF20CCA"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Ejecución de actividades no aprobadas por la EMPRESA DEPARTAMENTAL DE SERVICIOS PÚBLICOS CUMARE S.A E.S.P.</w:t>
            </w:r>
          </w:p>
        </w:tc>
        <w:tc>
          <w:tcPr>
            <w:tcW w:w="0" w:type="auto"/>
            <w:shd w:val="clear" w:color="auto" w:fill="auto"/>
            <w:vAlign w:val="center"/>
          </w:tcPr>
          <w:p w14:paraId="69E175FA"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Reclamaciones por parte del contratista la EMPRESA DEPARTAMENTAL DE SERVICIOS PÚBLICOS CUMARE S.A E.S.P.</w:t>
            </w:r>
          </w:p>
        </w:tc>
        <w:tc>
          <w:tcPr>
            <w:tcW w:w="0" w:type="auto"/>
            <w:shd w:val="clear" w:color="auto" w:fill="auto"/>
            <w:vAlign w:val="center"/>
          </w:tcPr>
          <w:p w14:paraId="0977D46F"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551D6D48"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0" w:type="auto"/>
            <w:shd w:val="clear" w:color="auto" w:fill="auto"/>
            <w:vAlign w:val="center"/>
          </w:tcPr>
          <w:p w14:paraId="64F63D85"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0" w:type="auto"/>
            <w:shd w:val="clear" w:color="auto" w:fill="auto"/>
            <w:textDirection w:val="btLr"/>
            <w:vAlign w:val="center"/>
          </w:tcPr>
          <w:p w14:paraId="55A2F367"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0" w:type="auto"/>
            <w:shd w:val="clear" w:color="auto" w:fill="auto"/>
            <w:textDirection w:val="btLr"/>
            <w:vAlign w:val="center"/>
          </w:tcPr>
          <w:p w14:paraId="67609952"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Contratista/interventoría</w:t>
            </w:r>
          </w:p>
        </w:tc>
        <w:tc>
          <w:tcPr>
            <w:tcW w:w="0" w:type="auto"/>
            <w:shd w:val="clear" w:color="auto" w:fill="auto"/>
            <w:vAlign w:val="center"/>
          </w:tcPr>
          <w:p w14:paraId="7FE6D5FF"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Se dejará constancia de que obras aprueba la EMPRESA DEPARTAMENTAL DE SERVICIOS PÚBLICOS CUMARE S.A E.S.P..</w:t>
            </w:r>
          </w:p>
        </w:tc>
        <w:tc>
          <w:tcPr>
            <w:tcW w:w="0" w:type="auto"/>
            <w:shd w:val="clear" w:color="auto" w:fill="auto"/>
            <w:vAlign w:val="center"/>
          </w:tcPr>
          <w:p w14:paraId="55AC9777"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593B8593"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5B802DF8"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5F706D91"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772831C8"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0" w:type="auto"/>
            <w:shd w:val="clear" w:color="auto" w:fill="auto"/>
            <w:textDirection w:val="btLr"/>
            <w:vAlign w:val="center"/>
          </w:tcPr>
          <w:p w14:paraId="5C0ACB41"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textDirection w:val="btLr"/>
            <w:vAlign w:val="center"/>
          </w:tcPr>
          <w:p w14:paraId="2524515C"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7D51FA9A"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4D07F163"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052612" w:rsidRPr="00E61870" w14:paraId="47BA0AAB" w14:textId="77777777" w:rsidTr="002649D2">
        <w:trPr>
          <w:cantSplit/>
          <w:trHeight w:val="1543"/>
        </w:trPr>
        <w:tc>
          <w:tcPr>
            <w:tcW w:w="0" w:type="auto"/>
            <w:shd w:val="clear" w:color="auto" w:fill="auto"/>
            <w:vAlign w:val="center"/>
          </w:tcPr>
          <w:p w14:paraId="37913A2E"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8</w:t>
            </w:r>
          </w:p>
        </w:tc>
        <w:tc>
          <w:tcPr>
            <w:tcW w:w="0" w:type="auto"/>
            <w:shd w:val="clear" w:color="auto" w:fill="auto"/>
            <w:textDirection w:val="btLr"/>
            <w:vAlign w:val="center"/>
          </w:tcPr>
          <w:p w14:paraId="5971D2A6"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0" w:type="auto"/>
            <w:shd w:val="clear" w:color="auto" w:fill="auto"/>
            <w:textDirection w:val="btLr"/>
            <w:vAlign w:val="center"/>
          </w:tcPr>
          <w:p w14:paraId="7EAAFF45"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Interno</w:t>
            </w:r>
          </w:p>
        </w:tc>
        <w:tc>
          <w:tcPr>
            <w:tcW w:w="0" w:type="auto"/>
            <w:shd w:val="clear" w:color="auto" w:fill="auto"/>
            <w:textDirection w:val="btLr"/>
            <w:vAlign w:val="center"/>
          </w:tcPr>
          <w:p w14:paraId="010FF986"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5CE43C1B"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bCs/>
                <w:sz w:val="16"/>
                <w:szCs w:val="16"/>
              </w:rPr>
              <w:t>Ambiental</w:t>
            </w:r>
          </w:p>
        </w:tc>
        <w:tc>
          <w:tcPr>
            <w:tcW w:w="0" w:type="auto"/>
            <w:shd w:val="clear" w:color="auto" w:fill="auto"/>
            <w:vAlign w:val="center"/>
          </w:tcPr>
          <w:p w14:paraId="3AE2BB04"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Efecto derivado por la utilización de materiales que requieren de permisos ambientales.</w:t>
            </w:r>
          </w:p>
        </w:tc>
        <w:tc>
          <w:tcPr>
            <w:tcW w:w="0" w:type="auto"/>
            <w:shd w:val="clear" w:color="auto" w:fill="auto"/>
            <w:vAlign w:val="center"/>
          </w:tcPr>
          <w:p w14:paraId="272D5A47"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Suspensión de las obras por parte de licencias y/o permisos ambientales; incumplimiento del contratista frente al plazo pactado</w:t>
            </w:r>
          </w:p>
        </w:tc>
        <w:tc>
          <w:tcPr>
            <w:tcW w:w="0" w:type="auto"/>
            <w:shd w:val="clear" w:color="auto" w:fill="auto"/>
            <w:vAlign w:val="center"/>
          </w:tcPr>
          <w:p w14:paraId="11ED16C2"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0" w:type="auto"/>
            <w:shd w:val="clear" w:color="auto" w:fill="auto"/>
            <w:vAlign w:val="center"/>
          </w:tcPr>
          <w:p w14:paraId="4F8ED675"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0" w:type="auto"/>
            <w:shd w:val="clear" w:color="auto" w:fill="auto"/>
            <w:vAlign w:val="center"/>
          </w:tcPr>
          <w:p w14:paraId="35C6395F"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7</w:t>
            </w:r>
          </w:p>
        </w:tc>
        <w:tc>
          <w:tcPr>
            <w:tcW w:w="0" w:type="auto"/>
            <w:shd w:val="clear" w:color="auto" w:fill="auto"/>
            <w:textDirection w:val="btLr"/>
            <w:vAlign w:val="center"/>
          </w:tcPr>
          <w:p w14:paraId="1093B673"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Riesgo Alto</w:t>
            </w:r>
          </w:p>
        </w:tc>
        <w:tc>
          <w:tcPr>
            <w:tcW w:w="0" w:type="auto"/>
            <w:shd w:val="clear" w:color="auto" w:fill="auto"/>
            <w:textDirection w:val="btLr"/>
            <w:vAlign w:val="center"/>
          </w:tcPr>
          <w:p w14:paraId="0DCB1174"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w:t>
            </w:r>
          </w:p>
        </w:tc>
        <w:tc>
          <w:tcPr>
            <w:tcW w:w="0" w:type="auto"/>
            <w:shd w:val="clear" w:color="auto" w:fill="auto"/>
            <w:vAlign w:val="center"/>
          </w:tcPr>
          <w:p w14:paraId="4269410B"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Verificación por parte de la Interventoría de las autorizaciones, permisos y licencias ambientales antes de la iniciación de las obras</w:t>
            </w:r>
          </w:p>
        </w:tc>
        <w:tc>
          <w:tcPr>
            <w:tcW w:w="0" w:type="auto"/>
            <w:shd w:val="clear" w:color="auto" w:fill="auto"/>
            <w:vAlign w:val="center"/>
          </w:tcPr>
          <w:p w14:paraId="5AF11BC9"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6EC3D139"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693E646D"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199F9905"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1ABE0C1E"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0" w:type="auto"/>
            <w:shd w:val="clear" w:color="auto" w:fill="auto"/>
            <w:textDirection w:val="btLr"/>
            <w:vAlign w:val="center"/>
          </w:tcPr>
          <w:p w14:paraId="07E39053"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textDirection w:val="btLr"/>
            <w:vAlign w:val="center"/>
          </w:tcPr>
          <w:p w14:paraId="4024872F"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5462F768"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73BA28BF"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052612" w:rsidRPr="00E61870" w14:paraId="0DA43DA3" w14:textId="77777777" w:rsidTr="002649D2">
        <w:trPr>
          <w:cantSplit/>
          <w:trHeight w:val="418"/>
        </w:trPr>
        <w:tc>
          <w:tcPr>
            <w:tcW w:w="0" w:type="auto"/>
            <w:shd w:val="clear" w:color="auto" w:fill="auto"/>
            <w:vAlign w:val="center"/>
          </w:tcPr>
          <w:p w14:paraId="47380F86"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lastRenderedPageBreak/>
              <w:t>9</w:t>
            </w:r>
          </w:p>
        </w:tc>
        <w:tc>
          <w:tcPr>
            <w:tcW w:w="0" w:type="auto"/>
            <w:shd w:val="clear" w:color="auto" w:fill="auto"/>
            <w:textDirection w:val="btLr"/>
            <w:vAlign w:val="center"/>
          </w:tcPr>
          <w:p w14:paraId="4CB85382"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0" w:type="auto"/>
            <w:shd w:val="clear" w:color="auto" w:fill="auto"/>
            <w:textDirection w:val="btLr"/>
            <w:vAlign w:val="center"/>
          </w:tcPr>
          <w:p w14:paraId="5668752C"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0063F5C0"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15D77549"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0" w:type="auto"/>
            <w:shd w:val="clear" w:color="auto" w:fill="auto"/>
            <w:vAlign w:val="center"/>
          </w:tcPr>
          <w:p w14:paraId="05BB1D48"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Riesgo humano por accidente del personal de obra</w:t>
            </w:r>
          </w:p>
        </w:tc>
        <w:tc>
          <w:tcPr>
            <w:tcW w:w="0" w:type="auto"/>
            <w:shd w:val="clear" w:color="auto" w:fill="auto"/>
            <w:vAlign w:val="center"/>
          </w:tcPr>
          <w:p w14:paraId="765F17FE"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Afectación de la obra por accidentes presentados</w:t>
            </w:r>
          </w:p>
        </w:tc>
        <w:tc>
          <w:tcPr>
            <w:tcW w:w="0" w:type="auto"/>
            <w:shd w:val="clear" w:color="auto" w:fill="auto"/>
            <w:vAlign w:val="center"/>
          </w:tcPr>
          <w:p w14:paraId="3928708E"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5F72B83F"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0" w:type="auto"/>
            <w:shd w:val="clear" w:color="auto" w:fill="auto"/>
            <w:vAlign w:val="center"/>
          </w:tcPr>
          <w:p w14:paraId="4F133FB9"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0" w:type="auto"/>
            <w:shd w:val="clear" w:color="auto" w:fill="auto"/>
            <w:textDirection w:val="btLr"/>
            <w:vAlign w:val="center"/>
          </w:tcPr>
          <w:p w14:paraId="30807932"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0" w:type="auto"/>
            <w:shd w:val="clear" w:color="auto" w:fill="auto"/>
            <w:textDirection w:val="btLr"/>
            <w:vAlign w:val="center"/>
          </w:tcPr>
          <w:p w14:paraId="4BB63699"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vAlign w:val="center"/>
          </w:tcPr>
          <w:p w14:paraId="285977B5"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Cumplir a cabalidad con todas las normas de seguridad industrial y salud ocupacional, garantizando adicionalmente la vinculación de todo el personal al sistema integral de seguridad social, en la cual el Interventor verificará las condiciones.</w:t>
            </w:r>
          </w:p>
        </w:tc>
        <w:tc>
          <w:tcPr>
            <w:tcW w:w="0" w:type="auto"/>
            <w:shd w:val="clear" w:color="auto" w:fill="auto"/>
            <w:vAlign w:val="center"/>
          </w:tcPr>
          <w:p w14:paraId="0B52125B"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6696D7FE"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43E9082F"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5DEBD5E7"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3B79EF29"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0" w:type="auto"/>
            <w:shd w:val="clear" w:color="auto" w:fill="auto"/>
            <w:textDirection w:val="btLr"/>
            <w:vAlign w:val="center"/>
          </w:tcPr>
          <w:p w14:paraId="4FD8D57B"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textDirection w:val="btLr"/>
            <w:vAlign w:val="center"/>
          </w:tcPr>
          <w:p w14:paraId="4C82A481"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4AEDB404"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1C1FDE6A"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052612" w:rsidRPr="00E61870" w14:paraId="485DE149" w14:textId="77777777" w:rsidTr="002649D2">
        <w:trPr>
          <w:cantSplit/>
          <w:trHeight w:val="418"/>
        </w:trPr>
        <w:tc>
          <w:tcPr>
            <w:tcW w:w="0" w:type="auto"/>
            <w:shd w:val="clear" w:color="auto" w:fill="auto"/>
            <w:vAlign w:val="center"/>
          </w:tcPr>
          <w:p w14:paraId="70DD415F"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10</w:t>
            </w:r>
          </w:p>
        </w:tc>
        <w:tc>
          <w:tcPr>
            <w:tcW w:w="0" w:type="auto"/>
            <w:shd w:val="clear" w:color="auto" w:fill="auto"/>
            <w:textDirection w:val="btLr"/>
            <w:vAlign w:val="center"/>
          </w:tcPr>
          <w:p w14:paraId="7321CB53"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0" w:type="auto"/>
            <w:shd w:val="clear" w:color="auto" w:fill="auto"/>
            <w:textDirection w:val="btLr"/>
            <w:vAlign w:val="center"/>
          </w:tcPr>
          <w:p w14:paraId="72822C0E"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06E10D80"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02CF9715"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0" w:type="auto"/>
            <w:shd w:val="clear" w:color="auto" w:fill="auto"/>
            <w:vAlign w:val="center"/>
          </w:tcPr>
          <w:p w14:paraId="70E3C137"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Riesgo de accidentalidad de terceros en la vía o sitio de trabajo</w:t>
            </w:r>
          </w:p>
        </w:tc>
        <w:tc>
          <w:tcPr>
            <w:tcW w:w="0" w:type="auto"/>
            <w:shd w:val="clear" w:color="auto" w:fill="auto"/>
            <w:vAlign w:val="center"/>
          </w:tcPr>
          <w:p w14:paraId="6C784AD9"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Afectación de la obra por accidentes presentados</w:t>
            </w:r>
          </w:p>
        </w:tc>
        <w:tc>
          <w:tcPr>
            <w:tcW w:w="0" w:type="auto"/>
            <w:shd w:val="clear" w:color="auto" w:fill="auto"/>
            <w:vAlign w:val="center"/>
          </w:tcPr>
          <w:p w14:paraId="5DDC5EF1"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6A3323FB"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0" w:type="auto"/>
            <w:shd w:val="clear" w:color="auto" w:fill="auto"/>
            <w:vAlign w:val="center"/>
          </w:tcPr>
          <w:p w14:paraId="46F84B9F"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0" w:type="auto"/>
            <w:shd w:val="clear" w:color="auto" w:fill="auto"/>
            <w:textDirection w:val="btLr"/>
            <w:vAlign w:val="center"/>
          </w:tcPr>
          <w:p w14:paraId="3E79DAC5"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0" w:type="auto"/>
            <w:shd w:val="clear" w:color="auto" w:fill="auto"/>
            <w:textDirection w:val="btLr"/>
            <w:vAlign w:val="center"/>
          </w:tcPr>
          <w:p w14:paraId="63CA8065"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vAlign w:val="center"/>
          </w:tcPr>
          <w:p w14:paraId="6AAC91CF"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Cumplir en su totalidad con las normas viales de señalización de obras y trabajos en la vía y garantizar el manejo de residuos y escombros, en la cual el Interventor verificará las condiciones.</w:t>
            </w:r>
          </w:p>
        </w:tc>
        <w:tc>
          <w:tcPr>
            <w:tcW w:w="0" w:type="auto"/>
            <w:shd w:val="clear" w:color="auto" w:fill="auto"/>
            <w:vAlign w:val="center"/>
          </w:tcPr>
          <w:p w14:paraId="79629A59"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56C8349A"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5996E3EA"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0CB27E66"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36A7C23B"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0" w:type="auto"/>
            <w:shd w:val="clear" w:color="auto" w:fill="auto"/>
            <w:textDirection w:val="btLr"/>
            <w:vAlign w:val="center"/>
          </w:tcPr>
          <w:p w14:paraId="5CD32D98"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textDirection w:val="btLr"/>
            <w:vAlign w:val="center"/>
          </w:tcPr>
          <w:p w14:paraId="2C890A18"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20550773"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790B7A40"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052612" w:rsidRPr="00E61870" w14:paraId="00B6DA48" w14:textId="77777777" w:rsidTr="002649D2">
        <w:trPr>
          <w:cantSplit/>
          <w:trHeight w:val="418"/>
        </w:trPr>
        <w:tc>
          <w:tcPr>
            <w:tcW w:w="0" w:type="auto"/>
            <w:shd w:val="clear" w:color="auto" w:fill="auto"/>
            <w:vAlign w:val="center"/>
          </w:tcPr>
          <w:p w14:paraId="5498870F"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11</w:t>
            </w:r>
          </w:p>
        </w:tc>
        <w:tc>
          <w:tcPr>
            <w:tcW w:w="0" w:type="auto"/>
            <w:shd w:val="clear" w:color="auto" w:fill="auto"/>
            <w:textDirection w:val="btLr"/>
            <w:vAlign w:val="center"/>
          </w:tcPr>
          <w:p w14:paraId="7A82269C"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0" w:type="auto"/>
            <w:shd w:val="clear" w:color="auto" w:fill="auto"/>
            <w:textDirection w:val="btLr"/>
            <w:vAlign w:val="center"/>
          </w:tcPr>
          <w:p w14:paraId="6E10188B"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7A8A7FA8"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2E505747"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bCs/>
                <w:sz w:val="16"/>
                <w:szCs w:val="16"/>
              </w:rPr>
              <w:t>Operacional</w:t>
            </w:r>
          </w:p>
        </w:tc>
        <w:tc>
          <w:tcPr>
            <w:tcW w:w="0" w:type="auto"/>
            <w:shd w:val="clear" w:color="auto" w:fill="auto"/>
            <w:vAlign w:val="center"/>
          </w:tcPr>
          <w:p w14:paraId="5B311363"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La no vinculación oportuna de los trabajadores por parte del contratista al sistema de seguridad social integral.</w:t>
            </w:r>
          </w:p>
        </w:tc>
        <w:tc>
          <w:tcPr>
            <w:tcW w:w="0" w:type="auto"/>
            <w:shd w:val="clear" w:color="auto" w:fill="auto"/>
            <w:vAlign w:val="center"/>
          </w:tcPr>
          <w:p w14:paraId="04C19995"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Puede presentarse inconvenientes legales por parte de los trabajadores</w:t>
            </w:r>
          </w:p>
        </w:tc>
        <w:tc>
          <w:tcPr>
            <w:tcW w:w="0" w:type="auto"/>
            <w:shd w:val="clear" w:color="auto" w:fill="auto"/>
            <w:vAlign w:val="center"/>
          </w:tcPr>
          <w:p w14:paraId="122D89BA"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78095891"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3</w:t>
            </w:r>
          </w:p>
        </w:tc>
        <w:tc>
          <w:tcPr>
            <w:tcW w:w="0" w:type="auto"/>
            <w:shd w:val="clear" w:color="auto" w:fill="auto"/>
            <w:vAlign w:val="center"/>
          </w:tcPr>
          <w:p w14:paraId="1997B521"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5</w:t>
            </w:r>
          </w:p>
        </w:tc>
        <w:tc>
          <w:tcPr>
            <w:tcW w:w="0" w:type="auto"/>
            <w:shd w:val="clear" w:color="auto" w:fill="auto"/>
            <w:textDirection w:val="btLr"/>
            <w:vAlign w:val="center"/>
          </w:tcPr>
          <w:p w14:paraId="6C0C6F9A"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Riesgo Medio</w:t>
            </w:r>
          </w:p>
        </w:tc>
        <w:tc>
          <w:tcPr>
            <w:tcW w:w="0" w:type="auto"/>
            <w:shd w:val="clear" w:color="auto" w:fill="auto"/>
            <w:textDirection w:val="btLr"/>
            <w:vAlign w:val="center"/>
          </w:tcPr>
          <w:p w14:paraId="34226520"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w:t>
            </w:r>
          </w:p>
        </w:tc>
        <w:tc>
          <w:tcPr>
            <w:tcW w:w="0" w:type="auto"/>
            <w:shd w:val="clear" w:color="auto" w:fill="auto"/>
            <w:vAlign w:val="center"/>
          </w:tcPr>
          <w:p w14:paraId="268E51F8"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Cumplir en su totalidad con la vinculación oportuna de los trabajadores por parte del contratista al sistema de seguridad social integral, en la cual el Interventor verificará las condiciones.</w:t>
            </w:r>
          </w:p>
        </w:tc>
        <w:tc>
          <w:tcPr>
            <w:tcW w:w="0" w:type="auto"/>
            <w:shd w:val="clear" w:color="auto" w:fill="auto"/>
            <w:vAlign w:val="center"/>
          </w:tcPr>
          <w:p w14:paraId="3CEB6CAA"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2EB479DE"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5CB417C2"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04004CB7"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1A8BB6CA"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no</w:t>
            </w:r>
          </w:p>
        </w:tc>
        <w:tc>
          <w:tcPr>
            <w:tcW w:w="0" w:type="auto"/>
            <w:shd w:val="clear" w:color="auto" w:fill="auto"/>
            <w:textDirection w:val="btLr"/>
            <w:vAlign w:val="center"/>
          </w:tcPr>
          <w:p w14:paraId="7CF02099"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textDirection w:val="btLr"/>
            <w:vAlign w:val="center"/>
          </w:tcPr>
          <w:p w14:paraId="231F76C9"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091CB166"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2CCE4842"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052612" w:rsidRPr="00E61870" w14:paraId="59B455A2" w14:textId="77777777" w:rsidTr="002649D2">
        <w:trPr>
          <w:cantSplit/>
          <w:trHeight w:val="418"/>
        </w:trPr>
        <w:tc>
          <w:tcPr>
            <w:tcW w:w="0" w:type="auto"/>
            <w:shd w:val="clear" w:color="auto" w:fill="auto"/>
            <w:vAlign w:val="center"/>
          </w:tcPr>
          <w:p w14:paraId="01E0A885"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eastAsia="SimSun" w:hAnsi="Arial" w:cs="Arial"/>
                <w:kern w:val="3"/>
                <w:sz w:val="16"/>
                <w:szCs w:val="16"/>
                <w:lang w:eastAsia="zh-CN" w:bidi="hi-IN"/>
              </w:rPr>
              <w:t>12</w:t>
            </w:r>
          </w:p>
        </w:tc>
        <w:tc>
          <w:tcPr>
            <w:tcW w:w="0" w:type="auto"/>
            <w:shd w:val="clear" w:color="auto" w:fill="auto"/>
            <w:textDirection w:val="btLr"/>
            <w:vAlign w:val="center"/>
          </w:tcPr>
          <w:p w14:paraId="22AD97D0"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Especifico</w:t>
            </w:r>
          </w:p>
        </w:tc>
        <w:tc>
          <w:tcPr>
            <w:tcW w:w="0" w:type="auto"/>
            <w:shd w:val="clear" w:color="auto" w:fill="auto"/>
            <w:textDirection w:val="btLr"/>
            <w:vAlign w:val="center"/>
          </w:tcPr>
          <w:p w14:paraId="78A5CCF4"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Externa</w:t>
            </w:r>
          </w:p>
        </w:tc>
        <w:tc>
          <w:tcPr>
            <w:tcW w:w="0" w:type="auto"/>
            <w:shd w:val="clear" w:color="auto" w:fill="auto"/>
            <w:textDirection w:val="btLr"/>
            <w:vAlign w:val="center"/>
          </w:tcPr>
          <w:p w14:paraId="0BB49BA7"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Ejecución</w:t>
            </w:r>
          </w:p>
        </w:tc>
        <w:tc>
          <w:tcPr>
            <w:tcW w:w="0" w:type="auto"/>
            <w:shd w:val="clear" w:color="auto" w:fill="auto"/>
            <w:textDirection w:val="btLr"/>
            <w:vAlign w:val="center"/>
          </w:tcPr>
          <w:p w14:paraId="2AC3F9DC"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bCs/>
                <w:sz w:val="16"/>
                <w:szCs w:val="16"/>
              </w:rPr>
              <w:t>Sociales o Políticos</w:t>
            </w:r>
          </w:p>
        </w:tc>
        <w:tc>
          <w:tcPr>
            <w:tcW w:w="0" w:type="auto"/>
            <w:shd w:val="clear" w:color="auto" w:fill="auto"/>
            <w:vAlign w:val="center"/>
          </w:tcPr>
          <w:p w14:paraId="3B553C7F"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Oposición de la comunidad a la ejecución del contrato</w:t>
            </w:r>
          </w:p>
          <w:p w14:paraId="4FFEAA3B" w14:textId="77777777" w:rsidR="00052612" w:rsidRPr="00E61870" w:rsidRDefault="00052612" w:rsidP="002649D2">
            <w:pPr>
              <w:jc w:val="center"/>
              <w:rPr>
                <w:rFonts w:ascii="Arial" w:eastAsia="SimSun" w:hAnsi="Arial" w:cs="Arial"/>
                <w:kern w:val="3"/>
                <w:sz w:val="16"/>
                <w:szCs w:val="16"/>
                <w:lang w:eastAsia="zh-CN" w:bidi="hi-IN"/>
              </w:rPr>
            </w:pPr>
          </w:p>
        </w:tc>
        <w:tc>
          <w:tcPr>
            <w:tcW w:w="0" w:type="auto"/>
            <w:shd w:val="clear" w:color="auto" w:fill="auto"/>
            <w:vAlign w:val="center"/>
          </w:tcPr>
          <w:p w14:paraId="77D567F5"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Retrasos en la ejecución de los trabajos e incumplimiento en la entrega en los plazos establecidos</w:t>
            </w:r>
          </w:p>
        </w:tc>
        <w:tc>
          <w:tcPr>
            <w:tcW w:w="0" w:type="auto"/>
            <w:shd w:val="clear" w:color="auto" w:fill="auto"/>
            <w:vAlign w:val="center"/>
          </w:tcPr>
          <w:p w14:paraId="510209A1" w14:textId="77777777" w:rsidR="00052612" w:rsidRPr="00E61870" w:rsidRDefault="00052612" w:rsidP="002649D2">
            <w:pPr>
              <w:jc w:val="center"/>
              <w:rPr>
                <w:rFonts w:ascii="Arial" w:eastAsia="SimSun" w:hAnsi="Arial" w:cs="Arial"/>
                <w:bCs/>
                <w:kern w:val="3"/>
                <w:sz w:val="16"/>
                <w:szCs w:val="16"/>
                <w:lang w:eastAsia="zh-CN" w:bidi="hi-IN"/>
              </w:rPr>
            </w:pPr>
            <w:r w:rsidRPr="00E61870">
              <w:rPr>
                <w:rFonts w:ascii="Arial" w:hAnsi="Arial" w:cs="Arial"/>
                <w:bCs/>
                <w:sz w:val="16"/>
                <w:szCs w:val="16"/>
              </w:rPr>
              <w:t>2</w:t>
            </w:r>
          </w:p>
        </w:tc>
        <w:tc>
          <w:tcPr>
            <w:tcW w:w="0" w:type="auto"/>
            <w:shd w:val="clear" w:color="auto" w:fill="auto"/>
            <w:vAlign w:val="center"/>
          </w:tcPr>
          <w:p w14:paraId="5638476B"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2</w:t>
            </w:r>
          </w:p>
        </w:tc>
        <w:tc>
          <w:tcPr>
            <w:tcW w:w="0" w:type="auto"/>
            <w:shd w:val="clear" w:color="auto" w:fill="auto"/>
            <w:vAlign w:val="center"/>
          </w:tcPr>
          <w:p w14:paraId="4818BD38"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4</w:t>
            </w:r>
          </w:p>
        </w:tc>
        <w:tc>
          <w:tcPr>
            <w:tcW w:w="0" w:type="auto"/>
            <w:shd w:val="clear" w:color="auto" w:fill="auto"/>
            <w:textDirection w:val="btLr"/>
            <w:vAlign w:val="center"/>
          </w:tcPr>
          <w:p w14:paraId="781FF604" w14:textId="77777777" w:rsidR="00052612" w:rsidRPr="00E61870" w:rsidRDefault="00052612" w:rsidP="002649D2">
            <w:pPr>
              <w:jc w:val="center"/>
              <w:rPr>
                <w:rFonts w:ascii="Arial" w:eastAsia="SimSun" w:hAnsi="Arial" w:cs="Arial"/>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7D2DEE23"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Contratista/Entidad</w:t>
            </w:r>
          </w:p>
        </w:tc>
        <w:tc>
          <w:tcPr>
            <w:tcW w:w="0" w:type="auto"/>
            <w:shd w:val="clear" w:color="auto" w:fill="auto"/>
            <w:vAlign w:val="center"/>
          </w:tcPr>
          <w:p w14:paraId="6615AA20"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Socialización del proyecto a la comunidad, dando importancia en el alcance y beneficios de la comunidad, demostrando que planeación del proyecto cubre la necesidad de la población objeto del proyecto</w:t>
            </w:r>
          </w:p>
          <w:p w14:paraId="682C7FBD" w14:textId="77777777" w:rsidR="00052612" w:rsidRPr="00E61870" w:rsidRDefault="00052612" w:rsidP="002649D2">
            <w:pPr>
              <w:jc w:val="center"/>
              <w:rPr>
                <w:rFonts w:ascii="Arial" w:eastAsia="SimSun" w:hAnsi="Arial" w:cs="Arial"/>
                <w:b/>
                <w:kern w:val="3"/>
                <w:sz w:val="16"/>
                <w:szCs w:val="16"/>
                <w:lang w:eastAsia="zh-CN" w:bidi="hi-IN"/>
              </w:rPr>
            </w:pPr>
          </w:p>
        </w:tc>
        <w:tc>
          <w:tcPr>
            <w:tcW w:w="0" w:type="auto"/>
            <w:shd w:val="clear" w:color="auto" w:fill="auto"/>
            <w:vAlign w:val="center"/>
          </w:tcPr>
          <w:p w14:paraId="0E2D6801"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7EFBA8E1"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1</w:t>
            </w:r>
          </w:p>
        </w:tc>
        <w:tc>
          <w:tcPr>
            <w:tcW w:w="0" w:type="auto"/>
            <w:shd w:val="clear" w:color="auto" w:fill="auto"/>
            <w:vAlign w:val="center"/>
          </w:tcPr>
          <w:p w14:paraId="178ABAA0"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3</w:t>
            </w:r>
          </w:p>
        </w:tc>
        <w:tc>
          <w:tcPr>
            <w:tcW w:w="0" w:type="auto"/>
            <w:shd w:val="clear" w:color="auto" w:fill="auto"/>
            <w:textDirection w:val="btLr"/>
            <w:vAlign w:val="center"/>
          </w:tcPr>
          <w:p w14:paraId="40263B68"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Riesgo Bajo</w:t>
            </w:r>
          </w:p>
        </w:tc>
        <w:tc>
          <w:tcPr>
            <w:tcW w:w="0" w:type="auto"/>
            <w:shd w:val="clear" w:color="auto" w:fill="auto"/>
            <w:textDirection w:val="btLr"/>
            <w:vAlign w:val="center"/>
          </w:tcPr>
          <w:p w14:paraId="15C1CFDD"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Si</w:t>
            </w:r>
          </w:p>
        </w:tc>
        <w:tc>
          <w:tcPr>
            <w:tcW w:w="0" w:type="auto"/>
            <w:shd w:val="clear" w:color="auto" w:fill="auto"/>
            <w:textDirection w:val="btLr"/>
            <w:vAlign w:val="center"/>
          </w:tcPr>
          <w:p w14:paraId="475004E9"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Contratista/ Interventoría externa</w:t>
            </w:r>
          </w:p>
        </w:tc>
        <w:tc>
          <w:tcPr>
            <w:tcW w:w="0" w:type="auto"/>
            <w:shd w:val="clear" w:color="auto" w:fill="auto"/>
            <w:textDirection w:val="btLr"/>
            <w:vAlign w:val="center"/>
          </w:tcPr>
          <w:p w14:paraId="63D93E40"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Terminación del contrato</w:t>
            </w:r>
          </w:p>
        </w:tc>
        <w:tc>
          <w:tcPr>
            <w:tcW w:w="0" w:type="auto"/>
            <w:shd w:val="clear" w:color="auto" w:fill="auto"/>
            <w:textDirection w:val="btLr"/>
            <w:vAlign w:val="center"/>
          </w:tcPr>
          <w:p w14:paraId="203614C3"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Interventoría externa y Supervisión a cargo de la Entidad.</w:t>
            </w:r>
          </w:p>
        </w:tc>
        <w:tc>
          <w:tcPr>
            <w:tcW w:w="0" w:type="auto"/>
            <w:shd w:val="clear" w:color="auto" w:fill="auto"/>
            <w:textDirection w:val="btLr"/>
            <w:vAlign w:val="center"/>
          </w:tcPr>
          <w:p w14:paraId="55C74BD0" w14:textId="77777777" w:rsidR="00052612" w:rsidRPr="00E61870" w:rsidRDefault="00052612" w:rsidP="002649D2">
            <w:pPr>
              <w:jc w:val="center"/>
              <w:rPr>
                <w:rFonts w:ascii="Arial" w:eastAsia="SimSun" w:hAnsi="Arial" w:cs="Arial"/>
                <w:b/>
                <w:kern w:val="3"/>
                <w:sz w:val="16"/>
                <w:szCs w:val="16"/>
                <w:lang w:eastAsia="zh-CN" w:bidi="hi-IN"/>
              </w:rPr>
            </w:pPr>
            <w:r w:rsidRPr="00E61870">
              <w:rPr>
                <w:rFonts w:ascii="Arial" w:hAnsi="Arial" w:cs="Arial"/>
                <w:sz w:val="16"/>
                <w:szCs w:val="16"/>
              </w:rPr>
              <w:t>Durante la Ejecución del contrato</w:t>
            </w:r>
          </w:p>
        </w:tc>
      </w:tr>
      <w:tr w:rsidR="00052612" w:rsidRPr="00E61870" w14:paraId="01844BF2" w14:textId="77777777" w:rsidTr="002649D2">
        <w:trPr>
          <w:cantSplit/>
          <w:trHeight w:val="1989"/>
        </w:trPr>
        <w:tc>
          <w:tcPr>
            <w:tcW w:w="0" w:type="auto"/>
            <w:shd w:val="clear" w:color="auto" w:fill="auto"/>
            <w:vAlign w:val="center"/>
          </w:tcPr>
          <w:p w14:paraId="76461758" w14:textId="77777777" w:rsidR="00052612" w:rsidRPr="00E61870" w:rsidRDefault="00052612" w:rsidP="002649D2">
            <w:pPr>
              <w:jc w:val="center"/>
              <w:rPr>
                <w:rFonts w:ascii="Arial" w:eastAsia="Times New Roman" w:hAnsi="Arial" w:cs="Arial"/>
                <w:sz w:val="16"/>
                <w:szCs w:val="16"/>
                <w:lang w:eastAsia="es-MX"/>
              </w:rPr>
            </w:pPr>
            <w:r w:rsidRPr="00E61870">
              <w:rPr>
                <w:rFonts w:ascii="Arial" w:eastAsia="Times New Roman" w:hAnsi="Arial" w:cs="Arial"/>
                <w:sz w:val="16"/>
                <w:szCs w:val="16"/>
                <w:lang w:eastAsia="es-MX"/>
              </w:rPr>
              <w:lastRenderedPageBreak/>
              <w:t>13</w:t>
            </w:r>
          </w:p>
        </w:tc>
        <w:tc>
          <w:tcPr>
            <w:tcW w:w="0" w:type="auto"/>
            <w:shd w:val="clear" w:color="auto" w:fill="auto"/>
            <w:textDirection w:val="btLr"/>
            <w:vAlign w:val="center"/>
          </w:tcPr>
          <w:p w14:paraId="79FA6F98" w14:textId="77777777" w:rsidR="00052612" w:rsidRPr="00E61870" w:rsidRDefault="00052612" w:rsidP="002649D2">
            <w:pPr>
              <w:jc w:val="center"/>
              <w:rPr>
                <w:rFonts w:ascii="Arial" w:hAnsi="Arial" w:cs="Arial"/>
                <w:sz w:val="16"/>
                <w:szCs w:val="16"/>
              </w:rPr>
            </w:pPr>
            <w:r w:rsidRPr="00E61870">
              <w:rPr>
                <w:rFonts w:ascii="Arial" w:hAnsi="Arial" w:cs="Arial"/>
                <w:sz w:val="16"/>
                <w:szCs w:val="16"/>
                <w:lang w:eastAsia="es-MX"/>
              </w:rPr>
              <w:t>Especifico</w:t>
            </w:r>
          </w:p>
        </w:tc>
        <w:tc>
          <w:tcPr>
            <w:tcW w:w="0" w:type="auto"/>
            <w:shd w:val="clear" w:color="auto" w:fill="auto"/>
            <w:textDirection w:val="btLr"/>
            <w:vAlign w:val="center"/>
          </w:tcPr>
          <w:p w14:paraId="17981853" w14:textId="77777777" w:rsidR="00052612" w:rsidRPr="00E61870" w:rsidRDefault="00052612" w:rsidP="002649D2">
            <w:pPr>
              <w:jc w:val="center"/>
              <w:rPr>
                <w:rFonts w:ascii="Arial" w:hAnsi="Arial" w:cs="Arial"/>
                <w:sz w:val="16"/>
                <w:szCs w:val="16"/>
              </w:rPr>
            </w:pPr>
            <w:r w:rsidRPr="00E61870">
              <w:rPr>
                <w:rFonts w:ascii="Arial" w:hAnsi="Arial" w:cs="Arial"/>
                <w:sz w:val="16"/>
                <w:szCs w:val="16"/>
                <w:lang w:eastAsia="es-MX"/>
              </w:rPr>
              <w:t>Interno</w:t>
            </w:r>
          </w:p>
        </w:tc>
        <w:tc>
          <w:tcPr>
            <w:tcW w:w="0" w:type="auto"/>
            <w:shd w:val="clear" w:color="auto" w:fill="auto"/>
            <w:textDirection w:val="btLr"/>
            <w:vAlign w:val="center"/>
          </w:tcPr>
          <w:p w14:paraId="40E9F69A" w14:textId="77777777" w:rsidR="00052612" w:rsidRPr="00E61870" w:rsidRDefault="00052612" w:rsidP="002649D2">
            <w:pPr>
              <w:jc w:val="center"/>
              <w:rPr>
                <w:rFonts w:ascii="Arial" w:hAnsi="Arial" w:cs="Arial"/>
                <w:sz w:val="16"/>
                <w:szCs w:val="16"/>
              </w:rPr>
            </w:pPr>
            <w:r w:rsidRPr="00E61870">
              <w:rPr>
                <w:rFonts w:ascii="Arial" w:hAnsi="Arial" w:cs="Arial"/>
                <w:sz w:val="16"/>
                <w:szCs w:val="16"/>
                <w:lang w:eastAsia="es-MX"/>
              </w:rPr>
              <w:t>Selección</w:t>
            </w:r>
          </w:p>
        </w:tc>
        <w:tc>
          <w:tcPr>
            <w:tcW w:w="0" w:type="auto"/>
            <w:shd w:val="clear" w:color="auto" w:fill="auto"/>
            <w:textDirection w:val="btLr"/>
            <w:vAlign w:val="center"/>
          </w:tcPr>
          <w:p w14:paraId="6AA6529A" w14:textId="77777777" w:rsidR="00052612" w:rsidRPr="00E61870" w:rsidRDefault="00052612" w:rsidP="002649D2">
            <w:pPr>
              <w:jc w:val="center"/>
              <w:rPr>
                <w:rFonts w:ascii="Arial" w:hAnsi="Arial" w:cs="Arial"/>
                <w:sz w:val="16"/>
                <w:szCs w:val="16"/>
              </w:rPr>
            </w:pPr>
            <w:r w:rsidRPr="00E61870">
              <w:rPr>
                <w:rFonts w:ascii="Arial" w:hAnsi="Arial" w:cs="Arial"/>
                <w:sz w:val="16"/>
                <w:szCs w:val="16"/>
                <w:lang w:eastAsia="es-MX"/>
              </w:rPr>
              <w:t>Social/político, operacional, financiero</w:t>
            </w:r>
          </w:p>
        </w:tc>
        <w:tc>
          <w:tcPr>
            <w:tcW w:w="0" w:type="auto"/>
            <w:shd w:val="clear" w:color="auto" w:fill="auto"/>
            <w:vAlign w:val="center"/>
          </w:tcPr>
          <w:p w14:paraId="09BBC3ED" w14:textId="77777777" w:rsidR="00052612" w:rsidRPr="00E61870" w:rsidRDefault="00052612" w:rsidP="002649D2">
            <w:pPr>
              <w:jc w:val="center"/>
              <w:rPr>
                <w:rFonts w:ascii="Arial" w:hAnsi="Arial" w:cs="Arial"/>
                <w:sz w:val="16"/>
                <w:szCs w:val="16"/>
              </w:rPr>
            </w:pPr>
            <w:r w:rsidRPr="00E61870">
              <w:rPr>
                <w:rFonts w:ascii="Arial" w:hAnsi="Arial" w:cs="Arial"/>
                <w:sz w:val="16"/>
                <w:szCs w:val="16"/>
                <w:lang w:eastAsia="es-MX"/>
              </w:rPr>
              <w:t>Corrupción</w:t>
            </w:r>
          </w:p>
        </w:tc>
        <w:tc>
          <w:tcPr>
            <w:tcW w:w="0" w:type="auto"/>
            <w:shd w:val="clear" w:color="auto" w:fill="auto"/>
            <w:vAlign w:val="center"/>
          </w:tcPr>
          <w:p w14:paraId="035816BF"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Celebrar contratos que no cumplan con los requisitos requeridos valiéndose del cargo con fines</w:t>
            </w:r>
          </w:p>
          <w:p w14:paraId="656D40FA"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personales (obtener dádivas) o</w:t>
            </w:r>
          </w:p>
          <w:p w14:paraId="2B629B60"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proselitistas</w:t>
            </w:r>
          </w:p>
        </w:tc>
        <w:tc>
          <w:tcPr>
            <w:tcW w:w="0" w:type="auto"/>
            <w:shd w:val="clear" w:color="auto" w:fill="auto"/>
            <w:vAlign w:val="center"/>
          </w:tcPr>
          <w:p w14:paraId="00EF8294" w14:textId="77777777" w:rsidR="00052612" w:rsidRPr="00E61870" w:rsidRDefault="00052612" w:rsidP="002649D2">
            <w:pPr>
              <w:jc w:val="center"/>
              <w:rPr>
                <w:rFonts w:ascii="Arial" w:hAnsi="Arial" w:cs="Arial"/>
                <w:bCs/>
                <w:sz w:val="16"/>
                <w:szCs w:val="16"/>
              </w:rPr>
            </w:pPr>
            <w:r w:rsidRPr="00E61870">
              <w:rPr>
                <w:rFonts w:ascii="Arial" w:hAnsi="Arial" w:cs="Arial"/>
                <w:bCs/>
                <w:sz w:val="16"/>
                <w:szCs w:val="16"/>
              </w:rPr>
              <w:t>4</w:t>
            </w:r>
          </w:p>
        </w:tc>
        <w:tc>
          <w:tcPr>
            <w:tcW w:w="0" w:type="auto"/>
            <w:shd w:val="clear" w:color="auto" w:fill="auto"/>
            <w:vAlign w:val="center"/>
          </w:tcPr>
          <w:p w14:paraId="7F710CED"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5</w:t>
            </w:r>
          </w:p>
        </w:tc>
        <w:tc>
          <w:tcPr>
            <w:tcW w:w="0" w:type="auto"/>
            <w:shd w:val="clear" w:color="auto" w:fill="auto"/>
            <w:vAlign w:val="center"/>
          </w:tcPr>
          <w:p w14:paraId="2F09E3E6"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6</w:t>
            </w:r>
          </w:p>
        </w:tc>
        <w:tc>
          <w:tcPr>
            <w:tcW w:w="0" w:type="auto"/>
            <w:shd w:val="clear" w:color="auto" w:fill="auto"/>
            <w:textDirection w:val="btLr"/>
            <w:vAlign w:val="center"/>
          </w:tcPr>
          <w:p w14:paraId="2978C10D" w14:textId="77777777" w:rsidR="00052612" w:rsidRPr="00E61870" w:rsidRDefault="00052612" w:rsidP="002649D2">
            <w:pPr>
              <w:jc w:val="center"/>
              <w:rPr>
                <w:rFonts w:ascii="Arial" w:hAnsi="Arial" w:cs="Arial"/>
                <w:sz w:val="16"/>
                <w:szCs w:val="16"/>
              </w:rPr>
            </w:pPr>
            <w:r w:rsidRPr="00E61870">
              <w:rPr>
                <w:rFonts w:ascii="Arial" w:hAnsi="Arial" w:cs="Arial"/>
                <w:color w:val="000000" w:themeColor="text1"/>
                <w:sz w:val="16"/>
                <w:szCs w:val="16"/>
                <w:lang w:val="es-ES_tradnl"/>
              </w:rPr>
              <w:t>Riesgo Alto</w:t>
            </w:r>
          </w:p>
        </w:tc>
        <w:tc>
          <w:tcPr>
            <w:tcW w:w="0" w:type="auto"/>
            <w:shd w:val="clear" w:color="auto" w:fill="auto"/>
            <w:textDirection w:val="btLr"/>
            <w:vAlign w:val="center"/>
          </w:tcPr>
          <w:p w14:paraId="1892E90A" w14:textId="77777777" w:rsidR="00052612" w:rsidRPr="00E61870" w:rsidRDefault="00052612" w:rsidP="002649D2">
            <w:pPr>
              <w:jc w:val="center"/>
              <w:rPr>
                <w:rFonts w:ascii="Arial" w:hAnsi="Arial" w:cs="Arial"/>
                <w:sz w:val="16"/>
                <w:szCs w:val="16"/>
              </w:rPr>
            </w:pPr>
            <w:r w:rsidRPr="00E61870">
              <w:rPr>
                <w:rFonts w:ascii="Arial" w:hAnsi="Arial" w:cs="Arial"/>
                <w:color w:val="000000" w:themeColor="text1"/>
                <w:sz w:val="16"/>
                <w:szCs w:val="16"/>
                <w:lang w:val="es-ES_tradnl"/>
              </w:rPr>
              <w:t>Entidad/Contratista</w:t>
            </w:r>
          </w:p>
        </w:tc>
        <w:tc>
          <w:tcPr>
            <w:tcW w:w="0" w:type="auto"/>
            <w:shd w:val="clear" w:color="auto" w:fill="auto"/>
            <w:vAlign w:val="center"/>
          </w:tcPr>
          <w:p w14:paraId="5702EBE3" w14:textId="77777777" w:rsidR="00052612" w:rsidRPr="00E61870" w:rsidRDefault="00052612" w:rsidP="002649D2">
            <w:pPr>
              <w:jc w:val="center"/>
              <w:rPr>
                <w:rFonts w:ascii="Arial" w:hAnsi="Arial" w:cs="Arial"/>
                <w:sz w:val="16"/>
                <w:szCs w:val="16"/>
              </w:rPr>
            </w:pPr>
            <w:r w:rsidRPr="00E61870">
              <w:rPr>
                <w:rFonts w:ascii="Arial" w:hAnsi="Arial" w:cs="Arial"/>
                <w:color w:val="000000" w:themeColor="text1"/>
                <w:sz w:val="16"/>
                <w:szCs w:val="16"/>
                <w:lang w:val="es-ES_tradnl" w:eastAsia="es-CO"/>
              </w:rPr>
              <w:t>Revisión de los requisitos e idoneidad del contratista, seguimiento del plan anticorrupción y auditoría interna</w:t>
            </w:r>
          </w:p>
        </w:tc>
        <w:tc>
          <w:tcPr>
            <w:tcW w:w="0" w:type="auto"/>
            <w:shd w:val="clear" w:color="auto" w:fill="auto"/>
            <w:vAlign w:val="center"/>
          </w:tcPr>
          <w:p w14:paraId="262059B4"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2</w:t>
            </w:r>
          </w:p>
        </w:tc>
        <w:tc>
          <w:tcPr>
            <w:tcW w:w="0" w:type="auto"/>
            <w:shd w:val="clear" w:color="auto" w:fill="auto"/>
            <w:vAlign w:val="center"/>
          </w:tcPr>
          <w:p w14:paraId="421E19FE"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3</w:t>
            </w:r>
          </w:p>
        </w:tc>
        <w:tc>
          <w:tcPr>
            <w:tcW w:w="0" w:type="auto"/>
            <w:shd w:val="clear" w:color="auto" w:fill="auto"/>
            <w:vAlign w:val="center"/>
          </w:tcPr>
          <w:p w14:paraId="17D809AE"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3</w:t>
            </w:r>
          </w:p>
        </w:tc>
        <w:tc>
          <w:tcPr>
            <w:tcW w:w="0" w:type="auto"/>
            <w:shd w:val="clear" w:color="auto" w:fill="auto"/>
            <w:textDirection w:val="btLr"/>
            <w:vAlign w:val="center"/>
          </w:tcPr>
          <w:p w14:paraId="55F81AF9" w14:textId="77777777" w:rsidR="00052612" w:rsidRPr="00E61870" w:rsidRDefault="00052612" w:rsidP="002649D2">
            <w:pPr>
              <w:jc w:val="center"/>
              <w:rPr>
                <w:rFonts w:ascii="Arial" w:hAnsi="Arial" w:cs="Arial"/>
                <w:sz w:val="16"/>
                <w:szCs w:val="16"/>
              </w:rPr>
            </w:pPr>
            <w:r w:rsidRPr="00E61870">
              <w:rPr>
                <w:rFonts w:ascii="Arial" w:hAnsi="Arial" w:cs="Arial"/>
                <w:color w:val="000000" w:themeColor="text1"/>
                <w:sz w:val="16"/>
                <w:szCs w:val="16"/>
                <w:lang w:val="es-ES_tradnl"/>
              </w:rPr>
              <w:t>Riesgo Alto</w:t>
            </w:r>
          </w:p>
        </w:tc>
        <w:tc>
          <w:tcPr>
            <w:tcW w:w="0" w:type="auto"/>
            <w:shd w:val="clear" w:color="auto" w:fill="auto"/>
            <w:textDirection w:val="btLr"/>
            <w:vAlign w:val="center"/>
          </w:tcPr>
          <w:p w14:paraId="2A2F963B"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Si</w:t>
            </w:r>
          </w:p>
        </w:tc>
        <w:tc>
          <w:tcPr>
            <w:tcW w:w="0" w:type="auto"/>
            <w:shd w:val="clear" w:color="auto" w:fill="auto"/>
            <w:textDirection w:val="btLr"/>
            <w:vAlign w:val="center"/>
          </w:tcPr>
          <w:p w14:paraId="7EA30BC1"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Control Interno</w:t>
            </w:r>
          </w:p>
        </w:tc>
        <w:tc>
          <w:tcPr>
            <w:tcW w:w="0" w:type="auto"/>
            <w:shd w:val="clear" w:color="auto" w:fill="auto"/>
            <w:textDirection w:val="btLr"/>
            <w:vAlign w:val="center"/>
          </w:tcPr>
          <w:p w14:paraId="5006DF67"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Fecha de celebración del contrato</w:t>
            </w:r>
          </w:p>
        </w:tc>
        <w:tc>
          <w:tcPr>
            <w:tcW w:w="0" w:type="auto"/>
            <w:shd w:val="clear" w:color="auto" w:fill="auto"/>
            <w:textDirection w:val="btLr"/>
            <w:vAlign w:val="center"/>
          </w:tcPr>
          <w:p w14:paraId="32B548A9"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Auditoría interna y sensibilización a los servidores públicos en principio y valores (integridad)</w:t>
            </w:r>
          </w:p>
        </w:tc>
        <w:tc>
          <w:tcPr>
            <w:tcW w:w="0" w:type="auto"/>
            <w:shd w:val="clear" w:color="auto" w:fill="auto"/>
            <w:textDirection w:val="btLr"/>
            <w:vAlign w:val="center"/>
          </w:tcPr>
          <w:p w14:paraId="6FB157DA" w14:textId="77777777" w:rsidR="00052612" w:rsidRPr="00E61870" w:rsidRDefault="00052612" w:rsidP="002649D2">
            <w:pPr>
              <w:jc w:val="center"/>
              <w:rPr>
                <w:rFonts w:ascii="Arial" w:hAnsi="Arial" w:cs="Arial"/>
                <w:sz w:val="16"/>
                <w:szCs w:val="16"/>
              </w:rPr>
            </w:pPr>
            <w:r w:rsidRPr="00E61870">
              <w:rPr>
                <w:rFonts w:ascii="Arial" w:hAnsi="Arial" w:cs="Arial"/>
                <w:sz w:val="16"/>
                <w:szCs w:val="16"/>
              </w:rPr>
              <w:t>Mensual</w:t>
            </w:r>
          </w:p>
        </w:tc>
      </w:tr>
    </w:tbl>
    <w:p w14:paraId="74770F23" w14:textId="77777777" w:rsidR="00815604" w:rsidRPr="006F6287" w:rsidRDefault="00815604" w:rsidP="004D7C35">
      <w:pPr>
        <w:spacing w:after="100" w:afterAutospacing="1"/>
        <w:jc w:val="center"/>
        <w:rPr>
          <w:rFonts w:ascii="Verdana" w:eastAsia="SimSun" w:hAnsi="Verdana" w:cs="Arial"/>
          <w:kern w:val="3"/>
          <w:sz w:val="20"/>
          <w:szCs w:val="20"/>
          <w:lang w:eastAsia="zh-CN" w:bidi="hi-IN"/>
        </w:rPr>
      </w:pPr>
    </w:p>
    <w:p w14:paraId="168C9C57" w14:textId="77777777" w:rsidR="00D70D7B" w:rsidRPr="006F6287" w:rsidRDefault="00D70D7B" w:rsidP="00D70D7B">
      <w:pPr>
        <w:spacing w:after="100" w:afterAutospacing="1"/>
        <w:rPr>
          <w:rFonts w:ascii="Verdana" w:eastAsia="SimSun" w:hAnsi="Verdana" w:cs="Arial"/>
          <w:kern w:val="3"/>
          <w:sz w:val="20"/>
          <w:szCs w:val="20"/>
          <w:lang w:eastAsia="zh-CN" w:bidi="hi-IN"/>
        </w:rPr>
      </w:pPr>
    </w:p>
    <w:sectPr w:rsidR="00D70D7B" w:rsidRPr="006F6287" w:rsidSect="004B02DA">
      <w:headerReference w:type="default" r:id="rId11"/>
      <w:footerReference w:type="default" r:id="rId12"/>
      <w:pgSz w:w="12240" w:h="15840" w:code="1"/>
      <w:pgMar w:top="1134" w:right="1134" w:bottom="1134" w:left="1304" w:header="426" w:footer="5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FB7D1" w14:textId="77777777" w:rsidR="003F6C1E" w:rsidRDefault="003F6C1E" w:rsidP="00091875">
      <w:pPr>
        <w:spacing w:line="240" w:lineRule="auto"/>
      </w:pPr>
      <w:r>
        <w:separator/>
      </w:r>
    </w:p>
  </w:endnote>
  <w:endnote w:type="continuationSeparator" w:id="0">
    <w:p w14:paraId="7FB55120" w14:textId="77777777" w:rsidR="003F6C1E" w:rsidRDefault="003F6C1E" w:rsidP="00091875">
      <w:pPr>
        <w:spacing w:line="240" w:lineRule="auto"/>
      </w:pPr>
      <w:r>
        <w:continuationSeparator/>
      </w:r>
    </w:p>
  </w:endnote>
  <w:endnote w:type="continuationNotice" w:id="1">
    <w:p w14:paraId="241D43B7" w14:textId="77777777" w:rsidR="003F6C1E" w:rsidRDefault="003F6C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2671562"/>
      <w:docPartObj>
        <w:docPartGallery w:val="Page Numbers (Bottom of Page)"/>
        <w:docPartUnique/>
      </w:docPartObj>
    </w:sdtPr>
    <w:sdtEndPr/>
    <w:sdtContent>
      <w:p w14:paraId="21ED77E0" w14:textId="09C22CD5"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B01D2B" w14:textId="77777777" w:rsidR="003F6C1E" w:rsidRDefault="003F6C1E" w:rsidP="00091875">
      <w:pPr>
        <w:spacing w:line="240" w:lineRule="auto"/>
      </w:pPr>
      <w:r>
        <w:separator/>
      </w:r>
    </w:p>
  </w:footnote>
  <w:footnote w:type="continuationSeparator" w:id="0">
    <w:p w14:paraId="58662D68" w14:textId="77777777" w:rsidR="003F6C1E" w:rsidRDefault="003F6C1E" w:rsidP="00091875">
      <w:pPr>
        <w:spacing w:line="240" w:lineRule="auto"/>
      </w:pPr>
      <w:r>
        <w:continuationSeparator/>
      </w:r>
    </w:p>
  </w:footnote>
  <w:footnote w:type="continuationNotice" w:id="1">
    <w:p w14:paraId="170391D5" w14:textId="77777777" w:rsidR="003F6C1E" w:rsidRDefault="003F6C1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E8461" w14:textId="0131BE20" w:rsidR="000E5886" w:rsidRPr="000E5886" w:rsidRDefault="000E5886" w:rsidP="000E5886">
    <w:pPr>
      <w:pStyle w:val="Encabezado"/>
      <w:jc w:val="center"/>
      <w:rPr>
        <w:rFonts w:ascii="Verdana" w:hAnsi="Verdana" w:cs="Arial"/>
        <w:b/>
        <w:bCs/>
      </w:rPr>
    </w:pPr>
    <w:r w:rsidRPr="000E5886">
      <w:rPr>
        <w:rFonts w:ascii="Verdana" w:hAnsi="Verdana" w:cs="Arial"/>
        <w:b/>
        <w:bCs/>
      </w:rPr>
      <w:t>MATRIZ 3 - RIESGOS</w:t>
    </w:r>
  </w:p>
  <w:p w14:paraId="7BA6AB75" w14:textId="6C79689C" w:rsidR="00D5252D" w:rsidRPr="000E5886" w:rsidRDefault="000E5886" w:rsidP="000E5886">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52612"/>
    <w:rsid w:val="00091875"/>
    <w:rsid w:val="00097BB5"/>
    <w:rsid w:val="000A0BB9"/>
    <w:rsid w:val="000A2F3B"/>
    <w:rsid w:val="000C2AAE"/>
    <w:rsid w:val="000E204D"/>
    <w:rsid w:val="000E5886"/>
    <w:rsid w:val="00101037"/>
    <w:rsid w:val="00103B17"/>
    <w:rsid w:val="00106362"/>
    <w:rsid w:val="00112670"/>
    <w:rsid w:val="001246B3"/>
    <w:rsid w:val="00136C78"/>
    <w:rsid w:val="00145102"/>
    <w:rsid w:val="001477DE"/>
    <w:rsid w:val="0015658C"/>
    <w:rsid w:val="0015719E"/>
    <w:rsid w:val="00181D80"/>
    <w:rsid w:val="00190D93"/>
    <w:rsid w:val="001D1F23"/>
    <w:rsid w:val="001E7630"/>
    <w:rsid w:val="00270401"/>
    <w:rsid w:val="00277255"/>
    <w:rsid w:val="002A4F63"/>
    <w:rsid w:val="002C15DB"/>
    <w:rsid w:val="002C7E01"/>
    <w:rsid w:val="002D1AFB"/>
    <w:rsid w:val="0032129A"/>
    <w:rsid w:val="00326ACA"/>
    <w:rsid w:val="003322F8"/>
    <w:rsid w:val="0034606D"/>
    <w:rsid w:val="003516E6"/>
    <w:rsid w:val="0035415F"/>
    <w:rsid w:val="0035522B"/>
    <w:rsid w:val="003558EC"/>
    <w:rsid w:val="003674A4"/>
    <w:rsid w:val="00374B32"/>
    <w:rsid w:val="00375454"/>
    <w:rsid w:val="0039239D"/>
    <w:rsid w:val="003B7338"/>
    <w:rsid w:val="003E0614"/>
    <w:rsid w:val="003E331F"/>
    <w:rsid w:val="003E4428"/>
    <w:rsid w:val="003E6D71"/>
    <w:rsid w:val="003F50E3"/>
    <w:rsid w:val="003F6C1E"/>
    <w:rsid w:val="00405EC2"/>
    <w:rsid w:val="004338C5"/>
    <w:rsid w:val="00462D6F"/>
    <w:rsid w:val="004A089E"/>
    <w:rsid w:val="004B02DA"/>
    <w:rsid w:val="004C3913"/>
    <w:rsid w:val="004D7C35"/>
    <w:rsid w:val="004E3B5C"/>
    <w:rsid w:val="004E5054"/>
    <w:rsid w:val="004F2908"/>
    <w:rsid w:val="004F5C6F"/>
    <w:rsid w:val="00507FAA"/>
    <w:rsid w:val="00511F46"/>
    <w:rsid w:val="00513343"/>
    <w:rsid w:val="00513E75"/>
    <w:rsid w:val="00540CF2"/>
    <w:rsid w:val="00545461"/>
    <w:rsid w:val="00574071"/>
    <w:rsid w:val="005752CE"/>
    <w:rsid w:val="0058222E"/>
    <w:rsid w:val="00590DD8"/>
    <w:rsid w:val="005960B2"/>
    <w:rsid w:val="005E5030"/>
    <w:rsid w:val="00686C25"/>
    <w:rsid w:val="006A3288"/>
    <w:rsid w:val="006B01B2"/>
    <w:rsid w:val="006B4FEE"/>
    <w:rsid w:val="006C3AC4"/>
    <w:rsid w:val="006E6D9B"/>
    <w:rsid w:val="006F6287"/>
    <w:rsid w:val="007115DA"/>
    <w:rsid w:val="00721886"/>
    <w:rsid w:val="00762556"/>
    <w:rsid w:val="007633A4"/>
    <w:rsid w:val="0076567A"/>
    <w:rsid w:val="00770FF9"/>
    <w:rsid w:val="00772290"/>
    <w:rsid w:val="0077727E"/>
    <w:rsid w:val="007B33E6"/>
    <w:rsid w:val="007C04E2"/>
    <w:rsid w:val="007C5B18"/>
    <w:rsid w:val="007C702A"/>
    <w:rsid w:val="007E1A1D"/>
    <w:rsid w:val="00805ECB"/>
    <w:rsid w:val="00815604"/>
    <w:rsid w:val="00833F3B"/>
    <w:rsid w:val="00841B5A"/>
    <w:rsid w:val="008532C2"/>
    <w:rsid w:val="008537E3"/>
    <w:rsid w:val="0085653A"/>
    <w:rsid w:val="0085672F"/>
    <w:rsid w:val="008700A4"/>
    <w:rsid w:val="00874392"/>
    <w:rsid w:val="00885039"/>
    <w:rsid w:val="008C3AE4"/>
    <w:rsid w:val="008C48D9"/>
    <w:rsid w:val="008E39CA"/>
    <w:rsid w:val="008F49F3"/>
    <w:rsid w:val="009321E7"/>
    <w:rsid w:val="00933972"/>
    <w:rsid w:val="00937CF9"/>
    <w:rsid w:val="0095009A"/>
    <w:rsid w:val="009771DE"/>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1E2C"/>
    <w:rsid w:val="00C940AA"/>
    <w:rsid w:val="00C954B1"/>
    <w:rsid w:val="00CB6E87"/>
    <w:rsid w:val="00CB7D17"/>
    <w:rsid w:val="00CC0987"/>
    <w:rsid w:val="00CD4E92"/>
    <w:rsid w:val="00CF543A"/>
    <w:rsid w:val="00CF7B39"/>
    <w:rsid w:val="00D13765"/>
    <w:rsid w:val="00D5252D"/>
    <w:rsid w:val="00D66122"/>
    <w:rsid w:val="00D70D7B"/>
    <w:rsid w:val="00D802B8"/>
    <w:rsid w:val="00D86ECC"/>
    <w:rsid w:val="00DA2321"/>
    <w:rsid w:val="00DD4300"/>
    <w:rsid w:val="00DF421A"/>
    <w:rsid w:val="00E52F4D"/>
    <w:rsid w:val="00E56873"/>
    <w:rsid w:val="00E734B0"/>
    <w:rsid w:val="00E85C8E"/>
    <w:rsid w:val="00ED5E66"/>
    <w:rsid w:val="00F46773"/>
    <w:rsid w:val="00F6022F"/>
    <w:rsid w:val="00F63350"/>
    <w:rsid w:val="00F77C04"/>
    <w:rsid w:val="00F86A14"/>
    <w:rsid w:val="00FD3BD6"/>
    <w:rsid w:val="00FD3DFC"/>
    <w:rsid w:val="00FE0128"/>
    <w:rsid w:val="00FF37BF"/>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E759D8D4-8E1C-43C0-BB0E-6890A1846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1665</Words>
  <Characters>9159</Characters>
  <Application>Microsoft Office Word</Application>
  <DocSecurity>0</DocSecurity>
  <Lines>76</Lines>
  <Paragraphs>21</Paragraphs>
  <ScaleCrop>false</ScaleCrop>
  <Company>Hewlett-Packard Company</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Windows10</cp:lastModifiedBy>
  <cp:revision>12</cp:revision>
  <cp:lastPrinted>2021-08-03T20:55:00Z</cp:lastPrinted>
  <dcterms:created xsi:type="dcterms:W3CDTF">2022-08-03T21:07:00Z</dcterms:created>
  <dcterms:modified xsi:type="dcterms:W3CDTF">2026-06-23T21:03:00Z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