
<file path=[Content_Types].xml><?xml version="1.0" encoding="utf-8"?>
<Types xmlns="http://schemas.openxmlformats.org/package/2006/content-types">
  <Default Extension="tmp" ContentType="image/png"/>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5A2ABD" w:rsidRPr="008656D4" w14:paraId="1958D628" w14:textId="77777777" w:rsidTr="06622DE8">
        <w:trPr>
          <w:jc w:val="center"/>
        </w:trPr>
        <w:tc>
          <w:tcPr>
            <w:tcW w:w="6362" w:type="dxa"/>
            <w:gridSpan w:val="2"/>
            <w:shd w:val="clear" w:color="auto" w:fill="D9E2F3" w:themeFill="accent1" w:themeFillTint="33"/>
            <w:vAlign w:val="center"/>
          </w:tcPr>
          <w:p w14:paraId="13F499CD" w14:textId="77777777" w:rsidR="005A2ABD" w:rsidRPr="008656D4" w:rsidRDefault="00A22F43" w:rsidP="00FD3F4C">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TIPO DE CONTRATO</w:t>
            </w:r>
          </w:p>
        </w:tc>
      </w:tr>
      <w:tr w:rsidR="005A2ABD" w:rsidRPr="008656D4" w14:paraId="7ED80807" w14:textId="77777777" w:rsidTr="06622DE8">
        <w:trPr>
          <w:jc w:val="center"/>
        </w:trPr>
        <w:tc>
          <w:tcPr>
            <w:tcW w:w="5804" w:type="dxa"/>
            <w:vAlign w:val="center"/>
          </w:tcPr>
          <w:p w14:paraId="4DE6416E"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Calibri" w:hAnsi="Trebuchet MS" w:cs="Arial"/>
                <w:sz w:val="20"/>
                <w:szCs w:val="20"/>
              </w:rPr>
              <w:t>Prestación de Servicios Profesionales</w:t>
            </w:r>
          </w:p>
        </w:tc>
        <w:tc>
          <w:tcPr>
            <w:tcW w:w="558" w:type="dxa"/>
            <w:vAlign w:val="center"/>
          </w:tcPr>
          <w:p w14:paraId="5DAB6C7B" w14:textId="23791C63" w:rsidR="005A2ABD" w:rsidRPr="008656D4" w:rsidRDefault="004E082D" w:rsidP="06622DE8">
            <w:pPr>
              <w:widowControl w:val="0"/>
              <w:adjustRightInd w:val="0"/>
              <w:jc w:val="both"/>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x</w:t>
            </w:r>
          </w:p>
        </w:tc>
      </w:tr>
      <w:tr w:rsidR="005A2ABD" w:rsidRPr="008656D4" w14:paraId="4EF63C5A" w14:textId="77777777" w:rsidTr="06622DE8">
        <w:trPr>
          <w:jc w:val="center"/>
        </w:trPr>
        <w:tc>
          <w:tcPr>
            <w:tcW w:w="5804" w:type="dxa"/>
            <w:vAlign w:val="center"/>
          </w:tcPr>
          <w:p w14:paraId="2AF837AB"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Prestación de Servicios de Apoyo a la Gestión</w:t>
            </w:r>
          </w:p>
        </w:tc>
        <w:tc>
          <w:tcPr>
            <w:tcW w:w="558" w:type="dxa"/>
            <w:vAlign w:val="center"/>
          </w:tcPr>
          <w:p w14:paraId="02EB378F" w14:textId="05337E18" w:rsidR="005A2ABD" w:rsidRPr="008656D4" w:rsidRDefault="005A2ABD" w:rsidP="00FD3F4C">
            <w:pPr>
              <w:widowControl w:val="0"/>
              <w:adjustRightInd w:val="0"/>
              <w:jc w:val="both"/>
              <w:rPr>
                <w:rFonts w:ascii="Trebuchet MS" w:eastAsia="SimSun" w:hAnsi="Trebuchet MS" w:cs="Arial"/>
                <w:b/>
                <w:sz w:val="20"/>
                <w:szCs w:val="20"/>
                <w:lang w:val="es-ES" w:eastAsia="es-ES"/>
              </w:rPr>
            </w:pPr>
          </w:p>
        </w:tc>
      </w:tr>
    </w:tbl>
    <w:p w14:paraId="5A39BBE3" w14:textId="77777777" w:rsidR="005A2ABD" w:rsidRPr="008656D4" w:rsidRDefault="005A2ABD" w:rsidP="00FD3F4C">
      <w:pPr>
        <w:jc w:val="both"/>
        <w:rPr>
          <w:rFonts w:ascii="Trebuchet MS" w:hAnsi="Trebuchet MS" w:cs="Arial"/>
          <w:color w:val="A6A6A6" w:themeColor="background1" w:themeShade="A6"/>
          <w:sz w:val="20"/>
          <w:szCs w:val="20"/>
        </w:rPr>
      </w:pPr>
    </w:p>
    <w:p w14:paraId="41C8F396" w14:textId="3281C174" w:rsidR="005A2ABD" w:rsidRPr="008656D4" w:rsidRDefault="00A22F43" w:rsidP="00FF5A2C">
      <w:pPr>
        <w:pStyle w:val="P34"/>
        <w:numPr>
          <w:ilvl w:val="0"/>
          <w:numId w:val="1"/>
        </w:numPr>
        <w:spacing w:after="0"/>
        <w:jc w:val="both"/>
        <w:outlineLvl w:val="0"/>
        <w:rPr>
          <w:rFonts w:ascii="Trebuchet MS" w:hAnsi="Trebuchet MS" w:cs="Arial"/>
          <w:sz w:val="20"/>
        </w:rPr>
      </w:pPr>
      <w:r w:rsidRPr="008656D4">
        <w:rPr>
          <w:rFonts w:ascii="Trebuchet MS" w:hAnsi="Trebuchet MS" w:cs="Arial"/>
          <w:sz w:val="20"/>
        </w:rPr>
        <w:t>DESCRIPCIÓN DE LA NECESIDAD</w:t>
      </w:r>
    </w:p>
    <w:p w14:paraId="03491D9D" w14:textId="3CE48219" w:rsidR="01F886DA" w:rsidRPr="008656D4" w:rsidRDefault="01F886DA" w:rsidP="01F886DA">
      <w:pPr>
        <w:pStyle w:val="P34"/>
        <w:spacing w:after="0"/>
        <w:ind w:left="720"/>
        <w:jc w:val="both"/>
        <w:outlineLvl w:val="0"/>
        <w:rPr>
          <w:rFonts w:ascii="Trebuchet MS" w:hAnsi="Trebuchet MS" w:cs="Arial"/>
          <w:sz w:val="20"/>
        </w:rPr>
      </w:pPr>
    </w:p>
    <w:p w14:paraId="51AE4DE2"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26EEB5F6" w14:textId="77777777" w:rsidR="0002587B" w:rsidRPr="008656D4" w:rsidRDefault="0002587B" w:rsidP="0002587B">
      <w:pPr>
        <w:pStyle w:val="P26"/>
        <w:jc w:val="both"/>
        <w:rPr>
          <w:rFonts w:ascii="Trebuchet MS" w:hAnsi="Trebuchet MS" w:cs="Arial"/>
          <w:sz w:val="20"/>
          <w:lang w:val="es-CO" w:eastAsia="es-CO"/>
        </w:rPr>
      </w:pPr>
    </w:p>
    <w:p w14:paraId="2EC7768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351C1DC6" w14:textId="77777777" w:rsidR="0002587B" w:rsidRPr="008656D4" w:rsidRDefault="0002587B" w:rsidP="0002587B">
      <w:pPr>
        <w:pStyle w:val="P26"/>
        <w:jc w:val="both"/>
        <w:rPr>
          <w:rFonts w:ascii="Trebuchet MS" w:hAnsi="Trebuchet MS" w:cs="Arial"/>
          <w:sz w:val="20"/>
          <w:lang w:val="es-CO" w:eastAsia="es-CO"/>
        </w:rPr>
      </w:pPr>
    </w:p>
    <w:p w14:paraId="12AEF5E5"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1C12D3B5" w14:textId="77777777" w:rsidR="00EA115C" w:rsidRPr="008656D4" w:rsidRDefault="00EA115C" w:rsidP="0002587B">
      <w:pPr>
        <w:pStyle w:val="P26"/>
        <w:jc w:val="both"/>
        <w:rPr>
          <w:rFonts w:ascii="Trebuchet MS" w:hAnsi="Trebuchet MS" w:cs="Arial"/>
          <w:sz w:val="20"/>
          <w:lang w:val="es-CO" w:eastAsia="es-CO"/>
        </w:rPr>
      </w:pPr>
    </w:p>
    <w:p w14:paraId="5D1C182C"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Promover, ejercer y divulgar los derechos humanos.</w:t>
      </w:r>
    </w:p>
    <w:p w14:paraId="19D842DA"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Proteger y defender los derechos humanos y prevenir sus violaciones.</w:t>
      </w:r>
    </w:p>
    <w:p w14:paraId="18896A2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Fomentar la observancia del derecho internacional humanitario.</w:t>
      </w:r>
    </w:p>
    <w:p w14:paraId="6AB95205"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Atender, orientar y asesorar en el ejercicio de sus derechos.</w:t>
      </w:r>
    </w:p>
    <w:p w14:paraId="628C887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Proveer el acceso a la administración de justicia, en los casos señalados en la Ley.</w:t>
      </w:r>
    </w:p>
    <w:p w14:paraId="445B5634" w14:textId="77777777" w:rsidR="0002587B" w:rsidRPr="008656D4" w:rsidRDefault="0002587B" w:rsidP="0002587B">
      <w:pPr>
        <w:pStyle w:val="P26"/>
        <w:ind w:left="720"/>
        <w:jc w:val="both"/>
        <w:rPr>
          <w:rFonts w:ascii="Trebuchet MS" w:hAnsi="Trebuchet MS" w:cs="Arial"/>
          <w:sz w:val="20"/>
          <w:lang w:val="es-CO" w:eastAsia="es-CO"/>
        </w:rPr>
      </w:pPr>
    </w:p>
    <w:p w14:paraId="7F06EC18"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479C4171" w14:textId="77777777" w:rsidR="0002587B" w:rsidRPr="008656D4" w:rsidRDefault="0002587B" w:rsidP="0002587B">
      <w:pPr>
        <w:pStyle w:val="P26"/>
        <w:jc w:val="both"/>
        <w:rPr>
          <w:rFonts w:ascii="Trebuchet MS" w:hAnsi="Trebuchet MS" w:cs="Arial"/>
          <w:sz w:val="20"/>
          <w:lang w:val="es-CO" w:eastAsia="es-CO"/>
        </w:rPr>
      </w:pPr>
    </w:p>
    <w:p w14:paraId="5087551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21.- La Defensoría Pública se prestará </w:t>
      </w:r>
      <w:r w:rsidRPr="008656D4">
        <w:rPr>
          <w:rFonts w:ascii="Trebuchet MS" w:hAnsi="Trebuchet MS" w:cs="Arial"/>
          <w:b/>
          <w:i/>
          <w:sz w:val="20"/>
          <w:u w:val="single"/>
          <w:lang w:val="es-CO" w:eastAsia="es-CO"/>
        </w:rPr>
        <w:t>en favor de las personas respecto de quienes se acredite que se encuentran en imposibilidad económica o social de proveer por sí mismas la defensa de sus derechos</w:t>
      </w:r>
      <w:r w:rsidRPr="008656D4">
        <w:rPr>
          <w:rFonts w:ascii="Trebuchet MS" w:hAnsi="Trebuchet MS" w:cs="Arial"/>
          <w:i/>
          <w:sz w:val="20"/>
          <w:lang w:val="es-CO" w:eastAsia="es-CO"/>
        </w:rPr>
        <w:t xml:space="preserve">, para asumir su representación judicial o extrajudicial y con el fin de garantizar el pleno e igual acceso a la justicia o a las decisiones de cualquier autoridad pública. </w:t>
      </w:r>
      <w:r w:rsidRPr="008656D4">
        <w:rPr>
          <w:rFonts w:ascii="Trebuchet MS" w:hAnsi="Trebuchet MS" w:cs="Arial"/>
          <w:sz w:val="20"/>
          <w:lang w:val="es-CO" w:eastAsia="es-CO"/>
        </w:rPr>
        <w:t>(Subrayado y negrilla fuera de texto)</w:t>
      </w:r>
    </w:p>
    <w:p w14:paraId="72D8CA77" w14:textId="77777777" w:rsidR="0002587B" w:rsidRPr="008656D4" w:rsidRDefault="0002587B" w:rsidP="0002587B">
      <w:pPr>
        <w:pStyle w:val="P26"/>
        <w:jc w:val="both"/>
        <w:rPr>
          <w:rFonts w:ascii="Trebuchet MS" w:hAnsi="Trebuchet MS" w:cs="Arial"/>
          <w:sz w:val="20"/>
          <w:lang w:val="es-CO" w:eastAsia="es-CO"/>
        </w:rPr>
      </w:pPr>
    </w:p>
    <w:p w14:paraId="01DC3963" w14:textId="36AE7F4E"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orden de ideas se estableció la implementación y consolidación de un Sistema Nacional de Defensoría Pública mediante el Acto Legislativo N</w:t>
      </w:r>
      <w:r w:rsidR="00461E56" w:rsidRPr="008656D4">
        <w:rPr>
          <w:rFonts w:ascii="Trebuchet MS" w:hAnsi="Trebuchet MS" w:cs="Arial"/>
          <w:sz w:val="20"/>
          <w:lang w:val="es-CO" w:eastAsia="es-CO"/>
        </w:rPr>
        <w:t>o</w:t>
      </w:r>
      <w:r w:rsidRPr="008656D4">
        <w:rPr>
          <w:rFonts w:ascii="Trebuchet MS" w:hAnsi="Trebuchet MS" w:cs="Arial"/>
          <w:sz w:val="20"/>
          <w:lang w:val="es-CO" w:eastAsia="es-CO"/>
        </w:rPr>
        <w:t>.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8922BB5" w14:textId="77777777" w:rsidR="0002587B" w:rsidRPr="008656D4" w:rsidRDefault="0002587B" w:rsidP="0002587B">
      <w:pPr>
        <w:pStyle w:val="P26"/>
        <w:jc w:val="both"/>
        <w:rPr>
          <w:rFonts w:ascii="Trebuchet MS" w:hAnsi="Trebuchet MS" w:cs="Arial"/>
          <w:sz w:val="20"/>
          <w:lang w:val="es-CO" w:eastAsia="es-CO"/>
        </w:rPr>
      </w:pPr>
    </w:p>
    <w:p w14:paraId="1AA3A70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 </w:t>
      </w:r>
      <w:r w:rsidRPr="008656D4">
        <w:rPr>
          <w:rFonts w:ascii="Trebuchet MS" w:hAnsi="Trebuchet MS" w:cs="Arial"/>
          <w:i/>
          <w:sz w:val="20"/>
          <w:lang w:val="es-CO" w:eastAsia="es-CO"/>
        </w:rPr>
        <w:t xml:space="preserve">ARTÍCULO 3o. IGUALDAD. El Sistema Nacional de Defensoría Pública contará con los instrumentos necesarios para intervenir en los procesos judiciales </w:t>
      </w:r>
      <w:r w:rsidRPr="008656D4">
        <w:rPr>
          <w:rFonts w:ascii="Trebuchet MS" w:hAnsi="Trebuchet MS" w:cs="Arial"/>
          <w:b/>
          <w:i/>
          <w:sz w:val="20"/>
          <w:u w:val="single"/>
          <w:lang w:val="es-CO" w:eastAsia="es-CO"/>
        </w:rPr>
        <w:t>en condiciones de igualdad frente a los demás sujetos procesales</w:t>
      </w:r>
      <w:r w:rsidRPr="008656D4">
        <w:rPr>
          <w:rFonts w:ascii="Trebuchet MS" w:hAnsi="Trebuchet MS" w:cs="Arial"/>
          <w:i/>
          <w:sz w:val="20"/>
          <w:lang w:val="es-CO" w:eastAsia="es-CO"/>
        </w:rPr>
        <w:t>.</w:t>
      </w:r>
    </w:p>
    <w:p w14:paraId="134CAF03" w14:textId="77777777" w:rsidR="0002587B" w:rsidRPr="008656D4" w:rsidRDefault="0002587B" w:rsidP="0002587B">
      <w:pPr>
        <w:pStyle w:val="P26"/>
        <w:jc w:val="both"/>
        <w:rPr>
          <w:rFonts w:ascii="Trebuchet MS" w:hAnsi="Trebuchet MS" w:cs="Arial"/>
          <w:sz w:val="20"/>
          <w:lang w:val="es-CO" w:eastAsia="es-CO"/>
        </w:rPr>
      </w:pPr>
    </w:p>
    <w:p w14:paraId="7FE2C148"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4o. DERECHO DE DEFENSA. El Sistema Nacional de Defensoría Pública </w:t>
      </w:r>
      <w:r w:rsidRPr="008656D4">
        <w:rPr>
          <w:rFonts w:ascii="Trebuchet MS" w:hAnsi="Trebuchet MS" w:cs="Arial"/>
          <w:b/>
          <w:i/>
          <w:sz w:val="20"/>
          <w:u w:val="single"/>
          <w:lang w:val="es-CO" w:eastAsia="es-CO"/>
        </w:rPr>
        <w:t>garantizará el derecho a una defensa integral, ininterrumpida, técnica y competente</w:t>
      </w:r>
      <w:r w:rsidRPr="008656D4">
        <w:rPr>
          <w:rFonts w:ascii="Trebuchet MS" w:hAnsi="Trebuchet MS" w:cs="Arial"/>
          <w:i/>
          <w:sz w:val="20"/>
          <w:lang w:val="es-CO" w:eastAsia="es-CO"/>
        </w:rPr>
        <w:t>.</w:t>
      </w:r>
    </w:p>
    <w:p w14:paraId="391DD407" w14:textId="77777777" w:rsidR="0002587B" w:rsidRPr="008656D4" w:rsidRDefault="0002587B" w:rsidP="0002587B">
      <w:pPr>
        <w:pStyle w:val="P26"/>
        <w:jc w:val="both"/>
        <w:rPr>
          <w:rFonts w:ascii="Trebuchet MS" w:hAnsi="Trebuchet MS" w:cs="Arial"/>
          <w:i/>
          <w:sz w:val="20"/>
          <w:lang w:val="es-CO" w:eastAsia="es-CO"/>
        </w:rPr>
      </w:pPr>
    </w:p>
    <w:p w14:paraId="485BE78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5o. OPORTUNIDAD. El Sistema Nacional de Defensoría Pública </w:t>
      </w:r>
      <w:r w:rsidRPr="008656D4">
        <w:rPr>
          <w:rFonts w:ascii="Trebuchet MS" w:hAnsi="Trebuchet MS" w:cs="Arial"/>
          <w:b/>
          <w:i/>
          <w:sz w:val="20"/>
          <w:u w:val="single"/>
          <w:lang w:val="es-CO" w:eastAsia="es-CO"/>
        </w:rPr>
        <w:t>prestará un servicio oportuno</w:t>
      </w:r>
      <w:r w:rsidRPr="008656D4">
        <w:rPr>
          <w:rFonts w:ascii="Trebuchet MS" w:hAnsi="Trebuchet MS" w:cs="Arial"/>
          <w:i/>
          <w:sz w:val="20"/>
          <w:lang w:val="es-CO" w:eastAsia="es-CO"/>
        </w:rPr>
        <w:t>, para lo cual se reglamentarán los procedimientos que habrán de seguirse.</w:t>
      </w:r>
    </w:p>
    <w:p w14:paraId="08CE4831" w14:textId="77777777" w:rsidR="0002587B" w:rsidRPr="008656D4" w:rsidRDefault="0002587B" w:rsidP="0002587B">
      <w:pPr>
        <w:pStyle w:val="P26"/>
        <w:jc w:val="both"/>
        <w:rPr>
          <w:rFonts w:ascii="Trebuchet MS" w:hAnsi="Trebuchet MS" w:cs="Arial"/>
          <w:i/>
          <w:sz w:val="20"/>
          <w:lang w:val="es-CO" w:eastAsia="es-CO"/>
        </w:rPr>
      </w:pPr>
    </w:p>
    <w:p w14:paraId="6CB435F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6o. GRATUIDAD. El Sistema Nacional de Defensoría Pública </w:t>
      </w:r>
      <w:r w:rsidRPr="008656D4">
        <w:rPr>
          <w:rFonts w:ascii="Trebuchet MS" w:hAnsi="Trebuchet MS" w:cs="Arial"/>
          <w:b/>
          <w:i/>
          <w:sz w:val="20"/>
          <w:u w:val="single"/>
          <w:lang w:val="es-CO" w:eastAsia="es-CO"/>
        </w:rPr>
        <w:t>prestará su servicio de manera gratuita</w:t>
      </w:r>
      <w:r w:rsidRPr="008656D4">
        <w:rPr>
          <w:rFonts w:ascii="Trebuchet MS" w:hAnsi="Trebuchet MS" w:cs="Arial"/>
          <w:i/>
          <w:sz w:val="20"/>
          <w:lang w:val="es-CO" w:eastAsia="es-CO"/>
        </w:rPr>
        <w:t xml:space="preserve"> con las excepciones previstas en la presente ley.</w:t>
      </w:r>
    </w:p>
    <w:p w14:paraId="588777CF" w14:textId="77777777" w:rsidR="0002587B" w:rsidRPr="008656D4" w:rsidRDefault="0002587B" w:rsidP="0002587B">
      <w:pPr>
        <w:pStyle w:val="P26"/>
        <w:jc w:val="both"/>
        <w:rPr>
          <w:rFonts w:ascii="Trebuchet MS" w:hAnsi="Trebuchet MS" w:cs="Arial"/>
          <w:i/>
          <w:sz w:val="20"/>
          <w:lang w:val="es-CO" w:eastAsia="es-CO"/>
        </w:rPr>
      </w:pPr>
    </w:p>
    <w:p w14:paraId="600C1ED5"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7o. CALIDAD. El Sistema Nacional de Defensoría Pública </w:t>
      </w:r>
      <w:r w:rsidRPr="008656D4">
        <w:rPr>
          <w:rFonts w:ascii="Trebuchet MS" w:hAnsi="Trebuchet MS" w:cs="Arial"/>
          <w:b/>
          <w:i/>
          <w:sz w:val="20"/>
          <w:u w:val="single"/>
          <w:lang w:val="es-CO" w:eastAsia="es-CO"/>
        </w:rPr>
        <w:t>contará con estándares que garanticen la calidad y eficiencia en la prestación del servicio</w:t>
      </w:r>
      <w:r w:rsidRPr="008656D4">
        <w:rPr>
          <w:rFonts w:ascii="Trebuchet MS" w:hAnsi="Trebuchet MS" w:cs="Arial"/>
          <w:i/>
          <w:sz w:val="20"/>
          <w:lang w:val="es-CO" w:eastAsia="es-CO"/>
        </w:rPr>
        <w:t>.</w:t>
      </w:r>
    </w:p>
    <w:p w14:paraId="4C07BB07" w14:textId="77777777" w:rsidR="0002587B" w:rsidRPr="008656D4" w:rsidRDefault="0002587B" w:rsidP="0002587B">
      <w:pPr>
        <w:pStyle w:val="P26"/>
        <w:jc w:val="both"/>
        <w:rPr>
          <w:rFonts w:ascii="Trebuchet MS" w:hAnsi="Trebuchet MS" w:cs="Arial"/>
          <w:i/>
          <w:sz w:val="20"/>
          <w:lang w:val="es-CO" w:eastAsia="es-CO"/>
        </w:rPr>
      </w:pPr>
    </w:p>
    <w:p w14:paraId="5F9ED9BA"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6C139AC5" w14:textId="77777777" w:rsidR="0002587B" w:rsidRPr="008656D4" w:rsidRDefault="0002587B" w:rsidP="0002587B">
      <w:pPr>
        <w:pStyle w:val="P26"/>
        <w:jc w:val="both"/>
        <w:rPr>
          <w:rFonts w:ascii="Trebuchet MS" w:hAnsi="Trebuchet MS" w:cs="Arial"/>
          <w:i/>
          <w:sz w:val="20"/>
          <w:lang w:val="es-CO" w:eastAsia="es-CO"/>
        </w:rPr>
      </w:pPr>
    </w:p>
    <w:p w14:paraId="47256E7A"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9o. SELECCIÓN OBJETIVA. </w:t>
      </w:r>
      <w:r w:rsidRPr="008656D4">
        <w:rPr>
          <w:rFonts w:ascii="Trebuchet MS" w:hAnsi="Trebuchet MS" w:cs="Arial"/>
          <w:b/>
          <w:i/>
          <w:sz w:val="20"/>
          <w:u w:val="single"/>
          <w:lang w:val="es-CO" w:eastAsia="es-CO"/>
        </w:rPr>
        <w:t>Las personas jurídicas y naturales que contraten con el Sistema Nacional de Defensoría Pública serán escogidas de acuerdo con los principios de transparencia y selección objetiva</w:t>
      </w:r>
      <w:r w:rsidRPr="008656D4">
        <w:rPr>
          <w:rFonts w:ascii="Trebuchet MS" w:hAnsi="Trebuchet MS" w:cs="Arial"/>
          <w:i/>
          <w:sz w:val="20"/>
          <w:lang w:val="es-CO" w:eastAsia="es-CO"/>
        </w:rPr>
        <w:t>. (…)”</w:t>
      </w:r>
      <w:r w:rsidRPr="008656D4">
        <w:rPr>
          <w:rFonts w:ascii="Trebuchet MS" w:hAnsi="Trebuchet MS" w:cs="Arial"/>
          <w:sz w:val="20"/>
          <w:lang w:val="es-CO" w:eastAsia="es-CO"/>
        </w:rPr>
        <w:t xml:space="preserve"> (Subrayado y negrilla fuera de texto)</w:t>
      </w:r>
    </w:p>
    <w:p w14:paraId="020C225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68E9CFB" w14:textId="77777777" w:rsidR="0002587B" w:rsidRPr="008656D4" w:rsidRDefault="0002587B" w:rsidP="0002587B">
      <w:pPr>
        <w:pStyle w:val="P26"/>
        <w:jc w:val="both"/>
        <w:rPr>
          <w:rFonts w:ascii="Trebuchet MS" w:hAnsi="Trebuchet MS" w:cs="Arial"/>
          <w:b/>
          <w:i/>
          <w:sz w:val="20"/>
          <w:u w:val="single"/>
          <w:lang w:val="es-CO" w:eastAsia="es-CO"/>
        </w:rPr>
      </w:pPr>
    </w:p>
    <w:p w14:paraId="48290B33"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b/>
          <w:i/>
          <w:sz w:val="20"/>
          <w:u w:val="single"/>
          <w:lang w:val="es-CO" w:eastAsia="es-CO"/>
        </w:rPr>
        <w:t>“(…) los abogados vinculados al servicio de Defensoría Pública que administra la Defensoría del Pueblo</w:t>
      </w:r>
      <w:r w:rsidRPr="008656D4">
        <w:rPr>
          <w:rFonts w:ascii="Trebuchet MS" w:hAnsi="Trebuchet MS" w:cs="Arial"/>
          <w:i/>
          <w:sz w:val="20"/>
          <w:lang w:val="es-CO" w:eastAsia="es-CO"/>
        </w:rPr>
        <w:t xml:space="preserve">, </w:t>
      </w:r>
      <w:r w:rsidRPr="008656D4">
        <w:rPr>
          <w:rFonts w:ascii="Trebuchet MS" w:hAnsi="Trebuchet MS" w:cs="Arial"/>
          <w:b/>
          <w:i/>
          <w:sz w:val="20"/>
          <w:u w:val="single"/>
          <w:lang w:val="es-CO" w:eastAsia="es-CO"/>
        </w:rPr>
        <w:t>previo el cumplimiento de los requisitos, mediante la figura del contrato de prestación de servicios profesionales</w:t>
      </w:r>
      <w:r w:rsidRPr="008656D4">
        <w:rPr>
          <w:rFonts w:ascii="Trebuchet MS" w:hAnsi="Trebuchet MS" w:cs="Arial"/>
          <w:i/>
          <w:sz w:val="20"/>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8656D4">
        <w:rPr>
          <w:rFonts w:ascii="Trebuchet MS" w:hAnsi="Trebuchet MS" w:cs="Arial"/>
          <w:sz w:val="20"/>
          <w:lang w:val="es-CO" w:eastAsia="es-CO"/>
        </w:rPr>
        <w:t>(Subrayado y negrilla fuera de texto).</w:t>
      </w:r>
    </w:p>
    <w:p w14:paraId="699F6EFA" w14:textId="77777777" w:rsidR="0002587B" w:rsidRPr="008656D4" w:rsidRDefault="0002587B" w:rsidP="0002587B">
      <w:pPr>
        <w:pStyle w:val="P26"/>
        <w:jc w:val="both"/>
        <w:rPr>
          <w:rFonts w:ascii="Trebuchet MS" w:hAnsi="Trebuchet MS" w:cs="Arial"/>
          <w:sz w:val="20"/>
          <w:lang w:val="es-CO" w:eastAsia="es-CO"/>
        </w:rPr>
      </w:pPr>
    </w:p>
    <w:p w14:paraId="247169A7"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DEEF6AC" w14:textId="77777777" w:rsidR="0002587B" w:rsidRPr="008656D4" w:rsidRDefault="0002587B" w:rsidP="0002587B">
      <w:pPr>
        <w:pStyle w:val="P26"/>
        <w:jc w:val="both"/>
        <w:rPr>
          <w:rFonts w:ascii="Trebuchet MS" w:hAnsi="Trebuchet MS" w:cs="Arial"/>
          <w:sz w:val="20"/>
          <w:lang w:val="es-CO" w:eastAsia="es-CO"/>
        </w:rPr>
      </w:pPr>
    </w:p>
    <w:p w14:paraId="4379F781" w14:textId="3FBA3342"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a la luz de lo dispuesto en las </w:t>
      </w:r>
      <w:r w:rsidRPr="008656D4">
        <w:rPr>
          <w:rFonts w:ascii="Trebuchet MS" w:hAnsi="Trebuchet MS" w:cs="Arial"/>
          <w:sz w:val="20"/>
        </w:rPr>
        <w:t xml:space="preserve">Resoluciones </w:t>
      </w:r>
      <w:r w:rsidRPr="008656D4">
        <w:rPr>
          <w:rFonts w:ascii="Trebuchet MS" w:hAnsi="Trebuchet MS" w:cs="Arial"/>
          <w:snapToGrid w:val="0"/>
          <w:sz w:val="20"/>
        </w:rPr>
        <w:t>1141 de 2024, 0645 de 2025 y 0988 de 2025</w:t>
      </w:r>
      <w:r w:rsidRPr="008656D4">
        <w:rPr>
          <w:rFonts w:ascii="Trebuchet MS" w:hAnsi="Trebuchet MS" w:cs="Arial"/>
          <w:sz w:val="20"/>
        </w:rPr>
        <w:t>, respectivamente</w:t>
      </w:r>
      <w:r w:rsidRPr="008656D4">
        <w:rPr>
          <w:rFonts w:ascii="Trebuchet MS" w:hAnsi="Trebuchet MS" w:cs="Arial"/>
          <w:sz w:val="20"/>
          <w:lang w:val="es-CO" w:eastAsia="es-CO"/>
        </w:rPr>
        <w:t xml:space="preserve">, en cuyo texto se determinan, las </w:t>
      </w:r>
      <w:r w:rsidRPr="008656D4">
        <w:rPr>
          <w:rFonts w:ascii="Trebuchet MS" w:hAnsi="Trebuchet MS" w:cs="Arial"/>
          <w:sz w:val="20"/>
          <w:lang w:val="es-CO" w:eastAsia="es-CO"/>
        </w:rPr>
        <w:lastRenderedPageBreak/>
        <w:t xml:space="preserve">categorías, requisitos y honorarios de los Defensores Públicos en el territorio nacional. </w:t>
      </w:r>
    </w:p>
    <w:p w14:paraId="3918F398" w14:textId="77777777" w:rsidR="0002587B" w:rsidRPr="008656D4" w:rsidRDefault="0002587B" w:rsidP="0002587B">
      <w:pPr>
        <w:pStyle w:val="P26"/>
        <w:jc w:val="both"/>
        <w:rPr>
          <w:rFonts w:ascii="Trebuchet MS" w:hAnsi="Trebuchet MS" w:cs="Arial"/>
          <w:sz w:val="20"/>
          <w:lang w:val="es-CO" w:eastAsia="es-CO"/>
        </w:rPr>
      </w:pPr>
    </w:p>
    <w:p w14:paraId="0D45DEFF" w14:textId="77777777" w:rsidR="0002587B" w:rsidRPr="008656D4" w:rsidRDefault="0002587B" w:rsidP="0002587B">
      <w:pPr>
        <w:pStyle w:val="P26"/>
        <w:jc w:val="both"/>
        <w:rPr>
          <w:rFonts w:ascii="Trebuchet MS" w:hAnsi="Trebuchet MS" w:cs="Arial"/>
          <w:sz w:val="20"/>
        </w:rPr>
      </w:pPr>
      <w:r w:rsidRPr="008656D4">
        <w:rPr>
          <w:rFonts w:ascii="Trebuchet MS" w:hAnsi="Trebuchet MS" w:cs="Arial"/>
          <w:sz w:val="20"/>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656D4">
        <w:rPr>
          <w:rFonts w:ascii="Trebuchet MS" w:hAnsi="Trebuchet MS" w:cs="Arial"/>
          <w:i/>
          <w:sz w:val="20"/>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4C8888C5" w14:textId="77777777" w:rsidR="0002587B" w:rsidRPr="008656D4" w:rsidRDefault="0002587B" w:rsidP="0002587B">
      <w:pPr>
        <w:pStyle w:val="P26"/>
        <w:jc w:val="both"/>
        <w:rPr>
          <w:rFonts w:ascii="Trebuchet MS" w:hAnsi="Trebuchet MS" w:cs="Arial"/>
          <w:sz w:val="20"/>
          <w:lang w:val="es-CO" w:eastAsia="es-CO"/>
        </w:rPr>
      </w:pPr>
    </w:p>
    <w:p w14:paraId="2CF3C6E2" w14:textId="4FDC81C6" w:rsidR="0002587B" w:rsidRPr="008656D4" w:rsidRDefault="0002587B" w:rsidP="0002587B">
      <w:pPr>
        <w:pStyle w:val="P34"/>
        <w:jc w:val="both"/>
        <w:rPr>
          <w:rFonts w:ascii="Trebuchet MS" w:eastAsia="Times New Roman" w:hAnsi="Trebuchet MS" w:cs="Arial"/>
          <w:b w:val="0"/>
          <w:sz w:val="20"/>
          <w:lang w:val="es-CO" w:eastAsia="es-CO"/>
        </w:rPr>
      </w:pPr>
      <w:r w:rsidRPr="008656D4">
        <w:rPr>
          <w:rFonts w:ascii="Trebuchet MS" w:eastAsia="Times New Roman" w:hAnsi="Trebuchet MS" w:cs="Arial"/>
          <w:b w:val="0"/>
          <w:sz w:val="20"/>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w:t>
      </w:r>
      <w:r w:rsidR="009167F6">
        <w:rPr>
          <w:rFonts w:ascii="Trebuchet MS" w:eastAsia="Times New Roman" w:hAnsi="Trebuchet MS" w:cs="Arial"/>
          <w:b w:val="0"/>
          <w:sz w:val="20"/>
          <w:lang w:val="es-CO" w:eastAsia="es-CO"/>
        </w:rPr>
        <w:t>DEFENSORES PÚBLICOS ANTE LOS JUECES DEL CIRCUITO</w:t>
      </w:r>
      <w:r w:rsidRPr="008656D4">
        <w:rPr>
          <w:rFonts w:ascii="Trebuchet MS" w:eastAsia="Times New Roman" w:hAnsi="Trebuchet MS" w:cs="Arial"/>
          <w:b w:val="0"/>
          <w:sz w:val="20"/>
          <w:lang w:val="es-CO" w:eastAsia="es-CO"/>
        </w:rPr>
        <w:t xml:space="preserve"> en el programa </w:t>
      </w:r>
      <w:r w:rsidR="009167F6">
        <w:rPr>
          <w:rFonts w:ascii="Trebuchet MS" w:eastAsia="Times New Roman" w:hAnsi="Trebuchet MS" w:cs="Arial"/>
          <w:b w:val="0"/>
          <w:sz w:val="20"/>
          <w:lang w:val="es-CO" w:eastAsia="es-CO"/>
        </w:rPr>
        <w:t>PENAL GENERAL</w:t>
      </w:r>
      <w:r w:rsidRPr="008656D4">
        <w:rPr>
          <w:rFonts w:ascii="Trebuchet MS" w:eastAsia="Times New Roman" w:hAnsi="Trebuchet MS" w:cs="Arial"/>
          <w:b w:val="0"/>
          <w:sz w:val="20"/>
          <w:lang w:val="es-CO" w:eastAsia="es-CO"/>
        </w:rPr>
        <w:t xml:space="preserve">. </w:t>
      </w:r>
    </w:p>
    <w:p w14:paraId="1F21935C" w14:textId="77777777" w:rsidR="0002587B" w:rsidRPr="008656D4" w:rsidRDefault="0002587B" w:rsidP="0002587B">
      <w:pPr>
        <w:tabs>
          <w:tab w:val="left" w:pos="-720"/>
          <w:tab w:val="left" w:pos="0"/>
        </w:tabs>
        <w:suppressAutoHyphens/>
        <w:jc w:val="both"/>
        <w:rPr>
          <w:rFonts w:ascii="Trebuchet MS" w:eastAsia="Times New Roman" w:hAnsi="Trebuchet MS" w:cs="Arial"/>
          <w:sz w:val="20"/>
          <w:szCs w:val="20"/>
          <w:lang w:val="es-CO" w:eastAsia="es-CO"/>
        </w:rPr>
      </w:pPr>
    </w:p>
    <w:p w14:paraId="661F004B" w14:textId="77777777"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Se anexa certificación de autorización de objetos iguales, expedida por el ordenador del gasto para la presente contratación. </w:t>
      </w:r>
    </w:p>
    <w:p w14:paraId="4E5B2F36" w14:textId="77777777" w:rsidR="0002587B" w:rsidRPr="008656D4" w:rsidRDefault="0002587B" w:rsidP="0002587B">
      <w:pPr>
        <w:tabs>
          <w:tab w:val="left" w:pos="-720"/>
          <w:tab w:val="left" w:pos="0"/>
        </w:tabs>
        <w:suppressAutoHyphens/>
        <w:jc w:val="both"/>
        <w:rPr>
          <w:rFonts w:ascii="Trebuchet MS" w:hAnsi="Trebuchet MS" w:cs="Arial"/>
          <w:sz w:val="20"/>
          <w:szCs w:val="20"/>
        </w:rPr>
      </w:pPr>
    </w:p>
    <w:p w14:paraId="1B2F0F06" w14:textId="58F463C5"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La presente contratación se encuentra incluida en el Plan Anual de Adquisiciones -PAA de la Entidad para la vigencia 2026.</w:t>
      </w:r>
    </w:p>
    <w:p w14:paraId="1724048B" w14:textId="77777777" w:rsidR="00EA115C" w:rsidRPr="008656D4" w:rsidRDefault="00EA115C" w:rsidP="0002587B">
      <w:pPr>
        <w:tabs>
          <w:tab w:val="left" w:pos="-720"/>
          <w:tab w:val="left" w:pos="0"/>
        </w:tabs>
        <w:suppressAutoHyphens/>
        <w:jc w:val="both"/>
        <w:rPr>
          <w:rFonts w:ascii="Trebuchet MS" w:hAnsi="Trebuchet MS" w:cs="Arial"/>
          <w:sz w:val="20"/>
          <w:szCs w:val="20"/>
        </w:rPr>
      </w:pPr>
    </w:p>
    <w:p w14:paraId="14771DD0" w14:textId="5B070D29" w:rsidR="00722185" w:rsidRPr="008656D4" w:rsidRDefault="00A22F43" w:rsidP="00FF5A2C">
      <w:pPr>
        <w:pStyle w:val="P34"/>
        <w:numPr>
          <w:ilvl w:val="0"/>
          <w:numId w:val="1"/>
        </w:numPr>
        <w:jc w:val="both"/>
        <w:outlineLvl w:val="0"/>
        <w:rPr>
          <w:rFonts w:ascii="Trebuchet MS" w:eastAsia="Times New Roman" w:hAnsi="Trebuchet MS"/>
          <w:color w:val="70AD47" w:themeColor="accent6"/>
          <w:sz w:val="20"/>
        </w:rPr>
      </w:pPr>
      <w:r w:rsidRPr="008656D4">
        <w:rPr>
          <w:rFonts w:ascii="Trebuchet MS" w:hAnsi="Trebuchet MS" w:cs="Arial"/>
          <w:color w:val="000000" w:themeColor="text1"/>
          <w:sz w:val="20"/>
        </w:rPr>
        <w:t>OBJETO A CONTRATAR</w:t>
      </w:r>
    </w:p>
    <w:p w14:paraId="7D082654" w14:textId="145BDE5F" w:rsidR="01F886DA" w:rsidRPr="008656D4" w:rsidRDefault="01F886DA" w:rsidP="01F886DA">
      <w:pPr>
        <w:pStyle w:val="P34"/>
        <w:ind w:left="720"/>
        <w:jc w:val="both"/>
        <w:outlineLvl w:val="0"/>
        <w:rPr>
          <w:rFonts w:ascii="Trebuchet MS" w:eastAsia="Times New Roman" w:hAnsi="Trebuchet MS"/>
          <w:color w:val="70AD47" w:themeColor="accent6"/>
          <w:sz w:val="20"/>
        </w:rPr>
      </w:pPr>
    </w:p>
    <w:p w14:paraId="38F15E40" w14:textId="7F9DD58D" w:rsidR="00887BBA" w:rsidRPr="008656D4" w:rsidRDefault="00C0758B" w:rsidP="00FD3F4C">
      <w:pPr>
        <w:pStyle w:val="Textocomentario"/>
        <w:ind w:right="48"/>
        <w:jc w:val="both"/>
        <w:rPr>
          <w:rFonts w:ascii="Trebuchet MS" w:eastAsia="Times New Roman" w:hAnsi="Trebuchet MS" w:cs="Arial"/>
          <w:lang w:val="es-CO" w:eastAsia="es-CO"/>
        </w:rPr>
      </w:pPr>
      <w:r w:rsidRPr="008656D4">
        <w:rPr>
          <w:rFonts w:ascii="Trebuchet MS" w:eastAsia="Times New Roman" w:hAnsi="Trebuchet MS" w:cs="Arial"/>
          <w:lang w:val="es-CO" w:eastAsia="es-CO"/>
        </w:rPr>
        <w:t xml:space="preserve">3040 - </w:t>
      </w:r>
      <w:r w:rsidR="00ED29A9" w:rsidRPr="008656D4">
        <w:rPr>
          <w:rFonts w:ascii="Trebuchet MS" w:eastAsia="Times New Roman" w:hAnsi="Trebuchet MS" w:cs="Arial"/>
          <w:lang w:val="es-CO" w:eastAsia="es-CO"/>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p>
    <w:p w14:paraId="1C5F8ACC" w14:textId="77777777" w:rsidR="00887BBA" w:rsidRPr="008656D4" w:rsidRDefault="00887BBA" w:rsidP="00FD3F4C">
      <w:pPr>
        <w:pStyle w:val="Textocomentario"/>
        <w:ind w:right="48"/>
        <w:jc w:val="both"/>
        <w:rPr>
          <w:rFonts w:ascii="Trebuchet MS" w:eastAsia="Times New Roman" w:hAnsi="Trebuchet MS" w:cs="Arial"/>
          <w:lang w:val="es-CO" w:eastAsia="es-CO"/>
        </w:rPr>
      </w:pPr>
    </w:p>
    <w:p w14:paraId="2BA226A1" w14:textId="593A6C85" w:rsidR="005A2ABD" w:rsidRPr="008656D4" w:rsidRDefault="0C01EDAA" w:rsidP="00FF5A2C">
      <w:pPr>
        <w:pStyle w:val="Textocomentario"/>
        <w:numPr>
          <w:ilvl w:val="1"/>
          <w:numId w:val="5"/>
        </w:numPr>
        <w:ind w:right="48"/>
        <w:jc w:val="both"/>
        <w:rPr>
          <w:rFonts w:ascii="Trebuchet MS" w:hAnsi="Trebuchet MS" w:cs="Arial"/>
          <w:lang w:val="es-MX"/>
        </w:rPr>
      </w:pPr>
      <w:r w:rsidRPr="008656D4">
        <w:rPr>
          <w:rFonts w:ascii="Trebuchet MS" w:hAnsi="Trebuchet MS" w:cs="Arial"/>
          <w:b/>
          <w:bCs/>
          <w:lang w:val="es-CO"/>
        </w:rPr>
        <w:t xml:space="preserve"> </w:t>
      </w:r>
      <w:r w:rsidR="00A22F43" w:rsidRPr="008656D4">
        <w:rPr>
          <w:rFonts w:ascii="Trebuchet MS" w:hAnsi="Trebuchet MS" w:cs="Arial"/>
          <w:b/>
          <w:bCs/>
          <w:lang w:val="es-CO"/>
        </w:rPr>
        <w:t>Clasificación UNSPSC</w:t>
      </w:r>
    </w:p>
    <w:p w14:paraId="40317250" w14:textId="77777777" w:rsidR="00EA115C" w:rsidRPr="008656D4" w:rsidRDefault="00EA115C" w:rsidP="00EA115C">
      <w:pPr>
        <w:pStyle w:val="Textocomentario"/>
        <w:ind w:left="360" w:right="48"/>
        <w:jc w:val="both"/>
        <w:rPr>
          <w:rFonts w:ascii="Trebuchet MS" w:hAnsi="Trebuchet MS" w:cs="Arial"/>
          <w:lang w:val="es-MX"/>
        </w:rPr>
      </w:pPr>
    </w:p>
    <w:p w14:paraId="17AD93B2" w14:textId="28CA34D1" w:rsidR="005A2ABD" w:rsidRPr="008656D4" w:rsidRDefault="00A22F43" w:rsidP="67183CBC">
      <w:pPr>
        <w:pStyle w:val="Prrafodelista"/>
        <w:ind w:left="0"/>
        <w:jc w:val="both"/>
        <w:rPr>
          <w:rFonts w:ascii="Trebuchet MS" w:hAnsi="Trebuchet MS" w:cs="Arial"/>
          <w:sz w:val="20"/>
          <w:szCs w:val="20"/>
          <w:lang w:val="es-CO"/>
        </w:rPr>
      </w:pPr>
      <w:r w:rsidRPr="008656D4">
        <w:rPr>
          <w:rFonts w:ascii="Trebuchet MS" w:hAnsi="Trebuchet MS" w:cs="Arial"/>
          <w:sz w:val="20"/>
          <w:szCs w:val="20"/>
          <w:lang w:val="es-CO"/>
        </w:rPr>
        <w:t>De acuerdo con la codificación de bienes y servicios del código estándar de productos y servicios de Naciones Unidas, los servicios a suministrar se encuentran codificados, hasta en el tercer nivel de la siguiente manera:</w:t>
      </w:r>
    </w:p>
    <w:p w14:paraId="48A61796" w14:textId="77777777" w:rsidR="005C4080" w:rsidRPr="008656D4" w:rsidRDefault="005C4080" w:rsidP="67183CBC">
      <w:pPr>
        <w:pStyle w:val="Prrafodelista"/>
        <w:ind w:left="0"/>
        <w:jc w:val="both"/>
        <w:rPr>
          <w:rFonts w:ascii="Trebuchet MS" w:hAnsi="Trebuchet MS" w:cs="Arial"/>
          <w:sz w:val="20"/>
          <w:szCs w:val="20"/>
          <w:lang w:val="es-CO"/>
        </w:rPr>
      </w:pPr>
    </w:p>
    <w:tbl>
      <w:tblPr>
        <w:tblStyle w:val="Tablaconcuadrcula"/>
        <w:tblW w:w="0" w:type="auto"/>
        <w:jc w:val="center"/>
        <w:tblLook w:val="04A0" w:firstRow="1" w:lastRow="0" w:firstColumn="1" w:lastColumn="0" w:noHBand="0" w:noVBand="1"/>
      </w:tblPr>
      <w:tblGrid>
        <w:gridCol w:w="1980"/>
        <w:gridCol w:w="4394"/>
      </w:tblGrid>
      <w:tr w:rsidR="005A2ABD" w:rsidRPr="008656D4" w14:paraId="027053D1" w14:textId="77777777" w:rsidTr="01F886DA">
        <w:trPr>
          <w:jc w:val="center"/>
        </w:trPr>
        <w:tc>
          <w:tcPr>
            <w:tcW w:w="1980" w:type="dxa"/>
          </w:tcPr>
          <w:p w14:paraId="3A666951" w14:textId="77777777"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Código UNSPSC</w:t>
            </w:r>
          </w:p>
        </w:tc>
        <w:tc>
          <w:tcPr>
            <w:tcW w:w="4394" w:type="dxa"/>
          </w:tcPr>
          <w:p w14:paraId="0FA29CB0" w14:textId="179B617A"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Descripción</w:t>
            </w:r>
          </w:p>
        </w:tc>
      </w:tr>
      <w:tr w:rsidR="005A2ABD" w:rsidRPr="008656D4" w14:paraId="1895CADE" w14:textId="77777777" w:rsidTr="01F886DA">
        <w:trPr>
          <w:trHeight w:val="231"/>
          <w:jc w:val="center"/>
        </w:trPr>
        <w:tc>
          <w:tcPr>
            <w:tcW w:w="1980" w:type="dxa"/>
          </w:tcPr>
          <w:p w14:paraId="2DBCF0D9" w14:textId="47E457A2" w:rsidR="005A2ABD" w:rsidRPr="008656D4" w:rsidRDefault="00C0758B" w:rsidP="247C0A0A">
            <w:pPr>
              <w:pStyle w:val="Sinespaciado"/>
              <w:jc w:val="both"/>
              <w:rPr>
                <w:rFonts w:ascii="Trebuchet MS" w:hAnsi="Trebuchet MS" w:cs="Arial"/>
                <w:color w:val="D9D9D9" w:themeColor="background1" w:themeShade="D9"/>
                <w:spacing w:val="-2"/>
                <w:sz w:val="20"/>
                <w:szCs w:val="20"/>
              </w:rPr>
            </w:pPr>
            <w:r w:rsidRPr="008656D4">
              <w:rPr>
                <w:rFonts w:ascii="Trebuchet MS" w:hAnsi="Trebuchet MS" w:cs="Arial"/>
                <w:sz w:val="20"/>
                <w:szCs w:val="20"/>
              </w:rPr>
              <w:t>(93151514)</w:t>
            </w:r>
          </w:p>
        </w:tc>
        <w:tc>
          <w:tcPr>
            <w:tcW w:w="4394" w:type="dxa"/>
          </w:tcPr>
          <w:p w14:paraId="56CE3132" w14:textId="169DBAE1" w:rsidR="005A2ABD" w:rsidRPr="008656D4" w:rsidRDefault="00C0758B" w:rsidP="247C0A0A">
            <w:pPr>
              <w:pStyle w:val="Sinespaciado"/>
              <w:jc w:val="both"/>
              <w:rPr>
                <w:rFonts w:ascii="Trebuchet MS" w:hAnsi="Trebuchet MS" w:cs="Arial"/>
                <w:spacing w:val="-2"/>
                <w:sz w:val="20"/>
                <w:szCs w:val="20"/>
              </w:rPr>
            </w:pPr>
            <w:r w:rsidRPr="008656D4">
              <w:rPr>
                <w:rFonts w:ascii="Trebuchet MS" w:hAnsi="Trebuchet MS" w:cs="Arial"/>
                <w:sz w:val="20"/>
                <w:szCs w:val="20"/>
              </w:rPr>
              <w:t>SERVICIOS DE DEFENSORÍA DEL PUEBLO</w:t>
            </w:r>
          </w:p>
        </w:tc>
      </w:tr>
    </w:tbl>
    <w:p w14:paraId="66204FF1" w14:textId="77777777" w:rsidR="005A2ABD" w:rsidRPr="008656D4" w:rsidRDefault="005A2ABD" w:rsidP="00FD3F4C">
      <w:pPr>
        <w:pStyle w:val="Prrafodelista"/>
        <w:ind w:left="0"/>
        <w:jc w:val="both"/>
        <w:rPr>
          <w:rFonts w:ascii="Trebuchet MS" w:hAnsi="Trebuchet MS" w:cs="Arial"/>
          <w:sz w:val="20"/>
          <w:szCs w:val="20"/>
          <w:lang w:val="es-ES"/>
        </w:rPr>
      </w:pPr>
    </w:p>
    <w:p w14:paraId="2DBF0D7D" w14:textId="7840D28E" w:rsidR="005A2ABD" w:rsidRPr="008656D4" w:rsidRDefault="00A22F43" w:rsidP="00FF5A2C">
      <w:pPr>
        <w:pStyle w:val="Prrafodelista"/>
        <w:numPr>
          <w:ilvl w:val="0"/>
          <w:numId w:val="1"/>
        </w:numPr>
        <w:jc w:val="both"/>
        <w:rPr>
          <w:rFonts w:ascii="Trebuchet MS" w:hAnsi="Trebuchet MS" w:cs="Arial"/>
          <w:b/>
          <w:bCs/>
          <w:sz w:val="20"/>
          <w:szCs w:val="20"/>
        </w:rPr>
      </w:pPr>
      <w:r w:rsidRPr="008656D4">
        <w:rPr>
          <w:rFonts w:ascii="Trebuchet MS" w:hAnsi="Trebuchet MS" w:cs="Arial"/>
          <w:b/>
          <w:bCs/>
          <w:sz w:val="20"/>
          <w:szCs w:val="20"/>
        </w:rPr>
        <w:t>OBLIGACIONES</w:t>
      </w:r>
    </w:p>
    <w:p w14:paraId="1010AE5C" w14:textId="440260E1" w:rsidR="01F886DA" w:rsidRPr="008656D4" w:rsidRDefault="01F886DA" w:rsidP="01F886DA">
      <w:pPr>
        <w:pStyle w:val="Prrafodelista"/>
        <w:jc w:val="both"/>
        <w:rPr>
          <w:rFonts w:ascii="Trebuchet MS" w:hAnsi="Trebuchet MS" w:cs="Arial"/>
          <w:b/>
          <w:bCs/>
          <w:sz w:val="20"/>
          <w:szCs w:val="20"/>
        </w:rPr>
      </w:pPr>
    </w:p>
    <w:p w14:paraId="535BB598" w14:textId="305BAAFE" w:rsidR="00165837" w:rsidRPr="008656D4" w:rsidRDefault="75361662" w:rsidP="00FF5A2C">
      <w:pPr>
        <w:pStyle w:val="P34"/>
        <w:numPr>
          <w:ilvl w:val="1"/>
          <w:numId w:val="2"/>
        </w:numPr>
        <w:jc w:val="both"/>
        <w:outlineLvl w:val="0"/>
        <w:rPr>
          <w:rFonts w:ascii="Trebuchet MS" w:hAnsi="Trebuchet MS" w:cs="Arial"/>
          <w:sz w:val="20"/>
        </w:rPr>
      </w:pPr>
      <w:r w:rsidRPr="008656D4">
        <w:rPr>
          <w:rFonts w:ascii="Trebuchet MS" w:hAnsi="Trebuchet MS" w:cs="Arial"/>
          <w:color w:val="333333"/>
          <w:sz w:val="20"/>
        </w:rPr>
        <w:t xml:space="preserve"> </w:t>
      </w:r>
      <w:r w:rsidR="00414D65" w:rsidRPr="008656D4">
        <w:rPr>
          <w:rFonts w:ascii="Trebuchet MS" w:hAnsi="Trebuchet MS" w:cs="Arial"/>
          <w:color w:val="333333"/>
          <w:sz w:val="20"/>
        </w:rPr>
        <w:t>Obligaciones Generales del Contratista</w:t>
      </w:r>
      <w:r w:rsidR="006058A9" w:rsidRPr="008656D4">
        <w:rPr>
          <w:rFonts w:ascii="Trebuchet MS" w:hAnsi="Trebuchet MS" w:cs="Arial"/>
          <w:color w:val="333333"/>
          <w:sz w:val="20"/>
        </w:rPr>
        <w:t>:</w:t>
      </w:r>
    </w:p>
    <w:p w14:paraId="41CD5B34" w14:textId="77777777" w:rsidR="00B823C4" w:rsidRPr="008656D4" w:rsidRDefault="00B823C4" w:rsidP="00B823C4">
      <w:pPr>
        <w:pStyle w:val="P34"/>
        <w:ind w:left="360"/>
        <w:jc w:val="both"/>
        <w:outlineLvl w:val="0"/>
        <w:rPr>
          <w:rFonts w:ascii="Trebuchet MS" w:hAnsi="Trebuchet MS" w:cs="Arial"/>
          <w:sz w:val="20"/>
        </w:rPr>
      </w:pPr>
    </w:p>
    <w:p w14:paraId="351058BF" w14:textId="4A44A3D4" w:rsidR="00C0758B" w:rsidRPr="008656D4" w:rsidRDefault="008075C1" w:rsidP="00C0758B">
      <w:pPr>
        <w:ind w:left="284"/>
        <w:jc w:val="both"/>
        <w:rPr>
          <w:rFonts w:ascii="Trebuchet MS" w:hAnsi="Trebuchet MS" w:cs="Arial"/>
          <w:b/>
          <w:bCs/>
          <w:sz w:val="20"/>
          <w:szCs w:val="20"/>
        </w:rPr>
      </w:pPr>
      <w:r w:rsidRPr="008656D4">
        <w:rPr>
          <w:rFonts w:ascii="Trebuchet MS" w:hAnsi="Trebuchet MS" w:cs="Arial"/>
          <w:bCs/>
          <w:sz w:val="20"/>
          <w:szCs w:val="20"/>
        </w:rPr>
        <w:t xml:space="preserve">3.1.1) Suscribir el contrato en la plataforma destinada para tal fin. Será deber del Contratista remitir a la Subdirección de Gestión del Talento Humano - área de SST copia del certificado de aptitud medica de ingreso vigente al correo sst@defensoria.edu.co. 3.1.2) Constituir y publicar en la plataforma del SECOP II la garantía única exigida en el contrato. 3.1.3) Cumplir </w:t>
      </w:r>
      <w:r w:rsidRPr="008656D4">
        <w:rPr>
          <w:rFonts w:ascii="Trebuchet MS" w:hAnsi="Trebuchet MS" w:cs="Arial"/>
          <w:bCs/>
          <w:sz w:val="20"/>
          <w:szCs w:val="20"/>
        </w:rPr>
        <w:lastRenderedPageBreak/>
        <w:t xml:space="preserve">a cabalidad el objeto del contrato, de acuerdo con los términos y condiciones pactadas 3.1.4) Enviar y publicar en la plataforma del SECOP II el formulario de Informe de Contratistas (Descargable del Mapa de Procesos de la Entidad) y los documentos requeridos. 3.1.5)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3.1.6.) Publicar en la plataforma del SECOP II el informe final de las actividades ejecutadas. 3.1.7.) Conservar y usar adecuadamente toda la documentación que le sea suministrada para la ejecución del contrato y responder por su deterioro o pérdida que le sean imputables. 3.1.8) Cumplir con las directrices establecidas por la DEFENSORÍA para el manejo integral de la información, lo cual implica atender oportunamente y de manera completa los asuntos que le sean asignados en el marco del objeto pactado. 3.1.9) Portar en lugar visible, el carné que le haya sido suministrado y que lo acredite como Defensor Público, única y exclusivamente para diligencias que tengan relación directa con la ejecución del presente contrato. 3.1.10) Rendir los informes requeridos por el Supervisor, Defensor del Pueblo Regional o Dirección Nacional de Defensoría Pública, de manera oportuna, con información veraz y completa. 3.1.11.) Atender oportunamente, los requerimientos, instrucciones y recomendaciones que durante el desarrollo del contrato le imparta la DEFENSORÍA, a través del supervisor del contrato, para una correcta ejecución y cumplimiento de sus obligaciones. 3.1.12)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3.1.13) Cumplir con los instructivos, lineamientos, manuales y procedimientos establecidos por la DEFENSORÍA, siempre y cuando tenga relación con el objeto, obligaciones y naturaleza del contrato. 3.1.14). Informar por escrito y a través de los medios institucionales, al supervisor las novedades que se presenten y que puedan afectar tanto la ejecución del contrato como la prestación del servicio de defensoría pública. 3.1.15) Realizar los aportes al sistema de seguridad social y/o autorizar a la Defensoría para que se realicen las respectivas retenciones y pagos en los términos establecidos en las normas vigentes. 3.1.16) Ejecutar las demás actividades que sean necesarias para lograr un total y fiel cumplimiento del objeto y obligaciones contractuales, siempre y cuando las mismas correspondan a la naturaleza del primero. </w:t>
      </w:r>
      <w:r w:rsidRPr="008656D4">
        <w:rPr>
          <w:rFonts w:ascii="Trebuchet MS" w:hAnsi="Trebuchet MS" w:cs="Arial"/>
          <w:b/>
          <w:bCs/>
          <w:sz w:val="20"/>
          <w:szCs w:val="20"/>
        </w:rPr>
        <w:t>PARÁGRAFO:</w:t>
      </w:r>
      <w:r w:rsidRPr="008656D4">
        <w:rPr>
          <w:rFonts w:ascii="Trebuchet MS" w:hAnsi="Trebuchet MS" w:cs="Arial"/>
          <w:bCs/>
          <w:sz w:val="20"/>
          <w:szCs w:val="20"/>
        </w:rPr>
        <w:t xml:space="preserve"> Para garantizar la adecuada prestación del servicio, el contratista ejercerá los derechos, cumplirá con los deberes y respetará las prohibiciones consagradas en la constitución y la ley. 3.1.17)</w:t>
      </w:r>
      <w:r w:rsidRPr="008656D4">
        <w:rPr>
          <w:rFonts w:ascii="Trebuchet MS" w:hAnsi="Trebuchet MS"/>
          <w:sz w:val="20"/>
          <w:szCs w:val="20"/>
        </w:rPr>
        <w:t xml:space="preserve"> </w:t>
      </w:r>
      <w:r w:rsidRPr="008656D4">
        <w:rPr>
          <w:rFonts w:ascii="Trebuchet MS" w:hAnsi="Trebuchet MS" w:cs="Arial"/>
          <w:iCs/>
          <w:color w:val="000000" w:themeColor="text1"/>
          <w:sz w:val="20"/>
          <w:szCs w:val="20"/>
        </w:rPr>
        <w:t xml:space="preserve">Acreditar el cumplimiento integral del Manual de Requisitos de Seguridad y Salud en el Trabajo para la </w:t>
      </w:r>
      <w:r w:rsidR="00BB2D1E" w:rsidRPr="008656D4">
        <w:rPr>
          <w:rFonts w:ascii="Trebuchet MS" w:hAnsi="Trebuchet MS" w:cs="Arial"/>
          <w:iCs/>
          <w:color w:val="000000" w:themeColor="text1"/>
          <w:sz w:val="20"/>
          <w:szCs w:val="20"/>
        </w:rPr>
        <w:t>Contratación,</w:t>
      </w:r>
      <w:r w:rsidRPr="008656D4">
        <w:rPr>
          <w:rFonts w:ascii="Trebuchet MS" w:hAnsi="Trebuchet MS" w:cs="Arial"/>
          <w:iCs/>
          <w:color w:val="000000" w:themeColor="text1"/>
          <w:sz w:val="20"/>
          <w:szCs w:val="20"/>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p>
    <w:p w14:paraId="5BB17680" w14:textId="64B3818F" w:rsidR="00820C77" w:rsidRPr="008656D4" w:rsidRDefault="04F1E80F" w:rsidP="00FF5A2C">
      <w:pPr>
        <w:pStyle w:val="P34"/>
        <w:numPr>
          <w:ilvl w:val="1"/>
          <w:numId w:val="2"/>
        </w:numPr>
        <w:spacing w:before="240" w:after="240"/>
        <w:jc w:val="both"/>
        <w:outlineLvl w:val="0"/>
        <w:rPr>
          <w:rFonts w:ascii="Trebuchet MS" w:hAnsi="Trebuchet MS" w:cs="Arial"/>
          <w:color w:val="333333"/>
          <w:sz w:val="20"/>
        </w:rPr>
      </w:pPr>
      <w:r w:rsidRPr="008656D4">
        <w:rPr>
          <w:rFonts w:ascii="Trebuchet MS" w:hAnsi="Trebuchet MS" w:cs="Arial"/>
          <w:color w:val="333333"/>
          <w:sz w:val="20"/>
        </w:rPr>
        <w:t xml:space="preserve"> </w:t>
      </w:r>
      <w:r w:rsidR="00A22F43" w:rsidRPr="008656D4">
        <w:rPr>
          <w:rFonts w:ascii="Trebuchet MS" w:hAnsi="Trebuchet MS" w:cs="Arial"/>
          <w:color w:val="333333"/>
          <w:sz w:val="20"/>
        </w:rPr>
        <w:t xml:space="preserve">Obligaciones Específicas del Contratista </w:t>
      </w:r>
      <w:bookmarkStart w:id="0" w:name="_Hlk118213072"/>
    </w:p>
    <w:bookmarkEnd w:id="0"/>
    <w:p w14:paraId="23D49A84" w14:textId="77777777" w:rsidR="00C0758B" w:rsidRPr="008656D4" w:rsidRDefault="00C0758B" w:rsidP="008075C1">
      <w:pPr>
        <w:spacing w:line="259" w:lineRule="auto"/>
        <w:jc w:val="both"/>
        <w:rPr>
          <w:rFonts w:ascii="Trebuchet MS" w:hAnsi="Trebuchet MS" w:cs="Arial"/>
          <w:bCs/>
          <w:sz w:val="20"/>
          <w:szCs w:val="20"/>
        </w:rPr>
      </w:pPr>
      <w:r w:rsidRPr="008656D4">
        <w:rPr>
          <w:rFonts w:ascii="Trebuchet MS" w:hAnsi="Trebuchet MS" w:cs="Arial"/>
          <w:bCs/>
          <w:sz w:val="20"/>
          <w:szCs w:val="20"/>
        </w:rPr>
        <w:t xml:space="preserve">Además, de las obligaciones generales le corresponde al CONTRATISTA el cumplimiento de las siguientes obligaciones específicas: </w:t>
      </w:r>
    </w:p>
    <w:p w14:paraId="48462A0D" w14:textId="77777777" w:rsidR="00C0758B" w:rsidRPr="008656D4" w:rsidRDefault="00C0758B" w:rsidP="00C0758B">
      <w:pPr>
        <w:pStyle w:val="Prrafodelista"/>
        <w:spacing w:line="259" w:lineRule="auto"/>
        <w:jc w:val="both"/>
        <w:rPr>
          <w:rFonts w:ascii="Trebuchet MS" w:hAnsi="Trebuchet MS" w:cs="Arial"/>
          <w:bCs/>
          <w:sz w:val="20"/>
          <w:szCs w:val="20"/>
        </w:rPr>
      </w:pPr>
    </w:p>
    <w:p w14:paraId="37DCCE02" w14:textId="05B8481C" w:rsidR="1EA32017" w:rsidRPr="008656D4" w:rsidRDefault="00C0758B" w:rsidP="008075C1">
      <w:pPr>
        <w:spacing w:line="259" w:lineRule="auto"/>
        <w:jc w:val="both"/>
        <w:rPr>
          <w:rFonts w:ascii="Trebuchet MS" w:eastAsia="Times New Roman" w:hAnsi="Trebuchet MS" w:cs="Arial"/>
          <w:sz w:val="20"/>
          <w:szCs w:val="20"/>
          <w:lang w:val="es-ES" w:eastAsia="es-ES"/>
        </w:rPr>
      </w:pPr>
      <w:r w:rsidRPr="008656D4">
        <w:rPr>
          <w:rFonts w:ascii="Trebuchet MS" w:hAnsi="Trebuchet MS" w:cs="Arial"/>
          <w:bCs/>
          <w:sz w:val="20"/>
          <w:szCs w:val="20"/>
        </w:rPr>
        <w:t xml:space="preserve">3.2.1. Prestar de manera personal, autónoma e ininterrumpida el Servicio de Defensoría Pública. 3.2.2.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impongan a la Defensoría del Pueblo y que garanticen la prestación del Servicio Nacional de Defensoría Pública. 3.2.4. Asistir oportunamente a las audiencias y diligencias a las cuales sea citado en calidad de defensor público teniendo estas, prelación sobre las demás que tenga como profesional independiente. 3.2.5. Estudiar, diseñar y realizar la estrategia jurídica en cada uno de los procesos o casos asignados, con el fin de garantizar la eficiencia, eficacia y la calidad en la representación judicial y optimizar la prestación del Servicio Nacional de </w:t>
      </w:r>
      <w:r w:rsidRPr="008656D4">
        <w:rPr>
          <w:rFonts w:ascii="Trebuchet MS" w:hAnsi="Trebuchet MS" w:cs="Arial"/>
          <w:bCs/>
          <w:sz w:val="20"/>
          <w:szCs w:val="20"/>
        </w:rPr>
        <w:lastRenderedPageBreak/>
        <w:t xml:space="preserve">Defensoría Pública. 3.2.6.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3.2.7. Asistir a las barras de defensores públicos y presentar al final de ellas las evaluaciones que establezca el coordinador académico, participar de los programas de capacitación, campañas, brigadas y demás actividades programadas por la DEFENSORÍA. 3.2.8. Actualizar sus conocimientos en el área del derecho afín al programa para el cual fue contratado. 3.2.9. Dar cumplimiento a los lineamientos impartidos por la DEFENSORÍA en la ejecución de las obligaciones a su cargo. 3.2.10. Suministrar a los usuarios del Servicio de Defensoría Pública, la asesoría jurídica especializada dejando constancia de ello. 3.2.11. Interponer en debida forma los recursos o medios de impugnación previstos en las leyes procesales, que de acuerdo a su experiencia y conocimiento considere conducentes, eficaces y pertinentes. 3.2.12. Cumplir con los turnos establecidos para la prestación del servicio, como mínimo tres (3) días a la semana (de acuerdo con el programa en que preste el servicio de defensoría pública). 3.2.13. El CONTRATISTA deberá, a la terminación del contrato, por cualquier causa, informar al despacho judicial y al usuario sobre esta situación de acuerdo con lo dispuesto en el artículo 76 del Código General del Proceso. 3.2.14. Guardar reserva en los casos de ley. 3.2.15. Informar de manera inmediata sobre el acaecimiento o imposición de sanciones por las autoridades competentes que impidan la ejecución del objeto y obligaciones pactadas en el presente contrato, so pena de que la DEFENSORÍA adelante las acciones legales a que haya lugar. 3.2.16.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3.2.17. Todas aquellas que se derivan de los imperativos legales, particularmente del estatuto disciplinario de la abogacía. </w:t>
      </w:r>
      <w:r w:rsidRPr="008656D4">
        <w:rPr>
          <w:rFonts w:ascii="Trebuchet MS" w:hAnsi="Trebuchet MS" w:cs="Arial"/>
          <w:b/>
          <w:sz w:val="20"/>
          <w:szCs w:val="20"/>
        </w:rPr>
        <w:t>PARÁGRAFO No 1:</w:t>
      </w:r>
      <w:r w:rsidRPr="008656D4">
        <w:rPr>
          <w:rFonts w:ascii="Trebuchet MS" w:hAnsi="Trebuchet MS" w:cs="Arial"/>
          <w:bCs/>
          <w:sz w:val="20"/>
          <w:szCs w:val="20"/>
        </w:rPr>
        <w:t xml:space="preserve"> En atención a la naturaleza del Servicio Nacional de Defensoría Pública, el CONTRATISTA deberá dar prelación a las obligaciones contractuales sobre otras actividades de carácter personal, particular y profesional. </w:t>
      </w:r>
      <w:r w:rsidRPr="008656D4">
        <w:rPr>
          <w:rFonts w:ascii="Trebuchet MS" w:hAnsi="Trebuchet MS" w:cs="Arial"/>
          <w:b/>
          <w:sz w:val="20"/>
          <w:szCs w:val="20"/>
        </w:rPr>
        <w:t>PARÁGRAFO No 2:</w:t>
      </w:r>
      <w:r w:rsidRPr="008656D4">
        <w:rPr>
          <w:rFonts w:ascii="Trebuchet MS" w:hAnsi="Trebuchet MS" w:cs="Arial"/>
          <w:bCs/>
          <w:sz w:val="20"/>
          <w:szCs w:val="20"/>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1549EE3E" w14:textId="77777777" w:rsidR="002C43AF" w:rsidRPr="008656D4" w:rsidRDefault="002C43AF" w:rsidP="00FD3F4C">
      <w:pPr>
        <w:jc w:val="both"/>
        <w:rPr>
          <w:rFonts w:ascii="Trebuchet MS" w:hAnsi="Trebuchet MS"/>
          <w:sz w:val="20"/>
          <w:szCs w:val="20"/>
          <w:lang w:val="es-AR"/>
        </w:rPr>
      </w:pPr>
    </w:p>
    <w:p w14:paraId="36FEB5B0" w14:textId="6146AA3D" w:rsidR="005A2ABD" w:rsidRPr="008656D4" w:rsidRDefault="00A22F43" w:rsidP="00FF5A2C">
      <w:pPr>
        <w:pStyle w:val="P34"/>
        <w:numPr>
          <w:ilvl w:val="1"/>
          <w:numId w:val="2"/>
        </w:numPr>
        <w:spacing w:after="0"/>
        <w:jc w:val="both"/>
        <w:outlineLvl w:val="0"/>
        <w:rPr>
          <w:rFonts w:ascii="Trebuchet MS" w:hAnsi="Trebuchet MS" w:cs="Arial"/>
          <w:b w:val="0"/>
          <w:color w:val="000000"/>
          <w:sz w:val="20"/>
        </w:rPr>
      </w:pPr>
      <w:r w:rsidRPr="008656D4">
        <w:rPr>
          <w:rFonts w:ascii="Trebuchet MS" w:hAnsi="Trebuchet MS" w:cs="Arial"/>
          <w:color w:val="333333"/>
          <w:sz w:val="20"/>
        </w:rPr>
        <w:t xml:space="preserve"> Obligaciones de la Defensoría del Pueblo</w:t>
      </w:r>
    </w:p>
    <w:p w14:paraId="3DAB35B7" w14:textId="0A8D4C80" w:rsidR="67183CBC" w:rsidRPr="008656D4" w:rsidRDefault="67183CBC" w:rsidP="67183CBC">
      <w:pPr>
        <w:pStyle w:val="P34"/>
        <w:spacing w:after="0"/>
        <w:ind w:left="360"/>
        <w:jc w:val="both"/>
        <w:outlineLvl w:val="0"/>
        <w:rPr>
          <w:rFonts w:ascii="Trebuchet MS" w:hAnsi="Trebuchet MS" w:cs="Arial"/>
          <w:b w:val="0"/>
          <w:color w:val="000000" w:themeColor="text1"/>
          <w:sz w:val="20"/>
        </w:rPr>
      </w:pPr>
    </w:p>
    <w:p w14:paraId="20DDC880" w14:textId="0812B08E" w:rsidR="008075C1" w:rsidRPr="008656D4" w:rsidRDefault="008075C1" w:rsidP="008075C1">
      <w:pPr>
        <w:pStyle w:val="P26"/>
        <w:jc w:val="both"/>
        <w:rPr>
          <w:rFonts w:ascii="Trebuchet MS" w:eastAsia="MS Mincho" w:hAnsi="Trebuchet MS" w:cs="Arial"/>
          <w:i/>
          <w:sz w:val="20"/>
          <w:lang w:val="es-ES_tradnl" w:eastAsia="en-US"/>
        </w:rPr>
      </w:pPr>
      <w:r w:rsidRPr="008656D4">
        <w:rPr>
          <w:rFonts w:ascii="Trebuchet MS" w:hAnsi="Trebuchet MS" w:cs="Arial"/>
          <w:bCs/>
          <w:sz w:val="20"/>
        </w:rPr>
        <w:t>Le corresponde a la DEFENSORÍA, el cumplimiento de las siguientes obligaciones específicas: 3.3.1. Respetar y hacer respetar los derechos que le asisten al CONTRATISTA. 3.3.2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3.3.4.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3.3.5. Suministrar la información necesaria o requerida para la adecuada ejecución del objeto contractual. 3.2.6. Efectuar la supervisión y seguimiento a las obligaciones derivadas de la ejecución del presente contrato, a través del supervisor designado. 3.3.7. Adelantar las actuaciones administrativas en caso de incumplimiento de las obligaciones por parte del CONTRATISTA. 3.3.8. Garantizar los aportes al Sistema De Seguridad Social conforme a la normatividad vigente. 3.3.9.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
    <w:p w14:paraId="032AC2C9" w14:textId="77777777" w:rsidR="008075C1" w:rsidRPr="008656D4" w:rsidRDefault="008075C1" w:rsidP="008075C1">
      <w:pPr>
        <w:pStyle w:val="P26"/>
        <w:ind w:left="720"/>
        <w:jc w:val="both"/>
        <w:rPr>
          <w:rFonts w:ascii="Trebuchet MS" w:eastAsia="MS Mincho" w:hAnsi="Trebuchet MS" w:cs="Arial"/>
          <w:i/>
          <w:sz w:val="20"/>
          <w:lang w:val="es-ES_tradnl" w:eastAsia="en-US"/>
        </w:rPr>
      </w:pPr>
    </w:p>
    <w:p w14:paraId="6D072C0D" w14:textId="6E770963" w:rsidR="005A2ABD" w:rsidRPr="008656D4" w:rsidRDefault="00A22F43" w:rsidP="00FF5A2C">
      <w:pPr>
        <w:pStyle w:val="P34"/>
        <w:numPr>
          <w:ilvl w:val="0"/>
          <w:numId w:val="1"/>
        </w:numPr>
        <w:ind w:left="426"/>
        <w:jc w:val="both"/>
        <w:outlineLvl w:val="0"/>
        <w:rPr>
          <w:rFonts w:ascii="Trebuchet MS" w:hAnsi="Trebuchet MS" w:cs="Arial"/>
          <w:sz w:val="20"/>
        </w:rPr>
      </w:pPr>
      <w:r w:rsidRPr="008656D4">
        <w:rPr>
          <w:rFonts w:ascii="Trebuchet MS" w:hAnsi="Trebuchet MS" w:cs="Arial"/>
          <w:sz w:val="20"/>
        </w:rPr>
        <w:t>MODALIDAD DE SELECCIÓN DEL CONTRATISTA Y SU JUSTIFICACIÓN</w:t>
      </w:r>
    </w:p>
    <w:p w14:paraId="2634A985" w14:textId="517A9047" w:rsidR="01F886DA" w:rsidRPr="008656D4" w:rsidRDefault="01F886DA" w:rsidP="01F886DA">
      <w:pPr>
        <w:pStyle w:val="P34"/>
        <w:ind w:left="426"/>
        <w:jc w:val="both"/>
        <w:outlineLvl w:val="0"/>
        <w:rPr>
          <w:rFonts w:ascii="Trebuchet MS" w:hAnsi="Trebuchet MS" w:cs="Arial"/>
          <w:sz w:val="20"/>
        </w:rPr>
      </w:pPr>
    </w:p>
    <w:p w14:paraId="6EF4D78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lo que respecta a los fundamentos jurídicos de la modalidad de selección de los Defensores Públicos, es pertinente traer a colación el artículo 26 de la Ley 941 de 2005, “por la cual se organiza el Sistema Nacional de Defensoría Pública”, que de manera expresa dispone:</w:t>
      </w:r>
    </w:p>
    <w:p w14:paraId="41FE4CE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53D956E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 </w:t>
      </w:r>
    </w:p>
    <w:p w14:paraId="53E7574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D0BE8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Este mandato legal, en armonía con lo dispuesto en el numeral 4, literal h) del artículo 2° de la Ley 1150 de 2007 y en el artículo 2.2.1.2.1.4.9 del Decreto 1082 de 2015, faculta a las entidades estatales para contratar, bajo la modalidad de contratación directa, la prestación de servicios profesionales y de apoyo a la gestión con personas naturales o jurídicas que acrediten la idoneidad y/o experiencia relacionada con el área objeto del contrato. Dicho artículo establece:</w:t>
      </w:r>
    </w:p>
    <w:p w14:paraId="7CD8E411"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27B248B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 </w:t>
      </w:r>
    </w:p>
    <w:p w14:paraId="7D9BE3D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081007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este contexto, la vinculación de Defensores Públicos constituye una prestación de servicios profesionales especializados que, por su naturaleza, no puede desarrollarse mediante una relación laboral, sino a través de contratos de prestación de servicios, conforme lo establece expresamente la ley especial del sector (Ley 941 de 2005) y lo permiten las disposiciones generales de contratación estatal (Ley 80 de 1993, Ley 1150 de 2007, Decreto 1082 de 2015) y en materia disciplinaria la Ley 1952 de 2019 modificada por la Ley 2094 de 2021 y la Ley 1474 de 2011 y demás normas que las sustituyan o modifiquen.</w:t>
      </w:r>
    </w:p>
    <w:p w14:paraId="4FFB4F7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7243C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concordancia con lo anterior, la Resolución 0645 de 2025, modificada por la resolución No 0988 de 2025, actualizó las categorías, requisitos y honorarios de los Defensores Públicos, incorporando la categoría “Defensores Públicos del Buen Futuro”, dirigida a profesionales en Derecho con tarjeta profesional vigente, entre 18 y 28 años de edad, que no cuenten con experiencia profesional propia de la actividad de defensor público. Esta categoría se fundamenta en lo dispuesto por las Leyes 1955 de 2019, 2214 de 2022 y 2043 de 2020, que consagran medidas afirmativas para la promoción del primer empleo juvenil en el sector público, fomentando el relevo generacional, la inclusión laboral y la ampliación de la cobertura del servicio de defensoría pública en todo el territorio nacional.</w:t>
      </w:r>
    </w:p>
    <w:p w14:paraId="44277F85"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3A53F44C"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suma, de acuerdo con lo previsto en el artículo 32 de la Ley 80 de 1993, se define el contrato de prestación de servicios como los que celebren las entidades estatales para desarrollar actividades relacionadas con la administración o funcionamiento de las mismas.  Estos contratos solo podrán celebrarse con personas naturales cuando dichas actividades no pueden realizarse con personal de planta o requieran de conocimientos especializados.</w:t>
      </w:r>
    </w:p>
    <w:p w14:paraId="41CFDF6D"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4DDE4C1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La contratación bajo esta modalidad se justifica jurídicamente por las siguientes razones:</w:t>
      </w:r>
    </w:p>
    <w:p w14:paraId="641B055F"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BA9EB9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1.Mandato legal expreso: La Ley 941 de 2005 determina que la única forma de vinculación de Defensores Públicos es mediante contratos de prestación de servicios profesionales, lo que excluye cualquier modalidad distinta.</w:t>
      </w:r>
    </w:p>
    <w:p w14:paraId="40C111FF"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2.Naturaleza especializada del servicio: El ejercicio de la defensa técnica judicial y extrajudicial exige conocimientos jurídicos especializados, alto grado de autonomía profesional y responsabilidad directa, propios de la prestación de servicios profesionales.</w:t>
      </w:r>
    </w:p>
    <w:p w14:paraId="49DC3861"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3.Ausencia de personal de planta suficiente: La Defensoría del Pueblo no cuenta con la capacidad instalada en planta para cubrir la totalidad de la demanda del servicio a nivel nacional, siendo necesaria la vinculación contractual de profesionales externos.</w:t>
      </w:r>
    </w:p>
    <w:p w14:paraId="206BCBC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4.Compatibilidad con el régimen de contratación directa: El literal h) del numeral 4 del artículo 2° de la Ley 1150 de 2007 y el artículo 2.2.1.2.1.4.9 del Decreto 1082 de 2015 habilitan la contratación directa para este tipo de servicios, previa verificación de idoneidad.</w:t>
      </w:r>
    </w:p>
    <w:p w14:paraId="6275C319"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lastRenderedPageBreak/>
        <w:t>5.Inclusión de política pública de primer empleo: La incorporación de la categoría “Buen Futuro” en la Resolución 0645 de 2025 modificada por la resolución No 0988 de 2025, da cumplimiento a la política de primer empleo prevista en las Leyes 1955 de 2019, 2214 de 2022 y 2043 de 2020, contribuyendo al relevo generacional, la modernización institucional y la equidad en el acceso al servicio público.</w:t>
      </w:r>
    </w:p>
    <w:p w14:paraId="5ACA7132"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0AD9C6F4" w14:textId="23656036" w:rsidR="005A2ABD"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consecuencia, la modalidad de contratación directa – prestación de servicios profesionales especializados resulta procedente, idónea y ajustada al marco jurídico aplicable, garantizando que la Defensoría del Pueblo pueda cumplir, sin interrupciones, su función constitucional y legal de asegurar el acceso efectivo a la justicia, a través de una defensa técnica, gratuita, oportuna y de calidad, fortalecida con la inclusión de la categoría “Defensores Públicos del Buen Futuro”.</w:t>
      </w:r>
    </w:p>
    <w:p w14:paraId="554AD100" w14:textId="77777777" w:rsidR="008075C1" w:rsidRPr="008656D4" w:rsidRDefault="008075C1" w:rsidP="008075C1">
      <w:pPr>
        <w:pStyle w:val="P23"/>
        <w:jc w:val="both"/>
        <w:rPr>
          <w:rFonts w:ascii="Trebuchet MS" w:hAnsi="Trebuchet MS" w:cs="Arial"/>
          <w:b w:val="0"/>
          <w:color w:val="000000"/>
          <w:sz w:val="20"/>
          <w:lang w:val="es-MX"/>
        </w:rPr>
      </w:pPr>
    </w:p>
    <w:p w14:paraId="4B1F511A" w14:textId="69DE8007" w:rsidR="005A2ABD" w:rsidRPr="008656D4" w:rsidRDefault="00594DAC" w:rsidP="00FF5A2C">
      <w:pPr>
        <w:pStyle w:val="P34"/>
        <w:numPr>
          <w:ilvl w:val="0"/>
          <w:numId w:val="1"/>
        </w:numPr>
        <w:jc w:val="both"/>
        <w:outlineLvl w:val="0"/>
        <w:rPr>
          <w:rFonts w:ascii="Trebuchet MS" w:hAnsi="Trebuchet MS" w:cs="Arial"/>
          <w:b w:val="0"/>
          <w:color w:val="000000" w:themeColor="text1"/>
          <w:sz w:val="20"/>
        </w:rPr>
      </w:pPr>
      <w:r w:rsidRPr="008656D4">
        <w:rPr>
          <w:rFonts w:ascii="Trebuchet MS" w:hAnsi="Trebuchet MS" w:cs="Arial"/>
          <w:sz w:val="20"/>
        </w:rPr>
        <w:t xml:space="preserve">ESTUDIO </w:t>
      </w:r>
      <w:r w:rsidR="00A22F43" w:rsidRPr="008656D4">
        <w:rPr>
          <w:rFonts w:ascii="Trebuchet MS" w:hAnsi="Trebuchet MS" w:cs="Arial"/>
          <w:sz w:val="20"/>
        </w:rPr>
        <w:t>DEL SECTOR</w:t>
      </w:r>
    </w:p>
    <w:p w14:paraId="186B67B6" w14:textId="3E87D0A5" w:rsidR="01F886DA" w:rsidRPr="008656D4" w:rsidRDefault="01F886DA" w:rsidP="01F886DA">
      <w:pPr>
        <w:pStyle w:val="P34"/>
        <w:ind w:left="720"/>
        <w:jc w:val="both"/>
        <w:outlineLvl w:val="0"/>
        <w:rPr>
          <w:rFonts w:ascii="Trebuchet MS" w:hAnsi="Trebuchet MS" w:cs="Arial"/>
          <w:b w:val="0"/>
          <w:color w:val="000000" w:themeColor="text1"/>
          <w:sz w:val="20"/>
        </w:rPr>
      </w:pPr>
    </w:p>
    <w:p w14:paraId="26204E4B" w14:textId="7D704DC5" w:rsidR="00F25012" w:rsidRPr="008656D4" w:rsidRDefault="00F25012" w:rsidP="06622DE8">
      <w:pPr>
        <w:jc w:val="both"/>
        <w:rPr>
          <w:rFonts w:ascii="Trebuchet MS" w:hAnsi="Trebuchet MS"/>
          <w:sz w:val="20"/>
          <w:szCs w:val="20"/>
          <w:lang w:val="es-ES"/>
        </w:rPr>
      </w:pPr>
      <w:r w:rsidRPr="008656D4">
        <w:rPr>
          <w:rFonts w:ascii="Trebuchet MS" w:hAnsi="Trebuchet MS"/>
          <w:sz w:val="20"/>
          <w:szCs w:val="20"/>
          <w:lang w:val="es-ES"/>
        </w:rPr>
        <w:t>Se adjunta el estudio de sector</w:t>
      </w:r>
      <w:r w:rsidR="00242917" w:rsidRPr="008656D4">
        <w:rPr>
          <w:rFonts w:ascii="Trebuchet MS" w:hAnsi="Trebuchet MS"/>
          <w:sz w:val="20"/>
          <w:szCs w:val="20"/>
          <w:lang w:val="es-ES"/>
        </w:rPr>
        <w:t xml:space="preserve">, el cual hace parte integral del presente </w:t>
      </w:r>
      <w:r w:rsidR="003F1291" w:rsidRPr="008656D4">
        <w:rPr>
          <w:rFonts w:ascii="Trebuchet MS" w:hAnsi="Trebuchet MS"/>
          <w:sz w:val="20"/>
          <w:szCs w:val="20"/>
          <w:lang w:val="es-ES"/>
        </w:rPr>
        <w:t>documento</w:t>
      </w:r>
      <w:r w:rsidRPr="008656D4">
        <w:rPr>
          <w:rFonts w:ascii="Trebuchet MS" w:hAnsi="Trebuchet MS"/>
          <w:sz w:val="20"/>
          <w:szCs w:val="20"/>
          <w:lang w:val="es-ES"/>
        </w:rPr>
        <w:t xml:space="preserve">. </w:t>
      </w:r>
    </w:p>
    <w:p w14:paraId="74CF7FED" w14:textId="77777777" w:rsidR="00D01F48" w:rsidRPr="008656D4" w:rsidRDefault="00D01F48" w:rsidP="00FD3F4C">
      <w:pPr>
        <w:jc w:val="both"/>
        <w:rPr>
          <w:rFonts w:ascii="Trebuchet MS" w:hAnsi="Trebuchet MS"/>
          <w:color w:val="000000"/>
          <w:sz w:val="20"/>
          <w:szCs w:val="20"/>
        </w:rPr>
      </w:pPr>
      <w:bookmarkStart w:id="1" w:name="_Hlk202273908"/>
    </w:p>
    <w:bookmarkEnd w:id="1"/>
    <w:p w14:paraId="241E2F19" w14:textId="50C7E06A" w:rsidR="00DA7EB3"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El VALOR ESTIMADO DEL CONTRATO Y LA JUSTIFICACIÓN DEL MISMO</w:t>
      </w:r>
    </w:p>
    <w:p w14:paraId="49983BE3" w14:textId="3E15DDB0" w:rsidR="01F886DA" w:rsidRPr="008656D4" w:rsidRDefault="01F886DA" w:rsidP="01F886DA">
      <w:pPr>
        <w:pStyle w:val="P34"/>
        <w:ind w:left="720"/>
        <w:jc w:val="both"/>
        <w:outlineLvl w:val="0"/>
        <w:rPr>
          <w:rFonts w:ascii="Trebuchet MS" w:hAnsi="Trebuchet MS" w:cs="Arial"/>
          <w:b w:val="0"/>
          <w:sz w:val="20"/>
        </w:rPr>
      </w:pPr>
    </w:p>
    <w:p w14:paraId="38A29662" w14:textId="6A48F178" w:rsidR="008075C1" w:rsidRPr="008656D4" w:rsidRDefault="008075C1" w:rsidP="008075C1">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El presupuesto estimado para la celebración del contrato de prestación de servicios profesionales es la suma de </w:t>
      </w:r>
      <w:r w:rsidR="009167F6">
        <w:rPr>
          <w:rFonts w:ascii="Trebuchet MS" w:hAnsi="Trebuchet MS" w:cs="Arial"/>
          <w:sz w:val="20"/>
          <w:szCs w:val="20"/>
        </w:rPr>
        <w:t>VEINTISIETE MILLONES TRESCIENTOS SESENTA Y CINCO MIL M/CTE</w:t>
      </w:r>
      <w:r w:rsidRPr="008656D4">
        <w:rPr>
          <w:rFonts w:ascii="Trebuchet MS" w:hAnsi="Trebuchet MS" w:cs="Arial"/>
          <w:sz w:val="20"/>
          <w:szCs w:val="20"/>
        </w:rPr>
        <w:t xml:space="preserve"> PESOS M/CTE (</w:t>
      </w:r>
      <w:r w:rsidR="009167F6">
        <w:rPr>
          <w:rFonts w:ascii="Trebuchet MS" w:hAnsi="Trebuchet MS" w:cs="Arial"/>
          <w:sz w:val="20"/>
          <w:szCs w:val="20"/>
        </w:rPr>
        <w:t>$ 27.365.000,00</w:t>
      </w:r>
      <w:r w:rsidRPr="008656D4">
        <w:rPr>
          <w:rFonts w:ascii="Trebuchet MS" w:hAnsi="Trebuchet MS" w:cs="Arial"/>
          <w:sz w:val="20"/>
          <w:szCs w:val="20"/>
        </w:rPr>
        <w:t>) incluido los demás impuestos a que haya lugar. El valor de este contrato se pagará con cargo al presupuesto de La DEFENSORÍA, de la siguiente manera:</w:t>
      </w:r>
    </w:p>
    <w:p w14:paraId="506FECEA" w14:textId="77777777" w:rsidR="008075C1" w:rsidRPr="008656D4" w:rsidRDefault="008075C1" w:rsidP="008075C1">
      <w:pPr>
        <w:tabs>
          <w:tab w:val="left" w:pos="-720"/>
          <w:tab w:val="left" w:pos="0"/>
        </w:tabs>
        <w:suppressAutoHyphens/>
        <w:jc w:val="both"/>
        <w:rPr>
          <w:rFonts w:ascii="Trebuchet MS" w:hAnsi="Trebuchet MS" w:cs="Arial"/>
          <w:sz w:val="20"/>
          <w:szCs w:val="20"/>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25"/>
        <w:gridCol w:w="5311"/>
      </w:tblGrid>
      <w:tr w:rsidR="008075C1" w:rsidRPr="008656D4" w14:paraId="4CC9C11A" w14:textId="77777777" w:rsidTr="009D5B49">
        <w:trPr>
          <w:trHeight w:val="64"/>
        </w:trPr>
        <w:tc>
          <w:tcPr>
            <w:tcW w:w="3325" w:type="dxa"/>
            <w:shd w:val="clear" w:color="auto" w:fill="D9D9D9" w:themeFill="background1" w:themeFillShade="D9"/>
          </w:tcPr>
          <w:p w14:paraId="70E0B980"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Vigencia</w:t>
            </w:r>
          </w:p>
        </w:tc>
        <w:tc>
          <w:tcPr>
            <w:tcW w:w="5311" w:type="dxa"/>
            <w:shd w:val="clear" w:color="auto" w:fill="D9D9D9" w:themeFill="background1" w:themeFillShade="D9"/>
          </w:tcPr>
          <w:p w14:paraId="7839644C"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Certificado de Disponibilidad Presupuestal - CDP</w:t>
            </w:r>
          </w:p>
        </w:tc>
      </w:tr>
      <w:tr w:rsidR="008075C1" w:rsidRPr="008656D4" w14:paraId="356595D9" w14:textId="77777777" w:rsidTr="009D5B49">
        <w:trPr>
          <w:trHeight w:val="64"/>
        </w:trPr>
        <w:tc>
          <w:tcPr>
            <w:tcW w:w="3325" w:type="dxa"/>
            <w:vAlign w:val="center"/>
          </w:tcPr>
          <w:p w14:paraId="7301E845" w14:textId="0F5743EC" w:rsidR="008075C1" w:rsidRPr="008656D4" w:rsidRDefault="008075C1" w:rsidP="009D5B49">
            <w:pPr>
              <w:jc w:val="center"/>
              <w:rPr>
                <w:rFonts w:ascii="Trebuchet MS" w:eastAsiaTheme="minorHAnsi" w:hAnsi="Trebuchet MS"/>
                <w:sz w:val="20"/>
                <w:szCs w:val="20"/>
                <w:lang w:val="es-CO"/>
              </w:rPr>
            </w:pPr>
            <w:r w:rsidRPr="008656D4">
              <w:rPr>
                <w:rFonts w:ascii="Trebuchet MS" w:eastAsiaTheme="minorHAnsi" w:hAnsi="Trebuchet MS"/>
                <w:sz w:val="20"/>
                <w:szCs w:val="20"/>
                <w:lang w:val="es-CO"/>
              </w:rPr>
              <w:t>2026</w:t>
            </w:r>
          </w:p>
        </w:tc>
        <w:tc>
          <w:tcPr>
            <w:tcW w:w="5311" w:type="dxa"/>
            <w:vAlign w:val="center"/>
          </w:tcPr>
          <w:p w14:paraId="2B389980" w14:textId="537612A7" w:rsidR="008075C1" w:rsidRPr="008656D4" w:rsidRDefault="008075C1" w:rsidP="009D5B49">
            <w:pPr>
              <w:jc w:val="center"/>
              <w:rPr>
                <w:rFonts w:ascii="Trebuchet MS" w:eastAsiaTheme="minorHAnsi" w:hAnsi="Trebuchet MS"/>
                <w:sz w:val="20"/>
                <w:szCs w:val="20"/>
                <w:highlight w:val="yellow"/>
                <w:lang w:val="es-CO"/>
              </w:rPr>
            </w:pPr>
            <w:r w:rsidRPr="008656D4">
              <w:rPr>
                <w:rFonts w:ascii="Trebuchet MS" w:hAnsi="Trebuchet MS"/>
                <w:sz w:val="20"/>
                <w:szCs w:val="20"/>
              </w:rPr>
              <w:t xml:space="preserve">SIIF No </w:t>
            </w:r>
            <w:r w:rsidR="009167F6">
              <w:rPr>
                <w:rFonts w:ascii="Trebuchet MS" w:hAnsi="Trebuchet MS" w:cs="Arial"/>
                <w:noProof/>
                <w:sz w:val="20"/>
                <w:szCs w:val="20"/>
              </w:rPr>
              <w:t>164126</w:t>
            </w:r>
            <w:r w:rsidRPr="008656D4">
              <w:rPr>
                <w:rFonts w:ascii="Trebuchet MS" w:hAnsi="Trebuchet MS" w:cs="Arial"/>
                <w:sz w:val="20"/>
                <w:szCs w:val="20"/>
              </w:rPr>
              <w:t xml:space="preserve"> </w:t>
            </w:r>
            <w:r w:rsidRPr="008656D4">
              <w:rPr>
                <w:rFonts w:ascii="Trebuchet MS" w:hAnsi="Trebuchet MS"/>
                <w:sz w:val="20"/>
                <w:szCs w:val="20"/>
              </w:rPr>
              <w:t xml:space="preserve">del </w:t>
            </w:r>
            <w:r w:rsidR="009167F6">
              <w:rPr>
                <w:rFonts w:ascii="Trebuchet MS" w:hAnsi="Trebuchet MS" w:cs="Arial"/>
                <w:sz w:val="20"/>
                <w:szCs w:val="20"/>
              </w:rPr>
              <w:t>10-07-2026</w:t>
            </w:r>
            <w:r w:rsidRPr="008656D4">
              <w:rPr>
                <w:rFonts w:ascii="Trebuchet MS" w:hAnsi="Trebuchet MS" w:cs="Arial"/>
                <w:sz w:val="20"/>
                <w:szCs w:val="20"/>
              </w:rPr>
              <w:t xml:space="preserve"> </w:t>
            </w:r>
            <w:r w:rsidRPr="008656D4">
              <w:rPr>
                <w:rFonts w:ascii="Trebuchet MS" w:hAnsi="Trebuchet MS"/>
                <w:sz w:val="20"/>
                <w:szCs w:val="20"/>
              </w:rPr>
              <w:t>(DD/MM/AAAA)</w:t>
            </w:r>
          </w:p>
        </w:tc>
      </w:tr>
    </w:tbl>
    <w:p w14:paraId="38376811" w14:textId="77777777" w:rsidR="00585A18" w:rsidRPr="008656D4" w:rsidRDefault="00585A18" w:rsidP="00DA7EB3">
      <w:pPr>
        <w:ind w:right="-285"/>
        <w:jc w:val="both"/>
        <w:rPr>
          <w:rFonts w:ascii="Trebuchet MS" w:hAnsi="Trebuchet MS"/>
          <w:color w:val="000000" w:themeColor="text1"/>
          <w:sz w:val="20"/>
          <w:szCs w:val="20"/>
          <w:lang w:val="es-ES"/>
        </w:rPr>
      </w:pPr>
    </w:p>
    <w:p w14:paraId="4C4CEA3D" w14:textId="42F0CB72"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FORMA DE PAGO</w:t>
      </w:r>
    </w:p>
    <w:p w14:paraId="6B0E5462" w14:textId="78FBCBD4" w:rsidR="01F886DA" w:rsidRPr="008656D4" w:rsidRDefault="01F886DA" w:rsidP="01F886DA">
      <w:pPr>
        <w:pStyle w:val="P34"/>
        <w:ind w:left="720"/>
        <w:jc w:val="both"/>
        <w:outlineLvl w:val="0"/>
        <w:rPr>
          <w:rFonts w:ascii="Trebuchet MS" w:hAnsi="Trebuchet MS" w:cs="Arial"/>
          <w:sz w:val="20"/>
        </w:rPr>
      </w:pPr>
    </w:p>
    <w:p w14:paraId="0B8A5C69" w14:textId="192877BB" w:rsidR="3430F93E" w:rsidRPr="008656D4" w:rsidRDefault="008075C1" w:rsidP="3430F93E">
      <w:pPr>
        <w:jc w:val="both"/>
        <w:rPr>
          <w:rFonts w:ascii="Trebuchet MS" w:hAnsi="Trebuchet MS" w:cs="Arial"/>
          <w:sz w:val="20"/>
          <w:szCs w:val="20"/>
        </w:rPr>
      </w:pPr>
      <w:r w:rsidRPr="008656D4">
        <w:rPr>
          <w:rFonts w:ascii="Trebuchet MS" w:hAnsi="Trebuchet MS" w:cs="Arial"/>
          <w:sz w:val="20"/>
          <w:szCs w:val="20"/>
        </w:rPr>
        <w:t xml:space="preserve">La DEFENSORÍA pagará al CONTRATISTA </w:t>
      </w:r>
      <w:r w:rsidRPr="008656D4">
        <w:rPr>
          <w:rFonts w:ascii="Trebuchet MS" w:hAnsi="Trebuchet MS"/>
          <w:sz w:val="20"/>
          <w:szCs w:val="20"/>
        </w:rPr>
        <w:t>el valor del contrato por conducto de la Subdirección Financiera por mes calendario vencido a razón de</w:t>
      </w:r>
      <w:r w:rsidRPr="008656D4">
        <w:rPr>
          <w:rFonts w:ascii="Trebuchet MS" w:hAnsi="Trebuchet MS"/>
          <w:b/>
          <w:sz w:val="20"/>
          <w:szCs w:val="20"/>
        </w:rPr>
        <w:t xml:space="preserve"> </w:t>
      </w:r>
      <w:r w:rsidR="009167F6">
        <w:rPr>
          <w:rFonts w:ascii="Trebuchet MS" w:hAnsi="Trebuchet MS" w:cs="Arial"/>
          <w:b/>
          <w:sz w:val="20"/>
          <w:szCs w:val="20"/>
        </w:rPr>
        <w:t>CINCO MILLONES CUATROCIENTOS SETENTA Y TRES MIL M/CTE</w:t>
      </w:r>
      <w:r w:rsidRPr="008656D4">
        <w:rPr>
          <w:rFonts w:ascii="Trebuchet MS" w:hAnsi="Trebuchet MS" w:cs="Arial"/>
          <w:b/>
          <w:sz w:val="20"/>
          <w:szCs w:val="20"/>
        </w:rPr>
        <w:t xml:space="preserve"> (</w:t>
      </w:r>
      <w:r w:rsidR="009167F6">
        <w:rPr>
          <w:rFonts w:ascii="Trebuchet MS" w:hAnsi="Trebuchet MS" w:cs="Arial"/>
          <w:b/>
          <w:sz w:val="20"/>
          <w:szCs w:val="20"/>
        </w:rPr>
        <w:t>$ 5.473.000,00</w:t>
      </w:r>
      <w:r w:rsidRPr="008656D4">
        <w:rPr>
          <w:rFonts w:ascii="Trebuchet MS" w:hAnsi="Trebuchet MS" w:cs="Arial"/>
          <w:b/>
          <w:sz w:val="20"/>
          <w:szCs w:val="20"/>
        </w:rPr>
        <w:t>)</w:t>
      </w:r>
      <w:r w:rsidRPr="008656D4">
        <w:rPr>
          <w:rFonts w:ascii="Trebuchet MS" w:hAnsi="Trebuchet MS" w:cs="Arial"/>
          <w:sz w:val="20"/>
          <w:szCs w:val="20"/>
        </w:rPr>
        <w:t xml:space="preserve"> incluidos</w:t>
      </w:r>
      <w:r w:rsidRPr="008656D4">
        <w:rPr>
          <w:rFonts w:ascii="Trebuchet MS" w:hAnsi="Trebuchet MS" w:cs="Arial"/>
          <w:spacing w:val="-3"/>
          <w:sz w:val="20"/>
          <w:szCs w:val="20"/>
        </w:rPr>
        <w:t xml:space="preserve"> todos los impuestos a que haya lugar</w:t>
      </w:r>
      <w:r w:rsidRPr="008656D4">
        <w:rPr>
          <w:rFonts w:ascii="Trebuchet MS" w:hAnsi="Trebuchet MS" w:cs="Arial"/>
          <w:sz w:val="20"/>
          <w:szCs w:val="20"/>
        </w:rPr>
        <w:t>.</w:t>
      </w:r>
    </w:p>
    <w:p w14:paraId="1D009A1E" w14:textId="77777777" w:rsidR="008075C1" w:rsidRPr="008656D4" w:rsidRDefault="008075C1" w:rsidP="3430F93E">
      <w:pPr>
        <w:jc w:val="both"/>
        <w:rPr>
          <w:rFonts w:ascii="Trebuchet MS" w:hAnsi="Trebuchet MS"/>
          <w:sz w:val="20"/>
          <w:szCs w:val="20"/>
          <w:lang w:val="es-AR"/>
        </w:rPr>
      </w:pPr>
    </w:p>
    <w:p w14:paraId="7C6BF02A" w14:textId="19EE1252" w:rsidR="005A2ABD" w:rsidRPr="008656D4" w:rsidRDefault="00A22F43" w:rsidP="00FD3F4C">
      <w:pPr>
        <w:jc w:val="both"/>
        <w:rPr>
          <w:rFonts w:ascii="Trebuchet MS" w:hAnsi="Trebuchet MS"/>
          <w:sz w:val="20"/>
          <w:szCs w:val="20"/>
        </w:rPr>
      </w:pPr>
      <w:r w:rsidRPr="008656D4">
        <w:rPr>
          <w:rFonts w:ascii="Trebuchet MS" w:hAnsi="Trebuchet MS"/>
          <w:sz w:val="20"/>
          <w:szCs w:val="20"/>
        </w:rPr>
        <w:t>Para los periodos que no correspondan a mensualidades completas, se cancelará la suma equivalente a los servicios prestados, proporcional al valor mensual pactado, con base en la fecha</w:t>
      </w:r>
      <w:r w:rsidR="005820EC" w:rsidRPr="008656D4">
        <w:rPr>
          <w:rFonts w:ascii="Trebuchet MS" w:hAnsi="Trebuchet MS"/>
          <w:sz w:val="20"/>
          <w:szCs w:val="20"/>
        </w:rPr>
        <w:t xml:space="preserve"> de inicio en la plataforma SECOP II previo cumplimiento de requisitos.</w:t>
      </w:r>
    </w:p>
    <w:p w14:paraId="5B521859" w14:textId="6F366E42" w:rsidR="001A23E4" w:rsidRPr="008656D4" w:rsidRDefault="001A23E4" w:rsidP="00FD3F4C">
      <w:pPr>
        <w:jc w:val="both"/>
        <w:rPr>
          <w:rFonts w:ascii="Trebuchet MS" w:hAnsi="Trebuchet MS"/>
          <w:sz w:val="20"/>
          <w:szCs w:val="20"/>
        </w:rPr>
      </w:pPr>
    </w:p>
    <w:p w14:paraId="6A181513" w14:textId="3CE8C98E" w:rsidR="001A23E4" w:rsidRPr="008656D4" w:rsidRDefault="001A23E4" w:rsidP="00FD3F4C">
      <w:pPr>
        <w:jc w:val="both"/>
        <w:rPr>
          <w:rFonts w:ascii="Trebuchet MS" w:hAnsi="Trebuchet MS"/>
          <w:sz w:val="20"/>
          <w:szCs w:val="20"/>
        </w:rPr>
      </w:pPr>
      <w:r w:rsidRPr="008656D4">
        <w:rPr>
          <w:rFonts w:ascii="Trebuchet MS" w:hAnsi="Trebuchet MS"/>
          <w:sz w:val="20"/>
          <w:szCs w:val="20"/>
        </w:rPr>
        <w:t xml:space="preserve">Para cada pago, se requiere que: </w:t>
      </w:r>
      <w:r w:rsidRPr="008656D4">
        <w:rPr>
          <w:rFonts w:ascii="Trebuchet MS" w:hAnsi="Trebuchet MS"/>
          <w:b/>
          <w:sz w:val="20"/>
          <w:szCs w:val="20"/>
        </w:rPr>
        <w:t>1)</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cargue a SECOP II: a) la factura en aquellos eventos en que de acuerdo con la normatividad aplicable se requiera; b) los soportes de ejecución correspondientes (evidencias de ejecución) y demás anexos que sean requeridos por la supervisión y/o </w:t>
      </w:r>
      <w:r w:rsidR="004A08FE" w:rsidRPr="008656D4">
        <w:rPr>
          <w:rFonts w:ascii="Trebuchet MS" w:hAnsi="Trebuchet MS"/>
          <w:sz w:val="20"/>
          <w:szCs w:val="20"/>
        </w:rPr>
        <w:t>la Defensoría</w:t>
      </w:r>
      <w:r w:rsidRPr="008656D4">
        <w:rPr>
          <w:rFonts w:ascii="Trebuchet MS" w:hAnsi="Trebuchet MS"/>
          <w:sz w:val="20"/>
          <w:szCs w:val="20"/>
        </w:rPr>
        <w:t xml:space="preserve">; y c) la planilla de pago de los aportes al sistema de seguridad social que corresponda; </w:t>
      </w:r>
      <w:r w:rsidRPr="008656D4">
        <w:rPr>
          <w:rFonts w:ascii="Trebuchet MS" w:hAnsi="Trebuchet MS"/>
          <w:b/>
          <w:sz w:val="20"/>
          <w:szCs w:val="20"/>
        </w:rPr>
        <w:t>2)</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elabore, suscriba y presente al supervisor del contrato el</w:t>
      </w:r>
      <w:r w:rsidR="004A08FE" w:rsidRPr="008656D4">
        <w:rPr>
          <w:rFonts w:ascii="Trebuchet MS" w:hAnsi="Trebuchet MS"/>
          <w:sz w:val="20"/>
          <w:szCs w:val="20"/>
        </w:rPr>
        <w:t xml:space="preserve"> </w:t>
      </w:r>
      <w:r w:rsidRPr="008656D4">
        <w:rPr>
          <w:rFonts w:ascii="Trebuchet MS" w:hAnsi="Trebuchet MS"/>
          <w:sz w:val="20"/>
          <w:szCs w:val="20"/>
        </w:rPr>
        <w:t xml:space="preserve">Informe de Ejecución </w:t>
      </w:r>
      <w:r w:rsidR="004A08FE" w:rsidRPr="008656D4">
        <w:rPr>
          <w:rFonts w:ascii="Trebuchet MS" w:hAnsi="Trebuchet MS"/>
          <w:sz w:val="20"/>
          <w:szCs w:val="20"/>
        </w:rPr>
        <w:t>C</w:t>
      </w:r>
      <w:r w:rsidRPr="008656D4">
        <w:rPr>
          <w:rFonts w:ascii="Trebuchet MS" w:hAnsi="Trebuchet MS"/>
          <w:sz w:val="20"/>
          <w:szCs w:val="20"/>
        </w:rPr>
        <w:t>ontractual para pagos prestación de servicios profesionales y de apoyo a la gestión</w:t>
      </w:r>
      <w:r w:rsidR="004A08FE" w:rsidRPr="008656D4">
        <w:rPr>
          <w:rFonts w:ascii="Trebuchet MS" w:hAnsi="Trebuchet MS"/>
          <w:sz w:val="20"/>
          <w:szCs w:val="20"/>
        </w:rPr>
        <w:t xml:space="preserve"> (Formulario vigente) </w:t>
      </w:r>
      <w:r w:rsidRPr="008656D4">
        <w:rPr>
          <w:rFonts w:ascii="Trebuchet MS" w:hAnsi="Trebuchet MS"/>
          <w:sz w:val="20"/>
          <w:szCs w:val="20"/>
        </w:rPr>
        <w:t xml:space="preserve">y </w:t>
      </w:r>
      <w:r w:rsidRPr="008656D4">
        <w:rPr>
          <w:rFonts w:ascii="Trebuchet MS" w:hAnsi="Trebuchet MS"/>
          <w:b/>
          <w:sz w:val="20"/>
          <w:szCs w:val="20"/>
        </w:rPr>
        <w:t>3)</w:t>
      </w:r>
      <w:r w:rsidRPr="008656D4">
        <w:rPr>
          <w:rFonts w:ascii="Trebuchet MS" w:hAnsi="Trebuchet MS"/>
          <w:sz w:val="20"/>
          <w:szCs w:val="20"/>
        </w:rPr>
        <w:t xml:space="preserve"> </w:t>
      </w:r>
      <w:r w:rsidR="00E1297A" w:rsidRPr="008656D4">
        <w:rPr>
          <w:rFonts w:ascii="Trebuchet MS" w:hAnsi="Trebuchet MS"/>
          <w:sz w:val="20"/>
          <w:szCs w:val="20"/>
        </w:rPr>
        <w:t>e</w:t>
      </w:r>
      <w:r w:rsidRPr="008656D4">
        <w:rPr>
          <w:rFonts w:ascii="Trebuchet MS" w:hAnsi="Trebuchet MS"/>
          <w:sz w:val="20"/>
          <w:szCs w:val="20"/>
        </w:rPr>
        <w:t xml:space="preserve">l supervisor suscriba y cargue a </w:t>
      </w:r>
      <w:r w:rsidR="007C34B5" w:rsidRPr="008656D4">
        <w:rPr>
          <w:rFonts w:ascii="Trebuchet MS" w:hAnsi="Trebuchet MS"/>
          <w:sz w:val="20"/>
          <w:szCs w:val="20"/>
        </w:rPr>
        <w:t xml:space="preserve">la plataforma </w:t>
      </w:r>
      <w:r w:rsidRPr="008656D4">
        <w:rPr>
          <w:rFonts w:ascii="Trebuchet MS" w:hAnsi="Trebuchet MS"/>
          <w:sz w:val="20"/>
          <w:szCs w:val="20"/>
        </w:rPr>
        <w:t>SECOP II el formulario citado en el numeral anterior, previa verificación del cumplimiento del contrato</w:t>
      </w:r>
      <w:r w:rsidR="000719DB" w:rsidRPr="008656D4">
        <w:rPr>
          <w:rFonts w:ascii="Trebuchet MS" w:hAnsi="Trebuchet MS"/>
          <w:sz w:val="20"/>
          <w:szCs w:val="20"/>
        </w:rPr>
        <w:t>.</w:t>
      </w:r>
    </w:p>
    <w:p w14:paraId="0DCF9291" w14:textId="77777777" w:rsidR="001A23E4" w:rsidRPr="008656D4" w:rsidRDefault="001A23E4" w:rsidP="00FD3F4C">
      <w:pPr>
        <w:jc w:val="both"/>
        <w:rPr>
          <w:rFonts w:ascii="Trebuchet MS" w:hAnsi="Trebuchet MS"/>
          <w:sz w:val="20"/>
          <w:szCs w:val="20"/>
        </w:rPr>
      </w:pPr>
    </w:p>
    <w:p w14:paraId="7CE05A90" w14:textId="5A719502" w:rsidR="005A2ABD" w:rsidRPr="008656D4" w:rsidRDefault="3F7EEEB1" w:rsidP="00FD3F4C">
      <w:pPr>
        <w:jc w:val="both"/>
        <w:rPr>
          <w:rFonts w:ascii="Trebuchet MS" w:hAnsi="Trebuchet MS"/>
          <w:sz w:val="20"/>
          <w:szCs w:val="20"/>
        </w:rPr>
      </w:pPr>
      <w:r w:rsidRPr="008656D4">
        <w:rPr>
          <w:rFonts w:ascii="Trebuchet MS" w:hAnsi="Trebuchet MS"/>
          <w:sz w:val="20"/>
          <w:szCs w:val="20"/>
          <w:lang w:val="es-ES"/>
        </w:rPr>
        <w:t>Cada pago corresponderá a la real y efectiva prestación del servicio basado en meses de 30 días</w:t>
      </w:r>
      <w:r w:rsidR="001228A4" w:rsidRPr="008656D4">
        <w:rPr>
          <w:rFonts w:ascii="Trebuchet MS" w:hAnsi="Trebuchet MS"/>
          <w:sz w:val="20"/>
          <w:szCs w:val="20"/>
          <w:lang w:val="es-ES"/>
        </w:rPr>
        <w:t>.</w:t>
      </w:r>
      <w:r w:rsidRPr="008656D4">
        <w:rPr>
          <w:rFonts w:ascii="Trebuchet MS" w:hAnsi="Trebuchet MS"/>
          <w:sz w:val="20"/>
          <w:szCs w:val="20"/>
          <w:lang w:val="es-ES"/>
        </w:rPr>
        <w:t xml:space="preserve"> En consecuencia, los pagos que se efectúen por fracción de mes serán liquidados de manera proporcional teniendo como referente para el cálculo, el valor de los honorarios mensuales que equivalen a los servicios prestados durante el periodo a cancelar, proporcional al valor mensual pactado. Una vez realizado el primer pago, considerando la prorrata establecida en éste, los saldos sin ejecutar que hubieren sido asignados para el mismo, </w:t>
      </w:r>
      <w:r w:rsidR="00996DC6" w:rsidRPr="008656D4">
        <w:rPr>
          <w:rFonts w:ascii="Trebuchet MS" w:hAnsi="Trebuchet MS"/>
          <w:sz w:val="20"/>
          <w:szCs w:val="20"/>
          <w:lang w:val="es-ES"/>
        </w:rPr>
        <w:t>podrán ser</w:t>
      </w:r>
      <w:r w:rsidRPr="008656D4">
        <w:rPr>
          <w:rFonts w:ascii="Trebuchet MS" w:hAnsi="Trebuchet MS"/>
          <w:sz w:val="20"/>
          <w:szCs w:val="20"/>
          <w:lang w:val="es-ES"/>
        </w:rPr>
        <w:t xml:space="preserve"> liberados por el GIT de Presupuesto de la Subdirección Financiera, </w:t>
      </w:r>
      <w:r w:rsidR="00996DC6" w:rsidRPr="008656D4">
        <w:rPr>
          <w:rFonts w:ascii="Trebuchet MS" w:hAnsi="Trebuchet MS"/>
          <w:sz w:val="20"/>
          <w:szCs w:val="20"/>
          <w:lang w:val="es-ES"/>
        </w:rPr>
        <w:t>previa solicitud del supervisor</w:t>
      </w:r>
      <w:r w:rsidR="00C77E03" w:rsidRPr="008656D4">
        <w:rPr>
          <w:rFonts w:ascii="Trebuchet MS" w:hAnsi="Trebuchet MS"/>
          <w:sz w:val="20"/>
          <w:szCs w:val="20"/>
          <w:lang w:val="es-ES"/>
        </w:rPr>
        <w:t xml:space="preserve">, </w:t>
      </w:r>
      <w:r w:rsidRPr="008656D4">
        <w:rPr>
          <w:rFonts w:ascii="Trebuchet MS" w:hAnsi="Trebuchet MS"/>
          <w:sz w:val="20"/>
          <w:szCs w:val="20"/>
          <w:lang w:val="es-ES"/>
        </w:rPr>
        <w:t>con el fin de garantizar la adecuada gestión de los recursos durante la presente vigencia</w:t>
      </w:r>
      <w:r w:rsidR="00C77E03" w:rsidRPr="008656D4">
        <w:rPr>
          <w:rFonts w:ascii="Trebuchet MS" w:hAnsi="Trebuchet MS"/>
          <w:sz w:val="20"/>
          <w:szCs w:val="20"/>
          <w:lang w:val="es-ES"/>
        </w:rPr>
        <w:t>.</w:t>
      </w:r>
    </w:p>
    <w:p w14:paraId="23AF6647" w14:textId="77777777" w:rsidR="00994635" w:rsidRPr="008656D4" w:rsidRDefault="00994635" w:rsidP="00FD3F4C">
      <w:pPr>
        <w:jc w:val="both"/>
        <w:rPr>
          <w:rFonts w:ascii="Trebuchet MS" w:hAnsi="Trebuchet MS"/>
          <w:color w:val="000000" w:themeColor="text1"/>
          <w:sz w:val="20"/>
          <w:szCs w:val="20"/>
        </w:rPr>
      </w:pPr>
      <w:bookmarkStart w:id="2" w:name="_Hlk27391223"/>
    </w:p>
    <w:p w14:paraId="568C698B" w14:textId="6B9AEA87" w:rsidR="005A2ABD" w:rsidRPr="008656D4" w:rsidRDefault="00A22F43" w:rsidP="00FD3F4C">
      <w:pPr>
        <w:jc w:val="both"/>
        <w:rPr>
          <w:rFonts w:ascii="Trebuchet MS" w:hAnsi="Trebuchet MS"/>
          <w:sz w:val="20"/>
          <w:szCs w:val="20"/>
        </w:rPr>
      </w:pPr>
      <w:bookmarkStart w:id="3" w:name="_Hlk124430766"/>
      <w:r w:rsidRPr="008656D4">
        <w:rPr>
          <w:rFonts w:ascii="Trebuchet MS" w:eastAsia="Times New Roman" w:hAnsi="Trebuchet MS"/>
          <w:color w:val="000000" w:themeColor="text1"/>
          <w:sz w:val="20"/>
          <w:szCs w:val="20"/>
          <w:lang w:val="es-ES"/>
        </w:rPr>
        <w:lastRenderedPageBreak/>
        <w:t xml:space="preserve">En todo caso el primer </w:t>
      </w:r>
      <w:r w:rsidRPr="008656D4">
        <w:rPr>
          <w:rFonts w:ascii="Trebuchet MS" w:eastAsia="Times New Roman" w:hAnsi="Trebuchet MS"/>
          <w:sz w:val="20"/>
          <w:szCs w:val="20"/>
          <w:lang w:val="es-ES"/>
        </w:rPr>
        <w:t xml:space="preserve">pago se liquidará y pagará a partir </w:t>
      </w:r>
      <w:r w:rsidR="00C77E03" w:rsidRPr="008656D4">
        <w:rPr>
          <w:rFonts w:ascii="Trebuchet MS" w:eastAsia="Times New Roman" w:hAnsi="Trebuchet MS"/>
          <w:sz w:val="20"/>
          <w:szCs w:val="20"/>
          <w:lang w:val="es-ES"/>
        </w:rPr>
        <w:t xml:space="preserve">de la </w:t>
      </w:r>
      <w:bookmarkEnd w:id="3"/>
      <w:r w:rsidR="009B6CE0" w:rsidRPr="008656D4">
        <w:rPr>
          <w:rFonts w:ascii="Trebuchet MS" w:hAnsi="Trebuchet MS"/>
          <w:sz w:val="20"/>
          <w:szCs w:val="20"/>
        </w:rPr>
        <w:t>fecha de inicio en la plataforma SECOP II previo cumplimiento de requisitos.</w:t>
      </w:r>
    </w:p>
    <w:p w14:paraId="54AABE84" w14:textId="77777777" w:rsidR="009B6CE0" w:rsidRPr="008656D4" w:rsidRDefault="009B6CE0" w:rsidP="00FD3F4C">
      <w:pPr>
        <w:jc w:val="both"/>
        <w:rPr>
          <w:rFonts w:ascii="Trebuchet MS" w:eastAsia="Times New Roman" w:hAnsi="Trebuchet MS"/>
          <w:color w:val="000000"/>
          <w:sz w:val="20"/>
          <w:szCs w:val="20"/>
          <w:lang w:val="es-ES"/>
        </w:rPr>
      </w:pPr>
    </w:p>
    <w:p w14:paraId="30DCCCAD" w14:textId="52F87A85" w:rsidR="005A2ABD" w:rsidRPr="008656D4" w:rsidRDefault="00A22F43" w:rsidP="00FD3F4C">
      <w:pPr>
        <w:jc w:val="both"/>
        <w:rPr>
          <w:rFonts w:ascii="Trebuchet MS" w:eastAsia="Times New Roman" w:hAnsi="Trebuchet MS"/>
          <w:sz w:val="20"/>
          <w:szCs w:val="20"/>
        </w:rPr>
      </w:pPr>
      <w:r w:rsidRPr="008656D4">
        <w:rPr>
          <w:rFonts w:ascii="Trebuchet MS" w:eastAsia="Times New Roman" w:hAnsi="Trebuchet MS"/>
          <w:sz w:val="20"/>
          <w:szCs w:val="20"/>
          <w:lang w:val="es-ES"/>
        </w:rPr>
        <w:t>Los desembolsos antes señalados se realizarán con sujeción al PAC y a la ubicación de fondos, de tal manera que la Defensoría del Pueblo no asume responsabilidad alguna por la demora que pueda presentarse en dichos pagos y por lo tanto el contratista cumplirá con sus obligaciones y no podrá aducir como justificación alguna para su no realización, demora en el pago.</w:t>
      </w:r>
    </w:p>
    <w:p w14:paraId="36AF6883" w14:textId="77777777" w:rsidR="005A2ABD" w:rsidRPr="008656D4" w:rsidRDefault="005A2ABD" w:rsidP="00FD3F4C">
      <w:pPr>
        <w:jc w:val="both"/>
        <w:rPr>
          <w:rFonts w:ascii="Trebuchet MS" w:eastAsia="Times New Roman" w:hAnsi="Trebuchet MS"/>
          <w:sz w:val="20"/>
          <w:szCs w:val="20"/>
        </w:rPr>
      </w:pPr>
    </w:p>
    <w:bookmarkEnd w:id="2"/>
    <w:p w14:paraId="54C529ED" w14:textId="78D64EE1" w:rsidR="005A2ABD" w:rsidRPr="008656D4" w:rsidRDefault="00A22F43" w:rsidP="00FF5A2C">
      <w:pPr>
        <w:widowControl w:val="0"/>
        <w:numPr>
          <w:ilvl w:val="0"/>
          <w:numId w:val="1"/>
        </w:numPr>
        <w:adjustRightInd w:val="0"/>
        <w:jc w:val="both"/>
        <w:outlineLvl w:val="0"/>
        <w:rPr>
          <w:rFonts w:ascii="Trebuchet MS" w:eastAsia="SimSun" w:hAnsi="Trebuchet MS" w:cs="Arial"/>
          <w:b/>
          <w:bCs/>
          <w:color w:val="000000"/>
          <w:sz w:val="20"/>
          <w:szCs w:val="20"/>
          <w:lang w:val="es-ES" w:eastAsia="es-ES"/>
        </w:rPr>
      </w:pPr>
      <w:r w:rsidRPr="008656D4">
        <w:rPr>
          <w:rFonts w:ascii="Trebuchet MS" w:eastAsia="SimSun" w:hAnsi="Trebuchet MS" w:cs="Arial"/>
          <w:b/>
          <w:bCs/>
          <w:sz w:val="20"/>
          <w:szCs w:val="20"/>
          <w:lang w:val="es-ES" w:eastAsia="es-ES"/>
        </w:rPr>
        <w:t>CRITERIO DE SELECCIÓN</w:t>
      </w:r>
    </w:p>
    <w:p w14:paraId="08FF3CB6" w14:textId="18F9B4CF" w:rsidR="01F886DA" w:rsidRPr="008656D4" w:rsidRDefault="01F886DA" w:rsidP="01F886DA">
      <w:pPr>
        <w:widowControl w:val="0"/>
        <w:ind w:left="720"/>
        <w:jc w:val="both"/>
        <w:outlineLvl w:val="0"/>
        <w:rPr>
          <w:rFonts w:ascii="Trebuchet MS" w:eastAsia="SimSun" w:hAnsi="Trebuchet MS" w:cs="Arial"/>
          <w:b/>
          <w:bCs/>
          <w:color w:val="000000" w:themeColor="text1"/>
          <w:sz w:val="20"/>
          <w:szCs w:val="20"/>
          <w:lang w:val="es-ES" w:eastAsia="es-ES"/>
        </w:rPr>
      </w:pPr>
    </w:p>
    <w:p w14:paraId="15C03299" w14:textId="11F022D9" w:rsidR="00EA115C" w:rsidRPr="008656D4" w:rsidRDefault="00EA115C" w:rsidP="00EA115C">
      <w:pPr>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siempre y cuando acredite el cumplimiento de los requisitos establecidos en las </w:t>
      </w:r>
      <w:r w:rsidRPr="008656D4">
        <w:rPr>
          <w:rFonts w:ascii="Trebuchet MS" w:hAnsi="Trebuchet MS" w:cs="Arial"/>
          <w:sz w:val="20"/>
          <w:szCs w:val="20"/>
        </w:rPr>
        <w:t>Resoluciones No 0645 de 2025, 0988 de 2025 y 1141 de 2024</w:t>
      </w:r>
      <w:r w:rsidRPr="008656D4">
        <w:rPr>
          <w:rFonts w:ascii="Trebuchet MS" w:eastAsia="Times New Roman" w:hAnsi="Trebuchet MS" w:cs="Arial"/>
          <w:sz w:val="20"/>
          <w:szCs w:val="20"/>
          <w:lang w:val="es-ES" w:eastAsia="es-ES"/>
        </w:rPr>
        <w:t>, respectivamente, expedidas por la Defensoría del Pueblo.</w:t>
      </w:r>
    </w:p>
    <w:p w14:paraId="44F69B9A" w14:textId="77777777" w:rsidR="005A2ABD" w:rsidRPr="008656D4" w:rsidRDefault="005A2ABD" w:rsidP="00FD3F4C">
      <w:pPr>
        <w:pStyle w:val="P15"/>
        <w:jc w:val="both"/>
        <w:rPr>
          <w:rFonts w:ascii="Trebuchet MS" w:hAnsi="Trebuchet MS" w:cs="Arial"/>
          <w:color w:val="000000"/>
          <w:sz w:val="20"/>
          <w:lang w:val="es-ES_tradnl"/>
        </w:rPr>
      </w:pPr>
    </w:p>
    <w:p w14:paraId="5F07D11E" w14:textId="0816B105" w:rsidR="005A2ABD"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 xml:space="preserve">ANÁLISIS DE RIESGO  </w:t>
      </w:r>
    </w:p>
    <w:p w14:paraId="2369E7EF" w14:textId="7A7A31A8" w:rsidR="01F886DA" w:rsidRPr="008656D4" w:rsidRDefault="01F886DA" w:rsidP="01F886DA">
      <w:pPr>
        <w:pStyle w:val="P34"/>
        <w:ind w:left="720"/>
        <w:jc w:val="both"/>
        <w:outlineLvl w:val="0"/>
        <w:rPr>
          <w:rFonts w:ascii="Trebuchet MS" w:hAnsi="Trebuchet MS" w:cs="Arial"/>
          <w:b w:val="0"/>
          <w:sz w:val="20"/>
        </w:rPr>
      </w:pPr>
    </w:p>
    <w:p w14:paraId="33833133" w14:textId="27F1340E" w:rsidR="00B951FB" w:rsidRPr="008656D4" w:rsidRDefault="007200A8" w:rsidP="00FD3F4C">
      <w:pPr>
        <w:jc w:val="both"/>
        <w:rPr>
          <w:rFonts w:ascii="Trebuchet MS" w:eastAsia="SimSun" w:hAnsi="Trebuchet MS" w:cs="Arial"/>
          <w:bCs/>
          <w:color w:val="000000" w:themeColor="text1"/>
          <w:sz w:val="20"/>
          <w:szCs w:val="20"/>
          <w:lang w:val="es-ES" w:eastAsia="es-ES"/>
        </w:rPr>
      </w:pPr>
      <w:r w:rsidRPr="008656D4">
        <w:rPr>
          <w:rFonts w:ascii="Trebuchet MS" w:hAnsi="Trebuchet MS" w:cs="Arial"/>
          <w:bCs/>
          <w:color w:val="000000" w:themeColor="text1"/>
          <w:sz w:val="20"/>
          <w:szCs w:val="20"/>
        </w:rPr>
        <w:t xml:space="preserve">De conformidad con el artículo 4 de la Ley 1150 de 2007, </w:t>
      </w:r>
      <w:r w:rsidR="00290197" w:rsidRPr="008656D4">
        <w:rPr>
          <w:rFonts w:ascii="Trebuchet MS" w:hAnsi="Trebuchet MS" w:cs="Arial"/>
          <w:bCs/>
          <w:color w:val="000000" w:themeColor="text1"/>
          <w:sz w:val="20"/>
          <w:szCs w:val="20"/>
        </w:rPr>
        <w:t xml:space="preserve">el </w:t>
      </w:r>
      <w:r w:rsidRPr="008656D4">
        <w:rPr>
          <w:rFonts w:ascii="Trebuchet MS" w:hAnsi="Trebuchet MS" w:cs="Arial"/>
          <w:bCs/>
          <w:color w:val="000000" w:themeColor="text1"/>
          <w:sz w:val="20"/>
          <w:szCs w:val="20"/>
        </w:rPr>
        <w:t>artículo 2.2.1.1.1.6.3</w:t>
      </w:r>
      <w:r w:rsidR="00290197" w:rsidRPr="008656D4">
        <w:rPr>
          <w:rFonts w:ascii="Trebuchet MS" w:hAnsi="Trebuchet MS" w:cs="Arial"/>
          <w:bCs/>
          <w:color w:val="000000" w:themeColor="text1"/>
          <w:sz w:val="20"/>
          <w:szCs w:val="20"/>
        </w:rPr>
        <w:t xml:space="preserve"> y el numeral 6. del artículo </w:t>
      </w:r>
      <w:r w:rsidR="00290197" w:rsidRPr="008656D4">
        <w:rPr>
          <w:rFonts w:ascii="Trebuchet MS" w:hAnsi="Trebuchet MS"/>
          <w:color w:val="000000" w:themeColor="text1"/>
          <w:sz w:val="20"/>
          <w:szCs w:val="20"/>
        </w:rPr>
        <w:t>2.2.1.1.2.1.1. </w:t>
      </w:r>
      <w:r w:rsidRPr="008656D4">
        <w:rPr>
          <w:rFonts w:ascii="Trebuchet MS" w:hAnsi="Trebuchet MS" w:cs="Arial"/>
          <w:bCs/>
          <w:color w:val="000000" w:themeColor="text1"/>
          <w:sz w:val="20"/>
          <w:szCs w:val="20"/>
        </w:rPr>
        <w:t xml:space="preserve">del Decreto 1082 de 2015 en concordancia con lo establecido en el “Manual para la Identificación y Cobertura del Riesgo en los Procesos de Contratación M-ICR-01” de Colombia Compra Eficiente, la tipificación, asignación y estimación de los riesgos previsibles en la contratación se </w:t>
      </w:r>
      <w:r w:rsidR="00B951FB" w:rsidRPr="008656D4">
        <w:rPr>
          <w:rFonts w:ascii="Trebuchet MS" w:eastAsia="SimSun" w:hAnsi="Trebuchet MS" w:cs="Arial"/>
          <w:bCs/>
          <w:color w:val="000000" w:themeColor="text1"/>
          <w:sz w:val="20"/>
          <w:szCs w:val="20"/>
          <w:lang w:val="es-ES" w:eastAsia="es-ES"/>
        </w:rPr>
        <w:t>deberá diligenciar el formato codificado establecido para tal efecto dentro del Sistema de Gestión de la Calidad. Este hará parte integral del presente estudio previo y deberá adjuntarse como anexo.</w:t>
      </w:r>
    </w:p>
    <w:p w14:paraId="2E405514" w14:textId="77777777" w:rsidR="00B66E00" w:rsidRPr="008656D4" w:rsidRDefault="00B66E00" w:rsidP="00FD3F4C">
      <w:pPr>
        <w:pStyle w:val="P34"/>
        <w:jc w:val="both"/>
        <w:outlineLvl w:val="0"/>
        <w:rPr>
          <w:rFonts w:ascii="Trebuchet MS" w:hAnsi="Trebuchet MS" w:cs="Arial"/>
          <w:b w:val="0"/>
          <w:bCs/>
          <w:color w:val="000000" w:themeColor="text1"/>
          <w:sz w:val="20"/>
        </w:rPr>
      </w:pPr>
    </w:p>
    <w:p w14:paraId="687C6DE0" w14:textId="281AC8C9" w:rsidR="005A2ABD" w:rsidRPr="008656D4" w:rsidRDefault="00A22F43" w:rsidP="00FF5A2C">
      <w:pPr>
        <w:pStyle w:val="P34"/>
        <w:numPr>
          <w:ilvl w:val="0"/>
          <w:numId w:val="1"/>
        </w:numPr>
        <w:jc w:val="both"/>
        <w:outlineLvl w:val="0"/>
        <w:rPr>
          <w:rFonts w:ascii="Trebuchet MS" w:eastAsia="MS Mincho" w:hAnsi="Trebuchet MS" w:cs="Arial"/>
          <w:b w:val="0"/>
          <w:color w:val="000000" w:themeColor="text1"/>
          <w:sz w:val="20"/>
          <w:lang w:val="es-ES_tradnl" w:eastAsia="en-US"/>
        </w:rPr>
      </w:pPr>
      <w:r w:rsidRPr="008656D4">
        <w:rPr>
          <w:rFonts w:ascii="Trebuchet MS" w:eastAsia="Times New Roman" w:hAnsi="Trebuchet MS" w:cs="Times New Roman"/>
          <w:sz w:val="20"/>
        </w:rPr>
        <w:t>GARANTÍAS</w:t>
      </w:r>
    </w:p>
    <w:p w14:paraId="56BB78EE" w14:textId="5DB04703" w:rsidR="01F886DA" w:rsidRPr="008656D4" w:rsidRDefault="01F886DA" w:rsidP="01F886DA">
      <w:pPr>
        <w:pStyle w:val="P34"/>
        <w:ind w:left="720"/>
        <w:jc w:val="both"/>
        <w:outlineLvl w:val="0"/>
        <w:rPr>
          <w:rFonts w:ascii="Trebuchet MS" w:eastAsia="MS Mincho" w:hAnsi="Trebuchet MS" w:cs="Arial"/>
          <w:b w:val="0"/>
          <w:color w:val="000000" w:themeColor="text1"/>
          <w:sz w:val="20"/>
          <w:lang w:eastAsia="en-US"/>
        </w:rPr>
      </w:pPr>
    </w:p>
    <w:p w14:paraId="77D09329" w14:textId="77777777" w:rsidR="00EA115C" w:rsidRPr="008656D4" w:rsidRDefault="00EA115C" w:rsidP="00EA115C">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Teniendo en cuenta que la prestación de servicios profesionales de abogado tiene un carácter </w:t>
      </w:r>
      <w:r w:rsidRPr="008656D4">
        <w:rPr>
          <w:rFonts w:ascii="Trebuchet MS" w:hAnsi="Trebuchet MS" w:cs="Arial"/>
          <w:i/>
          <w:sz w:val="20"/>
          <w:szCs w:val="20"/>
        </w:rPr>
        <w:t>intuito personae</w:t>
      </w:r>
      <w:r w:rsidRPr="008656D4">
        <w:rPr>
          <w:rFonts w:ascii="Trebuchet MS" w:hAnsi="Trebuchet MS" w:cs="Arial"/>
          <w:sz w:val="20"/>
          <w:szCs w:val="20"/>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 y de la falta de calidad en la ejecución de las mismas. Estos riesgos se deben amparar con la constitución de la garantía única, bajo los parámetros establecidos por el manual de contratación adoptado por la Defensoría del Pueblo y en todo caso de acuerdo con los siguientes amparos, porcentajes y vigencias, así:</w:t>
      </w:r>
    </w:p>
    <w:p w14:paraId="17AA916B" w14:textId="77777777" w:rsidR="00EA115C" w:rsidRPr="008656D4" w:rsidRDefault="00EA115C" w:rsidP="00EA115C">
      <w:pPr>
        <w:tabs>
          <w:tab w:val="left" w:pos="426"/>
        </w:tabs>
        <w:ind w:left="426"/>
        <w:jc w:val="both"/>
        <w:rPr>
          <w:rFonts w:ascii="Trebuchet MS" w:hAnsi="Trebuchet MS" w:cs="Arial"/>
          <w:sz w:val="20"/>
          <w:szCs w:val="20"/>
          <w:highlight w:val="yellow"/>
        </w:rPr>
      </w:pPr>
    </w:p>
    <w:p w14:paraId="059983BA" w14:textId="77777777" w:rsidR="00EA115C" w:rsidRPr="008656D4" w:rsidRDefault="00EA115C" w:rsidP="00EA115C">
      <w:pPr>
        <w:tabs>
          <w:tab w:val="left" w:pos="426"/>
        </w:tabs>
        <w:jc w:val="both"/>
        <w:rPr>
          <w:rFonts w:ascii="Trebuchet MS" w:hAnsi="Trebuchet MS" w:cs="Arial"/>
          <w:iCs/>
          <w:color w:val="000000"/>
          <w:sz w:val="20"/>
          <w:szCs w:val="20"/>
          <w:lang w:eastAsia="es-CO"/>
        </w:rPr>
      </w:pPr>
      <w:r w:rsidRPr="008656D4">
        <w:rPr>
          <w:rFonts w:ascii="Trebuchet MS" w:hAnsi="Trebuchet MS" w:cs="Arial"/>
          <w:b/>
          <w:bCs/>
          <w:iCs/>
          <w:sz w:val="20"/>
          <w:szCs w:val="20"/>
          <w:lang w:eastAsia="es-CO"/>
        </w:rPr>
        <w:t>a)</w:t>
      </w:r>
      <w:r w:rsidRPr="008656D4">
        <w:rPr>
          <w:rFonts w:ascii="Trebuchet MS" w:hAnsi="Trebuchet MS" w:cs="Arial"/>
          <w:b/>
          <w:bCs/>
          <w:iCs/>
          <w:color w:val="000000"/>
          <w:sz w:val="20"/>
          <w:szCs w:val="20"/>
          <w:lang w:eastAsia="es-CO"/>
        </w:rPr>
        <w:t xml:space="preserve"> CUMPLIMIENTO DE LAS OBLIGACIONES SURGIDAS DEL CONTRATO:</w:t>
      </w:r>
      <w:r w:rsidRPr="008656D4">
        <w:rPr>
          <w:rFonts w:ascii="Trebuchet MS" w:hAnsi="Trebuchet MS" w:cs="Arial"/>
          <w:iCs/>
          <w:color w:val="000000"/>
          <w:sz w:val="20"/>
          <w:szCs w:val="20"/>
          <w:lang w:eastAsia="es-CO"/>
        </w:rPr>
        <w:t xml:space="preserve"> Por el diez por ciento (10%) del valor del contrato, </w:t>
      </w:r>
      <w:r w:rsidRPr="008656D4">
        <w:rPr>
          <w:rFonts w:ascii="Trebuchet MS" w:eastAsiaTheme="minorHAnsi" w:hAnsi="Trebuchet MS"/>
          <w:sz w:val="20"/>
          <w:szCs w:val="20"/>
          <w:lang w:val="es-CO"/>
        </w:rPr>
        <w:t>con una duración igual a la ejecución del contrato y cuatro (04) meses más</w:t>
      </w:r>
      <w:r w:rsidRPr="008656D4">
        <w:rPr>
          <w:rFonts w:ascii="Trebuchet MS" w:hAnsi="Trebuchet MS" w:cs="Arial"/>
          <w:iCs/>
          <w:color w:val="000000"/>
          <w:sz w:val="20"/>
          <w:szCs w:val="20"/>
          <w:lang w:eastAsia="es-CO"/>
        </w:rPr>
        <w:t>; </w:t>
      </w:r>
    </w:p>
    <w:p w14:paraId="6D5F1F7B"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hAnsi="Trebuchet MS" w:cs="Arial"/>
          <w:b/>
          <w:bCs/>
          <w:iCs/>
          <w:sz w:val="20"/>
          <w:szCs w:val="20"/>
          <w:lang w:eastAsia="es-CO"/>
        </w:rPr>
        <w:t xml:space="preserve">b) </w:t>
      </w:r>
      <w:r w:rsidRPr="008656D4">
        <w:rPr>
          <w:rFonts w:ascii="Trebuchet MS" w:eastAsia="Times New Roman" w:hAnsi="Trebuchet MS" w:cs="Arial"/>
          <w:b/>
          <w:bCs/>
          <w:iCs/>
          <w:color w:val="000000"/>
          <w:sz w:val="20"/>
          <w:szCs w:val="20"/>
          <w:lang w:eastAsia="es-CO"/>
        </w:rPr>
        <w:t>CALIDAD DEL SERVICIO: </w:t>
      </w:r>
      <w:r w:rsidRPr="008656D4">
        <w:rPr>
          <w:rFonts w:ascii="Trebuchet MS" w:eastAsia="Times New Roman" w:hAnsi="Trebuchet MS" w:cs="Arial"/>
          <w:iCs/>
          <w:color w:val="000000"/>
          <w:sz w:val="20"/>
          <w:szCs w:val="20"/>
          <w:lang w:eastAsia="es-CO"/>
        </w:rPr>
        <w:t xml:space="preserve">Por el veinte por ciento (20%) del valor del contrato, con una duración igual </w:t>
      </w:r>
      <w:r w:rsidRPr="008656D4">
        <w:rPr>
          <w:rFonts w:ascii="Trebuchet MS" w:eastAsiaTheme="minorHAnsi" w:hAnsi="Trebuchet MS"/>
          <w:sz w:val="20"/>
          <w:szCs w:val="20"/>
          <w:lang w:val="es-CO"/>
        </w:rPr>
        <w:t xml:space="preserve">a la ejecución del contrato </w:t>
      </w:r>
      <w:r w:rsidRPr="008656D4">
        <w:rPr>
          <w:rFonts w:ascii="Trebuchet MS" w:eastAsia="Times New Roman" w:hAnsi="Trebuchet MS" w:cs="Arial"/>
          <w:iCs/>
          <w:color w:val="000000"/>
          <w:sz w:val="20"/>
          <w:szCs w:val="20"/>
          <w:lang w:eastAsia="es-CO"/>
        </w:rPr>
        <w:t>y dos (2) años más contados </w:t>
      </w:r>
      <w:r w:rsidRPr="008656D4">
        <w:rPr>
          <w:rFonts w:ascii="Trebuchet MS" w:eastAsia="Times New Roman" w:hAnsi="Trebuchet MS" w:cs="Arial"/>
          <w:iCs/>
          <w:color w:val="0D0E00"/>
          <w:sz w:val="20"/>
          <w:szCs w:val="20"/>
          <w:lang w:eastAsia="es-CO"/>
        </w:rPr>
        <w:t>a partir del vencimiento del plazo de ejecución contractual</w:t>
      </w:r>
      <w:r w:rsidRPr="008656D4">
        <w:rPr>
          <w:rFonts w:ascii="Trebuchet MS" w:eastAsia="Times New Roman" w:hAnsi="Trebuchet MS" w:cs="Arial"/>
          <w:iCs/>
          <w:color w:val="000000"/>
          <w:sz w:val="20"/>
          <w:szCs w:val="20"/>
          <w:lang w:eastAsia="es-CO"/>
        </w:rPr>
        <w:t xml:space="preserve">. </w:t>
      </w:r>
    </w:p>
    <w:p w14:paraId="75479243"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55C319C9"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En todo caso es deber del contratista adelantar</w:t>
      </w:r>
      <w:r w:rsidRPr="008656D4">
        <w:rPr>
          <w:rFonts w:ascii="Trebuchet MS" w:eastAsia="Times New Roman" w:hAnsi="Trebuchet MS" w:cs="Arial"/>
          <w:iCs/>
          <w:color w:val="0D0E00"/>
          <w:sz w:val="20"/>
          <w:szCs w:val="20"/>
          <w:lang w:eastAsia="es-CO"/>
        </w:rPr>
        <w:t xml:space="preserve"> el trámite ante la aseguradora para la expedición de la garantía que ampara el contrato.</w:t>
      </w:r>
      <w:r w:rsidRPr="008656D4">
        <w:rPr>
          <w:rFonts w:ascii="Trebuchet MS" w:eastAsia="Times New Roman" w:hAnsi="Trebuchet MS" w:cs="Arial"/>
          <w:iCs/>
          <w:color w:val="000000"/>
          <w:sz w:val="20"/>
          <w:szCs w:val="20"/>
          <w:lang w:eastAsia="es-CO"/>
        </w:rPr>
        <w:t> </w:t>
      </w:r>
    </w:p>
    <w:p w14:paraId="38C12131"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6423213A"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51483159" w14:textId="2AB0FC2A" w:rsidR="00B66E00" w:rsidRDefault="00B66E00" w:rsidP="00FD3F4C">
      <w:pPr>
        <w:pStyle w:val="P27"/>
        <w:jc w:val="both"/>
        <w:rPr>
          <w:rFonts w:ascii="Trebuchet MS" w:hAnsi="Trebuchet MS" w:cs="Arial"/>
          <w:b w:val="0"/>
          <w:color w:val="000000" w:themeColor="text1"/>
          <w:sz w:val="20"/>
        </w:rPr>
      </w:pPr>
    </w:p>
    <w:p w14:paraId="62C6930C" w14:textId="7704319C" w:rsidR="00966A5D" w:rsidRDefault="00966A5D" w:rsidP="00FD3F4C">
      <w:pPr>
        <w:pStyle w:val="P27"/>
        <w:jc w:val="both"/>
        <w:rPr>
          <w:rFonts w:ascii="Trebuchet MS" w:hAnsi="Trebuchet MS" w:cs="Arial"/>
          <w:b w:val="0"/>
          <w:color w:val="000000" w:themeColor="text1"/>
          <w:sz w:val="20"/>
        </w:rPr>
      </w:pPr>
    </w:p>
    <w:p w14:paraId="76F03058" w14:textId="77777777" w:rsidR="00966A5D" w:rsidRPr="008656D4" w:rsidRDefault="00966A5D" w:rsidP="00FD3F4C">
      <w:pPr>
        <w:pStyle w:val="P27"/>
        <w:jc w:val="both"/>
        <w:rPr>
          <w:rFonts w:ascii="Trebuchet MS" w:hAnsi="Trebuchet MS" w:cs="Arial"/>
          <w:b w:val="0"/>
          <w:color w:val="000000" w:themeColor="text1"/>
          <w:sz w:val="20"/>
        </w:rPr>
      </w:pPr>
    </w:p>
    <w:p w14:paraId="372B76C5" w14:textId="1C0235B7" w:rsidR="00070BE2" w:rsidRPr="008656D4" w:rsidRDefault="00A22F43" w:rsidP="00FF5A2C">
      <w:pPr>
        <w:pStyle w:val="P27"/>
        <w:numPr>
          <w:ilvl w:val="0"/>
          <w:numId w:val="1"/>
        </w:numPr>
        <w:jc w:val="both"/>
        <w:rPr>
          <w:rFonts w:ascii="Trebuchet MS" w:hAnsi="Trebuchet MS" w:cs="Arial"/>
          <w:b w:val="0"/>
          <w:color w:val="000000"/>
          <w:sz w:val="20"/>
        </w:rPr>
      </w:pPr>
      <w:r w:rsidRPr="008656D4">
        <w:rPr>
          <w:rFonts w:ascii="Trebuchet MS" w:hAnsi="Trebuchet MS" w:cs="Arial"/>
          <w:sz w:val="20"/>
        </w:rPr>
        <w:lastRenderedPageBreak/>
        <w:t>PLAZO EJECUCIÓN</w:t>
      </w:r>
    </w:p>
    <w:p w14:paraId="5B869933" w14:textId="1352A3AE" w:rsidR="01F886DA" w:rsidRPr="008656D4" w:rsidRDefault="01F886DA" w:rsidP="01F886DA">
      <w:pPr>
        <w:pStyle w:val="P27"/>
        <w:ind w:left="720"/>
        <w:jc w:val="both"/>
        <w:rPr>
          <w:rFonts w:ascii="Trebuchet MS" w:hAnsi="Trebuchet MS" w:cs="Arial"/>
          <w:b w:val="0"/>
          <w:color w:val="000000" w:themeColor="text1"/>
          <w:sz w:val="20"/>
        </w:rPr>
      </w:pPr>
    </w:p>
    <w:p w14:paraId="6F817EC3" w14:textId="4C1FF13F" w:rsidR="0038473E" w:rsidRPr="008656D4" w:rsidRDefault="0038473E" w:rsidP="0038473E">
      <w:pPr>
        <w:pStyle w:val="Textocomentario"/>
        <w:jc w:val="both"/>
        <w:rPr>
          <w:rFonts w:ascii="Trebuchet MS" w:hAnsi="Trebuchet MS"/>
          <w:color w:val="000000" w:themeColor="text1"/>
        </w:rPr>
      </w:pPr>
      <w:r w:rsidRPr="008656D4">
        <w:rPr>
          <w:rFonts w:ascii="Trebuchet MS" w:hAnsi="Trebuchet MS"/>
          <w:color w:val="000000" w:themeColor="text1"/>
        </w:rPr>
        <w:t xml:space="preserve">El plazo de ejecución del contrato será </w:t>
      </w:r>
      <w:r w:rsidR="00EA115C" w:rsidRPr="008656D4">
        <w:rPr>
          <w:rFonts w:ascii="Trebuchet MS" w:hAnsi="Trebuchet MS"/>
          <w:color w:val="000000" w:themeColor="text1"/>
        </w:rPr>
        <w:t xml:space="preserve">hasta el </w:t>
      </w:r>
      <w:r w:rsidR="009167F6">
        <w:rPr>
          <w:rFonts w:ascii="Trebuchet MS" w:hAnsi="Trebuchet MS"/>
          <w:color w:val="000000" w:themeColor="text1"/>
        </w:rPr>
        <w:t>31 de DICIEMBRE de 2026</w:t>
      </w:r>
      <w:r w:rsidR="00E440FD" w:rsidRPr="008656D4">
        <w:rPr>
          <w:rFonts w:ascii="Trebuchet MS" w:hAnsi="Trebuchet MS"/>
          <w:color w:val="000000" w:themeColor="text1"/>
        </w:rPr>
        <w:t>,</w:t>
      </w:r>
      <w:r w:rsidRPr="008656D4">
        <w:rPr>
          <w:rFonts w:ascii="Trebuchet MS" w:hAnsi="Trebuchet MS"/>
          <w:color w:val="000000" w:themeColor="text1"/>
        </w:rPr>
        <w:t xml:space="preserve"> </w:t>
      </w:r>
      <w:bookmarkStart w:id="4" w:name="_Hlk219106371"/>
      <w:r w:rsidR="00E440FD" w:rsidRPr="008656D4">
        <w:rPr>
          <w:rFonts w:ascii="Trebuchet MS" w:hAnsi="Trebuchet MS"/>
          <w:color w:val="000000" w:themeColor="text1"/>
        </w:rPr>
        <w:t>previo inicio en la plataforma SECOP II cumplido requisitos.</w:t>
      </w:r>
      <w:bookmarkEnd w:id="4"/>
    </w:p>
    <w:p w14:paraId="55E8E8A3" w14:textId="77777777" w:rsidR="0038473E" w:rsidRPr="008656D4" w:rsidRDefault="0038473E" w:rsidP="0038473E">
      <w:pPr>
        <w:pStyle w:val="P18"/>
        <w:jc w:val="both"/>
        <w:rPr>
          <w:rFonts w:ascii="Trebuchet MS" w:hAnsi="Trebuchet MS"/>
          <w:color w:val="000000"/>
          <w:sz w:val="20"/>
        </w:rPr>
      </w:pPr>
    </w:p>
    <w:p w14:paraId="6331A156" w14:textId="77777777" w:rsidR="0038473E" w:rsidRPr="008656D4" w:rsidRDefault="0038473E" w:rsidP="0038473E">
      <w:pPr>
        <w:pStyle w:val="P18"/>
        <w:jc w:val="both"/>
        <w:rPr>
          <w:rFonts w:ascii="Trebuchet MS" w:hAnsi="Trebuchet MS"/>
          <w:bCs/>
          <w:color w:val="000000"/>
          <w:sz w:val="20"/>
        </w:rPr>
      </w:pPr>
      <w:r w:rsidRPr="008656D4">
        <w:rPr>
          <w:rFonts w:ascii="Trebuchet MS" w:hAnsi="Trebuchet MS"/>
          <w:bCs/>
          <w:color w:val="000000"/>
          <w:sz w:val="20"/>
        </w:rPr>
        <w:t>El plazo anteriormente señalado, obedece al principio de planeación, el cual tiene su justificación en la descripción de la necesidad consignada en el numeral 1 del presente documento, en virtud de lo cual se puede concluir que, la prestación del servicio a favor de la Defensoría del Pueblo es de forma temporal y, de ninguna manera, con ánimo de permanencia.</w:t>
      </w:r>
    </w:p>
    <w:p w14:paraId="59F40E6E" w14:textId="77777777" w:rsidR="00483ADA" w:rsidRPr="008656D4" w:rsidRDefault="00483ADA" w:rsidP="0038473E">
      <w:pPr>
        <w:pStyle w:val="P18"/>
        <w:jc w:val="both"/>
        <w:rPr>
          <w:rFonts w:ascii="Trebuchet MS" w:hAnsi="Trebuchet MS"/>
          <w:bCs/>
          <w:color w:val="000000"/>
          <w:sz w:val="20"/>
        </w:rPr>
      </w:pPr>
    </w:p>
    <w:p w14:paraId="3254BC2F" w14:textId="36E0DB1C"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LUGAR DE EJECUCIÓN</w:t>
      </w:r>
    </w:p>
    <w:p w14:paraId="56E2D3C1" w14:textId="4F7FA48B" w:rsidR="01F886DA" w:rsidRPr="008656D4" w:rsidRDefault="01F886DA" w:rsidP="01F886DA">
      <w:pPr>
        <w:pStyle w:val="P34"/>
        <w:ind w:left="720"/>
        <w:jc w:val="both"/>
        <w:outlineLvl w:val="0"/>
        <w:rPr>
          <w:rFonts w:ascii="Trebuchet MS" w:hAnsi="Trebuchet MS" w:cs="Arial"/>
          <w:sz w:val="20"/>
        </w:rPr>
      </w:pPr>
    </w:p>
    <w:p w14:paraId="3828E57A" w14:textId="53AFF0D9" w:rsidR="00EA115C" w:rsidRPr="008656D4" w:rsidRDefault="00EA115C" w:rsidP="00EA115C">
      <w:pPr>
        <w:pStyle w:val="P27"/>
        <w:jc w:val="both"/>
        <w:rPr>
          <w:rFonts w:ascii="Trebuchet MS" w:hAnsi="Trebuchet MS" w:cs="Arial"/>
          <w:b w:val="0"/>
          <w:sz w:val="20"/>
        </w:rPr>
      </w:pPr>
      <w:r w:rsidRPr="008656D4">
        <w:rPr>
          <w:rFonts w:ascii="Trebuchet MS" w:hAnsi="Trebuchet MS" w:cs="Arial"/>
          <w:b w:val="0"/>
          <w:sz w:val="20"/>
        </w:rPr>
        <w:t xml:space="preserve">El CONTRATISTA se obliga a prestar sus servicios profesionales en el </w:t>
      </w:r>
      <w:r w:rsidR="009167F6">
        <w:rPr>
          <w:rFonts w:ascii="Trebuchet MS" w:hAnsi="Trebuchet MS" w:cs="Arial"/>
          <w:b w:val="0"/>
          <w:sz w:val="20"/>
        </w:rPr>
        <w:t>CIRCUITO JUDICIAL PEREIRA</w:t>
      </w:r>
      <w:r w:rsidRPr="008656D4">
        <w:rPr>
          <w:rFonts w:ascii="Trebuchet MS" w:hAnsi="Trebuchet MS" w:cs="Arial"/>
          <w:noProof/>
          <w:sz w:val="20"/>
        </w:rPr>
        <w:t xml:space="preserve"> </w:t>
      </w:r>
      <w:r w:rsidRPr="008656D4">
        <w:rPr>
          <w:rFonts w:ascii="Trebuchet MS" w:hAnsi="Trebuchet MS" w:cs="Arial"/>
          <w:b w:val="0"/>
          <w:sz w:val="20"/>
        </w:rPr>
        <w:t xml:space="preserve">de la DEFENSORÍA DEL PUEBLO REGIONAL </w:t>
      </w:r>
      <w:r w:rsidR="009167F6">
        <w:rPr>
          <w:rFonts w:ascii="Trebuchet MS" w:hAnsi="Trebuchet MS" w:cs="Arial"/>
          <w:b w:val="0"/>
          <w:sz w:val="20"/>
        </w:rPr>
        <w:t>RISARALDA</w:t>
      </w:r>
      <w:r w:rsidRPr="008656D4">
        <w:rPr>
          <w:rFonts w:ascii="Trebuchet MS" w:hAnsi="Trebuchet MS" w:cs="Arial"/>
          <w:b w:val="0"/>
          <w:sz w:val="20"/>
        </w:rPr>
        <w:t xml:space="preserve">, sin perjuicio </w:t>
      </w:r>
      <w:r w:rsidR="00B823C4" w:rsidRPr="008656D4">
        <w:rPr>
          <w:rFonts w:ascii="Trebuchet MS" w:hAnsi="Trebuchet MS" w:cs="Arial"/>
          <w:b w:val="0"/>
          <w:sz w:val="20"/>
        </w:rPr>
        <w:t>que,</w:t>
      </w:r>
      <w:r w:rsidRPr="008656D4">
        <w:rPr>
          <w:rFonts w:ascii="Trebuchet MS" w:hAnsi="Trebuchet MS" w:cs="Arial"/>
          <w:b w:val="0"/>
          <w:sz w:val="20"/>
        </w:rPr>
        <w:t xml:space="preserve"> por necesidades del servicio, excepcionalmente, deba cumplir con sus obligaciones contractuales en otro circuito de la misma u otra regional.</w:t>
      </w:r>
    </w:p>
    <w:p w14:paraId="269E314A" w14:textId="77777777" w:rsidR="005A2ABD" w:rsidRPr="008656D4" w:rsidRDefault="005A2ABD" w:rsidP="00FD3F4C">
      <w:pPr>
        <w:jc w:val="both"/>
        <w:rPr>
          <w:rFonts w:ascii="Trebuchet MS" w:hAnsi="Trebuchet MS"/>
          <w:color w:val="A6A6A6" w:themeColor="background1" w:themeShade="A6"/>
          <w:sz w:val="20"/>
          <w:szCs w:val="20"/>
        </w:rPr>
      </w:pPr>
    </w:p>
    <w:p w14:paraId="05BCF56A" w14:textId="3A0B2EDE" w:rsidR="01F886DA" w:rsidRPr="008656D4" w:rsidRDefault="00A22F43" w:rsidP="00FF5A2C">
      <w:pPr>
        <w:pStyle w:val="P34"/>
        <w:numPr>
          <w:ilvl w:val="0"/>
          <w:numId w:val="1"/>
        </w:numPr>
        <w:jc w:val="both"/>
        <w:outlineLvl w:val="0"/>
        <w:rPr>
          <w:rFonts w:ascii="Trebuchet MS" w:hAnsi="Trebuchet MS" w:cs="Arial"/>
          <w:color w:val="000000" w:themeColor="text1"/>
          <w:sz w:val="20"/>
        </w:rPr>
      </w:pPr>
      <w:r w:rsidRPr="008656D4">
        <w:rPr>
          <w:rFonts w:ascii="Trebuchet MS" w:hAnsi="Trebuchet MS" w:cs="Arial"/>
          <w:color w:val="000000" w:themeColor="text1"/>
          <w:sz w:val="20"/>
        </w:rPr>
        <w:t>SUPERVISIÓN</w:t>
      </w:r>
    </w:p>
    <w:p w14:paraId="0946BBB3" w14:textId="77777777" w:rsidR="00A94002" w:rsidRPr="008656D4" w:rsidRDefault="00A94002" w:rsidP="00A94002">
      <w:pPr>
        <w:pStyle w:val="P34"/>
        <w:ind w:left="720"/>
        <w:jc w:val="both"/>
        <w:outlineLvl w:val="0"/>
        <w:rPr>
          <w:rFonts w:ascii="Trebuchet MS" w:hAnsi="Trebuchet MS" w:cs="Arial"/>
          <w:color w:val="000000" w:themeColor="text1"/>
          <w:sz w:val="20"/>
        </w:rPr>
      </w:pPr>
    </w:p>
    <w:p w14:paraId="08025038" w14:textId="6C6FAB5A" w:rsidR="00EA115C" w:rsidRPr="008656D4" w:rsidRDefault="00EA115C" w:rsidP="00FD3F4C">
      <w:pPr>
        <w:jc w:val="both"/>
        <w:rPr>
          <w:rFonts w:ascii="Trebuchet MS" w:hAnsi="Trebuchet MS"/>
          <w:sz w:val="20"/>
          <w:szCs w:val="20"/>
          <w:lang w:val="es-ES"/>
        </w:rPr>
      </w:pPr>
      <w:r w:rsidRPr="008656D4">
        <w:rPr>
          <w:rFonts w:ascii="Trebuchet MS" w:hAnsi="Trebuchet MS"/>
          <w:sz w:val="20"/>
          <w:szCs w:val="20"/>
          <w:lang w:val="es-ES"/>
        </w:rPr>
        <w:t>La supervisión, vigilancia, seguimiento y control del cumplimiento de las obligaciones, será ejercida por el supervisor designado por el Ordenador del Gasto o quien haga sus veces.</w:t>
      </w:r>
    </w:p>
    <w:p w14:paraId="0BC97C3D" w14:textId="77777777" w:rsidR="00EA115C" w:rsidRPr="008656D4" w:rsidRDefault="00EA115C" w:rsidP="00FD3F4C">
      <w:pPr>
        <w:jc w:val="both"/>
        <w:rPr>
          <w:rFonts w:ascii="Trebuchet MS" w:hAnsi="Trebuchet MS"/>
          <w:sz w:val="20"/>
          <w:szCs w:val="20"/>
          <w:lang w:val="es-ES"/>
        </w:rPr>
      </w:pPr>
    </w:p>
    <w:p w14:paraId="385F9071" w14:textId="737FB0F6" w:rsidR="005A2ABD" w:rsidRPr="008656D4" w:rsidRDefault="00BC1432" w:rsidP="00FD3F4C">
      <w:pPr>
        <w:jc w:val="both"/>
        <w:rPr>
          <w:rFonts w:ascii="Trebuchet MS" w:hAnsi="Trebuchet MS"/>
          <w:sz w:val="20"/>
          <w:szCs w:val="20"/>
        </w:rPr>
      </w:pPr>
      <w:r w:rsidRPr="008656D4">
        <w:rPr>
          <w:rFonts w:ascii="Trebuchet MS" w:hAnsi="Trebuchet MS"/>
          <w:sz w:val="20"/>
          <w:szCs w:val="20"/>
          <w:lang w:val="es-ES"/>
        </w:rPr>
        <w:t>La</w:t>
      </w:r>
      <w:r w:rsidR="3F7EEEB1" w:rsidRPr="008656D4">
        <w:rPr>
          <w:rFonts w:ascii="Trebuchet MS" w:hAnsi="Trebuchet MS"/>
          <w:sz w:val="20"/>
          <w:szCs w:val="20"/>
          <w:lang w:val="es-ES"/>
        </w:rPr>
        <w:t xml:space="preserve"> supervisora vigilará el cumplimiento de las obligaciones aquí contraídas</w:t>
      </w:r>
      <w:r w:rsidR="001834A0" w:rsidRPr="008656D4">
        <w:rPr>
          <w:rFonts w:ascii="Trebuchet MS" w:hAnsi="Trebuchet MS"/>
          <w:sz w:val="20"/>
          <w:szCs w:val="20"/>
          <w:lang w:val="es-ES"/>
        </w:rPr>
        <w:t>, así como las establecidas en las condiciones complementarias</w:t>
      </w:r>
      <w:r w:rsidR="3F7EEEB1" w:rsidRPr="008656D4">
        <w:rPr>
          <w:rFonts w:ascii="Trebuchet MS" w:hAnsi="Trebuchet MS"/>
          <w:sz w:val="20"/>
          <w:szCs w:val="20"/>
          <w:lang w:val="es-ES"/>
        </w:rPr>
        <w:t xml:space="preserve"> y reportará las deficiencias que se presenten tanto en la gestión como en la</w:t>
      </w:r>
      <w:r w:rsidR="00876397" w:rsidRPr="008656D4">
        <w:rPr>
          <w:rFonts w:ascii="Trebuchet MS" w:hAnsi="Trebuchet MS"/>
          <w:sz w:val="20"/>
          <w:szCs w:val="20"/>
          <w:lang w:val="es-ES"/>
        </w:rPr>
        <w:t xml:space="preserve"> </w:t>
      </w:r>
      <w:r w:rsidR="3F7EEEB1" w:rsidRPr="008656D4">
        <w:rPr>
          <w:rFonts w:ascii="Trebuchet MS" w:hAnsi="Trebuchet MS"/>
          <w:sz w:val="20"/>
          <w:szCs w:val="20"/>
          <w:lang w:val="es-ES"/>
        </w:rPr>
        <w:t>información reportada, así mismo, deberá supervisar el desempeño del contratista, recibir y aprobar los informes presentados y autorizar los pagos a que haya lugar. En ningún caso modificará las condiciones del contrato.</w:t>
      </w:r>
    </w:p>
    <w:p w14:paraId="7B40C951" w14:textId="77777777" w:rsidR="005A2ABD" w:rsidRPr="008656D4" w:rsidRDefault="005A2ABD" w:rsidP="00FD3F4C">
      <w:pPr>
        <w:jc w:val="both"/>
        <w:rPr>
          <w:rFonts w:ascii="Trebuchet MS" w:hAnsi="Trebuchet MS"/>
          <w:sz w:val="20"/>
          <w:szCs w:val="20"/>
        </w:rPr>
      </w:pPr>
    </w:p>
    <w:p w14:paraId="1A1BF845" w14:textId="2ACD2D98" w:rsidR="00C63068" w:rsidRPr="008656D4" w:rsidRDefault="00A22F43" w:rsidP="00FD3F4C">
      <w:pPr>
        <w:jc w:val="both"/>
        <w:rPr>
          <w:rFonts w:ascii="Trebuchet MS" w:hAnsi="Trebuchet MS"/>
          <w:sz w:val="20"/>
          <w:szCs w:val="20"/>
        </w:rPr>
      </w:pPr>
      <w:r w:rsidRPr="008656D4">
        <w:rPr>
          <w:rFonts w:ascii="Trebuchet MS" w:hAnsi="Trebuchet MS"/>
          <w:sz w:val="20"/>
          <w:szCs w:val="20"/>
        </w:rPr>
        <w:t>Para esos efectos, el supervisor estará sujeto a lo dispuesto en el numeral 1 del Artículo 4º y numeral 1º del artículo 26 de la Ley 80 de 1993, la Ley 1952 de 2019 modificada por la Ley 2094 de 2021 y la Ley 1474 de 2011</w:t>
      </w:r>
      <w:r w:rsidR="00876397" w:rsidRPr="008656D4">
        <w:rPr>
          <w:rFonts w:ascii="Trebuchet MS" w:hAnsi="Trebuchet MS"/>
          <w:sz w:val="20"/>
          <w:szCs w:val="20"/>
        </w:rPr>
        <w:t xml:space="preserve"> y demás normas que las sustituyan o modifiquen</w:t>
      </w:r>
      <w:r w:rsidRPr="008656D4">
        <w:rPr>
          <w:rFonts w:ascii="Trebuchet MS" w:hAnsi="Trebuchet MS"/>
          <w:sz w:val="20"/>
          <w:szCs w:val="20"/>
        </w:rPr>
        <w:t>. </w:t>
      </w:r>
    </w:p>
    <w:p w14:paraId="1A56ABB6" w14:textId="77777777" w:rsidR="00EA115C" w:rsidRPr="008656D4" w:rsidRDefault="00EA115C" w:rsidP="00EA115C">
      <w:pPr>
        <w:pStyle w:val="P28"/>
        <w:rPr>
          <w:rFonts w:ascii="Trebuchet MS" w:hAnsi="Trebuchet MS" w:cs="Arial"/>
          <w:sz w:val="20"/>
        </w:rPr>
      </w:pPr>
    </w:p>
    <w:p w14:paraId="3939220A" w14:textId="77777777" w:rsidR="00EA115C" w:rsidRPr="008656D4" w:rsidRDefault="00EA115C" w:rsidP="00EA115C">
      <w:pPr>
        <w:pStyle w:val="P28"/>
        <w:rPr>
          <w:rFonts w:ascii="Trebuchet MS" w:hAnsi="Trebuchet MS" w:cs="Arial"/>
          <w:sz w:val="20"/>
        </w:rPr>
      </w:pPr>
    </w:p>
    <w:p w14:paraId="58FB2432" w14:textId="77777777" w:rsidR="00EA115C" w:rsidRPr="008656D4" w:rsidRDefault="00EA115C" w:rsidP="00EA115C">
      <w:pPr>
        <w:pStyle w:val="P28"/>
        <w:rPr>
          <w:rFonts w:ascii="Trebuchet MS" w:hAnsi="Trebuchet MS" w:cs="Arial"/>
          <w:sz w:val="20"/>
        </w:rPr>
      </w:pPr>
    </w:p>
    <w:p w14:paraId="079B5C00" w14:textId="77777777" w:rsidR="00EA115C" w:rsidRPr="008656D4" w:rsidRDefault="00EA115C" w:rsidP="00EA115C">
      <w:pPr>
        <w:pStyle w:val="P28"/>
        <w:rPr>
          <w:rFonts w:ascii="Trebuchet MS" w:hAnsi="Trebuchet MS" w:cs="Arial"/>
          <w:sz w:val="20"/>
        </w:rPr>
      </w:pPr>
    </w:p>
    <w:p w14:paraId="1F8070A7" w14:textId="77777777" w:rsidR="00EA115C" w:rsidRPr="008656D4" w:rsidRDefault="00EA115C" w:rsidP="00EA115C">
      <w:pPr>
        <w:pStyle w:val="P28"/>
        <w:rPr>
          <w:rFonts w:ascii="Trebuchet MS" w:hAnsi="Trebuchet MS" w:cs="Arial"/>
          <w:sz w:val="20"/>
        </w:rPr>
      </w:pPr>
    </w:p>
    <w:p w14:paraId="0A0632BF" w14:textId="52A9591D" w:rsidR="00EA115C" w:rsidRPr="008656D4" w:rsidRDefault="0017400F" w:rsidP="00EA115C">
      <w:pPr>
        <w:pStyle w:val="P28"/>
        <w:rPr>
          <w:rFonts w:ascii="Trebuchet MS" w:hAnsi="Trebuchet MS" w:cs="Arial"/>
          <w:sz w:val="20"/>
        </w:rPr>
      </w:pPr>
      <w:r>
        <w:rPr>
          <w:rFonts w:ascii="Trebuchet MS" w:hAnsi="Trebuchet MS" w:cs="Arial"/>
          <w:noProof/>
          <w:sz w:val="20"/>
          <w:lang w:val="en-US" w:eastAsia="en-US"/>
        </w:rPr>
        <w:drawing>
          <wp:inline distT="0" distB="0" distL="0" distR="0" wp14:anchorId="45CC8307" wp14:editId="51C4B4B7">
            <wp:extent cx="4686954" cy="952633"/>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2">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5" w:name="_GoBack"/>
      <w:bookmarkEnd w:id="5"/>
    </w:p>
    <w:p w14:paraId="2AD583C2" w14:textId="77777777" w:rsidR="00EA115C" w:rsidRPr="008656D4" w:rsidRDefault="00EA115C" w:rsidP="00EA115C">
      <w:pPr>
        <w:pStyle w:val="P28"/>
        <w:rPr>
          <w:rFonts w:ascii="Trebuchet MS" w:hAnsi="Trebuchet MS" w:cs="Arial"/>
          <w:b w:val="0"/>
          <w:sz w:val="20"/>
        </w:rPr>
      </w:pPr>
      <w:r w:rsidRPr="008656D4">
        <w:rPr>
          <w:rFonts w:ascii="Trebuchet MS" w:hAnsi="Trebuchet MS" w:cs="Arial"/>
          <w:b w:val="0"/>
          <w:sz w:val="20"/>
        </w:rPr>
        <w:t xml:space="preserve">Defensor Regional </w:t>
      </w:r>
    </w:p>
    <w:p w14:paraId="6F45EB0A" w14:textId="62F98B02" w:rsidR="005A2ABD" w:rsidRPr="008656D4" w:rsidRDefault="005A2ABD" w:rsidP="00EA115C">
      <w:pPr>
        <w:jc w:val="both"/>
        <w:rPr>
          <w:rFonts w:ascii="Trebuchet MS" w:eastAsia="SimSun" w:hAnsi="Trebuchet MS" w:cs="Arial"/>
          <w:color w:val="000000" w:themeColor="text1"/>
          <w:sz w:val="20"/>
          <w:szCs w:val="20"/>
          <w:lang w:val="es-CO" w:eastAsia="es-ES"/>
        </w:rPr>
      </w:pPr>
    </w:p>
    <w:tbl>
      <w:tblPr>
        <w:tblW w:w="8881" w:type="dxa"/>
        <w:jc w:val="center"/>
        <w:tblCellMar>
          <w:top w:w="15" w:type="dxa"/>
          <w:left w:w="15" w:type="dxa"/>
          <w:bottom w:w="15" w:type="dxa"/>
          <w:right w:w="15" w:type="dxa"/>
        </w:tblCellMar>
        <w:tblLook w:val="04A0" w:firstRow="1" w:lastRow="0" w:firstColumn="1" w:lastColumn="0" w:noHBand="0" w:noVBand="1"/>
      </w:tblPr>
      <w:tblGrid>
        <w:gridCol w:w="2117"/>
        <w:gridCol w:w="2693"/>
        <w:gridCol w:w="1858"/>
        <w:gridCol w:w="2213"/>
      </w:tblGrid>
      <w:tr w:rsidR="00EA115C" w:rsidRPr="008656D4" w14:paraId="20B5780D" w14:textId="77777777" w:rsidTr="009D5B49">
        <w:trPr>
          <w:trHeight w:val="293"/>
          <w:jc w:val="center"/>
        </w:trPr>
        <w:tc>
          <w:tcPr>
            <w:tcW w:w="21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3B625B"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FUNCIONARIO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3908CF"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NOMBRE </w:t>
            </w:r>
          </w:p>
        </w:tc>
        <w:tc>
          <w:tcPr>
            <w:tcW w:w="18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13DF89"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FIRMA  </w:t>
            </w:r>
          </w:p>
        </w:tc>
        <w:tc>
          <w:tcPr>
            <w:tcW w:w="2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739204"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FECHA </w:t>
            </w:r>
          </w:p>
        </w:tc>
      </w:tr>
      <w:tr w:rsidR="00EA115C" w:rsidRPr="008656D4" w14:paraId="43AE25E1" w14:textId="77777777" w:rsidTr="009D5B49">
        <w:trPr>
          <w:trHeight w:val="439"/>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CB40F8"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Tramitado y Proyectado por </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88576A"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 xml:space="preserve">VICTORIA DE JESÚS MADURO GOENAGA </w:t>
            </w:r>
          </w:p>
        </w:tc>
        <w:tc>
          <w:tcPr>
            <w:tcW w:w="18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58E57F3"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noProof/>
                <w:sz w:val="20"/>
                <w:szCs w:val="20"/>
                <w:lang w:val="en-US"/>
              </w:rPr>
              <w:drawing>
                <wp:inline distT="0" distB="0" distL="0" distR="0" wp14:anchorId="64F845A6" wp14:editId="2394E12D">
                  <wp:extent cx="922020" cy="234088"/>
                  <wp:effectExtent l="0" t="0" r="0" b="0"/>
                  <wp:docPr id="20568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7524" cy="235485"/>
                          </a:xfrm>
                          <a:prstGeom prst="rect">
                            <a:avLst/>
                          </a:prstGeom>
                          <a:noFill/>
                          <a:ln>
                            <a:noFill/>
                          </a:ln>
                        </pic:spPr>
                      </pic:pic>
                    </a:graphicData>
                  </a:graphic>
                </wp:inline>
              </w:drawing>
            </w:r>
          </w:p>
        </w:tc>
        <w:tc>
          <w:tcPr>
            <w:tcW w:w="2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0D0C1F8" w14:textId="032D4506"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sz w:val="20"/>
                <w:szCs w:val="20"/>
                <w:lang w:val="es-MX" w:eastAsia="es-MX"/>
              </w:rPr>
              <w:t>13/01/2026</w:t>
            </w:r>
          </w:p>
        </w:tc>
      </w:tr>
      <w:tr w:rsidR="00EA115C" w:rsidRPr="008656D4" w14:paraId="33552850" w14:textId="77777777" w:rsidTr="009D5B49">
        <w:trPr>
          <w:trHeight w:val="417"/>
          <w:jc w:val="center"/>
        </w:trPr>
        <w:tc>
          <w:tcPr>
            <w:tcW w:w="8881"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EFF9F7" w14:textId="77777777" w:rsidR="00EA115C" w:rsidRPr="008656D4" w:rsidRDefault="00EA115C" w:rsidP="009D5B49">
            <w:pPr>
              <w:jc w:val="both"/>
              <w:rPr>
                <w:rFonts w:ascii="Trebuchet MS" w:hAnsi="Trebuchet MS" w:cs="Calibri"/>
                <w:sz w:val="20"/>
                <w:szCs w:val="20"/>
                <w:lang w:val="es-MX" w:eastAsia="es-MX"/>
              </w:rPr>
            </w:pPr>
            <w:r w:rsidRPr="008656D4">
              <w:rPr>
                <w:rFonts w:ascii="Trebuchet MS" w:hAnsi="Trebuchet MS" w:cs="Calibri"/>
                <w:sz w:val="20"/>
                <w:szCs w:val="20"/>
                <w:lang w:val="es-MX" w:eastAsia="es-MX"/>
              </w:rPr>
              <w:t>Los arriba firmantes declaramos que hemos revisado el documento y lo encontramos ajustado a las normas y disposiciones legales vigentes y, por lo tanto, bajo nuestra responsabilidad, lo presentamos para la firma. </w:t>
            </w:r>
          </w:p>
        </w:tc>
      </w:tr>
    </w:tbl>
    <w:p w14:paraId="13DC34E6" w14:textId="3D8972CA" w:rsidR="000B6679" w:rsidRPr="008656D4" w:rsidRDefault="000B6679" w:rsidP="000B6679">
      <w:pPr>
        <w:rPr>
          <w:rFonts w:ascii="Trebuchet MS" w:eastAsia="SimSun" w:hAnsi="Trebuchet MS" w:cs="Arial"/>
          <w:color w:val="000000" w:themeColor="text1"/>
          <w:sz w:val="20"/>
          <w:szCs w:val="20"/>
          <w:lang w:val="es-CO" w:eastAsia="es-ES"/>
        </w:rPr>
      </w:pPr>
    </w:p>
    <w:p w14:paraId="5D0584E0" w14:textId="77777777" w:rsidR="000B6679" w:rsidRPr="008656D4" w:rsidRDefault="000B6679">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37C768E1" w14:textId="77777777" w:rsidR="000B6679" w:rsidRPr="008656D4" w:rsidRDefault="000B6679" w:rsidP="000B6679">
      <w:pPr>
        <w:rPr>
          <w:rFonts w:ascii="Trebuchet MS" w:eastAsia="SimSun" w:hAnsi="Trebuchet MS" w:cs="Arial"/>
          <w:color w:val="000000" w:themeColor="text1"/>
          <w:sz w:val="20"/>
          <w:szCs w:val="20"/>
          <w:lang w:val="es-CO" w:eastAsia="es-ES"/>
        </w:rPr>
        <w:sectPr w:rsidR="000B6679" w:rsidRPr="008656D4">
          <w:headerReference w:type="even" r:id="rId14"/>
          <w:headerReference w:type="default" r:id="rId15"/>
          <w:footerReference w:type="even" r:id="rId16"/>
          <w:footerReference w:type="default" r:id="rId17"/>
          <w:headerReference w:type="first" r:id="rId18"/>
          <w:footerReference w:type="first" r:id="rId19"/>
          <w:pgSz w:w="12240" w:h="18720" w:code="14"/>
          <w:pgMar w:top="1440" w:right="1797" w:bottom="1418" w:left="1797" w:header="709" w:footer="567" w:gutter="0"/>
          <w:cols w:space="708"/>
          <w:docGrid w:linePitch="360"/>
        </w:sectPr>
      </w:pPr>
    </w:p>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0B6679" w:rsidRPr="008656D4" w14:paraId="1C1A3D1D" w14:textId="77777777" w:rsidTr="009D5B49">
        <w:tc>
          <w:tcPr>
            <w:tcW w:w="3687" w:type="dxa"/>
            <w:vAlign w:val="center"/>
          </w:tcPr>
          <w:p w14:paraId="3146577A" w14:textId="77777777" w:rsidR="000B6679" w:rsidRPr="008656D4" w:rsidRDefault="000B6679" w:rsidP="009D5B49">
            <w:pPr>
              <w:ind w:left="1416" w:hanging="1416"/>
              <w:jc w:val="both"/>
              <w:rPr>
                <w:rFonts w:ascii="Trebuchet MS" w:eastAsia="Calibri" w:hAnsi="Trebuchet MS" w:cs="Arial"/>
                <w:b/>
                <w:sz w:val="20"/>
                <w:szCs w:val="20"/>
              </w:rPr>
            </w:pPr>
            <w:r w:rsidRPr="008656D4">
              <w:rPr>
                <w:rFonts w:ascii="Trebuchet MS" w:eastAsia="Calibri" w:hAnsi="Trebuchet MS" w:cs="Arial"/>
                <w:b/>
                <w:sz w:val="20"/>
                <w:szCs w:val="20"/>
              </w:rPr>
              <w:lastRenderedPageBreak/>
              <w:t>DEPENDENCIA SOLICITANTE</w:t>
            </w:r>
          </w:p>
        </w:tc>
        <w:tc>
          <w:tcPr>
            <w:tcW w:w="4899" w:type="dxa"/>
            <w:vAlign w:val="center"/>
          </w:tcPr>
          <w:p w14:paraId="7296BE95" w14:textId="17765865" w:rsidR="000B6679" w:rsidRPr="008656D4" w:rsidRDefault="009167F6" w:rsidP="009D5B49">
            <w:pPr>
              <w:jc w:val="both"/>
              <w:rPr>
                <w:rFonts w:ascii="Trebuchet MS" w:eastAsia="Calibri" w:hAnsi="Trebuchet MS" w:cs="Arial"/>
                <w:i/>
                <w:color w:val="A6A6A6"/>
                <w:sz w:val="20"/>
                <w:szCs w:val="20"/>
              </w:rPr>
            </w:pPr>
            <w:r>
              <w:rPr>
                <w:rFonts w:ascii="Trebuchet MS" w:hAnsi="Trebuchet MS" w:cs="Arial"/>
                <w:sz w:val="20"/>
                <w:szCs w:val="20"/>
              </w:rPr>
              <w:t>RISARALDA</w:t>
            </w:r>
          </w:p>
        </w:tc>
      </w:tr>
      <w:tr w:rsidR="000B6679" w:rsidRPr="008656D4" w14:paraId="5156A212" w14:textId="77777777" w:rsidTr="009D5B49">
        <w:tc>
          <w:tcPr>
            <w:tcW w:w="3687" w:type="dxa"/>
            <w:vAlign w:val="center"/>
          </w:tcPr>
          <w:p w14:paraId="35A73310" w14:textId="77777777" w:rsidR="000B6679" w:rsidRPr="008656D4" w:rsidRDefault="000B6679" w:rsidP="009D5B49">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CIUDAD Y FECHA DE SUSCRIPCIÓN DE LOS ESTUDIOS PREVIOS</w:t>
            </w:r>
          </w:p>
        </w:tc>
        <w:tc>
          <w:tcPr>
            <w:tcW w:w="4899" w:type="dxa"/>
            <w:vAlign w:val="center"/>
          </w:tcPr>
          <w:p w14:paraId="6A5EC91F" w14:textId="159EE735" w:rsidR="000B6679" w:rsidRPr="008656D4" w:rsidRDefault="009167F6" w:rsidP="009D5B49">
            <w:pPr>
              <w:jc w:val="both"/>
              <w:rPr>
                <w:rFonts w:ascii="Trebuchet MS" w:eastAsia="Calibri" w:hAnsi="Trebuchet MS" w:cs="Arial"/>
                <w:i/>
                <w:color w:val="A6A6A6"/>
                <w:sz w:val="20"/>
                <w:szCs w:val="20"/>
              </w:rPr>
            </w:pPr>
            <w:r>
              <w:rPr>
                <w:rFonts w:ascii="Trebuchet MS" w:eastAsia="Calibri" w:hAnsi="Trebuchet MS" w:cs="Arial"/>
                <w:sz w:val="20"/>
                <w:szCs w:val="20"/>
              </w:rPr>
              <w:t>Bogotá D.C</w:t>
            </w:r>
            <w:r w:rsidR="000B6679" w:rsidRPr="008656D4">
              <w:rPr>
                <w:rFonts w:ascii="Trebuchet MS" w:eastAsia="Calibri" w:hAnsi="Trebuchet MS" w:cs="Arial"/>
                <w:sz w:val="20"/>
                <w:szCs w:val="20"/>
              </w:rPr>
              <w:t xml:space="preserve">, del </w:t>
            </w:r>
            <w:r>
              <w:rPr>
                <w:rFonts w:ascii="Trebuchet MS" w:eastAsia="Calibri" w:hAnsi="Trebuchet MS" w:cs="Arial"/>
                <w:sz w:val="20"/>
                <w:szCs w:val="20"/>
              </w:rPr>
              <w:t>22-07-2026</w:t>
            </w:r>
          </w:p>
        </w:tc>
      </w:tr>
      <w:tr w:rsidR="000B6679" w:rsidRPr="008656D4" w14:paraId="71B4EB8D" w14:textId="77777777" w:rsidTr="009D5B49">
        <w:tc>
          <w:tcPr>
            <w:tcW w:w="8586" w:type="dxa"/>
            <w:gridSpan w:val="2"/>
            <w:vAlign w:val="center"/>
          </w:tcPr>
          <w:p w14:paraId="03947764" w14:textId="799DAFBC" w:rsidR="000B6679" w:rsidRPr="008656D4" w:rsidRDefault="000B6679" w:rsidP="009D5B49">
            <w:pPr>
              <w:jc w:val="both"/>
              <w:rPr>
                <w:rFonts w:ascii="Trebuchet MS" w:eastAsia="Calibri" w:hAnsi="Trebuchet MS" w:cs="Arial"/>
                <w:b/>
                <w:sz w:val="20"/>
                <w:szCs w:val="20"/>
              </w:rPr>
            </w:pPr>
            <w:r w:rsidRPr="008656D4">
              <w:rPr>
                <w:rFonts w:ascii="Trebuchet MS" w:eastAsia="SimSun" w:hAnsi="Trebuchet MS" w:cs="Arial"/>
                <w:b/>
                <w:sz w:val="20"/>
                <w:szCs w:val="20"/>
                <w:lang w:val="es-ES" w:eastAsia="es-ES"/>
              </w:rPr>
              <w:t xml:space="preserve">PRESUPUESTO ESTIMADO:  </w:t>
            </w:r>
            <w:r w:rsidR="009167F6">
              <w:rPr>
                <w:rFonts w:ascii="Trebuchet MS" w:hAnsi="Trebuchet MS" w:cs="Arial"/>
                <w:sz w:val="20"/>
                <w:szCs w:val="20"/>
              </w:rPr>
              <w:t>$ 27.365.000,00</w:t>
            </w:r>
          </w:p>
        </w:tc>
      </w:tr>
    </w:tbl>
    <w:p w14:paraId="44BD7137" w14:textId="77777777" w:rsidR="000B6679" w:rsidRPr="008656D4" w:rsidRDefault="000B6679" w:rsidP="000B6679">
      <w:pPr>
        <w:rPr>
          <w:rFonts w:ascii="Trebuchet MS" w:hAnsi="Trebuchet MS"/>
          <w:sz w:val="20"/>
          <w:szCs w:val="20"/>
        </w:rPr>
      </w:pPr>
    </w:p>
    <w:p w14:paraId="32AD2186" w14:textId="77777777" w:rsidR="000B6679" w:rsidRPr="008656D4" w:rsidRDefault="000B6679" w:rsidP="000B6679">
      <w:pPr>
        <w:pStyle w:val="Ttulo1"/>
        <w:pBdr>
          <w:bottom w:val="single" w:sz="12" w:space="1" w:color="auto"/>
        </w:pBdr>
        <w:spacing w:before="0" w:after="0"/>
        <w:ind w:right="-143"/>
        <w:rPr>
          <w:rFonts w:ascii="Trebuchet MS" w:hAnsi="Trebuchet MS" w:cs="Arial"/>
          <w:sz w:val="20"/>
          <w:szCs w:val="20"/>
        </w:rPr>
      </w:pPr>
      <w:r w:rsidRPr="008656D4">
        <w:rPr>
          <w:rFonts w:ascii="Trebuchet MS" w:hAnsi="Trebuchet MS" w:cs="Arial"/>
          <w:sz w:val="20"/>
          <w:szCs w:val="20"/>
        </w:rPr>
        <w:t>A. ASPECTOS GENERALES</w:t>
      </w:r>
    </w:p>
    <w:p w14:paraId="36EBE3A7" w14:textId="77777777" w:rsidR="000B6679" w:rsidRPr="008656D4" w:rsidRDefault="000B6679" w:rsidP="000B6679">
      <w:pPr>
        <w:pStyle w:val="P34"/>
        <w:tabs>
          <w:tab w:val="left" w:pos="284"/>
        </w:tabs>
        <w:ind w:right="-143"/>
        <w:jc w:val="both"/>
        <w:outlineLvl w:val="1"/>
        <w:rPr>
          <w:rFonts w:ascii="Trebuchet MS" w:hAnsi="Trebuchet MS" w:cs="Arial"/>
          <w:sz w:val="20"/>
        </w:rPr>
      </w:pPr>
    </w:p>
    <w:p w14:paraId="12894C92" w14:textId="77777777" w:rsidR="000B6679" w:rsidRPr="008656D4" w:rsidRDefault="000B6679" w:rsidP="000B6679">
      <w:pPr>
        <w:pStyle w:val="Prrafodelista"/>
        <w:numPr>
          <w:ilvl w:val="0"/>
          <w:numId w:val="11"/>
        </w:numPr>
        <w:spacing w:after="0"/>
        <w:ind w:left="284" w:right="-143"/>
        <w:jc w:val="both"/>
        <w:rPr>
          <w:rFonts w:ascii="Trebuchet MS" w:hAnsi="Trebuchet MS"/>
          <w:b/>
          <w:bCs/>
          <w:iCs/>
          <w:sz w:val="20"/>
          <w:szCs w:val="20"/>
          <w:lang w:val="es-ES"/>
        </w:rPr>
      </w:pPr>
      <w:r w:rsidRPr="008656D4">
        <w:rPr>
          <w:rFonts w:ascii="Trebuchet MS" w:hAnsi="Trebuchet MS"/>
          <w:b/>
          <w:bCs/>
          <w:sz w:val="20"/>
          <w:szCs w:val="20"/>
          <w:lang w:val="es-ES"/>
        </w:rPr>
        <w:t xml:space="preserve">DESCRIPCIÓN DE LA NECESIDAD </w:t>
      </w:r>
    </w:p>
    <w:p w14:paraId="384B3AC8" w14:textId="77777777" w:rsidR="000B6679" w:rsidRPr="008656D4" w:rsidRDefault="000B6679" w:rsidP="000B6679">
      <w:pPr>
        <w:pStyle w:val="P34"/>
        <w:ind w:right="-143"/>
        <w:jc w:val="both"/>
        <w:rPr>
          <w:rFonts w:ascii="Trebuchet MS" w:eastAsia="Trebuchet MS" w:hAnsi="Trebuchet MS" w:cs="Trebuchet MS"/>
          <w:bCs/>
          <w:color w:val="000000" w:themeColor="text1"/>
          <w:sz w:val="20"/>
        </w:rPr>
      </w:pPr>
      <w:r w:rsidRPr="008656D4">
        <w:rPr>
          <w:rFonts w:ascii="Trebuchet MS" w:eastAsia="Trebuchet MS" w:hAnsi="Trebuchet MS" w:cs="Trebuchet MS"/>
          <w:b w:val="0"/>
          <w:color w:val="000000" w:themeColor="text1"/>
          <w:sz w:val="20"/>
        </w:rPr>
        <w:t xml:space="preserve">Es la establecida en el estudio previo que forma parte integral del contrato. </w:t>
      </w:r>
    </w:p>
    <w:p w14:paraId="391AD7E8" w14:textId="77777777" w:rsidR="000B6679" w:rsidRPr="008656D4" w:rsidRDefault="000B6679" w:rsidP="000B6679">
      <w:pPr>
        <w:ind w:right="-143"/>
        <w:jc w:val="both"/>
        <w:rPr>
          <w:rFonts w:ascii="Trebuchet MS" w:eastAsia="Trebuchet MS" w:hAnsi="Trebuchet MS" w:cs="Trebuchet MS"/>
          <w:color w:val="000000" w:themeColor="text1"/>
          <w:sz w:val="20"/>
          <w:szCs w:val="20"/>
          <w:lang w:val="es-ES"/>
        </w:rPr>
      </w:pPr>
    </w:p>
    <w:p w14:paraId="55D9C389" w14:textId="77777777" w:rsidR="000B6679" w:rsidRPr="008656D4" w:rsidRDefault="000B6679" w:rsidP="000B6679">
      <w:pPr>
        <w:pStyle w:val="Prrafodelista"/>
        <w:numPr>
          <w:ilvl w:val="0"/>
          <w:numId w:val="10"/>
        </w:numPr>
        <w:spacing w:after="0"/>
        <w:ind w:left="284" w:right="-143"/>
        <w:jc w:val="both"/>
        <w:rPr>
          <w:rFonts w:ascii="Trebuchet MS" w:eastAsia="Trebuchet MS" w:hAnsi="Trebuchet MS" w:cs="Trebuchet MS"/>
          <w:color w:val="000000" w:themeColor="text1"/>
          <w:sz w:val="20"/>
          <w:szCs w:val="20"/>
          <w:lang w:val="es-ES"/>
        </w:rPr>
      </w:pPr>
      <w:r w:rsidRPr="008656D4">
        <w:rPr>
          <w:rFonts w:ascii="Trebuchet MS" w:eastAsia="Trebuchet MS" w:hAnsi="Trebuchet MS" w:cs="Trebuchet MS"/>
          <w:b/>
          <w:bCs/>
          <w:color w:val="000000" w:themeColor="text1"/>
          <w:sz w:val="20"/>
          <w:szCs w:val="20"/>
          <w:lang w:val="es-ES"/>
        </w:rPr>
        <w:t>OBJETO.</w:t>
      </w:r>
    </w:p>
    <w:p w14:paraId="1E2F39F6" w14:textId="77777777" w:rsidR="000B6679" w:rsidRPr="008656D4" w:rsidRDefault="000B6679" w:rsidP="000B6679">
      <w:pPr>
        <w:widowControl w:val="0"/>
        <w:ind w:right="-143"/>
        <w:jc w:val="both"/>
        <w:rPr>
          <w:rFonts w:ascii="Trebuchet MS" w:eastAsia="Trebuchet MS" w:hAnsi="Trebuchet MS" w:cs="Trebuchet MS"/>
          <w:b/>
          <w:bCs/>
          <w:color w:val="000000" w:themeColor="text1"/>
          <w:sz w:val="20"/>
          <w:szCs w:val="20"/>
          <w:lang w:val="es-ES"/>
        </w:rPr>
      </w:pPr>
    </w:p>
    <w:p w14:paraId="14CF4805" w14:textId="77777777" w:rsidR="000B6679" w:rsidRPr="008656D4" w:rsidRDefault="000B6679" w:rsidP="000B6679">
      <w:pPr>
        <w:pStyle w:val="P34"/>
        <w:ind w:right="-143"/>
        <w:jc w:val="both"/>
        <w:rPr>
          <w:rFonts w:ascii="Trebuchet MS" w:eastAsia="MS Mincho" w:hAnsi="Trebuchet MS" w:cs="Times New Roman"/>
          <w:b w:val="0"/>
          <w:sz w:val="20"/>
          <w:lang w:eastAsia="en-US"/>
        </w:rPr>
      </w:pPr>
      <w:r w:rsidRPr="008656D4">
        <w:rPr>
          <w:rFonts w:ascii="Trebuchet MS" w:eastAsia="Trebuchet MS" w:hAnsi="Trebuchet MS" w:cs="Trebuchet MS"/>
          <w:b w:val="0"/>
          <w:color w:val="000000" w:themeColor="text1"/>
          <w:sz w:val="20"/>
        </w:rPr>
        <w:t>Es el establecido en el estudio previo que forma parte integral del contrato.</w:t>
      </w:r>
    </w:p>
    <w:p w14:paraId="6F0A9D63" w14:textId="77777777" w:rsidR="000B6679" w:rsidRPr="008656D4" w:rsidRDefault="000B6679" w:rsidP="000B6679">
      <w:pPr>
        <w:pStyle w:val="P34"/>
        <w:ind w:right="-143"/>
        <w:jc w:val="both"/>
        <w:rPr>
          <w:rFonts w:ascii="Trebuchet MS" w:eastAsia="Calibri" w:hAnsi="Trebuchet MS" w:cs="Arial"/>
          <w:i/>
          <w:color w:val="A6A6A6"/>
          <w:sz w:val="20"/>
        </w:rPr>
      </w:pPr>
    </w:p>
    <w:p w14:paraId="0544DA4D" w14:textId="77777777" w:rsidR="000B6679" w:rsidRPr="008656D4" w:rsidRDefault="000B6679" w:rsidP="000B6679">
      <w:pPr>
        <w:pStyle w:val="P34"/>
        <w:numPr>
          <w:ilvl w:val="0"/>
          <w:numId w:val="11"/>
        </w:numPr>
        <w:spacing w:after="0"/>
        <w:ind w:left="284" w:right="-143"/>
        <w:jc w:val="both"/>
        <w:rPr>
          <w:rFonts w:ascii="Trebuchet MS" w:eastAsia="MS Mincho" w:hAnsi="Trebuchet MS" w:cs="Arial"/>
          <w:b w:val="0"/>
          <w:sz w:val="20"/>
          <w:lang w:val="es-ES_tradnl" w:eastAsia="en-US"/>
        </w:rPr>
      </w:pPr>
      <w:r w:rsidRPr="008656D4">
        <w:rPr>
          <w:rFonts w:ascii="Trebuchet MS" w:hAnsi="Trebuchet MS" w:cs="Arial"/>
          <w:sz w:val="20"/>
        </w:rPr>
        <w:t>ASPECTOS RELEVANTES DE ANÁLISIS.</w:t>
      </w:r>
    </w:p>
    <w:p w14:paraId="3D776ED9" w14:textId="77777777" w:rsidR="000B6679" w:rsidRPr="008656D4" w:rsidRDefault="000B6679" w:rsidP="000B6679">
      <w:pPr>
        <w:pStyle w:val="P34"/>
        <w:ind w:right="-143"/>
        <w:jc w:val="both"/>
        <w:outlineLvl w:val="2"/>
        <w:rPr>
          <w:rFonts w:ascii="Trebuchet MS" w:hAnsi="Trebuchet MS" w:cs="Arial"/>
          <w:sz w:val="20"/>
          <w:lang w:val="es-CO"/>
        </w:rPr>
      </w:pPr>
    </w:p>
    <w:p w14:paraId="29E4617C" w14:textId="77777777" w:rsidR="000B6679" w:rsidRPr="008656D4" w:rsidRDefault="000B6679" w:rsidP="000B6679">
      <w:pPr>
        <w:pStyle w:val="P27"/>
        <w:numPr>
          <w:ilvl w:val="1"/>
          <w:numId w:val="11"/>
        </w:numPr>
        <w:spacing w:after="0"/>
        <w:ind w:left="284" w:right="-143" w:hanging="425"/>
        <w:jc w:val="both"/>
        <w:rPr>
          <w:rFonts w:ascii="Trebuchet MS" w:hAnsi="Trebuchet MS" w:cs="Arial"/>
          <w:sz w:val="20"/>
        </w:rPr>
      </w:pPr>
      <w:r w:rsidRPr="008656D4">
        <w:rPr>
          <w:rFonts w:ascii="Trebuchet MS" w:hAnsi="Trebuchet MS" w:cs="Arial"/>
          <w:sz w:val="20"/>
        </w:rPr>
        <w:t xml:space="preserve"> Factor legal. </w:t>
      </w:r>
    </w:p>
    <w:p w14:paraId="397CA60B" w14:textId="77777777" w:rsidR="000B6679" w:rsidRPr="008656D4" w:rsidRDefault="000B6679" w:rsidP="000B6679">
      <w:pPr>
        <w:pStyle w:val="P34"/>
        <w:ind w:right="-143"/>
        <w:jc w:val="both"/>
        <w:outlineLvl w:val="2"/>
        <w:rPr>
          <w:rFonts w:ascii="Trebuchet MS" w:hAnsi="Trebuchet MS" w:cs="Arial"/>
          <w:sz w:val="20"/>
        </w:rPr>
      </w:pPr>
    </w:p>
    <w:p w14:paraId="7DFABF38"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La Defensoría del Pueblo realizará la presente contratación teniendo en cuenta los siguientes fundamentos:</w:t>
      </w:r>
    </w:p>
    <w:p w14:paraId="1786D5A3"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cr/>
        <w:t xml:space="preserve">El numeral 3º del artículo 32 de la Ley 80 de 1993, define entre las modalidades de contratos estatales el de prestación de servicios; y a su vez la Ley 1150 de 2007, por la cual se introducen medidas para la eficiencia y la transparencia en la Ley 80 de 1993, establece en su artículo segundo, numeral 4º como modalidad de selección la contratación directa cuando se trate de: </w:t>
      </w:r>
      <w:r w:rsidRPr="008656D4">
        <w:rPr>
          <w:rFonts w:ascii="Trebuchet MS" w:eastAsia="SimSun" w:hAnsi="Trebuchet MS" w:cs="Arial"/>
          <w:i/>
          <w:iCs/>
          <w:sz w:val="20"/>
          <w:szCs w:val="20"/>
          <w:lang w:val="es-ES" w:eastAsia="es-ES"/>
        </w:rPr>
        <w:t>"h) Para la prestación de servicios profesionales y de apoyo a la gestión, o para la ejecución de trabajos artísticos que sólo puedan encomendarse a determinadas personas naturales".</w:t>
      </w:r>
    </w:p>
    <w:p w14:paraId="2ABE7F4B" w14:textId="77777777" w:rsidR="000B6679" w:rsidRPr="008656D4" w:rsidRDefault="000B6679" w:rsidP="000B6679">
      <w:pPr>
        <w:ind w:right="-143"/>
        <w:jc w:val="both"/>
        <w:rPr>
          <w:rFonts w:ascii="Trebuchet MS" w:eastAsia="SimSun" w:hAnsi="Trebuchet MS" w:cs="Arial"/>
          <w:sz w:val="20"/>
          <w:szCs w:val="20"/>
          <w:lang w:val="es-ES" w:eastAsia="es-ES"/>
        </w:rPr>
      </w:pPr>
    </w:p>
    <w:p w14:paraId="6926391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En el mismo sentido, el Consejo de Estado ha señalado que </w:t>
      </w:r>
      <w:r w:rsidRPr="008656D4">
        <w:rPr>
          <w:rFonts w:ascii="Trebuchet MS" w:eastAsia="SimSun" w:hAnsi="Trebuchet MS" w:cs="Arial"/>
          <w:i/>
          <w:iCs/>
          <w:sz w:val="20"/>
          <w:szCs w:val="20"/>
          <w:lang w:val="es-ES" w:eastAsia="es-ES"/>
        </w:rPr>
        <w:t>"(...) su carácter es temporal; el contratista goza de autonomía e independencia para la ejecución de las prestaciones y puede celebrarse tanto con personas jurídicas como naturales, en este último caso, siempre y cuando las actividades contratadas no pueden cumplirse con personal de planta o cuando las labores requeridas exigen conocimientos especializados de los que no disponen los servidores de la entidad."</w:t>
      </w:r>
    </w:p>
    <w:p w14:paraId="7A69D158" w14:textId="77777777" w:rsidR="000B6679" w:rsidRPr="008656D4" w:rsidRDefault="000B6679" w:rsidP="000B6679">
      <w:pPr>
        <w:ind w:right="-143"/>
        <w:jc w:val="both"/>
        <w:rPr>
          <w:rFonts w:ascii="Trebuchet MS" w:eastAsia="SimSun" w:hAnsi="Trebuchet MS" w:cs="Arial"/>
          <w:i/>
          <w:iCs/>
          <w:sz w:val="20"/>
          <w:szCs w:val="20"/>
          <w:lang w:val="es-ES" w:eastAsia="es-ES"/>
        </w:rPr>
      </w:pPr>
    </w:p>
    <w:p w14:paraId="48910592"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De lo anterior se resalta que para que haya lugar a la contratación de personas naturales por la modalidad de prestación de servicios profesionales, se requiere bien sea que la entidad no cuente con el personal suficiente en la planta, o que, contando con el mismo, éste no posea los conocimientos especializados para desempeñar las obligaciones.</w:t>
      </w:r>
    </w:p>
    <w:p w14:paraId="7E8F7B64" w14:textId="77777777" w:rsidR="000B6679" w:rsidRPr="008656D4" w:rsidRDefault="000B6679" w:rsidP="000B6679">
      <w:pPr>
        <w:ind w:right="-143"/>
        <w:jc w:val="both"/>
        <w:rPr>
          <w:rFonts w:ascii="Trebuchet MS" w:eastAsia="SimSun" w:hAnsi="Trebuchet MS" w:cs="Arial"/>
          <w:sz w:val="20"/>
          <w:szCs w:val="20"/>
          <w:lang w:val="es-ES" w:eastAsia="es-ES"/>
        </w:rPr>
      </w:pPr>
    </w:p>
    <w:p w14:paraId="617DA4D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Ahora bien, en relación con la modalidad bajo la cual las entidades estatales pueden contratar la prestación de los servicios profesionales y de apoyo a la gestión, el legislador ha determinado como procedente la de la contratación directa, así: Literal h del numeral 4 del artículo 2 de la Ley 1150 de 2007: </w:t>
      </w:r>
      <w:r w:rsidRPr="008656D4">
        <w:rPr>
          <w:rFonts w:ascii="Trebuchet MS" w:eastAsia="SimSun" w:hAnsi="Trebuchet MS" w:cs="Arial"/>
          <w:i/>
          <w:iCs/>
          <w:sz w:val="20"/>
          <w:szCs w:val="20"/>
          <w:lang w:val="es-ES" w:eastAsia="es-ES"/>
        </w:rPr>
        <w:t>"(...) 4. Contratación directa. La modalidad de selección de contratación directa solamente procederá en los siguientes casos: (...) h) Para la prestación de servicios profesionales y de apoyo a la gestión, o para la ejecución de trabajos artísticos que sólo puedan encomendarse a determinadas personas naturales."</w:t>
      </w:r>
    </w:p>
    <w:p w14:paraId="75269220"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A su vez el Decreto 1082 del 2015 articulo 2.2.1.2.1.4.9, reitera la contratación de prestación de servicios profesionales y de apoyo a la gestión, como una causal para utilizar esta modalidad, en el entendido de que los servicios profesionales y de apoyo a la gestión corresponden a aquellos de naturaleza intelectual diferentes a los de consultoría.</w:t>
      </w:r>
    </w:p>
    <w:p w14:paraId="63C0C6FD"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759ED15E"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8D2EDD8"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p>
    <w:p w14:paraId="7EFB6A7B"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0E30E9EC"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058AB251"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En suma, de acuerdo con lo previsto en el artículo 32 de la Ley 80 de 1993, se define el contrato de prestación de servicios como los que celebren las entidades estatales para desarrollar actividades relacionadas con la administración o funcionamiento de estas. Estos contratos solo podrán celebrarse con personas naturales cuando dichas actividades no pueden realizarse con personal de planta o requieran de conocimientos especializados.</w:t>
      </w:r>
    </w:p>
    <w:p w14:paraId="34E78E04"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323FF8F5" w14:textId="77777777" w:rsidR="000B6679" w:rsidRPr="008656D4" w:rsidRDefault="000B6679" w:rsidP="000B6679">
      <w:pPr>
        <w:pStyle w:val="Prrafodelista"/>
        <w:numPr>
          <w:ilvl w:val="1"/>
          <w:numId w:val="11"/>
        </w:numPr>
        <w:spacing w:after="0"/>
        <w:ind w:left="709" w:right="-143"/>
        <w:jc w:val="both"/>
        <w:rPr>
          <w:rFonts w:ascii="Trebuchet MS" w:hAnsi="Trebuchet MS" w:cs="Arial"/>
          <w:b/>
          <w:sz w:val="20"/>
          <w:szCs w:val="20"/>
        </w:rPr>
      </w:pPr>
      <w:r w:rsidRPr="008656D4">
        <w:rPr>
          <w:rFonts w:ascii="Trebuchet MS" w:hAnsi="Trebuchet MS" w:cs="Arial"/>
          <w:b/>
          <w:sz w:val="20"/>
          <w:szCs w:val="20"/>
        </w:rPr>
        <w:t xml:space="preserve">Factor técnico. </w:t>
      </w:r>
    </w:p>
    <w:p w14:paraId="5B3EB01C"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 xml:space="preserve">La necesidad en la prestación del servicio fundamenta la suscripción de contratos de prestación de servicios profesionales y de apoyo, lo cual tiene implicaciones directas en la capacidad de la Defensoría del Pueblo para cumplir con sus fines y objetivos misionales. Por ello, la entidad al contar con apoyo asistencial, técnico, operativo y profesionales especializados puede gestionar de manera eficiente los proyectos y garantizar la protección de los derechos humanos de la ciudadanía y de sus áreas transversales. </w:t>
      </w:r>
    </w:p>
    <w:p w14:paraId="0EF70B99"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modalidad de contratación también coadyuva en la incorporación de profesionales y expertos, en áreas con gran volumen de cargas, de alta especialización que de otro modo no estarían disponibles dentro de la planta fija.</w:t>
      </w:r>
    </w:p>
    <w:p w14:paraId="3684B5DD"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De igual forma, permite ajustar la capacidad de la Defensoría en su planta de personal según los requerimientos específicos de cada proyecto le permite mantener una estructura organizativa ágil y eficiente. Esto contribuye a que la entidad pueda enfrentar los desafíos con una mayor rapidez y efectividad, respondiendo a las necesidades de la sociedad de forma oportuna y con los recursos adecuados.</w:t>
      </w:r>
    </w:p>
    <w:p w14:paraId="1C41AB7D" w14:textId="77777777" w:rsidR="000B6679" w:rsidRPr="008656D4" w:rsidRDefault="000B6679" w:rsidP="000B6679">
      <w:pPr>
        <w:ind w:right="-143"/>
        <w:jc w:val="both"/>
        <w:rPr>
          <w:rFonts w:ascii="Trebuchet MS" w:hAnsi="Trebuchet MS"/>
          <w:sz w:val="20"/>
          <w:szCs w:val="20"/>
        </w:rPr>
      </w:pPr>
      <w:r w:rsidRPr="008656D4">
        <w:rPr>
          <w:rFonts w:ascii="Trebuchet MS" w:hAnsi="Trebuchet MS"/>
          <w:sz w:val="20"/>
          <w:szCs w:val="20"/>
        </w:rPr>
        <w:t xml:space="preserve">Para el caso concreto es necesaria la contratación de los servicios señalados en el estudio previo, para lo cual se requiere que el futuro contratista cumpla como mínimo, el perfil y la experiencia cuando aplique, señalados en el mencionado documento. </w:t>
      </w:r>
    </w:p>
    <w:p w14:paraId="1E5CA9D6"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63EC3EE5" w14:textId="77777777" w:rsidR="000B6679" w:rsidRPr="008656D4" w:rsidRDefault="000B6679" w:rsidP="000B6679">
      <w:pPr>
        <w:pStyle w:val="P34"/>
        <w:numPr>
          <w:ilvl w:val="1"/>
          <w:numId w:val="11"/>
        </w:numPr>
        <w:spacing w:after="0"/>
        <w:ind w:left="567" w:right="-143" w:hanging="567"/>
        <w:jc w:val="both"/>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Factor económico:</w:t>
      </w:r>
    </w:p>
    <w:p w14:paraId="7935D452"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211F34AB"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r w:rsidRPr="008656D4">
        <w:rPr>
          <w:rFonts w:ascii="Trebuchet MS" w:eastAsia="MS Mincho" w:hAnsi="Trebuchet MS" w:cs="Arial"/>
          <w:b w:val="0"/>
          <w:sz w:val="20"/>
          <w:lang w:val="es-ES_tradnl" w:eastAsia="en-US"/>
        </w:rPr>
        <w:t xml:space="preserve">En lo corrido del primer trimestre de 2025, respecto al mismo periodo del año anterior, el PIB presentó un crecimiento del 2,7% en su serie original, de acuerdo con la </w:t>
      </w:r>
      <w:r w:rsidRPr="008656D4">
        <w:rPr>
          <w:rFonts w:ascii="Trebuchet MS" w:eastAsia="MS Mincho" w:hAnsi="Trebuchet MS" w:cs="Arial"/>
          <w:bCs/>
          <w:sz w:val="20"/>
          <w:lang w:val="es-ES_tradnl" w:eastAsia="en-US"/>
        </w:rPr>
        <w:t>imagen 1</w:t>
      </w:r>
      <w:r w:rsidRPr="008656D4">
        <w:rPr>
          <w:rFonts w:ascii="Trebuchet MS" w:eastAsia="MS Mincho" w:hAnsi="Trebuchet MS" w:cs="Arial"/>
          <w:b w:val="0"/>
          <w:sz w:val="20"/>
          <w:lang w:val="es-ES_tradnl" w:eastAsia="en-US"/>
        </w:rPr>
        <w:t xml:space="preserve">. </w:t>
      </w:r>
    </w:p>
    <w:p w14:paraId="453446BB"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018A6022"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3496B6EB"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IMAGEN No. 1</w:t>
      </w:r>
    </w:p>
    <w:p w14:paraId="14F4228D"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 xml:space="preserve">VALOR AGREGADO POR ACTIVIDAD ECONÓMICA </w:t>
      </w:r>
    </w:p>
    <w:p w14:paraId="74DE3DA5"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TASAS DE CRECIMIENTO EN VOLUMEN</w:t>
      </w:r>
    </w:p>
    <w:p w14:paraId="0CEFD0E7" w14:textId="77777777"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MS Mincho" w:hAnsi="Trebuchet MS" w:cs="Arial"/>
          <w:bCs/>
          <w:sz w:val="20"/>
          <w:lang w:val="es-ES_tradnl" w:eastAsia="en-US"/>
        </w:rPr>
        <w:t xml:space="preserve"> SEGUNDO TRIMESTRE 2025</w:t>
      </w:r>
    </w:p>
    <w:p w14:paraId="672DE3A4" w14:textId="7861255F"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Times New Roman" w:hAnsi="Trebuchet MS" w:cs="Arial"/>
          <w:b w:val="0"/>
          <w:noProof/>
          <w:sz w:val="20"/>
          <w:lang w:val="en-US" w:eastAsia="en-US"/>
        </w:rPr>
        <mc:AlternateContent>
          <mc:Choice Requires="wps">
            <w:drawing>
              <wp:anchor distT="0" distB="0" distL="114300" distR="114300" simplePos="0" relativeHeight="251659264" behindDoc="0" locked="0" layoutInCell="1" allowOverlap="1" wp14:anchorId="2C7E2DCA" wp14:editId="7FAF5CB8">
                <wp:simplePos x="0" y="0"/>
                <wp:positionH relativeFrom="column">
                  <wp:posOffset>885825</wp:posOffset>
                </wp:positionH>
                <wp:positionV relativeFrom="paragraph">
                  <wp:posOffset>1985645</wp:posOffset>
                </wp:positionV>
                <wp:extent cx="3596640" cy="132080"/>
                <wp:effectExtent l="0" t="0" r="22860" b="20320"/>
                <wp:wrapNone/>
                <wp:docPr id="1685254381"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A2AE59E" id="Rectángulo 1" o:spid="_x0000_s1026" style="position:absolute;margin-left:69.75pt;margin-top:156.35pt;width:283.2pt;height:10.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" filled="f" strokecolor="#c45911 [2405]" strokeweight="1pt"/>
            </w:pict>
          </mc:Fallback>
        </mc:AlternateContent>
      </w:r>
      <w:r w:rsidR="005F74D6" w:rsidRPr="005F74D6">
        <w:rPr>
          <w:rFonts w:ascii="Trebuchet MS" w:eastAsia="Times New Roman" w:hAnsi="Trebuchet MS" w:cs="Arial"/>
          <w:b w:val="0"/>
          <w:noProof/>
          <w:sz w:val="20"/>
          <w:lang w:val="en-US" w:eastAsia="en-US"/>
        </w:rPr>
        <w:drawing>
          <wp:inline distT="0" distB="0" distL="0" distR="0" wp14:anchorId="41E39FED" wp14:editId="5D9B224C">
            <wp:extent cx="3958876" cy="2861783"/>
            <wp:effectExtent l="0" t="0" r="3810" b="0"/>
            <wp:docPr id="854289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28930" name=""/>
                    <pic:cNvPicPr/>
                  </pic:nvPicPr>
                  <pic:blipFill>
                    <a:blip r:embed="rId20"/>
                    <a:stretch>
                      <a:fillRect/>
                    </a:stretch>
                  </pic:blipFill>
                  <pic:spPr>
                    <a:xfrm>
                      <a:off x="0" y="0"/>
                      <a:ext cx="3982419" cy="2878802"/>
                    </a:xfrm>
                    <a:prstGeom prst="rect">
                      <a:avLst/>
                    </a:prstGeom>
                  </pic:spPr>
                </pic:pic>
              </a:graphicData>
            </a:graphic>
          </wp:inline>
        </w:drawing>
      </w:r>
    </w:p>
    <w:p w14:paraId="6682ED7B"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Fuente:</w:t>
      </w:r>
      <w:r w:rsidRPr="008656D4">
        <w:rPr>
          <w:rFonts w:ascii="Trebuchet MS" w:eastAsia="Times New Roman" w:hAnsi="Trebuchet MS" w:cs="Arial"/>
          <w:b w:val="0"/>
          <w:sz w:val="20"/>
          <w:lang w:val="es-ES_tradnl"/>
        </w:rPr>
        <w:t xml:space="preserve"> </w:t>
      </w:r>
      <w:hyperlink r:id="rId21" w:history="1">
        <w:r w:rsidRPr="008656D4">
          <w:rPr>
            <w:rFonts w:ascii="Trebuchet MS" w:eastAsia="Times New Roman" w:hAnsi="Trebuchet MS" w:cs="Arial"/>
            <w:b w:val="0"/>
            <w:sz w:val="20"/>
            <w:lang w:val="es-ES_tradnl"/>
          </w:rPr>
          <w:t>https://www.dane.gov.co/files/operaciones/PIB/bol-PIB-IItrim2025.pdf</w:t>
        </w:r>
      </w:hyperlink>
    </w:p>
    <w:p w14:paraId="47DD7EE5"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Nota:</w:t>
      </w:r>
      <w:r w:rsidRPr="008656D4">
        <w:rPr>
          <w:rFonts w:ascii="Trebuchet MS" w:eastAsia="Times New Roman" w:hAnsi="Trebuchet MS" w:cs="Arial"/>
          <w:b w:val="0"/>
          <w:sz w:val="20"/>
          <w:lang w:val="es-ES_tradnl"/>
        </w:rPr>
        <w:t xml:space="preserve"> Cifras preliminares, actualizadas por el DANE al 15 de agosto de 2025.</w:t>
      </w:r>
    </w:p>
    <w:p w14:paraId="1759F0A9" w14:textId="77777777" w:rsidR="000B6679" w:rsidRPr="008656D4" w:rsidRDefault="000B6679" w:rsidP="000B6679">
      <w:pPr>
        <w:ind w:right="-143"/>
        <w:jc w:val="both"/>
        <w:rPr>
          <w:rFonts w:ascii="Trebuchet MS" w:hAnsi="Trebuchet MS" w:cs="Arial"/>
          <w:b/>
          <w:sz w:val="20"/>
          <w:szCs w:val="20"/>
        </w:rPr>
      </w:pPr>
    </w:p>
    <w:p w14:paraId="70723239" w14:textId="77777777" w:rsidR="000B6679" w:rsidRPr="008656D4" w:rsidRDefault="000B6679" w:rsidP="000B6679">
      <w:pPr>
        <w:ind w:right="-143"/>
        <w:jc w:val="both"/>
        <w:rPr>
          <w:rFonts w:ascii="Trebuchet MS" w:eastAsia="Times New Roman" w:hAnsi="Trebuchet MS" w:cs="Arial"/>
          <w:bCs/>
          <w:sz w:val="20"/>
          <w:szCs w:val="20"/>
          <w:lang w:eastAsia="es-ES"/>
        </w:rPr>
      </w:pPr>
      <w:r w:rsidRPr="008656D4">
        <w:rPr>
          <w:rFonts w:ascii="Trebuchet MS" w:hAnsi="Trebuchet MS" w:cs="Arial"/>
          <w:bCs/>
          <w:sz w:val="20"/>
          <w:szCs w:val="20"/>
        </w:rPr>
        <w:t xml:space="preserve">Específicamente y de acuerdo con lo contenido en la </w:t>
      </w:r>
      <w:r w:rsidRPr="008656D4">
        <w:rPr>
          <w:rFonts w:ascii="Trebuchet MS" w:hAnsi="Trebuchet MS" w:cs="Arial"/>
          <w:b/>
          <w:sz w:val="20"/>
          <w:szCs w:val="20"/>
        </w:rPr>
        <w:t>imagen 1</w:t>
      </w:r>
      <w:r w:rsidRPr="008656D4">
        <w:rPr>
          <w:rFonts w:ascii="Trebuchet MS" w:hAnsi="Trebuchet MS" w:cs="Arial"/>
          <w:bCs/>
          <w:sz w:val="20"/>
          <w:szCs w:val="20"/>
        </w:rPr>
        <w:t xml:space="preserve">, el valor agregado de las actividades profesionales, científicas y técnicas crece 1,5% en su serie original, respecto al mismo periodo de 2024. </w:t>
      </w:r>
    </w:p>
    <w:p w14:paraId="67FDA2B3" w14:textId="77777777" w:rsidR="000B6679" w:rsidRPr="008656D4" w:rsidRDefault="000B6679" w:rsidP="000B6679">
      <w:pPr>
        <w:ind w:right="-143"/>
        <w:jc w:val="both"/>
        <w:rPr>
          <w:rFonts w:ascii="Trebuchet MS" w:eastAsia="Times New Roman" w:hAnsi="Trebuchet MS" w:cs="Arial"/>
          <w:sz w:val="20"/>
          <w:szCs w:val="20"/>
          <w:lang w:eastAsia="es-ES"/>
        </w:rPr>
      </w:pPr>
    </w:p>
    <w:p w14:paraId="08579FBF" w14:textId="77777777" w:rsidR="000B6679" w:rsidRPr="008656D4" w:rsidRDefault="000B6679" w:rsidP="000B6679">
      <w:pPr>
        <w:ind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Esta dinámica se explica por los siguientes comportamientos, de acuerdo con lo expuesto en la </w:t>
      </w:r>
      <w:r w:rsidRPr="008656D4">
        <w:rPr>
          <w:rFonts w:ascii="Trebuchet MS" w:eastAsia="Times New Roman" w:hAnsi="Trebuchet MS" w:cs="Arial"/>
          <w:b/>
          <w:bCs/>
          <w:sz w:val="20"/>
          <w:szCs w:val="20"/>
          <w:lang w:val="es-ES" w:eastAsia="es-ES"/>
        </w:rPr>
        <w:t>imagen No. 2</w:t>
      </w:r>
      <w:r w:rsidRPr="008656D4">
        <w:rPr>
          <w:rFonts w:ascii="Trebuchet MS" w:eastAsia="Times New Roman" w:hAnsi="Trebuchet MS" w:cs="Arial"/>
          <w:sz w:val="20"/>
          <w:szCs w:val="20"/>
          <w:lang w:val="es-ES" w:eastAsia="es-ES"/>
        </w:rPr>
        <w:t xml:space="preserve">: (i) Las actividades profesionales, científicas y técnicas crecieron 1,0%, y (ii) Las actividades de servicios administrativos y de apoyo crecieron 1,8%. </w:t>
      </w:r>
    </w:p>
    <w:p w14:paraId="24981963" w14:textId="77777777" w:rsidR="000B6679" w:rsidRPr="008656D4" w:rsidRDefault="000B6679" w:rsidP="000B6679">
      <w:pPr>
        <w:ind w:right="-143"/>
        <w:jc w:val="both"/>
        <w:rPr>
          <w:rFonts w:ascii="Trebuchet MS" w:eastAsia="Times New Roman" w:hAnsi="Trebuchet MS" w:cs="Arial"/>
          <w:sz w:val="20"/>
          <w:szCs w:val="20"/>
          <w:lang w:eastAsia="es-ES"/>
        </w:rPr>
      </w:pPr>
    </w:p>
    <w:p w14:paraId="7A12AAE0" w14:textId="77777777" w:rsidR="000B6679" w:rsidRPr="008656D4" w:rsidRDefault="000B6679" w:rsidP="000B6679">
      <w:pPr>
        <w:ind w:right="-143"/>
        <w:jc w:val="both"/>
        <w:rPr>
          <w:rFonts w:ascii="Trebuchet MS" w:eastAsia="Times New Roman" w:hAnsi="Trebuchet MS" w:cs="Arial"/>
          <w:sz w:val="20"/>
          <w:szCs w:val="20"/>
          <w:lang w:eastAsia="es-ES"/>
        </w:rPr>
      </w:pPr>
    </w:p>
    <w:p w14:paraId="39325141"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2</w:t>
      </w:r>
    </w:p>
    <w:p w14:paraId="5A640A7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ACTIVIDADES PROFESIONALES, CIENTÍFICAS Y TÉCNICAS</w:t>
      </w:r>
    </w:p>
    <w:p w14:paraId="4AF19D77"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TASAS DE CRECIMIENTO EN VOLÚMEN</w:t>
      </w:r>
    </w:p>
    <w:p w14:paraId="61110216" w14:textId="4AABC477" w:rsidR="000B6679" w:rsidRPr="008656D4" w:rsidRDefault="00743024" w:rsidP="00CC0C88">
      <w:pPr>
        <w:jc w:val="center"/>
        <w:rPr>
          <w:rFonts w:ascii="Trebuchet MS" w:eastAsia="Times New Roman" w:hAnsi="Trebuchet MS" w:cs="Arial"/>
          <w:sz w:val="20"/>
          <w:szCs w:val="20"/>
          <w:lang w:eastAsia="es-ES"/>
        </w:rPr>
      </w:pPr>
      <w:r w:rsidRPr="00743024">
        <w:rPr>
          <w:rFonts w:ascii="Trebuchet MS" w:eastAsia="Times New Roman" w:hAnsi="Trebuchet MS" w:cs="Arial"/>
          <w:noProof/>
          <w:sz w:val="20"/>
          <w:szCs w:val="20"/>
          <w:lang w:val="en-US"/>
        </w:rPr>
        <w:drawing>
          <wp:inline distT="0" distB="0" distL="0" distR="0" wp14:anchorId="3A9CF08F" wp14:editId="29AA8545">
            <wp:extent cx="3673456" cy="1697370"/>
            <wp:effectExtent l="0" t="0" r="3810" b="0"/>
            <wp:docPr id="1248212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21220" name=""/>
                    <pic:cNvPicPr/>
                  </pic:nvPicPr>
                  <pic:blipFill>
                    <a:blip r:embed="rId22"/>
                    <a:stretch>
                      <a:fillRect/>
                    </a:stretch>
                  </pic:blipFill>
                  <pic:spPr>
                    <a:xfrm>
                      <a:off x="0" y="0"/>
                      <a:ext cx="3716298" cy="1717166"/>
                    </a:xfrm>
                    <a:prstGeom prst="rect">
                      <a:avLst/>
                    </a:prstGeom>
                  </pic:spPr>
                </pic:pic>
              </a:graphicData>
            </a:graphic>
          </wp:inline>
        </w:drawing>
      </w:r>
    </w:p>
    <w:p w14:paraId="6489EAEB" w14:textId="77777777" w:rsidR="000B6679" w:rsidRPr="008656D4" w:rsidRDefault="000B6679" w:rsidP="000B6679">
      <w:pPr>
        <w:pStyle w:val="Prrafodelista"/>
        <w:ind w:left="1440" w:right="-143"/>
        <w:rPr>
          <w:rFonts w:ascii="Trebuchet MS" w:hAnsi="Trebuchet MS"/>
          <w:sz w:val="20"/>
          <w:szCs w:val="20"/>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w:t>
      </w:r>
      <w:hyperlink r:id="rId23" w:history="1">
        <w:r w:rsidRPr="008656D4">
          <w:rPr>
            <w:rFonts w:ascii="Trebuchet MS" w:eastAsia="Times New Roman" w:hAnsi="Trebuchet MS" w:cs="Arial"/>
            <w:sz w:val="20"/>
            <w:szCs w:val="20"/>
            <w:lang w:eastAsia="es-ES"/>
          </w:rPr>
          <w:t>https://www.dane.gov.co/files/operaciones/PIB/bol-PIB-IItrim2025.pdf</w:t>
        </w:r>
      </w:hyperlink>
    </w:p>
    <w:p w14:paraId="1A062CEA"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rPr>
        <w:t xml:space="preserve"> Cifras preliminares, actualizadas por el DANE al 15 de agosto de 2025.</w:t>
      </w:r>
    </w:p>
    <w:p w14:paraId="79F5C3ED" w14:textId="77777777" w:rsidR="000B6679" w:rsidRPr="008656D4" w:rsidRDefault="000B6679" w:rsidP="000B6679">
      <w:pPr>
        <w:pStyle w:val="P34"/>
        <w:ind w:left="720" w:right="-143" w:firstLine="720"/>
        <w:jc w:val="left"/>
        <w:rPr>
          <w:rFonts w:ascii="Trebuchet MS" w:eastAsia="Times New Roman" w:hAnsi="Trebuchet MS" w:cs="Arial"/>
          <w:b w:val="0"/>
          <w:sz w:val="20"/>
        </w:rPr>
      </w:pPr>
    </w:p>
    <w:p w14:paraId="646A60C5"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600F4134" w14:textId="77777777" w:rsidR="000B6679" w:rsidRPr="008656D4" w:rsidRDefault="000B6679" w:rsidP="000B6679">
      <w:pPr>
        <w:pStyle w:val="Prrafodelista"/>
        <w:ind w:left="0"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En cuanto al trimestre inmediatamente anterior, el valor agregado de las actividades profesionales, científicas y técnicas; y de servicios administrativos y de apoyo; crece en 0,7%. Lo anterior, debido a que el comportamiento del valor agregado de las actividades económicas relacionadas, esto es, de: </w:t>
      </w:r>
      <w:r w:rsidRPr="008656D4">
        <w:rPr>
          <w:rFonts w:ascii="Trebuchet MS" w:eastAsia="Times New Roman" w:hAnsi="Trebuchet MS" w:cs="Arial"/>
          <w:b/>
          <w:bCs/>
          <w:sz w:val="20"/>
          <w:szCs w:val="20"/>
          <w:lang w:val="es-ES" w:eastAsia="es-ES"/>
        </w:rPr>
        <w:t>(i)</w:t>
      </w:r>
      <w:r w:rsidRPr="008656D4">
        <w:rPr>
          <w:rFonts w:ascii="Trebuchet MS" w:eastAsia="Times New Roman" w:hAnsi="Trebuchet MS" w:cs="Arial"/>
          <w:sz w:val="20"/>
          <w:szCs w:val="20"/>
          <w:lang w:val="es-ES" w:eastAsia="es-ES"/>
        </w:rPr>
        <w:t xml:space="preserve"> Actividades profesionales, científicas y técnicas, crece un 0,6% y </w:t>
      </w:r>
      <w:r w:rsidRPr="008656D4">
        <w:rPr>
          <w:rFonts w:ascii="Trebuchet MS" w:eastAsia="Times New Roman" w:hAnsi="Trebuchet MS" w:cs="Arial"/>
          <w:b/>
          <w:bCs/>
          <w:sz w:val="20"/>
          <w:szCs w:val="20"/>
          <w:lang w:val="es-ES" w:eastAsia="es-ES"/>
        </w:rPr>
        <w:t>(ii)</w:t>
      </w:r>
      <w:r w:rsidRPr="008656D4">
        <w:rPr>
          <w:rFonts w:ascii="Trebuchet MS" w:eastAsia="Times New Roman" w:hAnsi="Trebuchet MS" w:cs="Arial"/>
          <w:sz w:val="20"/>
          <w:szCs w:val="20"/>
          <w:lang w:val="es-ES" w:eastAsia="es-ES"/>
        </w:rPr>
        <w:t xml:space="preserve"> Actividades de servicios administrativos y de apoyo, crece un 0,4%. </w:t>
      </w:r>
    </w:p>
    <w:p w14:paraId="44454759"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30CF0AE8"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Ahora bien, de conformidad con la Encuesta Mensual de Servicios -EMS que realiza el Departamento Administrativo Nacional de Estadística - DANE y que muestra la variación anual de los ingresos nominales por subsector del sector servicios; los servicios de actividades profesionales, científicas y técnicas registraron un aumento del 6,6% en los ingresos nominales respecto al mes de julio del año 2025 tal y como lo muestra la </w:t>
      </w:r>
      <w:r w:rsidRPr="008656D4">
        <w:rPr>
          <w:rFonts w:ascii="Trebuchet MS" w:eastAsia="Times New Roman" w:hAnsi="Trebuchet MS" w:cs="Arial"/>
          <w:b/>
          <w:bCs/>
          <w:sz w:val="20"/>
          <w:szCs w:val="20"/>
          <w:lang w:eastAsia="es-ES"/>
        </w:rPr>
        <w:t>imagen 3</w:t>
      </w:r>
      <w:r w:rsidRPr="008656D4">
        <w:rPr>
          <w:rFonts w:ascii="Trebuchet MS" w:eastAsia="Times New Roman" w:hAnsi="Trebuchet MS" w:cs="Arial"/>
          <w:sz w:val="20"/>
          <w:szCs w:val="20"/>
          <w:lang w:eastAsia="es-ES"/>
        </w:rPr>
        <w:t>.</w:t>
      </w:r>
    </w:p>
    <w:p w14:paraId="11E23D80"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2F5E1B76"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48504E0A"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3</w:t>
      </w:r>
    </w:p>
    <w:p w14:paraId="4BCEBD1C"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NOMINALES SEGÚN SUBSECTOR DE SERVICIOS</w:t>
      </w:r>
    </w:p>
    <w:p w14:paraId="5539AF1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JULIO 2025P / JULIO 2024</w:t>
      </w:r>
    </w:p>
    <w:p w14:paraId="20FEEFFB" w14:textId="40DBE5F6" w:rsidR="000B6679" w:rsidRPr="008656D4" w:rsidRDefault="000B6679" w:rsidP="008656D4">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0288" behindDoc="0" locked="0" layoutInCell="1" allowOverlap="1" wp14:anchorId="57888363" wp14:editId="2B25545E">
                <wp:simplePos x="0" y="0"/>
                <wp:positionH relativeFrom="column">
                  <wp:posOffset>1241425</wp:posOffset>
                </wp:positionH>
                <wp:positionV relativeFrom="paragraph">
                  <wp:posOffset>1464945</wp:posOffset>
                </wp:positionV>
                <wp:extent cx="3596640" cy="132080"/>
                <wp:effectExtent l="0" t="0" r="22860" b="20320"/>
                <wp:wrapNone/>
                <wp:docPr id="558144298"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96488C" id="Rectángulo 1" o:spid="_x0000_s1026" style="position:absolute;margin-left:97.75pt;margin-top:115.35pt;width:283.2pt;height:10.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" filled="f" strokecolor="#8eaadb [1940]" strokeweight="1pt"/>
            </w:pict>
          </mc:Fallback>
        </mc:AlternateContent>
      </w:r>
      <w:r w:rsidR="00743024" w:rsidRPr="00743024">
        <w:rPr>
          <w:rFonts w:ascii="Trebuchet MS" w:eastAsia="Times New Roman" w:hAnsi="Trebuchet MS" w:cs="Arial"/>
          <w:b/>
          <w:bCs/>
          <w:noProof/>
          <w:sz w:val="20"/>
          <w:szCs w:val="20"/>
          <w:lang w:val="en-US"/>
        </w:rPr>
        <w:drawing>
          <wp:inline distT="0" distB="0" distL="0" distR="0" wp14:anchorId="4F11F265" wp14:editId="25D61DAF">
            <wp:extent cx="5630389" cy="3396728"/>
            <wp:effectExtent l="0" t="0" r="8890" b="0"/>
            <wp:docPr id="4401510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151011" name=""/>
                    <pic:cNvPicPr/>
                  </pic:nvPicPr>
                  <pic:blipFill>
                    <a:blip r:embed="rId24"/>
                    <a:stretch>
                      <a:fillRect/>
                    </a:stretch>
                  </pic:blipFill>
                  <pic:spPr>
                    <a:xfrm>
                      <a:off x="0" y="0"/>
                      <a:ext cx="5643900" cy="3404879"/>
                    </a:xfrm>
                    <a:prstGeom prst="rect">
                      <a:avLst/>
                    </a:prstGeom>
                  </pic:spPr>
                </pic:pic>
              </a:graphicData>
            </a:graphic>
          </wp:inline>
        </w:drawing>
      </w:r>
    </w:p>
    <w:p w14:paraId="6F4935DD" w14:textId="77777777" w:rsidR="000B6679" w:rsidRPr="008656D4" w:rsidRDefault="000B6679" w:rsidP="000B6679">
      <w:pPr>
        <w:pStyle w:val="Prrafodelista"/>
        <w:ind w:left="1440" w:right="-143"/>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EMS/DANE: </w:t>
      </w:r>
      <w:hyperlink r:id="rId25" w:history="1">
        <w:r w:rsidRPr="008656D4">
          <w:rPr>
            <w:rStyle w:val="Hipervnculo"/>
            <w:rFonts w:ascii="Trebuchet MS" w:eastAsia="Times New Roman" w:hAnsi="Trebuchet MS" w:cs="Arial"/>
            <w:sz w:val="20"/>
            <w:szCs w:val="20"/>
            <w:lang w:eastAsia="es-ES"/>
          </w:rPr>
          <w:t>https://www.dane.gov.co/files/operaciones/EMS/bol-EMS-jul2025.pdf</w:t>
        </w:r>
      </w:hyperlink>
    </w:p>
    <w:p w14:paraId="66A45CA3"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lang w:val="es-ES_tradnl"/>
        </w:rPr>
        <w:t xml:space="preserve"> Cifras preliminares, actualizadas por el DANE al 15 de septiembre de 2025.</w:t>
      </w:r>
    </w:p>
    <w:p w14:paraId="4A82D51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834F70C"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sz w:val="20"/>
          <w:szCs w:val="20"/>
          <w:lang w:val="es-CO" w:eastAsia="es-CO"/>
        </w:rPr>
        <w:t xml:space="preserve">Por su parte, la </w:t>
      </w:r>
      <w:r w:rsidRPr="008656D4">
        <w:rPr>
          <w:rFonts w:ascii="Trebuchet MS" w:eastAsia="Times New Roman" w:hAnsi="Trebuchet MS"/>
          <w:b/>
          <w:bCs/>
          <w:sz w:val="20"/>
          <w:szCs w:val="20"/>
          <w:lang w:val="es-CO" w:eastAsia="es-CO"/>
        </w:rPr>
        <w:t>imagen 4</w:t>
      </w:r>
      <w:r w:rsidRPr="008656D4">
        <w:rPr>
          <w:rFonts w:ascii="Trebuchet MS" w:eastAsia="Times New Roman" w:hAnsi="Trebuchet MS"/>
          <w:sz w:val="20"/>
          <w:szCs w:val="20"/>
          <w:lang w:val="es-CO" w:eastAsia="es-CO"/>
        </w:rPr>
        <w:t xml:space="preserve"> muestra la variación anual de los ingresos y contribución por tipo de ingresos, según subsector de servicios. Particularmente, el subsector de </w:t>
      </w:r>
      <w:r w:rsidRPr="008656D4">
        <w:rPr>
          <w:rFonts w:ascii="Trebuchet MS" w:eastAsia="Times New Roman" w:hAnsi="Trebuchet MS" w:cs="Arial"/>
          <w:sz w:val="20"/>
          <w:szCs w:val="20"/>
          <w:lang w:eastAsia="es-ES"/>
        </w:rPr>
        <w:t xml:space="preserve">actividades profesionales, científicas y técnicas que pertenece a las divisiones 69, 70, 71, 72, clase 7320 y división 74 de la clasificación CIIU Rev.4 A.C.; presentó un aumento del 6.5% en sus ingresos por servicios en comparación con el mismo mes del año 2024 y un aumento del 0.2% en su contribución por otros ingresos. </w:t>
      </w:r>
    </w:p>
    <w:p w14:paraId="42F6433A"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7C7DE6ED"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4</w:t>
      </w:r>
    </w:p>
    <w:p w14:paraId="051110A8"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Y CONTRIBUCIÓN POR TIPO DE INGRESOS, SEGÚN SUBSECTOR DE SERVICIOS</w:t>
      </w:r>
    </w:p>
    <w:p w14:paraId="7AB8A890"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JULIO 2025 / JULIO 2024</w:t>
      </w:r>
    </w:p>
    <w:p w14:paraId="19278A9C" w14:textId="398BDB3C"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1312" behindDoc="0" locked="0" layoutInCell="1" allowOverlap="1" wp14:anchorId="25F74254" wp14:editId="19B844AB">
                <wp:simplePos x="0" y="0"/>
                <wp:positionH relativeFrom="margin">
                  <wp:posOffset>546247</wp:posOffset>
                </wp:positionH>
                <wp:positionV relativeFrom="paragraph">
                  <wp:posOffset>1540510</wp:posOffset>
                </wp:positionV>
                <wp:extent cx="4343010" cy="175846"/>
                <wp:effectExtent l="0" t="0" r="19685" b="15240"/>
                <wp:wrapNone/>
                <wp:docPr id="720648296" name="Rectángulo 1"/>
                <wp:cNvGraphicFramePr/>
                <a:graphic xmlns:a="http://schemas.openxmlformats.org/drawingml/2006/main">
                  <a:graphicData uri="http://schemas.microsoft.com/office/word/2010/wordprocessingShape">
                    <wps:wsp>
                      <wps:cNvSpPr/>
                      <wps:spPr>
                        <a:xfrm>
                          <a:off x="0" y="0"/>
                          <a:ext cx="4343010" cy="175846"/>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D779AC" id="Rectángulo 1" o:spid="_x0000_s1026" style="position:absolute;margin-left:43pt;margin-top:121.3pt;width:341.95pt;height:13.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" filled="f" strokecolor="#8eaadb [1940]" strokeweight="1pt">
                <w10:wrap anchorx="margin"/>
              </v:rect>
            </w:pict>
          </mc:Fallback>
        </mc:AlternateContent>
      </w:r>
      <w:r w:rsidR="00675217" w:rsidRPr="00675217">
        <w:rPr>
          <w:rFonts w:ascii="Trebuchet MS" w:eastAsia="Times New Roman" w:hAnsi="Trebuchet MS" w:cs="Arial"/>
          <w:noProof/>
          <w:sz w:val="20"/>
          <w:szCs w:val="20"/>
          <w:lang w:val="en-US"/>
        </w:rPr>
        <w:drawing>
          <wp:inline distT="0" distB="0" distL="0" distR="0" wp14:anchorId="45667147" wp14:editId="60E1849A">
            <wp:extent cx="4335696" cy="2896481"/>
            <wp:effectExtent l="0" t="0" r="8255" b="0"/>
            <wp:docPr id="19123826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382626" name=""/>
                    <pic:cNvPicPr/>
                  </pic:nvPicPr>
                  <pic:blipFill>
                    <a:blip r:embed="rId26"/>
                    <a:stretch>
                      <a:fillRect/>
                    </a:stretch>
                  </pic:blipFill>
                  <pic:spPr>
                    <a:xfrm>
                      <a:off x="0" y="0"/>
                      <a:ext cx="4407044" cy="2944145"/>
                    </a:xfrm>
                    <a:prstGeom prst="rect">
                      <a:avLst/>
                    </a:prstGeom>
                  </pic:spPr>
                </pic:pic>
              </a:graphicData>
            </a:graphic>
          </wp:inline>
        </w:drawing>
      </w:r>
    </w:p>
    <w:p w14:paraId="1CFD4489" w14:textId="77777777" w:rsidR="000B6679" w:rsidRPr="008656D4" w:rsidRDefault="000B6679" w:rsidP="000B6679">
      <w:pPr>
        <w:ind w:right="-143"/>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 xml:space="preserve">                            Fuente:</w:t>
      </w:r>
      <w:r w:rsidRPr="008656D4">
        <w:rPr>
          <w:rFonts w:ascii="Trebuchet MS" w:eastAsia="Times New Roman" w:hAnsi="Trebuchet MS" w:cs="Arial"/>
          <w:sz w:val="20"/>
          <w:szCs w:val="20"/>
          <w:lang w:eastAsia="es-ES"/>
        </w:rPr>
        <w:t xml:space="preserve"> EMS/DANE: </w:t>
      </w:r>
      <w:hyperlink r:id="rId27" w:history="1">
        <w:r w:rsidRPr="008656D4">
          <w:rPr>
            <w:rStyle w:val="Hipervnculo"/>
            <w:rFonts w:ascii="Trebuchet MS" w:eastAsia="Times New Roman" w:hAnsi="Trebuchet MS" w:cs="Arial"/>
            <w:sz w:val="20"/>
            <w:szCs w:val="20"/>
            <w:lang w:eastAsia="es-ES"/>
          </w:rPr>
          <w:t>https://www.dane.gov.co/files/operaciones/EMS/bol-EMS-jul2025.pdf</w:t>
        </w:r>
      </w:hyperlink>
    </w:p>
    <w:p w14:paraId="3B3B08A6" w14:textId="77777777" w:rsidR="000B6679" w:rsidRPr="008656D4" w:rsidRDefault="000B6679" w:rsidP="000B6679">
      <w:pPr>
        <w:pStyle w:val="Prrafodelista"/>
        <w:ind w:left="0" w:right="-143"/>
        <w:jc w:val="both"/>
        <w:rPr>
          <w:rFonts w:ascii="Trebuchet MS" w:eastAsia="Times New Roman" w:hAnsi="Trebuchet MS"/>
          <w:sz w:val="20"/>
          <w:szCs w:val="20"/>
          <w:lang w:val="es-CO" w:eastAsia="es-CO"/>
        </w:rPr>
      </w:pPr>
      <w:r w:rsidRPr="008656D4">
        <w:rPr>
          <w:rFonts w:ascii="Trebuchet MS" w:eastAsia="Times New Roman" w:hAnsi="Trebuchet MS" w:cs="Arial"/>
          <w:sz w:val="20"/>
          <w:szCs w:val="20"/>
        </w:rPr>
        <w:t xml:space="preserve">                         </w:t>
      </w:r>
      <w:r w:rsidRPr="008656D4">
        <w:rPr>
          <w:rFonts w:ascii="Trebuchet MS" w:eastAsia="Times New Roman" w:hAnsi="Trebuchet MS" w:cs="Arial"/>
          <w:sz w:val="20"/>
          <w:szCs w:val="20"/>
          <w:lang w:eastAsia="es-ES"/>
        </w:rPr>
        <w:t>Nota:</w:t>
      </w:r>
      <w:r w:rsidRPr="008656D4">
        <w:rPr>
          <w:rFonts w:ascii="Trebuchet MS" w:eastAsia="Times New Roman" w:hAnsi="Trebuchet MS" w:cs="Arial"/>
          <w:b/>
          <w:sz w:val="20"/>
          <w:szCs w:val="20"/>
        </w:rPr>
        <w:t xml:space="preserve"> Cifras preliminares, actualizadas por el DANE al 15 de septiembre de 2025.</w:t>
      </w:r>
    </w:p>
    <w:p w14:paraId="62C789B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BFB2147"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0C385492"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B. ANÁLISIS DE LA OFERTA</w:t>
      </w:r>
    </w:p>
    <w:p w14:paraId="68112C38" w14:textId="77777777" w:rsidR="000B6679" w:rsidRPr="008656D4" w:rsidRDefault="000B6679" w:rsidP="000B6679">
      <w:pPr>
        <w:pStyle w:val="P34"/>
        <w:jc w:val="both"/>
        <w:rPr>
          <w:rFonts w:ascii="Trebuchet MS" w:hAnsi="Trebuchet MS"/>
          <w:sz w:val="20"/>
        </w:rPr>
      </w:pPr>
    </w:p>
    <w:p w14:paraId="75DA4F9C"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1. ¿QUIÉN VENDE?</w:t>
      </w:r>
    </w:p>
    <w:p w14:paraId="532D09C2"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Defensoría del Pueblo, como entidad que vela por la protección de los derechos fundamentales, cuenta con una planta de personal limitada que no siempre es suficiente para atender la totalidad de sus requerimientos operativos. Por este motivo, resulta necesario recurrir a la contratación de personas naturales que presten sus servicios profesionales y de apoyo para garantizar el cumplimiento de sus funciones.</w:t>
      </w:r>
    </w:p>
    <w:p w14:paraId="01DC3B83" w14:textId="77777777" w:rsidR="000B6679" w:rsidRPr="008656D4" w:rsidRDefault="000B6679" w:rsidP="000B6679">
      <w:pPr>
        <w:ind w:right="-143"/>
        <w:jc w:val="both"/>
        <w:rPr>
          <w:rFonts w:ascii="Trebuchet MS" w:hAnsi="Trebuchet MS"/>
          <w:iCs/>
          <w:sz w:val="20"/>
          <w:szCs w:val="20"/>
          <w:lang w:val="es-ES"/>
        </w:rPr>
      </w:pPr>
      <w:r w:rsidRPr="008656D4">
        <w:rPr>
          <w:rFonts w:ascii="Trebuchet MS" w:hAnsi="Trebuchet MS"/>
          <w:iCs/>
          <w:sz w:val="20"/>
          <w:szCs w:val="20"/>
          <w:lang w:val="es-ES"/>
        </w:rPr>
        <w:t>A su vez, en el ejercicio de sus funciones misionales y administrativas, se encuentra facultada para contratar servicios profesionales y de apoyo a la gestión cuando no sea posible atender las necesidades institucionales con personal de planta o se requieran conocimientos especializados. Este tipo de contratación se encuentra regulado en la Ley 80 de 1993, la Ley 1150 de 2007 y el Decreto 1082 de 2015, disposiciones que definen el marco normativo para el desarrollo de los procesos de selección y contratación directa.</w:t>
      </w:r>
    </w:p>
    <w:p w14:paraId="78E3B082"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51F7539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el perfil del contratista se determina con base en la necesidad que cada dependencia pretenda satisfacer, atendiendo, razonablemente, a criterios de experiencia e idoneidad, así como a las condiciones del mercado y a las obligaciones contractuales a ejecutar con cargo a los recursos de funcionamiento, inversión y los fondos de la Entidad. Las dependencias de la Defensoría del Pueblo deben tener como referente los parámetros establecidos en el presente acto administrativo, para adelantar el trámite de los contratos de prestación de servicios profesionales y de apoyo a la gestión que requieran suscribir con personas naturales. </w:t>
      </w:r>
    </w:p>
    <w:p w14:paraId="184F2CC4" w14:textId="77777777" w:rsidR="000B6679" w:rsidRPr="008656D4" w:rsidRDefault="000B6679" w:rsidP="000B6679">
      <w:pPr>
        <w:ind w:right="-143"/>
        <w:jc w:val="both"/>
        <w:rPr>
          <w:rFonts w:ascii="Trebuchet MS" w:eastAsia="SimSun" w:hAnsi="Trebuchet MS" w:cs="Arial"/>
          <w:sz w:val="20"/>
          <w:szCs w:val="20"/>
          <w:lang w:val="es-ES" w:eastAsia="es-ES"/>
        </w:rPr>
      </w:pPr>
    </w:p>
    <w:p w14:paraId="30750B4F"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ES" w:eastAsia="es-ES"/>
        </w:rPr>
        <w:t xml:space="preserve">Teniendo en cuenta que </w:t>
      </w:r>
      <w:r w:rsidRPr="008656D4">
        <w:rPr>
          <w:rFonts w:ascii="Trebuchet MS" w:eastAsia="SimSun" w:hAnsi="Trebuchet MS" w:cs="Arial"/>
          <w:sz w:val="20"/>
          <w:szCs w:val="20"/>
          <w:lang w:val="es-CO" w:eastAsia="es-ES"/>
        </w:rPr>
        <w:t>el análisis de la oferta tiene como objetivo identificar las opciones de suministro para la categoría de compra pública definida en el objeto de la presente contratación, y, además, los posibles proveedores que pueden suministrar los servicios que se requieren;</w:t>
      </w:r>
      <w:r w:rsidRPr="008656D4">
        <w:rPr>
          <w:rFonts w:ascii="Trebuchet MS" w:hAnsi="Trebuchet MS" w:cs="Verdana"/>
          <w:color w:val="000000"/>
          <w:sz w:val="20"/>
          <w:szCs w:val="20"/>
          <w:lang w:val="es-CO" w:eastAsia="es-CO"/>
        </w:rPr>
        <w:t xml:space="preserve"> </w:t>
      </w:r>
      <w:r w:rsidRPr="008656D4">
        <w:rPr>
          <w:rFonts w:ascii="Trebuchet MS" w:eastAsia="SimSun" w:hAnsi="Trebuchet MS" w:cs="Arial"/>
          <w:sz w:val="20"/>
          <w:szCs w:val="20"/>
          <w:lang w:val="es-CO" w:eastAsia="es-ES"/>
        </w:rPr>
        <w:t xml:space="preserve">como estrategia para el análisis de la oferta, la Defensoría del Pueblo utilizó la herramienta de visualización de datos de la Agencia Nacional para la Contratación Pública – Colombia Compra Eficiente. </w:t>
      </w:r>
    </w:p>
    <w:p w14:paraId="153FA0B5" w14:textId="77777777" w:rsidR="000B6679" w:rsidRPr="008656D4" w:rsidRDefault="000B6679" w:rsidP="000B6679">
      <w:pPr>
        <w:ind w:right="-143"/>
        <w:jc w:val="both"/>
        <w:rPr>
          <w:rFonts w:ascii="Trebuchet MS" w:eastAsia="SimSun" w:hAnsi="Trebuchet MS" w:cs="Arial"/>
          <w:sz w:val="20"/>
          <w:szCs w:val="20"/>
          <w:lang w:val="es-CO" w:eastAsia="es-ES"/>
        </w:rPr>
      </w:pPr>
    </w:p>
    <w:p w14:paraId="4504EC69"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CO" w:eastAsia="es-ES"/>
        </w:rPr>
        <w:t xml:space="preserve">La imagen 5 muestra la consulta de datos de la oferta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realizada para el año 2025 (entre el 1 de enero y el 1 de octubre). Dicha consulta permite visualizar que en el país se han celebrado 675.376 contrataciones mediante la modalidad de “contratación directa” por un valor total de $33.033.472.955.201</w:t>
      </w:r>
    </w:p>
    <w:p w14:paraId="68EE5BDF" w14:textId="77777777" w:rsidR="000B6679" w:rsidRPr="008656D4" w:rsidRDefault="000B6679" w:rsidP="000B6679">
      <w:pPr>
        <w:ind w:right="-143"/>
        <w:jc w:val="both"/>
        <w:rPr>
          <w:rFonts w:ascii="Trebuchet MS" w:eastAsia="SimSun" w:hAnsi="Trebuchet MS" w:cs="Arial"/>
          <w:sz w:val="20"/>
          <w:szCs w:val="20"/>
          <w:lang w:val="es-CO" w:eastAsia="es-ES"/>
        </w:rPr>
      </w:pPr>
    </w:p>
    <w:p w14:paraId="1B477126" w14:textId="77777777" w:rsidR="000B6679" w:rsidRPr="008656D4" w:rsidRDefault="000B6679" w:rsidP="000B6679">
      <w:pPr>
        <w:pStyle w:val="Prrafodelista"/>
        <w:numPr>
          <w:ilvl w:val="1"/>
          <w:numId w:val="15"/>
        </w:numPr>
        <w:spacing w:after="0"/>
        <w:ind w:right="-143"/>
        <w:jc w:val="both"/>
        <w:rPr>
          <w:rFonts w:ascii="Trebuchet MS" w:eastAsia="Times New Roman" w:hAnsi="Trebuchet MS"/>
          <w:b/>
          <w:bCs/>
          <w:sz w:val="20"/>
          <w:szCs w:val="20"/>
          <w:lang w:val="es-CO" w:eastAsia="es-CO"/>
        </w:rPr>
      </w:pPr>
      <w:r w:rsidRPr="008656D4">
        <w:rPr>
          <w:rFonts w:ascii="Trebuchet MS" w:eastAsia="Times New Roman" w:hAnsi="Trebuchet MS"/>
          <w:b/>
          <w:bCs/>
          <w:sz w:val="20"/>
          <w:szCs w:val="20"/>
          <w:lang w:val="es-CO" w:eastAsia="es-CO"/>
        </w:rPr>
        <w:t>ESTUDIO DE MERCADO.</w:t>
      </w:r>
    </w:p>
    <w:p w14:paraId="1ECC914E" w14:textId="77777777" w:rsidR="000B6679" w:rsidRPr="008656D4" w:rsidRDefault="000B6679" w:rsidP="000B6679">
      <w:pPr>
        <w:ind w:right="-143"/>
        <w:jc w:val="both"/>
        <w:rPr>
          <w:rFonts w:ascii="Trebuchet MS" w:eastAsia="Times New Roman" w:hAnsi="Trebuchet MS"/>
          <w:b/>
          <w:bCs/>
          <w:sz w:val="20"/>
          <w:szCs w:val="20"/>
          <w:lang w:val="es-CO" w:eastAsia="es-CO"/>
        </w:rPr>
      </w:pPr>
    </w:p>
    <w:p w14:paraId="28EF104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Con el fin de asegurar que los honorarios establecidos en los contratos de prestación de servicios profesionales y de apoyo a la gestión sean proporcionales a la realidad económica y a las necesidades de la Entidad, la Defensoría del Pueblo cuenta con una tabla de honorarios que fue establecida mediante la </w:t>
      </w:r>
      <w:r w:rsidRPr="008656D4">
        <w:rPr>
          <w:rFonts w:ascii="Trebuchet MS" w:eastAsia="Times New Roman" w:hAnsi="Trebuchet MS"/>
          <w:sz w:val="20"/>
          <w:szCs w:val="20"/>
          <w:lang w:val="es-CO" w:eastAsia="es-CO"/>
        </w:rPr>
        <w:t>Resolución No 0172 del 2025 “</w:t>
      </w:r>
      <w:r w:rsidRPr="008656D4">
        <w:rPr>
          <w:rFonts w:ascii="Trebuchet MS" w:eastAsia="Times New Roman" w:hAnsi="Trebuchet MS"/>
          <w:i/>
          <w:iCs/>
          <w:sz w:val="20"/>
          <w:szCs w:val="20"/>
          <w:lang w:val="es-CO" w:eastAsia="es-CO"/>
        </w:rPr>
        <w:t xml:space="preserve">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 </w:t>
      </w:r>
      <w:r w:rsidRPr="008656D4">
        <w:rPr>
          <w:rFonts w:ascii="Trebuchet MS" w:eastAsia="SimSun" w:hAnsi="Trebuchet MS" w:cs="Arial"/>
          <w:sz w:val="20"/>
          <w:szCs w:val="20"/>
          <w:lang w:val="es-ES" w:eastAsia="es-ES"/>
        </w:rPr>
        <w:t xml:space="preserve">Dicha tabla responde a un análisis detallado y a los siguientes elementos clave: </w:t>
      </w:r>
    </w:p>
    <w:p w14:paraId="7650AE23" w14:textId="77777777" w:rsidR="000B6679" w:rsidRPr="008656D4" w:rsidRDefault="000B6679" w:rsidP="000B6679">
      <w:pPr>
        <w:ind w:right="-143"/>
        <w:jc w:val="both"/>
        <w:rPr>
          <w:rFonts w:ascii="Trebuchet MS" w:eastAsia="SimSun" w:hAnsi="Trebuchet MS" w:cs="Arial"/>
          <w:sz w:val="20"/>
          <w:szCs w:val="20"/>
          <w:lang w:val="es-ES" w:eastAsia="es-ES"/>
        </w:rPr>
      </w:pPr>
    </w:p>
    <w:p w14:paraId="10356AF4" w14:textId="77777777"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5</w:t>
      </w:r>
    </w:p>
    <w:p w14:paraId="6C54DE64" w14:textId="77777777" w:rsidR="000B6679" w:rsidRPr="008656D4"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 xml:space="preserve">DATOS DEL ANÁLISIS DE LA OFERTA </w:t>
      </w:r>
    </w:p>
    <w:p w14:paraId="0EE494AC" w14:textId="4E168EE5" w:rsidR="000B6679"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4CA0D7E4" w14:textId="356E2FA0" w:rsidR="00FF3FDB" w:rsidRPr="008656D4" w:rsidRDefault="00FF3FDB" w:rsidP="000B6679">
      <w:pPr>
        <w:ind w:right="-143"/>
        <w:jc w:val="center"/>
        <w:rPr>
          <w:rFonts w:ascii="Trebuchet MS" w:eastAsia="SimSun" w:hAnsi="Trebuchet MS" w:cs="Arial"/>
          <w:sz w:val="20"/>
          <w:szCs w:val="20"/>
          <w:lang w:val="es-ES" w:eastAsia="es-ES"/>
        </w:rPr>
      </w:pPr>
      <w:r w:rsidRPr="00FF3FDB">
        <w:rPr>
          <w:rFonts w:ascii="Trebuchet MS" w:eastAsia="SimSun" w:hAnsi="Trebuchet MS" w:cs="Arial"/>
          <w:noProof/>
          <w:sz w:val="20"/>
          <w:szCs w:val="20"/>
          <w:lang w:val="en-US"/>
        </w:rPr>
        <w:drawing>
          <wp:inline distT="0" distB="0" distL="0" distR="0" wp14:anchorId="5F25E9BC" wp14:editId="147EA859">
            <wp:extent cx="4895127" cy="4702629"/>
            <wp:effectExtent l="0" t="0" r="1270" b="3175"/>
            <wp:docPr id="7420324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032428" name=""/>
                    <pic:cNvPicPr/>
                  </pic:nvPicPr>
                  <pic:blipFill>
                    <a:blip r:embed="rId28"/>
                    <a:stretch>
                      <a:fillRect/>
                    </a:stretch>
                  </pic:blipFill>
                  <pic:spPr>
                    <a:xfrm>
                      <a:off x="0" y="0"/>
                      <a:ext cx="4909439" cy="4716378"/>
                    </a:xfrm>
                    <a:prstGeom prst="rect">
                      <a:avLst/>
                    </a:prstGeom>
                  </pic:spPr>
                </pic:pic>
              </a:graphicData>
            </a:graphic>
          </wp:inline>
        </w:drawing>
      </w:r>
    </w:p>
    <w:p w14:paraId="72284527" w14:textId="77777777" w:rsidR="000B6679" w:rsidRPr="008656D4" w:rsidRDefault="000B6679" w:rsidP="000B6679">
      <w:pPr>
        <w:ind w:right="-143"/>
        <w:jc w:val="both"/>
        <w:rPr>
          <w:rFonts w:ascii="Trebuchet MS" w:eastAsia="SimSun" w:hAnsi="Trebuchet MS" w:cs="Arial"/>
          <w:sz w:val="20"/>
          <w:szCs w:val="20"/>
          <w:lang w:val="es-ES" w:eastAsia="es-ES"/>
        </w:rPr>
      </w:pPr>
    </w:p>
    <w:p w14:paraId="0DF1CBA1"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29"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101D86AE" w14:textId="77777777" w:rsidR="000B6679" w:rsidRPr="008656D4" w:rsidRDefault="000B6679" w:rsidP="000B6679">
      <w:pPr>
        <w:ind w:right="-143"/>
        <w:jc w:val="both"/>
        <w:rPr>
          <w:rFonts w:ascii="Trebuchet MS" w:eastAsia="SimSun" w:hAnsi="Trebuchet MS" w:cs="Arial"/>
          <w:sz w:val="20"/>
          <w:szCs w:val="20"/>
          <w:lang w:val="es-ES" w:eastAsia="es-ES"/>
        </w:rPr>
      </w:pPr>
    </w:p>
    <w:p w14:paraId="57C4749C" w14:textId="77777777" w:rsidR="000B6679" w:rsidRPr="008656D4" w:rsidRDefault="000B6679" w:rsidP="000B6679">
      <w:pPr>
        <w:ind w:right="-143"/>
        <w:jc w:val="both"/>
        <w:rPr>
          <w:rFonts w:ascii="Trebuchet MS" w:eastAsia="SimSun" w:hAnsi="Trebuchet MS" w:cs="Arial"/>
          <w:sz w:val="20"/>
          <w:szCs w:val="20"/>
          <w:lang w:val="es-ES" w:eastAsia="es-ES"/>
        </w:rPr>
      </w:pPr>
    </w:p>
    <w:p w14:paraId="2CC970B8"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Realidad económica del país</w:t>
      </w:r>
      <w:r w:rsidRPr="008656D4">
        <w:rPr>
          <w:rFonts w:ascii="Trebuchet MS" w:eastAsia="Times New Roman" w:hAnsi="Trebuchet MS"/>
          <w:sz w:val="20"/>
          <w:szCs w:val="20"/>
          <w:lang w:val="es-CO" w:eastAsia="es-CO"/>
        </w:rPr>
        <w:t xml:space="preserve">: </w:t>
      </w:r>
    </w:p>
    <w:p w14:paraId="6D6AA097"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26BA75BE" w14:textId="5CC42FCD"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realizó un análisis comparativo del mercado laboral, teniendo en cuenta los valores de honorarios establecidos por otras entidades públicas. Este análisis es crucial para asegurar que los honorarios propuestos sean competitivos y adecuados al contexto económico actual, ajustándose a la capacidad financiera de la Defensoría sin comprometer la calidad de los servicios contratados.</w:t>
      </w:r>
    </w:p>
    <w:p w14:paraId="5A43B12B" w14:textId="77777777" w:rsidR="000B6679" w:rsidRPr="008656D4" w:rsidRDefault="000B6679" w:rsidP="000B6679">
      <w:pPr>
        <w:ind w:right="-143"/>
        <w:jc w:val="both"/>
        <w:rPr>
          <w:rFonts w:ascii="Trebuchet MS" w:eastAsia="Times New Roman" w:hAnsi="Trebuchet MS"/>
          <w:sz w:val="20"/>
          <w:szCs w:val="20"/>
          <w:lang w:val="es-CO" w:eastAsia="es-CO"/>
        </w:rPr>
      </w:pPr>
    </w:p>
    <w:p w14:paraId="3DF859A6"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Necesidades institucionales</w:t>
      </w:r>
      <w:r w:rsidRPr="008656D4">
        <w:rPr>
          <w:rFonts w:ascii="Trebuchet MS" w:eastAsia="Times New Roman" w:hAnsi="Trebuchet MS"/>
          <w:sz w:val="20"/>
          <w:szCs w:val="20"/>
          <w:lang w:val="es-CO" w:eastAsia="es-CO"/>
        </w:rPr>
        <w:t xml:space="preserve">: </w:t>
      </w:r>
    </w:p>
    <w:p w14:paraId="1C645453"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71F0B2D5" w14:textId="5B3F09B5"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tabla de honorarios tiene en cuenta las necesidades específicas de la Defensoría del Pueblo. Los contratos de prestación de servicios deben garantizar el cumplimiento de los fines misionales de la entidad, por lo que es esencial que los honorarios sean adecuados a las funciones que desempeñarán los contratistas y la complejidad de los servicios requeridos.</w:t>
      </w:r>
    </w:p>
    <w:p w14:paraId="3A098B04" w14:textId="77777777" w:rsidR="000B6679" w:rsidRPr="008656D4" w:rsidRDefault="000B6679" w:rsidP="000B6679">
      <w:pPr>
        <w:ind w:right="-143"/>
        <w:jc w:val="both"/>
        <w:rPr>
          <w:rFonts w:ascii="Trebuchet MS" w:eastAsia="Times New Roman" w:hAnsi="Trebuchet MS"/>
          <w:sz w:val="20"/>
          <w:szCs w:val="20"/>
          <w:lang w:val="es-CO" w:eastAsia="es-CO"/>
        </w:rPr>
      </w:pPr>
    </w:p>
    <w:p w14:paraId="39EBDE83" w14:textId="77777777" w:rsidR="008656D4" w:rsidRPr="008656D4" w:rsidRDefault="000B6679" w:rsidP="000B6679">
      <w:pPr>
        <w:pStyle w:val="Prrafodelista"/>
        <w:numPr>
          <w:ilvl w:val="0"/>
          <w:numId w:val="13"/>
        </w:numPr>
        <w:spacing w:after="0"/>
        <w:ind w:left="426" w:right="-143"/>
        <w:jc w:val="both"/>
        <w:rPr>
          <w:rFonts w:ascii="Trebuchet MS" w:hAnsi="Trebuchet MS"/>
          <w:color w:val="000000"/>
          <w:sz w:val="20"/>
          <w:szCs w:val="20"/>
        </w:rPr>
      </w:pPr>
      <w:r w:rsidRPr="008656D4">
        <w:rPr>
          <w:rFonts w:ascii="Trebuchet MS" w:eastAsia="Times New Roman" w:hAnsi="Trebuchet MS"/>
          <w:b/>
          <w:bCs/>
          <w:sz w:val="20"/>
          <w:szCs w:val="20"/>
          <w:lang w:val="es-CO" w:eastAsia="es-CO"/>
        </w:rPr>
        <w:t>Perfil del contratista</w:t>
      </w:r>
      <w:r w:rsidRPr="008656D4">
        <w:rPr>
          <w:rFonts w:ascii="Trebuchet MS" w:eastAsia="Times New Roman" w:hAnsi="Trebuchet MS"/>
          <w:sz w:val="20"/>
          <w:szCs w:val="20"/>
          <w:lang w:val="es-CO" w:eastAsia="es-CO"/>
        </w:rPr>
        <w:t xml:space="preserve">: </w:t>
      </w:r>
    </w:p>
    <w:p w14:paraId="048E89CE" w14:textId="77777777" w:rsidR="008656D4" w:rsidRDefault="008656D4" w:rsidP="008656D4">
      <w:pPr>
        <w:pStyle w:val="Prrafodelista"/>
        <w:spacing w:after="0"/>
        <w:ind w:left="426" w:right="-143"/>
        <w:jc w:val="both"/>
        <w:rPr>
          <w:rFonts w:ascii="Trebuchet MS" w:eastAsia="Times New Roman" w:hAnsi="Trebuchet MS"/>
          <w:b/>
          <w:bCs/>
          <w:sz w:val="20"/>
          <w:szCs w:val="20"/>
          <w:lang w:val="es-CO" w:eastAsia="es-CO"/>
        </w:rPr>
      </w:pPr>
    </w:p>
    <w:p w14:paraId="1B26F930" w14:textId="509FC9CB" w:rsidR="000B6679" w:rsidRPr="008656D4" w:rsidRDefault="000B6679" w:rsidP="008656D4">
      <w:pPr>
        <w:spacing w:after="0"/>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perfil del contratista debe determinarse con base en los criterios objetivos de la necesidad específica que cada dependencia de la Defensoría del Pueblo busca satisfacer. Para ello, se consideran los requisitos de formación académica, experiencia, competencias y responsabilidades en relación con los objetivos institucionales y las funciones específicas del servicio requerido.</w:t>
      </w:r>
    </w:p>
    <w:p w14:paraId="5E4FAD19" w14:textId="77777777" w:rsidR="008656D4" w:rsidRPr="008656D4" w:rsidRDefault="008656D4" w:rsidP="008656D4">
      <w:pPr>
        <w:pStyle w:val="Prrafodelista"/>
        <w:spacing w:after="0"/>
        <w:ind w:left="426" w:right="-143"/>
        <w:jc w:val="both"/>
        <w:rPr>
          <w:rFonts w:ascii="Trebuchet MS" w:hAnsi="Trebuchet MS"/>
          <w:color w:val="000000"/>
          <w:sz w:val="20"/>
          <w:szCs w:val="20"/>
        </w:rPr>
      </w:pPr>
    </w:p>
    <w:p w14:paraId="58B3408B" w14:textId="77777777" w:rsidR="008656D4" w:rsidRDefault="000B6679" w:rsidP="008656D4">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Idoneidad y competencias de los contratistas</w:t>
      </w:r>
      <w:r w:rsidRPr="008656D4">
        <w:rPr>
          <w:rFonts w:ascii="Trebuchet MS" w:eastAsia="Times New Roman" w:hAnsi="Trebuchet MS"/>
          <w:sz w:val="20"/>
          <w:szCs w:val="20"/>
          <w:lang w:val="es-CO" w:eastAsia="es-CO"/>
        </w:rPr>
        <w:t>:</w:t>
      </w:r>
    </w:p>
    <w:p w14:paraId="40617973"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41326D05" w14:textId="767D06F1"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Los honorarios deben ser proporcionales a la formación académica y experiencia laboral, garantizando que se cuente con el personal adecuado para el cumplimiento de las tareas.</w:t>
      </w:r>
    </w:p>
    <w:p w14:paraId="468D36B4" w14:textId="77777777" w:rsidR="000B6679" w:rsidRPr="008656D4" w:rsidRDefault="000B6679" w:rsidP="000B6679">
      <w:pPr>
        <w:ind w:left="426" w:right="-143"/>
        <w:jc w:val="both"/>
        <w:rPr>
          <w:rFonts w:ascii="Trebuchet MS" w:eastAsia="Times New Roman" w:hAnsi="Trebuchet MS"/>
          <w:sz w:val="20"/>
          <w:szCs w:val="20"/>
          <w:lang w:val="es-CO" w:eastAsia="es-CO"/>
        </w:rPr>
      </w:pPr>
    </w:p>
    <w:p w14:paraId="49FC321E" w14:textId="77777777" w:rsidR="008656D4" w:rsidRDefault="000B6679" w:rsidP="000B6679">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Equivalencias salariales y proporcionalidad</w:t>
      </w:r>
      <w:r w:rsidRPr="008656D4">
        <w:rPr>
          <w:rFonts w:ascii="Trebuchet MS" w:eastAsia="Times New Roman" w:hAnsi="Trebuchet MS"/>
          <w:sz w:val="20"/>
          <w:szCs w:val="20"/>
          <w:lang w:val="es-CO" w:eastAsia="es-CO"/>
        </w:rPr>
        <w:t>:</w:t>
      </w:r>
    </w:p>
    <w:p w14:paraId="47152211"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327861B8" w14:textId="10C8C7BC"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Asegura que los honorarios sean proporcionales a la responsabilidad, complejidad y especialización de los servicios contratados. Esto implica que las categorías de los honorarios asignados sean razonables, justos y alineados con los estándares del mercado, de manera que se garantice la equidad en la contratación de servicios profesionales y de apoyo a la gestión.</w:t>
      </w:r>
    </w:p>
    <w:p w14:paraId="4F49B0E0" w14:textId="77777777" w:rsidR="000B6679" w:rsidRPr="008656D4" w:rsidRDefault="000B6679" w:rsidP="000B6679">
      <w:pPr>
        <w:ind w:right="-143"/>
        <w:jc w:val="both"/>
        <w:rPr>
          <w:rFonts w:ascii="Trebuchet MS" w:eastAsia="Times New Roman" w:hAnsi="Trebuchet MS"/>
          <w:sz w:val="20"/>
          <w:szCs w:val="20"/>
          <w:lang w:val="es-CO" w:eastAsia="es-CO"/>
        </w:rPr>
      </w:pPr>
    </w:p>
    <w:p w14:paraId="591363D4"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mencionada tabla de honorarios cumple con la normativa vigente que regula la contratación de servicios en el sector público. Esto incluye la Ley 80 de 1993, la Ley 1150 de 2007, y los decretos reglamentarios pertinentes que establecen las condiciones y principios bajo los cuales se deben celebrar los contratos de prestación de servicios.</w:t>
      </w:r>
    </w:p>
    <w:p w14:paraId="57E9AFC7" w14:textId="77777777" w:rsidR="000B6679" w:rsidRPr="008656D4" w:rsidRDefault="000B6679" w:rsidP="000B6679">
      <w:pPr>
        <w:ind w:right="-143"/>
        <w:jc w:val="both"/>
        <w:rPr>
          <w:rFonts w:ascii="Trebuchet MS" w:eastAsia="Times New Roman" w:hAnsi="Trebuchet MS"/>
          <w:sz w:val="20"/>
          <w:szCs w:val="20"/>
          <w:lang w:val="es-CO" w:eastAsia="es-CO"/>
        </w:rPr>
      </w:pPr>
    </w:p>
    <w:p w14:paraId="3B09577C"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exceptúan de la aplicación de la tabla de honorarios los contratos que correspondan a asesoría externa especializada o a servicios técnicos especializados, ya sea que estos se desarrollen por actividad específica o por tiempo de dedicación.</w:t>
      </w:r>
    </w:p>
    <w:p w14:paraId="706E02FD" w14:textId="77777777" w:rsidR="000B6679" w:rsidRPr="008656D4" w:rsidRDefault="000B6679" w:rsidP="000B6679">
      <w:pPr>
        <w:ind w:right="-143"/>
        <w:jc w:val="both"/>
        <w:rPr>
          <w:rFonts w:ascii="Trebuchet MS" w:eastAsia="Times New Roman" w:hAnsi="Trebuchet MS"/>
          <w:sz w:val="20"/>
          <w:szCs w:val="20"/>
          <w:lang w:val="es-CO" w:eastAsia="es-CO"/>
        </w:rPr>
      </w:pPr>
    </w:p>
    <w:p w14:paraId="4775A709"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Esta excepción se encuentra prevista en el artículo 5° de la Resolución No. 0172 del 30 de enero de 2025, expedida por la Defensoría del Pueblo, la cual regula la aplicación de los criterios para la determinación de honorarios en la contratación de prestación de servicios profesionales y de apoyo a la gestión</w:t>
      </w:r>
    </w:p>
    <w:p w14:paraId="0795D951" w14:textId="77777777" w:rsidR="000B6679" w:rsidRPr="008656D4" w:rsidRDefault="000B6679" w:rsidP="000B6679">
      <w:pPr>
        <w:ind w:right="-143"/>
        <w:jc w:val="both"/>
        <w:rPr>
          <w:rFonts w:ascii="Trebuchet MS" w:eastAsia="Times New Roman" w:hAnsi="Trebuchet MS"/>
          <w:sz w:val="20"/>
          <w:szCs w:val="20"/>
          <w:lang w:val="es-CO" w:eastAsia="es-CO"/>
        </w:rPr>
      </w:pPr>
    </w:p>
    <w:p w14:paraId="1ABEB220" w14:textId="77777777" w:rsidR="000B6679"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valor de del contrato, se estableció de acuerdo con lo dispuesto en la Resolución No 0172 del 2025 “</w:t>
      </w:r>
      <w:r w:rsidRPr="008656D4">
        <w:rPr>
          <w:rFonts w:ascii="Trebuchet MS" w:eastAsia="Times New Roman" w:hAnsi="Trebuchet MS"/>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Times New Roman" w:hAnsi="Trebuchet MS"/>
          <w:sz w:val="20"/>
          <w:szCs w:val="20"/>
          <w:lang w:val="es-CO" w:eastAsia="es-CO"/>
        </w:rPr>
        <w:t xml:space="preserve">”, o en su defecto, la que la modifique, adicione o sustituya, así: </w:t>
      </w:r>
    </w:p>
    <w:p w14:paraId="44B16E7E" w14:textId="65E8AD90" w:rsidR="008656D4" w:rsidRDefault="008656D4">
      <w:pPr>
        <w:rPr>
          <w:rFonts w:ascii="Trebuchet MS" w:eastAsia="Times New Roman" w:hAnsi="Trebuchet MS"/>
          <w:sz w:val="20"/>
          <w:szCs w:val="20"/>
          <w:lang w:val="es-CO" w:eastAsia="es-CO"/>
        </w:rPr>
      </w:pPr>
      <w:r>
        <w:rPr>
          <w:rFonts w:ascii="Trebuchet MS" w:eastAsia="Times New Roman" w:hAnsi="Trebuchet MS"/>
          <w:sz w:val="20"/>
          <w:szCs w:val="20"/>
          <w:lang w:val="es-CO" w:eastAsia="es-CO"/>
        </w:rPr>
        <w:br w:type="page"/>
      </w:r>
    </w:p>
    <w:tbl>
      <w:tblPr>
        <w:tblW w:w="865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18"/>
        <w:gridCol w:w="677"/>
        <w:gridCol w:w="1709"/>
        <w:gridCol w:w="964"/>
        <w:gridCol w:w="244"/>
        <w:gridCol w:w="1410"/>
        <w:gridCol w:w="1435"/>
      </w:tblGrid>
      <w:tr w:rsidR="000B6679" w:rsidRPr="008656D4" w14:paraId="31B3B3D0" w14:textId="77777777" w:rsidTr="008656D4">
        <w:trPr>
          <w:trHeight w:val="613"/>
          <w:tblHeader/>
          <w:jc w:val="center"/>
        </w:trPr>
        <w:tc>
          <w:tcPr>
            <w:tcW w:w="2218" w:type="dxa"/>
            <w:shd w:val="clear" w:color="auto" w:fill="D9D9D9"/>
            <w:vAlign w:val="center"/>
          </w:tcPr>
          <w:p w14:paraId="1FA0652C"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Categoría</w:t>
            </w:r>
          </w:p>
        </w:tc>
        <w:tc>
          <w:tcPr>
            <w:tcW w:w="677" w:type="dxa"/>
            <w:shd w:val="clear" w:color="auto" w:fill="D9D9D9"/>
            <w:vAlign w:val="center"/>
          </w:tcPr>
          <w:p w14:paraId="67560FF0"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Nivel</w:t>
            </w:r>
          </w:p>
        </w:tc>
        <w:tc>
          <w:tcPr>
            <w:tcW w:w="1709" w:type="dxa"/>
            <w:shd w:val="clear" w:color="auto" w:fill="D9D9D9"/>
            <w:vAlign w:val="center"/>
          </w:tcPr>
          <w:p w14:paraId="6BAE6AE9"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Requisito mínimo</w:t>
            </w:r>
          </w:p>
        </w:tc>
        <w:tc>
          <w:tcPr>
            <w:tcW w:w="2618" w:type="dxa"/>
            <w:gridSpan w:val="3"/>
            <w:shd w:val="clear" w:color="auto" w:fill="D9D9D9"/>
            <w:vAlign w:val="center"/>
          </w:tcPr>
          <w:p w14:paraId="1D486F19" w14:textId="77777777" w:rsidR="000B6679" w:rsidRPr="008656D4" w:rsidRDefault="000B6679" w:rsidP="009D5B49">
            <w:pPr>
              <w:pStyle w:val="TableParagraph"/>
              <w:spacing w:before="73"/>
              <w:ind w:right="-143"/>
              <w:jc w:val="center"/>
              <w:rPr>
                <w:b/>
                <w:sz w:val="14"/>
                <w:szCs w:val="14"/>
              </w:rPr>
            </w:pPr>
            <w:r w:rsidRPr="008656D4">
              <w:rPr>
                <w:b/>
                <w:sz w:val="14"/>
                <w:szCs w:val="14"/>
              </w:rPr>
              <w:t>Honorarios</w:t>
            </w:r>
            <w:r w:rsidRPr="008656D4">
              <w:rPr>
                <w:b/>
                <w:spacing w:val="-16"/>
                <w:sz w:val="14"/>
                <w:szCs w:val="14"/>
              </w:rPr>
              <w:t xml:space="preserve"> </w:t>
            </w:r>
            <w:r w:rsidRPr="008656D4">
              <w:rPr>
                <w:b/>
                <w:sz w:val="14"/>
                <w:szCs w:val="14"/>
              </w:rPr>
              <w:t xml:space="preserve">Mensuales </w:t>
            </w:r>
            <w:r w:rsidRPr="008656D4">
              <w:rPr>
                <w:b/>
                <w:spacing w:val="-2"/>
                <w:sz w:val="14"/>
                <w:szCs w:val="14"/>
              </w:rPr>
              <w:t>(Desde)</w:t>
            </w:r>
          </w:p>
        </w:tc>
        <w:tc>
          <w:tcPr>
            <w:tcW w:w="1435" w:type="dxa"/>
            <w:shd w:val="clear" w:color="auto" w:fill="D9D9D9"/>
            <w:vAlign w:val="center"/>
          </w:tcPr>
          <w:p w14:paraId="7EDACEB2"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Honorarios</w:t>
            </w:r>
          </w:p>
          <w:p w14:paraId="2B3880D8" w14:textId="77777777" w:rsidR="000B6679" w:rsidRPr="008656D4" w:rsidRDefault="000B6679" w:rsidP="009D5B49">
            <w:pPr>
              <w:pStyle w:val="TableParagraph"/>
              <w:spacing w:before="1"/>
              <w:ind w:right="-143"/>
              <w:jc w:val="center"/>
              <w:rPr>
                <w:b/>
                <w:sz w:val="14"/>
                <w:szCs w:val="14"/>
              </w:rPr>
            </w:pPr>
            <w:r w:rsidRPr="008656D4">
              <w:rPr>
                <w:b/>
                <w:sz w:val="14"/>
                <w:szCs w:val="14"/>
              </w:rPr>
              <w:t>Mensuales</w:t>
            </w:r>
            <w:r w:rsidRPr="008656D4">
              <w:rPr>
                <w:b/>
                <w:spacing w:val="-9"/>
                <w:sz w:val="14"/>
                <w:szCs w:val="14"/>
              </w:rPr>
              <w:t xml:space="preserve"> </w:t>
            </w:r>
            <w:r w:rsidRPr="008656D4">
              <w:rPr>
                <w:b/>
                <w:spacing w:val="-2"/>
                <w:sz w:val="14"/>
                <w:szCs w:val="14"/>
              </w:rPr>
              <w:t>(Hasta)</w:t>
            </w:r>
          </w:p>
        </w:tc>
      </w:tr>
      <w:tr w:rsidR="000B6679" w:rsidRPr="008656D4" w14:paraId="5FF4CCDC" w14:textId="77777777" w:rsidTr="008656D4">
        <w:trPr>
          <w:trHeight w:val="601"/>
          <w:jc w:val="center"/>
        </w:trPr>
        <w:tc>
          <w:tcPr>
            <w:tcW w:w="2218" w:type="dxa"/>
            <w:vMerge w:val="restart"/>
          </w:tcPr>
          <w:p w14:paraId="56060821" w14:textId="77777777" w:rsidR="000B6679" w:rsidRPr="008656D4" w:rsidRDefault="000B6679" w:rsidP="009D5B49">
            <w:pPr>
              <w:pStyle w:val="TableParagraph"/>
              <w:ind w:right="-143"/>
              <w:rPr>
                <w:b/>
                <w:sz w:val="14"/>
                <w:szCs w:val="14"/>
              </w:rPr>
            </w:pPr>
          </w:p>
          <w:p w14:paraId="4072C476" w14:textId="77777777" w:rsidR="000B6679" w:rsidRPr="008656D4" w:rsidRDefault="000B6679" w:rsidP="009D5B49">
            <w:pPr>
              <w:pStyle w:val="TableParagraph"/>
              <w:ind w:right="-143"/>
              <w:rPr>
                <w:b/>
                <w:sz w:val="14"/>
                <w:szCs w:val="14"/>
              </w:rPr>
            </w:pPr>
          </w:p>
          <w:p w14:paraId="0DE7C0FB" w14:textId="77777777" w:rsidR="000B6679" w:rsidRPr="008656D4" w:rsidRDefault="000B6679" w:rsidP="009D5B49">
            <w:pPr>
              <w:pStyle w:val="TableParagraph"/>
              <w:ind w:right="-143"/>
              <w:rPr>
                <w:b/>
                <w:sz w:val="14"/>
                <w:szCs w:val="14"/>
              </w:rPr>
            </w:pPr>
          </w:p>
          <w:p w14:paraId="0EE3160F" w14:textId="77777777" w:rsidR="000B6679" w:rsidRPr="008656D4" w:rsidRDefault="000B6679" w:rsidP="009D5B49">
            <w:pPr>
              <w:pStyle w:val="TableParagraph"/>
              <w:ind w:right="-143"/>
              <w:rPr>
                <w:b/>
                <w:sz w:val="14"/>
                <w:szCs w:val="14"/>
              </w:rPr>
            </w:pPr>
          </w:p>
          <w:p w14:paraId="38D1EBC1" w14:textId="77777777" w:rsidR="000B6679" w:rsidRPr="008656D4" w:rsidRDefault="000B6679" w:rsidP="009D5B49">
            <w:pPr>
              <w:pStyle w:val="TableParagraph"/>
              <w:ind w:right="-143"/>
              <w:rPr>
                <w:b/>
                <w:sz w:val="14"/>
                <w:szCs w:val="14"/>
              </w:rPr>
            </w:pPr>
          </w:p>
          <w:p w14:paraId="684E2EB1" w14:textId="77777777" w:rsidR="000B6679" w:rsidRPr="008656D4" w:rsidRDefault="000B6679" w:rsidP="009D5B49">
            <w:pPr>
              <w:pStyle w:val="TableParagraph"/>
              <w:ind w:right="-143"/>
              <w:rPr>
                <w:b/>
                <w:sz w:val="14"/>
                <w:szCs w:val="14"/>
              </w:rPr>
            </w:pPr>
          </w:p>
          <w:p w14:paraId="1A622581" w14:textId="77777777" w:rsidR="000B6679" w:rsidRPr="008656D4" w:rsidRDefault="000B6679" w:rsidP="009D5B49">
            <w:pPr>
              <w:pStyle w:val="TableParagraph"/>
              <w:spacing w:before="185"/>
              <w:ind w:right="-143"/>
              <w:rPr>
                <w:b/>
                <w:sz w:val="14"/>
                <w:szCs w:val="14"/>
              </w:rPr>
            </w:pPr>
          </w:p>
          <w:p w14:paraId="42457A3D" w14:textId="77777777" w:rsidR="000B6679" w:rsidRPr="008656D4" w:rsidRDefault="000B6679" w:rsidP="009D5B49">
            <w:pPr>
              <w:pStyle w:val="TableParagraph"/>
              <w:ind w:right="-143"/>
              <w:rPr>
                <w:b/>
                <w:sz w:val="14"/>
                <w:szCs w:val="14"/>
              </w:rPr>
            </w:pPr>
            <w:r w:rsidRPr="008656D4">
              <w:rPr>
                <w:b/>
                <w:sz w:val="14"/>
                <w:szCs w:val="14"/>
              </w:rPr>
              <w:t xml:space="preserve">CATEGORÍA IV- </w:t>
            </w:r>
            <w:r w:rsidRPr="008656D4">
              <w:rPr>
                <w:b/>
                <w:spacing w:val="-2"/>
                <w:sz w:val="14"/>
                <w:szCs w:val="14"/>
              </w:rPr>
              <w:t>SERVICIOS ESPECIALIZADOS</w:t>
            </w:r>
          </w:p>
        </w:tc>
        <w:tc>
          <w:tcPr>
            <w:tcW w:w="677" w:type="dxa"/>
          </w:tcPr>
          <w:p w14:paraId="7E6F4EB9" w14:textId="77777777" w:rsidR="000B6679" w:rsidRPr="008656D4" w:rsidRDefault="000B6679" w:rsidP="009D5B49">
            <w:pPr>
              <w:pStyle w:val="TableParagraph"/>
              <w:ind w:right="-143"/>
              <w:rPr>
                <w:sz w:val="14"/>
                <w:szCs w:val="14"/>
              </w:rPr>
            </w:pPr>
            <w:r w:rsidRPr="008656D4">
              <w:rPr>
                <w:spacing w:val="-10"/>
                <w:sz w:val="14"/>
                <w:szCs w:val="14"/>
              </w:rPr>
              <w:t>7</w:t>
            </w:r>
          </w:p>
        </w:tc>
        <w:tc>
          <w:tcPr>
            <w:tcW w:w="1709" w:type="dxa"/>
          </w:tcPr>
          <w:p w14:paraId="0F2C03E0" w14:textId="77777777" w:rsidR="000B6679" w:rsidRPr="008656D4" w:rsidRDefault="000B6679" w:rsidP="009D5B49">
            <w:pPr>
              <w:pStyle w:val="TableParagraph"/>
              <w:spacing w:before="68"/>
              <w:ind w:right="-143"/>
              <w:rPr>
                <w:sz w:val="14"/>
                <w:szCs w:val="14"/>
              </w:rPr>
            </w:pPr>
            <w:r w:rsidRPr="008656D4">
              <w:rPr>
                <w:spacing w:val="-2"/>
                <w:sz w:val="14"/>
                <w:szCs w:val="14"/>
              </w:rPr>
              <w:t xml:space="preserve">TP+MA+97-108 </w:t>
            </w:r>
            <w:r w:rsidRPr="008656D4">
              <w:rPr>
                <w:spacing w:val="-6"/>
                <w:sz w:val="14"/>
                <w:szCs w:val="14"/>
              </w:rPr>
              <w:t>ME</w:t>
            </w:r>
          </w:p>
        </w:tc>
        <w:tc>
          <w:tcPr>
            <w:tcW w:w="964" w:type="dxa"/>
            <w:tcBorders>
              <w:right w:val="nil"/>
            </w:tcBorders>
          </w:tcPr>
          <w:p w14:paraId="269D54CF"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7CCB5805"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FFCBB5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19.470.780</w:t>
            </w:r>
          </w:p>
        </w:tc>
        <w:tc>
          <w:tcPr>
            <w:tcW w:w="1435" w:type="dxa"/>
          </w:tcPr>
          <w:p w14:paraId="3DAAE3E0"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22.089.960</w:t>
            </w:r>
          </w:p>
        </w:tc>
      </w:tr>
      <w:tr w:rsidR="000B6679" w:rsidRPr="008656D4" w14:paraId="149E9CA3" w14:textId="77777777" w:rsidTr="008656D4">
        <w:trPr>
          <w:trHeight w:val="599"/>
          <w:jc w:val="center"/>
        </w:trPr>
        <w:tc>
          <w:tcPr>
            <w:tcW w:w="2218" w:type="dxa"/>
            <w:vMerge/>
            <w:tcBorders>
              <w:top w:val="nil"/>
            </w:tcBorders>
          </w:tcPr>
          <w:p w14:paraId="4D63EE8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0DC1E239" w14:textId="77777777" w:rsidR="000B6679" w:rsidRPr="008656D4" w:rsidRDefault="000B6679" w:rsidP="009D5B49">
            <w:pPr>
              <w:pStyle w:val="TableParagraph"/>
              <w:spacing w:before="181"/>
              <w:ind w:right="-143"/>
              <w:rPr>
                <w:sz w:val="14"/>
                <w:szCs w:val="14"/>
              </w:rPr>
            </w:pPr>
            <w:r w:rsidRPr="008656D4">
              <w:rPr>
                <w:spacing w:val="-10"/>
                <w:sz w:val="14"/>
                <w:szCs w:val="14"/>
              </w:rPr>
              <w:t>6</w:t>
            </w:r>
          </w:p>
        </w:tc>
        <w:tc>
          <w:tcPr>
            <w:tcW w:w="1709" w:type="dxa"/>
          </w:tcPr>
          <w:p w14:paraId="621054E2" w14:textId="77777777" w:rsidR="000B6679" w:rsidRPr="008656D4" w:rsidRDefault="000B6679" w:rsidP="009D5B49">
            <w:pPr>
              <w:pStyle w:val="TableParagraph"/>
              <w:spacing w:before="181"/>
              <w:ind w:right="-143"/>
              <w:rPr>
                <w:sz w:val="14"/>
                <w:szCs w:val="14"/>
              </w:rPr>
            </w:pPr>
            <w:r w:rsidRPr="008656D4">
              <w:rPr>
                <w:sz w:val="14"/>
                <w:szCs w:val="14"/>
              </w:rPr>
              <w:t>TP+MA+85-96</w:t>
            </w:r>
            <w:r w:rsidRPr="008656D4">
              <w:rPr>
                <w:spacing w:val="-8"/>
                <w:sz w:val="14"/>
                <w:szCs w:val="14"/>
              </w:rPr>
              <w:t xml:space="preserve"> </w:t>
            </w:r>
            <w:r w:rsidRPr="008656D4">
              <w:rPr>
                <w:spacing w:val="-5"/>
                <w:sz w:val="14"/>
                <w:szCs w:val="14"/>
              </w:rPr>
              <w:t>ME</w:t>
            </w:r>
          </w:p>
        </w:tc>
        <w:tc>
          <w:tcPr>
            <w:tcW w:w="964" w:type="dxa"/>
            <w:tcBorders>
              <w:right w:val="nil"/>
            </w:tcBorders>
          </w:tcPr>
          <w:p w14:paraId="27955A70"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7BB4997"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5702E398"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16.901.040</w:t>
            </w:r>
          </w:p>
        </w:tc>
        <w:tc>
          <w:tcPr>
            <w:tcW w:w="1435" w:type="dxa"/>
          </w:tcPr>
          <w:p w14:paraId="24E231D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19.470.780</w:t>
            </w:r>
          </w:p>
        </w:tc>
      </w:tr>
      <w:tr w:rsidR="000B6679" w:rsidRPr="008656D4" w14:paraId="7753296E" w14:textId="77777777" w:rsidTr="008656D4">
        <w:trPr>
          <w:trHeight w:val="599"/>
          <w:jc w:val="center"/>
        </w:trPr>
        <w:tc>
          <w:tcPr>
            <w:tcW w:w="2218" w:type="dxa"/>
            <w:vMerge/>
            <w:tcBorders>
              <w:top w:val="nil"/>
            </w:tcBorders>
          </w:tcPr>
          <w:p w14:paraId="23EBCE0B"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84C31A6" w14:textId="77777777" w:rsidR="000B6679" w:rsidRPr="008656D4" w:rsidRDefault="000B6679" w:rsidP="009D5B49">
            <w:pPr>
              <w:pStyle w:val="TableParagraph"/>
              <w:ind w:right="-143"/>
              <w:rPr>
                <w:sz w:val="14"/>
                <w:szCs w:val="14"/>
              </w:rPr>
            </w:pPr>
            <w:r w:rsidRPr="008656D4">
              <w:rPr>
                <w:spacing w:val="-10"/>
                <w:sz w:val="14"/>
                <w:szCs w:val="14"/>
              </w:rPr>
              <w:t>5</w:t>
            </w:r>
          </w:p>
        </w:tc>
        <w:tc>
          <w:tcPr>
            <w:tcW w:w="1709" w:type="dxa"/>
          </w:tcPr>
          <w:p w14:paraId="0E1962E2" w14:textId="77777777" w:rsidR="000B6679" w:rsidRPr="008656D4" w:rsidRDefault="000B6679" w:rsidP="009D5B49">
            <w:pPr>
              <w:pStyle w:val="TableParagraph"/>
              <w:ind w:right="-143"/>
              <w:rPr>
                <w:sz w:val="14"/>
                <w:szCs w:val="14"/>
              </w:rPr>
            </w:pPr>
            <w:r w:rsidRPr="008656D4">
              <w:rPr>
                <w:sz w:val="14"/>
                <w:szCs w:val="14"/>
              </w:rPr>
              <w:t>TP+MA+73-84</w:t>
            </w:r>
            <w:r w:rsidRPr="008656D4">
              <w:rPr>
                <w:spacing w:val="-8"/>
                <w:sz w:val="14"/>
                <w:szCs w:val="14"/>
              </w:rPr>
              <w:t xml:space="preserve"> </w:t>
            </w:r>
            <w:r w:rsidRPr="008656D4">
              <w:rPr>
                <w:spacing w:val="-5"/>
                <w:sz w:val="14"/>
                <w:szCs w:val="14"/>
              </w:rPr>
              <w:t>ME</w:t>
            </w:r>
          </w:p>
        </w:tc>
        <w:tc>
          <w:tcPr>
            <w:tcW w:w="964" w:type="dxa"/>
            <w:tcBorders>
              <w:right w:val="nil"/>
            </w:tcBorders>
          </w:tcPr>
          <w:p w14:paraId="7EF326B4"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5120C6D8"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1792542"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c>
          <w:tcPr>
            <w:tcW w:w="1435" w:type="dxa"/>
          </w:tcPr>
          <w:p w14:paraId="4F97382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16.901.040</w:t>
            </w:r>
          </w:p>
        </w:tc>
      </w:tr>
      <w:tr w:rsidR="000B6679" w:rsidRPr="008656D4" w14:paraId="7D354F32" w14:textId="77777777" w:rsidTr="008656D4">
        <w:trPr>
          <w:trHeight w:val="601"/>
          <w:jc w:val="center"/>
        </w:trPr>
        <w:tc>
          <w:tcPr>
            <w:tcW w:w="2218" w:type="dxa"/>
            <w:vMerge/>
            <w:tcBorders>
              <w:top w:val="nil"/>
            </w:tcBorders>
          </w:tcPr>
          <w:p w14:paraId="4C69504E"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7F3A972D" w14:textId="77777777" w:rsidR="000B6679" w:rsidRPr="008656D4" w:rsidRDefault="000B6679" w:rsidP="009D5B49">
            <w:pPr>
              <w:pStyle w:val="TableParagraph"/>
              <w:ind w:right="-143"/>
              <w:rPr>
                <w:sz w:val="14"/>
                <w:szCs w:val="14"/>
              </w:rPr>
            </w:pPr>
            <w:r w:rsidRPr="008656D4">
              <w:rPr>
                <w:spacing w:val="-10"/>
                <w:sz w:val="14"/>
                <w:szCs w:val="14"/>
              </w:rPr>
              <w:t>4</w:t>
            </w:r>
          </w:p>
        </w:tc>
        <w:tc>
          <w:tcPr>
            <w:tcW w:w="1709" w:type="dxa"/>
          </w:tcPr>
          <w:p w14:paraId="05C68732" w14:textId="77777777" w:rsidR="000B6679" w:rsidRPr="008656D4" w:rsidRDefault="000B6679" w:rsidP="009D5B49">
            <w:pPr>
              <w:pStyle w:val="TableParagraph"/>
              <w:ind w:right="-143"/>
              <w:rPr>
                <w:sz w:val="14"/>
                <w:szCs w:val="14"/>
              </w:rPr>
            </w:pPr>
            <w:r w:rsidRPr="008656D4">
              <w:rPr>
                <w:sz w:val="14"/>
                <w:szCs w:val="14"/>
              </w:rPr>
              <w:t>TP+MA+61-72</w:t>
            </w:r>
            <w:r w:rsidRPr="008656D4">
              <w:rPr>
                <w:spacing w:val="-8"/>
                <w:sz w:val="14"/>
                <w:szCs w:val="14"/>
              </w:rPr>
              <w:t xml:space="preserve"> </w:t>
            </w:r>
            <w:r w:rsidRPr="008656D4">
              <w:rPr>
                <w:spacing w:val="-5"/>
                <w:sz w:val="14"/>
                <w:szCs w:val="14"/>
              </w:rPr>
              <w:t>ME</w:t>
            </w:r>
          </w:p>
        </w:tc>
        <w:tc>
          <w:tcPr>
            <w:tcW w:w="964" w:type="dxa"/>
            <w:tcBorders>
              <w:right w:val="nil"/>
            </w:tcBorders>
          </w:tcPr>
          <w:p w14:paraId="2C3D47BB"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45F59E1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ABF757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11.662.710</w:t>
            </w:r>
          </w:p>
        </w:tc>
        <w:tc>
          <w:tcPr>
            <w:tcW w:w="1435" w:type="dxa"/>
          </w:tcPr>
          <w:p w14:paraId="1E09E8D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r>
      <w:tr w:rsidR="000B6679" w:rsidRPr="008656D4" w14:paraId="01A4BC5E" w14:textId="77777777" w:rsidTr="008656D4">
        <w:trPr>
          <w:trHeight w:val="599"/>
          <w:jc w:val="center"/>
        </w:trPr>
        <w:tc>
          <w:tcPr>
            <w:tcW w:w="2218" w:type="dxa"/>
            <w:vMerge/>
            <w:tcBorders>
              <w:top w:val="nil"/>
            </w:tcBorders>
          </w:tcPr>
          <w:p w14:paraId="012C36FD"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8464B46"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5BC27B38" w14:textId="77777777" w:rsidR="000B6679" w:rsidRPr="008656D4" w:rsidRDefault="000B6679" w:rsidP="009D5B49">
            <w:pPr>
              <w:pStyle w:val="TableParagraph"/>
              <w:spacing w:before="181"/>
              <w:ind w:right="-143"/>
              <w:rPr>
                <w:sz w:val="14"/>
                <w:szCs w:val="14"/>
              </w:rPr>
            </w:pPr>
            <w:r w:rsidRPr="008656D4">
              <w:rPr>
                <w:sz w:val="14"/>
                <w:szCs w:val="14"/>
              </w:rPr>
              <w:t>TP+E+49-60</w:t>
            </w:r>
            <w:r w:rsidRPr="008656D4">
              <w:rPr>
                <w:spacing w:val="-8"/>
                <w:sz w:val="14"/>
                <w:szCs w:val="14"/>
              </w:rPr>
              <w:t xml:space="preserve"> </w:t>
            </w:r>
            <w:r w:rsidRPr="008656D4">
              <w:rPr>
                <w:spacing w:val="-5"/>
                <w:sz w:val="14"/>
                <w:szCs w:val="14"/>
              </w:rPr>
              <w:t>ME</w:t>
            </w:r>
          </w:p>
        </w:tc>
        <w:tc>
          <w:tcPr>
            <w:tcW w:w="964" w:type="dxa"/>
            <w:tcBorders>
              <w:right w:val="nil"/>
            </w:tcBorders>
          </w:tcPr>
          <w:p w14:paraId="4EFE00ED"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017663B6"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5DBE7E7"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9.735.390</w:t>
            </w:r>
          </w:p>
        </w:tc>
        <w:tc>
          <w:tcPr>
            <w:tcW w:w="1435" w:type="dxa"/>
          </w:tcPr>
          <w:p w14:paraId="505C57E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11.662.710</w:t>
            </w:r>
          </w:p>
        </w:tc>
      </w:tr>
      <w:tr w:rsidR="000B6679" w:rsidRPr="008656D4" w14:paraId="16750083" w14:textId="77777777" w:rsidTr="008656D4">
        <w:trPr>
          <w:trHeight w:val="599"/>
          <w:jc w:val="center"/>
        </w:trPr>
        <w:tc>
          <w:tcPr>
            <w:tcW w:w="2218" w:type="dxa"/>
            <w:vMerge/>
            <w:tcBorders>
              <w:top w:val="nil"/>
            </w:tcBorders>
          </w:tcPr>
          <w:p w14:paraId="27DB23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CE49543"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83EFB1B" w14:textId="77777777" w:rsidR="000B6679" w:rsidRPr="008656D4" w:rsidRDefault="000B6679" w:rsidP="009D5B49">
            <w:pPr>
              <w:pStyle w:val="TableParagraph"/>
              <w:ind w:right="-143"/>
              <w:rPr>
                <w:sz w:val="14"/>
                <w:szCs w:val="14"/>
              </w:rPr>
            </w:pPr>
            <w:r w:rsidRPr="008656D4">
              <w:rPr>
                <w:sz w:val="14"/>
                <w:szCs w:val="14"/>
              </w:rPr>
              <w:t>TP+E+37-48</w:t>
            </w:r>
            <w:r w:rsidRPr="008656D4">
              <w:rPr>
                <w:spacing w:val="-8"/>
                <w:sz w:val="14"/>
                <w:szCs w:val="14"/>
              </w:rPr>
              <w:t xml:space="preserve"> </w:t>
            </w:r>
            <w:r w:rsidRPr="008656D4">
              <w:rPr>
                <w:spacing w:val="-5"/>
                <w:sz w:val="14"/>
                <w:szCs w:val="14"/>
              </w:rPr>
              <w:t>ME</w:t>
            </w:r>
          </w:p>
        </w:tc>
        <w:tc>
          <w:tcPr>
            <w:tcW w:w="964" w:type="dxa"/>
            <w:tcBorders>
              <w:right w:val="nil"/>
            </w:tcBorders>
          </w:tcPr>
          <w:p w14:paraId="7333E8C6"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2975F1B3"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CC62257"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c>
          <w:tcPr>
            <w:tcW w:w="1435" w:type="dxa"/>
          </w:tcPr>
          <w:p w14:paraId="482033E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9.735.390</w:t>
            </w:r>
          </w:p>
        </w:tc>
      </w:tr>
      <w:tr w:rsidR="000B6679" w:rsidRPr="008656D4" w14:paraId="5BB394F6" w14:textId="77777777" w:rsidTr="008656D4">
        <w:trPr>
          <w:trHeight w:val="601"/>
          <w:jc w:val="center"/>
        </w:trPr>
        <w:tc>
          <w:tcPr>
            <w:tcW w:w="2218" w:type="dxa"/>
            <w:vMerge/>
            <w:tcBorders>
              <w:top w:val="nil"/>
            </w:tcBorders>
          </w:tcPr>
          <w:p w14:paraId="21A16D45"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48E9B513"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48D47EE8" w14:textId="77777777" w:rsidR="000B6679" w:rsidRPr="008656D4" w:rsidRDefault="000B6679" w:rsidP="009D5B49">
            <w:pPr>
              <w:pStyle w:val="TableParagraph"/>
              <w:ind w:right="-143"/>
              <w:rPr>
                <w:sz w:val="14"/>
                <w:szCs w:val="14"/>
              </w:rPr>
            </w:pPr>
            <w:r w:rsidRPr="008656D4">
              <w:rPr>
                <w:sz w:val="14"/>
                <w:szCs w:val="14"/>
              </w:rPr>
              <w:t>TP+E+25-36</w:t>
            </w:r>
            <w:r w:rsidRPr="008656D4">
              <w:rPr>
                <w:spacing w:val="-8"/>
                <w:sz w:val="14"/>
                <w:szCs w:val="14"/>
              </w:rPr>
              <w:t xml:space="preserve"> </w:t>
            </w:r>
            <w:r w:rsidRPr="008656D4">
              <w:rPr>
                <w:spacing w:val="-5"/>
                <w:sz w:val="14"/>
                <w:szCs w:val="14"/>
              </w:rPr>
              <w:t>ME</w:t>
            </w:r>
          </w:p>
        </w:tc>
        <w:tc>
          <w:tcPr>
            <w:tcW w:w="964" w:type="dxa"/>
            <w:tcBorders>
              <w:right w:val="nil"/>
            </w:tcBorders>
          </w:tcPr>
          <w:p w14:paraId="1B155E6E"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DD454C4"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5C49C85"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6.473.790</w:t>
            </w:r>
          </w:p>
        </w:tc>
        <w:tc>
          <w:tcPr>
            <w:tcW w:w="1435" w:type="dxa"/>
          </w:tcPr>
          <w:p w14:paraId="12B598CC"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r>
      <w:tr w:rsidR="000B6679" w:rsidRPr="008656D4" w14:paraId="1F39D705" w14:textId="77777777" w:rsidTr="008656D4">
        <w:trPr>
          <w:trHeight w:val="599"/>
          <w:jc w:val="center"/>
        </w:trPr>
        <w:tc>
          <w:tcPr>
            <w:tcW w:w="2218" w:type="dxa"/>
            <w:vMerge w:val="restart"/>
          </w:tcPr>
          <w:p w14:paraId="13668CD1" w14:textId="77777777" w:rsidR="000B6679" w:rsidRPr="008656D4" w:rsidRDefault="000B6679" w:rsidP="009D5B49">
            <w:pPr>
              <w:pStyle w:val="TableParagraph"/>
              <w:ind w:right="-143"/>
              <w:rPr>
                <w:b/>
                <w:sz w:val="14"/>
                <w:szCs w:val="14"/>
              </w:rPr>
            </w:pPr>
          </w:p>
          <w:p w14:paraId="6034F388" w14:textId="77777777" w:rsidR="000B6679" w:rsidRPr="008656D4" w:rsidRDefault="000B6679" w:rsidP="009D5B49">
            <w:pPr>
              <w:pStyle w:val="TableParagraph"/>
              <w:spacing w:before="105"/>
              <w:ind w:right="-143"/>
              <w:rPr>
                <w:b/>
                <w:sz w:val="14"/>
                <w:szCs w:val="14"/>
              </w:rPr>
            </w:pPr>
          </w:p>
          <w:p w14:paraId="6A6F9ECA"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 xml:space="preserve">III- </w:t>
            </w:r>
            <w:r w:rsidRPr="008656D4">
              <w:rPr>
                <w:b/>
                <w:spacing w:val="-2"/>
                <w:sz w:val="14"/>
                <w:szCs w:val="14"/>
              </w:rPr>
              <w:t>SERVICIOS</w:t>
            </w:r>
          </w:p>
          <w:p w14:paraId="572BAB49" w14:textId="77777777" w:rsidR="000B6679" w:rsidRPr="008656D4" w:rsidRDefault="000B6679" w:rsidP="009D5B49">
            <w:pPr>
              <w:pStyle w:val="TableParagraph"/>
              <w:ind w:right="-143"/>
              <w:rPr>
                <w:b/>
                <w:sz w:val="14"/>
                <w:szCs w:val="14"/>
              </w:rPr>
            </w:pPr>
            <w:r w:rsidRPr="008656D4">
              <w:rPr>
                <w:b/>
                <w:spacing w:val="-2"/>
                <w:sz w:val="14"/>
                <w:szCs w:val="14"/>
              </w:rPr>
              <w:t>PROFESIONALES</w:t>
            </w:r>
          </w:p>
        </w:tc>
        <w:tc>
          <w:tcPr>
            <w:tcW w:w="677" w:type="dxa"/>
          </w:tcPr>
          <w:p w14:paraId="4156EBAE"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3E9C5C16" w14:textId="77777777" w:rsidR="000B6679" w:rsidRPr="008656D4" w:rsidRDefault="000B6679" w:rsidP="009D5B49">
            <w:pPr>
              <w:pStyle w:val="TableParagraph"/>
              <w:spacing w:before="181"/>
              <w:ind w:right="-143"/>
              <w:rPr>
                <w:sz w:val="14"/>
                <w:szCs w:val="14"/>
              </w:rPr>
            </w:pPr>
            <w:r w:rsidRPr="008656D4">
              <w:rPr>
                <w:sz w:val="14"/>
                <w:szCs w:val="14"/>
              </w:rPr>
              <w:t>TP+13-24</w:t>
            </w:r>
            <w:r w:rsidRPr="008656D4">
              <w:rPr>
                <w:spacing w:val="-5"/>
                <w:sz w:val="14"/>
                <w:szCs w:val="14"/>
              </w:rPr>
              <w:t xml:space="preserve"> ME</w:t>
            </w:r>
          </w:p>
        </w:tc>
        <w:tc>
          <w:tcPr>
            <w:tcW w:w="964" w:type="dxa"/>
            <w:tcBorders>
              <w:right w:val="nil"/>
            </w:tcBorders>
          </w:tcPr>
          <w:p w14:paraId="0F8584B9"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104160B0"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726EB3F"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5.831.340</w:t>
            </w:r>
          </w:p>
        </w:tc>
        <w:tc>
          <w:tcPr>
            <w:tcW w:w="1435" w:type="dxa"/>
          </w:tcPr>
          <w:p w14:paraId="6B1BA94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6.473.790</w:t>
            </w:r>
          </w:p>
        </w:tc>
      </w:tr>
      <w:tr w:rsidR="000B6679" w:rsidRPr="008656D4" w14:paraId="10BDD9A6" w14:textId="77777777" w:rsidTr="008656D4">
        <w:trPr>
          <w:trHeight w:val="599"/>
          <w:jc w:val="center"/>
        </w:trPr>
        <w:tc>
          <w:tcPr>
            <w:tcW w:w="2218" w:type="dxa"/>
            <w:vMerge/>
            <w:tcBorders>
              <w:top w:val="nil"/>
            </w:tcBorders>
          </w:tcPr>
          <w:p w14:paraId="08FAA69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2D4FB05"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FAEA957" w14:textId="77777777" w:rsidR="000B6679" w:rsidRPr="008656D4" w:rsidRDefault="000B6679" w:rsidP="009D5B49">
            <w:pPr>
              <w:pStyle w:val="TableParagraph"/>
              <w:ind w:right="-143"/>
              <w:rPr>
                <w:sz w:val="14"/>
                <w:szCs w:val="14"/>
              </w:rPr>
            </w:pPr>
            <w:r w:rsidRPr="008656D4">
              <w:rPr>
                <w:sz w:val="14"/>
                <w:szCs w:val="14"/>
              </w:rPr>
              <w:t>TP+6-12</w:t>
            </w:r>
            <w:r w:rsidRPr="008656D4">
              <w:rPr>
                <w:spacing w:val="-5"/>
                <w:sz w:val="14"/>
                <w:szCs w:val="14"/>
              </w:rPr>
              <w:t xml:space="preserve"> ME</w:t>
            </w:r>
          </w:p>
        </w:tc>
        <w:tc>
          <w:tcPr>
            <w:tcW w:w="964" w:type="dxa"/>
            <w:tcBorders>
              <w:right w:val="nil"/>
            </w:tcBorders>
          </w:tcPr>
          <w:p w14:paraId="3AA31CC3"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E933A7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137722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c>
          <w:tcPr>
            <w:tcW w:w="1435" w:type="dxa"/>
          </w:tcPr>
          <w:p w14:paraId="17220F9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5.831.340</w:t>
            </w:r>
          </w:p>
        </w:tc>
      </w:tr>
      <w:tr w:rsidR="000B6679" w:rsidRPr="008656D4" w14:paraId="3D08E279" w14:textId="77777777" w:rsidTr="008656D4">
        <w:trPr>
          <w:trHeight w:val="601"/>
          <w:jc w:val="center"/>
        </w:trPr>
        <w:tc>
          <w:tcPr>
            <w:tcW w:w="2218" w:type="dxa"/>
            <w:vMerge/>
            <w:tcBorders>
              <w:top w:val="nil"/>
            </w:tcBorders>
          </w:tcPr>
          <w:p w14:paraId="5E536016"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F9A2155"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16FD7E97" w14:textId="77777777" w:rsidR="000B6679" w:rsidRPr="008656D4" w:rsidRDefault="000B6679" w:rsidP="009D5B49">
            <w:pPr>
              <w:pStyle w:val="TableParagraph"/>
              <w:spacing w:before="68"/>
              <w:ind w:right="-143"/>
              <w:rPr>
                <w:sz w:val="14"/>
                <w:szCs w:val="14"/>
              </w:rPr>
            </w:pPr>
            <w:r w:rsidRPr="008656D4">
              <w:rPr>
                <w:sz w:val="14"/>
                <w:szCs w:val="14"/>
              </w:rPr>
              <w:t xml:space="preserve">TP sin </w:t>
            </w:r>
            <w:r w:rsidRPr="008656D4">
              <w:rPr>
                <w:spacing w:val="-2"/>
                <w:sz w:val="14"/>
                <w:szCs w:val="14"/>
              </w:rPr>
              <w:t>experiencia</w:t>
            </w:r>
          </w:p>
        </w:tc>
        <w:tc>
          <w:tcPr>
            <w:tcW w:w="964" w:type="dxa"/>
            <w:tcBorders>
              <w:right w:val="nil"/>
            </w:tcBorders>
          </w:tcPr>
          <w:p w14:paraId="15EE2FFD"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6DB3BB2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320850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3.854.610</w:t>
            </w:r>
          </w:p>
        </w:tc>
        <w:tc>
          <w:tcPr>
            <w:tcW w:w="1435" w:type="dxa"/>
          </w:tcPr>
          <w:p w14:paraId="319BB203"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r>
      <w:tr w:rsidR="000B6679" w:rsidRPr="008656D4" w14:paraId="17B38E37" w14:textId="77777777" w:rsidTr="008656D4">
        <w:trPr>
          <w:trHeight w:val="599"/>
          <w:jc w:val="center"/>
        </w:trPr>
        <w:tc>
          <w:tcPr>
            <w:tcW w:w="2218" w:type="dxa"/>
            <w:vMerge w:val="restart"/>
          </w:tcPr>
          <w:p w14:paraId="18E51D71" w14:textId="77777777" w:rsidR="000B6679" w:rsidRPr="008656D4" w:rsidRDefault="000B6679" w:rsidP="009D5B49">
            <w:pPr>
              <w:pStyle w:val="TableParagraph"/>
              <w:spacing w:before="76"/>
              <w:ind w:right="-143"/>
              <w:rPr>
                <w:b/>
                <w:sz w:val="14"/>
                <w:szCs w:val="14"/>
              </w:rPr>
            </w:pPr>
          </w:p>
          <w:p w14:paraId="28A73797"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8"/>
                <w:sz w:val="14"/>
                <w:szCs w:val="14"/>
              </w:rPr>
              <w:t xml:space="preserve"> </w:t>
            </w:r>
            <w:r w:rsidRPr="008656D4">
              <w:rPr>
                <w:b/>
                <w:sz w:val="14"/>
                <w:szCs w:val="14"/>
              </w:rPr>
              <w:t>II</w:t>
            </w:r>
            <w:r w:rsidRPr="008656D4">
              <w:rPr>
                <w:b/>
                <w:spacing w:val="-8"/>
                <w:sz w:val="14"/>
                <w:szCs w:val="14"/>
              </w:rPr>
              <w:t xml:space="preserve"> </w:t>
            </w:r>
            <w:r w:rsidRPr="008656D4">
              <w:rPr>
                <w:b/>
                <w:spacing w:val="-10"/>
                <w:sz w:val="14"/>
                <w:szCs w:val="14"/>
              </w:rPr>
              <w:t>-</w:t>
            </w:r>
          </w:p>
          <w:p w14:paraId="320C76E5" w14:textId="77777777" w:rsidR="000B6679" w:rsidRPr="008656D4" w:rsidRDefault="000B6679" w:rsidP="009D5B49">
            <w:pPr>
              <w:pStyle w:val="TableParagraph"/>
              <w:spacing w:before="1"/>
              <w:ind w:right="-143"/>
              <w:rPr>
                <w:b/>
                <w:sz w:val="14"/>
                <w:szCs w:val="14"/>
              </w:rPr>
            </w:pPr>
            <w:r w:rsidRPr="008656D4">
              <w:rPr>
                <w:b/>
                <w:sz w:val="14"/>
                <w:szCs w:val="14"/>
              </w:rPr>
              <w:t>SERVICIOS</w:t>
            </w:r>
            <w:r w:rsidRPr="008656D4">
              <w:rPr>
                <w:b/>
                <w:spacing w:val="-16"/>
                <w:sz w:val="14"/>
                <w:szCs w:val="14"/>
              </w:rPr>
              <w:t xml:space="preserve"> </w:t>
            </w:r>
            <w:r w:rsidRPr="008656D4">
              <w:rPr>
                <w:b/>
                <w:sz w:val="14"/>
                <w:szCs w:val="14"/>
              </w:rPr>
              <w:t>TECNICOS Y TECNÓLOGOS</w:t>
            </w:r>
          </w:p>
        </w:tc>
        <w:tc>
          <w:tcPr>
            <w:tcW w:w="677" w:type="dxa"/>
          </w:tcPr>
          <w:p w14:paraId="2339FD45" w14:textId="77777777" w:rsidR="000B6679" w:rsidRPr="008656D4" w:rsidRDefault="000B6679" w:rsidP="009D5B49">
            <w:pPr>
              <w:pStyle w:val="TableParagraph"/>
              <w:spacing w:before="181"/>
              <w:ind w:right="-143"/>
              <w:rPr>
                <w:sz w:val="14"/>
                <w:szCs w:val="14"/>
              </w:rPr>
            </w:pPr>
            <w:r w:rsidRPr="008656D4">
              <w:rPr>
                <w:spacing w:val="-10"/>
                <w:sz w:val="14"/>
                <w:szCs w:val="14"/>
              </w:rPr>
              <w:t>2</w:t>
            </w:r>
          </w:p>
        </w:tc>
        <w:tc>
          <w:tcPr>
            <w:tcW w:w="1709" w:type="dxa"/>
          </w:tcPr>
          <w:p w14:paraId="02B5FDE3" w14:textId="77777777" w:rsidR="000B6679" w:rsidRPr="008656D4" w:rsidRDefault="000B6679" w:rsidP="009D5B49">
            <w:pPr>
              <w:pStyle w:val="TableParagraph"/>
              <w:spacing w:before="181"/>
              <w:ind w:right="-143"/>
              <w:rPr>
                <w:sz w:val="14"/>
                <w:szCs w:val="14"/>
              </w:rPr>
            </w:pPr>
            <w:r w:rsidRPr="008656D4">
              <w:rPr>
                <w:sz w:val="14"/>
                <w:szCs w:val="14"/>
              </w:rPr>
              <w:t>TFT+6-12</w:t>
            </w:r>
            <w:r w:rsidRPr="008656D4">
              <w:rPr>
                <w:spacing w:val="-7"/>
                <w:sz w:val="14"/>
                <w:szCs w:val="14"/>
              </w:rPr>
              <w:t xml:space="preserve"> </w:t>
            </w:r>
            <w:r w:rsidRPr="008656D4">
              <w:rPr>
                <w:spacing w:val="-5"/>
                <w:sz w:val="14"/>
                <w:szCs w:val="14"/>
              </w:rPr>
              <w:t>MEL</w:t>
            </w:r>
          </w:p>
        </w:tc>
        <w:tc>
          <w:tcPr>
            <w:tcW w:w="964" w:type="dxa"/>
            <w:tcBorders>
              <w:right w:val="nil"/>
            </w:tcBorders>
          </w:tcPr>
          <w:p w14:paraId="1AD99B53"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92878ED"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10B3E84E"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3.212.190</w:t>
            </w:r>
          </w:p>
        </w:tc>
        <w:tc>
          <w:tcPr>
            <w:tcW w:w="1435" w:type="dxa"/>
          </w:tcPr>
          <w:p w14:paraId="60E3A16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3.854.610</w:t>
            </w:r>
          </w:p>
        </w:tc>
      </w:tr>
      <w:tr w:rsidR="000B6679" w:rsidRPr="008656D4" w14:paraId="40E4B328" w14:textId="77777777" w:rsidTr="008656D4">
        <w:trPr>
          <w:trHeight w:val="697"/>
          <w:jc w:val="center"/>
        </w:trPr>
        <w:tc>
          <w:tcPr>
            <w:tcW w:w="2218" w:type="dxa"/>
            <w:vMerge/>
            <w:tcBorders>
              <w:top w:val="nil"/>
            </w:tcBorders>
          </w:tcPr>
          <w:p w14:paraId="5E63846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ADA8A7B" w14:textId="77777777" w:rsidR="000B6679" w:rsidRPr="008656D4" w:rsidRDefault="000B6679" w:rsidP="009D5B49">
            <w:pPr>
              <w:pStyle w:val="TableParagraph"/>
              <w:spacing w:before="232"/>
              <w:ind w:right="-143"/>
              <w:rPr>
                <w:sz w:val="14"/>
                <w:szCs w:val="14"/>
              </w:rPr>
            </w:pPr>
            <w:r w:rsidRPr="008656D4">
              <w:rPr>
                <w:spacing w:val="-10"/>
                <w:sz w:val="14"/>
                <w:szCs w:val="14"/>
              </w:rPr>
              <w:t>1</w:t>
            </w:r>
          </w:p>
        </w:tc>
        <w:tc>
          <w:tcPr>
            <w:tcW w:w="1709" w:type="dxa"/>
          </w:tcPr>
          <w:p w14:paraId="1CFF5339" w14:textId="77777777" w:rsidR="000B6679" w:rsidRPr="008656D4" w:rsidRDefault="000B6679" w:rsidP="009D5B49">
            <w:pPr>
              <w:pStyle w:val="TableParagraph"/>
              <w:ind w:right="-143"/>
              <w:rPr>
                <w:sz w:val="14"/>
                <w:szCs w:val="14"/>
              </w:rPr>
            </w:pPr>
            <w:r w:rsidRPr="008656D4">
              <w:rPr>
                <w:sz w:val="14"/>
                <w:szCs w:val="14"/>
              </w:rPr>
              <w:t>TFT sin experiencia o TFTC+6-12</w:t>
            </w:r>
            <w:r w:rsidRPr="008656D4">
              <w:rPr>
                <w:spacing w:val="-16"/>
                <w:sz w:val="14"/>
                <w:szCs w:val="14"/>
              </w:rPr>
              <w:t xml:space="preserve"> </w:t>
            </w:r>
            <w:r w:rsidRPr="008656D4">
              <w:rPr>
                <w:sz w:val="14"/>
                <w:szCs w:val="14"/>
              </w:rPr>
              <w:t>MEL</w:t>
            </w:r>
          </w:p>
        </w:tc>
        <w:tc>
          <w:tcPr>
            <w:tcW w:w="964" w:type="dxa"/>
            <w:tcBorders>
              <w:right w:val="nil"/>
            </w:tcBorders>
          </w:tcPr>
          <w:p w14:paraId="0A287093" w14:textId="77777777" w:rsidR="000B6679" w:rsidRPr="008656D4" w:rsidRDefault="000B6679" w:rsidP="009D5B49">
            <w:pPr>
              <w:pStyle w:val="TableParagraph"/>
              <w:spacing w:before="232"/>
              <w:ind w:right="-143"/>
              <w:jc w:val="right"/>
              <w:rPr>
                <w:sz w:val="14"/>
                <w:szCs w:val="14"/>
              </w:rPr>
            </w:pPr>
            <w:r w:rsidRPr="008656D4">
              <w:rPr>
                <w:spacing w:val="-2"/>
                <w:sz w:val="14"/>
                <w:szCs w:val="14"/>
              </w:rPr>
              <w:t>Superior</w:t>
            </w:r>
          </w:p>
        </w:tc>
        <w:tc>
          <w:tcPr>
            <w:tcW w:w="244" w:type="dxa"/>
            <w:tcBorders>
              <w:left w:val="nil"/>
              <w:right w:val="nil"/>
            </w:tcBorders>
          </w:tcPr>
          <w:p w14:paraId="4C737A17" w14:textId="77777777" w:rsidR="000B6679" w:rsidRPr="008656D4" w:rsidRDefault="000B6679" w:rsidP="009D5B49">
            <w:pPr>
              <w:pStyle w:val="TableParagraph"/>
              <w:spacing w:before="232"/>
              <w:ind w:right="-143"/>
              <w:rPr>
                <w:sz w:val="14"/>
                <w:szCs w:val="14"/>
              </w:rPr>
            </w:pPr>
            <w:r w:rsidRPr="008656D4">
              <w:rPr>
                <w:spacing w:val="-10"/>
                <w:sz w:val="14"/>
                <w:szCs w:val="14"/>
              </w:rPr>
              <w:t>a</w:t>
            </w:r>
          </w:p>
        </w:tc>
        <w:tc>
          <w:tcPr>
            <w:tcW w:w="1410" w:type="dxa"/>
            <w:tcBorders>
              <w:left w:val="nil"/>
            </w:tcBorders>
          </w:tcPr>
          <w:p w14:paraId="051F9129"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2.569.740</w:t>
            </w:r>
          </w:p>
        </w:tc>
        <w:tc>
          <w:tcPr>
            <w:tcW w:w="1435" w:type="dxa"/>
          </w:tcPr>
          <w:p w14:paraId="27108C57"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3.212.190</w:t>
            </w:r>
          </w:p>
        </w:tc>
      </w:tr>
      <w:tr w:rsidR="000B6679" w:rsidRPr="008656D4" w14:paraId="28FA0197" w14:textId="77777777" w:rsidTr="008656D4">
        <w:trPr>
          <w:trHeight w:val="322"/>
          <w:jc w:val="center"/>
        </w:trPr>
        <w:tc>
          <w:tcPr>
            <w:tcW w:w="2218" w:type="dxa"/>
            <w:vMerge w:val="restart"/>
          </w:tcPr>
          <w:p w14:paraId="20B9DF4C" w14:textId="77777777" w:rsidR="000B6679" w:rsidRPr="008656D4" w:rsidRDefault="000B6679" w:rsidP="009D5B49">
            <w:pPr>
              <w:pStyle w:val="TableParagraph"/>
              <w:spacing w:before="191"/>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I</w:t>
            </w:r>
            <w:r w:rsidRPr="008656D4">
              <w:rPr>
                <w:b/>
                <w:spacing w:val="-15"/>
                <w:sz w:val="14"/>
                <w:szCs w:val="14"/>
              </w:rPr>
              <w:t xml:space="preserve"> </w:t>
            </w:r>
            <w:r w:rsidRPr="008656D4">
              <w:rPr>
                <w:b/>
                <w:sz w:val="14"/>
                <w:szCs w:val="14"/>
              </w:rPr>
              <w:t xml:space="preserve">- </w:t>
            </w:r>
            <w:r w:rsidRPr="008656D4">
              <w:rPr>
                <w:b/>
                <w:spacing w:val="-2"/>
                <w:sz w:val="14"/>
                <w:szCs w:val="14"/>
              </w:rPr>
              <w:t>SERVICIOS</w:t>
            </w:r>
          </w:p>
          <w:p w14:paraId="15B83151" w14:textId="77777777" w:rsidR="000B6679" w:rsidRPr="008656D4" w:rsidRDefault="000B6679" w:rsidP="009D5B49">
            <w:pPr>
              <w:pStyle w:val="TableParagraph"/>
              <w:spacing w:before="1"/>
              <w:ind w:right="-143"/>
              <w:rPr>
                <w:b/>
                <w:sz w:val="14"/>
                <w:szCs w:val="14"/>
              </w:rPr>
            </w:pPr>
            <w:r w:rsidRPr="008656D4">
              <w:rPr>
                <w:b/>
                <w:sz w:val="14"/>
                <w:szCs w:val="14"/>
              </w:rPr>
              <w:t xml:space="preserve">ASISTENCIALES Y </w:t>
            </w:r>
            <w:r w:rsidRPr="008656D4">
              <w:rPr>
                <w:b/>
                <w:spacing w:val="-2"/>
                <w:sz w:val="14"/>
                <w:szCs w:val="14"/>
              </w:rPr>
              <w:t>ADMINISTRATIVOS</w:t>
            </w:r>
          </w:p>
        </w:tc>
        <w:tc>
          <w:tcPr>
            <w:tcW w:w="677" w:type="dxa"/>
          </w:tcPr>
          <w:p w14:paraId="5648A792" w14:textId="77777777" w:rsidR="000B6679" w:rsidRPr="008656D4" w:rsidRDefault="000B6679" w:rsidP="009D5B49">
            <w:pPr>
              <w:pStyle w:val="TableParagraph"/>
              <w:spacing w:before="229"/>
              <w:ind w:right="-143"/>
              <w:rPr>
                <w:sz w:val="14"/>
                <w:szCs w:val="14"/>
              </w:rPr>
            </w:pPr>
            <w:r w:rsidRPr="008656D4">
              <w:rPr>
                <w:spacing w:val="-10"/>
                <w:sz w:val="14"/>
                <w:szCs w:val="14"/>
              </w:rPr>
              <w:t>2</w:t>
            </w:r>
          </w:p>
        </w:tc>
        <w:tc>
          <w:tcPr>
            <w:tcW w:w="1709" w:type="dxa"/>
          </w:tcPr>
          <w:p w14:paraId="3C518041" w14:textId="77777777" w:rsidR="000B6679" w:rsidRPr="008656D4" w:rsidRDefault="000B6679" w:rsidP="009D5B49">
            <w:pPr>
              <w:pStyle w:val="TableParagraph"/>
              <w:ind w:right="-143"/>
              <w:rPr>
                <w:sz w:val="14"/>
                <w:szCs w:val="14"/>
              </w:rPr>
            </w:pPr>
            <w:r w:rsidRPr="008656D4">
              <w:rPr>
                <w:sz w:val="14"/>
                <w:szCs w:val="14"/>
              </w:rPr>
              <w:t>TB+12</w:t>
            </w:r>
            <w:r w:rsidRPr="008656D4">
              <w:rPr>
                <w:spacing w:val="-7"/>
                <w:sz w:val="14"/>
                <w:szCs w:val="14"/>
              </w:rPr>
              <w:t xml:space="preserve"> </w:t>
            </w:r>
            <w:r w:rsidRPr="008656D4">
              <w:rPr>
                <w:sz w:val="14"/>
                <w:szCs w:val="14"/>
              </w:rPr>
              <w:t>MEL</w:t>
            </w:r>
            <w:r w:rsidRPr="008656D4">
              <w:rPr>
                <w:spacing w:val="-6"/>
                <w:sz w:val="14"/>
                <w:szCs w:val="14"/>
              </w:rPr>
              <w:t xml:space="preserve"> </w:t>
            </w:r>
            <w:r w:rsidRPr="008656D4">
              <w:rPr>
                <w:spacing w:val="-10"/>
                <w:sz w:val="14"/>
                <w:szCs w:val="14"/>
              </w:rPr>
              <w:t>O</w:t>
            </w:r>
          </w:p>
          <w:p w14:paraId="1DB20CE4" w14:textId="77777777" w:rsidR="000B6679" w:rsidRPr="008656D4" w:rsidRDefault="000B6679" w:rsidP="009D5B49">
            <w:pPr>
              <w:pStyle w:val="TableParagraph"/>
              <w:ind w:right="-143"/>
              <w:rPr>
                <w:sz w:val="14"/>
                <w:szCs w:val="14"/>
              </w:rPr>
            </w:pPr>
            <w:r w:rsidRPr="008656D4">
              <w:rPr>
                <w:sz w:val="14"/>
                <w:szCs w:val="14"/>
              </w:rPr>
              <w:t xml:space="preserve">TFTC sin </w:t>
            </w:r>
            <w:r w:rsidRPr="008656D4">
              <w:rPr>
                <w:spacing w:val="-2"/>
                <w:sz w:val="14"/>
                <w:szCs w:val="14"/>
              </w:rPr>
              <w:t>experiencia</w:t>
            </w:r>
          </w:p>
        </w:tc>
        <w:tc>
          <w:tcPr>
            <w:tcW w:w="964" w:type="dxa"/>
            <w:tcBorders>
              <w:right w:val="nil"/>
            </w:tcBorders>
          </w:tcPr>
          <w:p w14:paraId="52A5410C" w14:textId="77777777" w:rsidR="000B6679" w:rsidRPr="008656D4" w:rsidRDefault="000B6679" w:rsidP="009D5B49">
            <w:pPr>
              <w:pStyle w:val="TableParagraph"/>
              <w:spacing w:before="229"/>
              <w:ind w:right="-143"/>
              <w:jc w:val="right"/>
              <w:rPr>
                <w:sz w:val="14"/>
                <w:szCs w:val="14"/>
              </w:rPr>
            </w:pPr>
            <w:r w:rsidRPr="008656D4">
              <w:rPr>
                <w:spacing w:val="-2"/>
                <w:sz w:val="14"/>
                <w:szCs w:val="14"/>
              </w:rPr>
              <w:t>Superior</w:t>
            </w:r>
          </w:p>
        </w:tc>
        <w:tc>
          <w:tcPr>
            <w:tcW w:w="244" w:type="dxa"/>
            <w:tcBorders>
              <w:left w:val="nil"/>
              <w:right w:val="nil"/>
            </w:tcBorders>
          </w:tcPr>
          <w:p w14:paraId="28BD485F" w14:textId="77777777" w:rsidR="000B6679" w:rsidRPr="008656D4" w:rsidRDefault="000B6679" w:rsidP="009D5B49">
            <w:pPr>
              <w:pStyle w:val="TableParagraph"/>
              <w:spacing w:before="229"/>
              <w:ind w:right="-143"/>
              <w:rPr>
                <w:sz w:val="14"/>
                <w:szCs w:val="14"/>
              </w:rPr>
            </w:pPr>
            <w:r w:rsidRPr="008656D4">
              <w:rPr>
                <w:spacing w:val="-10"/>
                <w:sz w:val="14"/>
                <w:szCs w:val="14"/>
              </w:rPr>
              <w:t>a</w:t>
            </w:r>
          </w:p>
        </w:tc>
        <w:tc>
          <w:tcPr>
            <w:tcW w:w="1410" w:type="dxa"/>
            <w:tcBorders>
              <w:left w:val="nil"/>
            </w:tcBorders>
          </w:tcPr>
          <w:p w14:paraId="008E2448"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2.273.250</w:t>
            </w:r>
          </w:p>
        </w:tc>
        <w:tc>
          <w:tcPr>
            <w:tcW w:w="1435" w:type="dxa"/>
          </w:tcPr>
          <w:p w14:paraId="6812815F"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2.569.740</w:t>
            </w:r>
          </w:p>
        </w:tc>
      </w:tr>
      <w:tr w:rsidR="000B6679" w:rsidRPr="008656D4" w14:paraId="4EAAB701" w14:textId="77777777" w:rsidTr="008656D4">
        <w:trPr>
          <w:trHeight w:val="601"/>
          <w:jc w:val="center"/>
        </w:trPr>
        <w:tc>
          <w:tcPr>
            <w:tcW w:w="2218" w:type="dxa"/>
            <w:vMerge/>
            <w:tcBorders>
              <w:top w:val="nil"/>
            </w:tcBorders>
          </w:tcPr>
          <w:p w14:paraId="1A1BC8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6DE73FA"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0F141C29" w14:textId="77777777" w:rsidR="000B6679" w:rsidRPr="008656D4" w:rsidRDefault="000B6679" w:rsidP="009D5B49">
            <w:pPr>
              <w:pStyle w:val="TableParagraph"/>
              <w:spacing w:before="66"/>
              <w:ind w:right="-143"/>
              <w:rPr>
                <w:sz w:val="14"/>
                <w:szCs w:val="14"/>
              </w:rPr>
            </w:pPr>
            <w:r w:rsidRPr="008656D4">
              <w:rPr>
                <w:sz w:val="14"/>
                <w:szCs w:val="14"/>
              </w:rPr>
              <w:t xml:space="preserve">TB sin </w:t>
            </w:r>
            <w:r w:rsidRPr="008656D4">
              <w:rPr>
                <w:spacing w:val="-2"/>
                <w:sz w:val="14"/>
                <w:szCs w:val="14"/>
              </w:rPr>
              <w:t>experiencia</w:t>
            </w:r>
          </w:p>
        </w:tc>
        <w:tc>
          <w:tcPr>
            <w:tcW w:w="4053" w:type="dxa"/>
            <w:gridSpan w:val="4"/>
          </w:tcPr>
          <w:p w14:paraId="1188F84F" w14:textId="77777777" w:rsidR="000B6679" w:rsidRPr="008656D4" w:rsidRDefault="000B6679" w:rsidP="009D5B49">
            <w:pPr>
              <w:pStyle w:val="TableParagraph"/>
              <w:spacing w:before="183"/>
              <w:ind w:right="-143"/>
              <w:rPr>
                <w:sz w:val="14"/>
                <w:szCs w:val="14"/>
              </w:rPr>
            </w:pPr>
            <w:r w:rsidRPr="008656D4">
              <w:rPr>
                <w:sz w:val="14"/>
                <w:szCs w:val="14"/>
              </w:rPr>
              <w:t>$</w:t>
            </w:r>
            <w:r w:rsidRPr="008656D4">
              <w:rPr>
                <w:spacing w:val="-2"/>
                <w:sz w:val="14"/>
                <w:szCs w:val="14"/>
              </w:rPr>
              <w:t xml:space="preserve"> 2.273.250</w:t>
            </w:r>
          </w:p>
        </w:tc>
      </w:tr>
    </w:tbl>
    <w:p w14:paraId="63FFA4D4" w14:textId="77777777" w:rsidR="008656D4" w:rsidRDefault="008656D4" w:rsidP="000B6679">
      <w:pPr>
        <w:ind w:right="-143"/>
        <w:jc w:val="both"/>
        <w:rPr>
          <w:rFonts w:ascii="Trebuchet MS" w:eastAsia="Times New Roman" w:hAnsi="Trebuchet MS" w:cs="Arial"/>
          <w:b/>
          <w:bCs/>
          <w:sz w:val="20"/>
          <w:szCs w:val="20"/>
          <w:lang w:val="es-CO" w:eastAsia="es-CO"/>
        </w:rPr>
      </w:pPr>
    </w:p>
    <w:p w14:paraId="063B8612" w14:textId="5BABAC58" w:rsidR="000B6679" w:rsidRPr="008656D4" w:rsidRDefault="000B6679" w:rsidP="000B6679">
      <w:pPr>
        <w:ind w:right="-143"/>
        <w:jc w:val="both"/>
        <w:rPr>
          <w:rFonts w:ascii="Trebuchet MS" w:eastAsia="Times New Roman" w:hAnsi="Trebuchet MS" w:cs="Arial"/>
          <w:i/>
          <w:iCs/>
          <w:sz w:val="20"/>
          <w:szCs w:val="20"/>
          <w:lang w:val="es-CO" w:eastAsia="es-CO"/>
        </w:rPr>
      </w:pPr>
      <w:r w:rsidRPr="008656D4">
        <w:rPr>
          <w:rFonts w:ascii="Trebuchet MS" w:eastAsia="Times New Roman" w:hAnsi="Trebuchet MS" w:cs="Arial"/>
          <w:b/>
          <w:bCs/>
          <w:sz w:val="20"/>
          <w:szCs w:val="20"/>
          <w:lang w:val="es-CO" w:eastAsia="es-CO"/>
        </w:rPr>
        <w:t>Fuente:</w:t>
      </w:r>
      <w:r w:rsidRPr="008656D4">
        <w:rPr>
          <w:rFonts w:ascii="Trebuchet MS" w:eastAsia="SimSun" w:hAnsi="Trebuchet MS" w:cs="Arial"/>
          <w:sz w:val="20"/>
          <w:szCs w:val="20"/>
          <w:lang w:val="es-CO" w:eastAsia="es-ES"/>
        </w:rPr>
        <w:t xml:space="preserve"> </w:t>
      </w:r>
      <w:r w:rsidRPr="008656D4">
        <w:rPr>
          <w:rFonts w:ascii="Trebuchet MS" w:eastAsia="Times New Roman" w:hAnsi="Trebuchet MS" w:cs="Arial"/>
          <w:i/>
          <w:iCs/>
          <w:sz w:val="20"/>
          <w:szCs w:val="20"/>
          <w:lang w:val="es-CO" w:eastAsia="es-CO"/>
        </w:rPr>
        <w:t>Resolución No 0172 del 2025 “</w:t>
      </w:r>
      <w:bookmarkStart w:id="6" w:name="_Hlk201329850"/>
      <w:r w:rsidRPr="008656D4">
        <w:rPr>
          <w:rFonts w:ascii="Trebuchet MS" w:eastAsia="Times New Roman" w:hAnsi="Trebuchet MS" w:cs="Arial"/>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bookmarkEnd w:id="6"/>
      <w:r w:rsidRPr="008656D4">
        <w:rPr>
          <w:rFonts w:ascii="Trebuchet MS" w:eastAsia="Times New Roman" w:hAnsi="Trebuchet MS" w:cs="Arial"/>
          <w:i/>
          <w:iCs/>
          <w:sz w:val="20"/>
          <w:szCs w:val="20"/>
          <w:lang w:val="es-CO" w:eastAsia="es-CO"/>
        </w:rPr>
        <w:t>”</w:t>
      </w:r>
    </w:p>
    <w:p w14:paraId="349318D0" w14:textId="77777777" w:rsidR="000B6679" w:rsidRPr="008656D4" w:rsidRDefault="000B6679" w:rsidP="000B6679">
      <w:pPr>
        <w:ind w:right="-143"/>
        <w:jc w:val="both"/>
        <w:rPr>
          <w:rFonts w:ascii="Trebuchet MS" w:eastAsia="Calibri" w:hAnsi="Trebuchet MS"/>
          <w:bCs/>
          <w:color w:val="000000"/>
          <w:sz w:val="20"/>
          <w:szCs w:val="20"/>
          <w:lang w:val="es-MX"/>
        </w:rPr>
      </w:pPr>
    </w:p>
    <w:p w14:paraId="0A2BA6DA" w14:textId="77777777" w:rsidR="000B6679" w:rsidRPr="008656D4" w:rsidRDefault="000B6679" w:rsidP="000B6679">
      <w:pPr>
        <w:ind w:right="-143"/>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Convenciones:</w:t>
      </w:r>
    </w:p>
    <w:p w14:paraId="47ACB104" w14:textId="77777777" w:rsidR="000B6679" w:rsidRPr="008656D4" w:rsidRDefault="000B6679" w:rsidP="000B6679">
      <w:pPr>
        <w:ind w:right="-143"/>
        <w:jc w:val="both"/>
        <w:rPr>
          <w:rFonts w:ascii="Trebuchet MS" w:eastAsia="Calibri" w:hAnsi="Trebuchet MS"/>
          <w:b/>
          <w:color w:val="000000"/>
          <w:sz w:val="20"/>
          <w:szCs w:val="20"/>
          <w:lang w:val="es-MX"/>
        </w:rPr>
      </w:pPr>
    </w:p>
    <w:p w14:paraId="470FCCA8"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MA - Título de Posgrado en la Modalidad de Maestría o superiores</w:t>
      </w:r>
    </w:p>
    <w:p w14:paraId="26B16096"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442B1994"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E - Título de Posgrado en la modalidad de especialización</w:t>
      </w:r>
    </w:p>
    <w:p w14:paraId="062C4C52" w14:textId="77777777" w:rsidR="008656D4" w:rsidRPr="008656D4" w:rsidRDefault="008656D4" w:rsidP="008656D4">
      <w:pPr>
        <w:pStyle w:val="Prrafodelista"/>
        <w:rPr>
          <w:rFonts w:ascii="Trebuchet MS" w:eastAsia="Calibri" w:hAnsi="Trebuchet MS"/>
          <w:bCs/>
          <w:color w:val="000000"/>
          <w:sz w:val="20"/>
          <w:szCs w:val="20"/>
          <w:lang w:val="es-MX"/>
        </w:rPr>
      </w:pPr>
    </w:p>
    <w:p w14:paraId="29B74686" w14:textId="5E25870B" w:rsidR="000B6679" w:rsidRDefault="000B6679" w:rsidP="008656D4">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TP - Título Profesional y Tarjeta Profesional o matrícula profesional</w:t>
      </w:r>
      <w:r w:rsidR="008656D4">
        <w:rPr>
          <w:rFonts w:ascii="Trebuchet MS" w:eastAsia="Calibri" w:hAnsi="Trebuchet MS"/>
          <w:bCs/>
          <w:color w:val="000000"/>
          <w:sz w:val="20"/>
          <w:szCs w:val="20"/>
          <w:lang w:val="es-MX"/>
        </w:rPr>
        <w:t xml:space="preserve"> </w:t>
      </w:r>
      <w:r w:rsidRPr="008656D4">
        <w:rPr>
          <w:rFonts w:ascii="Trebuchet MS" w:eastAsia="Calibri" w:hAnsi="Trebuchet MS"/>
          <w:bCs/>
          <w:color w:val="000000"/>
          <w:sz w:val="20"/>
          <w:szCs w:val="20"/>
          <w:lang w:val="es-MX"/>
        </w:rPr>
        <w:t>en el caso que aplique</w:t>
      </w:r>
    </w:p>
    <w:p w14:paraId="71612EE9"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71948CF"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 - Título de Formación Tecnológica</w:t>
      </w:r>
    </w:p>
    <w:p w14:paraId="4EE9105C"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200B2E0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TFTC - Título de Formación Técnica</w:t>
      </w:r>
    </w:p>
    <w:p w14:paraId="3E6DAE57"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67F0992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TB - Título de Bachiller o diploma de bachiller</w:t>
      </w:r>
    </w:p>
    <w:p w14:paraId="429945D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142F6CBE"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 - Meses de Experiencia Relacionada</w:t>
      </w:r>
    </w:p>
    <w:p w14:paraId="2F74A76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A6B821F" w14:textId="77777777" w:rsidR="000B6679" w:rsidRPr="008656D4"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MEL - Meses de Experiencia Laboral</w:t>
      </w:r>
    </w:p>
    <w:p w14:paraId="096BDBF2" w14:textId="77777777" w:rsidR="000B6679" w:rsidRPr="008656D4" w:rsidRDefault="000B6679" w:rsidP="000B6679">
      <w:pPr>
        <w:ind w:right="-143"/>
        <w:jc w:val="both"/>
        <w:rPr>
          <w:rFonts w:ascii="Trebuchet MS" w:eastAsia="SimSun" w:hAnsi="Trebuchet MS" w:cs="Arial"/>
          <w:sz w:val="20"/>
          <w:szCs w:val="20"/>
          <w:lang w:val="es-CO" w:eastAsia="es-ES"/>
        </w:rPr>
      </w:pPr>
    </w:p>
    <w:p w14:paraId="09E18FFC"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C. ESTUDIO DE LA DEMANDA</w:t>
      </w:r>
    </w:p>
    <w:p w14:paraId="2D5D6B73" w14:textId="77777777" w:rsidR="000B6679" w:rsidRPr="008656D4" w:rsidRDefault="000B6679" w:rsidP="000B6679">
      <w:pPr>
        <w:pStyle w:val="P34"/>
        <w:jc w:val="both"/>
        <w:rPr>
          <w:rFonts w:ascii="Trebuchet MS" w:hAnsi="Trebuchet MS" w:cs="Arial"/>
          <w:sz w:val="20"/>
        </w:rPr>
      </w:pPr>
    </w:p>
    <w:p w14:paraId="73EFD764"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 xml:space="preserve">1. ¿CÓMO HA ADQUIRIDO LA ENTIDAD ESTATAL EN EL PASADO ESTE BIEN, OBRA O SERVICIO? </w:t>
      </w:r>
    </w:p>
    <w:p w14:paraId="53271582" w14:textId="77777777" w:rsidR="000B6679" w:rsidRPr="008656D4" w:rsidRDefault="000B6679" w:rsidP="000B6679">
      <w:pPr>
        <w:ind w:right="-143"/>
        <w:jc w:val="both"/>
        <w:rPr>
          <w:rFonts w:ascii="Trebuchet MS" w:eastAsia="SimSun" w:hAnsi="Trebuchet MS" w:cs="Arial"/>
          <w:sz w:val="20"/>
          <w:szCs w:val="20"/>
          <w:lang w:val="es-ES" w:eastAsia="es-ES"/>
        </w:rPr>
      </w:pPr>
    </w:p>
    <w:p w14:paraId="1D70F193" w14:textId="77777777" w:rsidR="000B6679" w:rsidRPr="008656D4" w:rsidRDefault="000B6679" w:rsidP="000B6679">
      <w:pPr>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Los contratos suscritos a través de la modalidad de contratación directa de prestación de servicios profesionales y/o de apoyo a la gestión que fueron consultados a través del Sistema Electrónico de Contratación Pública SECOP II van en consonancia con los perfiles y honorarios relacionados en el literal B del presente estudio del sector. </w:t>
      </w:r>
    </w:p>
    <w:p w14:paraId="10F0439C" w14:textId="77777777" w:rsidR="000B6679" w:rsidRPr="008656D4" w:rsidRDefault="000B6679" w:rsidP="000B6679">
      <w:pPr>
        <w:ind w:right="-143"/>
        <w:jc w:val="both"/>
        <w:rPr>
          <w:rFonts w:ascii="Trebuchet MS" w:eastAsia="Calibri" w:hAnsi="Trebuchet MS"/>
          <w:bCs/>
          <w:color w:val="000000"/>
          <w:sz w:val="20"/>
          <w:szCs w:val="20"/>
          <w:lang w:val="es-MX"/>
        </w:rPr>
      </w:pPr>
    </w:p>
    <w:p w14:paraId="6C5E7BC8" w14:textId="77777777" w:rsidR="000B6679" w:rsidRPr="008656D4" w:rsidRDefault="000B6679" w:rsidP="000B6679">
      <w:pPr>
        <w:ind w:right="-143"/>
        <w:jc w:val="both"/>
        <w:rPr>
          <w:rFonts w:ascii="Trebuchet MS" w:eastAsia="Calibri" w:hAnsi="Trebuchet MS"/>
          <w:bCs/>
          <w:color w:val="000000"/>
          <w:sz w:val="20"/>
          <w:szCs w:val="20"/>
          <w:lang w:val="es-CO"/>
        </w:rPr>
      </w:pPr>
      <w:r w:rsidRPr="008656D4">
        <w:rPr>
          <w:rFonts w:ascii="Trebuchet MS" w:eastAsia="Calibri" w:hAnsi="Trebuchet MS"/>
          <w:bCs/>
          <w:color w:val="000000"/>
          <w:sz w:val="20"/>
          <w:szCs w:val="20"/>
          <w:lang w:val="es-CO"/>
        </w:rPr>
        <w:t>Lo anterior, debido a que este tipo de servicios han sido contratados en vigencias anteriores por la Defensoría del Pueblo a través de terceros, personas naturales porque la planta de personal de la entidad no cuenta con profesionales suficientes con los atributos requeridos para la atención directa de las necesidades expuestas en el estudio previo que hace parte integral del contrato.</w:t>
      </w:r>
    </w:p>
    <w:p w14:paraId="7FBF85C3" w14:textId="77777777" w:rsidR="000B6679" w:rsidRPr="008656D4" w:rsidRDefault="000B6679" w:rsidP="000B6679">
      <w:pPr>
        <w:ind w:right="-143"/>
        <w:jc w:val="both"/>
        <w:rPr>
          <w:rFonts w:ascii="Trebuchet MS" w:eastAsia="SimSun" w:hAnsi="Trebuchet MS" w:cs="Arial"/>
          <w:sz w:val="20"/>
          <w:szCs w:val="20"/>
          <w:lang w:val="es-ES" w:eastAsia="es-ES"/>
        </w:rPr>
      </w:pPr>
    </w:p>
    <w:p w14:paraId="717B8F6F" w14:textId="77777777" w:rsidR="000B6679" w:rsidRPr="008656D4" w:rsidRDefault="000B6679" w:rsidP="000B6679">
      <w:pPr>
        <w:ind w:right="-143"/>
        <w:jc w:val="both"/>
        <w:rPr>
          <w:rFonts w:ascii="Trebuchet MS" w:eastAsia="SimSun" w:hAnsi="Trebuchet MS" w:cs="Arial"/>
          <w:sz w:val="20"/>
          <w:szCs w:val="20"/>
          <w:lang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la fuente de información primaria a la que las entidades públicas tienen acceso es su gasto histórico en contrataciones. Este sirve de referente para futuros procesos de contratación y provee información necesaria de aspectos como la relevancia de categorías de compras tales como la contratación </w:t>
      </w:r>
      <w:r w:rsidRPr="008656D4">
        <w:rPr>
          <w:rFonts w:ascii="Trebuchet MS" w:eastAsia="SimSun" w:hAnsi="Trebuchet MS" w:cs="Arial"/>
          <w:sz w:val="20"/>
          <w:szCs w:val="20"/>
          <w:lang w:eastAsia="es-ES"/>
        </w:rPr>
        <w:t xml:space="preserve">de prestación de servicios profesionales y de apoyo a la gestión. </w:t>
      </w:r>
    </w:p>
    <w:p w14:paraId="2C3A906F" w14:textId="77777777" w:rsidR="000B6679" w:rsidRPr="008656D4" w:rsidRDefault="000B6679" w:rsidP="000B6679">
      <w:pPr>
        <w:ind w:right="-143"/>
        <w:jc w:val="both"/>
        <w:rPr>
          <w:rFonts w:ascii="Trebuchet MS" w:eastAsia="SimSun" w:hAnsi="Trebuchet MS" w:cs="Arial"/>
          <w:sz w:val="20"/>
          <w:szCs w:val="20"/>
          <w:lang w:eastAsia="es-ES"/>
        </w:rPr>
      </w:pPr>
    </w:p>
    <w:p w14:paraId="6E86DEC0" w14:textId="705A5F01" w:rsidR="008656D4" w:rsidRDefault="000B6679" w:rsidP="008656D4">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eastAsia="es-ES"/>
        </w:rPr>
        <w:t xml:space="preserve">Tal y como lo establece la Agencia Nacional para la Contratación Pública – Colombia Compra Eficiente, el </w:t>
      </w:r>
      <w:r w:rsidRPr="008656D4">
        <w:rPr>
          <w:rFonts w:ascii="Trebuchet MS" w:eastAsia="SimSun" w:hAnsi="Trebuchet MS" w:cs="Arial"/>
          <w:sz w:val="20"/>
          <w:szCs w:val="20"/>
          <w:lang w:val="es-CO" w:eastAsia="es-ES"/>
        </w:rPr>
        <w:t xml:space="preserve">análisis del gasto histórico es un proceso de caracterización de la necesidad de la entidad estatal, cuyo objeto principal es entender el comportamiento de compras de la entidad, así como identificar las necesidades de adquisiciones y reconocer oportunidades de ahorro preliminares con una visión estratégica. La imagen 6 muestra la consulta de datos de la demanda de la Defensoría del Pueblo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 xml:space="preserve">realizada para el año 2025 (entre el 1 de enero y el 1 de octubre). </w:t>
      </w:r>
    </w:p>
    <w:p w14:paraId="31EA19E8" w14:textId="77777777" w:rsidR="008656D4" w:rsidRDefault="008656D4" w:rsidP="008656D4">
      <w:pPr>
        <w:ind w:right="-143"/>
        <w:jc w:val="both"/>
        <w:rPr>
          <w:rFonts w:ascii="Trebuchet MS" w:eastAsia="SimSun" w:hAnsi="Trebuchet MS" w:cs="Arial"/>
          <w:sz w:val="20"/>
          <w:szCs w:val="20"/>
          <w:lang w:val="es-CO" w:eastAsia="es-ES"/>
        </w:rPr>
      </w:pPr>
    </w:p>
    <w:p w14:paraId="35404A09" w14:textId="77777777" w:rsidR="008656D4" w:rsidRDefault="008656D4" w:rsidP="008656D4">
      <w:pPr>
        <w:ind w:right="-143"/>
        <w:jc w:val="both"/>
        <w:rPr>
          <w:rFonts w:ascii="Trebuchet MS" w:eastAsia="SimSun" w:hAnsi="Trebuchet MS" w:cs="Arial"/>
          <w:b/>
          <w:bCs/>
          <w:sz w:val="20"/>
          <w:szCs w:val="20"/>
          <w:lang w:val="es-ES" w:eastAsia="es-ES"/>
        </w:rPr>
      </w:pPr>
    </w:p>
    <w:p w14:paraId="1869BB58" w14:textId="01A33DCF"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6</w:t>
      </w:r>
    </w:p>
    <w:p w14:paraId="2B44CE06" w14:textId="674959B9"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DATOS DEL ANÁLISIS DE LA DEMANDA</w:t>
      </w:r>
    </w:p>
    <w:p w14:paraId="09A098B8" w14:textId="77777777"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710F8AD4" w14:textId="3AF4ECC4" w:rsidR="000B6679" w:rsidRPr="008656D4" w:rsidRDefault="00F57DD5" w:rsidP="000B6679">
      <w:pPr>
        <w:ind w:right="-143"/>
        <w:jc w:val="center"/>
        <w:rPr>
          <w:rFonts w:ascii="Trebuchet MS" w:eastAsia="SimSun" w:hAnsi="Trebuchet MS" w:cs="Arial"/>
          <w:sz w:val="20"/>
          <w:szCs w:val="20"/>
          <w:lang w:val="es-ES" w:eastAsia="es-ES"/>
        </w:rPr>
      </w:pPr>
      <w:r w:rsidRPr="00F57DD5">
        <w:rPr>
          <w:rFonts w:ascii="Trebuchet MS" w:eastAsia="SimSun" w:hAnsi="Trebuchet MS" w:cs="Arial"/>
          <w:noProof/>
          <w:sz w:val="20"/>
          <w:szCs w:val="20"/>
          <w:lang w:val="en-US"/>
        </w:rPr>
        <w:drawing>
          <wp:inline distT="0" distB="0" distL="0" distR="0" wp14:anchorId="612BFF88" wp14:editId="0A367C40">
            <wp:extent cx="5490210" cy="6391275"/>
            <wp:effectExtent l="0" t="0" r="0" b="9525"/>
            <wp:docPr id="4749034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903479" name=""/>
                    <pic:cNvPicPr/>
                  </pic:nvPicPr>
                  <pic:blipFill>
                    <a:blip r:embed="rId30"/>
                    <a:stretch>
                      <a:fillRect/>
                    </a:stretch>
                  </pic:blipFill>
                  <pic:spPr>
                    <a:xfrm>
                      <a:off x="0" y="0"/>
                      <a:ext cx="5490210" cy="6391275"/>
                    </a:xfrm>
                    <a:prstGeom prst="rect">
                      <a:avLst/>
                    </a:prstGeom>
                  </pic:spPr>
                </pic:pic>
              </a:graphicData>
            </a:graphic>
          </wp:inline>
        </w:drawing>
      </w:r>
    </w:p>
    <w:p w14:paraId="7C4DEBDC"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31"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545E5912" w14:textId="77777777" w:rsidR="000B6679" w:rsidRPr="008656D4" w:rsidRDefault="000B6679" w:rsidP="000B6679">
      <w:pPr>
        <w:ind w:right="-143"/>
        <w:jc w:val="both"/>
        <w:rPr>
          <w:rFonts w:ascii="Trebuchet MS" w:eastAsia="SimSun" w:hAnsi="Trebuchet MS" w:cs="Arial"/>
          <w:sz w:val="20"/>
          <w:szCs w:val="20"/>
          <w:lang w:val="es-ES" w:eastAsia="es-ES"/>
        </w:rPr>
      </w:pPr>
    </w:p>
    <w:p w14:paraId="428BF502" w14:textId="77777777" w:rsidR="000B6679" w:rsidRPr="008656D4" w:rsidRDefault="000B6679" w:rsidP="000B6679">
      <w:pPr>
        <w:ind w:right="-143"/>
        <w:jc w:val="both"/>
        <w:rPr>
          <w:rFonts w:ascii="Trebuchet MS" w:hAnsi="Trebuchet MS" w:cs="Arial"/>
          <w:sz w:val="20"/>
          <w:szCs w:val="20"/>
        </w:rPr>
      </w:pPr>
      <w:r w:rsidRPr="008656D4">
        <w:rPr>
          <w:rFonts w:ascii="Trebuchet MS" w:eastAsia="SimSun" w:hAnsi="Trebuchet MS" w:cs="Arial"/>
          <w:sz w:val="20"/>
          <w:szCs w:val="20"/>
          <w:lang w:val="es-CO" w:eastAsia="es-ES"/>
        </w:rPr>
        <w:t xml:space="preserve">Dicha consulta permite visualizar que la Defensoría del Pueblo ha realizado 535 contrataciones mediante la modalidad de “contratación directa” por un valor total de $33.423.226.370. Específicamente, los servicios de recursos humanos representan el 49.84% de la contratación, seguido por la contratación de servicios legales que representan un 39.32%. Finalmente, los servicios de asesoría de gestión representan el 8.22% de la demanda. </w:t>
      </w:r>
    </w:p>
    <w:p w14:paraId="0E433608"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p>
    <w:p w14:paraId="437C7E63"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D. ANÁLISIS DEL RIESGO</w:t>
      </w:r>
    </w:p>
    <w:p w14:paraId="1A097F9F" w14:textId="77777777" w:rsidR="000B6679" w:rsidRPr="008656D4" w:rsidRDefault="000B6679" w:rsidP="000B6679">
      <w:pPr>
        <w:ind w:right="-143"/>
        <w:jc w:val="both"/>
        <w:rPr>
          <w:rFonts w:ascii="Trebuchet MS" w:hAnsi="Trebuchet MS" w:cs="Arial"/>
          <w:b/>
          <w:sz w:val="20"/>
          <w:szCs w:val="20"/>
        </w:rPr>
      </w:pPr>
    </w:p>
    <w:p w14:paraId="7971C090" w14:textId="77777777" w:rsidR="000B6679" w:rsidRDefault="000B6679" w:rsidP="000B6679">
      <w:pPr>
        <w:ind w:right="-143"/>
        <w:jc w:val="both"/>
        <w:rPr>
          <w:rFonts w:ascii="Trebuchet MS" w:eastAsia="Calibri" w:hAnsi="Trebuchet MS"/>
          <w:color w:val="000000" w:themeColor="text1"/>
          <w:sz w:val="20"/>
          <w:szCs w:val="20"/>
          <w:lang w:val="es-MX"/>
        </w:rPr>
      </w:pPr>
      <w:r w:rsidRPr="008656D4">
        <w:rPr>
          <w:rFonts w:ascii="Trebuchet MS" w:eastAsia="Calibri" w:hAnsi="Trebuchet MS"/>
          <w:color w:val="000000" w:themeColor="text1"/>
          <w:sz w:val="20"/>
          <w:szCs w:val="20"/>
          <w:lang w:val="es-MX"/>
        </w:rPr>
        <w:t>La Entidad evaluó los riesgos asociados a los procesos de contratación de prestación de servicios profesionales y apoyo a la gestión y el resultado de este ejercicio se presenta en el estudio previo que forma parte integral del contrato.</w:t>
      </w:r>
    </w:p>
    <w:p w14:paraId="04B9FDF0" w14:textId="77777777" w:rsidR="008656D4" w:rsidRDefault="008656D4" w:rsidP="000B6679">
      <w:pPr>
        <w:ind w:right="-143"/>
        <w:jc w:val="both"/>
        <w:rPr>
          <w:rFonts w:ascii="Trebuchet MS" w:eastAsia="Calibri" w:hAnsi="Trebuchet MS"/>
          <w:color w:val="000000" w:themeColor="text1"/>
          <w:sz w:val="20"/>
          <w:szCs w:val="20"/>
          <w:lang w:val="es-MX"/>
        </w:rPr>
      </w:pPr>
    </w:p>
    <w:p w14:paraId="7CE3BDCF" w14:textId="77777777" w:rsidR="008656D4" w:rsidRPr="008656D4" w:rsidRDefault="008656D4" w:rsidP="000B6679">
      <w:pPr>
        <w:ind w:right="-143"/>
        <w:jc w:val="both"/>
        <w:rPr>
          <w:rFonts w:ascii="Trebuchet MS" w:eastAsia="Calibri" w:hAnsi="Trebuchet MS"/>
          <w:bCs/>
          <w:color w:val="000000"/>
          <w:sz w:val="20"/>
          <w:szCs w:val="20"/>
          <w:lang w:val="es-MX"/>
        </w:rPr>
      </w:pPr>
    </w:p>
    <w:p w14:paraId="1BF5514C" w14:textId="77777777" w:rsidR="000B6679" w:rsidRPr="008656D4" w:rsidRDefault="000B6679" w:rsidP="000B6679">
      <w:pPr>
        <w:pStyle w:val="Prrafodelista"/>
        <w:numPr>
          <w:ilvl w:val="0"/>
          <w:numId w:val="11"/>
        </w:numPr>
        <w:spacing w:after="0"/>
        <w:ind w:left="426" w:right="-143" w:hanging="436"/>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CONCLUSIONES</w:t>
      </w:r>
    </w:p>
    <w:p w14:paraId="2D3C8330" w14:textId="77777777" w:rsidR="000B6679" w:rsidRPr="008656D4" w:rsidRDefault="000B6679" w:rsidP="000B6679">
      <w:pPr>
        <w:ind w:right="-143"/>
        <w:jc w:val="both"/>
        <w:rPr>
          <w:rFonts w:ascii="Trebuchet MS" w:eastAsia="Calibri" w:hAnsi="Trebuchet MS"/>
          <w:b/>
          <w:color w:val="000000"/>
          <w:sz w:val="20"/>
          <w:szCs w:val="20"/>
          <w:lang w:val="es-MX"/>
        </w:rPr>
      </w:pPr>
    </w:p>
    <w:p w14:paraId="05819338" w14:textId="77777777" w:rsidR="000B6679" w:rsidRPr="008656D4" w:rsidRDefault="000B6679" w:rsidP="000B6679">
      <w:pPr>
        <w:pStyle w:val="Prrafodelista"/>
        <w:numPr>
          <w:ilvl w:val="0"/>
          <w:numId w:val="12"/>
        </w:numPr>
        <w:spacing w:after="0"/>
        <w:ind w:left="426" w:right="-143" w:hanging="425"/>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Teniendo en cuenta que el contrato a celebrar será de prestación de servicios profesionales o de apoyo a la gestión, se recomienda adelantar el proceso bajo la modalidad de contratación directa, previa verificación de la idoneidad o experiencia requerida por la entidad para satisfacer su necesidad. </w:t>
      </w:r>
    </w:p>
    <w:p w14:paraId="56F98975" w14:textId="77777777" w:rsidR="000B6679" w:rsidRPr="008656D4" w:rsidRDefault="000B6679" w:rsidP="000B6679">
      <w:pPr>
        <w:ind w:left="426" w:right="-143" w:hanging="425"/>
        <w:jc w:val="both"/>
        <w:rPr>
          <w:rFonts w:ascii="Trebuchet MS" w:eastAsia="Calibri" w:hAnsi="Trebuchet MS"/>
          <w:bCs/>
          <w:color w:val="000000"/>
          <w:sz w:val="20"/>
          <w:szCs w:val="20"/>
          <w:lang w:val="es-MX"/>
        </w:rPr>
      </w:pPr>
    </w:p>
    <w:p w14:paraId="3E1B3D99" w14:textId="77777777" w:rsidR="000B6679" w:rsidRPr="008656D4" w:rsidRDefault="000B6679" w:rsidP="000B6679">
      <w:pPr>
        <w:pStyle w:val="Prrafodelista"/>
        <w:numPr>
          <w:ilvl w:val="0"/>
          <w:numId w:val="12"/>
        </w:numPr>
        <w:spacing w:after="0"/>
        <w:ind w:left="426" w:right="-143" w:hanging="425"/>
        <w:jc w:val="both"/>
        <w:rPr>
          <w:rFonts w:ascii="Trebuchet MS" w:eastAsia="Times New Roman" w:hAnsi="Trebuchet MS" w:cs="Arial"/>
          <w:b/>
          <w:i/>
          <w:color w:val="A6A6A6"/>
          <w:sz w:val="20"/>
          <w:szCs w:val="20"/>
          <w:lang w:val="es-CO" w:eastAsia="es-CO"/>
        </w:rPr>
      </w:pPr>
      <w:r w:rsidRPr="008656D4">
        <w:rPr>
          <w:rFonts w:ascii="Trebuchet MS" w:eastAsia="Calibri" w:hAnsi="Trebuchet MS"/>
          <w:bCs/>
          <w:color w:val="000000"/>
          <w:sz w:val="20"/>
          <w:szCs w:val="20"/>
          <w:lang w:val="es-MX"/>
        </w:rPr>
        <w:t>Analizado el sector para la contratación de este servicio, el valor del contrato corresponderá a lo establecido en la resolución 172 del 2025 “</w:t>
      </w:r>
      <w:r w:rsidRPr="008656D4">
        <w:rPr>
          <w:rFonts w:ascii="Trebuchet MS" w:eastAsia="Calibri" w:hAnsi="Trebuchet MS"/>
          <w:bCs/>
          <w:i/>
          <w:iCs/>
          <w:sz w:val="20"/>
          <w:szCs w:val="20"/>
          <w:lang w:val="es-MX"/>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Calibri" w:hAnsi="Trebuchet MS"/>
          <w:bCs/>
          <w:i/>
          <w:iCs/>
          <w:color w:val="000000"/>
          <w:sz w:val="20"/>
          <w:szCs w:val="20"/>
          <w:lang w:val="es-MX"/>
        </w:rPr>
        <w:t>”</w:t>
      </w:r>
      <w:r w:rsidRPr="008656D4">
        <w:rPr>
          <w:rFonts w:ascii="Trebuchet MS" w:eastAsia="Calibri" w:hAnsi="Trebuchet MS"/>
          <w:bCs/>
          <w:color w:val="000000"/>
          <w:sz w:val="20"/>
          <w:szCs w:val="20"/>
          <w:lang w:val="es-MX"/>
        </w:rPr>
        <w:t xml:space="preserve">, expedida por la Defensoría del Pueblo. </w:t>
      </w:r>
    </w:p>
    <w:p w14:paraId="3616E63B"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78B427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482CC8B" w14:textId="77777777" w:rsidR="000B6679" w:rsidRPr="008656D4" w:rsidRDefault="000B6679" w:rsidP="000B6679">
      <w:pPr>
        <w:jc w:val="both"/>
        <w:rPr>
          <w:rFonts w:ascii="Trebuchet MS" w:hAnsi="Trebuchet MS" w:cs="Arial"/>
          <w:sz w:val="20"/>
          <w:szCs w:val="20"/>
        </w:rPr>
      </w:pPr>
    </w:p>
    <w:p w14:paraId="48EDB222" w14:textId="77777777" w:rsidR="000B6679" w:rsidRPr="008656D4" w:rsidRDefault="000B6679" w:rsidP="000B6679">
      <w:pPr>
        <w:jc w:val="both"/>
        <w:rPr>
          <w:rFonts w:ascii="Trebuchet MS" w:hAnsi="Trebuchet MS" w:cs="Arial"/>
          <w:sz w:val="20"/>
          <w:szCs w:val="20"/>
        </w:rPr>
      </w:pPr>
    </w:p>
    <w:p w14:paraId="61D7A0A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83C4DB7" w14:textId="77777777" w:rsidR="000B6679" w:rsidRPr="008656D4" w:rsidRDefault="000B6679" w:rsidP="000B6679">
      <w:pPr>
        <w:ind w:right="-143"/>
        <w:jc w:val="both"/>
        <w:rPr>
          <w:rFonts w:ascii="Trebuchet MS" w:eastAsia="Times New Roman" w:hAnsi="Trebuchet MS" w:cs="Arial"/>
          <w:b/>
          <w:iCs/>
          <w:sz w:val="20"/>
          <w:szCs w:val="20"/>
          <w:lang w:val="es-CO" w:eastAsia="es-CO"/>
        </w:rPr>
      </w:pPr>
    </w:p>
    <w:p w14:paraId="7ED14678" w14:textId="1966318D" w:rsidR="00AE01A2" w:rsidRPr="008656D4" w:rsidRDefault="00AE01A2">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0EC0AB42" w14:textId="77777777" w:rsidR="00AE01A2" w:rsidRPr="008656D4" w:rsidRDefault="00AE01A2" w:rsidP="000B6679">
      <w:pPr>
        <w:rPr>
          <w:rFonts w:ascii="Trebuchet MS" w:eastAsia="SimSun" w:hAnsi="Trebuchet MS" w:cs="Arial"/>
          <w:color w:val="000000" w:themeColor="text1"/>
          <w:sz w:val="20"/>
          <w:szCs w:val="20"/>
          <w:lang w:val="es-CO" w:eastAsia="es-ES"/>
        </w:rPr>
        <w:sectPr w:rsidR="00AE01A2" w:rsidRPr="008656D4" w:rsidSect="000B6679">
          <w:headerReference w:type="default" r:id="rId32"/>
          <w:footerReference w:type="default" r:id="rId33"/>
          <w:type w:val="continuous"/>
          <w:pgSz w:w="12240" w:h="18720" w:code="14"/>
          <w:pgMar w:top="1440" w:right="1797" w:bottom="1559" w:left="1797" w:header="709" w:footer="709" w:gutter="0"/>
          <w:cols w:space="708"/>
          <w:docGrid w:linePitch="360"/>
        </w:sectPr>
      </w:pPr>
    </w:p>
    <w:tbl>
      <w:tblPr>
        <w:tblW w:w="15871" w:type="dxa"/>
        <w:jc w:val="center"/>
        <w:tblCellMar>
          <w:left w:w="70" w:type="dxa"/>
          <w:right w:w="70" w:type="dxa"/>
        </w:tblCellMar>
        <w:tblLook w:val="04A0" w:firstRow="1" w:lastRow="0" w:firstColumn="1" w:lastColumn="0" w:noHBand="0" w:noVBand="1"/>
      </w:tblPr>
      <w:tblGrid>
        <w:gridCol w:w="2139"/>
        <w:gridCol w:w="2200"/>
        <w:gridCol w:w="1893"/>
        <w:gridCol w:w="9639"/>
      </w:tblGrid>
      <w:tr w:rsidR="00AE01A2" w:rsidRPr="008656D4" w14:paraId="774725D9" w14:textId="77777777" w:rsidTr="00181207">
        <w:trPr>
          <w:trHeight w:val="450"/>
          <w:jc w:val="center"/>
        </w:trPr>
        <w:tc>
          <w:tcPr>
            <w:tcW w:w="4339" w:type="dxa"/>
            <w:gridSpan w:val="2"/>
            <w:tcBorders>
              <w:top w:val="single" w:sz="4" w:space="0" w:color="auto"/>
              <w:left w:val="single" w:sz="4" w:space="0" w:color="auto"/>
              <w:bottom w:val="single" w:sz="4" w:space="0" w:color="auto"/>
              <w:right w:val="single" w:sz="4" w:space="0" w:color="auto"/>
            </w:tcBorders>
            <w:vAlign w:val="center"/>
            <w:hideMark/>
          </w:tcPr>
          <w:p w14:paraId="598F329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Análisis de Riesgos</w:t>
            </w:r>
          </w:p>
        </w:tc>
        <w:tc>
          <w:tcPr>
            <w:tcW w:w="1893" w:type="dxa"/>
            <w:tcBorders>
              <w:top w:val="single" w:sz="4" w:space="0" w:color="auto"/>
              <w:left w:val="nil"/>
              <w:bottom w:val="single" w:sz="4" w:space="0" w:color="auto"/>
              <w:right w:val="single" w:sz="4" w:space="0" w:color="auto"/>
            </w:tcBorders>
            <w:noWrap/>
            <w:vAlign w:val="center"/>
            <w:hideMark/>
          </w:tcPr>
          <w:p w14:paraId="6594E189"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Área solicitante:</w:t>
            </w:r>
          </w:p>
        </w:tc>
        <w:tc>
          <w:tcPr>
            <w:tcW w:w="9639" w:type="dxa"/>
            <w:tcBorders>
              <w:top w:val="single" w:sz="4" w:space="0" w:color="auto"/>
              <w:left w:val="nil"/>
              <w:bottom w:val="single" w:sz="4" w:space="0" w:color="auto"/>
              <w:right w:val="single" w:sz="4" w:space="0" w:color="auto"/>
            </w:tcBorders>
            <w:noWrap/>
            <w:vAlign w:val="center"/>
            <w:hideMark/>
          </w:tcPr>
          <w:p w14:paraId="1B9D2953" w14:textId="07E2C44A" w:rsidR="00AE01A2" w:rsidRPr="008656D4" w:rsidRDefault="009167F6" w:rsidP="00AE01A2">
            <w:pPr>
              <w:spacing w:after="0"/>
              <w:jc w:val="center"/>
              <w:rPr>
                <w:rFonts w:ascii="Trebuchet MS" w:eastAsia="Times New Roman" w:hAnsi="Trebuchet MS"/>
                <w:color w:val="FF0000"/>
                <w:sz w:val="20"/>
                <w:szCs w:val="20"/>
                <w:lang w:val="es-CO" w:eastAsia="es-CO"/>
              </w:rPr>
            </w:pPr>
            <w:r>
              <w:rPr>
                <w:rFonts w:ascii="Trebuchet MS" w:hAnsi="Trebuchet MS" w:cs="Arial"/>
                <w:sz w:val="20"/>
                <w:szCs w:val="20"/>
              </w:rPr>
              <w:t>RISARALDA</w:t>
            </w:r>
            <w:r w:rsidR="00AE01A2" w:rsidRPr="008656D4">
              <w:rPr>
                <w:rFonts w:ascii="Trebuchet MS" w:eastAsia="Times New Roman" w:hAnsi="Trebuchet MS"/>
                <w:color w:val="FF0000"/>
                <w:sz w:val="20"/>
                <w:szCs w:val="20"/>
                <w:lang w:val="es-CO" w:eastAsia="es-CO"/>
              </w:rPr>
              <w:t> </w:t>
            </w:r>
          </w:p>
        </w:tc>
      </w:tr>
      <w:tr w:rsidR="00AE01A2" w:rsidRPr="008656D4" w14:paraId="6CF39C75" w14:textId="77777777" w:rsidTr="00181207">
        <w:trPr>
          <w:trHeight w:val="414"/>
          <w:jc w:val="center"/>
        </w:trPr>
        <w:tc>
          <w:tcPr>
            <w:tcW w:w="2139" w:type="dxa"/>
            <w:tcBorders>
              <w:top w:val="nil"/>
              <w:left w:val="single" w:sz="4" w:space="0" w:color="auto"/>
              <w:bottom w:val="single" w:sz="4" w:space="0" w:color="auto"/>
              <w:right w:val="single" w:sz="4" w:space="0" w:color="000000"/>
            </w:tcBorders>
            <w:vAlign w:val="center"/>
            <w:hideMark/>
          </w:tcPr>
          <w:p w14:paraId="7F83E7B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Modalidad de Selección:</w:t>
            </w:r>
          </w:p>
        </w:tc>
        <w:tc>
          <w:tcPr>
            <w:tcW w:w="2200" w:type="dxa"/>
            <w:tcBorders>
              <w:top w:val="single" w:sz="4" w:space="0" w:color="auto"/>
              <w:left w:val="nil"/>
              <w:bottom w:val="single" w:sz="4" w:space="0" w:color="auto"/>
              <w:right w:val="single" w:sz="4" w:space="0" w:color="auto"/>
            </w:tcBorders>
            <w:noWrap/>
            <w:vAlign w:val="center"/>
            <w:hideMark/>
          </w:tcPr>
          <w:p w14:paraId="025D81A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Contratación directa</w:t>
            </w:r>
          </w:p>
        </w:tc>
        <w:tc>
          <w:tcPr>
            <w:tcW w:w="1893" w:type="dxa"/>
            <w:tcBorders>
              <w:top w:val="single" w:sz="4" w:space="0" w:color="auto"/>
              <w:left w:val="nil"/>
              <w:bottom w:val="single" w:sz="4" w:space="0" w:color="auto"/>
              <w:right w:val="single" w:sz="4" w:space="0" w:color="auto"/>
            </w:tcBorders>
            <w:noWrap/>
            <w:vAlign w:val="center"/>
            <w:hideMark/>
          </w:tcPr>
          <w:p w14:paraId="58435DE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Tipo de contrato:</w:t>
            </w:r>
          </w:p>
        </w:tc>
        <w:tc>
          <w:tcPr>
            <w:tcW w:w="9639" w:type="dxa"/>
            <w:tcBorders>
              <w:top w:val="single" w:sz="4" w:space="0" w:color="auto"/>
              <w:left w:val="nil"/>
              <w:bottom w:val="single" w:sz="4" w:space="0" w:color="auto"/>
              <w:right w:val="single" w:sz="4" w:space="0" w:color="auto"/>
            </w:tcBorders>
            <w:noWrap/>
            <w:vAlign w:val="center"/>
            <w:hideMark/>
          </w:tcPr>
          <w:p w14:paraId="2B761AEC"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Contrato de prestación de servicios profesionales y de apoyo a la gestión</w:t>
            </w:r>
          </w:p>
        </w:tc>
      </w:tr>
    </w:tbl>
    <w:p w14:paraId="0087B27D" w14:textId="68C7DC38" w:rsidR="00EA115C"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r>
      <w:r w:rsidRPr="008656D4">
        <w:rPr>
          <w:rFonts w:ascii="Trebuchet MS" w:hAnsi="Trebuchet MS"/>
          <w:noProof/>
          <w:sz w:val="20"/>
          <w:szCs w:val="20"/>
          <w:lang w:val="en-US"/>
        </w:rPr>
        <w:drawing>
          <wp:inline distT="0" distB="0" distL="0" distR="0" wp14:anchorId="68DD402C" wp14:editId="73CBB411">
            <wp:extent cx="11965474" cy="4053017"/>
            <wp:effectExtent l="0" t="0" r="0" b="5080"/>
            <wp:docPr id="105394061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984497" cy="4059461"/>
                    </a:xfrm>
                    <a:prstGeom prst="rect">
                      <a:avLst/>
                    </a:prstGeom>
                    <a:noFill/>
                    <a:ln>
                      <a:noFill/>
                    </a:ln>
                  </pic:spPr>
                </pic:pic>
              </a:graphicData>
            </a:graphic>
          </wp:inline>
        </w:drawing>
      </w:r>
    </w:p>
    <w:p w14:paraId="14AF6131" w14:textId="62929068"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7E557F2F" wp14:editId="2F3A477F">
            <wp:extent cx="11977816" cy="5008983"/>
            <wp:effectExtent l="0" t="0" r="5080" b="1270"/>
            <wp:docPr id="1176464177"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999799" cy="5018176"/>
                    </a:xfrm>
                    <a:prstGeom prst="rect">
                      <a:avLst/>
                    </a:prstGeom>
                    <a:noFill/>
                    <a:ln>
                      <a:noFill/>
                    </a:ln>
                  </pic:spPr>
                </pic:pic>
              </a:graphicData>
            </a:graphic>
          </wp:inline>
        </w:drawing>
      </w:r>
    </w:p>
    <w:p w14:paraId="41DEAC95" w14:textId="46FA3BF0"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5F8EA631" wp14:editId="0BA25D41">
            <wp:extent cx="12028571" cy="4835610"/>
            <wp:effectExtent l="0" t="0" r="0" b="3175"/>
            <wp:docPr id="1373201024"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058400" cy="4847602"/>
                    </a:xfrm>
                    <a:prstGeom prst="rect">
                      <a:avLst/>
                    </a:prstGeom>
                    <a:noFill/>
                    <a:ln>
                      <a:noFill/>
                    </a:ln>
                  </pic:spPr>
                </pic:pic>
              </a:graphicData>
            </a:graphic>
          </wp:inline>
        </w:drawing>
      </w:r>
    </w:p>
    <w:p w14:paraId="2AFBF7B6" w14:textId="1737657E"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3FCD5496" wp14:editId="2B507D69">
            <wp:extent cx="11991126" cy="3756454"/>
            <wp:effectExtent l="0" t="0" r="0" b="0"/>
            <wp:docPr id="184727849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012522" cy="3763157"/>
                    </a:xfrm>
                    <a:prstGeom prst="rect">
                      <a:avLst/>
                    </a:prstGeom>
                    <a:noFill/>
                    <a:ln>
                      <a:noFill/>
                    </a:ln>
                  </pic:spPr>
                </pic:pic>
              </a:graphicData>
            </a:graphic>
          </wp:inline>
        </w:drawing>
      </w:r>
    </w:p>
    <w:sectPr w:rsidR="00181207" w:rsidRPr="008656D4" w:rsidSect="00181207">
      <w:headerReference w:type="default" r:id="rId38"/>
      <w:pgSz w:w="20160" w:h="12240" w:orient="landscape" w:code="5"/>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438278" w14:textId="77777777" w:rsidR="00672B87" w:rsidRDefault="00672B87">
      <w:r>
        <w:separator/>
      </w:r>
    </w:p>
  </w:endnote>
  <w:endnote w:type="continuationSeparator" w:id="0">
    <w:p w14:paraId="0964FEE9" w14:textId="77777777" w:rsidR="00672B87" w:rsidRDefault="00672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0" w:usb1="5000A1FF" w:usb2="00000000" w:usb3="00000000" w:csb0="000001B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327142" w14:textId="77777777" w:rsidR="009167F6" w:rsidRDefault="009167F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60479" w14:textId="3FF0D1BF" w:rsidR="005A2ABD" w:rsidRDefault="00A22F43">
    <w:pPr>
      <w:pStyle w:val="Piedepgina"/>
      <w:jc w:val="right"/>
      <w:rPr>
        <w:rFonts w:ascii="Trebuchet MS" w:hAnsi="Trebuchet MS"/>
        <w:sz w:val="16"/>
        <w:szCs w:val="16"/>
      </w:rPr>
    </w:pPr>
    <w:r>
      <w:rPr>
        <w:rFonts w:ascii="Trebuchet MS" w:hAnsi="Trebuchet MS"/>
        <w:sz w:val="16"/>
        <w:szCs w:val="16"/>
        <w:lang w:val="es-ES"/>
      </w:rPr>
      <w:t xml:space="preserve">Página </w:t>
    </w:r>
    <w:r>
      <w:rPr>
        <w:rFonts w:ascii="Trebuchet MS" w:hAnsi="Trebuchet MS"/>
        <w:b/>
        <w:bCs/>
        <w:sz w:val="16"/>
        <w:szCs w:val="16"/>
      </w:rPr>
      <w:fldChar w:fldCharType="begin"/>
    </w:r>
    <w:r>
      <w:rPr>
        <w:rFonts w:ascii="Trebuchet MS" w:hAnsi="Trebuchet MS"/>
        <w:b/>
        <w:bCs/>
        <w:sz w:val="16"/>
        <w:szCs w:val="16"/>
      </w:rPr>
      <w:instrText>PAGE</w:instrText>
    </w:r>
    <w:r>
      <w:rPr>
        <w:rFonts w:ascii="Trebuchet MS" w:hAnsi="Trebuchet MS"/>
        <w:b/>
        <w:bCs/>
        <w:sz w:val="16"/>
        <w:szCs w:val="16"/>
      </w:rPr>
      <w:fldChar w:fldCharType="separate"/>
    </w:r>
    <w:r w:rsidR="0017400F">
      <w:rPr>
        <w:rFonts w:ascii="Trebuchet MS" w:hAnsi="Trebuchet MS"/>
        <w:b/>
        <w:bCs/>
        <w:noProof/>
        <w:sz w:val="16"/>
        <w:szCs w:val="16"/>
      </w:rPr>
      <w:t>9</w:t>
    </w:r>
    <w:r>
      <w:rPr>
        <w:rFonts w:ascii="Trebuchet MS" w:hAnsi="Trebuchet MS"/>
        <w:b/>
        <w:bCs/>
        <w:sz w:val="16"/>
        <w:szCs w:val="16"/>
      </w:rPr>
      <w:fldChar w:fldCharType="end"/>
    </w:r>
    <w:r>
      <w:rPr>
        <w:rFonts w:ascii="Trebuchet MS" w:hAnsi="Trebuchet MS"/>
        <w:sz w:val="16"/>
        <w:szCs w:val="16"/>
        <w:lang w:val="es-ES"/>
      </w:rPr>
      <w:t xml:space="preserve"> de </w:t>
    </w:r>
    <w:r>
      <w:rPr>
        <w:rFonts w:ascii="Trebuchet MS" w:hAnsi="Trebuchet MS"/>
        <w:b/>
        <w:bCs/>
        <w:sz w:val="16"/>
        <w:szCs w:val="16"/>
      </w:rPr>
      <w:fldChar w:fldCharType="begin"/>
    </w:r>
    <w:r>
      <w:rPr>
        <w:rFonts w:ascii="Trebuchet MS" w:hAnsi="Trebuchet MS"/>
        <w:b/>
        <w:bCs/>
        <w:sz w:val="16"/>
        <w:szCs w:val="16"/>
      </w:rPr>
      <w:instrText>NUMPAGES</w:instrText>
    </w:r>
    <w:r>
      <w:rPr>
        <w:rFonts w:ascii="Trebuchet MS" w:hAnsi="Trebuchet MS"/>
        <w:b/>
        <w:bCs/>
        <w:sz w:val="16"/>
        <w:szCs w:val="16"/>
      </w:rPr>
      <w:fldChar w:fldCharType="separate"/>
    </w:r>
    <w:r w:rsidR="0017400F">
      <w:rPr>
        <w:rFonts w:ascii="Trebuchet MS" w:hAnsi="Trebuchet MS"/>
        <w:b/>
        <w:bCs/>
        <w:noProof/>
        <w:sz w:val="16"/>
        <w:szCs w:val="16"/>
      </w:rPr>
      <w:t>10</w:t>
    </w:r>
    <w:r>
      <w:rPr>
        <w:rFonts w:ascii="Trebuchet MS" w:hAnsi="Trebuchet MS"/>
        <w:b/>
        <w:bCs/>
        <w:sz w:val="16"/>
        <w:szCs w:val="16"/>
      </w:rPr>
      <w:fldChar w:fldCharType="end"/>
    </w:r>
  </w:p>
  <w:p w14:paraId="5186B13D" w14:textId="77777777" w:rsidR="005A2ABD" w:rsidRDefault="005A2ABD">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0F1CDE" w14:textId="77777777" w:rsidR="009167F6" w:rsidRDefault="009167F6">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52491" w14:textId="77777777" w:rsidR="000B6679" w:rsidRPr="00331E0A" w:rsidRDefault="000B6679">
    <w:pPr>
      <w:pStyle w:val="Piedepgina"/>
      <w:jc w:val="right"/>
      <w:rPr>
        <w:rFonts w:ascii="Trebuchet MS" w:hAnsi="Trebuchet MS"/>
        <w:sz w:val="16"/>
        <w:szCs w:val="16"/>
      </w:rPr>
    </w:pPr>
    <w:r w:rsidRPr="00331E0A">
      <w:rPr>
        <w:rFonts w:ascii="Trebuchet MS" w:hAnsi="Trebuchet MS"/>
        <w:sz w:val="16"/>
        <w:szCs w:val="16"/>
        <w:lang w:val="es-ES"/>
      </w:rPr>
      <w:t xml:space="preserve">Página </w:t>
    </w:r>
    <w:r w:rsidRPr="00331E0A">
      <w:rPr>
        <w:rFonts w:ascii="Trebuchet MS" w:hAnsi="Trebuchet MS"/>
        <w:b/>
        <w:bCs/>
        <w:sz w:val="16"/>
        <w:szCs w:val="16"/>
      </w:rPr>
      <w:fldChar w:fldCharType="begin"/>
    </w:r>
    <w:r w:rsidRPr="00331E0A">
      <w:rPr>
        <w:rFonts w:ascii="Trebuchet MS" w:hAnsi="Trebuchet MS"/>
        <w:b/>
        <w:bCs/>
        <w:sz w:val="16"/>
        <w:szCs w:val="16"/>
      </w:rPr>
      <w:instrText>PAGE</w:instrText>
    </w:r>
    <w:r w:rsidRPr="00331E0A">
      <w:rPr>
        <w:rFonts w:ascii="Trebuchet MS" w:hAnsi="Trebuchet MS"/>
        <w:b/>
        <w:bCs/>
        <w:sz w:val="16"/>
        <w:szCs w:val="16"/>
      </w:rPr>
      <w:fldChar w:fldCharType="separate"/>
    </w:r>
    <w:r>
      <w:rPr>
        <w:rFonts w:ascii="Trebuchet MS" w:hAnsi="Trebuchet MS"/>
        <w:b/>
        <w:bCs/>
        <w:noProof/>
        <w:sz w:val="16"/>
        <w:szCs w:val="16"/>
      </w:rPr>
      <w:t>3</w:t>
    </w:r>
    <w:r w:rsidRPr="00331E0A">
      <w:rPr>
        <w:rFonts w:ascii="Trebuchet MS" w:hAnsi="Trebuchet MS"/>
        <w:b/>
        <w:bCs/>
        <w:sz w:val="16"/>
        <w:szCs w:val="16"/>
      </w:rPr>
      <w:fldChar w:fldCharType="end"/>
    </w:r>
    <w:r w:rsidRPr="00331E0A">
      <w:rPr>
        <w:rFonts w:ascii="Trebuchet MS" w:hAnsi="Trebuchet MS"/>
        <w:sz w:val="16"/>
        <w:szCs w:val="16"/>
        <w:lang w:val="es-ES"/>
      </w:rPr>
      <w:t xml:space="preserve"> de </w:t>
    </w:r>
    <w:r w:rsidRPr="00331E0A">
      <w:rPr>
        <w:rFonts w:ascii="Trebuchet MS" w:hAnsi="Trebuchet MS"/>
        <w:b/>
        <w:bCs/>
        <w:sz w:val="16"/>
        <w:szCs w:val="16"/>
      </w:rPr>
      <w:fldChar w:fldCharType="begin"/>
    </w:r>
    <w:r w:rsidRPr="00331E0A">
      <w:rPr>
        <w:rFonts w:ascii="Trebuchet MS" w:hAnsi="Trebuchet MS"/>
        <w:b/>
        <w:bCs/>
        <w:sz w:val="16"/>
        <w:szCs w:val="16"/>
      </w:rPr>
      <w:instrText>NUMPAGES</w:instrText>
    </w:r>
    <w:r w:rsidRPr="00331E0A">
      <w:rPr>
        <w:rFonts w:ascii="Trebuchet MS" w:hAnsi="Trebuchet MS"/>
        <w:b/>
        <w:bCs/>
        <w:sz w:val="16"/>
        <w:szCs w:val="16"/>
      </w:rPr>
      <w:fldChar w:fldCharType="separate"/>
    </w:r>
    <w:r>
      <w:rPr>
        <w:rFonts w:ascii="Trebuchet MS" w:hAnsi="Trebuchet MS"/>
        <w:b/>
        <w:bCs/>
        <w:noProof/>
        <w:sz w:val="16"/>
        <w:szCs w:val="16"/>
      </w:rPr>
      <w:t>5</w:t>
    </w:r>
    <w:r w:rsidRPr="00331E0A">
      <w:rPr>
        <w:rFonts w:ascii="Trebuchet MS" w:hAnsi="Trebuchet MS"/>
        <w:b/>
        <w:bCs/>
        <w:sz w:val="16"/>
        <w:szCs w:val="16"/>
      </w:rPr>
      <w:fldChar w:fldCharType="end"/>
    </w:r>
  </w:p>
  <w:p w14:paraId="24C89184" w14:textId="77777777" w:rsidR="000B6679" w:rsidRDefault="000B6679">
    <w:pPr>
      <w:pStyle w:val="Piedepgina"/>
    </w:pPr>
  </w:p>
  <w:p w14:paraId="3D832954" w14:textId="77777777" w:rsidR="000B6679" w:rsidRDefault="000B667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D87586" w14:textId="77777777" w:rsidR="00672B87" w:rsidRDefault="00672B87">
      <w:r>
        <w:separator/>
      </w:r>
    </w:p>
  </w:footnote>
  <w:footnote w:type="continuationSeparator" w:id="0">
    <w:p w14:paraId="02BB83D2" w14:textId="77777777" w:rsidR="00672B87" w:rsidRDefault="00672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512228" w14:textId="77777777" w:rsidR="009167F6" w:rsidRDefault="009167F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827"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5666"/>
      <w:gridCol w:w="2480"/>
    </w:tblGrid>
    <w:tr w:rsidR="005A2ABD" w:rsidRPr="00B66E00" w14:paraId="6C9D4353" w14:textId="77777777" w:rsidTr="00C97830">
      <w:trPr>
        <w:trHeight w:val="138"/>
      </w:trPr>
      <w:tc>
        <w:tcPr>
          <w:tcW w:w="953" w:type="pct"/>
          <w:vMerge w:val="restart"/>
          <w:tcBorders>
            <w:top w:val="single" w:sz="4" w:space="0" w:color="auto"/>
            <w:left w:val="single" w:sz="4" w:space="0" w:color="auto"/>
            <w:bottom w:val="single" w:sz="4" w:space="0" w:color="auto"/>
            <w:right w:val="single" w:sz="4" w:space="0" w:color="auto"/>
          </w:tcBorders>
          <w:vAlign w:val="center"/>
          <w:hideMark/>
        </w:tcPr>
        <w:p w14:paraId="6C57C439" w14:textId="77777777" w:rsidR="005A2ABD" w:rsidRPr="00B66E00" w:rsidRDefault="00A22F43" w:rsidP="00C97830">
          <w:pPr>
            <w:pStyle w:val="Encabezado"/>
            <w:ind w:left="-389"/>
            <w:jc w:val="center"/>
            <w:rPr>
              <w:rFonts w:ascii="Trebuchet MS" w:eastAsia="Calibri" w:hAnsi="Trebuchet MS"/>
            </w:rPr>
          </w:pPr>
          <w:r w:rsidRPr="00B66E00">
            <w:rPr>
              <w:rFonts w:ascii="Trebuchet MS" w:hAnsi="Trebuchet MS"/>
              <w:noProof/>
              <w:lang w:val="en-US"/>
            </w:rPr>
            <w:drawing>
              <wp:inline distT="0" distB="0" distL="0" distR="0" wp14:anchorId="0AE70893" wp14:editId="4857E257">
                <wp:extent cx="763929" cy="682906"/>
                <wp:effectExtent l="0" t="0" r="0" b="3175"/>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516" cy="687900"/>
                        </a:xfrm>
                        <a:prstGeom prst="rect">
                          <a:avLst/>
                        </a:prstGeom>
                        <a:noFill/>
                        <a:ln>
                          <a:noFill/>
                        </a:ln>
                      </pic:spPr>
                    </pic:pic>
                  </a:graphicData>
                </a:graphic>
              </wp:inline>
            </w:drawing>
          </w:r>
        </w:p>
      </w:tc>
      <w:tc>
        <w:tcPr>
          <w:tcW w:w="2814" w:type="pct"/>
          <w:vMerge w:val="restart"/>
          <w:tcBorders>
            <w:top w:val="single" w:sz="4" w:space="0" w:color="auto"/>
            <w:left w:val="single" w:sz="4" w:space="0" w:color="auto"/>
            <w:right w:val="single" w:sz="4" w:space="0" w:color="auto"/>
          </w:tcBorders>
          <w:vAlign w:val="center"/>
          <w:hideMark/>
        </w:tcPr>
        <w:p w14:paraId="59EBA1DB" w14:textId="77777777" w:rsidR="005A2ABD" w:rsidRPr="00B66E00" w:rsidRDefault="00A22F43">
          <w:pPr>
            <w:jc w:val="center"/>
            <w:rPr>
              <w:rFonts w:ascii="Trebuchet MS" w:eastAsia="Calibri" w:hAnsi="Trebuchet MS"/>
              <w:b/>
            </w:rPr>
          </w:pPr>
          <w:r w:rsidRPr="00B66E00">
            <w:rPr>
              <w:rFonts w:ascii="Trebuchet MS" w:eastAsia="Calibri" w:hAnsi="Trebuchet MS"/>
              <w:b/>
            </w:rPr>
            <w:t>Proceso: Gestión Contractual</w:t>
          </w:r>
        </w:p>
      </w:tc>
      <w:tc>
        <w:tcPr>
          <w:tcW w:w="1232" w:type="pct"/>
          <w:tcBorders>
            <w:top w:val="single" w:sz="4" w:space="0" w:color="auto"/>
            <w:left w:val="single" w:sz="4" w:space="0" w:color="auto"/>
            <w:bottom w:val="single" w:sz="4" w:space="0" w:color="auto"/>
            <w:right w:val="single" w:sz="4" w:space="0" w:color="auto"/>
          </w:tcBorders>
          <w:vAlign w:val="center"/>
          <w:hideMark/>
        </w:tcPr>
        <w:p w14:paraId="0941F0DE" w14:textId="77777777" w:rsidR="005A2ABD" w:rsidRPr="00B66E00" w:rsidRDefault="00A22F43">
          <w:pPr>
            <w:rPr>
              <w:rFonts w:ascii="Trebuchet MS" w:eastAsia="Calibri" w:hAnsi="Trebuchet MS" w:cs="Arial"/>
            </w:rPr>
          </w:pPr>
          <w:r w:rsidRPr="00C97830">
            <w:rPr>
              <w:rFonts w:ascii="Trebuchet MS" w:eastAsia="Calibri" w:hAnsi="Trebuchet MS" w:cs="Arial"/>
            </w:rPr>
            <w:t xml:space="preserve">Código: </w:t>
          </w:r>
          <w:r w:rsidRPr="00C97830">
            <w:rPr>
              <w:rFonts w:ascii="Trebuchet MS" w:hAnsi="Trebuchet MS"/>
              <w:shd w:val="clear" w:color="auto" w:fill="FFFFFF"/>
            </w:rPr>
            <w:t>CO-P01-F67</w:t>
          </w:r>
        </w:p>
      </w:tc>
    </w:tr>
    <w:tr w:rsidR="005A2ABD" w:rsidRPr="00B66E00" w14:paraId="080896EB" w14:textId="77777777" w:rsidTr="00C97830">
      <w:trPr>
        <w:trHeight w:val="45"/>
      </w:trPr>
      <w:tc>
        <w:tcPr>
          <w:tcW w:w="953" w:type="pct"/>
          <w:vMerge/>
          <w:vAlign w:val="center"/>
          <w:hideMark/>
        </w:tcPr>
        <w:p w14:paraId="3D404BC9" w14:textId="77777777" w:rsidR="005A2ABD" w:rsidRPr="00B66E00" w:rsidRDefault="005A2ABD">
          <w:pPr>
            <w:rPr>
              <w:rFonts w:ascii="Trebuchet MS" w:eastAsia="Calibri" w:hAnsi="Trebuchet MS"/>
            </w:rPr>
          </w:pPr>
        </w:p>
      </w:tc>
      <w:tc>
        <w:tcPr>
          <w:tcW w:w="2814" w:type="pct"/>
          <w:vMerge/>
          <w:vAlign w:val="center"/>
          <w:hideMark/>
        </w:tcPr>
        <w:p w14:paraId="61319B8A" w14:textId="77777777" w:rsidR="005A2ABD" w:rsidRPr="00B66E00" w:rsidRDefault="005A2ABD">
          <w:pPr>
            <w:rPr>
              <w:rFonts w:ascii="Trebuchet MS" w:eastAsia="Calibri" w:hAnsi="Trebuchet MS"/>
              <w:b/>
            </w:rPr>
          </w:pPr>
        </w:p>
      </w:tc>
      <w:tc>
        <w:tcPr>
          <w:tcW w:w="1232" w:type="pct"/>
          <w:tcBorders>
            <w:top w:val="single" w:sz="4" w:space="0" w:color="auto"/>
            <w:left w:val="single" w:sz="4" w:space="0" w:color="auto"/>
            <w:bottom w:val="single" w:sz="4" w:space="0" w:color="auto"/>
            <w:right w:val="single" w:sz="4" w:space="0" w:color="auto"/>
          </w:tcBorders>
          <w:vAlign w:val="center"/>
          <w:hideMark/>
        </w:tcPr>
        <w:p w14:paraId="4F3A06D6" w14:textId="640B2463" w:rsidR="005A2ABD" w:rsidRPr="00B66E00" w:rsidRDefault="00A22F43">
          <w:pPr>
            <w:rPr>
              <w:rFonts w:ascii="Trebuchet MS" w:eastAsia="Calibri" w:hAnsi="Trebuchet MS" w:cs="Arial"/>
            </w:rPr>
          </w:pPr>
          <w:r w:rsidRPr="00B66E00">
            <w:rPr>
              <w:rFonts w:ascii="Trebuchet MS" w:eastAsia="Calibri" w:hAnsi="Trebuchet MS" w:cs="Arial"/>
            </w:rPr>
            <w:t>Versión: 0</w:t>
          </w:r>
          <w:r w:rsidR="00073D53">
            <w:rPr>
              <w:rFonts w:ascii="Trebuchet MS" w:eastAsia="Calibri" w:hAnsi="Trebuchet MS" w:cs="Arial"/>
            </w:rPr>
            <w:t>8</w:t>
          </w:r>
        </w:p>
      </w:tc>
    </w:tr>
    <w:tr w:rsidR="005A2ABD" w:rsidRPr="00B66E00" w14:paraId="31D0631F" w14:textId="77777777" w:rsidTr="00C97830">
      <w:trPr>
        <w:trHeight w:val="384"/>
      </w:trPr>
      <w:tc>
        <w:tcPr>
          <w:tcW w:w="953" w:type="pct"/>
          <w:vMerge/>
          <w:vAlign w:val="center"/>
          <w:hideMark/>
        </w:tcPr>
        <w:p w14:paraId="31A560F4" w14:textId="77777777" w:rsidR="005A2ABD" w:rsidRPr="00B66E00" w:rsidRDefault="005A2ABD">
          <w:pPr>
            <w:rPr>
              <w:rFonts w:ascii="Trebuchet MS" w:eastAsia="Calibri" w:hAnsi="Trebuchet MS"/>
            </w:rPr>
          </w:pPr>
        </w:p>
      </w:tc>
      <w:tc>
        <w:tcPr>
          <w:tcW w:w="2814" w:type="pct"/>
          <w:tcBorders>
            <w:top w:val="single" w:sz="4" w:space="0" w:color="auto"/>
            <w:left w:val="single" w:sz="4" w:space="0" w:color="auto"/>
            <w:bottom w:val="single" w:sz="4" w:space="0" w:color="auto"/>
            <w:right w:val="single" w:sz="4" w:space="0" w:color="auto"/>
          </w:tcBorders>
          <w:vAlign w:val="center"/>
          <w:hideMark/>
        </w:tcPr>
        <w:p w14:paraId="55C3E496" w14:textId="786BF2C0" w:rsidR="005A2ABD" w:rsidRPr="00B66E00" w:rsidRDefault="00A22F43">
          <w:pPr>
            <w:jc w:val="center"/>
            <w:rPr>
              <w:rFonts w:ascii="Trebuchet MS" w:eastAsia="Calibri" w:hAnsi="Trebuchet MS"/>
              <w:b/>
              <w:bCs/>
            </w:rPr>
          </w:pPr>
          <w:r w:rsidRPr="00B66E00">
            <w:rPr>
              <w:rFonts w:ascii="Trebuchet MS" w:eastAsia="Calibri" w:hAnsi="Trebuchet MS"/>
              <w:b/>
              <w:bCs/>
            </w:rPr>
            <w:t xml:space="preserve">ESTUDIO PREVIO </w:t>
          </w:r>
          <w:r w:rsidR="000C28B2" w:rsidRPr="00B66E00">
            <w:rPr>
              <w:rFonts w:ascii="Trebuchet MS" w:eastAsia="Calibri" w:hAnsi="Trebuchet MS"/>
              <w:b/>
              <w:bCs/>
            </w:rPr>
            <w:t xml:space="preserve">DE </w:t>
          </w:r>
          <w:r w:rsidRPr="00B66E00">
            <w:rPr>
              <w:rFonts w:ascii="Trebuchet MS" w:eastAsia="Calibri" w:hAnsi="Trebuchet MS"/>
              <w:b/>
              <w:bCs/>
            </w:rPr>
            <w:t>CONTRATOS DE PRESTACIÓN DE SERVICIOS PROFESIONALES Y DE APOYO A LA GESTIÓN</w:t>
          </w:r>
        </w:p>
      </w:tc>
      <w:tc>
        <w:tcPr>
          <w:tcW w:w="1232" w:type="pct"/>
          <w:tcBorders>
            <w:top w:val="single" w:sz="4" w:space="0" w:color="auto"/>
            <w:left w:val="single" w:sz="4" w:space="0" w:color="auto"/>
            <w:bottom w:val="single" w:sz="4" w:space="0" w:color="auto"/>
            <w:right w:val="single" w:sz="4" w:space="0" w:color="auto"/>
          </w:tcBorders>
          <w:vAlign w:val="center"/>
          <w:hideMark/>
        </w:tcPr>
        <w:p w14:paraId="627A1533" w14:textId="45AFA639" w:rsidR="005A2ABD" w:rsidRPr="00B66E00" w:rsidRDefault="00A22F43">
          <w:pPr>
            <w:pStyle w:val="Encabezado"/>
            <w:rPr>
              <w:rFonts w:ascii="Trebuchet MS" w:eastAsia="Calibri" w:hAnsi="Trebuchet MS" w:cs="Arial"/>
              <w:lang w:val="es-CO"/>
            </w:rPr>
          </w:pPr>
          <w:r w:rsidRPr="00B66E00">
            <w:rPr>
              <w:rFonts w:ascii="Trebuchet MS" w:eastAsia="Calibri" w:hAnsi="Trebuchet MS" w:cs="Arial"/>
              <w:lang w:val="es-ES"/>
            </w:rPr>
            <w:t xml:space="preserve">Vigencia desde: </w:t>
          </w:r>
          <w:r w:rsidR="00073D53">
            <w:rPr>
              <w:rFonts w:ascii="Trebuchet MS" w:eastAsia="Calibri" w:hAnsi="Trebuchet MS" w:cs="Arial"/>
              <w:lang w:val="es-ES"/>
            </w:rPr>
            <w:t>0</w:t>
          </w:r>
          <w:r w:rsidR="00C15791">
            <w:rPr>
              <w:rFonts w:ascii="Trebuchet MS" w:eastAsia="Calibri" w:hAnsi="Trebuchet MS" w:cs="Arial"/>
              <w:lang w:val="es-ES"/>
            </w:rPr>
            <w:t>9</w:t>
          </w:r>
          <w:r w:rsidR="00C97830">
            <w:rPr>
              <w:rFonts w:ascii="Trebuchet MS" w:eastAsia="Calibri" w:hAnsi="Trebuchet MS" w:cs="Arial"/>
              <w:lang w:val="es-ES"/>
            </w:rPr>
            <w:t>/</w:t>
          </w:r>
          <w:r w:rsidR="00073D53">
            <w:rPr>
              <w:rFonts w:ascii="Trebuchet MS" w:eastAsia="Calibri" w:hAnsi="Trebuchet MS" w:cs="Arial"/>
              <w:lang w:val="es-ES"/>
            </w:rPr>
            <w:t>10</w:t>
          </w:r>
          <w:r w:rsidR="00C97830">
            <w:rPr>
              <w:rFonts w:ascii="Trebuchet MS" w:eastAsia="Calibri" w:hAnsi="Trebuchet MS" w:cs="Arial"/>
              <w:lang w:val="es-ES"/>
            </w:rPr>
            <w:t>/2025</w:t>
          </w:r>
        </w:p>
      </w:tc>
    </w:tr>
  </w:tbl>
  <w:p w14:paraId="70DF735C" w14:textId="77777777" w:rsidR="005A2ABD" w:rsidRDefault="005A2ABD">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87BC7C" w14:textId="77777777" w:rsidR="009167F6" w:rsidRDefault="009167F6">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5827"/>
      <w:gridCol w:w="1668"/>
    </w:tblGrid>
    <w:tr w:rsidR="000B6679" w:rsidRPr="000913A3" w14:paraId="11A5D2F7" w14:textId="77777777" w:rsidTr="00E15B19">
      <w:trPr>
        <w:trHeight w:val="393"/>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2396378D" w14:textId="77777777" w:rsidR="000B6679" w:rsidRPr="000913A3" w:rsidRDefault="000B6679" w:rsidP="00E15B19">
          <w:pPr>
            <w:pStyle w:val="Encabezado"/>
            <w:jc w:val="center"/>
            <w:rPr>
              <w:rFonts w:ascii="Trebuchet MS" w:eastAsia="Calibri" w:hAnsi="Trebuchet MS"/>
              <w:sz w:val="20"/>
              <w:szCs w:val="20"/>
            </w:rPr>
          </w:pPr>
          <w:bookmarkStart w:id="7" w:name="_Hlk219210844"/>
          <w:r w:rsidRPr="000913A3">
            <w:rPr>
              <w:rFonts w:ascii="Trebuchet MS" w:eastAsia="Calibri" w:hAnsi="Trebuchet MS"/>
              <w:noProof/>
              <w:sz w:val="20"/>
              <w:szCs w:val="20"/>
              <w:lang w:val="en-US"/>
            </w:rPr>
            <w:drawing>
              <wp:inline distT="0" distB="0" distL="0" distR="0" wp14:anchorId="4E5CE075" wp14:editId="5C1BBD2C">
                <wp:extent cx="621030" cy="586105"/>
                <wp:effectExtent l="0" t="0" r="0" b="0"/>
                <wp:docPr id="87510316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54DDEB6C" w14:textId="77777777" w:rsidR="000B6679" w:rsidRPr="000913A3" w:rsidRDefault="000B6679" w:rsidP="00E15B19">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609D67D9" w14:textId="77777777" w:rsidR="000B6679" w:rsidRPr="00331E0A" w:rsidRDefault="000B6679" w:rsidP="00E15B19">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Pr>
              <w:rFonts w:ascii="Trebuchet MS" w:eastAsia="Calibri" w:hAnsi="Trebuchet MS" w:cs="Arial"/>
              <w:sz w:val="16"/>
              <w:szCs w:val="16"/>
            </w:rPr>
            <w:t>CO-P01-F59</w:t>
          </w:r>
        </w:p>
      </w:tc>
    </w:tr>
    <w:tr w:rsidR="000B6679" w:rsidRPr="000913A3" w14:paraId="1E3A79E1" w14:textId="77777777" w:rsidTr="00E15B19">
      <w:trPr>
        <w:trHeight w:val="2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9B0D1F" w14:textId="77777777" w:rsidR="000B6679" w:rsidRPr="000913A3" w:rsidRDefault="000B6679" w:rsidP="00E15B19">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54532B5D" w14:textId="77777777" w:rsidR="000B6679" w:rsidRPr="000913A3" w:rsidRDefault="000B6679" w:rsidP="00E15B19">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15B3651B" w14:textId="77777777" w:rsidR="000B6679" w:rsidRPr="00AE115D" w:rsidRDefault="000B6679" w:rsidP="00E15B19">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03</w:t>
          </w:r>
        </w:p>
      </w:tc>
    </w:tr>
    <w:tr w:rsidR="000B6679" w:rsidRPr="000913A3" w14:paraId="27430887" w14:textId="77777777" w:rsidTr="00E15B19">
      <w:trPr>
        <w:trHeight w:val="5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6261A3" w14:textId="77777777" w:rsidR="000B6679" w:rsidRPr="000913A3" w:rsidRDefault="000B6679" w:rsidP="00E15B19">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0D488D33" w14:textId="77777777" w:rsidR="000B6679" w:rsidRPr="000913A3" w:rsidRDefault="000B6679" w:rsidP="00E15B19">
          <w:pPr>
            <w:jc w:val="center"/>
            <w:rPr>
              <w:rFonts w:ascii="Trebuchet MS" w:eastAsia="Calibri" w:hAnsi="Trebuchet MS"/>
              <w:b/>
              <w:sz w:val="20"/>
              <w:szCs w:val="20"/>
            </w:rPr>
          </w:pPr>
          <w:r>
            <w:rPr>
              <w:rFonts w:ascii="Trebuchet MS" w:eastAsia="Calibri" w:hAnsi="Trebuchet MS"/>
              <w:b/>
              <w:sz w:val="20"/>
              <w:szCs w:val="20"/>
            </w:rPr>
            <w:t>ESTUDIOS DEL SECTOR</w:t>
          </w:r>
        </w:p>
      </w:tc>
      <w:tc>
        <w:tcPr>
          <w:tcW w:w="939" w:type="pct"/>
          <w:tcBorders>
            <w:top w:val="single" w:sz="4" w:space="0" w:color="auto"/>
            <w:left w:val="single" w:sz="4" w:space="0" w:color="auto"/>
            <w:bottom w:val="single" w:sz="4" w:space="0" w:color="auto"/>
            <w:right w:val="single" w:sz="4" w:space="0" w:color="auto"/>
          </w:tcBorders>
          <w:vAlign w:val="center"/>
          <w:hideMark/>
        </w:tcPr>
        <w:p w14:paraId="335D8EFB" w14:textId="77777777" w:rsidR="000B6679" w:rsidRPr="00AE115D" w:rsidRDefault="000B6679" w:rsidP="00E15B19">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25/10/2022</w:t>
          </w:r>
        </w:p>
      </w:tc>
    </w:tr>
    <w:bookmarkEnd w:id="7"/>
  </w:tbl>
  <w:p w14:paraId="51AAF89C" w14:textId="77777777" w:rsidR="000B6679" w:rsidRDefault="000B6679">
    <w:pPr>
      <w:pStyle w:val="Encabezado"/>
    </w:pPr>
  </w:p>
  <w:p w14:paraId="27106326" w14:textId="77777777" w:rsidR="000B6679" w:rsidRDefault="000B6679"/>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12625"/>
      <w:gridCol w:w="3614"/>
    </w:tblGrid>
    <w:tr w:rsidR="00AE01A2" w:rsidRPr="000913A3" w14:paraId="35421698" w14:textId="77777777" w:rsidTr="00AE01A2">
      <w:trPr>
        <w:trHeight w:val="393"/>
        <w:jc w:val="center"/>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032D93D7" w14:textId="77777777" w:rsidR="00AE01A2" w:rsidRPr="000913A3" w:rsidRDefault="00AE01A2" w:rsidP="00AE01A2">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7F45D598" wp14:editId="35203323">
                <wp:extent cx="621030" cy="586105"/>
                <wp:effectExtent l="0" t="0" r="0" b="0"/>
                <wp:docPr id="10367182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068D5A4D" w14:textId="77777777" w:rsidR="00AE01A2" w:rsidRPr="000913A3" w:rsidRDefault="00AE01A2" w:rsidP="00AE01A2">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77CE027B" w14:textId="07F7EA95" w:rsidR="00AE01A2" w:rsidRPr="00331E0A" w:rsidRDefault="00AE01A2" w:rsidP="00AE01A2">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sidRPr="00AE01A2">
            <w:rPr>
              <w:rFonts w:ascii="Trebuchet MS" w:eastAsia="Calibri" w:hAnsi="Trebuchet MS" w:cs="Arial"/>
              <w:sz w:val="16"/>
              <w:szCs w:val="16"/>
            </w:rPr>
            <w:t>CO-P01-F72</w:t>
          </w:r>
        </w:p>
      </w:tc>
    </w:tr>
    <w:tr w:rsidR="00AE01A2" w:rsidRPr="000913A3" w14:paraId="6F995631" w14:textId="77777777" w:rsidTr="00AE01A2">
      <w:trPr>
        <w:trHeight w:val="22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69A1C1" w14:textId="77777777" w:rsidR="00AE01A2" w:rsidRPr="000913A3" w:rsidRDefault="00AE01A2" w:rsidP="00AE01A2">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466F4F77" w14:textId="77777777" w:rsidR="00AE01A2" w:rsidRPr="000913A3" w:rsidRDefault="00AE01A2" w:rsidP="00AE01A2">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374866B7" w14:textId="5EDCCD57" w:rsidR="00AE01A2" w:rsidRPr="00AE115D" w:rsidRDefault="00AE01A2" w:rsidP="00AE01A2">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01</w:t>
          </w:r>
        </w:p>
      </w:tc>
    </w:tr>
    <w:tr w:rsidR="00AE01A2" w:rsidRPr="000913A3" w14:paraId="64AA95E8" w14:textId="77777777" w:rsidTr="00AE01A2">
      <w:trPr>
        <w:trHeight w:val="5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8C7C3A" w14:textId="77777777" w:rsidR="00AE01A2" w:rsidRPr="000913A3" w:rsidRDefault="00AE01A2" w:rsidP="00AE01A2">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7086A298" w14:textId="32E2D7BB" w:rsidR="00AE01A2" w:rsidRPr="000913A3" w:rsidRDefault="00AE01A2" w:rsidP="00AE01A2">
          <w:pPr>
            <w:jc w:val="center"/>
            <w:rPr>
              <w:rFonts w:ascii="Trebuchet MS" w:eastAsia="Calibri" w:hAnsi="Trebuchet MS"/>
              <w:b/>
              <w:sz w:val="20"/>
              <w:szCs w:val="20"/>
            </w:rPr>
          </w:pPr>
          <w:r w:rsidRPr="00AE01A2">
            <w:rPr>
              <w:rFonts w:ascii="Trebuchet MS" w:eastAsia="Calibri" w:hAnsi="Trebuchet MS"/>
              <w:b/>
              <w:sz w:val="20"/>
              <w:szCs w:val="20"/>
            </w:rPr>
            <w:t>Análisis de Riesgos</w:t>
          </w:r>
        </w:p>
      </w:tc>
      <w:tc>
        <w:tcPr>
          <w:tcW w:w="939" w:type="pct"/>
          <w:tcBorders>
            <w:top w:val="single" w:sz="4" w:space="0" w:color="auto"/>
            <w:left w:val="single" w:sz="4" w:space="0" w:color="auto"/>
            <w:bottom w:val="single" w:sz="4" w:space="0" w:color="auto"/>
            <w:right w:val="single" w:sz="4" w:space="0" w:color="auto"/>
          </w:tcBorders>
          <w:vAlign w:val="center"/>
          <w:hideMark/>
        </w:tcPr>
        <w:p w14:paraId="7818A623" w14:textId="7ED59981" w:rsidR="00AE01A2" w:rsidRPr="00AE115D" w:rsidRDefault="00AE01A2" w:rsidP="00AE01A2">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28/07/2025</w:t>
          </w:r>
        </w:p>
      </w:tc>
    </w:tr>
  </w:tbl>
  <w:p w14:paraId="62586374" w14:textId="77777777" w:rsidR="00AE01A2" w:rsidRDefault="00AE01A2">
    <w:pPr>
      <w:pStyle w:val="Encabezado"/>
    </w:pPr>
  </w:p>
  <w:p w14:paraId="73EC543F" w14:textId="77777777" w:rsidR="00AE01A2" w:rsidRDefault="00AE01A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F498E"/>
    <w:multiLevelType w:val="multilevel"/>
    <w:tmpl w:val="02D4D12E"/>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4"/>
        <w:szCs w:val="24"/>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1" w15:restartNumberingAfterBreak="0">
    <w:nsid w:val="14EF5617"/>
    <w:multiLevelType w:val="hybridMultilevel"/>
    <w:tmpl w:val="56463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C355233"/>
    <w:multiLevelType w:val="hybridMultilevel"/>
    <w:tmpl w:val="EFDECC78"/>
    <w:lvl w:ilvl="0" w:tplc="D786EB82">
      <w:start w:val="1"/>
      <w:numFmt w:val="lowerRoman"/>
      <w:lvlText w:val="(%1)"/>
      <w:lvlJc w:val="left"/>
      <w:pPr>
        <w:ind w:left="1080" w:hanging="720"/>
      </w:pPr>
      <w:rPr>
        <w:rFonts w:hint="default"/>
        <w:i w:val="0"/>
        <w:i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6548F3"/>
    <w:multiLevelType w:val="hybridMultilevel"/>
    <w:tmpl w:val="AD60AE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3B7888"/>
    <w:multiLevelType w:val="multilevel"/>
    <w:tmpl w:val="A4CC981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33B72949"/>
    <w:multiLevelType w:val="hybridMultilevel"/>
    <w:tmpl w:val="0B925834"/>
    <w:lvl w:ilvl="0" w:tplc="040A0001">
      <w:start w:val="1"/>
      <w:numFmt w:val="bullet"/>
      <w:lvlText w:val=""/>
      <w:lvlJc w:val="left"/>
      <w:pPr>
        <w:ind w:left="644"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BA45546"/>
    <w:multiLevelType w:val="hybridMultilevel"/>
    <w:tmpl w:val="F962D762"/>
    <w:lvl w:ilvl="0" w:tplc="52B43B68">
      <w:start w:val="1"/>
      <w:numFmt w:val="bullet"/>
      <w:lvlText w:val=""/>
      <w:lvlJc w:val="left"/>
      <w:pPr>
        <w:ind w:left="1080" w:hanging="360"/>
      </w:pPr>
      <w:rPr>
        <w:rFonts w:ascii="Symbol" w:hAnsi="Symbol" w:hint="default"/>
      </w:rPr>
    </w:lvl>
    <w:lvl w:ilvl="1" w:tplc="7AD25C9A">
      <w:start w:val="1"/>
      <w:numFmt w:val="bullet"/>
      <w:lvlText w:val="o"/>
      <w:lvlJc w:val="left"/>
      <w:pPr>
        <w:ind w:left="1440" w:hanging="360"/>
      </w:pPr>
      <w:rPr>
        <w:rFonts w:ascii="Courier New" w:hAnsi="Courier New" w:hint="default"/>
      </w:rPr>
    </w:lvl>
    <w:lvl w:ilvl="2" w:tplc="F89E56FC">
      <w:start w:val="1"/>
      <w:numFmt w:val="bullet"/>
      <w:lvlText w:val=""/>
      <w:lvlJc w:val="left"/>
      <w:pPr>
        <w:ind w:left="2160" w:hanging="360"/>
      </w:pPr>
      <w:rPr>
        <w:rFonts w:ascii="Wingdings" w:hAnsi="Wingdings" w:hint="default"/>
      </w:rPr>
    </w:lvl>
    <w:lvl w:ilvl="3" w:tplc="82580216">
      <w:start w:val="1"/>
      <w:numFmt w:val="bullet"/>
      <w:lvlText w:val=""/>
      <w:lvlJc w:val="left"/>
      <w:pPr>
        <w:ind w:left="2880" w:hanging="360"/>
      </w:pPr>
      <w:rPr>
        <w:rFonts w:ascii="Symbol" w:hAnsi="Symbol" w:hint="default"/>
      </w:rPr>
    </w:lvl>
    <w:lvl w:ilvl="4" w:tplc="5C102902">
      <w:start w:val="1"/>
      <w:numFmt w:val="bullet"/>
      <w:lvlText w:val="o"/>
      <w:lvlJc w:val="left"/>
      <w:pPr>
        <w:ind w:left="3600" w:hanging="360"/>
      </w:pPr>
      <w:rPr>
        <w:rFonts w:ascii="Courier New" w:hAnsi="Courier New" w:hint="default"/>
      </w:rPr>
    </w:lvl>
    <w:lvl w:ilvl="5" w:tplc="BBDEBC4C">
      <w:start w:val="1"/>
      <w:numFmt w:val="bullet"/>
      <w:lvlText w:val=""/>
      <w:lvlJc w:val="left"/>
      <w:pPr>
        <w:ind w:left="4320" w:hanging="360"/>
      </w:pPr>
      <w:rPr>
        <w:rFonts w:ascii="Wingdings" w:hAnsi="Wingdings" w:hint="default"/>
      </w:rPr>
    </w:lvl>
    <w:lvl w:ilvl="6" w:tplc="486CD738">
      <w:start w:val="1"/>
      <w:numFmt w:val="bullet"/>
      <w:lvlText w:val=""/>
      <w:lvlJc w:val="left"/>
      <w:pPr>
        <w:ind w:left="5040" w:hanging="360"/>
      </w:pPr>
      <w:rPr>
        <w:rFonts w:ascii="Symbol" w:hAnsi="Symbol" w:hint="default"/>
      </w:rPr>
    </w:lvl>
    <w:lvl w:ilvl="7" w:tplc="F8904B26">
      <w:start w:val="1"/>
      <w:numFmt w:val="bullet"/>
      <w:lvlText w:val="o"/>
      <w:lvlJc w:val="left"/>
      <w:pPr>
        <w:ind w:left="5760" w:hanging="360"/>
      </w:pPr>
      <w:rPr>
        <w:rFonts w:ascii="Courier New" w:hAnsi="Courier New" w:hint="default"/>
      </w:rPr>
    </w:lvl>
    <w:lvl w:ilvl="8" w:tplc="689EF3BC">
      <w:start w:val="1"/>
      <w:numFmt w:val="bullet"/>
      <w:lvlText w:val=""/>
      <w:lvlJc w:val="left"/>
      <w:pPr>
        <w:ind w:left="6480" w:hanging="360"/>
      </w:pPr>
      <w:rPr>
        <w:rFonts w:ascii="Wingdings" w:hAnsi="Wingdings" w:hint="default"/>
      </w:rPr>
    </w:lvl>
  </w:abstractNum>
  <w:abstractNum w:abstractNumId="8" w15:restartNumberingAfterBreak="0">
    <w:nsid w:val="50161A24"/>
    <w:multiLevelType w:val="multilevel"/>
    <w:tmpl w:val="311C870E"/>
    <w:lvl w:ilvl="0">
      <w:start w:val="1"/>
      <w:numFmt w:val="decimal"/>
      <w:lvlText w:val="%1"/>
      <w:lvlJc w:val="left"/>
      <w:pPr>
        <w:ind w:left="360" w:hanging="360"/>
      </w:pPr>
      <w:rPr>
        <w:rFonts w:eastAsia="SimSun" w:cs="Arial" w:hint="default"/>
        <w:b w:val="0"/>
      </w:rPr>
    </w:lvl>
    <w:lvl w:ilvl="1">
      <w:start w:val="1"/>
      <w:numFmt w:val="decimal"/>
      <w:lvlText w:val="%1.%2"/>
      <w:lvlJc w:val="left"/>
      <w:pPr>
        <w:ind w:left="360" w:hanging="360"/>
      </w:pPr>
      <w:rPr>
        <w:rFonts w:eastAsia="SimSun" w:cs="Arial" w:hint="default"/>
        <w:b w:val="0"/>
      </w:rPr>
    </w:lvl>
    <w:lvl w:ilvl="2">
      <w:start w:val="1"/>
      <w:numFmt w:val="decimal"/>
      <w:lvlText w:val="%1.%2.%3"/>
      <w:lvlJc w:val="left"/>
      <w:pPr>
        <w:ind w:left="720" w:hanging="720"/>
      </w:pPr>
      <w:rPr>
        <w:rFonts w:eastAsia="SimSun" w:cs="Arial" w:hint="default"/>
        <w:b w:val="0"/>
      </w:rPr>
    </w:lvl>
    <w:lvl w:ilvl="3">
      <w:start w:val="1"/>
      <w:numFmt w:val="decimal"/>
      <w:lvlText w:val="%1.%2.%3.%4"/>
      <w:lvlJc w:val="left"/>
      <w:pPr>
        <w:ind w:left="1080" w:hanging="1080"/>
      </w:pPr>
      <w:rPr>
        <w:rFonts w:eastAsia="SimSun" w:cs="Arial" w:hint="default"/>
        <w:b w:val="0"/>
      </w:rPr>
    </w:lvl>
    <w:lvl w:ilvl="4">
      <w:start w:val="1"/>
      <w:numFmt w:val="decimal"/>
      <w:lvlText w:val="%1.%2.%3.%4.%5"/>
      <w:lvlJc w:val="left"/>
      <w:pPr>
        <w:ind w:left="1080" w:hanging="1080"/>
      </w:pPr>
      <w:rPr>
        <w:rFonts w:eastAsia="SimSun" w:cs="Arial" w:hint="default"/>
        <w:b w:val="0"/>
      </w:rPr>
    </w:lvl>
    <w:lvl w:ilvl="5">
      <w:start w:val="1"/>
      <w:numFmt w:val="decimal"/>
      <w:lvlText w:val="%1.%2.%3.%4.%5.%6"/>
      <w:lvlJc w:val="left"/>
      <w:pPr>
        <w:ind w:left="1440" w:hanging="1440"/>
      </w:pPr>
      <w:rPr>
        <w:rFonts w:eastAsia="SimSun" w:cs="Arial" w:hint="default"/>
        <w:b w:val="0"/>
      </w:rPr>
    </w:lvl>
    <w:lvl w:ilvl="6">
      <w:start w:val="1"/>
      <w:numFmt w:val="decimal"/>
      <w:lvlText w:val="%1.%2.%3.%4.%5.%6.%7"/>
      <w:lvlJc w:val="left"/>
      <w:pPr>
        <w:ind w:left="1440" w:hanging="1440"/>
      </w:pPr>
      <w:rPr>
        <w:rFonts w:eastAsia="SimSun" w:cs="Arial" w:hint="default"/>
        <w:b w:val="0"/>
      </w:rPr>
    </w:lvl>
    <w:lvl w:ilvl="7">
      <w:start w:val="1"/>
      <w:numFmt w:val="decimal"/>
      <w:lvlText w:val="%1.%2.%3.%4.%5.%6.%7.%8"/>
      <w:lvlJc w:val="left"/>
      <w:pPr>
        <w:ind w:left="1800" w:hanging="1800"/>
      </w:pPr>
      <w:rPr>
        <w:rFonts w:eastAsia="SimSun" w:cs="Arial" w:hint="default"/>
        <w:b w:val="0"/>
      </w:rPr>
    </w:lvl>
    <w:lvl w:ilvl="8">
      <w:start w:val="1"/>
      <w:numFmt w:val="decimal"/>
      <w:lvlText w:val="%1.%2.%3.%4.%5.%6.%7.%8.%9"/>
      <w:lvlJc w:val="left"/>
      <w:pPr>
        <w:ind w:left="2160" w:hanging="2160"/>
      </w:pPr>
      <w:rPr>
        <w:rFonts w:eastAsia="SimSun" w:cs="Arial" w:hint="default"/>
        <w:b w:val="0"/>
      </w:rPr>
    </w:lvl>
  </w:abstractNum>
  <w:abstractNum w:abstractNumId="9" w15:restartNumberingAfterBreak="0">
    <w:nsid w:val="59A12DDE"/>
    <w:multiLevelType w:val="hybridMultilevel"/>
    <w:tmpl w:val="7D9C2ABC"/>
    <w:lvl w:ilvl="0" w:tplc="7C123DC6">
      <w:start w:val="1"/>
      <w:numFmt w:val="decimal"/>
      <w:lvlText w:val="%1."/>
      <w:lvlJc w:val="left"/>
      <w:pPr>
        <w:ind w:left="720" w:hanging="436"/>
      </w:pPr>
      <w:rPr>
        <w:rFonts w:hint="default"/>
        <w:b/>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5A570C69"/>
    <w:multiLevelType w:val="hybridMultilevel"/>
    <w:tmpl w:val="996644C0"/>
    <w:lvl w:ilvl="0" w:tplc="040A0001">
      <w:start w:val="1"/>
      <w:numFmt w:val="bullet"/>
      <w:lvlText w:val=""/>
      <w:lvlJc w:val="left"/>
      <w:pPr>
        <w:ind w:left="644" w:hanging="360"/>
      </w:pPr>
      <w:rPr>
        <w:rFonts w:ascii="Symbol" w:hAnsi="Symbol" w:hint="default"/>
        <w:b/>
        <w:sz w:val="24"/>
        <w:szCs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66DD6E08"/>
    <w:multiLevelType w:val="hybridMultilevel"/>
    <w:tmpl w:val="13EC9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C95FA6C"/>
    <w:multiLevelType w:val="multilevel"/>
    <w:tmpl w:val="9256973A"/>
    <w:lvl w:ilvl="0">
      <w:start w:val="2"/>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7E7362C3"/>
    <w:multiLevelType w:val="hybridMultilevel"/>
    <w:tmpl w:val="399206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C447F5"/>
    <w:multiLevelType w:val="multilevel"/>
    <w:tmpl w:val="AD6C902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9"/>
  </w:num>
  <w:num w:numId="2">
    <w:abstractNumId w:val="0"/>
  </w:num>
  <w:num w:numId="3">
    <w:abstractNumId w:val="10"/>
  </w:num>
  <w:num w:numId="4">
    <w:abstractNumId w:val="6"/>
  </w:num>
  <w:num w:numId="5">
    <w:abstractNumId w:val="5"/>
  </w:num>
  <w:num w:numId="6">
    <w:abstractNumId w:val="7"/>
  </w:num>
  <w:num w:numId="7">
    <w:abstractNumId w:val="1"/>
  </w:num>
  <w:num w:numId="8">
    <w:abstractNumId w:val="4"/>
  </w:num>
  <w:num w:numId="9">
    <w:abstractNumId w:val="2"/>
  </w:num>
  <w:num w:numId="10">
    <w:abstractNumId w:val="12"/>
  </w:num>
  <w:num w:numId="11">
    <w:abstractNumId w:val="14"/>
  </w:num>
  <w:num w:numId="12">
    <w:abstractNumId w:val="3"/>
  </w:num>
  <w:num w:numId="13">
    <w:abstractNumId w:val="13"/>
  </w:num>
  <w:num w:numId="14">
    <w:abstractNumId w:val="11"/>
  </w:num>
  <w:num w:numId="15">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9D11BF"/>
    <w:rsid w:val="00000EF6"/>
    <w:rsid w:val="00003BC0"/>
    <w:rsid w:val="00004923"/>
    <w:rsid w:val="00005852"/>
    <w:rsid w:val="000128B2"/>
    <w:rsid w:val="00012AA5"/>
    <w:rsid w:val="00017164"/>
    <w:rsid w:val="00020401"/>
    <w:rsid w:val="000225C8"/>
    <w:rsid w:val="00024CF7"/>
    <w:rsid w:val="0002587B"/>
    <w:rsid w:val="000308A2"/>
    <w:rsid w:val="00030BF4"/>
    <w:rsid w:val="00036901"/>
    <w:rsid w:val="000372F3"/>
    <w:rsid w:val="00037872"/>
    <w:rsid w:val="00046EC9"/>
    <w:rsid w:val="00047BC6"/>
    <w:rsid w:val="00052E94"/>
    <w:rsid w:val="00054EE1"/>
    <w:rsid w:val="00063821"/>
    <w:rsid w:val="00070BE2"/>
    <w:rsid w:val="000719DB"/>
    <w:rsid w:val="0007273C"/>
    <w:rsid w:val="00073D53"/>
    <w:rsid w:val="00074AB8"/>
    <w:rsid w:val="000908CD"/>
    <w:rsid w:val="00091F7F"/>
    <w:rsid w:val="000943F6"/>
    <w:rsid w:val="00096C45"/>
    <w:rsid w:val="000A344B"/>
    <w:rsid w:val="000B6679"/>
    <w:rsid w:val="000B6A77"/>
    <w:rsid w:val="000C28B2"/>
    <w:rsid w:val="000C3D7C"/>
    <w:rsid w:val="000D2B7E"/>
    <w:rsid w:val="000E1704"/>
    <w:rsid w:val="000E1C9E"/>
    <w:rsid w:val="000E224E"/>
    <w:rsid w:val="000E276B"/>
    <w:rsid w:val="000E3ABE"/>
    <w:rsid w:val="000E532D"/>
    <w:rsid w:val="000F0363"/>
    <w:rsid w:val="000F7681"/>
    <w:rsid w:val="00104B45"/>
    <w:rsid w:val="001228A4"/>
    <w:rsid w:val="001325CA"/>
    <w:rsid w:val="001327D5"/>
    <w:rsid w:val="00147C8E"/>
    <w:rsid w:val="00155263"/>
    <w:rsid w:val="0016303C"/>
    <w:rsid w:val="00165837"/>
    <w:rsid w:val="00167FA1"/>
    <w:rsid w:val="001717DE"/>
    <w:rsid w:val="00172B2D"/>
    <w:rsid w:val="0017400F"/>
    <w:rsid w:val="00181207"/>
    <w:rsid w:val="00181E7B"/>
    <w:rsid w:val="00182836"/>
    <w:rsid w:val="001834A0"/>
    <w:rsid w:val="00184CAB"/>
    <w:rsid w:val="00185C29"/>
    <w:rsid w:val="00190FCF"/>
    <w:rsid w:val="00194394"/>
    <w:rsid w:val="0019705A"/>
    <w:rsid w:val="001A23E4"/>
    <w:rsid w:val="001A545F"/>
    <w:rsid w:val="001B7405"/>
    <w:rsid w:val="001B7918"/>
    <w:rsid w:val="001C36E6"/>
    <w:rsid w:val="001C5EBA"/>
    <w:rsid w:val="001D1E99"/>
    <w:rsid w:val="001D4825"/>
    <w:rsid w:val="001D68AE"/>
    <w:rsid w:val="001E1367"/>
    <w:rsid w:val="001E514B"/>
    <w:rsid w:val="001E5DDF"/>
    <w:rsid w:val="001E6CE0"/>
    <w:rsid w:val="001F07F2"/>
    <w:rsid w:val="001F289E"/>
    <w:rsid w:val="001F5D6D"/>
    <w:rsid w:val="001F6E8E"/>
    <w:rsid w:val="001F7A29"/>
    <w:rsid w:val="001F7A46"/>
    <w:rsid w:val="002028DC"/>
    <w:rsid w:val="00203861"/>
    <w:rsid w:val="00206254"/>
    <w:rsid w:val="00206692"/>
    <w:rsid w:val="0020679C"/>
    <w:rsid w:val="002069D6"/>
    <w:rsid w:val="00210235"/>
    <w:rsid w:val="00210755"/>
    <w:rsid w:val="002119C0"/>
    <w:rsid w:val="00212274"/>
    <w:rsid w:val="00226992"/>
    <w:rsid w:val="00226AE8"/>
    <w:rsid w:val="00226D03"/>
    <w:rsid w:val="00230155"/>
    <w:rsid w:val="002320DC"/>
    <w:rsid w:val="00232483"/>
    <w:rsid w:val="00233289"/>
    <w:rsid w:val="002335A0"/>
    <w:rsid w:val="00241425"/>
    <w:rsid w:val="00242252"/>
    <w:rsid w:val="002423CA"/>
    <w:rsid w:val="002423D0"/>
    <w:rsid w:val="00242917"/>
    <w:rsid w:val="00243345"/>
    <w:rsid w:val="00252708"/>
    <w:rsid w:val="00257317"/>
    <w:rsid w:val="00257CB3"/>
    <w:rsid w:val="002605A3"/>
    <w:rsid w:val="00264D0D"/>
    <w:rsid w:val="00264EEF"/>
    <w:rsid w:val="00267ACA"/>
    <w:rsid w:val="002731D7"/>
    <w:rsid w:val="002847F5"/>
    <w:rsid w:val="00290197"/>
    <w:rsid w:val="00292510"/>
    <w:rsid w:val="002937DF"/>
    <w:rsid w:val="002A01BE"/>
    <w:rsid w:val="002A244C"/>
    <w:rsid w:val="002B01B5"/>
    <w:rsid w:val="002C004E"/>
    <w:rsid w:val="002C43AF"/>
    <w:rsid w:val="002C5379"/>
    <w:rsid w:val="002C7B04"/>
    <w:rsid w:val="002D7EF5"/>
    <w:rsid w:val="002E0574"/>
    <w:rsid w:val="002E4988"/>
    <w:rsid w:val="002E69E7"/>
    <w:rsid w:val="002F4A31"/>
    <w:rsid w:val="002F7599"/>
    <w:rsid w:val="003001A2"/>
    <w:rsid w:val="003001AD"/>
    <w:rsid w:val="00307335"/>
    <w:rsid w:val="003167F5"/>
    <w:rsid w:val="0032169A"/>
    <w:rsid w:val="00321EB5"/>
    <w:rsid w:val="00325D3D"/>
    <w:rsid w:val="00331B7E"/>
    <w:rsid w:val="003354A5"/>
    <w:rsid w:val="00340B7D"/>
    <w:rsid w:val="00340F11"/>
    <w:rsid w:val="0034191A"/>
    <w:rsid w:val="003711EF"/>
    <w:rsid w:val="003717CB"/>
    <w:rsid w:val="0038416C"/>
    <w:rsid w:val="003841D8"/>
    <w:rsid w:val="0038433E"/>
    <w:rsid w:val="0038473E"/>
    <w:rsid w:val="0038660E"/>
    <w:rsid w:val="00387D5F"/>
    <w:rsid w:val="00394008"/>
    <w:rsid w:val="003A009C"/>
    <w:rsid w:val="003A4764"/>
    <w:rsid w:val="003A6094"/>
    <w:rsid w:val="003B39E8"/>
    <w:rsid w:val="003B3C0A"/>
    <w:rsid w:val="003B634A"/>
    <w:rsid w:val="003C36FE"/>
    <w:rsid w:val="003D1DEA"/>
    <w:rsid w:val="003D7E4B"/>
    <w:rsid w:val="003E1D09"/>
    <w:rsid w:val="003E520E"/>
    <w:rsid w:val="003F0070"/>
    <w:rsid w:val="003F1291"/>
    <w:rsid w:val="003F668D"/>
    <w:rsid w:val="00400DC2"/>
    <w:rsid w:val="004030FD"/>
    <w:rsid w:val="00406132"/>
    <w:rsid w:val="0041132A"/>
    <w:rsid w:val="004120AF"/>
    <w:rsid w:val="00412DFB"/>
    <w:rsid w:val="00414D65"/>
    <w:rsid w:val="004151BE"/>
    <w:rsid w:val="00420F2E"/>
    <w:rsid w:val="00422A0A"/>
    <w:rsid w:val="00430304"/>
    <w:rsid w:val="00435D42"/>
    <w:rsid w:val="00446EB3"/>
    <w:rsid w:val="004471BA"/>
    <w:rsid w:val="00451D69"/>
    <w:rsid w:val="004523C9"/>
    <w:rsid w:val="0045306D"/>
    <w:rsid w:val="004569C1"/>
    <w:rsid w:val="00456D91"/>
    <w:rsid w:val="00461E56"/>
    <w:rsid w:val="004636B8"/>
    <w:rsid w:val="00463A53"/>
    <w:rsid w:val="004651B3"/>
    <w:rsid w:val="00465EFB"/>
    <w:rsid w:val="00467145"/>
    <w:rsid w:val="0047030E"/>
    <w:rsid w:val="004730D0"/>
    <w:rsid w:val="00474E15"/>
    <w:rsid w:val="004750A9"/>
    <w:rsid w:val="004819BC"/>
    <w:rsid w:val="00482DDD"/>
    <w:rsid w:val="004831AE"/>
    <w:rsid w:val="00483ADA"/>
    <w:rsid w:val="004A08FE"/>
    <w:rsid w:val="004A3F23"/>
    <w:rsid w:val="004B1167"/>
    <w:rsid w:val="004B678D"/>
    <w:rsid w:val="004B6B7A"/>
    <w:rsid w:val="004B7A90"/>
    <w:rsid w:val="004D15E0"/>
    <w:rsid w:val="004D2CC1"/>
    <w:rsid w:val="004D60B3"/>
    <w:rsid w:val="004E082D"/>
    <w:rsid w:val="004E4030"/>
    <w:rsid w:val="004E4F66"/>
    <w:rsid w:val="004E7D97"/>
    <w:rsid w:val="00516360"/>
    <w:rsid w:val="00531F6B"/>
    <w:rsid w:val="005335F2"/>
    <w:rsid w:val="00541A08"/>
    <w:rsid w:val="00543D53"/>
    <w:rsid w:val="0054766B"/>
    <w:rsid w:val="00547E2B"/>
    <w:rsid w:val="00550C94"/>
    <w:rsid w:val="00552ADD"/>
    <w:rsid w:val="00562216"/>
    <w:rsid w:val="00580415"/>
    <w:rsid w:val="00581E62"/>
    <w:rsid w:val="005820EC"/>
    <w:rsid w:val="00585A18"/>
    <w:rsid w:val="005861C5"/>
    <w:rsid w:val="00586553"/>
    <w:rsid w:val="005934D3"/>
    <w:rsid w:val="00594DAC"/>
    <w:rsid w:val="005A2ABD"/>
    <w:rsid w:val="005A392B"/>
    <w:rsid w:val="005A4E06"/>
    <w:rsid w:val="005B3C44"/>
    <w:rsid w:val="005C17C9"/>
    <w:rsid w:val="005C3987"/>
    <w:rsid w:val="005C4080"/>
    <w:rsid w:val="005C43BF"/>
    <w:rsid w:val="005C5860"/>
    <w:rsid w:val="005D604F"/>
    <w:rsid w:val="005E0839"/>
    <w:rsid w:val="005F311C"/>
    <w:rsid w:val="005F3A58"/>
    <w:rsid w:val="005F5241"/>
    <w:rsid w:val="005F5ED1"/>
    <w:rsid w:val="005F716C"/>
    <w:rsid w:val="005F74D6"/>
    <w:rsid w:val="0060059D"/>
    <w:rsid w:val="00600CEB"/>
    <w:rsid w:val="00602716"/>
    <w:rsid w:val="00603319"/>
    <w:rsid w:val="006058A9"/>
    <w:rsid w:val="006110CC"/>
    <w:rsid w:val="0062196C"/>
    <w:rsid w:val="006249A0"/>
    <w:rsid w:val="00624B04"/>
    <w:rsid w:val="006254DE"/>
    <w:rsid w:val="0062568A"/>
    <w:rsid w:val="00646D66"/>
    <w:rsid w:val="00647EA8"/>
    <w:rsid w:val="006576E1"/>
    <w:rsid w:val="0066321C"/>
    <w:rsid w:val="00665E88"/>
    <w:rsid w:val="00667EFE"/>
    <w:rsid w:val="00667F42"/>
    <w:rsid w:val="006729D2"/>
    <w:rsid w:val="00672B87"/>
    <w:rsid w:val="00674DEF"/>
    <w:rsid w:val="00675217"/>
    <w:rsid w:val="006A1D9E"/>
    <w:rsid w:val="006A4F1E"/>
    <w:rsid w:val="006A4FB7"/>
    <w:rsid w:val="006B7EA6"/>
    <w:rsid w:val="006C0C5C"/>
    <w:rsid w:val="006C6504"/>
    <w:rsid w:val="006C6694"/>
    <w:rsid w:val="006E035C"/>
    <w:rsid w:val="00704206"/>
    <w:rsid w:val="00712370"/>
    <w:rsid w:val="007123EC"/>
    <w:rsid w:val="00712472"/>
    <w:rsid w:val="0071643B"/>
    <w:rsid w:val="007178CB"/>
    <w:rsid w:val="007200A8"/>
    <w:rsid w:val="00722185"/>
    <w:rsid w:val="00725CC6"/>
    <w:rsid w:val="007274A3"/>
    <w:rsid w:val="007343A9"/>
    <w:rsid w:val="00737133"/>
    <w:rsid w:val="00740909"/>
    <w:rsid w:val="00743024"/>
    <w:rsid w:val="00744FB7"/>
    <w:rsid w:val="00746C35"/>
    <w:rsid w:val="00747298"/>
    <w:rsid w:val="00750EAD"/>
    <w:rsid w:val="00755473"/>
    <w:rsid w:val="00767EFF"/>
    <w:rsid w:val="007707A7"/>
    <w:rsid w:val="007815DA"/>
    <w:rsid w:val="00782C46"/>
    <w:rsid w:val="00784533"/>
    <w:rsid w:val="00793AFF"/>
    <w:rsid w:val="007978E9"/>
    <w:rsid w:val="00797A6D"/>
    <w:rsid w:val="00797AA7"/>
    <w:rsid w:val="007A1D77"/>
    <w:rsid w:val="007A5E36"/>
    <w:rsid w:val="007A6AA3"/>
    <w:rsid w:val="007B1929"/>
    <w:rsid w:val="007B7018"/>
    <w:rsid w:val="007B728B"/>
    <w:rsid w:val="007C34B5"/>
    <w:rsid w:val="007D00B7"/>
    <w:rsid w:val="007D6D5E"/>
    <w:rsid w:val="007D6FDB"/>
    <w:rsid w:val="007E1AA4"/>
    <w:rsid w:val="007E1C9D"/>
    <w:rsid w:val="007E3460"/>
    <w:rsid w:val="007E56AB"/>
    <w:rsid w:val="007F0B03"/>
    <w:rsid w:val="007F6270"/>
    <w:rsid w:val="008043BF"/>
    <w:rsid w:val="008075C1"/>
    <w:rsid w:val="00810729"/>
    <w:rsid w:val="00816F1E"/>
    <w:rsid w:val="00820C77"/>
    <w:rsid w:val="00825733"/>
    <w:rsid w:val="00826D9E"/>
    <w:rsid w:val="008273EA"/>
    <w:rsid w:val="00827E0D"/>
    <w:rsid w:val="008505C9"/>
    <w:rsid w:val="00853A18"/>
    <w:rsid w:val="00854BF5"/>
    <w:rsid w:val="008578F3"/>
    <w:rsid w:val="00864F0F"/>
    <w:rsid w:val="00864F48"/>
    <w:rsid w:val="008656D4"/>
    <w:rsid w:val="00876397"/>
    <w:rsid w:val="008775BC"/>
    <w:rsid w:val="00880A09"/>
    <w:rsid w:val="0088234D"/>
    <w:rsid w:val="008854B0"/>
    <w:rsid w:val="00887BBA"/>
    <w:rsid w:val="00891EFD"/>
    <w:rsid w:val="008A05E0"/>
    <w:rsid w:val="008A2D30"/>
    <w:rsid w:val="008A5BDF"/>
    <w:rsid w:val="008A5C09"/>
    <w:rsid w:val="008A7147"/>
    <w:rsid w:val="008B00EB"/>
    <w:rsid w:val="008B5AB6"/>
    <w:rsid w:val="008C2E69"/>
    <w:rsid w:val="008C3AB5"/>
    <w:rsid w:val="008D4A39"/>
    <w:rsid w:val="008D699C"/>
    <w:rsid w:val="008D7157"/>
    <w:rsid w:val="008E7D3F"/>
    <w:rsid w:val="008F4E7A"/>
    <w:rsid w:val="008F6512"/>
    <w:rsid w:val="00907724"/>
    <w:rsid w:val="00910852"/>
    <w:rsid w:val="00912937"/>
    <w:rsid w:val="009167F6"/>
    <w:rsid w:val="00920B2E"/>
    <w:rsid w:val="00921AB3"/>
    <w:rsid w:val="0092377C"/>
    <w:rsid w:val="00927F9E"/>
    <w:rsid w:val="00930933"/>
    <w:rsid w:val="00930E7D"/>
    <w:rsid w:val="00933383"/>
    <w:rsid w:val="009414C4"/>
    <w:rsid w:val="0094338E"/>
    <w:rsid w:val="0094361A"/>
    <w:rsid w:val="0094624A"/>
    <w:rsid w:val="009501EE"/>
    <w:rsid w:val="0095121F"/>
    <w:rsid w:val="0095163E"/>
    <w:rsid w:val="009579A5"/>
    <w:rsid w:val="00962D68"/>
    <w:rsid w:val="00966A5D"/>
    <w:rsid w:val="0097468F"/>
    <w:rsid w:val="00983DCA"/>
    <w:rsid w:val="009841C8"/>
    <w:rsid w:val="009873EA"/>
    <w:rsid w:val="00994635"/>
    <w:rsid w:val="00996DC6"/>
    <w:rsid w:val="009A1CB5"/>
    <w:rsid w:val="009A1CFC"/>
    <w:rsid w:val="009A382C"/>
    <w:rsid w:val="009A5CC4"/>
    <w:rsid w:val="009B2E26"/>
    <w:rsid w:val="009B4E9C"/>
    <w:rsid w:val="009B6CE0"/>
    <w:rsid w:val="009B7620"/>
    <w:rsid w:val="009B7FFA"/>
    <w:rsid w:val="009C195A"/>
    <w:rsid w:val="009C55B4"/>
    <w:rsid w:val="009D00D6"/>
    <w:rsid w:val="009D07F2"/>
    <w:rsid w:val="009D38D8"/>
    <w:rsid w:val="009D4882"/>
    <w:rsid w:val="009D6DAB"/>
    <w:rsid w:val="009E51AA"/>
    <w:rsid w:val="009E6A44"/>
    <w:rsid w:val="009E7FDD"/>
    <w:rsid w:val="009F2F9A"/>
    <w:rsid w:val="00A01454"/>
    <w:rsid w:val="00A06638"/>
    <w:rsid w:val="00A11DE3"/>
    <w:rsid w:val="00A15745"/>
    <w:rsid w:val="00A22F43"/>
    <w:rsid w:val="00A2622D"/>
    <w:rsid w:val="00A26603"/>
    <w:rsid w:val="00A303F0"/>
    <w:rsid w:val="00A357BC"/>
    <w:rsid w:val="00A41AC7"/>
    <w:rsid w:val="00A43FB6"/>
    <w:rsid w:val="00A4445D"/>
    <w:rsid w:val="00A527B0"/>
    <w:rsid w:val="00A56312"/>
    <w:rsid w:val="00A63786"/>
    <w:rsid w:val="00A63E73"/>
    <w:rsid w:val="00A664BC"/>
    <w:rsid w:val="00A72082"/>
    <w:rsid w:val="00A77859"/>
    <w:rsid w:val="00A8216B"/>
    <w:rsid w:val="00A857E1"/>
    <w:rsid w:val="00A8653C"/>
    <w:rsid w:val="00A90FAC"/>
    <w:rsid w:val="00A94002"/>
    <w:rsid w:val="00A9616B"/>
    <w:rsid w:val="00AA4484"/>
    <w:rsid w:val="00AB129F"/>
    <w:rsid w:val="00AB589C"/>
    <w:rsid w:val="00AB5DBC"/>
    <w:rsid w:val="00AD0782"/>
    <w:rsid w:val="00AD1450"/>
    <w:rsid w:val="00AE01A2"/>
    <w:rsid w:val="00AE122F"/>
    <w:rsid w:val="00AE347D"/>
    <w:rsid w:val="00AE7325"/>
    <w:rsid w:val="00AE78B2"/>
    <w:rsid w:val="00AF31C3"/>
    <w:rsid w:val="00AF451A"/>
    <w:rsid w:val="00AF5AA0"/>
    <w:rsid w:val="00B06941"/>
    <w:rsid w:val="00B06CF2"/>
    <w:rsid w:val="00B074AC"/>
    <w:rsid w:val="00B152D0"/>
    <w:rsid w:val="00B20E7B"/>
    <w:rsid w:val="00B21E9A"/>
    <w:rsid w:val="00B236B1"/>
    <w:rsid w:val="00B44430"/>
    <w:rsid w:val="00B505E3"/>
    <w:rsid w:val="00B534F1"/>
    <w:rsid w:val="00B6065C"/>
    <w:rsid w:val="00B6120F"/>
    <w:rsid w:val="00B66E00"/>
    <w:rsid w:val="00B67149"/>
    <w:rsid w:val="00B770D3"/>
    <w:rsid w:val="00B823C4"/>
    <w:rsid w:val="00B8271E"/>
    <w:rsid w:val="00B864BC"/>
    <w:rsid w:val="00B94E7F"/>
    <w:rsid w:val="00B951FB"/>
    <w:rsid w:val="00BA2D93"/>
    <w:rsid w:val="00BA5C48"/>
    <w:rsid w:val="00BB2D1E"/>
    <w:rsid w:val="00BB4A61"/>
    <w:rsid w:val="00BB5457"/>
    <w:rsid w:val="00BB6789"/>
    <w:rsid w:val="00BC1432"/>
    <w:rsid w:val="00BC1C6D"/>
    <w:rsid w:val="00BC2AE4"/>
    <w:rsid w:val="00BD3D27"/>
    <w:rsid w:val="00BD3EDB"/>
    <w:rsid w:val="00BD47BE"/>
    <w:rsid w:val="00BD481F"/>
    <w:rsid w:val="00BE3714"/>
    <w:rsid w:val="00BF08A8"/>
    <w:rsid w:val="00BF4864"/>
    <w:rsid w:val="00C01714"/>
    <w:rsid w:val="00C060A9"/>
    <w:rsid w:val="00C0758B"/>
    <w:rsid w:val="00C15791"/>
    <w:rsid w:val="00C218E6"/>
    <w:rsid w:val="00C228EA"/>
    <w:rsid w:val="00C247B4"/>
    <w:rsid w:val="00C3218D"/>
    <w:rsid w:val="00C355DA"/>
    <w:rsid w:val="00C366E3"/>
    <w:rsid w:val="00C3672D"/>
    <w:rsid w:val="00C42A49"/>
    <w:rsid w:val="00C5696E"/>
    <w:rsid w:val="00C629EA"/>
    <w:rsid w:val="00C62EB8"/>
    <w:rsid w:val="00C63068"/>
    <w:rsid w:val="00C649E0"/>
    <w:rsid w:val="00C65FC4"/>
    <w:rsid w:val="00C73666"/>
    <w:rsid w:val="00C74CE7"/>
    <w:rsid w:val="00C77E03"/>
    <w:rsid w:val="00C8515F"/>
    <w:rsid w:val="00C907B3"/>
    <w:rsid w:val="00C93491"/>
    <w:rsid w:val="00C97830"/>
    <w:rsid w:val="00C97B30"/>
    <w:rsid w:val="00C97B8D"/>
    <w:rsid w:val="00CA3AF0"/>
    <w:rsid w:val="00CA7FE6"/>
    <w:rsid w:val="00CC0821"/>
    <w:rsid w:val="00CC0C88"/>
    <w:rsid w:val="00CE034A"/>
    <w:rsid w:val="00CE2888"/>
    <w:rsid w:val="00CE5D77"/>
    <w:rsid w:val="00CF2A64"/>
    <w:rsid w:val="00CF2BCC"/>
    <w:rsid w:val="00CF72B9"/>
    <w:rsid w:val="00D01F48"/>
    <w:rsid w:val="00D044F8"/>
    <w:rsid w:val="00D0525D"/>
    <w:rsid w:val="00D07ABF"/>
    <w:rsid w:val="00D16D27"/>
    <w:rsid w:val="00D17E7D"/>
    <w:rsid w:val="00D217BF"/>
    <w:rsid w:val="00D24023"/>
    <w:rsid w:val="00D263A1"/>
    <w:rsid w:val="00D32118"/>
    <w:rsid w:val="00D32C60"/>
    <w:rsid w:val="00D374D8"/>
    <w:rsid w:val="00D37D09"/>
    <w:rsid w:val="00D5478E"/>
    <w:rsid w:val="00D54BB7"/>
    <w:rsid w:val="00D54E6F"/>
    <w:rsid w:val="00D626F7"/>
    <w:rsid w:val="00D70F51"/>
    <w:rsid w:val="00D71D56"/>
    <w:rsid w:val="00D85411"/>
    <w:rsid w:val="00D86E47"/>
    <w:rsid w:val="00D87DEF"/>
    <w:rsid w:val="00D90EB8"/>
    <w:rsid w:val="00D97F85"/>
    <w:rsid w:val="00DA7EB3"/>
    <w:rsid w:val="00DB322C"/>
    <w:rsid w:val="00DB5E6C"/>
    <w:rsid w:val="00DC1E98"/>
    <w:rsid w:val="00DC474E"/>
    <w:rsid w:val="00DC6F82"/>
    <w:rsid w:val="00DC7C1E"/>
    <w:rsid w:val="00DD7500"/>
    <w:rsid w:val="00DE77CC"/>
    <w:rsid w:val="00DF563C"/>
    <w:rsid w:val="00E00ED2"/>
    <w:rsid w:val="00E03D7F"/>
    <w:rsid w:val="00E05139"/>
    <w:rsid w:val="00E065B1"/>
    <w:rsid w:val="00E06C3B"/>
    <w:rsid w:val="00E10F37"/>
    <w:rsid w:val="00E1297A"/>
    <w:rsid w:val="00E14C75"/>
    <w:rsid w:val="00E176F7"/>
    <w:rsid w:val="00E21B31"/>
    <w:rsid w:val="00E238F7"/>
    <w:rsid w:val="00E30098"/>
    <w:rsid w:val="00E34686"/>
    <w:rsid w:val="00E34AD1"/>
    <w:rsid w:val="00E440FD"/>
    <w:rsid w:val="00E4543D"/>
    <w:rsid w:val="00E504E2"/>
    <w:rsid w:val="00E551A5"/>
    <w:rsid w:val="00E623CA"/>
    <w:rsid w:val="00E63C09"/>
    <w:rsid w:val="00E64BE3"/>
    <w:rsid w:val="00E652B7"/>
    <w:rsid w:val="00E72742"/>
    <w:rsid w:val="00E7275D"/>
    <w:rsid w:val="00E75CE2"/>
    <w:rsid w:val="00E768CD"/>
    <w:rsid w:val="00E80250"/>
    <w:rsid w:val="00E83247"/>
    <w:rsid w:val="00E95A21"/>
    <w:rsid w:val="00EA115C"/>
    <w:rsid w:val="00EA2492"/>
    <w:rsid w:val="00EB197C"/>
    <w:rsid w:val="00EB3A42"/>
    <w:rsid w:val="00EB63E2"/>
    <w:rsid w:val="00EC65C1"/>
    <w:rsid w:val="00EC67A6"/>
    <w:rsid w:val="00EC6A8E"/>
    <w:rsid w:val="00ED121D"/>
    <w:rsid w:val="00ED29A9"/>
    <w:rsid w:val="00ED767A"/>
    <w:rsid w:val="00EE0582"/>
    <w:rsid w:val="00EE5CAD"/>
    <w:rsid w:val="00EE6070"/>
    <w:rsid w:val="00EF52F0"/>
    <w:rsid w:val="00EF7447"/>
    <w:rsid w:val="00F00EE4"/>
    <w:rsid w:val="00F04F90"/>
    <w:rsid w:val="00F06DBF"/>
    <w:rsid w:val="00F10B0E"/>
    <w:rsid w:val="00F24907"/>
    <w:rsid w:val="00F25012"/>
    <w:rsid w:val="00F31C48"/>
    <w:rsid w:val="00F32805"/>
    <w:rsid w:val="00F32C4F"/>
    <w:rsid w:val="00F372C1"/>
    <w:rsid w:val="00F57DD5"/>
    <w:rsid w:val="00F6254D"/>
    <w:rsid w:val="00F650B0"/>
    <w:rsid w:val="00F73FBD"/>
    <w:rsid w:val="00F85B0E"/>
    <w:rsid w:val="00F85B22"/>
    <w:rsid w:val="00F90408"/>
    <w:rsid w:val="00F918C3"/>
    <w:rsid w:val="00F92615"/>
    <w:rsid w:val="00F92F0E"/>
    <w:rsid w:val="00F941F7"/>
    <w:rsid w:val="00FA2325"/>
    <w:rsid w:val="00FA4792"/>
    <w:rsid w:val="00FA735E"/>
    <w:rsid w:val="00FB2377"/>
    <w:rsid w:val="00FB5C81"/>
    <w:rsid w:val="00FB63BB"/>
    <w:rsid w:val="00FB6F70"/>
    <w:rsid w:val="00FB7E72"/>
    <w:rsid w:val="00FC38CB"/>
    <w:rsid w:val="00FC7E9E"/>
    <w:rsid w:val="00FD3EEB"/>
    <w:rsid w:val="00FD3F4C"/>
    <w:rsid w:val="00FE04B3"/>
    <w:rsid w:val="00FE2C4A"/>
    <w:rsid w:val="00FE4CA0"/>
    <w:rsid w:val="00FF3FDB"/>
    <w:rsid w:val="00FF5A2C"/>
    <w:rsid w:val="00FF753B"/>
    <w:rsid w:val="01992554"/>
    <w:rsid w:val="01F886DA"/>
    <w:rsid w:val="03BEB6E9"/>
    <w:rsid w:val="04055B02"/>
    <w:rsid w:val="04E0FEA6"/>
    <w:rsid w:val="04F1E80F"/>
    <w:rsid w:val="06622DE8"/>
    <w:rsid w:val="06AFB85D"/>
    <w:rsid w:val="07B191D2"/>
    <w:rsid w:val="08B0EBA9"/>
    <w:rsid w:val="0941F45B"/>
    <w:rsid w:val="0A7BD2BF"/>
    <w:rsid w:val="0B4F060D"/>
    <w:rsid w:val="0BD7EE65"/>
    <w:rsid w:val="0BDBB523"/>
    <w:rsid w:val="0BF09808"/>
    <w:rsid w:val="0C01EDAA"/>
    <w:rsid w:val="0D07659B"/>
    <w:rsid w:val="0EC2D626"/>
    <w:rsid w:val="0F4AF6A6"/>
    <w:rsid w:val="14B0F79B"/>
    <w:rsid w:val="15E02912"/>
    <w:rsid w:val="19137450"/>
    <w:rsid w:val="1953F61B"/>
    <w:rsid w:val="1D560858"/>
    <w:rsid w:val="1EA32017"/>
    <w:rsid w:val="1EB7D447"/>
    <w:rsid w:val="1F41B6C3"/>
    <w:rsid w:val="20D8A0B8"/>
    <w:rsid w:val="20F395B2"/>
    <w:rsid w:val="212886A9"/>
    <w:rsid w:val="232E2648"/>
    <w:rsid w:val="247C0A0A"/>
    <w:rsid w:val="274E5423"/>
    <w:rsid w:val="27E6DD98"/>
    <w:rsid w:val="289FE18A"/>
    <w:rsid w:val="2A983D6C"/>
    <w:rsid w:val="2BBABE32"/>
    <w:rsid w:val="2C8E8682"/>
    <w:rsid w:val="2F5BDB47"/>
    <w:rsid w:val="2FBE323D"/>
    <w:rsid w:val="32BC547B"/>
    <w:rsid w:val="3310AB9D"/>
    <w:rsid w:val="3430F93E"/>
    <w:rsid w:val="344FE4F4"/>
    <w:rsid w:val="347EC60F"/>
    <w:rsid w:val="34EB519B"/>
    <w:rsid w:val="35AEF3E5"/>
    <w:rsid w:val="36F9F940"/>
    <w:rsid w:val="37096075"/>
    <w:rsid w:val="395B6CB6"/>
    <w:rsid w:val="39B2A415"/>
    <w:rsid w:val="3AEB289C"/>
    <w:rsid w:val="3C12D203"/>
    <w:rsid w:val="3F7EEEB1"/>
    <w:rsid w:val="41D8E7E4"/>
    <w:rsid w:val="421D453E"/>
    <w:rsid w:val="42451FBF"/>
    <w:rsid w:val="42BED104"/>
    <w:rsid w:val="4568A6A0"/>
    <w:rsid w:val="459D623F"/>
    <w:rsid w:val="4737F5D7"/>
    <w:rsid w:val="48863693"/>
    <w:rsid w:val="4B19FA7E"/>
    <w:rsid w:val="4CC7F6AF"/>
    <w:rsid w:val="4F3E8F17"/>
    <w:rsid w:val="50E30276"/>
    <w:rsid w:val="51DC7F0E"/>
    <w:rsid w:val="558653D5"/>
    <w:rsid w:val="56770661"/>
    <w:rsid w:val="571C8202"/>
    <w:rsid w:val="582006D0"/>
    <w:rsid w:val="5898978A"/>
    <w:rsid w:val="5941CFF4"/>
    <w:rsid w:val="596DBAAF"/>
    <w:rsid w:val="59C4A006"/>
    <w:rsid w:val="59F442CC"/>
    <w:rsid w:val="5A5286B4"/>
    <w:rsid w:val="5A9AE7E8"/>
    <w:rsid w:val="5C69450C"/>
    <w:rsid w:val="5DBDBA88"/>
    <w:rsid w:val="5DE8FD2E"/>
    <w:rsid w:val="5F3F1883"/>
    <w:rsid w:val="60F17329"/>
    <w:rsid w:val="613B97E9"/>
    <w:rsid w:val="61E98B10"/>
    <w:rsid w:val="620F0016"/>
    <w:rsid w:val="639AEF83"/>
    <w:rsid w:val="640DE9ED"/>
    <w:rsid w:val="64B5CF89"/>
    <w:rsid w:val="64DD9E5F"/>
    <w:rsid w:val="666948BC"/>
    <w:rsid w:val="67183CBC"/>
    <w:rsid w:val="688ED7EB"/>
    <w:rsid w:val="6B8B6A54"/>
    <w:rsid w:val="6BBBB189"/>
    <w:rsid w:val="6CC1CB38"/>
    <w:rsid w:val="6ED8F4DA"/>
    <w:rsid w:val="71DBC9E5"/>
    <w:rsid w:val="7490DE83"/>
    <w:rsid w:val="75361662"/>
    <w:rsid w:val="758B5313"/>
    <w:rsid w:val="779D11BF"/>
    <w:rsid w:val="77C0EEA3"/>
    <w:rsid w:val="7AE09452"/>
    <w:rsid w:val="7DA145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AA0F56"/>
  <w15:docId w15:val="{51CABC4E-B4F2-46B3-A954-AD822269B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ES_tradnl"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iPriority w:val="9"/>
    <w:semiHidden/>
    <w:unhideWhenUsed/>
    <w:qFormat/>
    <w:pPr>
      <w:keepNext/>
      <w:keepLines/>
      <w:spacing w:before="40" w:line="276" w:lineRule="auto"/>
      <w:outlineLvl w:val="1"/>
    </w:pPr>
    <w:rPr>
      <w:rFonts w:asciiTheme="majorHAnsi" w:eastAsiaTheme="majorEastAsia" w:hAnsiTheme="majorHAnsi" w:cstheme="majorBidi"/>
      <w:color w:val="2F5496" w:themeColor="accent1" w:themeShade="BF"/>
      <w:sz w:val="26"/>
      <w:szCs w:val="26"/>
      <w:lang w:val="es-ES"/>
    </w:rPr>
  </w:style>
  <w:style w:type="paragraph" w:styleId="Ttulo3">
    <w:name w:val="heading 3"/>
    <w:basedOn w:val="Normal"/>
    <w:next w:val="Normal"/>
    <w:link w:val="Ttulo3Car"/>
    <w:uiPriority w:val="9"/>
    <w:unhideWhenUsed/>
    <w:qFormat/>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pPr>
      <w:ind w:left="720"/>
      <w:contextualSpacing/>
    </w:pPr>
  </w:style>
  <w:style w:type="paragraph" w:styleId="Encabezado">
    <w:name w:val="header"/>
    <w:basedOn w:val="Normal"/>
    <w:link w:val="EncabezadoCar"/>
    <w:uiPriority w:val="99"/>
    <w:unhideWhenUsed/>
    <w:pPr>
      <w:tabs>
        <w:tab w:val="center" w:pos="4153"/>
        <w:tab w:val="right" w:pos="8306"/>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153"/>
        <w:tab w:val="right" w:pos="8306"/>
      </w:tabs>
    </w:pPr>
  </w:style>
  <w:style w:type="character" w:customStyle="1" w:styleId="PiedepginaCar">
    <w:name w:val="Pie de página Car"/>
    <w:basedOn w:val="Fuentedeprrafopredeter"/>
    <w:link w:val="Piedepgina"/>
    <w:uiPriority w:val="99"/>
  </w:style>
  <w:style w:type="paragraph" w:customStyle="1" w:styleId="P18">
    <w:name w:val="P18"/>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Pr>
      <w:rFonts w:ascii="Arial Narrow" w:hAnsi="Arial Narrow"/>
      <w:sz w:val="22"/>
    </w:rPr>
  </w:style>
  <w:style w:type="paragraph" w:customStyle="1" w:styleId="CM46">
    <w:name w:val="CM46"/>
    <w:basedOn w:val="Normal"/>
    <w:next w:val="Normal"/>
    <w:uiPriority w:val="99"/>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Pr>
      <w:color w:val="0000FF"/>
      <w:u w:val="single"/>
    </w:rPr>
  </w:style>
  <w:style w:type="paragraph" w:styleId="Textodeglobo">
    <w:name w:val="Balloon Text"/>
    <w:basedOn w:val="Normal"/>
    <w:link w:val="TextodegloboCar"/>
    <w:uiPriority w:val="99"/>
    <w:semiHidden/>
    <w:unhideWhenUsed/>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paragraph" w:customStyle="1" w:styleId="P34">
    <w:name w:val="P34"/>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Pr>
      <w:rFonts w:ascii="Arial Narrow" w:hAnsi="Arial Narrow"/>
    </w:rPr>
  </w:style>
  <w:style w:type="character" w:customStyle="1" w:styleId="T4">
    <w:name w:val="T4"/>
    <w:hidden/>
    <w:rPr>
      <w:rFonts w:ascii="Arial Narrow" w:hAnsi="Arial Narrow"/>
      <w:b/>
    </w:rPr>
  </w:style>
  <w:style w:type="character" w:customStyle="1" w:styleId="T5">
    <w:name w:val="T5"/>
    <w:hidden/>
    <w:rPr>
      <w:rFonts w:ascii="Arial Narrow" w:hAnsi="Arial Narrow" w:cs="Arial2"/>
      <w:b/>
    </w:rPr>
  </w:style>
  <w:style w:type="character" w:customStyle="1" w:styleId="T6">
    <w:name w:val="T6"/>
    <w:hidden/>
    <w:rPr>
      <w:rFonts w:ascii="Arial Narrow" w:hAnsi="Arial Narrow" w:cs="Arial2"/>
    </w:rPr>
  </w:style>
  <w:style w:type="character" w:customStyle="1" w:styleId="T13">
    <w:name w:val="T13"/>
    <w:hidden/>
    <w:rPr>
      <w:rFonts w:ascii="Arial Narrow" w:eastAsia="Times New Roman" w:hAnsi="Arial Narrow" w:cs="Arial2"/>
    </w:rPr>
  </w:style>
  <w:style w:type="paragraph" w:customStyle="1" w:styleId="Default">
    <w:name w:val="Default"/>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Pr>
      <w:color w:val="auto"/>
    </w:rPr>
  </w:style>
  <w:style w:type="paragraph" w:customStyle="1" w:styleId="CarCar8">
    <w:name w:val="Car Car8"/>
    <w:basedOn w:val="Normal"/>
    <w:pPr>
      <w:spacing w:after="160" w:line="240" w:lineRule="exact"/>
    </w:pPr>
    <w:rPr>
      <w:rFonts w:ascii="Verdana" w:eastAsia="Times New Roman" w:hAnsi="Verdana"/>
      <w:sz w:val="20"/>
      <w:lang w:val="en-US"/>
    </w:rPr>
  </w:style>
  <w:style w:type="character" w:styleId="Nmerodepgina">
    <w:name w:val="page number"/>
    <w:unhideWhenUsed/>
  </w:style>
  <w:style w:type="paragraph" w:styleId="NormalWeb">
    <w:name w:val="Normal (Web)"/>
    <w:basedOn w:val="Normal"/>
    <w:link w:val="NormalWebCar"/>
    <w:uiPriority w:val="99"/>
    <w:unhideWhenUsed/>
    <w:qFormat/>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Pr>
      <w:vertAlign w:val="superscript"/>
    </w:rPr>
  </w:style>
  <w:style w:type="character" w:styleId="Textoennegrita">
    <w:name w:val="Strong"/>
    <w:uiPriority w:val="22"/>
    <w:qFormat/>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Pr>
      <w:sz w:val="24"/>
      <w:szCs w:val="24"/>
      <w:lang w:val="es-ES_tradnl" w:eastAsia="en-US"/>
    </w:rPr>
  </w:style>
  <w:style w:type="paragraph" w:styleId="Textocomentario">
    <w:name w:val="annotation text"/>
    <w:basedOn w:val="Normal"/>
    <w:link w:val="TextocomentarioCar"/>
    <w:unhideWhenUsed/>
    <w:rPr>
      <w:sz w:val="20"/>
      <w:szCs w:val="20"/>
    </w:rPr>
  </w:style>
  <w:style w:type="character" w:customStyle="1" w:styleId="TextocomentarioCar">
    <w:name w:val="Texto comentario Car"/>
    <w:link w:val="Textocomentario"/>
    <w:rPr>
      <w:lang w:val="es-ES_tradnl" w:eastAsia="en-US"/>
    </w:rPr>
  </w:style>
  <w:style w:type="character" w:customStyle="1" w:styleId="Ttulo3Car">
    <w:name w:val="Título 3 Car"/>
    <w:link w:val="Ttulo3"/>
    <w:uiPriority w:val="9"/>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Pr>
      <w:sz w:val="20"/>
      <w:szCs w:val="20"/>
    </w:rPr>
  </w:style>
  <w:style w:type="character" w:customStyle="1" w:styleId="TextonotapieCar">
    <w:name w:val="Texto nota pie Car"/>
    <w:link w:val="Textonotapie"/>
    <w:uiPriority w:val="99"/>
    <w:semiHidden/>
    <w:rPr>
      <w:lang w:val="es-ES_tradnl" w:eastAsia="en-US"/>
    </w:rPr>
  </w:style>
  <w:style w:type="character" w:customStyle="1" w:styleId="Ttulo1Car">
    <w:name w:val="Título 1 Car"/>
    <w:link w:val="Ttulo1"/>
    <w:uiPriority w:val="9"/>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Pr>
      <w:color w:val="605E5C"/>
      <w:shd w:val="clear" w:color="auto" w:fill="E1DFDD"/>
    </w:r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link w:val="Asuntodelcomentario"/>
    <w:uiPriority w:val="99"/>
    <w:semiHidden/>
    <w:rPr>
      <w:b/>
      <w:bCs/>
      <w:lang w:val="es-ES_tradnl" w:eastAsia="en-US"/>
    </w:rPr>
  </w:style>
  <w:style w:type="paragraph" w:styleId="Textoindependiente">
    <w:name w:val="Body Text"/>
    <w:basedOn w:val="Normal"/>
    <w:link w:val="TextoindependienteCar"/>
    <w:uiPriority w:val="1"/>
    <w:qFormat/>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Pr>
      <w:rFonts w:ascii="Trebuchet MS" w:eastAsia="Trebuchet MS" w:hAnsi="Trebuchet MS" w:cs="Trebuchet MS"/>
      <w:sz w:val="22"/>
      <w:szCs w:val="22"/>
      <w:lang w:val="es-ES" w:eastAsia="en-US"/>
    </w:rPr>
  </w:style>
  <w:style w:type="table" w:styleId="Cuadrculadetablaclara">
    <w:name w:val="Grid Table Light"/>
    <w:basedOn w:val="Tablanormal"/>
    <w:uiPriority w:val="40"/>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2Car">
    <w:name w:val="Título 2 Car"/>
    <w:basedOn w:val="Fuentedeprrafopredeter"/>
    <w:link w:val="Ttulo2"/>
    <w:uiPriority w:val="9"/>
    <w:semiHidden/>
    <w:rPr>
      <w:rFonts w:asciiTheme="majorHAnsi" w:eastAsiaTheme="majorEastAsia" w:hAnsiTheme="majorHAnsi" w:cstheme="majorBidi"/>
      <w:color w:val="2F5496" w:themeColor="accent1" w:themeShade="BF"/>
      <w:sz w:val="26"/>
      <w:szCs w:val="26"/>
      <w:lang w:val="es-ES" w:eastAsia="en-US"/>
    </w:rPr>
  </w:style>
  <w:style w:type="paragraph" w:styleId="Sinespaciado">
    <w:name w:val="No Spacing"/>
    <w:uiPriority w:val="1"/>
    <w:qFormat/>
    <w:pPr>
      <w:widowControl w:val="0"/>
      <w:autoSpaceDE w:val="0"/>
      <w:autoSpaceDN w:val="0"/>
    </w:pPr>
    <w:rPr>
      <w:rFonts w:ascii="Microsoft Sans Serif" w:eastAsia="Microsoft Sans Serif" w:hAnsi="Microsoft Sans Serif" w:cs="Microsoft Sans Serif"/>
      <w:sz w:val="22"/>
      <w:szCs w:val="22"/>
      <w:lang w:val="es-ES" w:eastAsia="es-ES" w:bidi="es-ES"/>
    </w:rPr>
  </w:style>
  <w:style w:type="character" w:customStyle="1" w:styleId="NormalWebCar">
    <w:name w:val="Normal (Web) Car"/>
    <w:link w:val="NormalWeb"/>
    <w:uiPriority w:val="99"/>
    <w:qFormat/>
    <w:locked/>
    <w:rPr>
      <w:rFonts w:ascii="Times New Roman" w:eastAsia="Times New Roman" w:hAnsi="Times New Roman"/>
      <w:sz w:val="24"/>
      <w:szCs w:val="24"/>
      <w:lang w:eastAsia="es-CO"/>
    </w:rPr>
  </w:style>
  <w:style w:type="paragraph" w:styleId="Revisin">
    <w:name w:val="Revision"/>
    <w:hidden/>
    <w:uiPriority w:val="99"/>
    <w:semiHidden/>
    <w:rsid w:val="00A22F43"/>
    <w:rPr>
      <w:sz w:val="24"/>
      <w:szCs w:val="24"/>
      <w:lang w:val="es-ES_tradnl" w:eastAsia="en-US"/>
    </w:rPr>
  </w:style>
  <w:style w:type="paragraph" w:customStyle="1" w:styleId="TableParagraph">
    <w:name w:val="Table Paragraph"/>
    <w:basedOn w:val="Normal"/>
    <w:uiPriority w:val="1"/>
    <w:qFormat/>
    <w:rsid w:val="000B6679"/>
    <w:pPr>
      <w:widowControl w:val="0"/>
      <w:autoSpaceDE w:val="0"/>
      <w:autoSpaceDN w:val="0"/>
      <w:spacing w:after="0"/>
    </w:pPr>
    <w:rPr>
      <w:rFonts w:ascii="Trebuchet MS" w:eastAsia="Trebuchet MS" w:hAnsi="Trebuchet MS" w:cs="Trebuchet MS"/>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image" Target="media/image7.png"/><Relationship Id="rId39" Type="http://schemas.openxmlformats.org/officeDocument/2006/relationships/fontTable" Target="fontTable.xml"/><Relationship Id="rId21" Type="http://schemas.openxmlformats.org/officeDocument/2006/relationships/hyperlink" Target="https://www.dane.gov.co/files/operaciones/PIB/bol-PIB-IItrim2025.pdf" TargetMode="External"/><Relationship Id="rId34" Type="http://schemas.openxmlformats.org/officeDocument/2006/relationships/image" Target="media/image10.emf"/><Relationship Id="rId7" Type="http://schemas.openxmlformats.org/officeDocument/2006/relationships/styles" Target="styles.xml"/><Relationship Id="rId12" Type="http://schemas.openxmlformats.org/officeDocument/2006/relationships/image" Target="media/image1.tmp"/><Relationship Id="rId17" Type="http://schemas.openxmlformats.org/officeDocument/2006/relationships/footer" Target="footer2.xml"/><Relationship Id="rId25" Type="http://schemas.openxmlformats.org/officeDocument/2006/relationships/hyperlink" Target="https://www.dane.gov.co/files/operaciones/EMS/bol-EMS-jul2025.pdf" TargetMode="External"/><Relationship Id="rId33" Type="http://schemas.openxmlformats.org/officeDocument/2006/relationships/footer" Target="footer4.xml"/><Relationship Id="rId38"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4.png"/><Relationship Id="rId29" Type="http://schemas.openxmlformats.org/officeDocument/2006/relationships/hyperlink" Target="https://www.colombiacompra.gov.co/analisis-de-datos-de-compra-publica/visualizaciones-compra-publica/herramienta-de-visualizacion-para-el-analisis-de-la-demanda-y-de-la-oferta"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header" Target="header4.xml"/><Relationship Id="rId37" Type="http://schemas.openxmlformats.org/officeDocument/2006/relationships/image" Target="media/image13.emf"/><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www.dane.gov.co/files/operaciones/PIB/bol-PIB-IItrim2025.pdf" TargetMode="External"/><Relationship Id="rId28" Type="http://schemas.openxmlformats.org/officeDocument/2006/relationships/image" Target="media/image8.png"/><Relationship Id="rId36" Type="http://schemas.openxmlformats.org/officeDocument/2006/relationships/image" Target="media/image12.emf"/><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hyperlink" Target="https://www.colombiacompra.gov.co/analisis-de-datos-de-compra-publica/visualizaciones-compra-publica/herramienta-de-visualizacion-para-el-analisis-de-la-demanda-y-de-la-oferta"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image" Target="media/image5.png"/><Relationship Id="rId27" Type="http://schemas.openxmlformats.org/officeDocument/2006/relationships/hyperlink" Target="https://www.dane.gov.co/files/operaciones/EMS/bol-EMS-jul2025.pdf" TargetMode="External"/><Relationship Id="rId30" Type="http://schemas.openxmlformats.org/officeDocument/2006/relationships/image" Target="media/image9.png"/><Relationship Id="rId35" Type="http://schemas.openxmlformats.org/officeDocument/2006/relationships/image" Target="media/image11.emf"/><Relationship Id="rId8" Type="http://schemas.openxmlformats.org/officeDocument/2006/relationships/settings" Target="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12f752916944398bfc40c87a3dfac66b">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ea25282ecd1a06eaa8ddb113ccb3b5e1"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D55AA5-B3B3-42F1-AFA0-ABEBA33791EE}">
  <ds:schemaRefs>
    <ds:schemaRef ds:uri="office.server.policy"/>
  </ds:schemaRefs>
</ds:datastoreItem>
</file>

<file path=customXml/itemProps2.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3.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4.xml><?xml version="1.0" encoding="utf-8"?>
<ds:datastoreItem xmlns:ds="http://schemas.openxmlformats.org/officeDocument/2006/customXml" ds:itemID="{A7DD1A4F-8CB9-4ABB-8A40-E436EE095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931EEAD-C061-4B41-9BDE-87F9C1314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10</Pages>
  <Words>8393</Words>
  <Characters>47846</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AdminUTILS</cp:lastModifiedBy>
  <cp:revision>23</cp:revision>
  <cp:lastPrinted>2021-11-23T21:55:00Z</cp:lastPrinted>
  <dcterms:created xsi:type="dcterms:W3CDTF">2026-01-13T20:20:00Z</dcterms:created>
  <dcterms:modified xsi:type="dcterms:W3CDTF">2026-07-24T14:28:00Z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MediaServiceImageTags">
    <vt:lpwstr/>
  </property>
  <property fmtid="{D5CDD505-2E9C-101B-9397-08002B2CF9AE}" pid="6" name="Sign-off status">
    <vt:lpwstr/>
  </property>
  <property fmtid="{D5CDD505-2E9C-101B-9397-08002B2CF9AE}" pid="7" name="Seguimiento">
    <vt:lpwstr/>
  </property>
  <property fmtid="{D5CDD505-2E9C-101B-9397-08002B2CF9AE}" pid="8" name="TaxCatchAll">
    <vt:lpwstr/>
  </property>
  <property fmtid="{D5CDD505-2E9C-101B-9397-08002B2CF9AE}" pid="9" name="lcf76f155ced4ddcb4097134ff3c332f">
    <vt:lpwstr/>
  </property>
</Properties>
</file>