
<file path=[Content_Types].xml><?xml version="1.0" encoding="utf-8"?>
<Types xmlns="http://schemas.openxmlformats.org/package/2006/content-types">
  <Default Extension="tmp" ContentType="image/png"/>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6362" w:type="dxa"/>
        <w:jc w:val="center"/>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ayout w:type="fixed"/>
        <w:tblLook w:val="04A0" w:firstRow="1" w:lastRow="0" w:firstColumn="1" w:lastColumn="0" w:noHBand="0" w:noVBand="1"/>
      </w:tblPr>
      <w:tblGrid>
        <w:gridCol w:w="5804"/>
        <w:gridCol w:w="558"/>
      </w:tblGrid>
      <w:tr w:rsidR="005A2ABD" w:rsidRPr="008656D4" w14:paraId="1958D628" w14:textId="77777777" w:rsidTr="06622DE8">
        <w:trPr>
          <w:jc w:val="center"/>
        </w:trPr>
        <w:tc>
          <w:tcPr>
            <w:tcW w:w="6362" w:type="dxa"/>
            <w:gridSpan w:val="2"/>
            <w:shd w:val="clear" w:color="auto" w:fill="D9E2F3" w:themeFill="accent1" w:themeFillTint="33"/>
            <w:vAlign w:val="center"/>
          </w:tcPr>
          <w:p w14:paraId="13F499CD" w14:textId="77777777" w:rsidR="005A2ABD" w:rsidRPr="008656D4" w:rsidRDefault="00A22F43" w:rsidP="00FD3F4C">
            <w:pPr>
              <w:widowControl w:val="0"/>
              <w:adjustRightInd w:val="0"/>
              <w:jc w:val="both"/>
              <w:rPr>
                <w:rFonts w:ascii="Trebuchet MS" w:eastAsia="SimSun" w:hAnsi="Trebuchet MS" w:cs="Arial"/>
                <w:b/>
                <w:sz w:val="20"/>
                <w:szCs w:val="20"/>
                <w:lang w:val="es-ES" w:eastAsia="es-ES"/>
              </w:rPr>
            </w:pPr>
            <w:r w:rsidRPr="008656D4">
              <w:rPr>
                <w:rFonts w:ascii="Trebuchet MS" w:eastAsia="SimSun" w:hAnsi="Trebuchet MS" w:cs="Arial"/>
                <w:b/>
                <w:sz w:val="20"/>
                <w:szCs w:val="20"/>
                <w:lang w:val="es-ES" w:eastAsia="es-ES"/>
              </w:rPr>
              <w:t>TIPO DE CONTRATO</w:t>
            </w:r>
          </w:p>
        </w:tc>
      </w:tr>
      <w:tr w:rsidR="005A2ABD" w:rsidRPr="008656D4" w14:paraId="7ED80807" w14:textId="77777777" w:rsidTr="06622DE8">
        <w:trPr>
          <w:jc w:val="center"/>
        </w:trPr>
        <w:tc>
          <w:tcPr>
            <w:tcW w:w="5804" w:type="dxa"/>
            <w:vAlign w:val="center"/>
          </w:tcPr>
          <w:p w14:paraId="4DE6416E" w14:textId="77777777" w:rsidR="005A2ABD" w:rsidRPr="008656D4" w:rsidRDefault="00A22F43" w:rsidP="00FD3F4C">
            <w:pPr>
              <w:widowControl w:val="0"/>
              <w:adjustRightInd w:val="0"/>
              <w:jc w:val="both"/>
              <w:rPr>
                <w:rFonts w:ascii="Trebuchet MS" w:eastAsia="SimSun" w:hAnsi="Trebuchet MS" w:cs="Arial"/>
                <w:sz w:val="20"/>
                <w:szCs w:val="20"/>
                <w:lang w:val="es-ES" w:eastAsia="es-ES"/>
              </w:rPr>
            </w:pPr>
            <w:r w:rsidRPr="008656D4">
              <w:rPr>
                <w:rFonts w:ascii="Trebuchet MS" w:eastAsia="Calibri" w:hAnsi="Trebuchet MS" w:cs="Arial"/>
                <w:sz w:val="20"/>
                <w:szCs w:val="20"/>
              </w:rPr>
              <w:t>Prestación de Servicios Profesionales</w:t>
            </w:r>
          </w:p>
        </w:tc>
        <w:tc>
          <w:tcPr>
            <w:tcW w:w="558" w:type="dxa"/>
            <w:vAlign w:val="center"/>
          </w:tcPr>
          <w:p w14:paraId="5DAB6C7B" w14:textId="23791C63" w:rsidR="005A2ABD" w:rsidRPr="008656D4" w:rsidRDefault="004E082D" w:rsidP="06622DE8">
            <w:pPr>
              <w:widowControl w:val="0"/>
              <w:adjustRightInd w:val="0"/>
              <w:jc w:val="both"/>
              <w:rPr>
                <w:rFonts w:ascii="Trebuchet MS" w:eastAsia="SimSun" w:hAnsi="Trebuchet MS" w:cs="Arial"/>
                <w:b/>
                <w:bCs/>
                <w:sz w:val="20"/>
                <w:szCs w:val="20"/>
                <w:lang w:val="es-ES" w:eastAsia="es-ES"/>
              </w:rPr>
            </w:pPr>
            <w:r w:rsidRPr="008656D4">
              <w:rPr>
                <w:rFonts w:ascii="Trebuchet MS" w:eastAsia="SimSun" w:hAnsi="Trebuchet MS" w:cs="Arial"/>
                <w:b/>
                <w:bCs/>
                <w:sz w:val="20"/>
                <w:szCs w:val="20"/>
                <w:lang w:val="es-ES" w:eastAsia="es-ES"/>
              </w:rPr>
              <w:t>x</w:t>
            </w:r>
          </w:p>
        </w:tc>
      </w:tr>
      <w:tr w:rsidR="005A2ABD" w:rsidRPr="008656D4" w14:paraId="4EF63C5A" w14:textId="77777777" w:rsidTr="06622DE8">
        <w:trPr>
          <w:jc w:val="center"/>
        </w:trPr>
        <w:tc>
          <w:tcPr>
            <w:tcW w:w="5804" w:type="dxa"/>
            <w:vAlign w:val="center"/>
          </w:tcPr>
          <w:p w14:paraId="2AF837AB" w14:textId="77777777" w:rsidR="005A2ABD" w:rsidRPr="008656D4" w:rsidRDefault="00A22F43" w:rsidP="00FD3F4C">
            <w:pPr>
              <w:widowControl w:val="0"/>
              <w:adjustRightInd w:val="0"/>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Prestación de Servicios de Apoyo a la Gestión</w:t>
            </w:r>
          </w:p>
        </w:tc>
        <w:tc>
          <w:tcPr>
            <w:tcW w:w="558" w:type="dxa"/>
            <w:vAlign w:val="center"/>
          </w:tcPr>
          <w:p w14:paraId="02EB378F" w14:textId="05337E18" w:rsidR="005A2ABD" w:rsidRPr="008656D4" w:rsidRDefault="005A2ABD" w:rsidP="00FD3F4C">
            <w:pPr>
              <w:widowControl w:val="0"/>
              <w:adjustRightInd w:val="0"/>
              <w:jc w:val="both"/>
              <w:rPr>
                <w:rFonts w:ascii="Trebuchet MS" w:eastAsia="SimSun" w:hAnsi="Trebuchet MS" w:cs="Arial"/>
                <w:b/>
                <w:sz w:val="20"/>
                <w:szCs w:val="20"/>
                <w:lang w:val="es-ES" w:eastAsia="es-ES"/>
              </w:rPr>
            </w:pPr>
          </w:p>
        </w:tc>
      </w:tr>
    </w:tbl>
    <w:p w14:paraId="5A39BBE3" w14:textId="77777777" w:rsidR="005A2ABD" w:rsidRPr="008656D4" w:rsidRDefault="005A2ABD" w:rsidP="00FD3F4C">
      <w:pPr>
        <w:jc w:val="both"/>
        <w:rPr>
          <w:rFonts w:ascii="Trebuchet MS" w:hAnsi="Trebuchet MS" w:cs="Arial"/>
          <w:color w:val="A6A6A6" w:themeColor="background1" w:themeShade="A6"/>
          <w:sz w:val="20"/>
          <w:szCs w:val="20"/>
        </w:rPr>
      </w:pPr>
    </w:p>
    <w:p w14:paraId="41C8F396" w14:textId="3281C174" w:rsidR="005A2ABD" w:rsidRPr="008656D4" w:rsidRDefault="00A22F43" w:rsidP="00FF5A2C">
      <w:pPr>
        <w:pStyle w:val="P34"/>
        <w:numPr>
          <w:ilvl w:val="0"/>
          <w:numId w:val="1"/>
        </w:numPr>
        <w:spacing w:after="0"/>
        <w:jc w:val="both"/>
        <w:outlineLvl w:val="0"/>
        <w:rPr>
          <w:rFonts w:ascii="Trebuchet MS" w:hAnsi="Trebuchet MS" w:cs="Arial"/>
          <w:sz w:val="20"/>
        </w:rPr>
      </w:pPr>
      <w:r w:rsidRPr="008656D4">
        <w:rPr>
          <w:rFonts w:ascii="Trebuchet MS" w:hAnsi="Trebuchet MS" w:cs="Arial"/>
          <w:sz w:val="20"/>
        </w:rPr>
        <w:t>DESCRIPCIÓN DE LA NECESIDAD</w:t>
      </w:r>
    </w:p>
    <w:p w14:paraId="03491D9D" w14:textId="3CE48219" w:rsidR="01F886DA" w:rsidRPr="008656D4" w:rsidRDefault="01F886DA" w:rsidP="01F886DA">
      <w:pPr>
        <w:pStyle w:val="P34"/>
        <w:spacing w:after="0"/>
        <w:ind w:left="720"/>
        <w:jc w:val="both"/>
        <w:outlineLvl w:val="0"/>
        <w:rPr>
          <w:rFonts w:ascii="Trebuchet MS" w:hAnsi="Trebuchet MS" w:cs="Arial"/>
          <w:sz w:val="20"/>
        </w:rPr>
      </w:pPr>
    </w:p>
    <w:p w14:paraId="51AE4DE2"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La labor de vigilancia al poder público así como la garantía de los derechos de los habitantes ante abusos que puedan hacer los poderes políticos, se amplió gracias a la creación de la figura del Defensor del Pueblo, con la expedición de la Constitución Política de 1991, especialmente, en cuanto le fue atribuido a este agente, la protección, defensa, promoción, divulgación y ejercicio de los derechos humanos, mediante los artículos 281 y 282 de la Carta Magna en cuyo texto se estructuraron las características, facultades y funcionamiento de la Defensoría del Pueblo, como proyección y desarrollo de la concepción del Estado Social de Derecho.</w:t>
      </w:r>
    </w:p>
    <w:p w14:paraId="26EEB5F6" w14:textId="77777777" w:rsidR="0002587B" w:rsidRPr="008656D4" w:rsidRDefault="0002587B" w:rsidP="0002587B">
      <w:pPr>
        <w:pStyle w:val="P26"/>
        <w:jc w:val="both"/>
        <w:rPr>
          <w:rFonts w:ascii="Trebuchet MS" w:hAnsi="Trebuchet MS" w:cs="Arial"/>
          <w:sz w:val="20"/>
          <w:lang w:val="es-CO" w:eastAsia="es-CO"/>
        </w:rPr>
      </w:pPr>
    </w:p>
    <w:p w14:paraId="2EC7768F"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Sobre este particular, vale la pena precisar que la capacidad que el Constituyente de 1991 le otorgó a la Defensoría del Pueblo, partió no sólo del rango constitucional que le confirió sino del nivel internacional del cual le permitió gozar de acuerdo con las líneas programáticas acogidas por la Organización de Naciones Unidas, en cuanto a la educación en derechos humanos y su promoción, difusión y divulgación, como desarrollo de los instrumentos internacionales de los que Colombia es signataria.</w:t>
      </w:r>
    </w:p>
    <w:p w14:paraId="351C1DC6" w14:textId="77777777" w:rsidR="0002587B" w:rsidRPr="008656D4" w:rsidRDefault="0002587B" w:rsidP="0002587B">
      <w:pPr>
        <w:pStyle w:val="P26"/>
        <w:jc w:val="both"/>
        <w:rPr>
          <w:rFonts w:ascii="Trebuchet MS" w:hAnsi="Trebuchet MS" w:cs="Arial"/>
          <w:sz w:val="20"/>
          <w:lang w:val="es-CO" w:eastAsia="es-CO"/>
        </w:rPr>
      </w:pPr>
    </w:p>
    <w:p w14:paraId="12AEF5E5"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Bajo este contexto, la finalidad del Ente Defensorial se circunscribe en la protección de los derechos humanos y las libertades de los habitantes del territorio nacional como de los colombianos residentes en el exterior frente a actos, amenazas o acciones ilegales, injustas, irrazonables, negligentes o arbitrarias de cualquier autoridad o de los particulares, mediante las siguientes acciones integradas:</w:t>
      </w:r>
    </w:p>
    <w:p w14:paraId="1C12D3B5" w14:textId="77777777" w:rsidR="00EA115C" w:rsidRPr="008656D4" w:rsidRDefault="00EA115C" w:rsidP="0002587B">
      <w:pPr>
        <w:pStyle w:val="P26"/>
        <w:jc w:val="both"/>
        <w:rPr>
          <w:rFonts w:ascii="Trebuchet MS" w:hAnsi="Trebuchet MS" w:cs="Arial"/>
          <w:sz w:val="20"/>
          <w:lang w:val="es-CO" w:eastAsia="es-CO"/>
        </w:rPr>
      </w:pPr>
    </w:p>
    <w:p w14:paraId="5D1C182C" w14:textId="77777777" w:rsidR="0002587B" w:rsidRPr="008656D4" w:rsidRDefault="0002587B" w:rsidP="0002587B">
      <w:pPr>
        <w:pStyle w:val="P26"/>
        <w:numPr>
          <w:ilvl w:val="0"/>
          <w:numId w:val="9"/>
        </w:numPr>
        <w:spacing w:after="0"/>
        <w:jc w:val="both"/>
        <w:rPr>
          <w:rFonts w:ascii="Trebuchet MS" w:hAnsi="Trebuchet MS" w:cs="Arial"/>
          <w:sz w:val="20"/>
          <w:lang w:val="es-CO" w:eastAsia="es-CO"/>
        </w:rPr>
      </w:pPr>
      <w:r w:rsidRPr="008656D4">
        <w:rPr>
          <w:rFonts w:ascii="Trebuchet MS" w:hAnsi="Trebuchet MS" w:cs="Arial"/>
          <w:sz w:val="20"/>
          <w:lang w:val="es-CO" w:eastAsia="es-CO"/>
        </w:rPr>
        <w:t>Promover, ejercer y divulgar los derechos humanos.</w:t>
      </w:r>
    </w:p>
    <w:p w14:paraId="19D842DA" w14:textId="77777777" w:rsidR="0002587B" w:rsidRPr="008656D4" w:rsidRDefault="0002587B" w:rsidP="0002587B">
      <w:pPr>
        <w:pStyle w:val="P26"/>
        <w:numPr>
          <w:ilvl w:val="0"/>
          <w:numId w:val="9"/>
        </w:numPr>
        <w:spacing w:after="0"/>
        <w:jc w:val="both"/>
        <w:rPr>
          <w:rFonts w:ascii="Trebuchet MS" w:hAnsi="Trebuchet MS" w:cs="Arial"/>
          <w:sz w:val="20"/>
          <w:lang w:val="es-CO" w:eastAsia="es-CO"/>
        </w:rPr>
      </w:pPr>
      <w:r w:rsidRPr="008656D4">
        <w:rPr>
          <w:rFonts w:ascii="Trebuchet MS" w:hAnsi="Trebuchet MS" w:cs="Arial"/>
          <w:sz w:val="20"/>
          <w:lang w:val="es-CO" w:eastAsia="es-CO"/>
        </w:rPr>
        <w:t>Proteger y defender los derechos humanos y prevenir sus violaciones.</w:t>
      </w:r>
    </w:p>
    <w:p w14:paraId="18896A22" w14:textId="77777777" w:rsidR="0002587B" w:rsidRPr="008656D4" w:rsidRDefault="0002587B" w:rsidP="0002587B">
      <w:pPr>
        <w:pStyle w:val="P26"/>
        <w:numPr>
          <w:ilvl w:val="0"/>
          <w:numId w:val="9"/>
        </w:numPr>
        <w:spacing w:after="0"/>
        <w:jc w:val="both"/>
        <w:rPr>
          <w:rFonts w:ascii="Trebuchet MS" w:hAnsi="Trebuchet MS" w:cs="Arial"/>
          <w:sz w:val="20"/>
          <w:lang w:val="es-CO" w:eastAsia="es-CO"/>
        </w:rPr>
      </w:pPr>
      <w:r w:rsidRPr="008656D4">
        <w:rPr>
          <w:rFonts w:ascii="Trebuchet MS" w:hAnsi="Trebuchet MS" w:cs="Arial"/>
          <w:sz w:val="20"/>
          <w:lang w:val="es-CO" w:eastAsia="es-CO"/>
        </w:rPr>
        <w:t>Fomentar la observancia del derecho internacional humanitario.</w:t>
      </w:r>
    </w:p>
    <w:p w14:paraId="6AB95205" w14:textId="77777777" w:rsidR="0002587B" w:rsidRPr="008656D4" w:rsidRDefault="0002587B" w:rsidP="0002587B">
      <w:pPr>
        <w:pStyle w:val="P26"/>
        <w:numPr>
          <w:ilvl w:val="0"/>
          <w:numId w:val="9"/>
        </w:numPr>
        <w:spacing w:after="0"/>
        <w:jc w:val="both"/>
        <w:rPr>
          <w:rFonts w:ascii="Trebuchet MS" w:hAnsi="Trebuchet MS" w:cs="Arial"/>
          <w:sz w:val="20"/>
          <w:lang w:val="es-CO" w:eastAsia="es-CO"/>
        </w:rPr>
      </w:pPr>
      <w:r w:rsidRPr="008656D4">
        <w:rPr>
          <w:rFonts w:ascii="Trebuchet MS" w:hAnsi="Trebuchet MS" w:cs="Arial"/>
          <w:sz w:val="20"/>
          <w:lang w:val="es-CO" w:eastAsia="es-CO"/>
        </w:rPr>
        <w:t>Atender, orientar y asesorar en el ejercicio de sus derechos.</w:t>
      </w:r>
    </w:p>
    <w:p w14:paraId="628C8872" w14:textId="77777777" w:rsidR="0002587B" w:rsidRPr="008656D4" w:rsidRDefault="0002587B" w:rsidP="0002587B">
      <w:pPr>
        <w:pStyle w:val="P26"/>
        <w:numPr>
          <w:ilvl w:val="0"/>
          <w:numId w:val="9"/>
        </w:numPr>
        <w:spacing w:after="0"/>
        <w:jc w:val="both"/>
        <w:rPr>
          <w:rFonts w:ascii="Trebuchet MS" w:hAnsi="Trebuchet MS" w:cs="Arial"/>
          <w:sz w:val="20"/>
          <w:lang w:val="es-CO" w:eastAsia="es-CO"/>
        </w:rPr>
      </w:pPr>
      <w:r w:rsidRPr="008656D4">
        <w:rPr>
          <w:rFonts w:ascii="Trebuchet MS" w:hAnsi="Trebuchet MS" w:cs="Arial"/>
          <w:sz w:val="20"/>
          <w:lang w:val="es-CO" w:eastAsia="es-CO"/>
        </w:rPr>
        <w:t>Proveer el acceso a la administración de justicia, en los casos señalados en la Ley.</w:t>
      </w:r>
    </w:p>
    <w:p w14:paraId="445B5634" w14:textId="77777777" w:rsidR="0002587B" w:rsidRPr="008656D4" w:rsidRDefault="0002587B" w:rsidP="0002587B">
      <w:pPr>
        <w:pStyle w:val="P26"/>
        <w:ind w:left="720"/>
        <w:jc w:val="both"/>
        <w:rPr>
          <w:rFonts w:ascii="Trebuchet MS" w:hAnsi="Trebuchet MS" w:cs="Arial"/>
          <w:sz w:val="20"/>
          <w:lang w:val="es-CO" w:eastAsia="es-CO"/>
        </w:rPr>
      </w:pPr>
    </w:p>
    <w:p w14:paraId="7F06EC18"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Es por lo expuesto que se expidió la ley 24 de 1992 cuyo objeto fue establecer la organización y funcionamiento de la Defensoría del Pueblo, con la finalidad de garantizar el cumplimiento de las funciones constitucionales atribuidas, para lo cual dispuso, entre otras:</w:t>
      </w:r>
    </w:p>
    <w:p w14:paraId="479C4171" w14:textId="77777777" w:rsidR="0002587B" w:rsidRPr="008656D4" w:rsidRDefault="0002587B" w:rsidP="0002587B">
      <w:pPr>
        <w:pStyle w:val="P26"/>
        <w:jc w:val="both"/>
        <w:rPr>
          <w:rFonts w:ascii="Trebuchet MS" w:hAnsi="Trebuchet MS" w:cs="Arial"/>
          <w:sz w:val="20"/>
          <w:lang w:val="es-CO" w:eastAsia="es-CO"/>
        </w:rPr>
      </w:pPr>
    </w:p>
    <w:p w14:paraId="5087551B"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i/>
          <w:sz w:val="20"/>
          <w:lang w:val="es-CO" w:eastAsia="es-CO"/>
        </w:rPr>
        <w:t xml:space="preserve">Artículo 21.- La Defensoría Pública se prestará </w:t>
      </w:r>
      <w:r w:rsidRPr="008656D4">
        <w:rPr>
          <w:rFonts w:ascii="Trebuchet MS" w:hAnsi="Trebuchet MS" w:cs="Arial"/>
          <w:b/>
          <w:i/>
          <w:sz w:val="20"/>
          <w:u w:val="single"/>
          <w:lang w:val="es-CO" w:eastAsia="es-CO"/>
        </w:rPr>
        <w:t>en favor de las personas respecto de quienes se acredite que se encuentran en imposibilidad económica o social de proveer por sí mismas la defensa de sus derechos</w:t>
      </w:r>
      <w:r w:rsidRPr="008656D4">
        <w:rPr>
          <w:rFonts w:ascii="Trebuchet MS" w:hAnsi="Trebuchet MS" w:cs="Arial"/>
          <w:i/>
          <w:sz w:val="20"/>
          <w:lang w:val="es-CO" w:eastAsia="es-CO"/>
        </w:rPr>
        <w:t xml:space="preserve">, para asumir su representación judicial o extrajudicial y con el fin de garantizar el pleno e igual acceso a la justicia o a las decisiones de cualquier autoridad pública. </w:t>
      </w:r>
      <w:r w:rsidRPr="008656D4">
        <w:rPr>
          <w:rFonts w:ascii="Trebuchet MS" w:hAnsi="Trebuchet MS" w:cs="Arial"/>
          <w:sz w:val="20"/>
          <w:lang w:val="es-CO" w:eastAsia="es-CO"/>
        </w:rPr>
        <w:t>(Subrayado y negrilla fuera de texto)</w:t>
      </w:r>
    </w:p>
    <w:p w14:paraId="72D8CA77" w14:textId="77777777" w:rsidR="0002587B" w:rsidRPr="008656D4" w:rsidRDefault="0002587B" w:rsidP="0002587B">
      <w:pPr>
        <w:pStyle w:val="P26"/>
        <w:jc w:val="both"/>
        <w:rPr>
          <w:rFonts w:ascii="Trebuchet MS" w:hAnsi="Trebuchet MS" w:cs="Arial"/>
          <w:sz w:val="20"/>
          <w:lang w:val="es-CO" w:eastAsia="es-CO"/>
        </w:rPr>
      </w:pPr>
    </w:p>
    <w:p w14:paraId="01DC3963" w14:textId="36AE7F4E"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En este orden de ideas se estableció la implementación y consolidación de un Sistema Nacional de Defensoría Pública mediante el Acto Legislativo N</w:t>
      </w:r>
      <w:r w:rsidR="00461E56" w:rsidRPr="008656D4">
        <w:rPr>
          <w:rFonts w:ascii="Trebuchet MS" w:hAnsi="Trebuchet MS" w:cs="Arial"/>
          <w:sz w:val="20"/>
          <w:lang w:val="es-CO" w:eastAsia="es-CO"/>
        </w:rPr>
        <w:t>o</w:t>
      </w:r>
      <w:r w:rsidRPr="008656D4">
        <w:rPr>
          <w:rFonts w:ascii="Trebuchet MS" w:hAnsi="Trebuchet MS" w:cs="Arial"/>
          <w:sz w:val="20"/>
          <w:lang w:val="es-CO" w:eastAsia="es-CO"/>
        </w:rPr>
        <w:t>. 03 de 2002, que posteriormente fue organizado con la expedición de la ley 941 del año 2005, que tiene como propósito proveer el acceso de las personas a la administración de justicia en condiciones de igualdad y en los términos del debido proceso con respeto de los derechos y garantías sustanciales y procesales y cuyas disposiciones se erigen sobre un cúmulo de principios que corresponden a la igualdad, derecho de defensa, oportunidad, gratuidad, calidad, responsabilidad y selección objetiva, los cuales se definen de la siguiente manera:</w:t>
      </w:r>
    </w:p>
    <w:p w14:paraId="78922BB5" w14:textId="77777777" w:rsidR="0002587B" w:rsidRPr="008656D4" w:rsidRDefault="0002587B" w:rsidP="0002587B">
      <w:pPr>
        <w:pStyle w:val="P26"/>
        <w:jc w:val="both"/>
        <w:rPr>
          <w:rFonts w:ascii="Trebuchet MS" w:hAnsi="Trebuchet MS" w:cs="Arial"/>
          <w:sz w:val="20"/>
          <w:lang w:val="es-CO" w:eastAsia="es-CO"/>
        </w:rPr>
      </w:pPr>
    </w:p>
    <w:p w14:paraId="1AA3A70F"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 xml:space="preserve">“(…) </w:t>
      </w:r>
      <w:r w:rsidRPr="008656D4">
        <w:rPr>
          <w:rFonts w:ascii="Trebuchet MS" w:hAnsi="Trebuchet MS" w:cs="Arial"/>
          <w:i/>
          <w:sz w:val="20"/>
          <w:lang w:val="es-CO" w:eastAsia="es-CO"/>
        </w:rPr>
        <w:t xml:space="preserve">ARTÍCULO 3o. IGUALDAD. El Sistema Nacional de Defensoría Pública contará con los instrumentos necesarios para intervenir en los procesos judiciales </w:t>
      </w:r>
      <w:r w:rsidRPr="008656D4">
        <w:rPr>
          <w:rFonts w:ascii="Trebuchet MS" w:hAnsi="Trebuchet MS" w:cs="Arial"/>
          <w:b/>
          <w:i/>
          <w:sz w:val="20"/>
          <w:u w:val="single"/>
          <w:lang w:val="es-CO" w:eastAsia="es-CO"/>
        </w:rPr>
        <w:t>en condiciones de igualdad frente a los demás sujetos procesales</w:t>
      </w:r>
      <w:r w:rsidRPr="008656D4">
        <w:rPr>
          <w:rFonts w:ascii="Trebuchet MS" w:hAnsi="Trebuchet MS" w:cs="Arial"/>
          <w:i/>
          <w:sz w:val="20"/>
          <w:lang w:val="es-CO" w:eastAsia="es-CO"/>
        </w:rPr>
        <w:t>.</w:t>
      </w:r>
    </w:p>
    <w:p w14:paraId="134CAF03" w14:textId="77777777" w:rsidR="0002587B" w:rsidRPr="008656D4" w:rsidRDefault="0002587B" w:rsidP="0002587B">
      <w:pPr>
        <w:pStyle w:val="P26"/>
        <w:jc w:val="both"/>
        <w:rPr>
          <w:rFonts w:ascii="Trebuchet MS" w:hAnsi="Trebuchet MS" w:cs="Arial"/>
          <w:sz w:val="20"/>
          <w:lang w:val="es-CO" w:eastAsia="es-CO"/>
        </w:rPr>
      </w:pPr>
    </w:p>
    <w:p w14:paraId="7FE2C148" w14:textId="77777777" w:rsidR="0002587B" w:rsidRPr="008656D4" w:rsidRDefault="0002587B" w:rsidP="0002587B">
      <w:pPr>
        <w:pStyle w:val="P26"/>
        <w:jc w:val="both"/>
        <w:rPr>
          <w:rFonts w:ascii="Trebuchet MS" w:hAnsi="Trebuchet MS" w:cs="Arial"/>
          <w:i/>
          <w:sz w:val="20"/>
          <w:lang w:val="es-CO" w:eastAsia="es-CO"/>
        </w:rPr>
      </w:pPr>
      <w:r w:rsidRPr="008656D4">
        <w:rPr>
          <w:rFonts w:ascii="Trebuchet MS" w:hAnsi="Trebuchet MS" w:cs="Arial"/>
          <w:i/>
          <w:sz w:val="20"/>
          <w:lang w:val="es-CO" w:eastAsia="es-CO"/>
        </w:rPr>
        <w:t xml:space="preserve">ARTÍCULO 4o. DERECHO DE DEFENSA. El Sistema Nacional de Defensoría Pública </w:t>
      </w:r>
      <w:r w:rsidRPr="008656D4">
        <w:rPr>
          <w:rFonts w:ascii="Trebuchet MS" w:hAnsi="Trebuchet MS" w:cs="Arial"/>
          <w:b/>
          <w:i/>
          <w:sz w:val="20"/>
          <w:u w:val="single"/>
          <w:lang w:val="es-CO" w:eastAsia="es-CO"/>
        </w:rPr>
        <w:t>garantizará el derecho a una defensa integral, ininterrumpida, técnica y competente</w:t>
      </w:r>
      <w:r w:rsidRPr="008656D4">
        <w:rPr>
          <w:rFonts w:ascii="Trebuchet MS" w:hAnsi="Trebuchet MS" w:cs="Arial"/>
          <w:i/>
          <w:sz w:val="20"/>
          <w:lang w:val="es-CO" w:eastAsia="es-CO"/>
        </w:rPr>
        <w:t>.</w:t>
      </w:r>
    </w:p>
    <w:p w14:paraId="391DD407" w14:textId="77777777" w:rsidR="0002587B" w:rsidRPr="008656D4" w:rsidRDefault="0002587B" w:rsidP="0002587B">
      <w:pPr>
        <w:pStyle w:val="P26"/>
        <w:jc w:val="both"/>
        <w:rPr>
          <w:rFonts w:ascii="Trebuchet MS" w:hAnsi="Trebuchet MS" w:cs="Arial"/>
          <w:i/>
          <w:sz w:val="20"/>
          <w:lang w:val="es-CO" w:eastAsia="es-CO"/>
        </w:rPr>
      </w:pPr>
    </w:p>
    <w:p w14:paraId="485BE789" w14:textId="77777777" w:rsidR="0002587B" w:rsidRPr="008656D4" w:rsidRDefault="0002587B" w:rsidP="0002587B">
      <w:pPr>
        <w:pStyle w:val="P26"/>
        <w:jc w:val="both"/>
        <w:rPr>
          <w:rFonts w:ascii="Trebuchet MS" w:hAnsi="Trebuchet MS" w:cs="Arial"/>
          <w:i/>
          <w:sz w:val="20"/>
          <w:lang w:val="es-CO" w:eastAsia="es-CO"/>
        </w:rPr>
      </w:pPr>
      <w:r w:rsidRPr="008656D4">
        <w:rPr>
          <w:rFonts w:ascii="Trebuchet MS" w:hAnsi="Trebuchet MS" w:cs="Arial"/>
          <w:i/>
          <w:sz w:val="20"/>
          <w:lang w:val="es-CO" w:eastAsia="es-CO"/>
        </w:rPr>
        <w:t xml:space="preserve">ARTÍCULO 5o. OPORTUNIDAD. El Sistema Nacional de Defensoría Pública </w:t>
      </w:r>
      <w:r w:rsidRPr="008656D4">
        <w:rPr>
          <w:rFonts w:ascii="Trebuchet MS" w:hAnsi="Trebuchet MS" w:cs="Arial"/>
          <w:b/>
          <w:i/>
          <w:sz w:val="20"/>
          <w:u w:val="single"/>
          <w:lang w:val="es-CO" w:eastAsia="es-CO"/>
        </w:rPr>
        <w:t>prestará un servicio oportuno</w:t>
      </w:r>
      <w:r w:rsidRPr="008656D4">
        <w:rPr>
          <w:rFonts w:ascii="Trebuchet MS" w:hAnsi="Trebuchet MS" w:cs="Arial"/>
          <w:i/>
          <w:sz w:val="20"/>
          <w:lang w:val="es-CO" w:eastAsia="es-CO"/>
        </w:rPr>
        <w:t>, para lo cual se reglamentarán los procedimientos que habrán de seguirse.</w:t>
      </w:r>
    </w:p>
    <w:p w14:paraId="08CE4831" w14:textId="77777777" w:rsidR="0002587B" w:rsidRPr="008656D4" w:rsidRDefault="0002587B" w:rsidP="0002587B">
      <w:pPr>
        <w:pStyle w:val="P26"/>
        <w:jc w:val="both"/>
        <w:rPr>
          <w:rFonts w:ascii="Trebuchet MS" w:hAnsi="Trebuchet MS" w:cs="Arial"/>
          <w:i/>
          <w:sz w:val="20"/>
          <w:lang w:val="es-CO" w:eastAsia="es-CO"/>
        </w:rPr>
      </w:pPr>
    </w:p>
    <w:p w14:paraId="6CB435F9" w14:textId="77777777" w:rsidR="0002587B" w:rsidRPr="008656D4" w:rsidRDefault="0002587B" w:rsidP="0002587B">
      <w:pPr>
        <w:pStyle w:val="P26"/>
        <w:jc w:val="both"/>
        <w:rPr>
          <w:rFonts w:ascii="Trebuchet MS" w:hAnsi="Trebuchet MS" w:cs="Arial"/>
          <w:i/>
          <w:sz w:val="20"/>
          <w:lang w:val="es-CO" w:eastAsia="es-CO"/>
        </w:rPr>
      </w:pPr>
      <w:r w:rsidRPr="008656D4">
        <w:rPr>
          <w:rFonts w:ascii="Trebuchet MS" w:hAnsi="Trebuchet MS" w:cs="Arial"/>
          <w:i/>
          <w:sz w:val="20"/>
          <w:lang w:val="es-CO" w:eastAsia="es-CO"/>
        </w:rPr>
        <w:t xml:space="preserve">ARTÍCULO 6o. GRATUIDAD. El Sistema Nacional de Defensoría Pública </w:t>
      </w:r>
      <w:r w:rsidRPr="008656D4">
        <w:rPr>
          <w:rFonts w:ascii="Trebuchet MS" w:hAnsi="Trebuchet MS" w:cs="Arial"/>
          <w:b/>
          <w:i/>
          <w:sz w:val="20"/>
          <w:u w:val="single"/>
          <w:lang w:val="es-CO" w:eastAsia="es-CO"/>
        </w:rPr>
        <w:t>prestará su servicio de manera gratuita</w:t>
      </w:r>
      <w:r w:rsidRPr="008656D4">
        <w:rPr>
          <w:rFonts w:ascii="Trebuchet MS" w:hAnsi="Trebuchet MS" w:cs="Arial"/>
          <w:i/>
          <w:sz w:val="20"/>
          <w:lang w:val="es-CO" w:eastAsia="es-CO"/>
        </w:rPr>
        <w:t xml:space="preserve"> con las excepciones previstas en la presente ley.</w:t>
      </w:r>
    </w:p>
    <w:p w14:paraId="588777CF" w14:textId="77777777" w:rsidR="0002587B" w:rsidRPr="008656D4" w:rsidRDefault="0002587B" w:rsidP="0002587B">
      <w:pPr>
        <w:pStyle w:val="P26"/>
        <w:jc w:val="both"/>
        <w:rPr>
          <w:rFonts w:ascii="Trebuchet MS" w:hAnsi="Trebuchet MS" w:cs="Arial"/>
          <w:i/>
          <w:sz w:val="20"/>
          <w:lang w:val="es-CO" w:eastAsia="es-CO"/>
        </w:rPr>
      </w:pPr>
    </w:p>
    <w:p w14:paraId="600C1ED5" w14:textId="77777777" w:rsidR="0002587B" w:rsidRPr="008656D4" w:rsidRDefault="0002587B" w:rsidP="0002587B">
      <w:pPr>
        <w:pStyle w:val="P26"/>
        <w:jc w:val="both"/>
        <w:rPr>
          <w:rFonts w:ascii="Trebuchet MS" w:hAnsi="Trebuchet MS" w:cs="Arial"/>
          <w:i/>
          <w:sz w:val="20"/>
          <w:lang w:val="es-CO" w:eastAsia="es-CO"/>
        </w:rPr>
      </w:pPr>
      <w:r w:rsidRPr="008656D4">
        <w:rPr>
          <w:rFonts w:ascii="Trebuchet MS" w:hAnsi="Trebuchet MS" w:cs="Arial"/>
          <w:i/>
          <w:sz w:val="20"/>
          <w:lang w:val="es-CO" w:eastAsia="es-CO"/>
        </w:rPr>
        <w:t xml:space="preserve">ARTÍCULO 7o. CALIDAD. El Sistema Nacional de Defensoría Pública </w:t>
      </w:r>
      <w:r w:rsidRPr="008656D4">
        <w:rPr>
          <w:rFonts w:ascii="Trebuchet MS" w:hAnsi="Trebuchet MS" w:cs="Arial"/>
          <w:b/>
          <w:i/>
          <w:sz w:val="20"/>
          <w:u w:val="single"/>
          <w:lang w:val="es-CO" w:eastAsia="es-CO"/>
        </w:rPr>
        <w:t>contará con estándares que garanticen la calidad y eficiencia en la prestación del servicio</w:t>
      </w:r>
      <w:r w:rsidRPr="008656D4">
        <w:rPr>
          <w:rFonts w:ascii="Trebuchet MS" w:hAnsi="Trebuchet MS" w:cs="Arial"/>
          <w:i/>
          <w:sz w:val="20"/>
          <w:lang w:val="es-CO" w:eastAsia="es-CO"/>
        </w:rPr>
        <w:t>.</w:t>
      </w:r>
    </w:p>
    <w:p w14:paraId="4C07BB07" w14:textId="77777777" w:rsidR="0002587B" w:rsidRPr="008656D4" w:rsidRDefault="0002587B" w:rsidP="0002587B">
      <w:pPr>
        <w:pStyle w:val="P26"/>
        <w:jc w:val="both"/>
        <w:rPr>
          <w:rFonts w:ascii="Trebuchet MS" w:hAnsi="Trebuchet MS" w:cs="Arial"/>
          <w:i/>
          <w:sz w:val="20"/>
          <w:lang w:val="es-CO" w:eastAsia="es-CO"/>
        </w:rPr>
      </w:pPr>
    </w:p>
    <w:p w14:paraId="5F9ED9BA" w14:textId="77777777" w:rsidR="0002587B" w:rsidRPr="008656D4" w:rsidRDefault="0002587B" w:rsidP="0002587B">
      <w:pPr>
        <w:pStyle w:val="P26"/>
        <w:jc w:val="both"/>
        <w:rPr>
          <w:rFonts w:ascii="Trebuchet MS" w:hAnsi="Trebuchet MS" w:cs="Arial"/>
          <w:i/>
          <w:sz w:val="20"/>
          <w:lang w:val="es-CO" w:eastAsia="es-CO"/>
        </w:rPr>
      </w:pPr>
      <w:r w:rsidRPr="008656D4">
        <w:rPr>
          <w:rFonts w:ascii="Trebuchet MS" w:hAnsi="Trebuchet MS" w:cs="Arial"/>
          <w:i/>
          <w:sz w:val="20"/>
          <w:lang w:val="es-CO" w:eastAsia="es-CO"/>
        </w:rPr>
        <w:t>ARTÍCULO 8o. RESPONSABILIDAD. Los abogados que presten el servicio de asistencia y representación judicial en el Sistema Nacional de Defensoría Pública estarán sujetos, según el caso, para el ejercicio de sus derechos y cumplimiento de sus obligaciones, a las responsabilidades y sanciones que les impone su condición de servidores públicos o de particulares que cumplen funciones públicas y de sus faltas en el ejercicio de la profesión de abogado conocerán las Salas Jurisdiccionales Disciplinarias de los Consejos Seccionales y Superior de la Judicatura en sus respectivas instancias.</w:t>
      </w:r>
    </w:p>
    <w:p w14:paraId="6C139AC5" w14:textId="77777777" w:rsidR="0002587B" w:rsidRPr="008656D4" w:rsidRDefault="0002587B" w:rsidP="0002587B">
      <w:pPr>
        <w:pStyle w:val="P26"/>
        <w:jc w:val="both"/>
        <w:rPr>
          <w:rFonts w:ascii="Trebuchet MS" w:hAnsi="Trebuchet MS" w:cs="Arial"/>
          <w:i/>
          <w:sz w:val="20"/>
          <w:lang w:val="es-CO" w:eastAsia="es-CO"/>
        </w:rPr>
      </w:pPr>
    </w:p>
    <w:p w14:paraId="47256E7A"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i/>
          <w:sz w:val="20"/>
          <w:lang w:val="es-CO" w:eastAsia="es-CO"/>
        </w:rPr>
        <w:t xml:space="preserve">ARTÍCULO 9o. SELECCIÓN OBJETIVA. </w:t>
      </w:r>
      <w:r w:rsidRPr="008656D4">
        <w:rPr>
          <w:rFonts w:ascii="Trebuchet MS" w:hAnsi="Trebuchet MS" w:cs="Arial"/>
          <w:b/>
          <w:i/>
          <w:sz w:val="20"/>
          <w:u w:val="single"/>
          <w:lang w:val="es-CO" w:eastAsia="es-CO"/>
        </w:rPr>
        <w:t>Las personas jurídicas y naturales que contraten con el Sistema Nacional de Defensoría Pública serán escogidas de acuerdo con los principios de transparencia y selección objetiva</w:t>
      </w:r>
      <w:r w:rsidRPr="008656D4">
        <w:rPr>
          <w:rFonts w:ascii="Trebuchet MS" w:hAnsi="Trebuchet MS" w:cs="Arial"/>
          <w:i/>
          <w:sz w:val="20"/>
          <w:lang w:val="es-CO" w:eastAsia="es-CO"/>
        </w:rPr>
        <w:t>. (…)”</w:t>
      </w:r>
      <w:r w:rsidRPr="008656D4">
        <w:rPr>
          <w:rFonts w:ascii="Trebuchet MS" w:hAnsi="Trebuchet MS" w:cs="Arial"/>
          <w:sz w:val="20"/>
          <w:lang w:val="es-CO" w:eastAsia="es-CO"/>
        </w:rPr>
        <w:t xml:space="preserve"> (Subrayado y negrilla fuera de texto)</w:t>
      </w:r>
    </w:p>
    <w:p w14:paraId="020C225B"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En este sentido y en aras de garantizar el cumplimiento de las funciones constitucionales y legales atribuidas, que conlleven a la prestación ininterrumpida del servicio de defensoría pública a nivel nacional, la Defensoría del Pueblo contrata Defensores públicos, quienes de acuerdo con el artículo 26 de la ley 941 del año 2005, son:</w:t>
      </w:r>
    </w:p>
    <w:p w14:paraId="268E9CFB" w14:textId="77777777" w:rsidR="0002587B" w:rsidRPr="008656D4" w:rsidRDefault="0002587B" w:rsidP="0002587B">
      <w:pPr>
        <w:pStyle w:val="P26"/>
        <w:jc w:val="both"/>
        <w:rPr>
          <w:rFonts w:ascii="Trebuchet MS" w:hAnsi="Trebuchet MS" w:cs="Arial"/>
          <w:b/>
          <w:i/>
          <w:sz w:val="20"/>
          <w:u w:val="single"/>
          <w:lang w:val="es-CO" w:eastAsia="es-CO"/>
        </w:rPr>
      </w:pPr>
    </w:p>
    <w:p w14:paraId="48290B33"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b/>
          <w:i/>
          <w:sz w:val="20"/>
          <w:u w:val="single"/>
          <w:lang w:val="es-CO" w:eastAsia="es-CO"/>
        </w:rPr>
        <w:t>“(…) los abogados vinculados al servicio de Defensoría Pública que administra la Defensoría del Pueblo</w:t>
      </w:r>
      <w:r w:rsidRPr="008656D4">
        <w:rPr>
          <w:rFonts w:ascii="Trebuchet MS" w:hAnsi="Trebuchet MS" w:cs="Arial"/>
          <w:i/>
          <w:sz w:val="20"/>
          <w:lang w:val="es-CO" w:eastAsia="es-CO"/>
        </w:rPr>
        <w:t xml:space="preserve">, </w:t>
      </w:r>
      <w:r w:rsidRPr="008656D4">
        <w:rPr>
          <w:rFonts w:ascii="Trebuchet MS" w:hAnsi="Trebuchet MS" w:cs="Arial"/>
          <w:b/>
          <w:i/>
          <w:sz w:val="20"/>
          <w:u w:val="single"/>
          <w:lang w:val="es-CO" w:eastAsia="es-CO"/>
        </w:rPr>
        <w:t>previo el cumplimiento de los requisitos, mediante la figura del contrato de prestación de servicios profesionales</w:t>
      </w:r>
      <w:r w:rsidRPr="008656D4">
        <w:rPr>
          <w:rFonts w:ascii="Trebuchet MS" w:hAnsi="Trebuchet MS" w:cs="Arial"/>
          <w:i/>
          <w:sz w:val="20"/>
          <w:lang w:val="es-CO" w:eastAsia="es-CO"/>
        </w:rPr>
        <w:t xml:space="preserve">, para proveer la asistencia técnica y la representación judicial en favor de aquellas personas que se encuentren en las condiciones previstas en el artículo 2o de la presente ley, de acuerdo con las normas previstas en el Estatuto de Contratación Estatal. Los contratos de prestación de servicios profesionales especializados podrán suscribirse con cláusula de exclusividad y no dará lugar en ningún caso a vinculación laboral con la Institución” </w:t>
      </w:r>
      <w:r w:rsidRPr="008656D4">
        <w:rPr>
          <w:rFonts w:ascii="Trebuchet MS" w:hAnsi="Trebuchet MS" w:cs="Arial"/>
          <w:sz w:val="20"/>
          <w:lang w:val="es-CO" w:eastAsia="es-CO"/>
        </w:rPr>
        <w:t>(Subrayado y negrilla fuera de texto).</w:t>
      </w:r>
    </w:p>
    <w:p w14:paraId="699F6EFA" w14:textId="77777777" w:rsidR="0002587B" w:rsidRPr="008656D4" w:rsidRDefault="0002587B" w:rsidP="0002587B">
      <w:pPr>
        <w:pStyle w:val="P26"/>
        <w:jc w:val="both"/>
        <w:rPr>
          <w:rFonts w:ascii="Trebuchet MS" w:hAnsi="Trebuchet MS" w:cs="Arial"/>
          <w:sz w:val="20"/>
          <w:lang w:val="es-CO" w:eastAsia="es-CO"/>
        </w:rPr>
      </w:pPr>
    </w:p>
    <w:p w14:paraId="247169A7"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 xml:space="preserve">En atención a la disposición citada, la figura del defensor público se hace indispensable y necesaria para garantizar a través de todas las Defensorías del Pueblo Regionales en las cuales tiene presencia el Ente defensorial, un servicio que materialice los principios sobre los que se erige la normatividad que regula estos particulares, de manera que con esta se genere un mensaje de respaldo y garantía de acceso a la administración de justicia, en instancias que requieren de su actuación polivalente como profesional en derecho, conocedor de las normatividades que en todo caso se instituyen en el mapa de ruta para resolver las problemáticas que le son expuestas. </w:t>
      </w:r>
    </w:p>
    <w:p w14:paraId="2DEEF6AC" w14:textId="77777777" w:rsidR="0002587B" w:rsidRPr="008656D4" w:rsidRDefault="0002587B" w:rsidP="0002587B">
      <w:pPr>
        <w:pStyle w:val="P26"/>
        <w:jc w:val="both"/>
        <w:rPr>
          <w:rFonts w:ascii="Trebuchet MS" w:hAnsi="Trebuchet MS" w:cs="Arial"/>
          <w:sz w:val="20"/>
          <w:lang w:val="es-CO" w:eastAsia="es-CO"/>
        </w:rPr>
      </w:pPr>
    </w:p>
    <w:p w14:paraId="4379F781" w14:textId="3FBA3342"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 xml:space="preserve">En este sentido, es válido afirmar que aunque sobre la Defensoría del Pueblo, recae la función de proveer el acceso de las personas a la Administración de justicia, de acuerdo con los términos legales, expresamente contemplados en Colombia, ello solo se materializa a través de la figura del defensor público, en quien se condensan un cúmulo de obligaciones necesariamente ejecutables en favor de quienes por sus condiciones socioeconómicas, no pueden proveerse por sí mismos la defensa de sus derechos, lo que indiscutiblemente le otorga un papel fundamental en la garantía de permanencia del status democrático del estado colombiano y de prestación ininterrumpida del servicio de defensoría pública, a la luz de lo dispuesto en las </w:t>
      </w:r>
      <w:r w:rsidRPr="008656D4">
        <w:rPr>
          <w:rFonts w:ascii="Trebuchet MS" w:hAnsi="Trebuchet MS" w:cs="Arial"/>
          <w:sz w:val="20"/>
        </w:rPr>
        <w:t xml:space="preserve">Resoluciones </w:t>
      </w:r>
      <w:r w:rsidRPr="008656D4">
        <w:rPr>
          <w:rFonts w:ascii="Trebuchet MS" w:hAnsi="Trebuchet MS" w:cs="Arial"/>
          <w:snapToGrid w:val="0"/>
          <w:sz w:val="20"/>
        </w:rPr>
        <w:t>1141 de 2024, 0645 de 2025 y 0988 de 2025</w:t>
      </w:r>
      <w:r w:rsidRPr="008656D4">
        <w:rPr>
          <w:rFonts w:ascii="Trebuchet MS" w:hAnsi="Trebuchet MS" w:cs="Arial"/>
          <w:sz w:val="20"/>
        </w:rPr>
        <w:t>, respectivamente</w:t>
      </w:r>
      <w:r w:rsidRPr="008656D4">
        <w:rPr>
          <w:rFonts w:ascii="Trebuchet MS" w:hAnsi="Trebuchet MS" w:cs="Arial"/>
          <w:sz w:val="20"/>
          <w:lang w:val="es-CO" w:eastAsia="es-CO"/>
        </w:rPr>
        <w:t xml:space="preserve">, en cuyo texto se determinan, las </w:t>
      </w:r>
      <w:r w:rsidRPr="008656D4">
        <w:rPr>
          <w:rFonts w:ascii="Trebuchet MS" w:hAnsi="Trebuchet MS" w:cs="Arial"/>
          <w:sz w:val="20"/>
          <w:lang w:val="es-CO" w:eastAsia="es-CO"/>
        </w:rPr>
        <w:lastRenderedPageBreak/>
        <w:t xml:space="preserve">categorías, requisitos y honorarios de los Defensores Públicos en el territorio nacional. </w:t>
      </w:r>
    </w:p>
    <w:p w14:paraId="3918F398" w14:textId="77777777" w:rsidR="0002587B" w:rsidRPr="008656D4" w:rsidRDefault="0002587B" w:rsidP="0002587B">
      <w:pPr>
        <w:pStyle w:val="P26"/>
        <w:jc w:val="both"/>
        <w:rPr>
          <w:rFonts w:ascii="Trebuchet MS" w:hAnsi="Trebuchet MS" w:cs="Arial"/>
          <w:sz w:val="20"/>
          <w:lang w:val="es-CO" w:eastAsia="es-CO"/>
        </w:rPr>
      </w:pPr>
    </w:p>
    <w:p w14:paraId="0D45DEFF" w14:textId="77777777" w:rsidR="0002587B" w:rsidRPr="008656D4" w:rsidRDefault="0002587B" w:rsidP="0002587B">
      <w:pPr>
        <w:pStyle w:val="P26"/>
        <w:jc w:val="both"/>
        <w:rPr>
          <w:rFonts w:ascii="Trebuchet MS" w:hAnsi="Trebuchet MS" w:cs="Arial"/>
          <w:sz w:val="20"/>
        </w:rPr>
      </w:pPr>
      <w:r w:rsidRPr="008656D4">
        <w:rPr>
          <w:rFonts w:ascii="Trebuchet MS" w:hAnsi="Trebuchet MS" w:cs="Arial"/>
          <w:sz w:val="20"/>
        </w:rPr>
        <w:t xml:space="preserve">Conscientes de lo expuesto y conforme el dinamismo en que se circunscribe la prestación del servicio de Defensoría pública en el país, los Grupos internos de trabajo de Control, Vigilancia y Gestión Estadística y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estudio que en todo caso da cumplimiento a lo dispuesto en el numeral 2.1.1., cuyo texto expresamente dispone: </w:t>
      </w:r>
      <w:r w:rsidRPr="008656D4">
        <w:rPr>
          <w:rFonts w:ascii="Trebuchet MS" w:hAnsi="Trebuchet MS" w:cs="Arial"/>
          <w:i/>
          <w:sz w:val="20"/>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p>
    <w:p w14:paraId="4C8888C5" w14:textId="77777777" w:rsidR="0002587B" w:rsidRPr="008656D4" w:rsidRDefault="0002587B" w:rsidP="0002587B">
      <w:pPr>
        <w:pStyle w:val="P26"/>
        <w:jc w:val="both"/>
        <w:rPr>
          <w:rFonts w:ascii="Trebuchet MS" w:hAnsi="Trebuchet MS" w:cs="Arial"/>
          <w:sz w:val="20"/>
          <w:lang w:val="es-CO" w:eastAsia="es-CO"/>
        </w:rPr>
      </w:pPr>
    </w:p>
    <w:p w14:paraId="2CF3C6E2" w14:textId="75828B93" w:rsidR="0002587B" w:rsidRPr="008656D4" w:rsidRDefault="0002587B" w:rsidP="0002587B">
      <w:pPr>
        <w:pStyle w:val="P34"/>
        <w:jc w:val="both"/>
        <w:rPr>
          <w:rFonts w:ascii="Trebuchet MS" w:eastAsia="Times New Roman" w:hAnsi="Trebuchet MS" w:cs="Arial"/>
          <w:b w:val="0"/>
          <w:sz w:val="20"/>
          <w:lang w:val="es-CO" w:eastAsia="es-CO"/>
        </w:rPr>
      </w:pPr>
      <w:r w:rsidRPr="008656D4">
        <w:rPr>
          <w:rFonts w:ascii="Trebuchet MS" w:eastAsia="Times New Roman" w:hAnsi="Trebuchet MS" w:cs="Arial"/>
          <w:b w:val="0"/>
          <w:sz w:val="20"/>
          <w:lang w:val="es-CO" w:eastAsia="es-CO"/>
        </w:rPr>
        <w:t xml:space="preserve">Atendiendo los argumentos expuestos y de acuerdo con el estudio de necesidad y análisis estadístico efectuado por los Grupos Internos de trabajo de Control, Vigilancia y Gestión estadística y/o Representación Judicial de Víctimas de la Dirección Nacional de Defensoría pública, respaldado por esta Defensoría Regional, se hace necesario contratar los servicios de Un (1) profesional en derecho para asumir la representación judicial o extrajudicial de los usuarios del servicio de defensoría pública en la categoría de </w:t>
      </w:r>
      <w:r w:rsidR="00F13986">
        <w:rPr>
          <w:rFonts w:ascii="Trebuchet MS" w:eastAsia="Times New Roman" w:hAnsi="Trebuchet MS" w:cs="Arial"/>
          <w:b w:val="0"/>
          <w:sz w:val="20"/>
          <w:lang w:val="es-CO" w:eastAsia="es-CO"/>
        </w:rPr>
        <w:t>DEFENSORES PÚBLICOS ANTE LOS JUECES DEL CIRCUITO</w:t>
      </w:r>
      <w:r w:rsidRPr="008656D4">
        <w:rPr>
          <w:rFonts w:ascii="Trebuchet MS" w:eastAsia="Times New Roman" w:hAnsi="Trebuchet MS" w:cs="Arial"/>
          <w:b w:val="0"/>
          <w:sz w:val="20"/>
          <w:lang w:val="es-CO" w:eastAsia="es-CO"/>
        </w:rPr>
        <w:t xml:space="preserve"> en el programa </w:t>
      </w:r>
      <w:r w:rsidR="00F13986">
        <w:rPr>
          <w:rFonts w:ascii="Trebuchet MS" w:eastAsia="Times New Roman" w:hAnsi="Trebuchet MS" w:cs="Arial"/>
          <w:b w:val="0"/>
          <w:sz w:val="20"/>
          <w:lang w:val="es-CO" w:eastAsia="es-CO"/>
        </w:rPr>
        <w:t>VÍCTIMAS GENERAL</w:t>
      </w:r>
      <w:r w:rsidRPr="008656D4">
        <w:rPr>
          <w:rFonts w:ascii="Trebuchet MS" w:eastAsia="Times New Roman" w:hAnsi="Trebuchet MS" w:cs="Arial"/>
          <w:b w:val="0"/>
          <w:sz w:val="20"/>
          <w:lang w:val="es-CO" w:eastAsia="es-CO"/>
        </w:rPr>
        <w:t xml:space="preserve">. </w:t>
      </w:r>
    </w:p>
    <w:p w14:paraId="1F21935C" w14:textId="77777777" w:rsidR="0002587B" w:rsidRPr="008656D4" w:rsidRDefault="0002587B" w:rsidP="0002587B">
      <w:pPr>
        <w:tabs>
          <w:tab w:val="left" w:pos="-720"/>
          <w:tab w:val="left" w:pos="0"/>
        </w:tabs>
        <w:suppressAutoHyphens/>
        <w:jc w:val="both"/>
        <w:rPr>
          <w:rFonts w:ascii="Trebuchet MS" w:eastAsia="Times New Roman" w:hAnsi="Trebuchet MS" w:cs="Arial"/>
          <w:sz w:val="20"/>
          <w:szCs w:val="20"/>
          <w:lang w:val="es-CO" w:eastAsia="es-CO"/>
        </w:rPr>
      </w:pPr>
    </w:p>
    <w:p w14:paraId="661F004B" w14:textId="77777777" w:rsidR="0002587B" w:rsidRPr="008656D4" w:rsidRDefault="0002587B" w:rsidP="0002587B">
      <w:pPr>
        <w:tabs>
          <w:tab w:val="left" w:pos="-720"/>
          <w:tab w:val="left" w:pos="0"/>
        </w:tabs>
        <w:suppressAutoHyphens/>
        <w:jc w:val="both"/>
        <w:rPr>
          <w:rFonts w:ascii="Trebuchet MS" w:hAnsi="Trebuchet MS" w:cs="Arial"/>
          <w:sz w:val="20"/>
          <w:szCs w:val="20"/>
        </w:rPr>
      </w:pPr>
      <w:r w:rsidRPr="008656D4">
        <w:rPr>
          <w:rFonts w:ascii="Trebuchet MS" w:hAnsi="Trebuchet MS" w:cs="Arial"/>
          <w:sz w:val="20"/>
          <w:szCs w:val="20"/>
        </w:rPr>
        <w:t xml:space="preserve">Se anexa certificación de autorización de objetos iguales, expedida por el ordenador del gasto para la presente contratación. </w:t>
      </w:r>
    </w:p>
    <w:p w14:paraId="4E5B2F36" w14:textId="77777777" w:rsidR="0002587B" w:rsidRPr="008656D4" w:rsidRDefault="0002587B" w:rsidP="0002587B">
      <w:pPr>
        <w:tabs>
          <w:tab w:val="left" w:pos="-720"/>
          <w:tab w:val="left" w:pos="0"/>
        </w:tabs>
        <w:suppressAutoHyphens/>
        <w:jc w:val="both"/>
        <w:rPr>
          <w:rFonts w:ascii="Trebuchet MS" w:hAnsi="Trebuchet MS" w:cs="Arial"/>
          <w:sz w:val="20"/>
          <w:szCs w:val="20"/>
        </w:rPr>
      </w:pPr>
    </w:p>
    <w:p w14:paraId="1B2F0F06" w14:textId="58F463C5" w:rsidR="0002587B" w:rsidRPr="008656D4" w:rsidRDefault="0002587B" w:rsidP="0002587B">
      <w:pPr>
        <w:tabs>
          <w:tab w:val="left" w:pos="-720"/>
          <w:tab w:val="left" w:pos="0"/>
        </w:tabs>
        <w:suppressAutoHyphens/>
        <w:jc w:val="both"/>
        <w:rPr>
          <w:rFonts w:ascii="Trebuchet MS" w:hAnsi="Trebuchet MS" w:cs="Arial"/>
          <w:sz w:val="20"/>
          <w:szCs w:val="20"/>
        </w:rPr>
      </w:pPr>
      <w:r w:rsidRPr="008656D4">
        <w:rPr>
          <w:rFonts w:ascii="Trebuchet MS" w:hAnsi="Trebuchet MS" w:cs="Arial"/>
          <w:sz w:val="20"/>
          <w:szCs w:val="20"/>
        </w:rPr>
        <w:t>La presente contratación se encuentra incluida en el Plan Anual de Adquisiciones -PAA de la Entidad para la vigencia 2026.</w:t>
      </w:r>
    </w:p>
    <w:p w14:paraId="1724048B" w14:textId="77777777" w:rsidR="00EA115C" w:rsidRPr="008656D4" w:rsidRDefault="00EA115C" w:rsidP="0002587B">
      <w:pPr>
        <w:tabs>
          <w:tab w:val="left" w:pos="-720"/>
          <w:tab w:val="left" w:pos="0"/>
        </w:tabs>
        <w:suppressAutoHyphens/>
        <w:jc w:val="both"/>
        <w:rPr>
          <w:rFonts w:ascii="Trebuchet MS" w:hAnsi="Trebuchet MS" w:cs="Arial"/>
          <w:sz w:val="20"/>
          <w:szCs w:val="20"/>
        </w:rPr>
      </w:pPr>
    </w:p>
    <w:p w14:paraId="14771DD0" w14:textId="5B070D29" w:rsidR="00722185" w:rsidRPr="008656D4" w:rsidRDefault="00A22F43" w:rsidP="00FF5A2C">
      <w:pPr>
        <w:pStyle w:val="P34"/>
        <w:numPr>
          <w:ilvl w:val="0"/>
          <w:numId w:val="1"/>
        </w:numPr>
        <w:jc w:val="both"/>
        <w:outlineLvl w:val="0"/>
        <w:rPr>
          <w:rFonts w:ascii="Trebuchet MS" w:eastAsia="Times New Roman" w:hAnsi="Trebuchet MS"/>
          <w:color w:val="70AD47" w:themeColor="accent6"/>
          <w:sz w:val="20"/>
        </w:rPr>
      </w:pPr>
      <w:r w:rsidRPr="008656D4">
        <w:rPr>
          <w:rFonts w:ascii="Trebuchet MS" w:hAnsi="Trebuchet MS" w:cs="Arial"/>
          <w:color w:val="000000" w:themeColor="text1"/>
          <w:sz w:val="20"/>
        </w:rPr>
        <w:t>OBJETO A CONTRATAR</w:t>
      </w:r>
    </w:p>
    <w:p w14:paraId="7D082654" w14:textId="145BDE5F" w:rsidR="01F886DA" w:rsidRPr="008656D4" w:rsidRDefault="01F886DA" w:rsidP="01F886DA">
      <w:pPr>
        <w:pStyle w:val="P34"/>
        <w:ind w:left="720"/>
        <w:jc w:val="both"/>
        <w:outlineLvl w:val="0"/>
        <w:rPr>
          <w:rFonts w:ascii="Trebuchet MS" w:eastAsia="Times New Roman" w:hAnsi="Trebuchet MS"/>
          <w:color w:val="70AD47" w:themeColor="accent6"/>
          <w:sz w:val="20"/>
        </w:rPr>
      </w:pPr>
    </w:p>
    <w:p w14:paraId="38F15E40" w14:textId="7F9DD58D" w:rsidR="00887BBA" w:rsidRPr="008656D4" w:rsidRDefault="00C0758B" w:rsidP="00FD3F4C">
      <w:pPr>
        <w:pStyle w:val="Textocomentario"/>
        <w:ind w:right="48"/>
        <w:jc w:val="both"/>
        <w:rPr>
          <w:rFonts w:ascii="Trebuchet MS" w:eastAsia="Times New Roman" w:hAnsi="Trebuchet MS" w:cs="Arial"/>
          <w:lang w:val="es-CO" w:eastAsia="es-CO"/>
        </w:rPr>
      </w:pPr>
      <w:r w:rsidRPr="008656D4">
        <w:rPr>
          <w:rFonts w:ascii="Trebuchet MS" w:eastAsia="Times New Roman" w:hAnsi="Trebuchet MS" w:cs="Arial"/>
          <w:lang w:val="es-CO" w:eastAsia="es-CO"/>
        </w:rPr>
        <w:t xml:space="preserve">3040 - </w:t>
      </w:r>
      <w:r w:rsidR="00ED29A9" w:rsidRPr="008656D4">
        <w:rPr>
          <w:rFonts w:ascii="Trebuchet MS" w:eastAsia="Times New Roman" w:hAnsi="Trebuchet MS" w:cs="Arial"/>
          <w:lang w:val="es-CO" w:eastAsia="es-CO"/>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p>
    <w:p w14:paraId="1C5F8ACC" w14:textId="77777777" w:rsidR="00887BBA" w:rsidRPr="008656D4" w:rsidRDefault="00887BBA" w:rsidP="00FD3F4C">
      <w:pPr>
        <w:pStyle w:val="Textocomentario"/>
        <w:ind w:right="48"/>
        <w:jc w:val="both"/>
        <w:rPr>
          <w:rFonts w:ascii="Trebuchet MS" w:eastAsia="Times New Roman" w:hAnsi="Trebuchet MS" w:cs="Arial"/>
          <w:lang w:val="es-CO" w:eastAsia="es-CO"/>
        </w:rPr>
      </w:pPr>
    </w:p>
    <w:p w14:paraId="2BA226A1" w14:textId="593A6C85" w:rsidR="005A2ABD" w:rsidRPr="008656D4" w:rsidRDefault="0C01EDAA" w:rsidP="00FF5A2C">
      <w:pPr>
        <w:pStyle w:val="Textocomentario"/>
        <w:numPr>
          <w:ilvl w:val="1"/>
          <w:numId w:val="5"/>
        </w:numPr>
        <w:ind w:right="48"/>
        <w:jc w:val="both"/>
        <w:rPr>
          <w:rFonts w:ascii="Trebuchet MS" w:hAnsi="Trebuchet MS" w:cs="Arial"/>
          <w:lang w:val="es-MX"/>
        </w:rPr>
      </w:pPr>
      <w:r w:rsidRPr="008656D4">
        <w:rPr>
          <w:rFonts w:ascii="Trebuchet MS" w:hAnsi="Trebuchet MS" w:cs="Arial"/>
          <w:b/>
          <w:bCs/>
          <w:lang w:val="es-CO"/>
        </w:rPr>
        <w:t xml:space="preserve"> </w:t>
      </w:r>
      <w:r w:rsidR="00A22F43" w:rsidRPr="008656D4">
        <w:rPr>
          <w:rFonts w:ascii="Trebuchet MS" w:hAnsi="Trebuchet MS" w:cs="Arial"/>
          <w:b/>
          <w:bCs/>
          <w:lang w:val="es-CO"/>
        </w:rPr>
        <w:t>Clasificación UNSPSC</w:t>
      </w:r>
    </w:p>
    <w:p w14:paraId="40317250" w14:textId="77777777" w:rsidR="00EA115C" w:rsidRPr="008656D4" w:rsidRDefault="00EA115C" w:rsidP="00EA115C">
      <w:pPr>
        <w:pStyle w:val="Textocomentario"/>
        <w:ind w:left="360" w:right="48"/>
        <w:jc w:val="both"/>
        <w:rPr>
          <w:rFonts w:ascii="Trebuchet MS" w:hAnsi="Trebuchet MS" w:cs="Arial"/>
          <w:lang w:val="es-MX"/>
        </w:rPr>
      </w:pPr>
    </w:p>
    <w:p w14:paraId="17AD93B2" w14:textId="28CA34D1" w:rsidR="005A2ABD" w:rsidRPr="008656D4" w:rsidRDefault="00A22F43" w:rsidP="67183CBC">
      <w:pPr>
        <w:pStyle w:val="Prrafodelista"/>
        <w:ind w:left="0"/>
        <w:jc w:val="both"/>
        <w:rPr>
          <w:rFonts w:ascii="Trebuchet MS" w:hAnsi="Trebuchet MS" w:cs="Arial"/>
          <w:sz w:val="20"/>
          <w:szCs w:val="20"/>
          <w:lang w:val="es-CO"/>
        </w:rPr>
      </w:pPr>
      <w:r w:rsidRPr="008656D4">
        <w:rPr>
          <w:rFonts w:ascii="Trebuchet MS" w:hAnsi="Trebuchet MS" w:cs="Arial"/>
          <w:sz w:val="20"/>
          <w:szCs w:val="20"/>
          <w:lang w:val="es-CO"/>
        </w:rPr>
        <w:t>De acuerdo con la codificación de bienes y servicios del código estándar de productos y servicios de Naciones Unidas, los servicios a suministrar se encuentran codificados, hasta en el tercer nivel de la siguiente manera:</w:t>
      </w:r>
    </w:p>
    <w:p w14:paraId="48A61796" w14:textId="77777777" w:rsidR="005C4080" w:rsidRPr="008656D4" w:rsidRDefault="005C4080" w:rsidP="67183CBC">
      <w:pPr>
        <w:pStyle w:val="Prrafodelista"/>
        <w:ind w:left="0"/>
        <w:jc w:val="both"/>
        <w:rPr>
          <w:rFonts w:ascii="Trebuchet MS" w:hAnsi="Trebuchet MS" w:cs="Arial"/>
          <w:sz w:val="20"/>
          <w:szCs w:val="20"/>
          <w:lang w:val="es-CO"/>
        </w:rPr>
      </w:pPr>
    </w:p>
    <w:tbl>
      <w:tblPr>
        <w:tblStyle w:val="Tablaconcuadrcula"/>
        <w:tblW w:w="0" w:type="auto"/>
        <w:jc w:val="center"/>
        <w:tblLook w:val="04A0" w:firstRow="1" w:lastRow="0" w:firstColumn="1" w:lastColumn="0" w:noHBand="0" w:noVBand="1"/>
      </w:tblPr>
      <w:tblGrid>
        <w:gridCol w:w="1980"/>
        <w:gridCol w:w="4394"/>
      </w:tblGrid>
      <w:tr w:rsidR="005A2ABD" w:rsidRPr="008656D4" w14:paraId="027053D1" w14:textId="77777777" w:rsidTr="01F886DA">
        <w:trPr>
          <w:jc w:val="center"/>
        </w:trPr>
        <w:tc>
          <w:tcPr>
            <w:tcW w:w="1980" w:type="dxa"/>
          </w:tcPr>
          <w:p w14:paraId="3A666951" w14:textId="77777777" w:rsidR="005A2ABD" w:rsidRPr="008656D4" w:rsidRDefault="00A22F43" w:rsidP="00FD3F4C">
            <w:pPr>
              <w:pStyle w:val="Sinespaciado"/>
              <w:jc w:val="both"/>
              <w:rPr>
                <w:rFonts w:ascii="Trebuchet MS" w:hAnsi="Trebuchet MS" w:cs="Arial"/>
                <w:spacing w:val="-2"/>
                <w:sz w:val="20"/>
                <w:szCs w:val="20"/>
              </w:rPr>
            </w:pPr>
            <w:r w:rsidRPr="008656D4">
              <w:rPr>
                <w:rFonts w:ascii="Trebuchet MS" w:hAnsi="Trebuchet MS" w:cs="Arial"/>
                <w:b/>
                <w:sz w:val="20"/>
                <w:szCs w:val="20"/>
              </w:rPr>
              <w:t>Código UNSPSC</w:t>
            </w:r>
          </w:p>
        </w:tc>
        <w:tc>
          <w:tcPr>
            <w:tcW w:w="4394" w:type="dxa"/>
          </w:tcPr>
          <w:p w14:paraId="0FA29CB0" w14:textId="179B617A" w:rsidR="005A2ABD" w:rsidRPr="008656D4" w:rsidRDefault="00A22F43" w:rsidP="00FD3F4C">
            <w:pPr>
              <w:pStyle w:val="Sinespaciado"/>
              <w:jc w:val="both"/>
              <w:rPr>
                <w:rFonts w:ascii="Trebuchet MS" w:hAnsi="Trebuchet MS" w:cs="Arial"/>
                <w:spacing w:val="-2"/>
                <w:sz w:val="20"/>
                <w:szCs w:val="20"/>
              </w:rPr>
            </w:pPr>
            <w:r w:rsidRPr="008656D4">
              <w:rPr>
                <w:rFonts w:ascii="Trebuchet MS" w:hAnsi="Trebuchet MS" w:cs="Arial"/>
                <w:b/>
                <w:sz w:val="20"/>
                <w:szCs w:val="20"/>
              </w:rPr>
              <w:t>Descripción</w:t>
            </w:r>
          </w:p>
        </w:tc>
      </w:tr>
      <w:tr w:rsidR="005A2ABD" w:rsidRPr="008656D4" w14:paraId="1895CADE" w14:textId="77777777" w:rsidTr="01F886DA">
        <w:trPr>
          <w:trHeight w:val="231"/>
          <w:jc w:val="center"/>
        </w:trPr>
        <w:tc>
          <w:tcPr>
            <w:tcW w:w="1980" w:type="dxa"/>
          </w:tcPr>
          <w:p w14:paraId="2DBCF0D9" w14:textId="47E457A2" w:rsidR="005A2ABD" w:rsidRPr="008656D4" w:rsidRDefault="00C0758B" w:rsidP="247C0A0A">
            <w:pPr>
              <w:pStyle w:val="Sinespaciado"/>
              <w:jc w:val="both"/>
              <w:rPr>
                <w:rFonts w:ascii="Trebuchet MS" w:hAnsi="Trebuchet MS" w:cs="Arial"/>
                <w:color w:val="D9D9D9" w:themeColor="background1" w:themeShade="D9"/>
                <w:spacing w:val="-2"/>
                <w:sz w:val="20"/>
                <w:szCs w:val="20"/>
              </w:rPr>
            </w:pPr>
            <w:r w:rsidRPr="008656D4">
              <w:rPr>
                <w:rFonts w:ascii="Trebuchet MS" w:hAnsi="Trebuchet MS" w:cs="Arial"/>
                <w:sz w:val="20"/>
                <w:szCs w:val="20"/>
              </w:rPr>
              <w:t>(93151514)</w:t>
            </w:r>
          </w:p>
        </w:tc>
        <w:tc>
          <w:tcPr>
            <w:tcW w:w="4394" w:type="dxa"/>
          </w:tcPr>
          <w:p w14:paraId="56CE3132" w14:textId="169DBAE1" w:rsidR="005A2ABD" w:rsidRPr="008656D4" w:rsidRDefault="00C0758B" w:rsidP="247C0A0A">
            <w:pPr>
              <w:pStyle w:val="Sinespaciado"/>
              <w:jc w:val="both"/>
              <w:rPr>
                <w:rFonts w:ascii="Trebuchet MS" w:hAnsi="Trebuchet MS" w:cs="Arial"/>
                <w:spacing w:val="-2"/>
                <w:sz w:val="20"/>
                <w:szCs w:val="20"/>
              </w:rPr>
            </w:pPr>
            <w:r w:rsidRPr="008656D4">
              <w:rPr>
                <w:rFonts w:ascii="Trebuchet MS" w:hAnsi="Trebuchet MS" w:cs="Arial"/>
                <w:sz w:val="20"/>
                <w:szCs w:val="20"/>
              </w:rPr>
              <w:t>SERVICIOS DE DEFENSORÍA DEL PUEBLO</w:t>
            </w:r>
          </w:p>
        </w:tc>
      </w:tr>
    </w:tbl>
    <w:p w14:paraId="66204FF1" w14:textId="77777777" w:rsidR="005A2ABD" w:rsidRPr="008656D4" w:rsidRDefault="005A2ABD" w:rsidP="00FD3F4C">
      <w:pPr>
        <w:pStyle w:val="Prrafodelista"/>
        <w:ind w:left="0"/>
        <w:jc w:val="both"/>
        <w:rPr>
          <w:rFonts w:ascii="Trebuchet MS" w:hAnsi="Trebuchet MS" w:cs="Arial"/>
          <w:sz w:val="20"/>
          <w:szCs w:val="20"/>
          <w:lang w:val="es-ES"/>
        </w:rPr>
      </w:pPr>
    </w:p>
    <w:p w14:paraId="2DBF0D7D" w14:textId="7840D28E" w:rsidR="005A2ABD" w:rsidRPr="008656D4" w:rsidRDefault="00A22F43" w:rsidP="00FF5A2C">
      <w:pPr>
        <w:pStyle w:val="Prrafodelista"/>
        <w:numPr>
          <w:ilvl w:val="0"/>
          <w:numId w:val="1"/>
        </w:numPr>
        <w:jc w:val="both"/>
        <w:rPr>
          <w:rFonts w:ascii="Trebuchet MS" w:hAnsi="Trebuchet MS" w:cs="Arial"/>
          <w:b/>
          <w:bCs/>
          <w:sz w:val="20"/>
          <w:szCs w:val="20"/>
        </w:rPr>
      </w:pPr>
      <w:r w:rsidRPr="008656D4">
        <w:rPr>
          <w:rFonts w:ascii="Trebuchet MS" w:hAnsi="Trebuchet MS" w:cs="Arial"/>
          <w:b/>
          <w:bCs/>
          <w:sz w:val="20"/>
          <w:szCs w:val="20"/>
        </w:rPr>
        <w:t>OBLIGACIONES</w:t>
      </w:r>
    </w:p>
    <w:p w14:paraId="1010AE5C" w14:textId="440260E1" w:rsidR="01F886DA" w:rsidRPr="008656D4" w:rsidRDefault="01F886DA" w:rsidP="01F886DA">
      <w:pPr>
        <w:pStyle w:val="Prrafodelista"/>
        <w:jc w:val="both"/>
        <w:rPr>
          <w:rFonts w:ascii="Trebuchet MS" w:hAnsi="Trebuchet MS" w:cs="Arial"/>
          <w:b/>
          <w:bCs/>
          <w:sz w:val="20"/>
          <w:szCs w:val="20"/>
        </w:rPr>
      </w:pPr>
    </w:p>
    <w:p w14:paraId="535BB598" w14:textId="305BAAFE" w:rsidR="00165837" w:rsidRPr="008656D4" w:rsidRDefault="75361662" w:rsidP="00FF5A2C">
      <w:pPr>
        <w:pStyle w:val="P34"/>
        <w:numPr>
          <w:ilvl w:val="1"/>
          <w:numId w:val="2"/>
        </w:numPr>
        <w:jc w:val="both"/>
        <w:outlineLvl w:val="0"/>
        <w:rPr>
          <w:rFonts w:ascii="Trebuchet MS" w:hAnsi="Trebuchet MS" w:cs="Arial"/>
          <w:sz w:val="20"/>
        </w:rPr>
      </w:pPr>
      <w:r w:rsidRPr="008656D4">
        <w:rPr>
          <w:rFonts w:ascii="Trebuchet MS" w:hAnsi="Trebuchet MS" w:cs="Arial"/>
          <w:color w:val="333333"/>
          <w:sz w:val="20"/>
        </w:rPr>
        <w:t xml:space="preserve"> </w:t>
      </w:r>
      <w:r w:rsidR="00414D65" w:rsidRPr="008656D4">
        <w:rPr>
          <w:rFonts w:ascii="Trebuchet MS" w:hAnsi="Trebuchet MS" w:cs="Arial"/>
          <w:color w:val="333333"/>
          <w:sz w:val="20"/>
        </w:rPr>
        <w:t>Obligaciones Generales del Contratista</w:t>
      </w:r>
      <w:r w:rsidR="006058A9" w:rsidRPr="008656D4">
        <w:rPr>
          <w:rFonts w:ascii="Trebuchet MS" w:hAnsi="Trebuchet MS" w:cs="Arial"/>
          <w:color w:val="333333"/>
          <w:sz w:val="20"/>
        </w:rPr>
        <w:t>:</w:t>
      </w:r>
    </w:p>
    <w:p w14:paraId="41CD5B34" w14:textId="77777777" w:rsidR="00B823C4" w:rsidRPr="008656D4" w:rsidRDefault="00B823C4" w:rsidP="00B823C4">
      <w:pPr>
        <w:pStyle w:val="P34"/>
        <w:ind w:left="360"/>
        <w:jc w:val="both"/>
        <w:outlineLvl w:val="0"/>
        <w:rPr>
          <w:rFonts w:ascii="Trebuchet MS" w:hAnsi="Trebuchet MS" w:cs="Arial"/>
          <w:sz w:val="20"/>
        </w:rPr>
      </w:pPr>
    </w:p>
    <w:p w14:paraId="351058BF" w14:textId="4A44A3D4" w:rsidR="00C0758B" w:rsidRPr="008656D4" w:rsidRDefault="008075C1" w:rsidP="00C0758B">
      <w:pPr>
        <w:ind w:left="284"/>
        <w:jc w:val="both"/>
        <w:rPr>
          <w:rFonts w:ascii="Trebuchet MS" w:hAnsi="Trebuchet MS" w:cs="Arial"/>
          <w:b/>
          <w:bCs/>
          <w:sz w:val="20"/>
          <w:szCs w:val="20"/>
        </w:rPr>
      </w:pPr>
      <w:r w:rsidRPr="008656D4">
        <w:rPr>
          <w:rFonts w:ascii="Trebuchet MS" w:hAnsi="Trebuchet MS" w:cs="Arial"/>
          <w:bCs/>
          <w:sz w:val="20"/>
          <w:szCs w:val="20"/>
        </w:rPr>
        <w:t xml:space="preserve">3.1.1) Suscribir el contrato en la plataforma destinada para tal fin. Será deber del Contratista remitir a la Subdirección de Gestión del Talento Humano - área de SST copia del certificado de aptitud medica de ingreso vigente al correo sst@defensoria.edu.co. 3.1.2) Constituir y publicar en la plataforma del SECOP II la garantía única exigida en el contrato. 3.1.3) Cumplir </w:t>
      </w:r>
      <w:r w:rsidRPr="008656D4">
        <w:rPr>
          <w:rFonts w:ascii="Trebuchet MS" w:hAnsi="Trebuchet MS" w:cs="Arial"/>
          <w:bCs/>
          <w:sz w:val="20"/>
          <w:szCs w:val="20"/>
        </w:rPr>
        <w:lastRenderedPageBreak/>
        <w:t xml:space="preserve">a cabalidad el objeto del contrato, de acuerdo con los términos y condiciones pactadas 3.1.4) Enviar y publicar en la plataforma del SECOP II el formulario de Informe de Contratistas (Descargable del Mapa de Procesos de la Entidad) y los documentos requeridos. 3.1.5)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3.1.6.) Publicar en la plataforma del SECOP II el informe final de las actividades ejecutadas. 3.1.7.) Conservar y usar adecuadamente toda la documentación que le sea suministrada para la ejecución del contrato y responder por su deterioro o pérdida que le sean imputables. 3.1.8) Cumplir con las directrices establecidas por la DEFENSORÍA para el manejo integral de la información, lo cual implica atender oportunamente y de manera completa los asuntos que le sean asignados en el marco del objeto pactado. 3.1.9) Portar en lugar visible, el carné que le haya sido suministrado y que lo acredite como Defensor Público, única y exclusivamente para diligencias que tengan relación directa con la ejecución del presente contrato. 3.1.10) Rendir los informes requeridos por el Supervisor, Defensor del Pueblo Regional o Dirección Nacional de Defensoría Pública, de manera oportuna, con información veraz y completa. 3.1.11.) Atender oportunamente, los requerimientos, instrucciones y recomendaciones que durante el desarrollo del contrato le imparta la DEFENSORÍA, a través del supervisor del contrato, para una correcta ejecución y cumplimiento de sus obligaciones. 3.1.12)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3.1.13) Cumplir con los instructivos, lineamientos, manuales y procedimientos establecidos por la DEFENSORÍA, siempre y cuando tenga relación con el objeto, obligaciones y naturaleza del contrato. 3.1.14). Informar por escrito y a través de los medios institucionales, al supervisor las novedades que se presenten y que puedan afectar tanto la ejecución del contrato como la prestación del servicio de defensoría pública. 3.1.15) Realizar los aportes al sistema de seguridad social y/o autorizar a la Defensoría para que se realicen las respectivas retenciones y pagos en los términos establecidos en las normas vigentes. 3.1.16) Ejecutar las demás actividades que sean necesarias para lograr un total y fiel cumplimiento del objeto y obligaciones contractuales, siempre y cuando las mismas correspondan a la naturaleza del primero. </w:t>
      </w:r>
      <w:r w:rsidRPr="008656D4">
        <w:rPr>
          <w:rFonts w:ascii="Trebuchet MS" w:hAnsi="Trebuchet MS" w:cs="Arial"/>
          <w:b/>
          <w:bCs/>
          <w:sz w:val="20"/>
          <w:szCs w:val="20"/>
        </w:rPr>
        <w:t>PARÁGRAFO:</w:t>
      </w:r>
      <w:r w:rsidRPr="008656D4">
        <w:rPr>
          <w:rFonts w:ascii="Trebuchet MS" w:hAnsi="Trebuchet MS" w:cs="Arial"/>
          <w:bCs/>
          <w:sz w:val="20"/>
          <w:szCs w:val="20"/>
        </w:rPr>
        <w:t xml:space="preserve"> Para garantizar la adecuada prestación del servicio, el contratista ejercerá los derechos, cumplirá con los deberes y respetará las prohibiciones consagradas en la constitución y la ley. 3.1.17)</w:t>
      </w:r>
      <w:r w:rsidRPr="008656D4">
        <w:rPr>
          <w:rFonts w:ascii="Trebuchet MS" w:hAnsi="Trebuchet MS"/>
          <w:sz w:val="20"/>
          <w:szCs w:val="20"/>
        </w:rPr>
        <w:t xml:space="preserve"> </w:t>
      </w:r>
      <w:r w:rsidRPr="008656D4">
        <w:rPr>
          <w:rFonts w:ascii="Trebuchet MS" w:hAnsi="Trebuchet MS" w:cs="Arial"/>
          <w:iCs/>
          <w:color w:val="000000" w:themeColor="text1"/>
          <w:sz w:val="20"/>
          <w:szCs w:val="20"/>
        </w:rPr>
        <w:t xml:space="preserve">Acreditar el cumplimiento integral del Manual de Requisitos de Seguridad y Salud en el Trabajo para la </w:t>
      </w:r>
      <w:r w:rsidR="00BB2D1E" w:rsidRPr="008656D4">
        <w:rPr>
          <w:rFonts w:ascii="Trebuchet MS" w:hAnsi="Trebuchet MS" w:cs="Arial"/>
          <w:iCs/>
          <w:color w:val="000000" w:themeColor="text1"/>
          <w:sz w:val="20"/>
          <w:szCs w:val="20"/>
        </w:rPr>
        <w:t>Contratación,</w:t>
      </w:r>
      <w:r w:rsidRPr="008656D4">
        <w:rPr>
          <w:rFonts w:ascii="Trebuchet MS" w:hAnsi="Trebuchet MS" w:cs="Arial"/>
          <w:iCs/>
          <w:color w:val="000000" w:themeColor="text1"/>
          <w:sz w:val="20"/>
          <w:szCs w:val="20"/>
        </w:rPr>
        <w:t xml:space="preserve">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p>
    <w:p w14:paraId="5BB17680" w14:textId="64B3818F" w:rsidR="00820C77" w:rsidRPr="008656D4" w:rsidRDefault="04F1E80F" w:rsidP="00FF5A2C">
      <w:pPr>
        <w:pStyle w:val="P34"/>
        <w:numPr>
          <w:ilvl w:val="1"/>
          <w:numId w:val="2"/>
        </w:numPr>
        <w:spacing w:before="240" w:after="240"/>
        <w:jc w:val="both"/>
        <w:outlineLvl w:val="0"/>
        <w:rPr>
          <w:rFonts w:ascii="Trebuchet MS" w:hAnsi="Trebuchet MS" w:cs="Arial"/>
          <w:color w:val="333333"/>
          <w:sz w:val="20"/>
        </w:rPr>
      </w:pPr>
      <w:r w:rsidRPr="008656D4">
        <w:rPr>
          <w:rFonts w:ascii="Trebuchet MS" w:hAnsi="Trebuchet MS" w:cs="Arial"/>
          <w:color w:val="333333"/>
          <w:sz w:val="20"/>
        </w:rPr>
        <w:t xml:space="preserve"> </w:t>
      </w:r>
      <w:r w:rsidR="00A22F43" w:rsidRPr="008656D4">
        <w:rPr>
          <w:rFonts w:ascii="Trebuchet MS" w:hAnsi="Trebuchet MS" w:cs="Arial"/>
          <w:color w:val="333333"/>
          <w:sz w:val="20"/>
        </w:rPr>
        <w:t xml:space="preserve">Obligaciones Específicas del Contratista </w:t>
      </w:r>
      <w:bookmarkStart w:id="0" w:name="_Hlk118213072"/>
    </w:p>
    <w:bookmarkEnd w:id="0"/>
    <w:p w14:paraId="23D49A84" w14:textId="77777777" w:rsidR="00C0758B" w:rsidRPr="008656D4" w:rsidRDefault="00C0758B" w:rsidP="008075C1">
      <w:pPr>
        <w:spacing w:line="259" w:lineRule="auto"/>
        <w:jc w:val="both"/>
        <w:rPr>
          <w:rFonts w:ascii="Trebuchet MS" w:hAnsi="Trebuchet MS" w:cs="Arial"/>
          <w:bCs/>
          <w:sz w:val="20"/>
          <w:szCs w:val="20"/>
        </w:rPr>
      </w:pPr>
      <w:r w:rsidRPr="008656D4">
        <w:rPr>
          <w:rFonts w:ascii="Trebuchet MS" w:hAnsi="Trebuchet MS" w:cs="Arial"/>
          <w:bCs/>
          <w:sz w:val="20"/>
          <w:szCs w:val="20"/>
        </w:rPr>
        <w:t xml:space="preserve">Además, de las obligaciones generales le corresponde al CONTRATISTA el cumplimiento de las siguientes obligaciones específicas: </w:t>
      </w:r>
    </w:p>
    <w:p w14:paraId="48462A0D" w14:textId="77777777" w:rsidR="00C0758B" w:rsidRPr="008656D4" w:rsidRDefault="00C0758B" w:rsidP="00C0758B">
      <w:pPr>
        <w:pStyle w:val="Prrafodelista"/>
        <w:spacing w:line="259" w:lineRule="auto"/>
        <w:jc w:val="both"/>
        <w:rPr>
          <w:rFonts w:ascii="Trebuchet MS" w:hAnsi="Trebuchet MS" w:cs="Arial"/>
          <w:bCs/>
          <w:sz w:val="20"/>
          <w:szCs w:val="20"/>
        </w:rPr>
      </w:pPr>
    </w:p>
    <w:p w14:paraId="37DCCE02" w14:textId="05B8481C" w:rsidR="1EA32017" w:rsidRPr="008656D4" w:rsidRDefault="00C0758B" w:rsidP="008075C1">
      <w:pPr>
        <w:spacing w:line="259" w:lineRule="auto"/>
        <w:jc w:val="both"/>
        <w:rPr>
          <w:rFonts w:ascii="Trebuchet MS" w:eastAsia="Times New Roman" w:hAnsi="Trebuchet MS" w:cs="Arial"/>
          <w:sz w:val="20"/>
          <w:szCs w:val="20"/>
          <w:lang w:val="es-ES" w:eastAsia="es-ES"/>
        </w:rPr>
      </w:pPr>
      <w:r w:rsidRPr="008656D4">
        <w:rPr>
          <w:rFonts w:ascii="Trebuchet MS" w:hAnsi="Trebuchet MS" w:cs="Arial"/>
          <w:bCs/>
          <w:sz w:val="20"/>
          <w:szCs w:val="20"/>
        </w:rPr>
        <w:t xml:space="preserve">3.2.1. Prestar de manera personal, autónoma e ininterrumpida el Servicio de Defensoría Pública. 3.2.2.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impongan a la Defensoría del Pueblo y que garanticen la prestación del Servicio Nacional de Defensoría Pública. 3.2.4. Asistir oportunamente a las audiencias y diligencias a las cuales sea citado en calidad de defensor público teniendo estas, prelación sobre las demás que tenga como profesional independiente. 3.2.5. Estudiar, diseñar y realizar la estrategia jurídica en cada uno de los procesos o casos asignados, con el fin de garantizar la eficiencia, eficacia y la calidad en la representación judicial y optimizar la prestación del Servicio Nacional de </w:t>
      </w:r>
      <w:r w:rsidRPr="008656D4">
        <w:rPr>
          <w:rFonts w:ascii="Trebuchet MS" w:hAnsi="Trebuchet MS" w:cs="Arial"/>
          <w:bCs/>
          <w:sz w:val="20"/>
          <w:szCs w:val="20"/>
        </w:rPr>
        <w:lastRenderedPageBreak/>
        <w:t xml:space="preserve">Defensoría Pública. 3.2.6.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3.2.7. Asistir a las barras de defensores públicos y presentar al final de ellas las evaluaciones que establezca el coordinador académico, participar de los programas de capacitación, campañas, brigadas y demás actividades programadas por la DEFENSORÍA. 3.2.8. Actualizar sus conocimientos en el área del derecho afín al programa para el cual fue contratado. 3.2.9. Dar cumplimiento a los lineamientos impartidos por la DEFENSORÍA en la ejecución de las obligaciones a su cargo. 3.2.10. Suministrar a los usuarios del Servicio de Defensoría Pública, la asesoría jurídica especializada dejando constancia de ello. 3.2.11. Interponer en debida forma los recursos o medios de impugnación previstos en las leyes procesales, que de acuerdo a su experiencia y conocimiento considere conducentes, eficaces y pertinentes. 3.2.12. Cumplir con los turnos establecidos para la prestación del servicio, como mínimo tres (3) días a la semana (de acuerdo con el programa en que preste el servicio de defensoría pública). 3.2.13. El CONTRATISTA deberá, a la terminación del contrato, por cualquier causa, informar al despacho judicial y al usuario sobre esta situación de acuerdo con lo dispuesto en el artículo 76 del Código General del Proceso. 3.2.14. Guardar reserva en los casos de ley. 3.2.15. Informar de manera inmediata sobre el acaecimiento o imposición de sanciones por las autoridades competentes que impidan la ejecución del objeto y obligaciones pactadas en el presente contrato, so pena de que la DEFENSORÍA adelante las acciones legales a que haya lugar. 3.2.16.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3.2.17. Todas aquellas que se derivan de los imperativos legales, particularmente del estatuto disciplinario de la abogacía. </w:t>
      </w:r>
      <w:r w:rsidRPr="008656D4">
        <w:rPr>
          <w:rFonts w:ascii="Trebuchet MS" w:hAnsi="Trebuchet MS" w:cs="Arial"/>
          <w:b/>
          <w:sz w:val="20"/>
          <w:szCs w:val="20"/>
        </w:rPr>
        <w:t>PARÁGRAFO No 1:</w:t>
      </w:r>
      <w:r w:rsidRPr="008656D4">
        <w:rPr>
          <w:rFonts w:ascii="Trebuchet MS" w:hAnsi="Trebuchet MS" w:cs="Arial"/>
          <w:bCs/>
          <w:sz w:val="20"/>
          <w:szCs w:val="20"/>
        </w:rPr>
        <w:t xml:space="preserve"> En atención a la naturaleza del Servicio Nacional de Defensoría Pública, el CONTRATISTA deberá dar prelación a las obligaciones contractuales sobre otras actividades de carácter personal, particular y profesional. </w:t>
      </w:r>
      <w:r w:rsidRPr="008656D4">
        <w:rPr>
          <w:rFonts w:ascii="Trebuchet MS" w:hAnsi="Trebuchet MS" w:cs="Arial"/>
          <w:b/>
          <w:sz w:val="20"/>
          <w:szCs w:val="20"/>
        </w:rPr>
        <w:t>PARÁGRAFO No 2:</w:t>
      </w:r>
      <w:r w:rsidRPr="008656D4">
        <w:rPr>
          <w:rFonts w:ascii="Trebuchet MS" w:hAnsi="Trebuchet MS" w:cs="Arial"/>
          <w:bCs/>
          <w:sz w:val="20"/>
          <w:szCs w:val="20"/>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p>
    <w:p w14:paraId="1549EE3E" w14:textId="77777777" w:rsidR="002C43AF" w:rsidRPr="008656D4" w:rsidRDefault="002C43AF" w:rsidP="00FD3F4C">
      <w:pPr>
        <w:jc w:val="both"/>
        <w:rPr>
          <w:rFonts w:ascii="Trebuchet MS" w:hAnsi="Trebuchet MS"/>
          <w:sz w:val="20"/>
          <w:szCs w:val="20"/>
          <w:lang w:val="es-AR"/>
        </w:rPr>
      </w:pPr>
    </w:p>
    <w:p w14:paraId="36FEB5B0" w14:textId="6146AA3D" w:rsidR="005A2ABD" w:rsidRPr="008656D4" w:rsidRDefault="00A22F43" w:rsidP="00FF5A2C">
      <w:pPr>
        <w:pStyle w:val="P34"/>
        <w:numPr>
          <w:ilvl w:val="1"/>
          <w:numId w:val="2"/>
        </w:numPr>
        <w:spacing w:after="0"/>
        <w:jc w:val="both"/>
        <w:outlineLvl w:val="0"/>
        <w:rPr>
          <w:rFonts w:ascii="Trebuchet MS" w:hAnsi="Trebuchet MS" w:cs="Arial"/>
          <w:b w:val="0"/>
          <w:color w:val="000000"/>
          <w:sz w:val="20"/>
        </w:rPr>
      </w:pPr>
      <w:r w:rsidRPr="008656D4">
        <w:rPr>
          <w:rFonts w:ascii="Trebuchet MS" w:hAnsi="Trebuchet MS" w:cs="Arial"/>
          <w:color w:val="333333"/>
          <w:sz w:val="20"/>
        </w:rPr>
        <w:t xml:space="preserve"> Obligaciones de la Defensoría del Pueblo</w:t>
      </w:r>
    </w:p>
    <w:p w14:paraId="3DAB35B7" w14:textId="0A8D4C80" w:rsidR="67183CBC" w:rsidRPr="008656D4" w:rsidRDefault="67183CBC" w:rsidP="67183CBC">
      <w:pPr>
        <w:pStyle w:val="P34"/>
        <w:spacing w:after="0"/>
        <w:ind w:left="360"/>
        <w:jc w:val="both"/>
        <w:outlineLvl w:val="0"/>
        <w:rPr>
          <w:rFonts w:ascii="Trebuchet MS" w:hAnsi="Trebuchet MS" w:cs="Arial"/>
          <w:b w:val="0"/>
          <w:color w:val="000000" w:themeColor="text1"/>
          <w:sz w:val="20"/>
        </w:rPr>
      </w:pPr>
    </w:p>
    <w:p w14:paraId="20DDC880" w14:textId="0812B08E" w:rsidR="008075C1" w:rsidRPr="008656D4" w:rsidRDefault="008075C1" w:rsidP="008075C1">
      <w:pPr>
        <w:pStyle w:val="P26"/>
        <w:jc w:val="both"/>
        <w:rPr>
          <w:rFonts w:ascii="Trebuchet MS" w:eastAsia="MS Mincho" w:hAnsi="Trebuchet MS" w:cs="Arial"/>
          <w:i/>
          <w:sz w:val="20"/>
          <w:lang w:val="es-ES_tradnl" w:eastAsia="en-US"/>
        </w:rPr>
      </w:pPr>
      <w:r w:rsidRPr="008656D4">
        <w:rPr>
          <w:rFonts w:ascii="Trebuchet MS" w:hAnsi="Trebuchet MS" w:cs="Arial"/>
          <w:bCs/>
          <w:sz w:val="20"/>
        </w:rPr>
        <w:t>Le corresponde a la DEFENSORÍA, el cumplimiento de las siguientes obligaciones específicas: 3.3.1. Respetar y hacer respetar los derechos que le asisten al CONTRATISTA. 3.3.2 Promocionar e incentivar la capacitación del CONTRATISTA en las temáticas relacionadas con el Servicio Nacional de Defensoría Pública. 3.2.3. Suministrar los medios técnicos y el recurso humano necesario a fin de que se pueda materializar la estrategia jurídica diseñada por el CONTRATISTA. 3.3.4.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3.3.5. Suministrar la información necesaria o requerida para la adecuada ejecución del objeto contractual. 3.2.6. Efectuar la supervisión y seguimiento a las obligaciones derivadas de la ejecución del presente contrato, a través del supervisor designado. 3.3.7. Adelantar las actuaciones administrativas en caso de incumplimiento de las obligaciones por parte del CONTRATISTA. 3.3.8. Garantizar los aportes al Sistema De Seguridad Social conforme a la normatividad vigente. 3.3.9.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p>
    <w:p w14:paraId="032AC2C9" w14:textId="77777777" w:rsidR="008075C1" w:rsidRPr="008656D4" w:rsidRDefault="008075C1" w:rsidP="008075C1">
      <w:pPr>
        <w:pStyle w:val="P26"/>
        <w:ind w:left="720"/>
        <w:jc w:val="both"/>
        <w:rPr>
          <w:rFonts w:ascii="Trebuchet MS" w:eastAsia="MS Mincho" w:hAnsi="Trebuchet MS" w:cs="Arial"/>
          <w:i/>
          <w:sz w:val="20"/>
          <w:lang w:val="es-ES_tradnl" w:eastAsia="en-US"/>
        </w:rPr>
      </w:pPr>
    </w:p>
    <w:p w14:paraId="6D072C0D" w14:textId="6E770963" w:rsidR="005A2ABD" w:rsidRPr="008656D4" w:rsidRDefault="00A22F43" w:rsidP="00FF5A2C">
      <w:pPr>
        <w:pStyle w:val="P34"/>
        <w:numPr>
          <w:ilvl w:val="0"/>
          <w:numId w:val="1"/>
        </w:numPr>
        <w:ind w:left="426"/>
        <w:jc w:val="both"/>
        <w:outlineLvl w:val="0"/>
        <w:rPr>
          <w:rFonts w:ascii="Trebuchet MS" w:hAnsi="Trebuchet MS" w:cs="Arial"/>
          <w:sz w:val="20"/>
        </w:rPr>
      </w:pPr>
      <w:r w:rsidRPr="008656D4">
        <w:rPr>
          <w:rFonts w:ascii="Trebuchet MS" w:hAnsi="Trebuchet MS" w:cs="Arial"/>
          <w:sz w:val="20"/>
        </w:rPr>
        <w:t>MODALIDAD DE SELECCIÓN DEL CONTRATISTA Y SU JUSTIFICACIÓN</w:t>
      </w:r>
    </w:p>
    <w:p w14:paraId="2634A985" w14:textId="517A9047" w:rsidR="01F886DA" w:rsidRPr="008656D4" w:rsidRDefault="01F886DA" w:rsidP="01F886DA">
      <w:pPr>
        <w:pStyle w:val="P34"/>
        <w:ind w:left="426"/>
        <w:jc w:val="both"/>
        <w:outlineLvl w:val="0"/>
        <w:rPr>
          <w:rFonts w:ascii="Trebuchet MS" w:hAnsi="Trebuchet MS" w:cs="Arial"/>
          <w:sz w:val="20"/>
        </w:rPr>
      </w:pPr>
    </w:p>
    <w:p w14:paraId="6EF4D78E"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En lo que respecta a los fundamentos jurídicos de la modalidad de selección de los Defensores Públicos, es pertinente traer a colación el artículo 26 de la Ley 941 de 2005, “por la cual se organiza el Sistema Nacional de Defensoría Pública”, que de manera expresa dispone:</w:t>
      </w:r>
    </w:p>
    <w:p w14:paraId="41FE4CE9"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53D956E4"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 xml:space="preserve">“Son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 </w:t>
      </w:r>
    </w:p>
    <w:p w14:paraId="53E75746"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6D0BE83A"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Este mandato legal, en armonía con lo dispuesto en el numeral 4, literal h) del artículo 2° de la Ley 1150 de 2007 y en el artículo 2.2.1.2.1.4.9 del Decreto 1082 de 2015, faculta a las entidades estatales para contratar, bajo la modalidad de contratación directa, la prestación de servicios profesionales y de apoyo a la gestión con personas naturales o jurídicas que acrediten la idoneidad y/o experiencia relacionada con el área objeto del contrato. Dicho artículo establece:</w:t>
      </w:r>
    </w:p>
    <w:p w14:paraId="7CD8E411"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27B248B4"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 xml:space="preserve">“Las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 </w:t>
      </w:r>
    </w:p>
    <w:p w14:paraId="7D9BE3D9"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60810074"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En este contexto, la vinculación de Defensores Públicos constituye una prestación de servicios profesionales especializados que, por su naturaleza, no puede desarrollarse mediante una relación laboral, sino a través de contratos de prestación de servicios, conforme lo establece expresamente la ley especial del sector (Ley 941 de 2005) y lo permiten las disposiciones generales de contratación estatal (Ley 80 de 1993, Ley 1150 de 2007, Decreto 1082 de 2015) y en materia disciplinaria la Ley 1952 de 2019 modificada por la Ley 2094 de 2021 y la Ley 1474 de 2011 y demás normas que las sustituyan o modifiquen.</w:t>
      </w:r>
    </w:p>
    <w:p w14:paraId="4FFB4F76"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77243C3A"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En concordancia con lo anterior, la Resolución 0645 de 2025, modificada por la resolución No 0988 de 2025, actualizó las categorías, requisitos y honorarios de los Defensores Públicos, incorporando la categoría “Defensores Públicos del Buen Futuro”, dirigida a profesionales en Derecho con tarjeta profesional vigente, entre 18 y 28 años de edad, que no cuenten con experiencia profesional propia de la actividad de defensor público. Esta categoría se fundamenta en lo dispuesto por las Leyes 1955 de 2019, 2214 de 2022 y 2043 de 2020, que consagran medidas afirmativas para la promoción del primer empleo juvenil en el sector público, fomentando el relevo generacional, la inclusión laboral y la ampliación de la cobertura del servicio de defensoría pública en todo el territorio nacional.</w:t>
      </w:r>
    </w:p>
    <w:p w14:paraId="44277F85"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3A53F44C"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En suma, de acuerdo con lo previsto en el artículo 32 de la Ley 80 de 1993, se define el contrato de prestación de servicios como los que celebren las entidades estatales para desarrollar actividades relacionadas con la administración o funcionamiento de las mismas.  Estos contratos solo podrán celebrarse con personas naturales cuando dichas actividades no pueden realizarse con personal de planta o requieran de conocimientos especializados.</w:t>
      </w:r>
    </w:p>
    <w:p w14:paraId="41CFDF6D"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4DDE4C1E"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La contratación bajo esta modalidad se justifica jurídicamente por las siguientes razones:</w:t>
      </w:r>
    </w:p>
    <w:p w14:paraId="641B055F"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7BA9EB9E"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1.Mandato legal expreso: La Ley 941 de 2005 determina que la única forma de vinculación de Defensores Públicos es mediante contratos de prestación de servicios profesionales, lo que excluye cualquier modalidad distinta.</w:t>
      </w:r>
    </w:p>
    <w:p w14:paraId="40C111FF"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2.Naturaleza especializada del servicio: El ejercicio de la defensa técnica judicial y extrajudicial exige conocimientos jurídicos especializados, alto grado de autonomía profesional y responsabilidad directa, propios de la prestación de servicios profesionales.</w:t>
      </w:r>
    </w:p>
    <w:p w14:paraId="49DC3861"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3.Ausencia de personal de planta suficiente: La Defensoría del Pueblo no cuenta con la capacidad instalada en planta para cubrir la totalidad de la demanda del servicio a nivel nacional, siendo necesaria la vinculación contractual de profesionales externos.</w:t>
      </w:r>
    </w:p>
    <w:p w14:paraId="206BCBCA"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4.Compatibilidad con el régimen de contratación directa: El literal h) del numeral 4 del artículo 2° de la Ley 1150 de 2007 y el artículo 2.2.1.2.1.4.9 del Decreto 1082 de 2015 habilitan la contratación directa para este tipo de servicios, previa verificación de idoneidad.</w:t>
      </w:r>
    </w:p>
    <w:p w14:paraId="6275C319"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lastRenderedPageBreak/>
        <w:t>5.Inclusión de política pública de primer empleo: La incorporación de la categoría “Buen Futuro” en la Resolución 0645 de 2025 modificada por la resolución No 0988 de 2025, da cumplimiento a la política de primer empleo prevista en las Leyes 1955 de 2019, 2214 de 2022 y 2043 de 2020, contribuyendo al relevo generacional, la modernización institucional y la equidad en el acceso al servicio público.</w:t>
      </w:r>
    </w:p>
    <w:p w14:paraId="5ACA7132"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0AD9C6F4" w14:textId="23656036" w:rsidR="005A2ABD"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En consecuencia, la modalidad de contratación directa – prestación de servicios profesionales especializados resulta procedente, idónea y ajustada al marco jurídico aplicable, garantizando que la Defensoría del Pueblo pueda cumplir, sin interrupciones, su función constitucional y legal de asegurar el acceso efectivo a la justicia, a través de una defensa técnica, gratuita, oportuna y de calidad, fortalecida con la inclusión de la categoría “Defensores Públicos del Buen Futuro”.</w:t>
      </w:r>
    </w:p>
    <w:p w14:paraId="554AD100" w14:textId="77777777" w:rsidR="008075C1" w:rsidRPr="008656D4" w:rsidRDefault="008075C1" w:rsidP="008075C1">
      <w:pPr>
        <w:pStyle w:val="P23"/>
        <w:jc w:val="both"/>
        <w:rPr>
          <w:rFonts w:ascii="Trebuchet MS" w:hAnsi="Trebuchet MS" w:cs="Arial"/>
          <w:b w:val="0"/>
          <w:color w:val="000000"/>
          <w:sz w:val="20"/>
          <w:lang w:val="es-MX"/>
        </w:rPr>
      </w:pPr>
    </w:p>
    <w:p w14:paraId="4B1F511A" w14:textId="69DE8007" w:rsidR="005A2ABD" w:rsidRPr="008656D4" w:rsidRDefault="00594DAC" w:rsidP="00FF5A2C">
      <w:pPr>
        <w:pStyle w:val="P34"/>
        <w:numPr>
          <w:ilvl w:val="0"/>
          <w:numId w:val="1"/>
        </w:numPr>
        <w:jc w:val="both"/>
        <w:outlineLvl w:val="0"/>
        <w:rPr>
          <w:rFonts w:ascii="Trebuchet MS" w:hAnsi="Trebuchet MS" w:cs="Arial"/>
          <w:b w:val="0"/>
          <w:color w:val="000000" w:themeColor="text1"/>
          <w:sz w:val="20"/>
        </w:rPr>
      </w:pPr>
      <w:r w:rsidRPr="008656D4">
        <w:rPr>
          <w:rFonts w:ascii="Trebuchet MS" w:hAnsi="Trebuchet MS" w:cs="Arial"/>
          <w:sz w:val="20"/>
        </w:rPr>
        <w:t xml:space="preserve">ESTUDIO </w:t>
      </w:r>
      <w:r w:rsidR="00A22F43" w:rsidRPr="008656D4">
        <w:rPr>
          <w:rFonts w:ascii="Trebuchet MS" w:hAnsi="Trebuchet MS" w:cs="Arial"/>
          <w:sz w:val="20"/>
        </w:rPr>
        <w:t>DEL SECTOR</w:t>
      </w:r>
    </w:p>
    <w:p w14:paraId="186B67B6" w14:textId="3E87D0A5" w:rsidR="01F886DA" w:rsidRPr="008656D4" w:rsidRDefault="01F886DA" w:rsidP="01F886DA">
      <w:pPr>
        <w:pStyle w:val="P34"/>
        <w:ind w:left="720"/>
        <w:jc w:val="both"/>
        <w:outlineLvl w:val="0"/>
        <w:rPr>
          <w:rFonts w:ascii="Trebuchet MS" w:hAnsi="Trebuchet MS" w:cs="Arial"/>
          <w:b w:val="0"/>
          <w:color w:val="000000" w:themeColor="text1"/>
          <w:sz w:val="20"/>
        </w:rPr>
      </w:pPr>
    </w:p>
    <w:p w14:paraId="26204E4B" w14:textId="7D704DC5" w:rsidR="00F25012" w:rsidRPr="008656D4" w:rsidRDefault="00F25012" w:rsidP="06622DE8">
      <w:pPr>
        <w:jc w:val="both"/>
        <w:rPr>
          <w:rFonts w:ascii="Trebuchet MS" w:hAnsi="Trebuchet MS"/>
          <w:sz w:val="20"/>
          <w:szCs w:val="20"/>
          <w:lang w:val="es-ES"/>
        </w:rPr>
      </w:pPr>
      <w:r w:rsidRPr="008656D4">
        <w:rPr>
          <w:rFonts w:ascii="Trebuchet MS" w:hAnsi="Trebuchet MS"/>
          <w:sz w:val="20"/>
          <w:szCs w:val="20"/>
          <w:lang w:val="es-ES"/>
        </w:rPr>
        <w:t>Se adjunta el estudio de sector</w:t>
      </w:r>
      <w:r w:rsidR="00242917" w:rsidRPr="008656D4">
        <w:rPr>
          <w:rFonts w:ascii="Trebuchet MS" w:hAnsi="Trebuchet MS"/>
          <w:sz w:val="20"/>
          <w:szCs w:val="20"/>
          <w:lang w:val="es-ES"/>
        </w:rPr>
        <w:t xml:space="preserve">, el cual hace parte integral del presente </w:t>
      </w:r>
      <w:r w:rsidR="003F1291" w:rsidRPr="008656D4">
        <w:rPr>
          <w:rFonts w:ascii="Trebuchet MS" w:hAnsi="Trebuchet MS"/>
          <w:sz w:val="20"/>
          <w:szCs w:val="20"/>
          <w:lang w:val="es-ES"/>
        </w:rPr>
        <w:t>documento</w:t>
      </w:r>
      <w:r w:rsidRPr="008656D4">
        <w:rPr>
          <w:rFonts w:ascii="Trebuchet MS" w:hAnsi="Trebuchet MS"/>
          <w:sz w:val="20"/>
          <w:szCs w:val="20"/>
          <w:lang w:val="es-ES"/>
        </w:rPr>
        <w:t xml:space="preserve">. </w:t>
      </w:r>
    </w:p>
    <w:p w14:paraId="74CF7FED" w14:textId="77777777" w:rsidR="00D01F48" w:rsidRPr="008656D4" w:rsidRDefault="00D01F48" w:rsidP="00FD3F4C">
      <w:pPr>
        <w:jc w:val="both"/>
        <w:rPr>
          <w:rFonts w:ascii="Trebuchet MS" w:hAnsi="Trebuchet MS"/>
          <w:color w:val="000000"/>
          <w:sz w:val="20"/>
          <w:szCs w:val="20"/>
        </w:rPr>
      </w:pPr>
      <w:bookmarkStart w:id="1" w:name="_Hlk202273908"/>
    </w:p>
    <w:bookmarkEnd w:id="1"/>
    <w:p w14:paraId="241E2F19" w14:textId="50C7E06A" w:rsidR="00DA7EB3" w:rsidRPr="008656D4" w:rsidRDefault="00A22F43" w:rsidP="00FF5A2C">
      <w:pPr>
        <w:pStyle w:val="P34"/>
        <w:numPr>
          <w:ilvl w:val="0"/>
          <w:numId w:val="1"/>
        </w:numPr>
        <w:jc w:val="both"/>
        <w:outlineLvl w:val="0"/>
        <w:rPr>
          <w:rFonts w:ascii="Trebuchet MS" w:hAnsi="Trebuchet MS" w:cs="Arial"/>
          <w:b w:val="0"/>
          <w:sz w:val="20"/>
        </w:rPr>
      </w:pPr>
      <w:r w:rsidRPr="008656D4">
        <w:rPr>
          <w:rFonts w:ascii="Trebuchet MS" w:hAnsi="Trebuchet MS" w:cs="Arial"/>
          <w:sz w:val="20"/>
        </w:rPr>
        <w:t>El VALOR ESTIMADO DEL CONTRATO Y LA JUSTIFICACIÓN DEL MISMO</w:t>
      </w:r>
    </w:p>
    <w:p w14:paraId="49983BE3" w14:textId="3E15DDB0" w:rsidR="01F886DA" w:rsidRPr="008656D4" w:rsidRDefault="01F886DA" w:rsidP="01F886DA">
      <w:pPr>
        <w:pStyle w:val="P34"/>
        <w:ind w:left="720"/>
        <w:jc w:val="both"/>
        <w:outlineLvl w:val="0"/>
        <w:rPr>
          <w:rFonts w:ascii="Trebuchet MS" w:hAnsi="Trebuchet MS" w:cs="Arial"/>
          <w:b w:val="0"/>
          <w:sz w:val="20"/>
        </w:rPr>
      </w:pPr>
    </w:p>
    <w:p w14:paraId="38A29662" w14:textId="17676253" w:rsidR="008075C1" w:rsidRPr="008656D4" w:rsidRDefault="008075C1" w:rsidP="008075C1">
      <w:pPr>
        <w:tabs>
          <w:tab w:val="left" w:pos="-720"/>
          <w:tab w:val="left" w:pos="0"/>
        </w:tabs>
        <w:suppressAutoHyphens/>
        <w:jc w:val="both"/>
        <w:rPr>
          <w:rFonts w:ascii="Trebuchet MS" w:hAnsi="Trebuchet MS" w:cs="Arial"/>
          <w:sz w:val="20"/>
          <w:szCs w:val="20"/>
        </w:rPr>
      </w:pPr>
      <w:r w:rsidRPr="008656D4">
        <w:rPr>
          <w:rFonts w:ascii="Trebuchet MS" w:hAnsi="Trebuchet MS" w:cs="Arial"/>
          <w:sz w:val="20"/>
          <w:szCs w:val="20"/>
        </w:rPr>
        <w:t xml:space="preserve">El presupuesto estimado para la celebración del contrato de prestación de servicios profesionales es la suma de </w:t>
      </w:r>
      <w:r w:rsidR="00F13986">
        <w:rPr>
          <w:rFonts w:ascii="Trebuchet MS" w:hAnsi="Trebuchet MS" w:cs="Arial"/>
          <w:sz w:val="20"/>
          <w:szCs w:val="20"/>
        </w:rPr>
        <w:t>VEINTISIETE MILLONES TRESCIENTOS SESENTA Y CINCO MIL M/CTE</w:t>
      </w:r>
      <w:r w:rsidRPr="008656D4">
        <w:rPr>
          <w:rFonts w:ascii="Trebuchet MS" w:hAnsi="Trebuchet MS" w:cs="Arial"/>
          <w:sz w:val="20"/>
          <w:szCs w:val="20"/>
        </w:rPr>
        <w:t xml:space="preserve"> PESOS M/CTE (</w:t>
      </w:r>
      <w:r w:rsidR="00F13986">
        <w:rPr>
          <w:rFonts w:ascii="Trebuchet MS" w:hAnsi="Trebuchet MS" w:cs="Arial"/>
          <w:sz w:val="20"/>
          <w:szCs w:val="20"/>
        </w:rPr>
        <w:t>$ 27.365.000,00</w:t>
      </w:r>
      <w:r w:rsidRPr="008656D4">
        <w:rPr>
          <w:rFonts w:ascii="Trebuchet MS" w:hAnsi="Trebuchet MS" w:cs="Arial"/>
          <w:sz w:val="20"/>
          <w:szCs w:val="20"/>
        </w:rPr>
        <w:t>) incluido los demás impuestos a que haya lugar. El valor de este contrato se pagará con cargo al presupuesto de La DEFENSORÍA, de la siguiente manera:</w:t>
      </w:r>
    </w:p>
    <w:p w14:paraId="506FECEA" w14:textId="77777777" w:rsidR="008075C1" w:rsidRPr="008656D4" w:rsidRDefault="008075C1" w:rsidP="008075C1">
      <w:pPr>
        <w:tabs>
          <w:tab w:val="left" w:pos="-720"/>
          <w:tab w:val="left" w:pos="0"/>
        </w:tabs>
        <w:suppressAutoHyphens/>
        <w:jc w:val="both"/>
        <w:rPr>
          <w:rFonts w:ascii="Trebuchet MS" w:hAnsi="Trebuchet MS" w:cs="Arial"/>
          <w:sz w:val="20"/>
          <w:szCs w:val="20"/>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325"/>
        <w:gridCol w:w="5311"/>
      </w:tblGrid>
      <w:tr w:rsidR="008075C1" w:rsidRPr="008656D4" w14:paraId="4CC9C11A" w14:textId="77777777" w:rsidTr="009D5B49">
        <w:trPr>
          <w:trHeight w:val="64"/>
        </w:trPr>
        <w:tc>
          <w:tcPr>
            <w:tcW w:w="3325" w:type="dxa"/>
            <w:shd w:val="clear" w:color="auto" w:fill="D9D9D9" w:themeFill="background1" w:themeFillShade="D9"/>
          </w:tcPr>
          <w:p w14:paraId="70E0B980" w14:textId="77777777" w:rsidR="008075C1" w:rsidRPr="008656D4" w:rsidRDefault="008075C1" w:rsidP="009D5B49">
            <w:pPr>
              <w:jc w:val="center"/>
              <w:rPr>
                <w:rFonts w:ascii="Trebuchet MS" w:eastAsiaTheme="minorHAnsi" w:hAnsi="Trebuchet MS"/>
                <w:b/>
                <w:sz w:val="20"/>
                <w:szCs w:val="20"/>
                <w:lang w:val="es-CO"/>
              </w:rPr>
            </w:pPr>
            <w:r w:rsidRPr="008656D4">
              <w:rPr>
                <w:rFonts w:ascii="Trebuchet MS" w:eastAsiaTheme="minorHAnsi" w:hAnsi="Trebuchet MS"/>
                <w:b/>
                <w:sz w:val="20"/>
                <w:szCs w:val="20"/>
                <w:lang w:val="es-CO"/>
              </w:rPr>
              <w:t>Vigencia</w:t>
            </w:r>
          </w:p>
        </w:tc>
        <w:tc>
          <w:tcPr>
            <w:tcW w:w="5311" w:type="dxa"/>
            <w:shd w:val="clear" w:color="auto" w:fill="D9D9D9" w:themeFill="background1" w:themeFillShade="D9"/>
          </w:tcPr>
          <w:p w14:paraId="7839644C" w14:textId="77777777" w:rsidR="008075C1" w:rsidRPr="008656D4" w:rsidRDefault="008075C1" w:rsidP="009D5B49">
            <w:pPr>
              <w:jc w:val="center"/>
              <w:rPr>
                <w:rFonts w:ascii="Trebuchet MS" w:eastAsiaTheme="minorHAnsi" w:hAnsi="Trebuchet MS"/>
                <w:b/>
                <w:sz w:val="20"/>
                <w:szCs w:val="20"/>
                <w:lang w:val="es-CO"/>
              </w:rPr>
            </w:pPr>
            <w:r w:rsidRPr="008656D4">
              <w:rPr>
                <w:rFonts w:ascii="Trebuchet MS" w:eastAsiaTheme="minorHAnsi" w:hAnsi="Trebuchet MS"/>
                <w:b/>
                <w:sz w:val="20"/>
                <w:szCs w:val="20"/>
                <w:lang w:val="es-CO"/>
              </w:rPr>
              <w:t>Certificado de Disponibilidad Presupuestal - CDP</w:t>
            </w:r>
          </w:p>
        </w:tc>
      </w:tr>
      <w:tr w:rsidR="008075C1" w:rsidRPr="008656D4" w14:paraId="356595D9" w14:textId="77777777" w:rsidTr="009D5B49">
        <w:trPr>
          <w:trHeight w:val="64"/>
        </w:trPr>
        <w:tc>
          <w:tcPr>
            <w:tcW w:w="3325" w:type="dxa"/>
            <w:vAlign w:val="center"/>
          </w:tcPr>
          <w:p w14:paraId="7301E845" w14:textId="0F5743EC" w:rsidR="008075C1" w:rsidRPr="008656D4" w:rsidRDefault="008075C1" w:rsidP="009D5B49">
            <w:pPr>
              <w:jc w:val="center"/>
              <w:rPr>
                <w:rFonts w:ascii="Trebuchet MS" w:eastAsiaTheme="minorHAnsi" w:hAnsi="Trebuchet MS"/>
                <w:sz w:val="20"/>
                <w:szCs w:val="20"/>
                <w:lang w:val="es-CO"/>
              </w:rPr>
            </w:pPr>
            <w:r w:rsidRPr="008656D4">
              <w:rPr>
                <w:rFonts w:ascii="Trebuchet MS" w:eastAsiaTheme="minorHAnsi" w:hAnsi="Trebuchet MS"/>
                <w:sz w:val="20"/>
                <w:szCs w:val="20"/>
                <w:lang w:val="es-CO"/>
              </w:rPr>
              <w:t>2026</w:t>
            </w:r>
          </w:p>
        </w:tc>
        <w:tc>
          <w:tcPr>
            <w:tcW w:w="5311" w:type="dxa"/>
            <w:vAlign w:val="center"/>
          </w:tcPr>
          <w:p w14:paraId="2B389980" w14:textId="7E0A30AD" w:rsidR="008075C1" w:rsidRPr="008656D4" w:rsidRDefault="008075C1" w:rsidP="009D5B49">
            <w:pPr>
              <w:jc w:val="center"/>
              <w:rPr>
                <w:rFonts w:ascii="Trebuchet MS" w:eastAsiaTheme="minorHAnsi" w:hAnsi="Trebuchet MS"/>
                <w:sz w:val="20"/>
                <w:szCs w:val="20"/>
                <w:highlight w:val="yellow"/>
                <w:lang w:val="es-CO"/>
              </w:rPr>
            </w:pPr>
            <w:r w:rsidRPr="008656D4">
              <w:rPr>
                <w:rFonts w:ascii="Trebuchet MS" w:hAnsi="Trebuchet MS"/>
                <w:sz w:val="20"/>
                <w:szCs w:val="20"/>
              </w:rPr>
              <w:t xml:space="preserve">SIIF No </w:t>
            </w:r>
            <w:r w:rsidR="00F13986">
              <w:rPr>
                <w:rFonts w:ascii="Trebuchet MS" w:hAnsi="Trebuchet MS" w:cs="Arial"/>
                <w:noProof/>
                <w:sz w:val="20"/>
                <w:szCs w:val="20"/>
              </w:rPr>
              <w:t>164126</w:t>
            </w:r>
            <w:r w:rsidRPr="008656D4">
              <w:rPr>
                <w:rFonts w:ascii="Trebuchet MS" w:hAnsi="Trebuchet MS" w:cs="Arial"/>
                <w:sz w:val="20"/>
                <w:szCs w:val="20"/>
              </w:rPr>
              <w:t xml:space="preserve"> </w:t>
            </w:r>
            <w:r w:rsidRPr="008656D4">
              <w:rPr>
                <w:rFonts w:ascii="Trebuchet MS" w:hAnsi="Trebuchet MS"/>
                <w:sz w:val="20"/>
                <w:szCs w:val="20"/>
              </w:rPr>
              <w:t xml:space="preserve">del </w:t>
            </w:r>
            <w:r w:rsidR="00F13986">
              <w:rPr>
                <w:rFonts w:ascii="Trebuchet MS" w:hAnsi="Trebuchet MS" w:cs="Arial"/>
                <w:sz w:val="20"/>
                <w:szCs w:val="20"/>
              </w:rPr>
              <w:t>10-07-2026</w:t>
            </w:r>
            <w:r w:rsidRPr="008656D4">
              <w:rPr>
                <w:rFonts w:ascii="Trebuchet MS" w:hAnsi="Trebuchet MS" w:cs="Arial"/>
                <w:sz w:val="20"/>
                <w:szCs w:val="20"/>
              </w:rPr>
              <w:t xml:space="preserve"> </w:t>
            </w:r>
            <w:r w:rsidRPr="008656D4">
              <w:rPr>
                <w:rFonts w:ascii="Trebuchet MS" w:hAnsi="Trebuchet MS"/>
                <w:sz w:val="20"/>
                <w:szCs w:val="20"/>
              </w:rPr>
              <w:t>(DD/MM/AAAA)</w:t>
            </w:r>
          </w:p>
        </w:tc>
      </w:tr>
    </w:tbl>
    <w:p w14:paraId="38376811" w14:textId="77777777" w:rsidR="00585A18" w:rsidRPr="008656D4" w:rsidRDefault="00585A18" w:rsidP="00DA7EB3">
      <w:pPr>
        <w:ind w:right="-285"/>
        <w:jc w:val="both"/>
        <w:rPr>
          <w:rFonts w:ascii="Trebuchet MS" w:hAnsi="Trebuchet MS"/>
          <w:color w:val="000000" w:themeColor="text1"/>
          <w:sz w:val="20"/>
          <w:szCs w:val="20"/>
          <w:lang w:val="es-ES"/>
        </w:rPr>
      </w:pPr>
    </w:p>
    <w:p w14:paraId="4C4CEA3D" w14:textId="42F0CB72" w:rsidR="005A2ABD" w:rsidRPr="008656D4" w:rsidRDefault="00A22F43" w:rsidP="00FF5A2C">
      <w:pPr>
        <w:pStyle w:val="P34"/>
        <w:numPr>
          <w:ilvl w:val="0"/>
          <w:numId w:val="1"/>
        </w:numPr>
        <w:jc w:val="both"/>
        <w:outlineLvl w:val="0"/>
        <w:rPr>
          <w:rFonts w:ascii="Trebuchet MS" w:hAnsi="Trebuchet MS" w:cs="Arial"/>
          <w:sz w:val="20"/>
        </w:rPr>
      </w:pPr>
      <w:r w:rsidRPr="008656D4">
        <w:rPr>
          <w:rFonts w:ascii="Trebuchet MS" w:hAnsi="Trebuchet MS" w:cs="Arial"/>
          <w:sz w:val="20"/>
        </w:rPr>
        <w:t>FORMA DE PAGO</w:t>
      </w:r>
    </w:p>
    <w:p w14:paraId="6B0E5462" w14:textId="78FBCBD4" w:rsidR="01F886DA" w:rsidRPr="008656D4" w:rsidRDefault="01F886DA" w:rsidP="01F886DA">
      <w:pPr>
        <w:pStyle w:val="P34"/>
        <w:ind w:left="720"/>
        <w:jc w:val="both"/>
        <w:outlineLvl w:val="0"/>
        <w:rPr>
          <w:rFonts w:ascii="Trebuchet MS" w:hAnsi="Trebuchet MS" w:cs="Arial"/>
          <w:sz w:val="20"/>
        </w:rPr>
      </w:pPr>
    </w:p>
    <w:p w14:paraId="0B8A5C69" w14:textId="779ADDFB" w:rsidR="3430F93E" w:rsidRPr="008656D4" w:rsidRDefault="008075C1" w:rsidP="3430F93E">
      <w:pPr>
        <w:jc w:val="both"/>
        <w:rPr>
          <w:rFonts w:ascii="Trebuchet MS" w:hAnsi="Trebuchet MS" w:cs="Arial"/>
          <w:sz w:val="20"/>
          <w:szCs w:val="20"/>
        </w:rPr>
      </w:pPr>
      <w:r w:rsidRPr="008656D4">
        <w:rPr>
          <w:rFonts w:ascii="Trebuchet MS" w:hAnsi="Trebuchet MS" w:cs="Arial"/>
          <w:sz w:val="20"/>
          <w:szCs w:val="20"/>
        </w:rPr>
        <w:t xml:space="preserve">La DEFENSORÍA pagará al CONTRATISTA </w:t>
      </w:r>
      <w:r w:rsidRPr="008656D4">
        <w:rPr>
          <w:rFonts w:ascii="Trebuchet MS" w:hAnsi="Trebuchet MS"/>
          <w:sz w:val="20"/>
          <w:szCs w:val="20"/>
        </w:rPr>
        <w:t>el valor del contrato por conducto de la Subdirección Financiera por mes calendario vencido a razón de</w:t>
      </w:r>
      <w:r w:rsidRPr="008656D4">
        <w:rPr>
          <w:rFonts w:ascii="Trebuchet MS" w:hAnsi="Trebuchet MS"/>
          <w:b/>
          <w:sz w:val="20"/>
          <w:szCs w:val="20"/>
        </w:rPr>
        <w:t xml:space="preserve"> </w:t>
      </w:r>
      <w:r w:rsidR="00F13986">
        <w:rPr>
          <w:rFonts w:ascii="Trebuchet MS" w:hAnsi="Trebuchet MS" w:cs="Arial"/>
          <w:b/>
          <w:sz w:val="20"/>
          <w:szCs w:val="20"/>
        </w:rPr>
        <w:t>CINCO MILLONES CUATROCIENTOS SETENTA Y TRES MIL M/CTE</w:t>
      </w:r>
      <w:r w:rsidRPr="008656D4">
        <w:rPr>
          <w:rFonts w:ascii="Trebuchet MS" w:hAnsi="Trebuchet MS" w:cs="Arial"/>
          <w:b/>
          <w:sz w:val="20"/>
          <w:szCs w:val="20"/>
        </w:rPr>
        <w:t xml:space="preserve"> (</w:t>
      </w:r>
      <w:r w:rsidR="00F13986">
        <w:rPr>
          <w:rFonts w:ascii="Trebuchet MS" w:hAnsi="Trebuchet MS" w:cs="Arial"/>
          <w:b/>
          <w:sz w:val="20"/>
          <w:szCs w:val="20"/>
        </w:rPr>
        <w:t>$ 5.473.000,00</w:t>
      </w:r>
      <w:r w:rsidRPr="008656D4">
        <w:rPr>
          <w:rFonts w:ascii="Trebuchet MS" w:hAnsi="Trebuchet MS" w:cs="Arial"/>
          <w:b/>
          <w:sz w:val="20"/>
          <w:szCs w:val="20"/>
        </w:rPr>
        <w:t>)</w:t>
      </w:r>
      <w:r w:rsidRPr="008656D4">
        <w:rPr>
          <w:rFonts w:ascii="Trebuchet MS" w:hAnsi="Trebuchet MS" w:cs="Arial"/>
          <w:sz w:val="20"/>
          <w:szCs w:val="20"/>
        </w:rPr>
        <w:t xml:space="preserve"> incluidos</w:t>
      </w:r>
      <w:r w:rsidRPr="008656D4">
        <w:rPr>
          <w:rFonts w:ascii="Trebuchet MS" w:hAnsi="Trebuchet MS" w:cs="Arial"/>
          <w:spacing w:val="-3"/>
          <w:sz w:val="20"/>
          <w:szCs w:val="20"/>
        </w:rPr>
        <w:t xml:space="preserve"> todos los impuestos a que haya lugar</w:t>
      </w:r>
      <w:r w:rsidRPr="008656D4">
        <w:rPr>
          <w:rFonts w:ascii="Trebuchet MS" w:hAnsi="Trebuchet MS" w:cs="Arial"/>
          <w:sz w:val="20"/>
          <w:szCs w:val="20"/>
        </w:rPr>
        <w:t>.</w:t>
      </w:r>
    </w:p>
    <w:p w14:paraId="1D009A1E" w14:textId="77777777" w:rsidR="008075C1" w:rsidRPr="008656D4" w:rsidRDefault="008075C1" w:rsidP="3430F93E">
      <w:pPr>
        <w:jc w:val="both"/>
        <w:rPr>
          <w:rFonts w:ascii="Trebuchet MS" w:hAnsi="Trebuchet MS"/>
          <w:sz w:val="20"/>
          <w:szCs w:val="20"/>
          <w:lang w:val="es-AR"/>
        </w:rPr>
      </w:pPr>
    </w:p>
    <w:p w14:paraId="7C6BF02A" w14:textId="19EE1252" w:rsidR="005A2ABD" w:rsidRPr="008656D4" w:rsidRDefault="00A22F43" w:rsidP="00FD3F4C">
      <w:pPr>
        <w:jc w:val="both"/>
        <w:rPr>
          <w:rFonts w:ascii="Trebuchet MS" w:hAnsi="Trebuchet MS"/>
          <w:sz w:val="20"/>
          <w:szCs w:val="20"/>
        </w:rPr>
      </w:pPr>
      <w:r w:rsidRPr="008656D4">
        <w:rPr>
          <w:rFonts w:ascii="Trebuchet MS" w:hAnsi="Trebuchet MS"/>
          <w:sz w:val="20"/>
          <w:szCs w:val="20"/>
        </w:rPr>
        <w:t>Para los periodos que no correspondan a mensualidades completas, se cancelará la suma equivalente a los servicios prestados, proporcional al valor mensual pactado, con base en la fecha</w:t>
      </w:r>
      <w:r w:rsidR="005820EC" w:rsidRPr="008656D4">
        <w:rPr>
          <w:rFonts w:ascii="Trebuchet MS" w:hAnsi="Trebuchet MS"/>
          <w:sz w:val="20"/>
          <w:szCs w:val="20"/>
        </w:rPr>
        <w:t xml:space="preserve"> de inicio en la plataforma SECOP II previo cumplimiento de requisitos.</w:t>
      </w:r>
    </w:p>
    <w:p w14:paraId="5B521859" w14:textId="6F366E42" w:rsidR="001A23E4" w:rsidRPr="008656D4" w:rsidRDefault="001A23E4" w:rsidP="00FD3F4C">
      <w:pPr>
        <w:jc w:val="both"/>
        <w:rPr>
          <w:rFonts w:ascii="Trebuchet MS" w:hAnsi="Trebuchet MS"/>
          <w:sz w:val="20"/>
          <w:szCs w:val="20"/>
        </w:rPr>
      </w:pPr>
    </w:p>
    <w:p w14:paraId="6A181513" w14:textId="3CE8C98E" w:rsidR="001A23E4" w:rsidRPr="008656D4" w:rsidRDefault="001A23E4" w:rsidP="00FD3F4C">
      <w:pPr>
        <w:jc w:val="both"/>
        <w:rPr>
          <w:rFonts w:ascii="Trebuchet MS" w:hAnsi="Trebuchet MS"/>
          <w:sz w:val="20"/>
          <w:szCs w:val="20"/>
        </w:rPr>
      </w:pPr>
      <w:r w:rsidRPr="008656D4">
        <w:rPr>
          <w:rFonts w:ascii="Trebuchet MS" w:hAnsi="Trebuchet MS"/>
          <w:sz w:val="20"/>
          <w:szCs w:val="20"/>
        </w:rPr>
        <w:t xml:space="preserve">Para cada pago, se requiere que: </w:t>
      </w:r>
      <w:r w:rsidRPr="008656D4">
        <w:rPr>
          <w:rFonts w:ascii="Trebuchet MS" w:hAnsi="Trebuchet MS"/>
          <w:b/>
          <w:sz w:val="20"/>
          <w:szCs w:val="20"/>
        </w:rPr>
        <w:t>1)</w:t>
      </w:r>
      <w:r w:rsidRPr="008656D4">
        <w:rPr>
          <w:rFonts w:ascii="Trebuchet MS" w:hAnsi="Trebuchet MS"/>
          <w:sz w:val="20"/>
          <w:szCs w:val="20"/>
        </w:rPr>
        <w:t xml:space="preserve"> </w:t>
      </w:r>
      <w:r w:rsidR="00E1297A" w:rsidRPr="008656D4">
        <w:rPr>
          <w:rFonts w:ascii="Trebuchet MS" w:hAnsi="Trebuchet MS"/>
          <w:sz w:val="20"/>
          <w:szCs w:val="20"/>
        </w:rPr>
        <w:t>e</w:t>
      </w:r>
      <w:r w:rsidR="00E504E2" w:rsidRPr="008656D4">
        <w:rPr>
          <w:rFonts w:ascii="Trebuchet MS" w:hAnsi="Trebuchet MS"/>
          <w:sz w:val="20"/>
          <w:szCs w:val="20"/>
        </w:rPr>
        <w:t>l contratista</w:t>
      </w:r>
      <w:r w:rsidRPr="008656D4">
        <w:rPr>
          <w:rFonts w:ascii="Trebuchet MS" w:hAnsi="Trebuchet MS"/>
          <w:sz w:val="20"/>
          <w:szCs w:val="20"/>
        </w:rPr>
        <w:t xml:space="preserve"> cargue a SECOP II: a) la factura en aquellos eventos en que de acuerdo con la normatividad aplicable se requiera; b) los soportes de ejecución correspondientes (evidencias de ejecución) y demás anexos que sean requeridos por la supervisión y/o </w:t>
      </w:r>
      <w:r w:rsidR="004A08FE" w:rsidRPr="008656D4">
        <w:rPr>
          <w:rFonts w:ascii="Trebuchet MS" w:hAnsi="Trebuchet MS"/>
          <w:sz w:val="20"/>
          <w:szCs w:val="20"/>
        </w:rPr>
        <w:t>la Defensoría</w:t>
      </w:r>
      <w:r w:rsidRPr="008656D4">
        <w:rPr>
          <w:rFonts w:ascii="Trebuchet MS" w:hAnsi="Trebuchet MS"/>
          <w:sz w:val="20"/>
          <w:szCs w:val="20"/>
        </w:rPr>
        <w:t xml:space="preserve">; y c) la planilla de pago de los aportes al sistema de seguridad social que corresponda; </w:t>
      </w:r>
      <w:r w:rsidRPr="008656D4">
        <w:rPr>
          <w:rFonts w:ascii="Trebuchet MS" w:hAnsi="Trebuchet MS"/>
          <w:b/>
          <w:sz w:val="20"/>
          <w:szCs w:val="20"/>
        </w:rPr>
        <w:t>2)</w:t>
      </w:r>
      <w:r w:rsidRPr="008656D4">
        <w:rPr>
          <w:rFonts w:ascii="Trebuchet MS" w:hAnsi="Trebuchet MS"/>
          <w:sz w:val="20"/>
          <w:szCs w:val="20"/>
        </w:rPr>
        <w:t xml:space="preserve"> </w:t>
      </w:r>
      <w:r w:rsidR="00E1297A" w:rsidRPr="008656D4">
        <w:rPr>
          <w:rFonts w:ascii="Trebuchet MS" w:hAnsi="Trebuchet MS"/>
          <w:sz w:val="20"/>
          <w:szCs w:val="20"/>
        </w:rPr>
        <w:t>e</w:t>
      </w:r>
      <w:r w:rsidR="00E504E2" w:rsidRPr="008656D4">
        <w:rPr>
          <w:rFonts w:ascii="Trebuchet MS" w:hAnsi="Trebuchet MS"/>
          <w:sz w:val="20"/>
          <w:szCs w:val="20"/>
        </w:rPr>
        <w:t>l contratista</w:t>
      </w:r>
      <w:r w:rsidRPr="008656D4">
        <w:rPr>
          <w:rFonts w:ascii="Trebuchet MS" w:hAnsi="Trebuchet MS"/>
          <w:sz w:val="20"/>
          <w:szCs w:val="20"/>
        </w:rPr>
        <w:t xml:space="preserve"> elabore, suscriba y presente al supervisor del contrato el</w:t>
      </w:r>
      <w:r w:rsidR="004A08FE" w:rsidRPr="008656D4">
        <w:rPr>
          <w:rFonts w:ascii="Trebuchet MS" w:hAnsi="Trebuchet MS"/>
          <w:sz w:val="20"/>
          <w:szCs w:val="20"/>
        </w:rPr>
        <w:t xml:space="preserve"> </w:t>
      </w:r>
      <w:r w:rsidRPr="008656D4">
        <w:rPr>
          <w:rFonts w:ascii="Trebuchet MS" w:hAnsi="Trebuchet MS"/>
          <w:sz w:val="20"/>
          <w:szCs w:val="20"/>
        </w:rPr>
        <w:t xml:space="preserve">Informe de Ejecución </w:t>
      </w:r>
      <w:r w:rsidR="004A08FE" w:rsidRPr="008656D4">
        <w:rPr>
          <w:rFonts w:ascii="Trebuchet MS" w:hAnsi="Trebuchet MS"/>
          <w:sz w:val="20"/>
          <w:szCs w:val="20"/>
        </w:rPr>
        <w:t>C</w:t>
      </w:r>
      <w:r w:rsidRPr="008656D4">
        <w:rPr>
          <w:rFonts w:ascii="Trebuchet MS" w:hAnsi="Trebuchet MS"/>
          <w:sz w:val="20"/>
          <w:szCs w:val="20"/>
        </w:rPr>
        <w:t>ontractual para pagos prestación de servicios profesionales y de apoyo a la gestión</w:t>
      </w:r>
      <w:r w:rsidR="004A08FE" w:rsidRPr="008656D4">
        <w:rPr>
          <w:rFonts w:ascii="Trebuchet MS" w:hAnsi="Trebuchet MS"/>
          <w:sz w:val="20"/>
          <w:szCs w:val="20"/>
        </w:rPr>
        <w:t xml:space="preserve"> (Formulario vigente) </w:t>
      </w:r>
      <w:r w:rsidRPr="008656D4">
        <w:rPr>
          <w:rFonts w:ascii="Trebuchet MS" w:hAnsi="Trebuchet MS"/>
          <w:sz w:val="20"/>
          <w:szCs w:val="20"/>
        </w:rPr>
        <w:t xml:space="preserve">y </w:t>
      </w:r>
      <w:r w:rsidRPr="008656D4">
        <w:rPr>
          <w:rFonts w:ascii="Trebuchet MS" w:hAnsi="Trebuchet MS"/>
          <w:b/>
          <w:sz w:val="20"/>
          <w:szCs w:val="20"/>
        </w:rPr>
        <w:t>3)</w:t>
      </w:r>
      <w:r w:rsidRPr="008656D4">
        <w:rPr>
          <w:rFonts w:ascii="Trebuchet MS" w:hAnsi="Trebuchet MS"/>
          <w:sz w:val="20"/>
          <w:szCs w:val="20"/>
        </w:rPr>
        <w:t xml:space="preserve"> </w:t>
      </w:r>
      <w:r w:rsidR="00E1297A" w:rsidRPr="008656D4">
        <w:rPr>
          <w:rFonts w:ascii="Trebuchet MS" w:hAnsi="Trebuchet MS"/>
          <w:sz w:val="20"/>
          <w:szCs w:val="20"/>
        </w:rPr>
        <w:t>e</w:t>
      </w:r>
      <w:r w:rsidRPr="008656D4">
        <w:rPr>
          <w:rFonts w:ascii="Trebuchet MS" w:hAnsi="Trebuchet MS"/>
          <w:sz w:val="20"/>
          <w:szCs w:val="20"/>
        </w:rPr>
        <w:t xml:space="preserve">l supervisor suscriba y cargue a </w:t>
      </w:r>
      <w:r w:rsidR="007C34B5" w:rsidRPr="008656D4">
        <w:rPr>
          <w:rFonts w:ascii="Trebuchet MS" w:hAnsi="Trebuchet MS"/>
          <w:sz w:val="20"/>
          <w:szCs w:val="20"/>
        </w:rPr>
        <w:t xml:space="preserve">la plataforma </w:t>
      </w:r>
      <w:r w:rsidRPr="008656D4">
        <w:rPr>
          <w:rFonts w:ascii="Trebuchet MS" w:hAnsi="Trebuchet MS"/>
          <w:sz w:val="20"/>
          <w:szCs w:val="20"/>
        </w:rPr>
        <w:t>SECOP II el formulario citado en el numeral anterior, previa verificación del cumplimiento del contrato</w:t>
      </w:r>
      <w:r w:rsidR="000719DB" w:rsidRPr="008656D4">
        <w:rPr>
          <w:rFonts w:ascii="Trebuchet MS" w:hAnsi="Trebuchet MS"/>
          <w:sz w:val="20"/>
          <w:szCs w:val="20"/>
        </w:rPr>
        <w:t>.</w:t>
      </w:r>
    </w:p>
    <w:p w14:paraId="0DCF9291" w14:textId="77777777" w:rsidR="001A23E4" w:rsidRPr="008656D4" w:rsidRDefault="001A23E4" w:rsidP="00FD3F4C">
      <w:pPr>
        <w:jc w:val="both"/>
        <w:rPr>
          <w:rFonts w:ascii="Trebuchet MS" w:hAnsi="Trebuchet MS"/>
          <w:sz w:val="20"/>
          <w:szCs w:val="20"/>
        </w:rPr>
      </w:pPr>
    </w:p>
    <w:p w14:paraId="7CE05A90" w14:textId="5A719502" w:rsidR="005A2ABD" w:rsidRPr="008656D4" w:rsidRDefault="3F7EEEB1" w:rsidP="00FD3F4C">
      <w:pPr>
        <w:jc w:val="both"/>
        <w:rPr>
          <w:rFonts w:ascii="Trebuchet MS" w:hAnsi="Trebuchet MS"/>
          <w:sz w:val="20"/>
          <w:szCs w:val="20"/>
        </w:rPr>
      </w:pPr>
      <w:r w:rsidRPr="008656D4">
        <w:rPr>
          <w:rFonts w:ascii="Trebuchet MS" w:hAnsi="Trebuchet MS"/>
          <w:sz w:val="20"/>
          <w:szCs w:val="20"/>
          <w:lang w:val="es-ES"/>
        </w:rPr>
        <w:t>Cada pago corresponderá a la real y efectiva prestación del servicio basado en meses de 30 días</w:t>
      </w:r>
      <w:r w:rsidR="001228A4" w:rsidRPr="008656D4">
        <w:rPr>
          <w:rFonts w:ascii="Trebuchet MS" w:hAnsi="Trebuchet MS"/>
          <w:sz w:val="20"/>
          <w:szCs w:val="20"/>
          <w:lang w:val="es-ES"/>
        </w:rPr>
        <w:t>.</w:t>
      </w:r>
      <w:r w:rsidRPr="008656D4">
        <w:rPr>
          <w:rFonts w:ascii="Trebuchet MS" w:hAnsi="Trebuchet MS"/>
          <w:sz w:val="20"/>
          <w:szCs w:val="20"/>
          <w:lang w:val="es-ES"/>
        </w:rPr>
        <w:t xml:space="preserve"> En consecuencia, los pagos que se efectúen por fracción de mes serán liquidados de manera proporcional teniendo como referente para el cálculo, el valor de los honorarios mensuales que equivalen a los servicios prestados durante el periodo a cancelar, proporcional al valor mensual pactado. Una vez realizado el primer pago, considerando la prorrata establecida en éste, los saldos sin ejecutar que hubieren sido asignados para el mismo, </w:t>
      </w:r>
      <w:r w:rsidR="00996DC6" w:rsidRPr="008656D4">
        <w:rPr>
          <w:rFonts w:ascii="Trebuchet MS" w:hAnsi="Trebuchet MS"/>
          <w:sz w:val="20"/>
          <w:szCs w:val="20"/>
          <w:lang w:val="es-ES"/>
        </w:rPr>
        <w:t>podrán ser</w:t>
      </w:r>
      <w:r w:rsidRPr="008656D4">
        <w:rPr>
          <w:rFonts w:ascii="Trebuchet MS" w:hAnsi="Trebuchet MS"/>
          <w:sz w:val="20"/>
          <w:szCs w:val="20"/>
          <w:lang w:val="es-ES"/>
        </w:rPr>
        <w:t xml:space="preserve"> liberados por el GIT de Presupuesto de la Subdirección Financiera, </w:t>
      </w:r>
      <w:r w:rsidR="00996DC6" w:rsidRPr="008656D4">
        <w:rPr>
          <w:rFonts w:ascii="Trebuchet MS" w:hAnsi="Trebuchet MS"/>
          <w:sz w:val="20"/>
          <w:szCs w:val="20"/>
          <w:lang w:val="es-ES"/>
        </w:rPr>
        <w:t>previa solicitud del supervisor</w:t>
      </w:r>
      <w:r w:rsidR="00C77E03" w:rsidRPr="008656D4">
        <w:rPr>
          <w:rFonts w:ascii="Trebuchet MS" w:hAnsi="Trebuchet MS"/>
          <w:sz w:val="20"/>
          <w:szCs w:val="20"/>
          <w:lang w:val="es-ES"/>
        </w:rPr>
        <w:t xml:space="preserve">, </w:t>
      </w:r>
      <w:r w:rsidRPr="008656D4">
        <w:rPr>
          <w:rFonts w:ascii="Trebuchet MS" w:hAnsi="Trebuchet MS"/>
          <w:sz w:val="20"/>
          <w:szCs w:val="20"/>
          <w:lang w:val="es-ES"/>
        </w:rPr>
        <w:t>con el fin de garantizar la adecuada gestión de los recursos durante la presente vigencia</w:t>
      </w:r>
      <w:r w:rsidR="00C77E03" w:rsidRPr="008656D4">
        <w:rPr>
          <w:rFonts w:ascii="Trebuchet MS" w:hAnsi="Trebuchet MS"/>
          <w:sz w:val="20"/>
          <w:szCs w:val="20"/>
          <w:lang w:val="es-ES"/>
        </w:rPr>
        <w:t>.</w:t>
      </w:r>
    </w:p>
    <w:p w14:paraId="23AF6647" w14:textId="77777777" w:rsidR="00994635" w:rsidRPr="008656D4" w:rsidRDefault="00994635" w:rsidP="00FD3F4C">
      <w:pPr>
        <w:jc w:val="both"/>
        <w:rPr>
          <w:rFonts w:ascii="Trebuchet MS" w:hAnsi="Trebuchet MS"/>
          <w:color w:val="000000" w:themeColor="text1"/>
          <w:sz w:val="20"/>
          <w:szCs w:val="20"/>
        </w:rPr>
      </w:pPr>
      <w:bookmarkStart w:id="2" w:name="_Hlk27391223"/>
    </w:p>
    <w:p w14:paraId="568C698B" w14:textId="6B9AEA87" w:rsidR="005A2ABD" w:rsidRPr="008656D4" w:rsidRDefault="00A22F43" w:rsidP="00FD3F4C">
      <w:pPr>
        <w:jc w:val="both"/>
        <w:rPr>
          <w:rFonts w:ascii="Trebuchet MS" w:hAnsi="Trebuchet MS"/>
          <w:sz w:val="20"/>
          <w:szCs w:val="20"/>
        </w:rPr>
      </w:pPr>
      <w:bookmarkStart w:id="3" w:name="_Hlk124430766"/>
      <w:r w:rsidRPr="008656D4">
        <w:rPr>
          <w:rFonts w:ascii="Trebuchet MS" w:eastAsia="Times New Roman" w:hAnsi="Trebuchet MS"/>
          <w:color w:val="000000" w:themeColor="text1"/>
          <w:sz w:val="20"/>
          <w:szCs w:val="20"/>
          <w:lang w:val="es-ES"/>
        </w:rPr>
        <w:lastRenderedPageBreak/>
        <w:t xml:space="preserve">En todo caso el primer </w:t>
      </w:r>
      <w:r w:rsidRPr="008656D4">
        <w:rPr>
          <w:rFonts w:ascii="Trebuchet MS" w:eastAsia="Times New Roman" w:hAnsi="Trebuchet MS"/>
          <w:sz w:val="20"/>
          <w:szCs w:val="20"/>
          <w:lang w:val="es-ES"/>
        </w:rPr>
        <w:t xml:space="preserve">pago se liquidará y pagará a partir </w:t>
      </w:r>
      <w:r w:rsidR="00C77E03" w:rsidRPr="008656D4">
        <w:rPr>
          <w:rFonts w:ascii="Trebuchet MS" w:eastAsia="Times New Roman" w:hAnsi="Trebuchet MS"/>
          <w:sz w:val="20"/>
          <w:szCs w:val="20"/>
          <w:lang w:val="es-ES"/>
        </w:rPr>
        <w:t xml:space="preserve">de la </w:t>
      </w:r>
      <w:bookmarkEnd w:id="3"/>
      <w:r w:rsidR="009B6CE0" w:rsidRPr="008656D4">
        <w:rPr>
          <w:rFonts w:ascii="Trebuchet MS" w:hAnsi="Trebuchet MS"/>
          <w:sz w:val="20"/>
          <w:szCs w:val="20"/>
        </w:rPr>
        <w:t>fecha de inicio en la plataforma SECOP II previo cumplimiento de requisitos.</w:t>
      </w:r>
    </w:p>
    <w:p w14:paraId="54AABE84" w14:textId="77777777" w:rsidR="009B6CE0" w:rsidRPr="008656D4" w:rsidRDefault="009B6CE0" w:rsidP="00FD3F4C">
      <w:pPr>
        <w:jc w:val="both"/>
        <w:rPr>
          <w:rFonts w:ascii="Trebuchet MS" w:eastAsia="Times New Roman" w:hAnsi="Trebuchet MS"/>
          <w:color w:val="000000"/>
          <w:sz w:val="20"/>
          <w:szCs w:val="20"/>
          <w:lang w:val="es-ES"/>
        </w:rPr>
      </w:pPr>
    </w:p>
    <w:p w14:paraId="30DCCCAD" w14:textId="52F87A85" w:rsidR="005A2ABD" w:rsidRPr="008656D4" w:rsidRDefault="00A22F43" w:rsidP="00FD3F4C">
      <w:pPr>
        <w:jc w:val="both"/>
        <w:rPr>
          <w:rFonts w:ascii="Trebuchet MS" w:eastAsia="Times New Roman" w:hAnsi="Trebuchet MS"/>
          <w:sz w:val="20"/>
          <w:szCs w:val="20"/>
        </w:rPr>
      </w:pPr>
      <w:r w:rsidRPr="008656D4">
        <w:rPr>
          <w:rFonts w:ascii="Trebuchet MS" w:eastAsia="Times New Roman" w:hAnsi="Trebuchet MS"/>
          <w:sz w:val="20"/>
          <w:szCs w:val="20"/>
          <w:lang w:val="es-ES"/>
        </w:rPr>
        <w:t>Los desembolsos antes señalados se realizarán con sujeción al PAC y a la ubicación de fondos, de tal manera que la Defensoría del Pueblo no asume responsabilidad alguna por la demora que pueda presentarse en dichos pagos y por lo tanto el contratista cumplirá con sus obligaciones y no podrá aducir como justificación alguna para su no realización, demora en el pago.</w:t>
      </w:r>
    </w:p>
    <w:p w14:paraId="36AF6883" w14:textId="77777777" w:rsidR="005A2ABD" w:rsidRPr="008656D4" w:rsidRDefault="005A2ABD" w:rsidP="00FD3F4C">
      <w:pPr>
        <w:jc w:val="both"/>
        <w:rPr>
          <w:rFonts w:ascii="Trebuchet MS" w:eastAsia="Times New Roman" w:hAnsi="Trebuchet MS"/>
          <w:sz w:val="20"/>
          <w:szCs w:val="20"/>
        </w:rPr>
      </w:pPr>
    </w:p>
    <w:bookmarkEnd w:id="2"/>
    <w:p w14:paraId="54C529ED" w14:textId="78D64EE1" w:rsidR="005A2ABD" w:rsidRPr="008656D4" w:rsidRDefault="00A22F43" w:rsidP="00FF5A2C">
      <w:pPr>
        <w:widowControl w:val="0"/>
        <w:numPr>
          <w:ilvl w:val="0"/>
          <w:numId w:val="1"/>
        </w:numPr>
        <w:adjustRightInd w:val="0"/>
        <w:jc w:val="both"/>
        <w:outlineLvl w:val="0"/>
        <w:rPr>
          <w:rFonts w:ascii="Trebuchet MS" w:eastAsia="SimSun" w:hAnsi="Trebuchet MS" w:cs="Arial"/>
          <w:b/>
          <w:bCs/>
          <w:color w:val="000000"/>
          <w:sz w:val="20"/>
          <w:szCs w:val="20"/>
          <w:lang w:val="es-ES" w:eastAsia="es-ES"/>
        </w:rPr>
      </w:pPr>
      <w:r w:rsidRPr="008656D4">
        <w:rPr>
          <w:rFonts w:ascii="Trebuchet MS" w:eastAsia="SimSun" w:hAnsi="Trebuchet MS" w:cs="Arial"/>
          <w:b/>
          <w:bCs/>
          <w:sz w:val="20"/>
          <w:szCs w:val="20"/>
          <w:lang w:val="es-ES" w:eastAsia="es-ES"/>
        </w:rPr>
        <w:t>CRITERIO DE SELECCIÓN</w:t>
      </w:r>
    </w:p>
    <w:p w14:paraId="08FF3CB6" w14:textId="18F9B4CF" w:rsidR="01F886DA" w:rsidRPr="008656D4" w:rsidRDefault="01F886DA" w:rsidP="01F886DA">
      <w:pPr>
        <w:widowControl w:val="0"/>
        <w:ind w:left="720"/>
        <w:jc w:val="both"/>
        <w:outlineLvl w:val="0"/>
        <w:rPr>
          <w:rFonts w:ascii="Trebuchet MS" w:eastAsia="SimSun" w:hAnsi="Trebuchet MS" w:cs="Arial"/>
          <w:b/>
          <w:bCs/>
          <w:color w:val="000000" w:themeColor="text1"/>
          <w:sz w:val="20"/>
          <w:szCs w:val="20"/>
          <w:lang w:val="es-ES" w:eastAsia="es-ES"/>
        </w:rPr>
      </w:pPr>
    </w:p>
    <w:p w14:paraId="15C03299" w14:textId="11F022D9" w:rsidR="00EA115C" w:rsidRPr="008656D4" w:rsidRDefault="00EA115C" w:rsidP="00EA115C">
      <w:pPr>
        <w:jc w:val="both"/>
        <w:rPr>
          <w:rFonts w:ascii="Trebuchet MS" w:eastAsia="Times New Roman" w:hAnsi="Trebuchet MS" w:cs="Arial"/>
          <w:sz w:val="20"/>
          <w:szCs w:val="20"/>
          <w:lang w:val="es-ES" w:eastAsia="es-ES"/>
        </w:rPr>
      </w:pPr>
      <w:r w:rsidRPr="008656D4">
        <w:rPr>
          <w:rFonts w:ascii="Trebuchet MS" w:eastAsia="Times New Roman" w:hAnsi="Trebuchet MS" w:cs="Arial"/>
          <w:sz w:val="20"/>
          <w:szCs w:val="20"/>
          <w:lang w:val="es-ES" w:eastAsia="es-ES"/>
        </w:rPr>
        <w:t xml:space="preserve">Teniendo en cuenta que la modalidad de selección es de contratación directa y de conformidad con lo señalado en el Artículo 2.2.1.2.1.4.9 del Decreto 1082 de 2015, se contrata a la persona natural en atención a su idoneidad y experiencia siempre y cuando acredite el cumplimiento de los requisitos establecidos en las </w:t>
      </w:r>
      <w:r w:rsidRPr="008656D4">
        <w:rPr>
          <w:rFonts w:ascii="Trebuchet MS" w:hAnsi="Trebuchet MS" w:cs="Arial"/>
          <w:sz w:val="20"/>
          <w:szCs w:val="20"/>
        </w:rPr>
        <w:t>Resoluciones No 0645 de 2025, 0988 de 2025 y 1141 de 2024</w:t>
      </w:r>
      <w:r w:rsidRPr="008656D4">
        <w:rPr>
          <w:rFonts w:ascii="Trebuchet MS" w:eastAsia="Times New Roman" w:hAnsi="Trebuchet MS" w:cs="Arial"/>
          <w:sz w:val="20"/>
          <w:szCs w:val="20"/>
          <w:lang w:val="es-ES" w:eastAsia="es-ES"/>
        </w:rPr>
        <w:t>, respectivamente, expedidas por la Defensoría del Pueblo.</w:t>
      </w:r>
    </w:p>
    <w:p w14:paraId="44F69B9A" w14:textId="77777777" w:rsidR="005A2ABD" w:rsidRPr="008656D4" w:rsidRDefault="005A2ABD" w:rsidP="00FD3F4C">
      <w:pPr>
        <w:pStyle w:val="P15"/>
        <w:jc w:val="both"/>
        <w:rPr>
          <w:rFonts w:ascii="Trebuchet MS" w:hAnsi="Trebuchet MS" w:cs="Arial"/>
          <w:color w:val="000000"/>
          <w:sz w:val="20"/>
          <w:lang w:val="es-ES_tradnl"/>
        </w:rPr>
      </w:pPr>
    </w:p>
    <w:p w14:paraId="5F07D11E" w14:textId="0816B105" w:rsidR="005A2ABD" w:rsidRPr="008656D4" w:rsidRDefault="00A22F43" w:rsidP="00FF5A2C">
      <w:pPr>
        <w:pStyle w:val="P34"/>
        <w:numPr>
          <w:ilvl w:val="0"/>
          <w:numId w:val="1"/>
        </w:numPr>
        <w:jc w:val="both"/>
        <w:outlineLvl w:val="0"/>
        <w:rPr>
          <w:rFonts w:ascii="Trebuchet MS" w:hAnsi="Trebuchet MS" w:cs="Arial"/>
          <w:b w:val="0"/>
          <w:sz w:val="20"/>
        </w:rPr>
      </w:pPr>
      <w:r w:rsidRPr="008656D4">
        <w:rPr>
          <w:rFonts w:ascii="Trebuchet MS" w:hAnsi="Trebuchet MS" w:cs="Arial"/>
          <w:sz w:val="20"/>
        </w:rPr>
        <w:t xml:space="preserve">ANÁLISIS DE RIESGO  </w:t>
      </w:r>
    </w:p>
    <w:p w14:paraId="2369E7EF" w14:textId="7A7A31A8" w:rsidR="01F886DA" w:rsidRPr="008656D4" w:rsidRDefault="01F886DA" w:rsidP="01F886DA">
      <w:pPr>
        <w:pStyle w:val="P34"/>
        <w:ind w:left="720"/>
        <w:jc w:val="both"/>
        <w:outlineLvl w:val="0"/>
        <w:rPr>
          <w:rFonts w:ascii="Trebuchet MS" w:hAnsi="Trebuchet MS" w:cs="Arial"/>
          <w:b w:val="0"/>
          <w:sz w:val="20"/>
        </w:rPr>
      </w:pPr>
    </w:p>
    <w:p w14:paraId="33833133" w14:textId="27F1340E" w:rsidR="00B951FB" w:rsidRPr="008656D4" w:rsidRDefault="007200A8" w:rsidP="00FD3F4C">
      <w:pPr>
        <w:jc w:val="both"/>
        <w:rPr>
          <w:rFonts w:ascii="Trebuchet MS" w:eastAsia="SimSun" w:hAnsi="Trebuchet MS" w:cs="Arial"/>
          <w:bCs/>
          <w:color w:val="000000" w:themeColor="text1"/>
          <w:sz w:val="20"/>
          <w:szCs w:val="20"/>
          <w:lang w:val="es-ES" w:eastAsia="es-ES"/>
        </w:rPr>
      </w:pPr>
      <w:r w:rsidRPr="008656D4">
        <w:rPr>
          <w:rFonts w:ascii="Trebuchet MS" w:hAnsi="Trebuchet MS" w:cs="Arial"/>
          <w:bCs/>
          <w:color w:val="000000" w:themeColor="text1"/>
          <w:sz w:val="20"/>
          <w:szCs w:val="20"/>
        </w:rPr>
        <w:t xml:space="preserve">De conformidad con el artículo 4 de la Ley 1150 de 2007, </w:t>
      </w:r>
      <w:r w:rsidR="00290197" w:rsidRPr="008656D4">
        <w:rPr>
          <w:rFonts w:ascii="Trebuchet MS" w:hAnsi="Trebuchet MS" w:cs="Arial"/>
          <w:bCs/>
          <w:color w:val="000000" w:themeColor="text1"/>
          <w:sz w:val="20"/>
          <w:szCs w:val="20"/>
        </w:rPr>
        <w:t xml:space="preserve">el </w:t>
      </w:r>
      <w:r w:rsidRPr="008656D4">
        <w:rPr>
          <w:rFonts w:ascii="Trebuchet MS" w:hAnsi="Trebuchet MS" w:cs="Arial"/>
          <w:bCs/>
          <w:color w:val="000000" w:themeColor="text1"/>
          <w:sz w:val="20"/>
          <w:szCs w:val="20"/>
        </w:rPr>
        <w:t>artículo 2.2.1.1.1.6.3</w:t>
      </w:r>
      <w:r w:rsidR="00290197" w:rsidRPr="008656D4">
        <w:rPr>
          <w:rFonts w:ascii="Trebuchet MS" w:hAnsi="Trebuchet MS" w:cs="Arial"/>
          <w:bCs/>
          <w:color w:val="000000" w:themeColor="text1"/>
          <w:sz w:val="20"/>
          <w:szCs w:val="20"/>
        </w:rPr>
        <w:t xml:space="preserve"> y el numeral 6. del artículo </w:t>
      </w:r>
      <w:r w:rsidR="00290197" w:rsidRPr="008656D4">
        <w:rPr>
          <w:rFonts w:ascii="Trebuchet MS" w:hAnsi="Trebuchet MS"/>
          <w:color w:val="000000" w:themeColor="text1"/>
          <w:sz w:val="20"/>
          <w:szCs w:val="20"/>
        </w:rPr>
        <w:t>2.2.1.1.2.1.1. </w:t>
      </w:r>
      <w:r w:rsidRPr="008656D4">
        <w:rPr>
          <w:rFonts w:ascii="Trebuchet MS" w:hAnsi="Trebuchet MS" w:cs="Arial"/>
          <w:bCs/>
          <w:color w:val="000000" w:themeColor="text1"/>
          <w:sz w:val="20"/>
          <w:szCs w:val="20"/>
        </w:rPr>
        <w:t xml:space="preserve">del Decreto 1082 de 2015 en concordancia con lo establecido en el “Manual para la Identificación y Cobertura del Riesgo en los Procesos de Contratación M-ICR-01” de Colombia Compra Eficiente, la tipificación, asignación y estimación de los riesgos previsibles en la contratación se </w:t>
      </w:r>
      <w:r w:rsidR="00B951FB" w:rsidRPr="008656D4">
        <w:rPr>
          <w:rFonts w:ascii="Trebuchet MS" w:eastAsia="SimSun" w:hAnsi="Trebuchet MS" w:cs="Arial"/>
          <w:bCs/>
          <w:color w:val="000000" w:themeColor="text1"/>
          <w:sz w:val="20"/>
          <w:szCs w:val="20"/>
          <w:lang w:val="es-ES" w:eastAsia="es-ES"/>
        </w:rPr>
        <w:t>deberá diligenciar el formato codificado establecido para tal efecto dentro del Sistema de Gestión de la Calidad. Este hará parte integral del presente estudio previo y deberá adjuntarse como anexo.</w:t>
      </w:r>
    </w:p>
    <w:p w14:paraId="2E405514" w14:textId="77777777" w:rsidR="00B66E00" w:rsidRPr="008656D4" w:rsidRDefault="00B66E00" w:rsidP="00FD3F4C">
      <w:pPr>
        <w:pStyle w:val="P34"/>
        <w:jc w:val="both"/>
        <w:outlineLvl w:val="0"/>
        <w:rPr>
          <w:rFonts w:ascii="Trebuchet MS" w:hAnsi="Trebuchet MS" w:cs="Arial"/>
          <w:b w:val="0"/>
          <w:bCs/>
          <w:color w:val="000000" w:themeColor="text1"/>
          <w:sz w:val="20"/>
        </w:rPr>
      </w:pPr>
    </w:p>
    <w:p w14:paraId="687C6DE0" w14:textId="281AC8C9" w:rsidR="005A2ABD" w:rsidRPr="008656D4" w:rsidRDefault="00A22F43" w:rsidP="00FF5A2C">
      <w:pPr>
        <w:pStyle w:val="P34"/>
        <w:numPr>
          <w:ilvl w:val="0"/>
          <w:numId w:val="1"/>
        </w:numPr>
        <w:jc w:val="both"/>
        <w:outlineLvl w:val="0"/>
        <w:rPr>
          <w:rFonts w:ascii="Trebuchet MS" w:eastAsia="MS Mincho" w:hAnsi="Trebuchet MS" w:cs="Arial"/>
          <w:b w:val="0"/>
          <w:color w:val="000000" w:themeColor="text1"/>
          <w:sz w:val="20"/>
          <w:lang w:val="es-ES_tradnl" w:eastAsia="en-US"/>
        </w:rPr>
      </w:pPr>
      <w:r w:rsidRPr="008656D4">
        <w:rPr>
          <w:rFonts w:ascii="Trebuchet MS" w:eastAsia="Times New Roman" w:hAnsi="Trebuchet MS" w:cs="Times New Roman"/>
          <w:sz w:val="20"/>
        </w:rPr>
        <w:t>GARANTÍAS</w:t>
      </w:r>
    </w:p>
    <w:p w14:paraId="56BB78EE" w14:textId="5DB04703" w:rsidR="01F886DA" w:rsidRPr="008656D4" w:rsidRDefault="01F886DA" w:rsidP="01F886DA">
      <w:pPr>
        <w:pStyle w:val="P34"/>
        <w:ind w:left="720"/>
        <w:jc w:val="both"/>
        <w:outlineLvl w:val="0"/>
        <w:rPr>
          <w:rFonts w:ascii="Trebuchet MS" w:eastAsia="MS Mincho" w:hAnsi="Trebuchet MS" w:cs="Arial"/>
          <w:b w:val="0"/>
          <w:color w:val="000000" w:themeColor="text1"/>
          <w:sz w:val="20"/>
          <w:lang w:eastAsia="en-US"/>
        </w:rPr>
      </w:pPr>
    </w:p>
    <w:p w14:paraId="77D09329" w14:textId="77777777" w:rsidR="00EA115C" w:rsidRPr="008656D4" w:rsidRDefault="00EA115C" w:rsidP="00EA115C">
      <w:pPr>
        <w:tabs>
          <w:tab w:val="left" w:pos="-720"/>
          <w:tab w:val="left" w:pos="0"/>
        </w:tabs>
        <w:suppressAutoHyphens/>
        <w:jc w:val="both"/>
        <w:rPr>
          <w:rFonts w:ascii="Trebuchet MS" w:hAnsi="Trebuchet MS" w:cs="Arial"/>
          <w:sz w:val="20"/>
          <w:szCs w:val="20"/>
        </w:rPr>
      </w:pPr>
      <w:r w:rsidRPr="008656D4">
        <w:rPr>
          <w:rFonts w:ascii="Trebuchet MS" w:hAnsi="Trebuchet MS" w:cs="Arial"/>
          <w:sz w:val="20"/>
          <w:szCs w:val="20"/>
        </w:rPr>
        <w:t xml:space="preserve">Teniendo en cuenta que la prestación de servicios profesionales de abogado tiene un carácter </w:t>
      </w:r>
      <w:r w:rsidRPr="008656D4">
        <w:rPr>
          <w:rFonts w:ascii="Trebuchet MS" w:hAnsi="Trebuchet MS" w:cs="Arial"/>
          <w:i/>
          <w:sz w:val="20"/>
          <w:szCs w:val="20"/>
        </w:rPr>
        <w:t>intuito personae</w:t>
      </w:r>
      <w:r w:rsidRPr="008656D4">
        <w:rPr>
          <w:rFonts w:ascii="Trebuchet MS" w:hAnsi="Trebuchet MS" w:cs="Arial"/>
          <w:sz w:val="20"/>
          <w:szCs w:val="20"/>
        </w:rPr>
        <w:t>, que las obligaciones que se contraen en desarrollo del objeto del contrato son de medio y no de resultado y que el contratista actúa con plena autonomía técnica y administrativa, en razón a su experticia profesional, los eventuales riesgos para la entidad derivados de la contratación se concretan en la posibilidad de incumplimiento de las obligaciones a cargo del contratista y de la falta de calidad en la ejecución de las mismas. Estos riesgos se deben amparar con la constitución de la garantía única, bajo los parámetros establecidos por el manual de contratación adoptado por la Defensoría del Pueblo y en todo caso de acuerdo con los siguientes amparos, porcentajes y vigencias, así:</w:t>
      </w:r>
    </w:p>
    <w:p w14:paraId="17AA916B" w14:textId="77777777" w:rsidR="00EA115C" w:rsidRPr="008656D4" w:rsidRDefault="00EA115C" w:rsidP="00EA115C">
      <w:pPr>
        <w:tabs>
          <w:tab w:val="left" w:pos="426"/>
        </w:tabs>
        <w:ind w:left="426"/>
        <w:jc w:val="both"/>
        <w:rPr>
          <w:rFonts w:ascii="Trebuchet MS" w:hAnsi="Trebuchet MS" w:cs="Arial"/>
          <w:sz w:val="20"/>
          <w:szCs w:val="20"/>
          <w:highlight w:val="yellow"/>
        </w:rPr>
      </w:pPr>
    </w:p>
    <w:p w14:paraId="059983BA" w14:textId="77777777" w:rsidR="00EA115C" w:rsidRPr="008656D4" w:rsidRDefault="00EA115C" w:rsidP="00EA115C">
      <w:pPr>
        <w:tabs>
          <w:tab w:val="left" w:pos="426"/>
        </w:tabs>
        <w:jc w:val="both"/>
        <w:rPr>
          <w:rFonts w:ascii="Trebuchet MS" w:hAnsi="Trebuchet MS" w:cs="Arial"/>
          <w:iCs/>
          <w:color w:val="000000"/>
          <w:sz w:val="20"/>
          <w:szCs w:val="20"/>
          <w:lang w:eastAsia="es-CO"/>
        </w:rPr>
      </w:pPr>
      <w:r w:rsidRPr="008656D4">
        <w:rPr>
          <w:rFonts w:ascii="Trebuchet MS" w:hAnsi="Trebuchet MS" w:cs="Arial"/>
          <w:b/>
          <w:bCs/>
          <w:iCs/>
          <w:sz w:val="20"/>
          <w:szCs w:val="20"/>
          <w:lang w:eastAsia="es-CO"/>
        </w:rPr>
        <w:t>a)</w:t>
      </w:r>
      <w:r w:rsidRPr="008656D4">
        <w:rPr>
          <w:rFonts w:ascii="Trebuchet MS" w:hAnsi="Trebuchet MS" w:cs="Arial"/>
          <w:b/>
          <w:bCs/>
          <w:iCs/>
          <w:color w:val="000000"/>
          <w:sz w:val="20"/>
          <w:szCs w:val="20"/>
          <w:lang w:eastAsia="es-CO"/>
        </w:rPr>
        <w:t xml:space="preserve"> CUMPLIMIENTO DE LAS OBLIGACIONES SURGIDAS DEL CONTRATO:</w:t>
      </w:r>
      <w:r w:rsidRPr="008656D4">
        <w:rPr>
          <w:rFonts w:ascii="Trebuchet MS" w:hAnsi="Trebuchet MS" w:cs="Arial"/>
          <w:iCs/>
          <w:color w:val="000000"/>
          <w:sz w:val="20"/>
          <w:szCs w:val="20"/>
          <w:lang w:eastAsia="es-CO"/>
        </w:rPr>
        <w:t xml:space="preserve"> Por el diez por ciento (10%) del valor del contrato, </w:t>
      </w:r>
      <w:r w:rsidRPr="008656D4">
        <w:rPr>
          <w:rFonts w:ascii="Trebuchet MS" w:eastAsiaTheme="minorHAnsi" w:hAnsi="Trebuchet MS"/>
          <w:sz w:val="20"/>
          <w:szCs w:val="20"/>
          <w:lang w:val="es-CO"/>
        </w:rPr>
        <w:t>con una duración igual a la ejecución del contrato y cuatro (04) meses más</w:t>
      </w:r>
      <w:r w:rsidRPr="008656D4">
        <w:rPr>
          <w:rFonts w:ascii="Trebuchet MS" w:hAnsi="Trebuchet MS" w:cs="Arial"/>
          <w:iCs/>
          <w:color w:val="000000"/>
          <w:sz w:val="20"/>
          <w:szCs w:val="20"/>
          <w:lang w:eastAsia="es-CO"/>
        </w:rPr>
        <w:t>; </w:t>
      </w:r>
    </w:p>
    <w:p w14:paraId="6D5F1F7B" w14:textId="77777777" w:rsidR="00EA115C" w:rsidRPr="008656D4" w:rsidRDefault="00EA115C" w:rsidP="00EA115C">
      <w:pPr>
        <w:shd w:val="clear" w:color="auto" w:fill="FFFFFF"/>
        <w:jc w:val="both"/>
        <w:rPr>
          <w:rFonts w:ascii="Trebuchet MS" w:eastAsia="Times New Roman" w:hAnsi="Trebuchet MS" w:cs="Arial"/>
          <w:iCs/>
          <w:color w:val="000000"/>
          <w:sz w:val="20"/>
          <w:szCs w:val="20"/>
          <w:lang w:eastAsia="es-CO"/>
        </w:rPr>
      </w:pPr>
      <w:r w:rsidRPr="008656D4">
        <w:rPr>
          <w:rFonts w:ascii="Trebuchet MS" w:hAnsi="Trebuchet MS" w:cs="Arial"/>
          <w:b/>
          <w:bCs/>
          <w:iCs/>
          <w:sz w:val="20"/>
          <w:szCs w:val="20"/>
          <w:lang w:eastAsia="es-CO"/>
        </w:rPr>
        <w:t xml:space="preserve">b) </w:t>
      </w:r>
      <w:r w:rsidRPr="008656D4">
        <w:rPr>
          <w:rFonts w:ascii="Trebuchet MS" w:eastAsia="Times New Roman" w:hAnsi="Trebuchet MS" w:cs="Arial"/>
          <w:b/>
          <w:bCs/>
          <w:iCs/>
          <w:color w:val="000000"/>
          <w:sz w:val="20"/>
          <w:szCs w:val="20"/>
          <w:lang w:eastAsia="es-CO"/>
        </w:rPr>
        <w:t>CALIDAD DEL SERVICIO: </w:t>
      </w:r>
      <w:r w:rsidRPr="008656D4">
        <w:rPr>
          <w:rFonts w:ascii="Trebuchet MS" w:eastAsia="Times New Roman" w:hAnsi="Trebuchet MS" w:cs="Arial"/>
          <w:iCs/>
          <w:color w:val="000000"/>
          <w:sz w:val="20"/>
          <w:szCs w:val="20"/>
          <w:lang w:eastAsia="es-CO"/>
        </w:rPr>
        <w:t xml:space="preserve">Por el veinte por ciento (20%) del valor del contrato, con una duración igual </w:t>
      </w:r>
      <w:r w:rsidRPr="008656D4">
        <w:rPr>
          <w:rFonts w:ascii="Trebuchet MS" w:eastAsiaTheme="minorHAnsi" w:hAnsi="Trebuchet MS"/>
          <w:sz w:val="20"/>
          <w:szCs w:val="20"/>
          <w:lang w:val="es-CO"/>
        </w:rPr>
        <w:t xml:space="preserve">a la ejecución del contrato </w:t>
      </w:r>
      <w:r w:rsidRPr="008656D4">
        <w:rPr>
          <w:rFonts w:ascii="Trebuchet MS" w:eastAsia="Times New Roman" w:hAnsi="Trebuchet MS" w:cs="Arial"/>
          <w:iCs/>
          <w:color w:val="000000"/>
          <w:sz w:val="20"/>
          <w:szCs w:val="20"/>
          <w:lang w:eastAsia="es-CO"/>
        </w:rPr>
        <w:t>y dos (2) años más contados </w:t>
      </w:r>
      <w:r w:rsidRPr="008656D4">
        <w:rPr>
          <w:rFonts w:ascii="Trebuchet MS" w:eastAsia="Times New Roman" w:hAnsi="Trebuchet MS" w:cs="Arial"/>
          <w:iCs/>
          <w:color w:val="0D0E00"/>
          <w:sz w:val="20"/>
          <w:szCs w:val="20"/>
          <w:lang w:eastAsia="es-CO"/>
        </w:rPr>
        <w:t>a partir del vencimiento del plazo de ejecución contractual</w:t>
      </w:r>
      <w:r w:rsidRPr="008656D4">
        <w:rPr>
          <w:rFonts w:ascii="Trebuchet MS" w:eastAsia="Times New Roman" w:hAnsi="Trebuchet MS" w:cs="Arial"/>
          <w:iCs/>
          <w:color w:val="000000"/>
          <w:sz w:val="20"/>
          <w:szCs w:val="20"/>
          <w:lang w:eastAsia="es-CO"/>
        </w:rPr>
        <w:t xml:space="preserve">. </w:t>
      </w:r>
    </w:p>
    <w:p w14:paraId="75479243" w14:textId="77777777" w:rsidR="00EA115C" w:rsidRPr="008656D4" w:rsidRDefault="00EA115C" w:rsidP="00EA115C">
      <w:pPr>
        <w:shd w:val="clear" w:color="auto" w:fill="FFFFFF"/>
        <w:jc w:val="both"/>
        <w:rPr>
          <w:rFonts w:ascii="Trebuchet MS" w:eastAsia="Times New Roman" w:hAnsi="Trebuchet MS" w:cs="Arial"/>
          <w:iCs/>
          <w:color w:val="000000"/>
          <w:sz w:val="20"/>
          <w:szCs w:val="20"/>
          <w:lang w:eastAsia="es-CO"/>
        </w:rPr>
      </w:pPr>
    </w:p>
    <w:p w14:paraId="55C319C9" w14:textId="77777777" w:rsidR="00EA115C" w:rsidRPr="008656D4" w:rsidRDefault="00EA115C" w:rsidP="00EA115C">
      <w:pPr>
        <w:shd w:val="clear" w:color="auto" w:fill="FFFFFF"/>
        <w:jc w:val="both"/>
        <w:rPr>
          <w:rFonts w:ascii="Trebuchet MS" w:eastAsia="Times New Roman" w:hAnsi="Trebuchet MS" w:cs="Arial"/>
          <w:iCs/>
          <w:color w:val="000000"/>
          <w:sz w:val="20"/>
          <w:szCs w:val="20"/>
          <w:lang w:eastAsia="es-CO"/>
        </w:rPr>
      </w:pPr>
      <w:r w:rsidRPr="008656D4">
        <w:rPr>
          <w:rFonts w:ascii="Trebuchet MS" w:eastAsia="Times New Roman" w:hAnsi="Trebuchet MS" w:cs="Arial"/>
          <w:iCs/>
          <w:color w:val="000000"/>
          <w:sz w:val="20"/>
          <w:szCs w:val="20"/>
          <w:lang w:eastAsia="es-CO"/>
        </w:rPr>
        <w:t>En todo caso es deber del contratista adelantar</w:t>
      </w:r>
      <w:r w:rsidRPr="008656D4">
        <w:rPr>
          <w:rFonts w:ascii="Trebuchet MS" w:eastAsia="Times New Roman" w:hAnsi="Trebuchet MS" w:cs="Arial"/>
          <w:iCs/>
          <w:color w:val="0D0E00"/>
          <w:sz w:val="20"/>
          <w:szCs w:val="20"/>
          <w:lang w:eastAsia="es-CO"/>
        </w:rPr>
        <w:t xml:space="preserve"> el trámite ante la aseguradora para la expedición de la garantía que ampara el contrato.</w:t>
      </w:r>
      <w:r w:rsidRPr="008656D4">
        <w:rPr>
          <w:rFonts w:ascii="Trebuchet MS" w:eastAsia="Times New Roman" w:hAnsi="Trebuchet MS" w:cs="Arial"/>
          <w:iCs/>
          <w:color w:val="000000"/>
          <w:sz w:val="20"/>
          <w:szCs w:val="20"/>
          <w:lang w:eastAsia="es-CO"/>
        </w:rPr>
        <w:t> </w:t>
      </w:r>
    </w:p>
    <w:p w14:paraId="38C12131" w14:textId="77777777" w:rsidR="00EA115C" w:rsidRPr="008656D4" w:rsidRDefault="00EA115C" w:rsidP="00EA115C">
      <w:pPr>
        <w:shd w:val="clear" w:color="auto" w:fill="FFFFFF"/>
        <w:jc w:val="both"/>
        <w:rPr>
          <w:rFonts w:ascii="Trebuchet MS" w:eastAsia="Times New Roman" w:hAnsi="Trebuchet MS" w:cs="Arial"/>
          <w:iCs/>
          <w:color w:val="000000"/>
          <w:sz w:val="20"/>
          <w:szCs w:val="20"/>
          <w:lang w:eastAsia="es-CO"/>
        </w:rPr>
      </w:pPr>
    </w:p>
    <w:p w14:paraId="6423213A" w14:textId="77777777" w:rsidR="00EA115C" w:rsidRPr="008656D4" w:rsidRDefault="00EA115C" w:rsidP="00EA115C">
      <w:pPr>
        <w:shd w:val="clear" w:color="auto" w:fill="FFFFFF"/>
        <w:jc w:val="both"/>
        <w:rPr>
          <w:rFonts w:ascii="Trebuchet MS" w:eastAsia="Times New Roman" w:hAnsi="Trebuchet MS" w:cs="Arial"/>
          <w:iCs/>
          <w:color w:val="000000"/>
          <w:sz w:val="20"/>
          <w:szCs w:val="20"/>
          <w:lang w:eastAsia="es-CO"/>
        </w:rPr>
      </w:pPr>
      <w:r w:rsidRPr="008656D4">
        <w:rPr>
          <w:rFonts w:ascii="Trebuchet MS" w:eastAsia="Times New Roman" w:hAnsi="Trebuchet MS" w:cs="Arial"/>
          <w:iCs/>
          <w:color w:val="000000"/>
          <w:sz w:val="20"/>
          <w:szCs w:val="20"/>
          <w:lang w:eastAsia="es-CO"/>
        </w:rPr>
        <w:t>Lo anterior con el fin de salvaguardar a la Entidad contratante de los perjuicios imputables al contratista que surjan con posterioridad a la terminación del contrato y deriven de la mala calidad del servicio prestado, teniendo en cuenta las condiciones pactadas en el contrato.</w:t>
      </w:r>
    </w:p>
    <w:p w14:paraId="51483159" w14:textId="2AB0FC2A" w:rsidR="00B66E00" w:rsidRDefault="00B66E00" w:rsidP="00FD3F4C">
      <w:pPr>
        <w:pStyle w:val="P27"/>
        <w:jc w:val="both"/>
        <w:rPr>
          <w:rFonts w:ascii="Trebuchet MS" w:hAnsi="Trebuchet MS" w:cs="Arial"/>
          <w:b w:val="0"/>
          <w:color w:val="000000" w:themeColor="text1"/>
          <w:sz w:val="20"/>
        </w:rPr>
      </w:pPr>
    </w:p>
    <w:p w14:paraId="62C6930C" w14:textId="7704319C" w:rsidR="00966A5D" w:rsidRDefault="00966A5D" w:rsidP="00FD3F4C">
      <w:pPr>
        <w:pStyle w:val="P27"/>
        <w:jc w:val="both"/>
        <w:rPr>
          <w:rFonts w:ascii="Trebuchet MS" w:hAnsi="Trebuchet MS" w:cs="Arial"/>
          <w:b w:val="0"/>
          <w:color w:val="000000" w:themeColor="text1"/>
          <w:sz w:val="20"/>
        </w:rPr>
      </w:pPr>
    </w:p>
    <w:p w14:paraId="76F03058" w14:textId="77777777" w:rsidR="00966A5D" w:rsidRPr="008656D4" w:rsidRDefault="00966A5D" w:rsidP="00FD3F4C">
      <w:pPr>
        <w:pStyle w:val="P27"/>
        <w:jc w:val="both"/>
        <w:rPr>
          <w:rFonts w:ascii="Trebuchet MS" w:hAnsi="Trebuchet MS" w:cs="Arial"/>
          <w:b w:val="0"/>
          <w:color w:val="000000" w:themeColor="text1"/>
          <w:sz w:val="20"/>
        </w:rPr>
      </w:pPr>
    </w:p>
    <w:p w14:paraId="372B76C5" w14:textId="1C0235B7" w:rsidR="00070BE2" w:rsidRPr="008656D4" w:rsidRDefault="00A22F43" w:rsidP="00FF5A2C">
      <w:pPr>
        <w:pStyle w:val="P27"/>
        <w:numPr>
          <w:ilvl w:val="0"/>
          <w:numId w:val="1"/>
        </w:numPr>
        <w:jc w:val="both"/>
        <w:rPr>
          <w:rFonts w:ascii="Trebuchet MS" w:hAnsi="Trebuchet MS" w:cs="Arial"/>
          <w:b w:val="0"/>
          <w:color w:val="000000"/>
          <w:sz w:val="20"/>
        </w:rPr>
      </w:pPr>
      <w:r w:rsidRPr="008656D4">
        <w:rPr>
          <w:rFonts w:ascii="Trebuchet MS" w:hAnsi="Trebuchet MS" w:cs="Arial"/>
          <w:sz w:val="20"/>
        </w:rPr>
        <w:lastRenderedPageBreak/>
        <w:t>PLAZO EJECUCIÓN</w:t>
      </w:r>
    </w:p>
    <w:p w14:paraId="5B869933" w14:textId="1352A3AE" w:rsidR="01F886DA" w:rsidRPr="008656D4" w:rsidRDefault="01F886DA" w:rsidP="01F886DA">
      <w:pPr>
        <w:pStyle w:val="P27"/>
        <w:ind w:left="720"/>
        <w:jc w:val="both"/>
        <w:rPr>
          <w:rFonts w:ascii="Trebuchet MS" w:hAnsi="Trebuchet MS" w:cs="Arial"/>
          <w:b w:val="0"/>
          <w:color w:val="000000" w:themeColor="text1"/>
          <w:sz w:val="20"/>
        </w:rPr>
      </w:pPr>
    </w:p>
    <w:p w14:paraId="6F817EC3" w14:textId="54281049" w:rsidR="0038473E" w:rsidRPr="008656D4" w:rsidRDefault="0038473E" w:rsidP="0038473E">
      <w:pPr>
        <w:pStyle w:val="Textocomentario"/>
        <w:jc w:val="both"/>
        <w:rPr>
          <w:rFonts w:ascii="Trebuchet MS" w:hAnsi="Trebuchet MS"/>
          <w:color w:val="000000" w:themeColor="text1"/>
        </w:rPr>
      </w:pPr>
      <w:r w:rsidRPr="008656D4">
        <w:rPr>
          <w:rFonts w:ascii="Trebuchet MS" w:hAnsi="Trebuchet MS"/>
          <w:color w:val="000000" w:themeColor="text1"/>
        </w:rPr>
        <w:t xml:space="preserve">El plazo de ejecución del contrato será </w:t>
      </w:r>
      <w:r w:rsidR="00EA115C" w:rsidRPr="008656D4">
        <w:rPr>
          <w:rFonts w:ascii="Trebuchet MS" w:hAnsi="Trebuchet MS"/>
          <w:color w:val="000000" w:themeColor="text1"/>
        </w:rPr>
        <w:t xml:space="preserve">hasta el </w:t>
      </w:r>
      <w:r w:rsidR="00F13986">
        <w:rPr>
          <w:rFonts w:ascii="Trebuchet MS" w:hAnsi="Trebuchet MS"/>
          <w:color w:val="000000" w:themeColor="text1"/>
        </w:rPr>
        <w:t>31 de DICIEMBRE de 2026</w:t>
      </w:r>
      <w:r w:rsidR="00E440FD" w:rsidRPr="008656D4">
        <w:rPr>
          <w:rFonts w:ascii="Trebuchet MS" w:hAnsi="Trebuchet MS"/>
          <w:color w:val="000000" w:themeColor="text1"/>
        </w:rPr>
        <w:t>,</w:t>
      </w:r>
      <w:r w:rsidRPr="008656D4">
        <w:rPr>
          <w:rFonts w:ascii="Trebuchet MS" w:hAnsi="Trebuchet MS"/>
          <w:color w:val="000000" w:themeColor="text1"/>
        </w:rPr>
        <w:t xml:space="preserve"> </w:t>
      </w:r>
      <w:bookmarkStart w:id="4" w:name="_Hlk219106371"/>
      <w:r w:rsidR="00E440FD" w:rsidRPr="008656D4">
        <w:rPr>
          <w:rFonts w:ascii="Trebuchet MS" w:hAnsi="Trebuchet MS"/>
          <w:color w:val="000000" w:themeColor="text1"/>
        </w:rPr>
        <w:t>previo inicio en la plataforma SECOP II cumplido requisitos.</w:t>
      </w:r>
      <w:bookmarkEnd w:id="4"/>
    </w:p>
    <w:p w14:paraId="55E8E8A3" w14:textId="77777777" w:rsidR="0038473E" w:rsidRPr="008656D4" w:rsidRDefault="0038473E" w:rsidP="0038473E">
      <w:pPr>
        <w:pStyle w:val="P18"/>
        <w:jc w:val="both"/>
        <w:rPr>
          <w:rFonts w:ascii="Trebuchet MS" w:hAnsi="Trebuchet MS"/>
          <w:color w:val="000000"/>
          <w:sz w:val="20"/>
        </w:rPr>
      </w:pPr>
    </w:p>
    <w:p w14:paraId="6331A156" w14:textId="77777777" w:rsidR="0038473E" w:rsidRPr="008656D4" w:rsidRDefault="0038473E" w:rsidP="0038473E">
      <w:pPr>
        <w:pStyle w:val="P18"/>
        <w:jc w:val="both"/>
        <w:rPr>
          <w:rFonts w:ascii="Trebuchet MS" w:hAnsi="Trebuchet MS"/>
          <w:bCs/>
          <w:color w:val="000000"/>
          <w:sz w:val="20"/>
        </w:rPr>
      </w:pPr>
      <w:r w:rsidRPr="008656D4">
        <w:rPr>
          <w:rFonts w:ascii="Trebuchet MS" w:hAnsi="Trebuchet MS"/>
          <w:bCs/>
          <w:color w:val="000000"/>
          <w:sz w:val="20"/>
        </w:rPr>
        <w:t>El plazo anteriormente señalado, obedece al principio de planeación, el cual tiene su justificación en la descripción de la necesidad consignada en el numeral 1 del presente documento, en virtud de lo cual se puede concluir que, la prestación del servicio a favor de la Defensoría del Pueblo es de forma temporal y, de ninguna manera, con ánimo de permanencia.</w:t>
      </w:r>
    </w:p>
    <w:p w14:paraId="59F40E6E" w14:textId="77777777" w:rsidR="00483ADA" w:rsidRPr="008656D4" w:rsidRDefault="00483ADA" w:rsidP="0038473E">
      <w:pPr>
        <w:pStyle w:val="P18"/>
        <w:jc w:val="both"/>
        <w:rPr>
          <w:rFonts w:ascii="Trebuchet MS" w:hAnsi="Trebuchet MS"/>
          <w:bCs/>
          <w:color w:val="000000"/>
          <w:sz w:val="20"/>
        </w:rPr>
      </w:pPr>
    </w:p>
    <w:p w14:paraId="3254BC2F" w14:textId="36E0DB1C" w:rsidR="005A2ABD" w:rsidRPr="008656D4" w:rsidRDefault="00A22F43" w:rsidP="00FF5A2C">
      <w:pPr>
        <w:pStyle w:val="P34"/>
        <w:numPr>
          <w:ilvl w:val="0"/>
          <w:numId w:val="1"/>
        </w:numPr>
        <w:jc w:val="both"/>
        <w:outlineLvl w:val="0"/>
        <w:rPr>
          <w:rFonts w:ascii="Trebuchet MS" w:hAnsi="Trebuchet MS" w:cs="Arial"/>
          <w:sz w:val="20"/>
        </w:rPr>
      </w:pPr>
      <w:r w:rsidRPr="008656D4">
        <w:rPr>
          <w:rFonts w:ascii="Trebuchet MS" w:hAnsi="Trebuchet MS" w:cs="Arial"/>
          <w:sz w:val="20"/>
        </w:rPr>
        <w:t>LUGAR DE EJECUCIÓN</w:t>
      </w:r>
    </w:p>
    <w:p w14:paraId="56E2D3C1" w14:textId="4F7FA48B" w:rsidR="01F886DA" w:rsidRPr="008656D4" w:rsidRDefault="01F886DA" w:rsidP="01F886DA">
      <w:pPr>
        <w:pStyle w:val="P34"/>
        <w:ind w:left="720"/>
        <w:jc w:val="both"/>
        <w:outlineLvl w:val="0"/>
        <w:rPr>
          <w:rFonts w:ascii="Trebuchet MS" w:hAnsi="Trebuchet MS" w:cs="Arial"/>
          <w:sz w:val="20"/>
        </w:rPr>
      </w:pPr>
    </w:p>
    <w:p w14:paraId="3828E57A" w14:textId="3E698809" w:rsidR="00EA115C" w:rsidRPr="008656D4" w:rsidRDefault="00EA115C" w:rsidP="00EA115C">
      <w:pPr>
        <w:pStyle w:val="P27"/>
        <w:jc w:val="both"/>
        <w:rPr>
          <w:rFonts w:ascii="Trebuchet MS" w:hAnsi="Trebuchet MS" w:cs="Arial"/>
          <w:b w:val="0"/>
          <w:sz w:val="20"/>
        </w:rPr>
      </w:pPr>
      <w:r w:rsidRPr="008656D4">
        <w:rPr>
          <w:rFonts w:ascii="Trebuchet MS" w:hAnsi="Trebuchet MS" w:cs="Arial"/>
          <w:b w:val="0"/>
          <w:sz w:val="20"/>
        </w:rPr>
        <w:t xml:space="preserve">El CONTRATISTA se obliga a prestar sus servicios profesionales en el </w:t>
      </w:r>
      <w:r w:rsidR="00F13986">
        <w:rPr>
          <w:rFonts w:ascii="Trebuchet MS" w:hAnsi="Trebuchet MS" w:cs="Arial"/>
          <w:b w:val="0"/>
          <w:sz w:val="20"/>
        </w:rPr>
        <w:t>CIRCUITO JUDICIAL VILLAVICENCIO</w:t>
      </w:r>
      <w:r w:rsidRPr="008656D4">
        <w:rPr>
          <w:rFonts w:ascii="Trebuchet MS" w:hAnsi="Trebuchet MS" w:cs="Arial"/>
          <w:noProof/>
          <w:sz w:val="20"/>
        </w:rPr>
        <w:t xml:space="preserve"> </w:t>
      </w:r>
      <w:r w:rsidRPr="008656D4">
        <w:rPr>
          <w:rFonts w:ascii="Trebuchet MS" w:hAnsi="Trebuchet MS" w:cs="Arial"/>
          <w:b w:val="0"/>
          <w:sz w:val="20"/>
        </w:rPr>
        <w:t xml:space="preserve">de la DEFENSORÍA DEL PUEBLO REGIONAL </w:t>
      </w:r>
      <w:r w:rsidR="00F13986">
        <w:rPr>
          <w:rFonts w:ascii="Trebuchet MS" w:hAnsi="Trebuchet MS" w:cs="Arial"/>
          <w:b w:val="0"/>
          <w:sz w:val="20"/>
        </w:rPr>
        <w:t>META</w:t>
      </w:r>
      <w:r w:rsidRPr="008656D4">
        <w:rPr>
          <w:rFonts w:ascii="Trebuchet MS" w:hAnsi="Trebuchet MS" w:cs="Arial"/>
          <w:b w:val="0"/>
          <w:sz w:val="20"/>
        </w:rPr>
        <w:t xml:space="preserve">, sin perjuicio </w:t>
      </w:r>
      <w:r w:rsidR="00B823C4" w:rsidRPr="008656D4">
        <w:rPr>
          <w:rFonts w:ascii="Trebuchet MS" w:hAnsi="Trebuchet MS" w:cs="Arial"/>
          <w:b w:val="0"/>
          <w:sz w:val="20"/>
        </w:rPr>
        <w:t>que,</w:t>
      </w:r>
      <w:r w:rsidRPr="008656D4">
        <w:rPr>
          <w:rFonts w:ascii="Trebuchet MS" w:hAnsi="Trebuchet MS" w:cs="Arial"/>
          <w:b w:val="0"/>
          <w:sz w:val="20"/>
        </w:rPr>
        <w:t xml:space="preserve"> por necesidades del servicio, excepcionalmente, deba cumplir con sus obligaciones contractuales en otro circuito de la misma u otra regional.</w:t>
      </w:r>
    </w:p>
    <w:p w14:paraId="269E314A" w14:textId="77777777" w:rsidR="005A2ABD" w:rsidRPr="008656D4" w:rsidRDefault="005A2ABD" w:rsidP="00FD3F4C">
      <w:pPr>
        <w:jc w:val="both"/>
        <w:rPr>
          <w:rFonts w:ascii="Trebuchet MS" w:hAnsi="Trebuchet MS"/>
          <w:color w:val="A6A6A6" w:themeColor="background1" w:themeShade="A6"/>
          <w:sz w:val="20"/>
          <w:szCs w:val="20"/>
        </w:rPr>
      </w:pPr>
    </w:p>
    <w:p w14:paraId="05BCF56A" w14:textId="3A0B2EDE" w:rsidR="01F886DA" w:rsidRPr="008656D4" w:rsidRDefault="00A22F43" w:rsidP="00FF5A2C">
      <w:pPr>
        <w:pStyle w:val="P34"/>
        <w:numPr>
          <w:ilvl w:val="0"/>
          <w:numId w:val="1"/>
        </w:numPr>
        <w:jc w:val="both"/>
        <w:outlineLvl w:val="0"/>
        <w:rPr>
          <w:rFonts w:ascii="Trebuchet MS" w:hAnsi="Trebuchet MS" w:cs="Arial"/>
          <w:color w:val="000000" w:themeColor="text1"/>
          <w:sz w:val="20"/>
        </w:rPr>
      </w:pPr>
      <w:r w:rsidRPr="008656D4">
        <w:rPr>
          <w:rFonts w:ascii="Trebuchet MS" w:hAnsi="Trebuchet MS" w:cs="Arial"/>
          <w:color w:val="000000" w:themeColor="text1"/>
          <w:sz w:val="20"/>
        </w:rPr>
        <w:t>SUPERVISIÓN</w:t>
      </w:r>
    </w:p>
    <w:p w14:paraId="0946BBB3" w14:textId="77777777" w:rsidR="00A94002" w:rsidRPr="008656D4" w:rsidRDefault="00A94002" w:rsidP="00A94002">
      <w:pPr>
        <w:pStyle w:val="P34"/>
        <w:ind w:left="720"/>
        <w:jc w:val="both"/>
        <w:outlineLvl w:val="0"/>
        <w:rPr>
          <w:rFonts w:ascii="Trebuchet MS" w:hAnsi="Trebuchet MS" w:cs="Arial"/>
          <w:color w:val="000000" w:themeColor="text1"/>
          <w:sz w:val="20"/>
        </w:rPr>
      </w:pPr>
    </w:p>
    <w:p w14:paraId="08025038" w14:textId="6C6FAB5A" w:rsidR="00EA115C" w:rsidRPr="008656D4" w:rsidRDefault="00EA115C" w:rsidP="00FD3F4C">
      <w:pPr>
        <w:jc w:val="both"/>
        <w:rPr>
          <w:rFonts w:ascii="Trebuchet MS" w:hAnsi="Trebuchet MS"/>
          <w:sz w:val="20"/>
          <w:szCs w:val="20"/>
          <w:lang w:val="es-ES"/>
        </w:rPr>
      </w:pPr>
      <w:r w:rsidRPr="008656D4">
        <w:rPr>
          <w:rFonts w:ascii="Trebuchet MS" w:hAnsi="Trebuchet MS"/>
          <w:sz w:val="20"/>
          <w:szCs w:val="20"/>
          <w:lang w:val="es-ES"/>
        </w:rPr>
        <w:t>La supervisión, vigilancia, seguimiento y control del cumplimiento de las obligaciones, será ejercida por el supervisor designado por el Ordenador del Gasto o quien haga sus veces.</w:t>
      </w:r>
    </w:p>
    <w:p w14:paraId="0BC97C3D" w14:textId="77777777" w:rsidR="00EA115C" w:rsidRPr="008656D4" w:rsidRDefault="00EA115C" w:rsidP="00FD3F4C">
      <w:pPr>
        <w:jc w:val="both"/>
        <w:rPr>
          <w:rFonts w:ascii="Trebuchet MS" w:hAnsi="Trebuchet MS"/>
          <w:sz w:val="20"/>
          <w:szCs w:val="20"/>
          <w:lang w:val="es-ES"/>
        </w:rPr>
      </w:pPr>
    </w:p>
    <w:p w14:paraId="385F9071" w14:textId="737FB0F6" w:rsidR="005A2ABD" w:rsidRPr="008656D4" w:rsidRDefault="00BC1432" w:rsidP="00FD3F4C">
      <w:pPr>
        <w:jc w:val="both"/>
        <w:rPr>
          <w:rFonts w:ascii="Trebuchet MS" w:hAnsi="Trebuchet MS"/>
          <w:sz w:val="20"/>
          <w:szCs w:val="20"/>
        </w:rPr>
      </w:pPr>
      <w:r w:rsidRPr="008656D4">
        <w:rPr>
          <w:rFonts w:ascii="Trebuchet MS" w:hAnsi="Trebuchet MS"/>
          <w:sz w:val="20"/>
          <w:szCs w:val="20"/>
          <w:lang w:val="es-ES"/>
        </w:rPr>
        <w:t>La</w:t>
      </w:r>
      <w:r w:rsidR="3F7EEEB1" w:rsidRPr="008656D4">
        <w:rPr>
          <w:rFonts w:ascii="Trebuchet MS" w:hAnsi="Trebuchet MS"/>
          <w:sz w:val="20"/>
          <w:szCs w:val="20"/>
          <w:lang w:val="es-ES"/>
        </w:rPr>
        <w:t xml:space="preserve"> supervisora vigilará el cumplimiento de las obligaciones aquí contraídas</w:t>
      </w:r>
      <w:r w:rsidR="001834A0" w:rsidRPr="008656D4">
        <w:rPr>
          <w:rFonts w:ascii="Trebuchet MS" w:hAnsi="Trebuchet MS"/>
          <w:sz w:val="20"/>
          <w:szCs w:val="20"/>
          <w:lang w:val="es-ES"/>
        </w:rPr>
        <w:t>, así como las establecidas en las condiciones complementarias</w:t>
      </w:r>
      <w:r w:rsidR="3F7EEEB1" w:rsidRPr="008656D4">
        <w:rPr>
          <w:rFonts w:ascii="Trebuchet MS" w:hAnsi="Trebuchet MS"/>
          <w:sz w:val="20"/>
          <w:szCs w:val="20"/>
          <w:lang w:val="es-ES"/>
        </w:rPr>
        <w:t xml:space="preserve"> y reportará las deficiencias que se presenten tanto en la gestión como en la</w:t>
      </w:r>
      <w:r w:rsidR="00876397" w:rsidRPr="008656D4">
        <w:rPr>
          <w:rFonts w:ascii="Trebuchet MS" w:hAnsi="Trebuchet MS"/>
          <w:sz w:val="20"/>
          <w:szCs w:val="20"/>
          <w:lang w:val="es-ES"/>
        </w:rPr>
        <w:t xml:space="preserve"> </w:t>
      </w:r>
      <w:r w:rsidR="3F7EEEB1" w:rsidRPr="008656D4">
        <w:rPr>
          <w:rFonts w:ascii="Trebuchet MS" w:hAnsi="Trebuchet MS"/>
          <w:sz w:val="20"/>
          <w:szCs w:val="20"/>
          <w:lang w:val="es-ES"/>
        </w:rPr>
        <w:t>información reportada, así mismo, deberá supervisar el desempeño del contratista, recibir y aprobar los informes presentados y autorizar los pagos a que haya lugar. En ningún caso modificará las condiciones del contrato.</w:t>
      </w:r>
    </w:p>
    <w:p w14:paraId="7B40C951" w14:textId="77777777" w:rsidR="005A2ABD" w:rsidRPr="008656D4" w:rsidRDefault="005A2ABD" w:rsidP="00FD3F4C">
      <w:pPr>
        <w:jc w:val="both"/>
        <w:rPr>
          <w:rFonts w:ascii="Trebuchet MS" w:hAnsi="Trebuchet MS"/>
          <w:sz w:val="20"/>
          <w:szCs w:val="20"/>
        </w:rPr>
      </w:pPr>
    </w:p>
    <w:p w14:paraId="1A1BF845" w14:textId="2ACD2D98" w:rsidR="00C63068" w:rsidRPr="008656D4" w:rsidRDefault="00A22F43" w:rsidP="00FD3F4C">
      <w:pPr>
        <w:jc w:val="both"/>
        <w:rPr>
          <w:rFonts w:ascii="Trebuchet MS" w:hAnsi="Trebuchet MS"/>
          <w:sz w:val="20"/>
          <w:szCs w:val="20"/>
        </w:rPr>
      </w:pPr>
      <w:r w:rsidRPr="008656D4">
        <w:rPr>
          <w:rFonts w:ascii="Trebuchet MS" w:hAnsi="Trebuchet MS"/>
          <w:sz w:val="20"/>
          <w:szCs w:val="20"/>
        </w:rPr>
        <w:t>Para esos efectos, el supervisor estará sujeto a lo dispuesto en el numeral 1 del Artículo 4º y numeral 1º del artículo 26 de la Ley 80 de 1993, la Ley 1952 de 2019 modificada por la Ley 2094 de 2021 y la Ley 1474 de 2011</w:t>
      </w:r>
      <w:r w:rsidR="00876397" w:rsidRPr="008656D4">
        <w:rPr>
          <w:rFonts w:ascii="Trebuchet MS" w:hAnsi="Trebuchet MS"/>
          <w:sz w:val="20"/>
          <w:szCs w:val="20"/>
        </w:rPr>
        <w:t xml:space="preserve"> y demás normas que las sustituyan o modifiquen</w:t>
      </w:r>
      <w:r w:rsidRPr="008656D4">
        <w:rPr>
          <w:rFonts w:ascii="Trebuchet MS" w:hAnsi="Trebuchet MS"/>
          <w:sz w:val="20"/>
          <w:szCs w:val="20"/>
        </w:rPr>
        <w:t>. </w:t>
      </w:r>
    </w:p>
    <w:p w14:paraId="1A56ABB6" w14:textId="77777777" w:rsidR="00EA115C" w:rsidRPr="008656D4" w:rsidRDefault="00EA115C" w:rsidP="00EA115C">
      <w:pPr>
        <w:pStyle w:val="P28"/>
        <w:rPr>
          <w:rFonts w:ascii="Trebuchet MS" w:hAnsi="Trebuchet MS" w:cs="Arial"/>
          <w:sz w:val="20"/>
        </w:rPr>
      </w:pPr>
    </w:p>
    <w:p w14:paraId="3939220A" w14:textId="77777777" w:rsidR="00EA115C" w:rsidRPr="008656D4" w:rsidRDefault="00EA115C" w:rsidP="00EA115C">
      <w:pPr>
        <w:pStyle w:val="P28"/>
        <w:rPr>
          <w:rFonts w:ascii="Trebuchet MS" w:hAnsi="Trebuchet MS" w:cs="Arial"/>
          <w:sz w:val="20"/>
        </w:rPr>
      </w:pPr>
    </w:p>
    <w:p w14:paraId="58FB2432" w14:textId="77777777" w:rsidR="00EA115C" w:rsidRPr="008656D4" w:rsidRDefault="00EA115C" w:rsidP="00EA115C">
      <w:pPr>
        <w:pStyle w:val="P28"/>
        <w:rPr>
          <w:rFonts w:ascii="Trebuchet MS" w:hAnsi="Trebuchet MS" w:cs="Arial"/>
          <w:sz w:val="20"/>
        </w:rPr>
      </w:pPr>
    </w:p>
    <w:p w14:paraId="079B5C00" w14:textId="77777777" w:rsidR="00EA115C" w:rsidRPr="008656D4" w:rsidRDefault="00EA115C" w:rsidP="00EA115C">
      <w:pPr>
        <w:pStyle w:val="P28"/>
        <w:rPr>
          <w:rFonts w:ascii="Trebuchet MS" w:hAnsi="Trebuchet MS" w:cs="Arial"/>
          <w:sz w:val="20"/>
        </w:rPr>
      </w:pPr>
    </w:p>
    <w:p w14:paraId="1F8070A7" w14:textId="77777777" w:rsidR="00EA115C" w:rsidRPr="008656D4" w:rsidRDefault="00EA115C" w:rsidP="00EA115C">
      <w:pPr>
        <w:pStyle w:val="P28"/>
        <w:rPr>
          <w:rFonts w:ascii="Trebuchet MS" w:hAnsi="Trebuchet MS" w:cs="Arial"/>
          <w:sz w:val="20"/>
        </w:rPr>
      </w:pPr>
    </w:p>
    <w:p w14:paraId="0A0632BF" w14:textId="32A0331A" w:rsidR="00EA115C" w:rsidRPr="008656D4" w:rsidRDefault="00A631DD" w:rsidP="00EA115C">
      <w:pPr>
        <w:pStyle w:val="P28"/>
        <w:rPr>
          <w:rFonts w:ascii="Trebuchet MS" w:hAnsi="Trebuchet MS" w:cs="Arial"/>
          <w:sz w:val="20"/>
        </w:rPr>
      </w:pPr>
      <w:r>
        <w:rPr>
          <w:rFonts w:ascii="Trebuchet MS" w:hAnsi="Trebuchet MS" w:cs="Arial"/>
          <w:noProof/>
          <w:sz w:val="20"/>
          <w:lang w:val="en-US" w:eastAsia="en-US"/>
        </w:rPr>
        <w:drawing>
          <wp:inline distT="0" distB="0" distL="0" distR="0" wp14:anchorId="46D53919" wp14:editId="6CF47F69">
            <wp:extent cx="4686954" cy="952633"/>
            <wp:effectExtent l="0" t="0" r="0" b="0"/>
            <wp:docPr id="2" name="Imagen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12">
                      <a:extLst>
                        <a:ext uri="{28A0092B-C50C-407E-A947-70E740481C1C}">
                          <a14:useLocalDpi xmlns:a14="http://schemas.microsoft.com/office/drawing/2010/main" val="0"/>
                        </a:ext>
                      </a:extLst>
                    </a:blip>
                    <a:stretch>
                      <a:fillRect/>
                    </a:stretch>
                  </pic:blipFill>
                  <pic:spPr>
                    <a:xfrm>
                      <a:off x="0" y="0"/>
                      <a:ext cx="4686954" cy="952633"/>
                    </a:xfrm>
                    <a:prstGeom prst="rect">
                      <a:avLst/>
                    </a:prstGeom>
                  </pic:spPr>
                </pic:pic>
              </a:graphicData>
            </a:graphic>
          </wp:inline>
        </w:drawing>
      </w:r>
      <w:bookmarkStart w:id="5" w:name="_GoBack"/>
      <w:bookmarkEnd w:id="5"/>
    </w:p>
    <w:p w14:paraId="2AD583C2" w14:textId="77777777" w:rsidR="00EA115C" w:rsidRPr="008656D4" w:rsidRDefault="00EA115C" w:rsidP="00EA115C">
      <w:pPr>
        <w:pStyle w:val="P28"/>
        <w:rPr>
          <w:rFonts w:ascii="Trebuchet MS" w:hAnsi="Trebuchet MS" w:cs="Arial"/>
          <w:b w:val="0"/>
          <w:sz w:val="20"/>
        </w:rPr>
      </w:pPr>
      <w:r w:rsidRPr="008656D4">
        <w:rPr>
          <w:rFonts w:ascii="Trebuchet MS" w:hAnsi="Trebuchet MS" w:cs="Arial"/>
          <w:b w:val="0"/>
          <w:sz w:val="20"/>
        </w:rPr>
        <w:t xml:space="preserve">Defensor Regional </w:t>
      </w:r>
    </w:p>
    <w:p w14:paraId="6F45EB0A" w14:textId="62F98B02" w:rsidR="005A2ABD" w:rsidRPr="008656D4" w:rsidRDefault="005A2ABD" w:rsidP="00EA115C">
      <w:pPr>
        <w:jc w:val="both"/>
        <w:rPr>
          <w:rFonts w:ascii="Trebuchet MS" w:eastAsia="SimSun" w:hAnsi="Trebuchet MS" w:cs="Arial"/>
          <w:color w:val="000000" w:themeColor="text1"/>
          <w:sz w:val="20"/>
          <w:szCs w:val="20"/>
          <w:lang w:val="es-CO" w:eastAsia="es-ES"/>
        </w:rPr>
      </w:pPr>
    </w:p>
    <w:tbl>
      <w:tblPr>
        <w:tblW w:w="8881" w:type="dxa"/>
        <w:jc w:val="center"/>
        <w:tblCellMar>
          <w:top w:w="15" w:type="dxa"/>
          <w:left w:w="15" w:type="dxa"/>
          <w:bottom w:w="15" w:type="dxa"/>
          <w:right w:w="15" w:type="dxa"/>
        </w:tblCellMar>
        <w:tblLook w:val="04A0" w:firstRow="1" w:lastRow="0" w:firstColumn="1" w:lastColumn="0" w:noHBand="0" w:noVBand="1"/>
      </w:tblPr>
      <w:tblGrid>
        <w:gridCol w:w="2117"/>
        <w:gridCol w:w="2693"/>
        <w:gridCol w:w="1858"/>
        <w:gridCol w:w="2213"/>
      </w:tblGrid>
      <w:tr w:rsidR="00EA115C" w:rsidRPr="008656D4" w14:paraId="20B5780D" w14:textId="77777777" w:rsidTr="009D5B49">
        <w:trPr>
          <w:trHeight w:val="293"/>
          <w:jc w:val="center"/>
        </w:trPr>
        <w:tc>
          <w:tcPr>
            <w:tcW w:w="2117"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F3B625B" w14:textId="77777777" w:rsidR="00EA115C" w:rsidRPr="008656D4" w:rsidRDefault="00EA115C" w:rsidP="009D5B49">
            <w:pPr>
              <w:jc w:val="center"/>
              <w:rPr>
                <w:rFonts w:ascii="Trebuchet MS" w:hAnsi="Trebuchet MS" w:cs="Calibri"/>
                <w:sz w:val="20"/>
                <w:szCs w:val="20"/>
                <w:lang w:val="es-MX" w:eastAsia="es-MX"/>
              </w:rPr>
            </w:pPr>
            <w:r w:rsidRPr="008656D4">
              <w:rPr>
                <w:rFonts w:ascii="Trebuchet MS" w:hAnsi="Trebuchet MS" w:cs="Calibri"/>
                <w:b/>
                <w:bCs/>
                <w:sz w:val="20"/>
                <w:szCs w:val="20"/>
                <w:lang w:val="es-MX" w:eastAsia="es-MX"/>
              </w:rPr>
              <w:t>FUNCIONARIO </w:t>
            </w:r>
          </w:p>
        </w:tc>
        <w:tc>
          <w:tcPr>
            <w:tcW w:w="2693"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43908CF" w14:textId="77777777" w:rsidR="00EA115C" w:rsidRPr="008656D4" w:rsidRDefault="00EA115C" w:rsidP="009D5B49">
            <w:pPr>
              <w:jc w:val="center"/>
              <w:rPr>
                <w:rFonts w:ascii="Trebuchet MS" w:hAnsi="Trebuchet MS" w:cs="Calibri"/>
                <w:sz w:val="20"/>
                <w:szCs w:val="20"/>
                <w:lang w:val="es-MX" w:eastAsia="es-MX"/>
              </w:rPr>
            </w:pPr>
            <w:r w:rsidRPr="008656D4">
              <w:rPr>
                <w:rFonts w:ascii="Trebuchet MS" w:hAnsi="Trebuchet MS" w:cs="Calibri"/>
                <w:b/>
                <w:bCs/>
                <w:sz w:val="20"/>
                <w:szCs w:val="20"/>
                <w:lang w:val="es-MX" w:eastAsia="es-MX"/>
              </w:rPr>
              <w:t>NOMBRE </w:t>
            </w:r>
          </w:p>
        </w:tc>
        <w:tc>
          <w:tcPr>
            <w:tcW w:w="1858"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B13DF89" w14:textId="77777777" w:rsidR="00EA115C" w:rsidRPr="008656D4" w:rsidRDefault="00EA115C" w:rsidP="009D5B49">
            <w:pPr>
              <w:jc w:val="center"/>
              <w:rPr>
                <w:rFonts w:ascii="Trebuchet MS" w:hAnsi="Trebuchet MS" w:cs="Calibri"/>
                <w:sz w:val="20"/>
                <w:szCs w:val="20"/>
                <w:lang w:val="es-MX" w:eastAsia="es-MX"/>
              </w:rPr>
            </w:pPr>
            <w:r w:rsidRPr="008656D4">
              <w:rPr>
                <w:rFonts w:ascii="Trebuchet MS" w:hAnsi="Trebuchet MS" w:cs="Calibri"/>
                <w:b/>
                <w:bCs/>
                <w:sz w:val="20"/>
                <w:szCs w:val="20"/>
                <w:lang w:val="es-MX" w:eastAsia="es-MX"/>
              </w:rPr>
              <w:t>FIRMA  </w:t>
            </w:r>
          </w:p>
        </w:tc>
        <w:tc>
          <w:tcPr>
            <w:tcW w:w="2213"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4739204" w14:textId="77777777" w:rsidR="00EA115C" w:rsidRPr="008656D4" w:rsidRDefault="00EA115C" w:rsidP="009D5B49">
            <w:pPr>
              <w:jc w:val="center"/>
              <w:rPr>
                <w:rFonts w:ascii="Trebuchet MS" w:hAnsi="Trebuchet MS" w:cs="Calibri"/>
                <w:sz w:val="20"/>
                <w:szCs w:val="20"/>
                <w:lang w:val="es-MX" w:eastAsia="es-MX"/>
              </w:rPr>
            </w:pPr>
            <w:r w:rsidRPr="008656D4">
              <w:rPr>
                <w:rFonts w:ascii="Trebuchet MS" w:hAnsi="Trebuchet MS" w:cs="Calibri"/>
                <w:b/>
                <w:bCs/>
                <w:sz w:val="20"/>
                <w:szCs w:val="20"/>
                <w:lang w:val="es-MX" w:eastAsia="es-MX"/>
              </w:rPr>
              <w:t>FECHA </w:t>
            </w:r>
          </w:p>
        </w:tc>
      </w:tr>
      <w:tr w:rsidR="00EA115C" w:rsidRPr="008656D4" w14:paraId="43AE25E1" w14:textId="77777777" w:rsidTr="009D5B49">
        <w:trPr>
          <w:trHeight w:val="439"/>
          <w:jc w:val="center"/>
        </w:trPr>
        <w:tc>
          <w:tcPr>
            <w:tcW w:w="211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CCB40F8" w14:textId="77777777" w:rsidR="00EA115C" w:rsidRPr="008656D4" w:rsidRDefault="00EA115C" w:rsidP="009D5B49">
            <w:pPr>
              <w:rPr>
                <w:rFonts w:ascii="Trebuchet MS" w:hAnsi="Trebuchet MS" w:cs="Calibri"/>
                <w:sz w:val="20"/>
                <w:szCs w:val="20"/>
                <w:lang w:val="es-MX" w:eastAsia="es-MX"/>
              </w:rPr>
            </w:pPr>
            <w:r w:rsidRPr="008656D4">
              <w:rPr>
                <w:rFonts w:ascii="Trebuchet MS" w:hAnsi="Trebuchet MS" w:cs="Calibri"/>
                <w:sz w:val="20"/>
                <w:szCs w:val="20"/>
                <w:lang w:val="es-MX" w:eastAsia="es-MX"/>
              </w:rPr>
              <w:t>Tramitado y Proyectado por </w:t>
            </w:r>
          </w:p>
        </w:tc>
        <w:tc>
          <w:tcPr>
            <w:tcW w:w="269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C88576A" w14:textId="77777777" w:rsidR="00EA115C" w:rsidRPr="008656D4" w:rsidRDefault="00EA115C" w:rsidP="009D5B49">
            <w:pPr>
              <w:rPr>
                <w:rFonts w:ascii="Trebuchet MS" w:hAnsi="Trebuchet MS" w:cs="Calibri"/>
                <w:sz w:val="20"/>
                <w:szCs w:val="20"/>
                <w:lang w:val="es-MX" w:eastAsia="es-MX"/>
              </w:rPr>
            </w:pPr>
            <w:r w:rsidRPr="008656D4">
              <w:rPr>
                <w:rFonts w:ascii="Trebuchet MS" w:hAnsi="Trebuchet MS" w:cs="Calibri"/>
                <w:sz w:val="20"/>
                <w:szCs w:val="20"/>
                <w:lang w:val="es-MX" w:eastAsia="es-MX"/>
              </w:rPr>
              <w:t xml:space="preserve">VICTORIA DE JESÚS MADURO GOENAGA </w:t>
            </w:r>
          </w:p>
        </w:tc>
        <w:tc>
          <w:tcPr>
            <w:tcW w:w="185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258E57F3" w14:textId="77777777" w:rsidR="00EA115C" w:rsidRPr="008656D4" w:rsidRDefault="00EA115C" w:rsidP="009D5B49">
            <w:pPr>
              <w:jc w:val="center"/>
              <w:rPr>
                <w:rFonts w:ascii="Trebuchet MS" w:hAnsi="Trebuchet MS" w:cs="Calibri"/>
                <w:sz w:val="20"/>
                <w:szCs w:val="20"/>
                <w:lang w:val="es-MX" w:eastAsia="es-MX"/>
              </w:rPr>
            </w:pPr>
            <w:r w:rsidRPr="008656D4">
              <w:rPr>
                <w:rFonts w:ascii="Trebuchet MS" w:hAnsi="Trebuchet MS" w:cs="Calibri"/>
                <w:noProof/>
                <w:sz w:val="20"/>
                <w:szCs w:val="20"/>
                <w:lang w:val="en-US"/>
              </w:rPr>
              <w:drawing>
                <wp:inline distT="0" distB="0" distL="0" distR="0" wp14:anchorId="64F845A6" wp14:editId="2394E12D">
                  <wp:extent cx="922020" cy="234088"/>
                  <wp:effectExtent l="0" t="0" r="0" b="0"/>
                  <wp:docPr id="205685355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27524" cy="235485"/>
                          </a:xfrm>
                          <a:prstGeom prst="rect">
                            <a:avLst/>
                          </a:prstGeom>
                          <a:noFill/>
                          <a:ln>
                            <a:noFill/>
                          </a:ln>
                        </pic:spPr>
                      </pic:pic>
                    </a:graphicData>
                  </a:graphic>
                </wp:inline>
              </w:drawing>
            </w:r>
          </w:p>
        </w:tc>
        <w:tc>
          <w:tcPr>
            <w:tcW w:w="221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60D0C1F8" w14:textId="032D4506" w:rsidR="00EA115C" w:rsidRPr="008656D4" w:rsidRDefault="00EA115C" w:rsidP="009D5B49">
            <w:pPr>
              <w:jc w:val="center"/>
              <w:rPr>
                <w:rFonts w:ascii="Trebuchet MS" w:hAnsi="Trebuchet MS" w:cs="Calibri"/>
                <w:sz w:val="20"/>
                <w:szCs w:val="20"/>
                <w:lang w:val="es-MX" w:eastAsia="es-MX"/>
              </w:rPr>
            </w:pPr>
            <w:r w:rsidRPr="008656D4">
              <w:rPr>
                <w:rFonts w:ascii="Trebuchet MS" w:hAnsi="Trebuchet MS" w:cs="Calibri"/>
                <w:sz w:val="20"/>
                <w:szCs w:val="20"/>
                <w:lang w:val="es-MX" w:eastAsia="es-MX"/>
              </w:rPr>
              <w:t>13/01/2026</w:t>
            </w:r>
          </w:p>
        </w:tc>
      </w:tr>
      <w:tr w:rsidR="00EA115C" w:rsidRPr="008656D4" w14:paraId="33552850" w14:textId="77777777" w:rsidTr="009D5B49">
        <w:trPr>
          <w:trHeight w:val="417"/>
          <w:jc w:val="center"/>
        </w:trPr>
        <w:tc>
          <w:tcPr>
            <w:tcW w:w="8881" w:type="dxa"/>
            <w:gridSpan w:val="4"/>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AEFF9F7" w14:textId="77777777" w:rsidR="00EA115C" w:rsidRPr="008656D4" w:rsidRDefault="00EA115C" w:rsidP="009D5B49">
            <w:pPr>
              <w:jc w:val="both"/>
              <w:rPr>
                <w:rFonts w:ascii="Trebuchet MS" w:hAnsi="Trebuchet MS" w:cs="Calibri"/>
                <w:sz w:val="20"/>
                <w:szCs w:val="20"/>
                <w:lang w:val="es-MX" w:eastAsia="es-MX"/>
              </w:rPr>
            </w:pPr>
            <w:r w:rsidRPr="008656D4">
              <w:rPr>
                <w:rFonts w:ascii="Trebuchet MS" w:hAnsi="Trebuchet MS" w:cs="Calibri"/>
                <w:sz w:val="20"/>
                <w:szCs w:val="20"/>
                <w:lang w:val="es-MX" w:eastAsia="es-MX"/>
              </w:rPr>
              <w:t>Los arriba firmantes declaramos que hemos revisado el documento y lo encontramos ajustado a las normas y disposiciones legales vigentes y, por lo tanto, bajo nuestra responsabilidad, lo presentamos para la firma. </w:t>
            </w:r>
          </w:p>
        </w:tc>
      </w:tr>
    </w:tbl>
    <w:p w14:paraId="13DC34E6" w14:textId="3D8972CA" w:rsidR="000B6679" w:rsidRPr="008656D4" w:rsidRDefault="000B6679" w:rsidP="000B6679">
      <w:pPr>
        <w:rPr>
          <w:rFonts w:ascii="Trebuchet MS" w:eastAsia="SimSun" w:hAnsi="Trebuchet MS" w:cs="Arial"/>
          <w:color w:val="000000" w:themeColor="text1"/>
          <w:sz w:val="20"/>
          <w:szCs w:val="20"/>
          <w:lang w:val="es-CO" w:eastAsia="es-ES"/>
        </w:rPr>
      </w:pPr>
    </w:p>
    <w:p w14:paraId="5D0584E0" w14:textId="77777777" w:rsidR="000B6679" w:rsidRPr="008656D4" w:rsidRDefault="000B6679">
      <w:pPr>
        <w:rPr>
          <w:rFonts w:ascii="Trebuchet MS" w:eastAsia="SimSun" w:hAnsi="Trebuchet MS" w:cs="Arial"/>
          <w:color w:val="000000" w:themeColor="text1"/>
          <w:sz w:val="20"/>
          <w:szCs w:val="20"/>
          <w:lang w:val="es-CO" w:eastAsia="es-ES"/>
        </w:rPr>
      </w:pPr>
      <w:r w:rsidRPr="008656D4">
        <w:rPr>
          <w:rFonts w:ascii="Trebuchet MS" w:eastAsia="SimSun" w:hAnsi="Trebuchet MS" w:cs="Arial"/>
          <w:color w:val="000000" w:themeColor="text1"/>
          <w:sz w:val="20"/>
          <w:szCs w:val="20"/>
          <w:lang w:val="es-CO" w:eastAsia="es-ES"/>
        </w:rPr>
        <w:br w:type="page"/>
      </w:r>
    </w:p>
    <w:p w14:paraId="37C768E1" w14:textId="77777777" w:rsidR="000B6679" w:rsidRPr="008656D4" w:rsidRDefault="000B6679" w:rsidP="000B6679">
      <w:pPr>
        <w:rPr>
          <w:rFonts w:ascii="Trebuchet MS" w:eastAsia="SimSun" w:hAnsi="Trebuchet MS" w:cs="Arial"/>
          <w:color w:val="000000" w:themeColor="text1"/>
          <w:sz w:val="20"/>
          <w:szCs w:val="20"/>
          <w:lang w:val="es-CO" w:eastAsia="es-ES"/>
        </w:rPr>
        <w:sectPr w:rsidR="000B6679" w:rsidRPr="008656D4">
          <w:headerReference w:type="even" r:id="rId14"/>
          <w:headerReference w:type="default" r:id="rId15"/>
          <w:footerReference w:type="even" r:id="rId16"/>
          <w:footerReference w:type="default" r:id="rId17"/>
          <w:headerReference w:type="first" r:id="rId18"/>
          <w:footerReference w:type="first" r:id="rId19"/>
          <w:pgSz w:w="12240" w:h="18720" w:code="14"/>
          <w:pgMar w:top="1440" w:right="1797" w:bottom="1418" w:left="1797" w:header="709" w:footer="567" w:gutter="0"/>
          <w:cols w:space="708"/>
          <w:docGrid w:linePitch="360"/>
        </w:sectPr>
      </w:pPr>
    </w:p>
    <w:tbl>
      <w:tblPr>
        <w:tblW w:w="0" w:type="auto"/>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ook w:val="04A0" w:firstRow="1" w:lastRow="0" w:firstColumn="1" w:lastColumn="0" w:noHBand="0" w:noVBand="1"/>
      </w:tblPr>
      <w:tblGrid>
        <w:gridCol w:w="3687"/>
        <w:gridCol w:w="4899"/>
      </w:tblGrid>
      <w:tr w:rsidR="000B6679" w:rsidRPr="008656D4" w14:paraId="1C1A3D1D" w14:textId="77777777" w:rsidTr="009D5B49">
        <w:tc>
          <w:tcPr>
            <w:tcW w:w="3687" w:type="dxa"/>
            <w:vAlign w:val="center"/>
          </w:tcPr>
          <w:p w14:paraId="3146577A" w14:textId="77777777" w:rsidR="000B6679" w:rsidRPr="008656D4" w:rsidRDefault="000B6679" w:rsidP="009D5B49">
            <w:pPr>
              <w:ind w:left="1416" w:hanging="1416"/>
              <w:jc w:val="both"/>
              <w:rPr>
                <w:rFonts w:ascii="Trebuchet MS" w:eastAsia="Calibri" w:hAnsi="Trebuchet MS" w:cs="Arial"/>
                <w:b/>
                <w:sz w:val="20"/>
                <w:szCs w:val="20"/>
              </w:rPr>
            </w:pPr>
            <w:r w:rsidRPr="008656D4">
              <w:rPr>
                <w:rFonts w:ascii="Trebuchet MS" w:eastAsia="Calibri" w:hAnsi="Trebuchet MS" w:cs="Arial"/>
                <w:b/>
                <w:sz w:val="20"/>
                <w:szCs w:val="20"/>
              </w:rPr>
              <w:lastRenderedPageBreak/>
              <w:t>DEPENDENCIA SOLICITANTE</w:t>
            </w:r>
          </w:p>
        </w:tc>
        <w:tc>
          <w:tcPr>
            <w:tcW w:w="4899" w:type="dxa"/>
            <w:vAlign w:val="center"/>
          </w:tcPr>
          <w:p w14:paraId="7296BE95" w14:textId="19BB9CBA" w:rsidR="000B6679" w:rsidRPr="008656D4" w:rsidRDefault="00F13986" w:rsidP="009D5B49">
            <w:pPr>
              <w:jc w:val="both"/>
              <w:rPr>
                <w:rFonts w:ascii="Trebuchet MS" w:eastAsia="Calibri" w:hAnsi="Trebuchet MS" w:cs="Arial"/>
                <w:i/>
                <w:color w:val="A6A6A6"/>
                <w:sz w:val="20"/>
                <w:szCs w:val="20"/>
              </w:rPr>
            </w:pPr>
            <w:r>
              <w:rPr>
                <w:rFonts w:ascii="Trebuchet MS" w:hAnsi="Trebuchet MS" w:cs="Arial"/>
                <w:sz w:val="20"/>
                <w:szCs w:val="20"/>
              </w:rPr>
              <w:t>META</w:t>
            </w:r>
          </w:p>
        </w:tc>
      </w:tr>
      <w:tr w:rsidR="000B6679" w:rsidRPr="008656D4" w14:paraId="5156A212" w14:textId="77777777" w:rsidTr="009D5B49">
        <w:tc>
          <w:tcPr>
            <w:tcW w:w="3687" w:type="dxa"/>
            <w:vAlign w:val="center"/>
          </w:tcPr>
          <w:p w14:paraId="35A73310" w14:textId="77777777" w:rsidR="000B6679" w:rsidRPr="008656D4" w:rsidRDefault="000B6679" w:rsidP="009D5B49">
            <w:pPr>
              <w:widowControl w:val="0"/>
              <w:adjustRightInd w:val="0"/>
              <w:jc w:val="both"/>
              <w:rPr>
                <w:rFonts w:ascii="Trebuchet MS" w:eastAsia="SimSun" w:hAnsi="Trebuchet MS" w:cs="Arial"/>
                <w:b/>
                <w:sz w:val="20"/>
                <w:szCs w:val="20"/>
                <w:lang w:val="es-ES" w:eastAsia="es-ES"/>
              </w:rPr>
            </w:pPr>
            <w:r w:rsidRPr="008656D4">
              <w:rPr>
                <w:rFonts w:ascii="Trebuchet MS" w:eastAsia="SimSun" w:hAnsi="Trebuchet MS" w:cs="Arial"/>
                <w:b/>
                <w:sz w:val="20"/>
                <w:szCs w:val="20"/>
                <w:lang w:val="es-ES" w:eastAsia="es-ES"/>
              </w:rPr>
              <w:t>CIUDAD Y FECHA DE SUSCRIPCIÓN DE LOS ESTUDIOS PREVIOS</w:t>
            </w:r>
          </w:p>
        </w:tc>
        <w:tc>
          <w:tcPr>
            <w:tcW w:w="4899" w:type="dxa"/>
            <w:vAlign w:val="center"/>
          </w:tcPr>
          <w:p w14:paraId="6A5EC91F" w14:textId="72AB517F" w:rsidR="000B6679" w:rsidRPr="008656D4" w:rsidRDefault="00F13986" w:rsidP="009D5B49">
            <w:pPr>
              <w:jc w:val="both"/>
              <w:rPr>
                <w:rFonts w:ascii="Trebuchet MS" w:eastAsia="Calibri" w:hAnsi="Trebuchet MS" w:cs="Arial"/>
                <w:i/>
                <w:color w:val="A6A6A6"/>
                <w:sz w:val="20"/>
                <w:szCs w:val="20"/>
              </w:rPr>
            </w:pPr>
            <w:r>
              <w:rPr>
                <w:rFonts w:ascii="Trebuchet MS" w:eastAsia="Calibri" w:hAnsi="Trebuchet MS" w:cs="Arial"/>
                <w:sz w:val="20"/>
                <w:szCs w:val="20"/>
              </w:rPr>
              <w:t>Bogotá D.C</w:t>
            </w:r>
            <w:r w:rsidR="000B6679" w:rsidRPr="008656D4">
              <w:rPr>
                <w:rFonts w:ascii="Trebuchet MS" w:eastAsia="Calibri" w:hAnsi="Trebuchet MS" w:cs="Arial"/>
                <w:sz w:val="20"/>
                <w:szCs w:val="20"/>
              </w:rPr>
              <w:t xml:space="preserve">, del </w:t>
            </w:r>
            <w:r>
              <w:rPr>
                <w:rFonts w:ascii="Trebuchet MS" w:eastAsia="Calibri" w:hAnsi="Trebuchet MS" w:cs="Arial"/>
                <w:sz w:val="20"/>
                <w:szCs w:val="20"/>
              </w:rPr>
              <w:t>17-07-2026</w:t>
            </w:r>
          </w:p>
        </w:tc>
      </w:tr>
      <w:tr w:rsidR="000B6679" w:rsidRPr="008656D4" w14:paraId="71B4EB8D" w14:textId="77777777" w:rsidTr="009D5B49">
        <w:tc>
          <w:tcPr>
            <w:tcW w:w="8586" w:type="dxa"/>
            <w:gridSpan w:val="2"/>
            <w:vAlign w:val="center"/>
          </w:tcPr>
          <w:p w14:paraId="03947764" w14:textId="6DF12988" w:rsidR="000B6679" w:rsidRPr="008656D4" w:rsidRDefault="000B6679" w:rsidP="009D5B49">
            <w:pPr>
              <w:jc w:val="both"/>
              <w:rPr>
                <w:rFonts w:ascii="Trebuchet MS" w:eastAsia="Calibri" w:hAnsi="Trebuchet MS" w:cs="Arial"/>
                <w:b/>
                <w:sz w:val="20"/>
                <w:szCs w:val="20"/>
              </w:rPr>
            </w:pPr>
            <w:r w:rsidRPr="008656D4">
              <w:rPr>
                <w:rFonts w:ascii="Trebuchet MS" w:eastAsia="SimSun" w:hAnsi="Trebuchet MS" w:cs="Arial"/>
                <w:b/>
                <w:sz w:val="20"/>
                <w:szCs w:val="20"/>
                <w:lang w:val="es-ES" w:eastAsia="es-ES"/>
              </w:rPr>
              <w:t xml:space="preserve">PRESUPUESTO ESTIMADO:  </w:t>
            </w:r>
            <w:r w:rsidR="00F13986">
              <w:rPr>
                <w:rFonts w:ascii="Trebuchet MS" w:hAnsi="Trebuchet MS" w:cs="Arial"/>
                <w:sz w:val="20"/>
                <w:szCs w:val="20"/>
              </w:rPr>
              <w:t>$ 27.365.000,00</w:t>
            </w:r>
          </w:p>
        </w:tc>
      </w:tr>
    </w:tbl>
    <w:p w14:paraId="44BD7137" w14:textId="77777777" w:rsidR="000B6679" w:rsidRPr="008656D4" w:rsidRDefault="000B6679" w:rsidP="000B6679">
      <w:pPr>
        <w:rPr>
          <w:rFonts w:ascii="Trebuchet MS" w:hAnsi="Trebuchet MS"/>
          <w:sz w:val="20"/>
          <w:szCs w:val="20"/>
        </w:rPr>
      </w:pPr>
    </w:p>
    <w:p w14:paraId="32AD2186" w14:textId="77777777" w:rsidR="000B6679" w:rsidRPr="008656D4" w:rsidRDefault="000B6679" w:rsidP="000B6679">
      <w:pPr>
        <w:pStyle w:val="Ttulo1"/>
        <w:pBdr>
          <w:bottom w:val="single" w:sz="12" w:space="1" w:color="auto"/>
        </w:pBdr>
        <w:spacing w:before="0" w:after="0"/>
        <w:ind w:right="-143"/>
        <w:rPr>
          <w:rFonts w:ascii="Trebuchet MS" w:hAnsi="Trebuchet MS" w:cs="Arial"/>
          <w:sz w:val="20"/>
          <w:szCs w:val="20"/>
        </w:rPr>
      </w:pPr>
      <w:r w:rsidRPr="008656D4">
        <w:rPr>
          <w:rFonts w:ascii="Trebuchet MS" w:hAnsi="Trebuchet MS" w:cs="Arial"/>
          <w:sz w:val="20"/>
          <w:szCs w:val="20"/>
        </w:rPr>
        <w:t>A. ASPECTOS GENERALES</w:t>
      </w:r>
    </w:p>
    <w:p w14:paraId="36EBE3A7" w14:textId="77777777" w:rsidR="000B6679" w:rsidRPr="008656D4" w:rsidRDefault="000B6679" w:rsidP="000B6679">
      <w:pPr>
        <w:pStyle w:val="P34"/>
        <w:tabs>
          <w:tab w:val="left" w:pos="284"/>
        </w:tabs>
        <w:ind w:right="-143"/>
        <w:jc w:val="both"/>
        <w:outlineLvl w:val="1"/>
        <w:rPr>
          <w:rFonts w:ascii="Trebuchet MS" w:hAnsi="Trebuchet MS" w:cs="Arial"/>
          <w:sz w:val="20"/>
        </w:rPr>
      </w:pPr>
    </w:p>
    <w:p w14:paraId="12894C92" w14:textId="77777777" w:rsidR="000B6679" w:rsidRPr="008656D4" w:rsidRDefault="000B6679" w:rsidP="000B6679">
      <w:pPr>
        <w:pStyle w:val="Prrafodelista"/>
        <w:numPr>
          <w:ilvl w:val="0"/>
          <w:numId w:val="11"/>
        </w:numPr>
        <w:spacing w:after="0"/>
        <w:ind w:left="284" w:right="-143"/>
        <w:jc w:val="both"/>
        <w:rPr>
          <w:rFonts w:ascii="Trebuchet MS" w:hAnsi="Trebuchet MS"/>
          <w:b/>
          <w:bCs/>
          <w:iCs/>
          <w:sz w:val="20"/>
          <w:szCs w:val="20"/>
          <w:lang w:val="es-ES"/>
        </w:rPr>
      </w:pPr>
      <w:r w:rsidRPr="008656D4">
        <w:rPr>
          <w:rFonts w:ascii="Trebuchet MS" w:hAnsi="Trebuchet MS"/>
          <w:b/>
          <w:bCs/>
          <w:sz w:val="20"/>
          <w:szCs w:val="20"/>
          <w:lang w:val="es-ES"/>
        </w:rPr>
        <w:t xml:space="preserve">DESCRIPCIÓN DE LA NECESIDAD </w:t>
      </w:r>
    </w:p>
    <w:p w14:paraId="384B3AC8" w14:textId="77777777" w:rsidR="000B6679" w:rsidRPr="008656D4" w:rsidRDefault="000B6679" w:rsidP="000B6679">
      <w:pPr>
        <w:pStyle w:val="P34"/>
        <w:ind w:right="-143"/>
        <w:jc w:val="both"/>
        <w:rPr>
          <w:rFonts w:ascii="Trebuchet MS" w:eastAsia="Trebuchet MS" w:hAnsi="Trebuchet MS" w:cs="Trebuchet MS"/>
          <w:bCs/>
          <w:color w:val="000000" w:themeColor="text1"/>
          <w:sz w:val="20"/>
        </w:rPr>
      </w:pPr>
      <w:r w:rsidRPr="008656D4">
        <w:rPr>
          <w:rFonts w:ascii="Trebuchet MS" w:eastAsia="Trebuchet MS" w:hAnsi="Trebuchet MS" w:cs="Trebuchet MS"/>
          <w:b w:val="0"/>
          <w:color w:val="000000" w:themeColor="text1"/>
          <w:sz w:val="20"/>
        </w:rPr>
        <w:t xml:space="preserve">Es la establecida en el estudio previo que forma parte integral del contrato. </w:t>
      </w:r>
    </w:p>
    <w:p w14:paraId="391AD7E8" w14:textId="77777777" w:rsidR="000B6679" w:rsidRPr="008656D4" w:rsidRDefault="000B6679" w:rsidP="000B6679">
      <w:pPr>
        <w:ind w:right="-143"/>
        <w:jc w:val="both"/>
        <w:rPr>
          <w:rFonts w:ascii="Trebuchet MS" w:eastAsia="Trebuchet MS" w:hAnsi="Trebuchet MS" w:cs="Trebuchet MS"/>
          <w:color w:val="000000" w:themeColor="text1"/>
          <w:sz w:val="20"/>
          <w:szCs w:val="20"/>
          <w:lang w:val="es-ES"/>
        </w:rPr>
      </w:pPr>
    </w:p>
    <w:p w14:paraId="55D9C389" w14:textId="77777777" w:rsidR="000B6679" w:rsidRPr="008656D4" w:rsidRDefault="000B6679" w:rsidP="000B6679">
      <w:pPr>
        <w:pStyle w:val="Prrafodelista"/>
        <w:numPr>
          <w:ilvl w:val="0"/>
          <w:numId w:val="10"/>
        </w:numPr>
        <w:spacing w:after="0"/>
        <w:ind w:left="284" w:right="-143"/>
        <w:jc w:val="both"/>
        <w:rPr>
          <w:rFonts w:ascii="Trebuchet MS" w:eastAsia="Trebuchet MS" w:hAnsi="Trebuchet MS" w:cs="Trebuchet MS"/>
          <w:color w:val="000000" w:themeColor="text1"/>
          <w:sz w:val="20"/>
          <w:szCs w:val="20"/>
          <w:lang w:val="es-ES"/>
        </w:rPr>
      </w:pPr>
      <w:r w:rsidRPr="008656D4">
        <w:rPr>
          <w:rFonts w:ascii="Trebuchet MS" w:eastAsia="Trebuchet MS" w:hAnsi="Trebuchet MS" w:cs="Trebuchet MS"/>
          <w:b/>
          <w:bCs/>
          <w:color w:val="000000" w:themeColor="text1"/>
          <w:sz w:val="20"/>
          <w:szCs w:val="20"/>
          <w:lang w:val="es-ES"/>
        </w:rPr>
        <w:t>OBJETO.</w:t>
      </w:r>
    </w:p>
    <w:p w14:paraId="1E2F39F6" w14:textId="77777777" w:rsidR="000B6679" w:rsidRPr="008656D4" w:rsidRDefault="000B6679" w:rsidP="000B6679">
      <w:pPr>
        <w:widowControl w:val="0"/>
        <w:ind w:right="-143"/>
        <w:jc w:val="both"/>
        <w:rPr>
          <w:rFonts w:ascii="Trebuchet MS" w:eastAsia="Trebuchet MS" w:hAnsi="Trebuchet MS" w:cs="Trebuchet MS"/>
          <w:b/>
          <w:bCs/>
          <w:color w:val="000000" w:themeColor="text1"/>
          <w:sz w:val="20"/>
          <w:szCs w:val="20"/>
          <w:lang w:val="es-ES"/>
        </w:rPr>
      </w:pPr>
    </w:p>
    <w:p w14:paraId="14CF4805" w14:textId="77777777" w:rsidR="000B6679" w:rsidRPr="008656D4" w:rsidRDefault="000B6679" w:rsidP="000B6679">
      <w:pPr>
        <w:pStyle w:val="P34"/>
        <w:ind w:right="-143"/>
        <w:jc w:val="both"/>
        <w:rPr>
          <w:rFonts w:ascii="Trebuchet MS" w:eastAsia="MS Mincho" w:hAnsi="Trebuchet MS" w:cs="Times New Roman"/>
          <w:b w:val="0"/>
          <w:sz w:val="20"/>
          <w:lang w:eastAsia="en-US"/>
        </w:rPr>
      </w:pPr>
      <w:r w:rsidRPr="008656D4">
        <w:rPr>
          <w:rFonts w:ascii="Trebuchet MS" w:eastAsia="Trebuchet MS" w:hAnsi="Trebuchet MS" w:cs="Trebuchet MS"/>
          <w:b w:val="0"/>
          <w:color w:val="000000" w:themeColor="text1"/>
          <w:sz w:val="20"/>
        </w:rPr>
        <w:t>Es el establecido en el estudio previo que forma parte integral del contrato.</w:t>
      </w:r>
    </w:p>
    <w:p w14:paraId="6F0A9D63" w14:textId="77777777" w:rsidR="000B6679" w:rsidRPr="008656D4" w:rsidRDefault="000B6679" w:rsidP="000B6679">
      <w:pPr>
        <w:pStyle w:val="P34"/>
        <w:ind w:right="-143"/>
        <w:jc w:val="both"/>
        <w:rPr>
          <w:rFonts w:ascii="Trebuchet MS" w:eastAsia="Calibri" w:hAnsi="Trebuchet MS" w:cs="Arial"/>
          <w:i/>
          <w:color w:val="A6A6A6"/>
          <w:sz w:val="20"/>
        </w:rPr>
      </w:pPr>
    </w:p>
    <w:p w14:paraId="0544DA4D" w14:textId="77777777" w:rsidR="000B6679" w:rsidRPr="008656D4" w:rsidRDefault="000B6679" w:rsidP="000B6679">
      <w:pPr>
        <w:pStyle w:val="P34"/>
        <w:numPr>
          <w:ilvl w:val="0"/>
          <w:numId w:val="11"/>
        </w:numPr>
        <w:spacing w:after="0"/>
        <w:ind w:left="284" w:right="-143"/>
        <w:jc w:val="both"/>
        <w:rPr>
          <w:rFonts w:ascii="Trebuchet MS" w:eastAsia="MS Mincho" w:hAnsi="Trebuchet MS" w:cs="Arial"/>
          <w:b w:val="0"/>
          <w:sz w:val="20"/>
          <w:lang w:val="es-ES_tradnl" w:eastAsia="en-US"/>
        </w:rPr>
      </w:pPr>
      <w:r w:rsidRPr="008656D4">
        <w:rPr>
          <w:rFonts w:ascii="Trebuchet MS" w:hAnsi="Trebuchet MS" w:cs="Arial"/>
          <w:sz w:val="20"/>
        </w:rPr>
        <w:t>ASPECTOS RELEVANTES DE ANÁLISIS.</w:t>
      </w:r>
    </w:p>
    <w:p w14:paraId="3D776ED9" w14:textId="77777777" w:rsidR="000B6679" w:rsidRPr="008656D4" w:rsidRDefault="000B6679" w:rsidP="000B6679">
      <w:pPr>
        <w:pStyle w:val="P34"/>
        <w:ind w:right="-143"/>
        <w:jc w:val="both"/>
        <w:outlineLvl w:val="2"/>
        <w:rPr>
          <w:rFonts w:ascii="Trebuchet MS" w:hAnsi="Trebuchet MS" w:cs="Arial"/>
          <w:sz w:val="20"/>
          <w:lang w:val="es-CO"/>
        </w:rPr>
      </w:pPr>
    </w:p>
    <w:p w14:paraId="29E4617C" w14:textId="77777777" w:rsidR="000B6679" w:rsidRPr="008656D4" w:rsidRDefault="000B6679" w:rsidP="000B6679">
      <w:pPr>
        <w:pStyle w:val="P27"/>
        <w:numPr>
          <w:ilvl w:val="1"/>
          <w:numId w:val="11"/>
        </w:numPr>
        <w:spacing w:after="0"/>
        <w:ind w:left="284" w:right="-143" w:hanging="425"/>
        <w:jc w:val="both"/>
        <w:rPr>
          <w:rFonts w:ascii="Trebuchet MS" w:hAnsi="Trebuchet MS" w:cs="Arial"/>
          <w:sz w:val="20"/>
        </w:rPr>
      </w:pPr>
      <w:r w:rsidRPr="008656D4">
        <w:rPr>
          <w:rFonts w:ascii="Trebuchet MS" w:hAnsi="Trebuchet MS" w:cs="Arial"/>
          <w:sz w:val="20"/>
        </w:rPr>
        <w:t xml:space="preserve"> Factor legal. </w:t>
      </w:r>
    </w:p>
    <w:p w14:paraId="397CA60B" w14:textId="77777777" w:rsidR="000B6679" w:rsidRPr="008656D4" w:rsidRDefault="000B6679" w:rsidP="000B6679">
      <w:pPr>
        <w:pStyle w:val="P34"/>
        <w:ind w:right="-143"/>
        <w:jc w:val="both"/>
        <w:outlineLvl w:val="2"/>
        <w:rPr>
          <w:rFonts w:ascii="Trebuchet MS" w:hAnsi="Trebuchet MS" w:cs="Arial"/>
          <w:sz w:val="20"/>
        </w:rPr>
      </w:pPr>
    </w:p>
    <w:p w14:paraId="7DFABF38"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La Defensoría del Pueblo realizará la presente contratación teniendo en cuenta los siguientes fundamentos:</w:t>
      </w:r>
    </w:p>
    <w:p w14:paraId="1786D5A3"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cr/>
        <w:t xml:space="preserve">El numeral 3º del artículo 32 de la Ley 80 de 1993, define entre las modalidades de contratos estatales el de prestación de servicios; y a su vez la Ley 1150 de 2007, por la cual se introducen medidas para la eficiencia y la transparencia en la Ley 80 de 1993, establece en su artículo segundo, numeral 4º como modalidad de selección la contratación directa cuando se trate de: </w:t>
      </w:r>
      <w:r w:rsidRPr="008656D4">
        <w:rPr>
          <w:rFonts w:ascii="Trebuchet MS" w:eastAsia="SimSun" w:hAnsi="Trebuchet MS" w:cs="Arial"/>
          <w:i/>
          <w:iCs/>
          <w:sz w:val="20"/>
          <w:szCs w:val="20"/>
          <w:lang w:val="es-ES" w:eastAsia="es-ES"/>
        </w:rPr>
        <w:t>"h) Para la prestación de servicios profesionales y de apoyo a la gestión, o para la ejecución de trabajos artísticos que sólo puedan encomendarse a determinadas personas naturales".</w:t>
      </w:r>
    </w:p>
    <w:p w14:paraId="2ABE7F4B" w14:textId="77777777" w:rsidR="000B6679" w:rsidRPr="008656D4" w:rsidRDefault="000B6679" w:rsidP="000B6679">
      <w:pPr>
        <w:ind w:right="-143"/>
        <w:jc w:val="both"/>
        <w:rPr>
          <w:rFonts w:ascii="Trebuchet MS" w:eastAsia="SimSun" w:hAnsi="Trebuchet MS" w:cs="Arial"/>
          <w:sz w:val="20"/>
          <w:szCs w:val="20"/>
          <w:lang w:val="es-ES" w:eastAsia="es-ES"/>
        </w:rPr>
      </w:pPr>
    </w:p>
    <w:p w14:paraId="6926391C" w14:textId="77777777" w:rsidR="000B6679" w:rsidRPr="008656D4" w:rsidRDefault="000B6679" w:rsidP="000B6679">
      <w:pPr>
        <w:ind w:right="-143"/>
        <w:jc w:val="both"/>
        <w:rPr>
          <w:rFonts w:ascii="Trebuchet MS" w:eastAsia="SimSun" w:hAnsi="Trebuchet MS" w:cs="Arial"/>
          <w:i/>
          <w:iCs/>
          <w:sz w:val="20"/>
          <w:szCs w:val="20"/>
          <w:lang w:val="es-ES" w:eastAsia="es-ES"/>
        </w:rPr>
      </w:pPr>
      <w:r w:rsidRPr="008656D4">
        <w:rPr>
          <w:rFonts w:ascii="Trebuchet MS" w:eastAsia="SimSun" w:hAnsi="Trebuchet MS" w:cs="Arial"/>
          <w:sz w:val="20"/>
          <w:szCs w:val="20"/>
          <w:lang w:val="es-ES" w:eastAsia="es-ES"/>
        </w:rPr>
        <w:t xml:space="preserve">En el mismo sentido, el Consejo de Estado ha señalado que </w:t>
      </w:r>
      <w:r w:rsidRPr="008656D4">
        <w:rPr>
          <w:rFonts w:ascii="Trebuchet MS" w:eastAsia="SimSun" w:hAnsi="Trebuchet MS" w:cs="Arial"/>
          <w:i/>
          <w:iCs/>
          <w:sz w:val="20"/>
          <w:szCs w:val="20"/>
          <w:lang w:val="es-ES" w:eastAsia="es-ES"/>
        </w:rPr>
        <w:t>"(...) su carácter es temporal; el contratista goza de autonomía e independencia para la ejecución de las prestaciones y puede celebrarse tanto con personas jurídicas como naturales, en este último caso, siempre y cuando las actividades contratadas no pueden cumplirse con personal de planta o cuando las labores requeridas exigen conocimientos especializados de los que no disponen los servidores de la entidad."</w:t>
      </w:r>
    </w:p>
    <w:p w14:paraId="7A69D158" w14:textId="77777777" w:rsidR="000B6679" w:rsidRPr="008656D4" w:rsidRDefault="000B6679" w:rsidP="000B6679">
      <w:pPr>
        <w:ind w:right="-143"/>
        <w:jc w:val="both"/>
        <w:rPr>
          <w:rFonts w:ascii="Trebuchet MS" w:eastAsia="SimSun" w:hAnsi="Trebuchet MS" w:cs="Arial"/>
          <w:i/>
          <w:iCs/>
          <w:sz w:val="20"/>
          <w:szCs w:val="20"/>
          <w:lang w:val="es-ES" w:eastAsia="es-ES"/>
        </w:rPr>
      </w:pPr>
    </w:p>
    <w:p w14:paraId="48910592"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De lo anterior se resalta que para que haya lugar a la contratación de personas naturales por la modalidad de prestación de servicios profesionales, se requiere bien sea que la entidad no cuente con el personal suficiente en la planta, o que, contando con el mismo, éste no posea los conocimientos especializados para desempeñar las obligaciones.</w:t>
      </w:r>
    </w:p>
    <w:p w14:paraId="7E8F7B64" w14:textId="77777777" w:rsidR="000B6679" w:rsidRPr="008656D4" w:rsidRDefault="000B6679" w:rsidP="000B6679">
      <w:pPr>
        <w:ind w:right="-143"/>
        <w:jc w:val="both"/>
        <w:rPr>
          <w:rFonts w:ascii="Trebuchet MS" w:eastAsia="SimSun" w:hAnsi="Trebuchet MS" w:cs="Arial"/>
          <w:sz w:val="20"/>
          <w:szCs w:val="20"/>
          <w:lang w:val="es-ES" w:eastAsia="es-ES"/>
        </w:rPr>
      </w:pPr>
    </w:p>
    <w:p w14:paraId="617DA4DC" w14:textId="77777777" w:rsidR="000B6679" w:rsidRPr="008656D4" w:rsidRDefault="000B6679" w:rsidP="000B6679">
      <w:pPr>
        <w:ind w:right="-143"/>
        <w:jc w:val="both"/>
        <w:rPr>
          <w:rFonts w:ascii="Trebuchet MS" w:eastAsia="SimSun" w:hAnsi="Trebuchet MS" w:cs="Arial"/>
          <w:i/>
          <w:iCs/>
          <w:sz w:val="20"/>
          <w:szCs w:val="20"/>
          <w:lang w:val="es-ES" w:eastAsia="es-ES"/>
        </w:rPr>
      </w:pPr>
      <w:r w:rsidRPr="008656D4">
        <w:rPr>
          <w:rFonts w:ascii="Trebuchet MS" w:eastAsia="SimSun" w:hAnsi="Trebuchet MS" w:cs="Arial"/>
          <w:sz w:val="20"/>
          <w:szCs w:val="20"/>
          <w:lang w:val="es-ES" w:eastAsia="es-ES"/>
        </w:rPr>
        <w:t xml:space="preserve">Ahora bien, en relación con la modalidad bajo la cual las entidades estatales pueden contratar la prestación de los servicios profesionales y de apoyo a la gestión, el legislador ha determinado como procedente la de la contratación directa, así: Literal h del numeral 4 del artículo 2 de la Ley 1150 de 2007: </w:t>
      </w:r>
      <w:r w:rsidRPr="008656D4">
        <w:rPr>
          <w:rFonts w:ascii="Trebuchet MS" w:eastAsia="SimSun" w:hAnsi="Trebuchet MS" w:cs="Arial"/>
          <w:i/>
          <w:iCs/>
          <w:sz w:val="20"/>
          <w:szCs w:val="20"/>
          <w:lang w:val="es-ES" w:eastAsia="es-ES"/>
        </w:rPr>
        <w:t>"(...) 4. Contratación directa. La modalidad de selección de contratación directa solamente procederá en los siguientes casos: (...) h) Para la prestación de servicios profesionales y de apoyo a la gestión, o para la ejecución de trabajos artísticos que sólo puedan encomendarse a determinadas personas naturales."</w:t>
      </w:r>
    </w:p>
    <w:p w14:paraId="75269220" w14:textId="77777777" w:rsidR="000B6679" w:rsidRPr="008656D4" w:rsidRDefault="000B6679" w:rsidP="000B6679">
      <w:pPr>
        <w:pStyle w:val="P34"/>
        <w:ind w:right="-143"/>
        <w:jc w:val="both"/>
        <w:outlineLvl w:val="2"/>
        <w:rPr>
          <w:rFonts w:ascii="Trebuchet MS" w:hAnsi="Trebuchet MS" w:cs="Arial"/>
          <w:b w:val="0"/>
          <w:bCs/>
          <w:sz w:val="20"/>
          <w:lang w:val="es-ES_tradnl"/>
        </w:rPr>
      </w:pPr>
      <w:r w:rsidRPr="008656D4">
        <w:rPr>
          <w:rFonts w:ascii="Trebuchet MS" w:hAnsi="Trebuchet MS" w:cs="Arial"/>
          <w:b w:val="0"/>
          <w:bCs/>
          <w:sz w:val="20"/>
          <w:lang w:val="es-ES_tradnl"/>
        </w:rPr>
        <w:t>A su vez el Decreto 1082 del 2015 articulo 2.2.1.2.1.4.9, reitera la contratación de prestación de servicios profesionales y de apoyo a la gestión, como una causal para utilizar esta modalidad, en el entendido de que los servicios profesionales y de apoyo a la gestión corresponden a aquellos de naturaleza intelectual diferentes a los de consultoría.</w:t>
      </w:r>
    </w:p>
    <w:p w14:paraId="63C0C6FD" w14:textId="77777777" w:rsidR="000B6679" w:rsidRPr="008656D4" w:rsidRDefault="000B6679" w:rsidP="000B6679">
      <w:pPr>
        <w:pStyle w:val="P34"/>
        <w:ind w:right="-143"/>
        <w:jc w:val="both"/>
        <w:outlineLvl w:val="2"/>
        <w:rPr>
          <w:rFonts w:ascii="Trebuchet MS" w:hAnsi="Trebuchet MS" w:cs="Arial"/>
          <w:b w:val="0"/>
          <w:bCs/>
          <w:sz w:val="20"/>
          <w:lang w:val="es-ES_tradnl"/>
        </w:rPr>
      </w:pPr>
    </w:p>
    <w:p w14:paraId="759ED15E" w14:textId="77777777" w:rsidR="000B6679" w:rsidRPr="008656D4" w:rsidRDefault="000B6679" w:rsidP="000B6679">
      <w:pPr>
        <w:pStyle w:val="P34"/>
        <w:ind w:right="-143"/>
        <w:jc w:val="both"/>
        <w:outlineLvl w:val="2"/>
        <w:rPr>
          <w:rFonts w:ascii="Trebuchet MS" w:hAnsi="Trebuchet MS" w:cs="Arial"/>
          <w:b w:val="0"/>
          <w:bCs/>
          <w:i/>
          <w:iCs/>
          <w:sz w:val="20"/>
          <w:lang w:val="es-ES_tradnl"/>
        </w:rPr>
      </w:pPr>
      <w:r w:rsidRPr="008656D4">
        <w:rPr>
          <w:rFonts w:ascii="Trebuchet MS" w:hAnsi="Trebuchet MS" w:cs="Arial"/>
          <w:b w:val="0"/>
          <w:bCs/>
          <w:i/>
          <w:iCs/>
          <w:sz w:val="20"/>
          <w:lang w:val="es-ES_tradnl"/>
        </w:rPr>
        <w:t>“Contratos de prestación de servicios profesionales y de apoyo a la gestión, o para la ejecución de trabajos artísticos que solo pueden encomendarse a determinadas personas naturales. 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w:t>
      </w:r>
    </w:p>
    <w:p w14:paraId="68D2EDD8" w14:textId="77777777" w:rsidR="000B6679" w:rsidRPr="008656D4" w:rsidRDefault="000B6679" w:rsidP="000B6679">
      <w:pPr>
        <w:pStyle w:val="P34"/>
        <w:ind w:right="-143"/>
        <w:jc w:val="both"/>
        <w:outlineLvl w:val="2"/>
        <w:rPr>
          <w:rFonts w:ascii="Trebuchet MS" w:hAnsi="Trebuchet MS" w:cs="Arial"/>
          <w:b w:val="0"/>
          <w:bCs/>
          <w:i/>
          <w:iCs/>
          <w:sz w:val="20"/>
          <w:lang w:val="es-ES_tradnl"/>
        </w:rPr>
      </w:pPr>
    </w:p>
    <w:p w14:paraId="7EFB6A7B" w14:textId="77777777" w:rsidR="000B6679" w:rsidRPr="008656D4" w:rsidRDefault="000B6679" w:rsidP="000B6679">
      <w:pPr>
        <w:pStyle w:val="P34"/>
        <w:ind w:right="-143"/>
        <w:jc w:val="both"/>
        <w:outlineLvl w:val="2"/>
        <w:rPr>
          <w:rFonts w:ascii="Trebuchet MS" w:hAnsi="Trebuchet MS" w:cs="Arial"/>
          <w:b w:val="0"/>
          <w:bCs/>
          <w:i/>
          <w:iCs/>
          <w:sz w:val="20"/>
          <w:lang w:val="es-ES_tradnl"/>
        </w:rPr>
      </w:pPr>
      <w:r w:rsidRPr="008656D4">
        <w:rPr>
          <w:rFonts w:ascii="Trebuchet MS" w:hAnsi="Trebuchet MS" w:cs="Arial"/>
          <w:b w:val="0"/>
          <w:bCs/>
          <w:i/>
          <w:iCs/>
          <w:sz w:val="20"/>
          <w:lang w:val="es-ES_tradnl"/>
        </w:rPr>
        <w:t>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 (…)”</w:t>
      </w:r>
    </w:p>
    <w:p w14:paraId="0E30E9EC" w14:textId="77777777" w:rsidR="000B6679" w:rsidRPr="008656D4" w:rsidRDefault="000B6679" w:rsidP="000B6679">
      <w:pPr>
        <w:pStyle w:val="P34"/>
        <w:ind w:right="-143"/>
        <w:jc w:val="both"/>
        <w:outlineLvl w:val="2"/>
        <w:rPr>
          <w:rFonts w:ascii="Trebuchet MS" w:hAnsi="Trebuchet MS" w:cs="Arial"/>
          <w:b w:val="0"/>
          <w:bCs/>
          <w:sz w:val="20"/>
          <w:lang w:val="es-ES_tradnl"/>
        </w:rPr>
      </w:pPr>
    </w:p>
    <w:p w14:paraId="058AB251" w14:textId="77777777" w:rsidR="000B6679" w:rsidRPr="008656D4" w:rsidRDefault="000B6679" w:rsidP="000B6679">
      <w:pPr>
        <w:pStyle w:val="P34"/>
        <w:ind w:right="-143"/>
        <w:jc w:val="both"/>
        <w:outlineLvl w:val="2"/>
        <w:rPr>
          <w:rFonts w:ascii="Trebuchet MS" w:hAnsi="Trebuchet MS" w:cs="Arial"/>
          <w:b w:val="0"/>
          <w:bCs/>
          <w:sz w:val="20"/>
          <w:lang w:val="es-ES_tradnl"/>
        </w:rPr>
      </w:pPr>
      <w:r w:rsidRPr="008656D4">
        <w:rPr>
          <w:rFonts w:ascii="Trebuchet MS" w:hAnsi="Trebuchet MS" w:cs="Arial"/>
          <w:b w:val="0"/>
          <w:bCs/>
          <w:sz w:val="20"/>
          <w:lang w:val="es-ES_tradnl"/>
        </w:rPr>
        <w:t>En suma, de acuerdo con lo previsto en el artículo 32 de la Ley 80 de 1993, se define el contrato de prestación de servicios como los que celebren las entidades estatales para desarrollar actividades relacionadas con la administración o funcionamiento de estas. Estos contratos solo podrán celebrarse con personas naturales cuando dichas actividades no pueden realizarse con personal de planta o requieran de conocimientos especializados.</w:t>
      </w:r>
    </w:p>
    <w:p w14:paraId="34E78E04" w14:textId="77777777" w:rsidR="000B6679" w:rsidRPr="008656D4" w:rsidRDefault="000B6679" w:rsidP="000B6679">
      <w:pPr>
        <w:pStyle w:val="P34"/>
        <w:ind w:right="-143"/>
        <w:jc w:val="both"/>
        <w:outlineLvl w:val="2"/>
        <w:rPr>
          <w:rFonts w:ascii="Trebuchet MS" w:hAnsi="Trebuchet MS" w:cs="Arial"/>
          <w:b w:val="0"/>
          <w:bCs/>
          <w:sz w:val="20"/>
          <w:lang w:val="es-ES_tradnl"/>
        </w:rPr>
      </w:pPr>
    </w:p>
    <w:p w14:paraId="323FF8F5" w14:textId="77777777" w:rsidR="000B6679" w:rsidRPr="008656D4" w:rsidRDefault="000B6679" w:rsidP="000B6679">
      <w:pPr>
        <w:pStyle w:val="Prrafodelista"/>
        <w:numPr>
          <w:ilvl w:val="1"/>
          <w:numId w:val="11"/>
        </w:numPr>
        <w:spacing w:after="0"/>
        <w:ind w:left="709" w:right="-143"/>
        <w:jc w:val="both"/>
        <w:rPr>
          <w:rFonts w:ascii="Trebuchet MS" w:hAnsi="Trebuchet MS" w:cs="Arial"/>
          <w:b/>
          <w:sz w:val="20"/>
          <w:szCs w:val="20"/>
        </w:rPr>
      </w:pPr>
      <w:r w:rsidRPr="008656D4">
        <w:rPr>
          <w:rFonts w:ascii="Trebuchet MS" w:hAnsi="Trebuchet MS" w:cs="Arial"/>
          <w:b/>
          <w:sz w:val="20"/>
          <w:szCs w:val="20"/>
        </w:rPr>
        <w:t xml:space="preserve">Factor técnico. </w:t>
      </w:r>
    </w:p>
    <w:p w14:paraId="5B3EB01C" w14:textId="77777777" w:rsidR="000B6679" w:rsidRPr="008656D4" w:rsidRDefault="000B6679" w:rsidP="000B6679">
      <w:pPr>
        <w:pStyle w:val="NormalWeb"/>
        <w:ind w:right="-143"/>
        <w:jc w:val="both"/>
        <w:rPr>
          <w:rFonts w:ascii="Trebuchet MS" w:hAnsi="Trebuchet MS"/>
          <w:sz w:val="20"/>
          <w:szCs w:val="20"/>
        </w:rPr>
      </w:pPr>
      <w:r w:rsidRPr="008656D4">
        <w:rPr>
          <w:rFonts w:ascii="Trebuchet MS" w:hAnsi="Trebuchet MS"/>
          <w:sz w:val="20"/>
          <w:szCs w:val="20"/>
        </w:rPr>
        <w:t xml:space="preserve">La necesidad en la prestación del servicio fundamenta la suscripción de contratos de prestación de servicios profesionales y de apoyo, lo cual tiene implicaciones directas en la capacidad de la Defensoría del Pueblo para cumplir con sus fines y objetivos misionales. Por ello, la entidad al contar con apoyo asistencial, técnico, operativo y profesionales especializados puede gestionar de manera eficiente los proyectos y garantizar la protección de los derechos humanos de la ciudadanía y de sus áreas transversales. </w:t>
      </w:r>
    </w:p>
    <w:p w14:paraId="0EF70B99" w14:textId="77777777" w:rsidR="000B6679" w:rsidRPr="008656D4" w:rsidRDefault="000B6679" w:rsidP="000B6679">
      <w:pPr>
        <w:pStyle w:val="NormalWeb"/>
        <w:ind w:right="-143"/>
        <w:jc w:val="both"/>
        <w:rPr>
          <w:rFonts w:ascii="Trebuchet MS" w:hAnsi="Trebuchet MS"/>
          <w:sz w:val="20"/>
          <w:szCs w:val="20"/>
        </w:rPr>
      </w:pPr>
      <w:r w:rsidRPr="008656D4">
        <w:rPr>
          <w:rFonts w:ascii="Trebuchet MS" w:hAnsi="Trebuchet MS"/>
          <w:sz w:val="20"/>
          <w:szCs w:val="20"/>
        </w:rPr>
        <w:t>La modalidad de contratación también coadyuva en la incorporación de profesionales y expertos, en áreas con gran volumen de cargas, de alta especialización que de otro modo no estarían disponibles dentro de la planta fija.</w:t>
      </w:r>
    </w:p>
    <w:p w14:paraId="3684B5DD" w14:textId="77777777" w:rsidR="000B6679" w:rsidRPr="008656D4" w:rsidRDefault="000B6679" w:rsidP="000B6679">
      <w:pPr>
        <w:pStyle w:val="NormalWeb"/>
        <w:ind w:right="-143"/>
        <w:jc w:val="both"/>
        <w:rPr>
          <w:rFonts w:ascii="Trebuchet MS" w:hAnsi="Trebuchet MS"/>
          <w:sz w:val="20"/>
          <w:szCs w:val="20"/>
        </w:rPr>
      </w:pPr>
      <w:r w:rsidRPr="008656D4">
        <w:rPr>
          <w:rFonts w:ascii="Trebuchet MS" w:hAnsi="Trebuchet MS"/>
          <w:sz w:val="20"/>
          <w:szCs w:val="20"/>
        </w:rPr>
        <w:t>De igual forma, permite ajustar la capacidad de la Defensoría en su planta de personal según los requerimientos específicos de cada proyecto le permite mantener una estructura organizativa ágil y eficiente. Esto contribuye a que la entidad pueda enfrentar los desafíos con una mayor rapidez y efectividad, respondiendo a las necesidades de la sociedad de forma oportuna y con los recursos adecuados.</w:t>
      </w:r>
    </w:p>
    <w:p w14:paraId="1C41AB7D" w14:textId="77777777" w:rsidR="000B6679" w:rsidRPr="008656D4" w:rsidRDefault="000B6679" w:rsidP="000B6679">
      <w:pPr>
        <w:ind w:right="-143"/>
        <w:jc w:val="both"/>
        <w:rPr>
          <w:rFonts w:ascii="Trebuchet MS" w:hAnsi="Trebuchet MS"/>
          <w:sz w:val="20"/>
          <w:szCs w:val="20"/>
        </w:rPr>
      </w:pPr>
      <w:r w:rsidRPr="008656D4">
        <w:rPr>
          <w:rFonts w:ascii="Trebuchet MS" w:hAnsi="Trebuchet MS"/>
          <w:sz w:val="20"/>
          <w:szCs w:val="20"/>
        </w:rPr>
        <w:t xml:space="preserve">Para el caso concreto es necesaria la contratación de los servicios señalados en el estudio previo, para lo cual se requiere que el futuro contratista cumpla como mínimo, el perfil y la experiencia cuando aplique, señalados en el mencionado documento. </w:t>
      </w:r>
    </w:p>
    <w:p w14:paraId="1E5CA9D6" w14:textId="77777777" w:rsidR="000B6679" w:rsidRPr="008656D4" w:rsidRDefault="000B6679" w:rsidP="000B6679">
      <w:pPr>
        <w:pStyle w:val="P34"/>
        <w:ind w:right="-143"/>
        <w:jc w:val="both"/>
        <w:rPr>
          <w:rFonts w:ascii="Trebuchet MS" w:eastAsia="MS Mincho" w:hAnsi="Trebuchet MS" w:cs="Arial"/>
          <w:b w:val="0"/>
          <w:sz w:val="20"/>
          <w:lang w:val="es-ES_tradnl" w:eastAsia="en-US"/>
        </w:rPr>
      </w:pPr>
    </w:p>
    <w:p w14:paraId="63EC3EE5" w14:textId="77777777" w:rsidR="000B6679" w:rsidRPr="008656D4" w:rsidRDefault="000B6679" w:rsidP="000B6679">
      <w:pPr>
        <w:pStyle w:val="P34"/>
        <w:numPr>
          <w:ilvl w:val="1"/>
          <w:numId w:val="11"/>
        </w:numPr>
        <w:spacing w:after="0"/>
        <w:ind w:left="567" w:right="-143" w:hanging="567"/>
        <w:jc w:val="both"/>
        <w:rPr>
          <w:rFonts w:ascii="Trebuchet MS" w:eastAsia="MS Mincho" w:hAnsi="Trebuchet MS" w:cs="Arial"/>
          <w:bCs/>
          <w:sz w:val="20"/>
          <w:lang w:val="es-ES_tradnl" w:eastAsia="en-US"/>
        </w:rPr>
      </w:pPr>
      <w:r w:rsidRPr="008656D4">
        <w:rPr>
          <w:rFonts w:ascii="Trebuchet MS" w:eastAsia="MS Mincho" w:hAnsi="Trebuchet MS" w:cs="Arial"/>
          <w:bCs/>
          <w:sz w:val="20"/>
          <w:lang w:val="es-ES_tradnl" w:eastAsia="en-US"/>
        </w:rPr>
        <w:t>Factor económico:</w:t>
      </w:r>
    </w:p>
    <w:p w14:paraId="7935D452" w14:textId="77777777" w:rsidR="000B6679" w:rsidRPr="008656D4" w:rsidRDefault="000B6679" w:rsidP="000B6679">
      <w:pPr>
        <w:pStyle w:val="P34"/>
        <w:ind w:right="-143"/>
        <w:jc w:val="both"/>
        <w:rPr>
          <w:rFonts w:ascii="Trebuchet MS" w:eastAsia="MS Mincho" w:hAnsi="Trebuchet MS" w:cs="Arial"/>
          <w:b w:val="0"/>
          <w:sz w:val="20"/>
          <w:lang w:val="es-ES_tradnl" w:eastAsia="en-US"/>
        </w:rPr>
      </w:pPr>
    </w:p>
    <w:p w14:paraId="211F34AB" w14:textId="77777777" w:rsidR="000B6679" w:rsidRPr="008656D4" w:rsidRDefault="000B6679" w:rsidP="000B6679">
      <w:pPr>
        <w:pStyle w:val="P34"/>
        <w:ind w:right="-143"/>
        <w:jc w:val="both"/>
        <w:rPr>
          <w:rFonts w:ascii="Trebuchet MS" w:eastAsia="MS Mincho" w:hAnsi="Trebuchet MS" w:cs="Arial"/>
          <w:b w:val="0"/>
          <w:sz w:val="20"/>
          <w:lang w:val="es-ES_tradnl" w:eastAsia="en-US"/>
        </w:rPr>
      </w:pPr>
      <w:r w:rsidRPr="008656D4">
        <w:rPr>
          <w:rFonts w:ascii="Trebuchet MS" w:eastAsia="MS Mincho" w:hAnsi="Trebuchet MS" w:cs="Arial"/>
          <w:b w:val="0"/>
          <w:sz w:val="20"/>
          <w:lang w:val="es-ES_tradnl" w:eastAsia="en-US"/>
        </w:rPr>
        <w:t xml:space="preserve">En lo corrido del primer trimestre de 2025, respecto al mismo periodo del año anterior, el PIB presentó un crecimiento del 2,7% en su serie original, de acuerdo con la </w:t>
      </w:r>
      <w:r w:rsidRPr="008656D4">
        <w:rPr>
          <w:rFonts w:ascii="Trebuchet MS" w:eastAsia="MS Mincho" w:hAnsi="Trebuchet MS" w:cs="Arial"/>
          <w:bCs/>
          <w:sz w:val="20"/>
          <w:lang w:val="es-ES_tradnl" w:eastAsia="en-US"/>
        </w:rPr>
        <w:t>imagen 1</w:t>
      </w:r>
      <w:r w:rsidRPr="008656D4">
        <w:rPr>
          <w:rFonts w:ascii="Trebuchet MS" w:eastAsia="MS Mincho" w:hAnsi="Trebuchet MS" w:cs="Arial"/>
          <w:b w:val="0"/>
          <w:sz w:val="20"/>
          <w:lang w:val="es-ES_tradnl" w:eastAsia="en-US"/>
        </w:rPr>
        <w:t xml:space="preserve">. </w:t>
      </w:r>
    </w:p>
    <w:p w14:paraId="453446BB" w14:textId="77777777" w:rsidR="000B6679" w:rsidRPr="008656D4" w:rsidRDefault="000B6679" w:rsidP="000B6679">
      <w:pPr>
        <w:pStyle w:val="P34"/>
        <w:ind w:right="-143"/>
        <w:jc w:val="both"/>
        <w:rPr>
          <w:rFonts w:ascii="Trebuchet MS" w:eastAsia="MS Mincho" w:hAnsi="Trebuchet MS" w:cs="Arial"/>
          <w:b w:val="0"/>
          <w:sz w:val="20"/>
          <w:lang w:eastAsia="en-US"/>
        </w:rPr>
      </w:pPr>
    </w:p>
    <w:p w14:paraId="018A6022" w14:textId="77777777" w:rsidR="000B6679" w:rsidRPr="008656D4" w:rsidRDefault="000B6679" w:rsidP="000B6679">
      <w:pPr>
        <w:pStyle w:val="P34"/>
        <w:ind w:right="-143"/>
        <w:jc w:val="both"/>
        <w:rPr>
          <w:rFonts w:ascii="Trebuchet MS" w:eastAsia="MS Mincho" w:hAnsi="Trebuchet MS" w:cs="Arial"/>
          <w:b w:val="0"/>
          <w:sz w:val="20"/>
          <w:lang w:eastAsia="en-US"/>
        </w:rPr>
      </w:pPr>
    </w:p>
    <w:p w14:paraId="3496B6EB" w14:textId="77777777" w:rsidR="000B6679" w:rsidRPr="008656D4" w:rsidRDefault="000B6679" w:rsidP="000B6679">
      <w:pPr>
        <w:pStyle w:val="P34"/>
        <w:ind w:right="-143"/>
        <w:rPr>
          <w:rFonts w:ascii="Trebuchet MS" w:eastAsia="MS Mincho" w:hAnsi="Trebuchet MS" w:cs="Arial"/>
          <w:bCs/>
          <w:sz w:val="20"/>
          <w:lang w:val="es-ES_tradnl" w:eastAsia="en-US"/>
        </w:rPr>
      </w:pPr>
      <w:r w:rsidRPr="008656D4">
        <w:rPr>
          <w:rFonts w:ascii="Trebuchet MS" w:eastAsia="MS Mincho" w:hAnsi="Trebuchet MS" w:cs="Arial"/>
          <w:bCs/>
          <w:sz w:val="20"/>
          <w:lang w:val="es-ES_tradnl" w:eastAsia="en-US"/>
        </w:rPr>
        <w:t>IMAGEN No. 1</w:t>
      </w:r>
    </w:p>
    <w:p w14:paraId="14F4228D" w14:textId="77777777" w:rsidR="000B6679" w:rsidRPr="008656D4" w:rsidRDefault="000B6679" w:rsidP="000B6679">
      <w:pPr>
        <w:pStyle w:val="P34"/>
        <w:ind w:right="-143"/>
        <w:rPr>
          <w:rFonts w:ascii="Trebuchet MS" w:eastAsia="MS Mincho" w:hAnsi="Trebuchet MS" w:cs="Arial"/>
          <w:bCs/>
          <w:sz w:val="20"/>
          <w:lang w:val="es-ES_tradnl" w:eastAsia="en-US"/>
        </w:rPr>
      </w:pPr>
      <w:r w:rsidRPr="008656D4">
        <w:rPr>
          <w:rFonts w:ascii="Trebuchet MS" w:eastAsia="MS Mincho" w:hAnsi="Trebuchet MS" w:cs="Arial"/>
          <w:bCs/>
          <w:sz w:val="20"/>
          <w:lang w:val="es-ES_tradnl" w:eastAsia="en-US"/>
        </w:rPr>
        <w:t xml:space="preserve">VALOR AGREGADO POR ACTIVIDAD ECONÓMICA </w:t>
      </w:r>
    </w:p>
    <w:p w14:paraId="74DE3DA5" w14:textId="77777777" w:rsidR="000B6679" w:rsidRPr="008656D4" w:rsidRDefault="000B6679" w:rsidP="000B6679">
      <w:pPr>
        <w:pStyle w:val="P34"/>
        <w:ind w:right="-143"/>
        <w:rPr>
          <w:rFonts w:ascii="Trebuchet MS" w:eastAsia="MS Mincho" w:hAnsi="Trebuchet MS" w:cs="Arial"/>
          <w:bCs/>
          <w:sz w:val="20"/>
          <w:lang w:val="es-ES_tradnl" w:eastAsia="en-US"/>
        </w:rPr>
      </w:pPr>
      <w:r w:rsidRPr="008656D4">
        <w:rPr>
          <w:rFonts w:ascii="Trebuchet MS" w:eastAsia="MS Mincho" w:hAnsi="Trebuchet MS" w:cs="Arial"/>
          <w:bCs/>
          <w:sz w:val="20"/>
          <w:lang w:val="es-ES_tradnl" w:eastAsia="en-US"/>
        </w:rPr>
        <w:t>TASAS DE CRECIMIENTO EN VOLUMEN</w:t>
      </w:r>
    </w:p>
    <w:p w14:paraId="0CEFD0E7" w14:textId="77777777" w:rsidR="000B6679" w:rsidRPr="008656D4" w:rsidRDefault="000B6679" w:rsidP="000B6679">
      <w:pPr>
        <w:pStyle w:val="P34"/>
        <w:ind w:right="-143"/>
        <w:rPr>
          <w:rFonts w:ascii="Trebuchet MS" w:eastAsia="Times New Roman" w:hAnsi="Trebuchet MS" w:cs="Arial"/>
          <w:b w:val="0"/>
          <w:sz w:val="20"/>
          <w:lang w:val="es-ES_tradnl"/>
        </w:rPr>
      </w:pPr>
      <w:r w:rsidRPr="008656D4">
        <w:rPr>
          <w:rFonts w:ascii="Trebuchet MS" w:eastAsia="MS Mincho" w:hAnsi="Trebuchet MS" w:cs="Arial"/>
          <w:bCs/>
          <w:sz w:val="20"/>
          <w:lang w:val="es-ES_tradnl" w:eastAsia="en-US"/>
        </w:rPr>
        <w:t xml:space="preserve"> SEGUNDO TRIMESTRE 2025</w:t>
      </w:r>
    </w:p>
    <w:p w14:paraId="672DE3A4" w14:textId="7861255F" w:rsidR="000B6679" w:rsidRPr="008656D4" w:rsidRDefault="000B6679" w:rsidP="000B6679">
      <w:pPr>
        <w:pStyle w:val="P34"/>
        <w:ind w:right="-143"/>
        <w:rPr>
          <w:rFonts w:ascii="Trebuchet MS" w:eastAsia="Times New Roman" w:hAnsi="Trebuchet MS" w:cs="Arial"/>
          <w:b w:val="0"/>
          <w:sz w:val="20"/>
          <w:lang w:val="es-ES_tradnl"/>
        </w:rPr>
      </w:pPr>
      <w:r w:rsidRPr="008656D4">
        <w:rPr>
          <w:rFonts w:ascii="Trebuchet MS" w:eastAsia="Times New Roman" w:hAnsi="Trebuchet MS" w:cs="Arial"/>
          <w:b w:val="0"/>
          <w:noProof/>
          <w:sz w:val="20"/>
          <w:lang w:val="en-US" w:eastAsia="en-US"/>
        </w:rPr>
        <mc:AlternateContent>
          <mc:Choice Requires="wps">
            <w:drawing>
              <wp:anchor distT="0" distB="0" distL="114300" distR="114300" simplePos="0" relativeHeight="251659264" behindDoc="0" locked="0" layoutInCell="1" allowOverlap="1" wp14:anchorId="2C7E2DCA" wp14:editId="7FAF5CB8">
                <wp:simplePos x="0" y="0"/>
                <wp:positionH relativeFrom="column">
                  <wp:posOffset>885825</wp:posOffset>
                </wp:positionH>
                <wp:positionV relativeFrom="paragraph">
                  <wp:posOffset>1985645</wp:posOffset>
                </wp:positionV>
                <wp:extent cx="3596640" cy="132080"/>
                <wp:effectExtent l="0" t="0" r="22860" b="20320"/>
                <wp:wrapNone/>
                <wp:docPr id="1685254381" name="Rectángulo 1"/>
                <wp:cNvGraphicFramePr/>
                <a:graphic xmlns:a="http://schemas.openxmlformats.org/drawingml/2006/main">
                  <a:graphicData uri="http://schemas.microsoft.com/office/word/2010/wordprocessingShape">
                    <wps:wsp>
                      <wps:cNvSpPr/>
                      <wps:spPr>
                        <a:xfrm>
                          <a:off x="0" y="0"/>
                          <a:ext cx="3596640" cy="132080"/>
                        </a:xfrm>
                        <a:prstGeom prst="rect">
                          <a:avLst/>
                        </a:prstGeom>
                        <a:noFill/>
                        <a:ln>
                          <a:solidFill>
                            <a:schemeClr val="accent2">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4A2AE59E" id="Rectángulo 1" o:spid="_x0000_s1026" style="position:absolute;margin-left:69.75pt;margin-top:156.35pt;width:283.2pt;height:10.4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" filled="f" strokecolor="#c45911 [2405]" strokeweight="1pt"/>
            </w:pict>
          </mc:Fallback>
        </mc:AlternateContent>
      </w:r>
      <w:r w:rsidR="005F74D6" w:rsidRPr="005F74D6">
        <w:rPr>
          <w:rFonts w:ascii="Trebuchet MS" w:eastAsia="Times New Roman" w:hAnsi="Trebuchet MS" w:cs="Arial"/>
          <w:b w:val="0"/>
          <w:noProof/>
          <w:sz w:val="20"/>
          <w:lang w:val="en-US" w:eastAsia="en-US"/>
        </w:rPr>
        <w:drawing>
          <wp:inline distT="0" distB="0" distL="0" distR="0" wp14:anchorId="41E39FED" wp14:editId="5D9B224C">
            <wp:extent cx="3958876" cy="2861783"/>
            <wp:effectExtent l="0" t="0" r="3810" b="0"/>
            <wp:docPr id="8542893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428930" name=""/>
                    <pic:cNvPicPr/>
                  </pic:nvPicPr>
                  <pic:blipFill>
                    <a:blip r:embed="rId20"/>
                    <a:stretch>
                      <a:fillRect/>
                    </a:stretch>
                  </pic:blipFill>
                  <pic:spPr>
                    <a:xfrm>
                      <a:off x="0" y="0"/>
                      <a:ext cx="3982419" cy="2878802"/>
                    </a:xfrm>
                    <a:prstGeom prst="rect">
                      <a:avLst/>
                    </a:prstGeom>
                  </pic:spPr>
                </pic:pic>
              </a:graphicData>
            </a:graphic>
          </wp:inline>
        </w:drawing>
      </w:r>
    </w:p>
    <w:p w14:paraId="6682ED7B" w14:textId="77777777" w:rsidR="000B6679" w:rsidRPr="008656D4" w:rsidRDefault="000B6679" w:rsidP="000B6679">
      <w:pPr>
        <w:pStyle w:val="P34"/>
        <w:ind w:left="720" w:right="-143" w:firstLine="720"/>
        <w:jc w:val="left"/>
        <w:rPr>
          <w:rFonts w:ascii="Trebuchet MS" w:eastAsia="Times New Roman" w:hAnsi="Trebuchet MS" w:cs="Arial"/>
          <w:b w:val="0"/>
          <w:sz w:val="20"/>
          <w:lang w:val="es-ES_tradnl"/>
        </w:rPr>
      </w:pPr>
      <w:r w:rsidRPr="008656D4">
        <w:rPr>
          <w:rFonts w:ascii="Trebuchet MS" w:eastAsia="Times New Roman" w:hAnsi="Trebuchet MS" w:cs="Arial"/>
          <w:bCs/>
          <w:sz w:val="20"/>
          <w:lang w:val="es-ES_tradnl"/>
        </w:rPr>
        <w:t>Fuente:</w:t>
      </w:r>
      <w:r w:rsidRPr="008656D4">
        <w:rPr>
          <w:rFonts w:ascii="Trebuchet MS" w:eastAsia="Times New Roman" w:hAnsi="Trebuchet MS" w:cs="Arial"/>
          <w:b w:val="0"/>
          <w:sz w:val="20"/>
          <w:lang w:val="es-ES_tradnl"/>
        </w:rPr>
        <w:t xml:space="preserve"> </w:t>
      </w:r>
      <w:hyperlink r:id="rId21" w:history="1">
        <w:r w:rsidRPr="008656D4">
          <w:rPr>
            <w:rFonts w:ascii="Trebuchet MS" w:eastAsia="Times New Roman" w:hAnsi="Trebuchet MS" w:cs="Arial"/>
            <w:b w:val="0"/>
            <w:sz w:val="20"/>
            <w:lang w:val="es-ES_tradnl"/>
          </w:rPr>
          <w:t>https://www.dane.gov.co/files/operaciones/PIB/bol-PIB-IItrim2025.pdf</w:t>
        </w:r>
      </w:hyperlink>
    </w:p>
    <w:p w14:paraId="47DD7EE5" w14:textId="77777777" w:rsidR="000B6679" w:rsidRPr="008656D4" w:rsidRDefault="000B6679" w:rsidP="000B6679">
      <w:pPr>
        <w:pStyle w:val="P34"/>
        <w:ind w:left="720" w:right="-143" w:firstLine="720"/>
        <w:jc w:val="left"/>
        <w:rPr>
          <w:rFonts w:ascii="Trebuchet MS" w:eastAsia="Times New Roman" w:hAnsi="Trebuchet MS" w:cs="Arial"/>
          <w:b w:val="0"/>
          <w:sz w:val="20"/>
          <w:lang w:val="es-ES_tradnl"/>
        </w:rPr>
      </w:pPr>
      <w:r w:rsidRPr="008656D4">
        <w:rPr>
          <w:rFonts w:ascii="Trebuchet MS" w:eastAsia="Times New Roman" w:hAnsi="Trebuchet MS" w:cs="Arial"/>
          <w:bCs/>
          <w:sz w:val="20"/>
          <w:lang w:val="es-ES_tradnl"/>
        </w:rPr>
        <w:t>Nota:</w:t>
      </w:r>
      <w:r w:rsidRPr="008656D4">
        <w:rPr>
          <w:rFonts w:ascii="Trebuchet MS" w:eastAsia="Times New Roman" w:hAnsi="Trebuchet MS" w:cs="Arial"/>
          <w:b w:val="0"/>
          <w:sz w:val="20"/>
          <w:lang w:val="es-ES_tradnl"/>
        </w:rPr>
        <w:t xml:space="preserve"> Cifras preliminares, actualizadas por el DANE al 15 de agosto de 2025.</w:t>
      </w:r>
    </w:p>
    <w:p w14:paraId="1759F0A9" w14:textId="77777777" w:rsidR="000B6679" w:rsidRPr="008656D4" w:rsidRDefault="000B6679" w:rsidP="000B6679">
      <w:pPr>
        <w:ind w:right="-143"/>
        <w:jc w:val="both"/>
        <w:rPr>
          <w:rFonts w:ascii="Trebuchet MS" w:hAnsi="Trebuchet MS" w:cs="Arial"/>
          <w:b/>
          <w:sz w:val="20"/>
          <w:szCs w:val="20"/>
        </w:rPr>
      </w:pPr>
    </w:p>
    <w:p w14:paraId="70723239" w14:textId="77777777" w:rsidR="000B6679" w:rsidRPr="008656D4" w:rsidRDefault="000B6679" w:rsidP="000B6679">
      <w:pPr>
        <w:ind w:right="-143"/>
        <w:jc w:val="both"/>
        <w:rPr>
          <w:rFonts w:ascii="Trebuchet MS" w:eastAsia="Times New Roman" w:hAnsi="Trebuchet MS" w:cs="Arial"/>
          <w:bCs/>
          <w:sz w:val="20"/>
          <w:szCs w:val="20"/>
          <w:lang w:eastAsia="es-ES"/>
        </w:rPr>
      </w:pPr>
      <w:r w:rsidRPr="008656D4">
        <w:rPr>
          <w:rFonts w:ascii="Trebuchet MS" w:hAnsi="Trebuchet MS" w:cs="Arial"/>
          <w:bCs/>
          <w:sz w:val="20"/>
          <w:szCs w:val="20"/>
        </w:rPr>
        <w:t xml:space="preserve">Específicamente y de acuerdo con lo contenido en la </w:t>
      </w:r>
      <w:r w:rsidRPr="008656D4">
        <w:rPr>
          <w:rFonts w:ascii="Trebuchet MS" w:hAnsi="Trebuchet MS" w:cs="Arial"/>
          <w:b/>
          <w:sz w:val="20"/>
          <w:szCs w:val="20"/>
        </w:rPr>
        <w:t>imagen 1</w:t>
      </w:r>
      <w:r w:rsidRPr="008656D4">
        <w:rPr>
          <w:rFonts w:ascii="Trebuchet MS" w:hAnsi="Trebuchet MS" w:cs="Arial"/>
          <w:bCs/>
          <w:sz w:val="20"/>
          <w:szCs w:val="20"/>
        </w:rPr>
        <w:t xml:space="preserve">, el valor agregado de las actividades profesionales, científicas y técnicas crece 1,5% en su serie original, respecto al mismo periodo de 2024. </w:t>
      </w:r>
    </w:p>
    <w:p w14:paraId="67FDA2B3" w14:textId="77777777" w:rsidR="000B6679" w:rsidRPr="008656D4" w:rsidRDefault="000B6679" w:rsidP="000B6679">
      <w:pPr>
        <w:ind w:right="-143"/>
        <w:jc w:val="both"/>
        <w:rPr>
          <w:rFonts w:ascii="Trebuchet MS" w:eastAsia="Times New Roman" w:hAnsi="Trebuchet MS" w:cs="Arial"/>
          <w:sz w:val="20"/>
          <w:szCs w:val="20"/>
          <w:lang w:eastAsia="es-ES"/>
        </w:rPr>
      </w:pPr>
    </w:p>
    <w:p w14:paraId="08579FBF" w14:textId="77777777" w:rsidR="000B6679" w:rsidRPr="008656D4" w:rsidRDefault="000B6679" w:rsidP="000B6679">
      <w:pPr>
        <w:ind w:right="-143"/>
        <w:jc w:val="both"/>
        <w:rPr>
          <w:rFonts w:ascii="Trebuchet MS" w:eastAsia="Times New Roman" w:hAnsi="Trebuchet MS" w:cs="Arial"/>
          <w:sz w:val="20"/>
          <w:szCs w:val="20"/>
          <w:lang w:val="es-ES" w:eastAsia="es-ES"/>
        </w:rPr>
      </w:pPr>
      <w:r w:rsidRPr="008656D4">
        <w:rPr>
          <w:rFonts w:ascii="Trebuchet MS" w:eastAsia="Times New Roman" w:hAnsi="Trebuchet MS" w:cs="Arial"/>
          <w:sz w:val="20"/>
          <w:szCs w:val="20"/>
          <w:lang w:val="es-ES" w:eastAsia="es-ES"/>
        </w:rPr>
        <w:t xml:space="preserve">Esta dinámica se explica por los siguientes comportamientos, de acuerdo con lo expuesto en la </w:t>
      </w:r>
      <w:r w:rsidRPr="008656D4">
        <w:rPr>
          <w:rFonts w:ascii="Trebuchet MS" w:eastAsia="Times New Roman" w:hAnsi="Trebuchet MS" w:cs="Arial"/>
          <w:b/>
          <w:bCs/>
          <w:sz w:val="20"/>
          <w:szCs w:val="20"/>
          <w:lang w:val="es-ES" w:eastAsia="es-ES"/>
        </w:rPr>
        <w:t>imagen No. 2</w:t>
      </w:r>
      <w:r w:rsidRPr="008656D4">
        <w:rPr>
          <w:rFonts w:ascii="Trebuchet MS" w:eastAsia="Times New Roman" w:hAnsi="Trebuchet MS" w:cs="Arial"/>
          <w:sz w:val="20"/>
          <w:szCs w:val="20"/>
          <w:lang w:val="es-ES" w:eastAsia="es-ES"/>
        </w:rPr>
        <w:t xml:space="preserve">: (i) Las actividades profesionales, científicas y técnicas crecieron 1,0%, y (ii) Las actividades de servicios administrativos y de apoyo crecieron 1,8%. </w:t>
      </w:r>
    </w:p>
    <w:p w14:paraId="24981963" w14:textId="77777777" w:rsidR="000B6679" w:rsidRPr="008656D4" w:rsidRDefault="000B6679" w:rsidP="000B6679">
      <w:pPr>
        <w:ind w:right="-143"/>
        <w:jc w:val="both"/>
        <w:rPr>
          <w:rFonts w:ascii="Trebuchet MS" w:eastAsia="Times New Roman" w:hAnsi="Trebuchet MS" w:cs="Arial"/>
          <w:sz w:val="20"/>
          <w:szCs w:val="20"/>
          <w:lang w:eastAsia="es-ES"/>
        </w:rPr>
      </w:pPr>
    </w:p>
    <w:p w14:paraId="7A12AAE0" w14:textId="77777777" w:rsidR="000B6679" w:rsidRPr="008656D4" w:rsidRDefault="000B6679" w:rsidP="000B6679">
      <w:pPr>
        <w:ind w:right="-143"/>
        <w:jc w:val="both"/>
        <w:rPr>
          <w:rFonts w:ascii="Trebuchet MS" w:eastAsia="Times New Roman" w:hAnsi="Trebuchet MS" w:cs="Arial"/>
          <w:sz w:val="20"/>
          <w:szCs w:val="20"/>
          <w:lang w:eastAsia="es-ES"/>
        </w:rPr>
      </w:pPr>
    </w:p>
    <w:p w14:paraId="39325141"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IMAGEN No. 2</w:t>
      </w:r>
    </w:p>
    <w:p w14:paraId="5A640A72"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ACTIVIDADES PROFESIONALES, CIENTÍFICAS Y TÉCNICAS</w:t>
      </w:r>
    </w:p>
    <w:p w14:paraId="4AF19D77" w14:textId="77777777" w:rsidR="000B6679" w:rsidRPr="008656D4" w:rsidRDefault="000B6679" w:rsidP="000B6679">
      <w:pPr>
        <w:pStyle w:val="Prrafodelista"/>
        <w:ind w:left="0" w:right="-143"/>
        <w:jc w:val="center"/>
        <w:rPr>
          <w:rFonts w:ascii="Trebuchet MS" w:eastAsia="Times New Roman" w:hAnsi="Trebuchet MS" w:cs="Arial"/>
          <w:sz w:val="20"/>
          <w:szCs w:val="20"/>
          <w:lang w:eastAsia="es-ES"/>
        </w:rPr>
      </w:pPr>
      <w:r w:rsidRPr="008656D4">
        <w:rPr>
          <w:rFonts w:ascii="Trebuchet MS" w:eastAsia="Times New Roman" w:hAnsi="Trebuchet MS" w:cs="Arial"/>
          <w:b/>
          <w:bCs/>
          <w:sz w:val="20"/>
          <w:szCs w:val="20"/>
          <w:lang w:eastAsia="es-ES"/>
        </w:rPr>
        <w:t>TASAS DE CRECIMIENTO EN VOLÚMEN</w:t>
      </w:r>
    </w:p>
    <w:p w14:paraId="61110216" w14:textId="4AABC477" w:rsidR="000B6679" w:rsidRPr="008656D4" w:rsidRDefault="00743024" w:rsidP="00CC0C88">
      <w:pPr>
        <w:jc w:val="center"/>
        <w:rPr>
          <w:rFonts w:ascii="Trebuchet MS" w:eastAsia="Times New Roman" w:hAnsi="Trebuchet MS" w:cs="Arial"/>
          <w:sz w:val="20"/>
          <w:szCs w:val="20"/>
          <w:lang w:eastAsia="es-ES"/>
        </w:rPr>
      </w:pPr>
      <w:r w:rsidRPr="00743024">
        <w:rPr>
          <w:rFonts w:ascii="Trebuchet MS" w:eastAsia="Times New Roman" w:hAnsi="Trebuchet MS" w:cs="Arial"/>
          <w:noProof/>
          <w:sz w:val="20"/>
          <w:szCs w:val="20"/>
          <w:lang w:val="en-US"/>
        </w:rPr>
        <w:drawing>
          <wp:inline distT="0" distB="0" distL="0" distR="0" wp14:anchorId="3A9CF08F" wp14:editId="29AA8545">
            <wp:extent cx="3673456" cy="1697370"/>
            <wp:effectExtent l="0" t="0" r="3810" b="0"/>
            <wp:docPr id="12482122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821220" name=""/>
                    <pic:cNvPicPr/>
                  </pic:nvPicPr>
                  <pic:blipFill>
                    <a:blip r:embed="rId22"/>
                    <a:stretch>
                      <a:fillRect/>
                    </a:stretch>
                  </pic:blipFill>
                  <pic:spPr>
                    <a:xfrm>
                      <a:off x="0" y="0"/>
                      <a:ext cx="3716298" cy="1717166"/>
                    </a:xfrm>
                    <a:prstGeom prst="rect">
                      <a:avLst/>
                    </a:prstGeom>
                  </pic:spPr>
                </pic:pic>
              </a:graphicData>
            </a:graphic>
          </wp:inline>
        </w:drawing>
      </w:r>
    </w:p>
    <w:p w14:paraId="6489EAEB" w14:textId="77777777" w:rsidR="000B6679" w:rsidRPr="008656D4" w:rsidRDefault="000B6679" w:rsidP="000B6679">
      <w:pPr>
        <w:pStyle w:val="Prrafodelista"/>
        <w:ind w:left="1440" w:right="-143"/>
        <w:rPr>
          <w:rFonts w:ascii="Trebuchet MS" w:hAnsi="Trebuchet MS"/>
          <w:sz w:val="20"/>
          <w:szCs w:val="20"/>
        </w:rPr>
      </w:pPr>
      <w:r w:rsidRPr="008656D4">
        <w:rPr>
          <w:rFonts w:ascii="Trebuchet MS" w:eastAsia="Times New Roman" w:hAnsi="Trebuchet MS" w:cs="Arial"/>
          <w:sz w:val="20"/>
          <w:szCs w:val="20"/>
          <w:lang w:eastAsia="es-ES"/>
        </w:rPr>
        <w:t xml:space="preserve">      </w:t>
      </w:r>
      <w:r w:rsidRPr="008656D4">
        <w:rPr>
          <w:rFonts w:ascii="Trebuchet MS" w:eastAsia="Times New Roman" w:hAnsi="Trebuchet MS" w:cs="Arial"/>
          <w:b/>
          <w:bCs/>
          <w:sz w:val="20"/>
          <w:szCs w:val="20"/>
          <w:lang w:eastAsia="es-ES"/>
        </w:rPr>
        <w:t>Fuente:</w:t>
      </w:r>
      <w:r w:rsidRPr="008656D4">
        <w:rPr>
          <w:rFonts w:ascii="Trebuchet MS" w:eastAsia="Times New Roman" w:hAnsi="Trebuchet MS" w:cs="Arial"/>
          <w:sz w:val="20"/>
          <w:szCs w:val="20"/>
          <w:lang w:eastAsia="es-ES"/>
        </w:rPr>
        <w:t xml:space="preserve"> </w:t>
      </w:r>
      <w:hyperlink r:id="rId23" w:history="1">
        <w:r w:rsidRPr="008656D4">
          <w:rPr>
            <w:rFonts w:ascii="Trebuchet MS" w:eastAsia="Times New Roman" w:hAnsi="Trebuchet MS" w:cs="Arial"/>
            <w:sz w:val="20"/>
            <w:szCs w:val="20"/>
            <w:lang w:eastAsia="es-ES"/>
          </w:rPr>
          <w:t>https://www.dane.gov.co/files/operaciones/PIB/bol-PIB-IItrim2025.pdf</w:t>
        </w:r>
      </w:hyperlink>
    </w:p>
    <w:p w14:paraId="1A062CEA" w14:textId="77777777" w:rsidR="000B6679" w:rsidRPr="008656D4" w:rsidRDefault="000B6679" w:rsidP="000B6679">
      <w:pPr>
        <w:pStyle w:val="P34"/>
        <w:ind w:left="720" w:right="-143" w:firstLine="720"/>
        <w:jc w:val="left"/>
        <w:rPr>
          <w:rFonts w:ascii="Trebuchet MS" w:eastAsia="Times New Roman" w:hAnsi="Trebuchet MS" w:cs="Arial"/>
          <w:b w:val="0"/>
          <w:sz w:val="20"/>
          <w:lang w:val="es-ES_tradnl"/>
        </w:rPr>
      </w:pPr>
      <w:r w:rsidRPr="008656D4">
        <w:rPr>
          <w:rFonts w:ascii="Trebuchet MS" w:eastAsia="Times New Roman" w:hAnsi="Trebuchet MS" w:cs="Arial"/>
          <w:sz w:val="20"/>
        </w:rPr>
        <w:t xml:space="preserve">     Nota:</w:t>
      </w:r>
      <w:r w:rsidRPr="008656D4">
        <w:rPr>
          <w:rFonts w:ascii="Trebuchet MS" w:eastAsia="Times New Roman" w:hAnsi="Trebuchet MS" w:cs="Arial"/>
          <w:b w:val="0"/>
          <w:sz w:val="20"/>
        </w:rPr>
        <w:t xml:space="preserve"> Cifras preliminares, actualizadas por el DANE al 15 de agosto de 2025.</w:t>
      </w:r>
    </w:p>
    <w:p w14:paraId="79F5C3ED" w14:textId="77777777" w:rsidR="000B6679" w:rsidRPr="008656D4" w:rsidRDefault="000B6679" w:rsidP="000B6679">
      <w:pPr>
        <w:pStyle w:val="P34"/>
        <w:ind w:left="720" w:right="-143" w:firstLine="720"/>
        <w:jc w:val="left"/>
        <w:rPr>
          <w:rFonts w:ascii="Trebuchet MS" w:eastAsia="Times New Roman" w:hAnsi="Trebuchet MS" w:cs="Arial"/>
          <w:b w:val="0"/>
          <w:sz w:val="20"/>
        </w:rPr>
      </w:pPr>
    </w:p>
    <w:p w14:paraId="646A60C5" w14:textId="77777777" w:rsidR="000B6679" w:rsidRPr="008656D4" w:rsidRDefault="000B6679" w:rsidP="000B6679">
      <w:pPr>
        <w:pStyle w:val="Prrafodelista"/>
        <w:ind w:left="0" w:right="-143"/>
        <w:jc w:val="center"/>
        <w:rPr>
          <w:rFonts w:ascii="Trebuchet MS" w:eastAsia="Times New Roman" w:hAnsi="Trebuchet MS" w:cs="Arial"/>
          <w:sz w:val="20"/>
          <w:szCs w:val="20"/>
          <w:lang w:eastAsia="es-ES"/>
        </w:rPr>
      </w:pPr>
    </w:p>
    <w:p w14:paraId="600F4134" w14:textId="77777777" w:rsidR="000B6679" w:rsidRPr="008656D4" w:rsidRDefault="000B6679" w:rsidP="000B6679">
      <w:pPr>
        <w:pStyle w:val="Prrafodelista"/>
        <w:ind w:left="0" w:right="-143"/>
        <w:jc w:val="both"/>
        <w:rPr>
          <w:rFonts w:ascii="Trebuchet MS" w:eastAsia="Times New Roman" w:hAnsi="Trebuchet MS" w:cs="Arial"/>
          <w:sz w:val="20"/>
          <w:szCs w:val="20"/>
          <w:lang w:val="es-ES" w:eastAsia="es-ES"/>
        </w:rPr>
      </w:pPr>
      <w:r w:rsidRPr="008656D4">
        <w:rPr>
          <w:rFonts w:ascii="Trebuchet MS" w:eastAsia="Times New Roman" w:hAnsi="Trebuchet MS" w:cs="Arial"/>
          <w:sz w:val="20"/>
          <w:szCs w:val="20"/>
          <w:lang w:val="es-ES" w:eastAsia="es-ES"/>
        </w:rPr>
        <w:t xml:space="preserve">En cuanto al trimestre inmediatamente anterior, el valor agregado de las actividades profesionales, científicas y técnicas; y de servicios administrativos y de apoyo; crece en 0,7%. Lo anterior, debido a que el comportamiento del valor agregado de las actividades económicas relacionadas, esto es, de: </w:t>
      </w:r>
      <w:r w:rsidRPr="008656D4">
        <w:rPr>
          <w:rFonts w:ascii="Trebuchet MS" w:eastAsia="Times New Roman" w:hAnsi="Trebuchet MS" w:cs="Arial"/>
          <w:b/>
          <w:bCs/>
          <w:sz w:val="20"/>
          <w:szCs w:val="20"/>
          <w:lang w:val="es-ES" w:eastAsia="es-ES"/>
        </w:rPr>
        <w:t>(i)</w:t>
      </w:r>
      <w:r w:rsidRPr="008656D4">
        <w:rPr>
          <w:rFonts w:ascii="Trebuchet MS" w:eastAsia="Times New Roman" w:hAnsi="Trebuchet MS" w:cs="Arial"/>
          <w:sz w:val="20"/>
          <w:szCs w:val="20"/>
          <w:lang w:val="es-ES" w:eastAsia="es-ES"/>
        </w:rPr>
        <w:t xml:space="preserve"> Actividades profesionales, científicas y técnicas, crece un 0,6% y </w:t>
      </w:r>
      <w:r w:rsidRPr="008656D4">
        <w:rPr>
          <w:rFonts w:ascii="Trebuchet MS" w:eastAsia="Times New Roman" w:hAnsi="Trebuchet MS" w:cs="Arial"/>
          <w:b/>
          <w:bCs/>
          <w:sz w:val="20"/>
          <w:szCs w:val="20"/>
          <w:lang w:val="es-ES" w:eastAsia="es-ES"/>
        </w:rPr>
        <w:t>(ii)</w:t>
      </w:r>
      <w:r w:rsidRPr="008656D4">
        <w:rPr>
          <w:rFonts w:ascii="Trebuchet MS" w:eastAsia="Times New Roman" w:hAnsi="Trebuchet MS" w:cs="Arial"/>
          <w:sz w:val="20"/>
          <w:szCs w:val="20"/>
          <w:lang w:val="es-ES" w:eastAsia="es-ES"/>
        </w:rPr>
        <w:t xml:space="preserve"> Actividades de servicios administrativos y de apoyo, crece un 0,4%. </w:t>
      </w:r>
    </w:p>
    <w:p w14:paraId="44454759"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p>
    <w:p w14:paraId="30CF0AE8"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r w:rsidRPr="008656D4">
        <w:rPr>
          <w:rFonts w:ascii="Trebuchet MS" w:eastAsia="Times New Roman" w:hAnsi="Trebuchet MS" w:cs="Arial"/>
          <w:sz w:val="20"/>
          <w:szCs w:val="20"/>
          <w:lang w:eastAsia="es-ES"/>
        </w:rPr>
        <w:t xml:space="preserve">Ahora bien, de conformidad con la Encuesta Mensual de Servicios -EMS que realiza el Departamento Administrativo Nacional de Estadística - DANE y que muestra la variación anual de los ingresos nominales por subsector del sector servicios; los servicios de actividades profesionales, científicas y técnicas registraron un aumento del 6,6% en los ingresos nominales respecto al mes de julio del año 2025 tal y como lo muestra la </w:t>
      </w:r>
      <w:r w:rsidRPr="008656D4">
        <w:rPr>
          <w:rFonts w:ascii="Trebuchet MS" w:eastAsia="Times New Roman" w:hAnsi="Trebuchet MS" w:cs="Arial"/>
          <w:b/>
          <w:bCs/>
          <w:sz w:val="20"/>
          <w:szCs w:val="20"/>
          <w:lang w:eastAsia="es-ES"/>
        </w:rPr>
        <w:t>imagen 3</w:t>
      </w:r>
      <w:r w:rsidRPr="008656D4">
        <w:rPr>
          <w:rFonts w:ascii="Trebuchet MS" w:eastAsia="Times New Roman" w:hAnsi="Trebuchet MS" w:cs="Arial"/>
          <w:sz w:val="20"/>
          <w:szCs w:val="20"/>
          <w:lang w:eastAsia="es-ES"/>
        </w:rPr>
        <w:t>.</w:t>
      </w:r>
    </w:p>
    <w:p w14:paraId="11E23D80"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p>
    <w:p w14:paraId="2F5E1B76"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p>
    <w:p w14:paraId="48504E0A"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IMAGEN No. 3</w:t>
      </w:r>
    </w:p>
    <w:p w14:paraId="4BCEBD1C"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VARIACIÓN ANUAL DE LOS INGRESOS NOMINALES SEGÚN SUBSECTOR DE SERVICIOS</w:t>
      </w:r>
    </w:p>
    <w:p w14:paraId="5539AF17"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JULIO 2025P / JULIO 2024</w:t>
      </w:r>
    </w:p>
    <w:p w14:paraId="20FEEFFB" w14:textId="40DBE5F6" w:rsidR="000B6679" w:rsidRPr="008656D4" w:rsidRDefault="000B6679" w:rsidP="008656D4">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noProof/>
          <w:sz w:val="20"/>
          <w:szCs w:val="20"/>
          <w:lang w:val="en-US"/>
        </w:rPr>
        <mc:AlternateContent>
          <mc:Choice Requires="wps">
            <w:drawing>
              <wp:anchor distT="0" distB="0" distL="114300" distR="114300" simplePos="0" relativeHeight="251660288" behindDoc="0" locked="0" layoutInCell="1" allowOverlap="1" wp14:anchorId="57888363" wp14:editId="2B25545E">
                <wp:simplePos x="0" y="0"/>
                <wp:positionH relativeFrom="column">
                  <wp:posOffset>1241425</wp:posOffset>
                </wp:positionH>
                <wp:positionV relativeFrom="paragraph">
                  <wp:posOffset>1464945</wp:posOffset>
                </wp:positionV>
                <wp:extent cx="3596640" cy="132080"/>
                <wp:effectExtent l="0" t="0" r="22860" b="20320"/>
                <wp:wrapNone/>
                <wp:docPr id="558144298" name="Rectángulo 1"/>
                <wp:cNvGraphicFramePr/>
                <a:graphic xmlns:a="http://schemas.openxmlformats.org/drawingml/2006/main">
                  <a:graphicData uri="http://schemas.microsoft.com/office/word/2010/wordprocessingShape">
                    <wps:wsp>
                      <wps:cNvSpPr/>
                      <wps:spPr>
                        <a:xfrm>
                          <a:off x="0" y="0"/>
                          <a:ext cx="3596640" cy="132080"/>
                        </a:xfrm>
                        <a:prstGeom prst="rect">
                          <a:avLst/>
                        </a:prstGeom>
                        <a:noFill/>
                        <a:ln>
                          <a:solidFill>
                            <a:schemeClr val="accent1">
                              <a:lumMod val="60000"/>
                              <a:lumOff val="4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6C96488C" id="Rectángulo 1" o:spid="_x0000_s1026" style="position:absolute;margin-left:97.75pt;margin-top:115.35pt;width:283.2pt;height:10.4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" filled="f" strokecolor="#8eaadb [1940]" strokeweight="1pt"/>
            </w:pict>
          </mc:Fallback>
        </mc:AlternateContent>
      </w:r>
      <w:r w:rsidR="00743024" w:rsidRPr="00743024">
        <w:rPr>
          <w:rFonts w:ascii="Trebuchet MS" w:eastAsia="Times New Roman" w:hAnsi="Trebuchet MS" w:cs="Arial"/>
          <w:b/>
          <w:bCs/>
          <w:noProof/>
          <w:sz w:val="20"/>
          <w:szCs w:val="20"/>
          <w:lang w:val="en-US"/>
        </w:rPr>
        <w:drawing>
          <wp:inline distT="0" distB="0" distL="0" distR="0" wp14:anchorId="4F11F265" wp14:editId="25D61DAF">
            <wp:extent cx="5630389" cy="3396728"/>
            <wp:effectExtent l="0" t="0" r="8890" b="0"/>
            <wp:docPr id="44015101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151011" name=""/>
                    <pic:cNvPicPr/>
                  </pic:nvPicPr>
                  <pic:blipFill>
                    <a:blip r:embed="rId24"/>
                    <a:stretch>
                      <a:fillRect/>
                    </a:stretch>
                  </pic:blipFill>
                  <pic:spPr>
                    <a:xfrm>
                      <a:off x="0" y="0"/>
                      <a:ext cx="5643900" cy="3404879"/>
                    </a:xfrm>
                    <a:prstGeom prst="rect">
                      <a:avLst/>
                    </a:prstGeom>
                  </pic:spPr>
                </pic:pic>
              </a:graphicData>
            </a:graphic>
          </wp:inline>
        </w:drawing>
      </w:r>
    </w:p>
    <w:p w14:paraId="6F4935DD" w14:textId="77777777" w:rsidR="000B6679" w:rsidRPr="008656D4" w:rsidRDefault="000B6679" w:rsidP="000B6679">
      <w:pPr>
        <w:pStyle w:val="Prrafodelista"/>
        <w:ind w:left="1440" w:right="-143"/>
        <w:rPr>
          <w:rFonts w:ascii="Trebuchet MS" w:eastAsia="Times New Roman" w:hAnsi="Trebuchet MS" w:cs="Arial"/>
          <w:sz w:val="20"/>
          <w:szCs w:val="20"/>
          <w:lang w:eastAsia="es-ES"/>
        </w:rPr>
      </w:pPr>
      <w:r w:rsidRPr="008656D4">
        <w:rPr>
          <w:rFonts w:ascii="Trebuchet MS" w:eastAsia="Times New Roman" w:hAnsi="Trebuchet MS" w:cs="Arial"/>
          <w:sz w:val="20"/>
          <w:szCs w:val="20"/>
          <w:lang w:eastAsia="es-ES"/>
        </w:rPr>
        <w:t xml:space="preserve">      </w:t>
      </w:r>
      <w:r w:rsidRPr="008656D4">
        <w:rPr>
          <w:rFonts w:ascii="Trebuchet MS" w:eastAsia="Times New Roman" w:hAnsi="Trebuchet MS" w:cs="Arial"/>
          <w:b/>
          <w:bCs/>
          <w:sz w:val="20"/>
          <w:szCs w:val="20"/>
          <w:lang w:eastAsia="es-ES"/>
        </w:rPr>
        <w:t>Fuente:</w:t>
      </w:r>
      <w:r w:rsidRPr="008656D4">
        <w:rPr>
          <w:rFonts w:ascii="Trebuchet MS" w:eastAsia="Times New Roman" w:hAnsi="Trebuchet MS" w:cs="Arial"/>
          <w:sz w:val="20"/>
          <w:szCs w:val="20"/>
          <w:lang w:eastAsia="es-ES"/>
        </w:rPr>
        <w:t xml:space="preserve"> EMS/DANE: </w:t>
      </w:r>
      <w:hyperlink r:id="rId25" w:history="1">
        <w:r w:rsidRPr="008656D4">
          <w:rPr>
            <w:rStyle w:val="Hipervnculo"/>
            <w:rFonts w:ascii="Trebuchet MS" w:eastAsia="Times New Roman" w:hAnsi="Trebuchet MS" w:cs="Arial"/>
            <w:sz w:val="20"/>
            <w:szCs w:val="20"/>
            <w:lang w:eastAsia="es-ES"/>
          </w:rPr>
          <w:t>https://www.dane.gov.co/files/operaciones/EMS/bol-EMS-jul2025.pdf</w:t>
        </w:r>
      </w:hyperlink>
    </w:p>
    <w:p w14:paraId="66A45CA3" w14:textId="77777777" w:rsidR="000B6679" w:rsidRPr="008656D4" w:rsidRDefault="000B6679" w:rsidP="000B6679">
      <w:pPr>
        <w:pStyle w:val="P34"/>
        <w:ind w:left="720" w:right="-143" w:firstLine="720"/>
        <w:jc w:val="left"/>
        <w:rPr>
          <w:rFonts w:ascii="Trebuchet MS" w:eastAsia="Times New Roman" w:hAnsi="Trebuchet MS" w:cs="Arial"/>
          <w:b w:val="0"/>
          <w:sz w:val="20"/>
          <w:lang w:val="es-ES_tradnl"/>
        </w:rPr>
      </w:pPr>
      <w:r w:rsidRPr="008656D4">
        <w:rPr>
          <w:rFonts w:ascii="Trebuchet MS" w:eastAsia="Times New Roman" w:hAnsi="Trebuchet MS" w:cs="Arial"/>
          <w:sz w:val="20"/>
        </w:rPr>
        <w:t xml:space="preserve">     Nota:</w:t>
      </w:r>
      <w:r w:rsidRPr="008656D4">
        <w:rPr>
          <w:rFonts w:ascii="Trebuchet MS" w:eastAsia="Times New Roman" w:hAnsi="Trebuchet MS" w:cs="Arial"/>
          <w:b w:val="0"/>
          <w:sz w:val="20"/>
          <w:lang w:val="es-ES_tradnl"/>
        </w:rPr>
        <w:t xml:space="preserve"> Cifras preliminares, actualizadas por el DANE al 15 de septiembre de 2025.</w:t>
      </w:r>
    </w:p>
    <w:p w14:paraId="4A82D512"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p>
    <w:p w14:paraId="1834F70C"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r w:rsidRPr="008656D4">
        <w:rPr>
          <w:rFonts w:ascii="Trebuchet MS" w:eastAsia="Times New Roman" w:hAnsi="Trebuchet MS"/>
          <w:sz w:val="20"/>
          <w:szCs w:val="20"/>
          <w:lang w:val="es-CO" w:eastAsia="es-CO"/>
        </w:rPr>
        <w:t xml:space="preserve">Por su parte, la </w:t>
      </w:r>
      <w:r w:rsidRPr="008656D4">
        <w:rPr>
          <w:rFonts w:ascii="Trebuchet MS" w:eastAsia="Times New Roman" w:hAnsi="Trebuchet MS"/>
          <w:b/>
          <w:bCs/>
          <w:sz w:val="20"/>
          <w:szCs w:val="20"/>
          <w:lang w:val="es-CO" w:eastAsia="es-CO"/>
        </w:rPr>
        <w:t>imagen 4</w:t>
      </w:r>
      <w:r w:rsidRPr="008656D4">
        <w:rPr>
          <w:rFonts w:ascii="Trebuchet MS" w:eastAsia="Times New Roman" w:hAnsi="Trebuchet MS"/>
          <w:sz w:val="20"/>
          <w:szCs w:val="20"/>
          <w:lang w:val="es-CO" w:eastAsia="es-CO"/>
        </w:rPr>
        <w:t xml:space="preserve"> muestra la variación anual de los ingresos y contribución por tipo de ingresos, según subsector de servicios. Particularmente, el subsector de </w:t>
      </w:r>
      <w:r w:rsidRPr="008656D4">
        <w:rPr>
          <w:rFonts w:ascii="Trebuchet MS" w:eastAsia="Times New Roman" w:hAnsi="Trebuchet MS" w:cs="Arial"/>
          <w:sz w:val="20"/>
          <w:szCs w:val="20"/>
          <w:lang w:eastAsia="es-ES"/>
        </w:rPr>
        <w:t xml:space="preserve">actividades profesionales, científicas y técnicas que pertenece a las divisiones 69, 70, 71, 72, clase 7320 y división 74 de la clasificación CIIU Rev.4 A.C.; presentó un aumento del 6.5% en sus ingresos por servicios en comparación con el mismo mes del año 2024 y un aumento del 0.2% en su contribución por otros ingresos. </w:t>
      </w:r>
    </w:p>
    <w:p w14:paraId="42F6433A"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p>
    <w:p w14:paraId="7C7DE6ED"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IMAGEN No. 4</w:t>
      </w:r>
    </w:p>
    <w:p w14:paraId="051110A8"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VARIACIÓN ANUAL DE LOS INGRESOS Y CONTRIBUCIÓN POR TIPO DE INGRESOS, SEGÚN SUBSECTOR DE SERVICIOS</w:t>
      </w:r>
    </w:p>
    <w:p w14:paraId="7AB8A890" w14:textId="77777777" w:rsidR="000B6679" w:rsidRPr="008656D4" w:rsidRDefault="000B6679" w:rsidP="000B6679">
      <w:pPr>
        <w:pStyle w:val="Prrafodelista"/>
        <w:ind w:left="0" w:right="-143"/>
        <w:jc w:val="center"/>
        <w:rPr>
          <w:rFonts w:ascii="Trebuchet MS" w:eastAsia="Times New Roman" w:hAnsi="Trebuchet MS" w:cs="Arial"/>
          <w:sz w:val="20"/>
          <w:szCs w:val="20"/>
          <w:lang w:eastAsia="es-ES"/>
        </w:rPr>
      </w:pPr>
      <w:r w:rsidRPr="008656D4">
        <w:rPr>
          <w:rFonts w:ascii="Trebuchet MS" w:eastAsia="Times New Roman" w:hAnsi="Trebuchet MS" w:cs="Arial"/>
          <w:b/>
          <w:bCs/>
          <w:sz w:val="20"/>
          <w:szCs w:val="20"/>
          <w:lang w:eastAsia="es-ES"/>
        </w:rPr>
        <w:t>JULIO 2025 / JULIO 2024</w:t>
      </w:r>
    </w:p>
    <w:p w14:paraId="19278A9C" w14:textId="398BDB3C" w:rsidR="000B6679" w:rsidRPr="008656D4" w:rsidRDefault="000B6679" w:rsidP="000B6679">
      <w:pPr>
        <w:pStyle w:val="Prrafodelista"/>
        <w:ind w:left="0" w:right="-143"/>
        <w:jc w:val="center"/>
        <w:rPr>
          <w:rFonts w:ascii="Trebuchet MS" w:eastAsia="Times New Roman" w:hAnsi="Trebuchet MS" w:cs="Arial"/>
          <w:sz w:val="20"/>
          <w:szCs w:val="20"/>
          <w:lang w:eastAsia="es-ES"/>
        </w:rPr>
      </w:pPr>
      <w:r w:rsidRPr="008656D4">
        <w:rPr>
          <w:rFonts w:ascii="Trebuchet MS" w:eastAsia="Times New Roman" w:hAnsi="Trebuchet MS" w:cs="Arial"/>
          <w:b/>
          <w:noProof/>
          <w:sz w:val="20"/>
          <w:szCs w:val="20"/>
          <w:lang w:val="en-US"/>
        </w:rPr>
        <mc:AlternateContent>
          <mc:Choice Requires="wps">
            <w:drawing>
              <wp:anchor distT="0" distB="0" distL="114300" distR="114300" simplePos="0" relativeHeight="251661312" behindDoc="0" locked="0" layoutInCell="1" allowOverlap="1" wp14:anchorId="25F74254" wp14:editId="19B844AB">
                <wp:simplePos x="0" y="0"/>
                <wp:positionH relativeFrom="margin">
                  <wp:posOffset>546247</wp:posOffset>
                </wp:positionH>
                <wp:positionV relativeFrom="paragraph">
                  <wp:posOffset>1540510</wp:posOffset>
                </wp:positionV>
                <wp:extent cx="4343010" cy="175846"/>
                <wp:effectExtent l="0" t="0" r="19685" b="15240"/>
                <wp:wrapNone/>
                <wp:docPr id="720648296" name="Rectángulo 1"/>
                <wp:cNvGraphicFramePr/>
                <a:graphic xmlns:a="http://schemas.openxmlformats.org/drawingml/2006/main">
                  <a:graphicData uri="http://schemas.microsoft.com/office/word/2010/wordprocessingShape">
                    <wps:wsp>
                      <wps:cNvSpPr/>
                      <wps:spPr>
                        <a:xfrm>
                          <a:off x="0" y="0"/>
                          <a:ext cx="4343010" cy="175846"/>
                        </a:xfrm>
                        <a:prstGeom prst="rect">
                          <a:avLst/>
                        </a:prstGeom>
                        <a:noFill/>
                        <a:ln>
                          <a:solidFill>
                            <a:schemeClr val="accent1">
                              <a:lumMod val="60000"/>
                              <a:lumOff val="4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6CD779AC" id="Rectángulo 1" o:spid="_x0000_s1026" style="position:absolute;margin-left:43pt;margin-top:121.3pt;width:341.95pt;height:13.8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" filled="f" strokecolor="#8eaadb [1940]" strokeweight="1pt">
                <w10:wrap anchorx="margin"/>
              </v:rect>
            </w:pict>
          </mc:Fallback>
        </mc:AlternateContent>
      </w:r>
      <w:r w:rsidR="00675217" w:rsidRPr="00675217">
        <w:rPr>
          <w:rFonts w:ascii="Trebuchet MS" w:eastAsia="Times New Roman" w:hAnsi="Trebuchet MS" w:cs="Arial"/>
          <w:noProof/>
          <w:sz w:val="20"/>
          <w:szCs w:val="20"/>
          <w:lang w:val="en-US"/>
        </w:rPr>
        <w:drawing>
          <wp:inline distT="0" distB="0" distL="0" distR="0" wp14:anchorId="45667147" wp14:editId="60E1849A">
            <wp:extent cx="4335696" cy="2896481"/>
            <wp:effectExtent l="0" t="0" r="8255" b="0"/>
            <wp:docPr id="191238262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2382626" name=""/>
                    <pic:cNvPicPr/>
                  </pic:nvPicPr>
                  <pic:blipFill>
                    <a:blip r:embed="rId26"/>
                    <a:stretch>
                      <a:fillRect/>
                    </a:stretch>
                  </pic:blipFill>
                  <pic:spPr>
                    <a:xfrm>
                      <a:off x="0" y="0"/>
                      <a:ext cx="4407044" cy="2944145"/>
                    </a:xfrm>
                    <a:prstGeom prst="rect">
                      <a:avLst/>
                    </a:prstGeom>
                  </pic:spPr>
                </pic:pic>
              </a:graphicData>
            </a:graphic>
          </wp:inline>
        </w:drawing>
      </w:r>
    </w:p>
    <w:p w14:paraId="1CFD4489" w14:textId="77777777" w:rsidR="000B6679" w:rsidRPr="008656D4" w:rsidRDefault="000B6679" w:rsidP="000B6679">
      <w:pPr>
        <w:ind w:right="-143"/>
        <w:rPr>
          <w:rFonts w:ascii="Trebuchet MS" w:eastAsia="Times New Roman" w:hAnsi="Trebuchet MS" w:cs="Arial"/>
          <w:sz w:val="20"/>
          <w:szCs w:val="20"/>
          <w:lang w:eastAsia="es-ES"/>
        </w:rPr>
      </w:pPr>
      <w:r w:rsidRPr="008656D4">
        <w:rPr>
          <w:rFonts w:ascii="Trebuchet MS" w:eastAsia="Times New Roman" w:hAnsi="Trebuchet MS" w:cs="Arial"/>
          <w:b/>
          <w:bCs/>
          <w:sz w:val="20"/>
          <w:szCs w:val="20"/>
          <w:lang w:eastAsia="es-ES"/>
        </w:rPr>
        <w:t xml:space="preserve">                            Fuente:</w:t>
      </w:r>
      <w:r w:rsidRPr="008656D4">
        <w:rPr>
          <w:rFonts w:ascii="Trebuchet MS" w:eastAsia="Times New Roman" w:hAnsi="Trebuchet MS" w:cs="Arial"/>
          <w:sz w:val="20"/>
          <w:szCs w:val="20"/>
          <w:lang w:eastAsia="es-ES"/>
        </w:rPr>
        <w:t xml:space="preserve"> EMS/DANE: </w:t>
      </w:r>
      <w:hyperlink r:id="rId27" w:history="1">
        <w:r w:rsidRPr="008656D4">
          <w:rPr>
            <w:rStyle w:val="Hipervnculo"/>
            <w:rFonts w:ascii="Trebuchet MS" w:eastAsia="Times New Roman" w:hAnsi="Trebuchet MS" w:cs="Arial"/>
            <w:sz w:val="20"/>
            <w:szCs w:val="20"/>
            <w:lang w:eastAsia="es-ES"/>
          </w:rPr>
          <w:t>https://www.dane.gov.co/files/operaciones/EMS/bol-EMS-jul2025.pdf</w:t>
        </w:r>
      </w:hyperlink>
    </w:p>
    <w:p w14:paraId="3B3B08A6" w14:textId="77777777" w:rsidR="000B6679" w:rsidRPr="008656D4" w:rsidRDefault="000B6679" w:rsidP="000B6679">
      <w:pPr>
        <w:pStyle w:val="Prrafodelista"/>
        <w:ind w:left="0" w:right="-143"/>
        <w:jc w:val="both"/>
        <w:rPr>
          <w:rFonts w:ascii="Trebuchet MS" w:eastAsia="Times New Roman" w:hAnsi="Trebuchet MS"/>
          <w:sz w:val="20"/>
          <w:szCs w:val="20"/>
          <w:lang w:val="es-CO" w:eastAsia="es-CO"/>
        </w:rPr>
      </w:pPr>
      <w:r w:rsidRPr="008656D4">
        <w:rPr>
          <w:rFonts w:ascii="Trebuchet MS" w:eastAsia="Times New Roman" w:hAnsi="Trebuchet MS" w:cs="Arial"/>
          <w:sz w:val="20"/>
          <w:szCs w:val="20"/>
        </w:rPr>
        <w:t xml:space="preserve">                         </w:t>
      </w:r>
      <w:r w:rsidRPr="008656D4">
        <w:rPr>
          <w:rFonts w:ascii="Trebuchet MS" w:eastAsia="Times New Roman" w:hAnsi="Trebuchet MS" w:cs="Arial"/>
          <w:sz w:val="20"/>
          <w:szCs w:val="20"/>
          <w:lang w:eastAsia="es-ES"/>
        </w:rPr>
        <w:t>Nota:</w:t>
      </w:r>
      <w:r w:rsidRPr="008656D4">
        <w:rPr>
          <w:rFonts w:ascii="Trebuchet MS" w:eastAsia="Times New Roman" w:hAnsi="Trebuchet MS" w:cs="Arial"/>
          <w:b/>
          <w:sz w:val="20"/>
          <w:szCs w:val="20"/>
        </w:rPr>
        <w:t xml:space="preserve"> Cifras preliminares, actualizadas por el DANE al 15 de septiembre de 2025.</w:t>
      </w:r>
    </w:p>
    <w:p w14:paraId="62C789B7"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p>
    <w:p w14:paraId="1BFB2147"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p>
    <w:p w14:paraId="0C385492" w14:textId="77777777" w:rsidR="000B6679" w:rsidRPr="008656D4" w:rsidRDefault="000B6679" w:rsidP="000B6679">
      <w:pPr>
        <w:pStyle w:val="Ttulo1"/>
        <w:pBdr>
          <w:bottom w:val="single" w:sz="12" w:space="1" w:color="auto"/>
        </w:pBdr>
        <w:spacing w:before="0" w:after="0"/>
        <w:rPr>
          <w:rFonts w:ascii="Trebuchet MS" w:hAnsi="Trebuchet MS" w:cs="Arial"/>
          <w:sz w:val="20"/>
          <w:szCs w:val="20"/>
        </w:rPr>
      </w:pPr>
      <w:r w:rsidRPr="008656D4">
        <w:rPr>
          <w:rFonts w:ascii="Trebuchet MS" w:hAnsi="Trebuchet MS" w:cs="Arial"/>
          <w:sz w:val="20"/>
          <w:szCs w:val="20"/>
        </w:rPr>
        <w:t>B. ANÁLISIS DE LA OFERTA</w:t>
      </w:r>
    </w:p>
    <w:p w14:paraId="68112C38" w14:textId="77777777" w:rsidR="000B6679" w:rsidRPr="008656D4" w:rsidRDefault="000B6679" w:rsidP="000B6679">
      <w:pPr>
        <w:pStyle w:val="P34"/>
        <w:jc w:val="both"/>
        <w:rPr>
          <w:rFonts w:ascii="Trebuchet MS" w:hAnsi="Trebuchet MS"/>
          <w:sz w:val="20"/>
        </w:rPr>
      </w:pPr>
    </w:p>
    <w:p w14:paraId="75DA4F9C" w14:textId="77777777" w:rsidR="000B6679" w:rsidRPr="008656D4" w:rsidRDefault="000B6679" w:rsidP="000B6679">
      <w:pPr>
        <w:pStyle w:val="P34"/>
        <w:tabs>
          <w:tab w:val="left" w:pos="284"/>
        </w:tabs>
        <w:jc w:val="both"/>
        <w:outlineLvl w:val="1"/>
        <w:rPr>
          <w:rFonts w:ascii="Trebuchet MS" w:hAnsi="Trebuchet MS" w:cs="Arial"/>
          <w:sz w:val="20"/>
        </w:rPr>
      </w:pPr>
      <w:r w:rsidRPr="008656D4">
        <w:rPr>
          <w:rFonts w:ascii="Trebuchet MS" w:hAnsi="Trebuchet MS" w:cs="Arial"/>
          <w:sz w:val="20"/>
        </w:rPr>
        <w:t>1. ¿QUIÉN VENDE?</w:t>
      </w:r>
    </w:p>
    <w:p w14:paraId="532D09C2" w14:textId="77777777" w:rsidR="000B6679" w:rsidRPr="008656D4" w:rsidRDefault="000B6679" w:rsidP="000B6679">
      <w:pPr>
        <w:pStyle w:val="NormalWeb"/>
        <w:ind w:right="-143"/>
        <w:jc w:val="both"/>
        <w:rPr>
          <w:rFonts w:ascii="Trebuchet MS" w:hAnsi="Trebuchet MS"/>
          <w:sz w:val="20"/>
          <w:szCs w:val="20"/>
        </w:rPr>
      </w:pPr>
      <w:r w:rsidRPr="008656D4">
        <w:rPr>
          <w:rFonts w:ascii="Trebuchet MS" w:hAnsi="Trebuchet MS"/>
          <w:sz w:val="20"/>
          <w:szCs w:val="20"/>
        </w:rPr>
        <w:t>La Defensoría del Pueblo, como entidad que vela por la protección de los derechos fundamentales, cuenta con una planta de personal limitada que no siempre es suficiente para atender la totalidad de sus requerimientos operativos. Por este motivo, resulta necesario recurrir a la contratación de personas naturales que presten sus servicios profesionales y de apoyo para garantizar el cumplimiento de sus funciones.</w:t>
      </w:r>
    </w:p>
    <w:p w14:paraId="01DC3B83" w14:textId="77777777" w:rsidR="000B6679" w:rsidRPr="008656D4" w:rsidRDefault="000B6679" w:rsidP="000B6679">
      <w:pPr>
        <w:ind w:right="-143"/>
        <w:jc w:val="both"/>
        <w:rPr>
          <w:rFonts w:ascii="Trebuchet MS" w:hAnsi="Trebuchet MS"/>
          <w:iCs/>
          <w:sz w:val="20"/>
          <w:szCs w:val="20"/>
          <w:lang w:val="es-ES"/>
        </w:rPr>
      </w:pPr>
      <w:r w:rsidRPr="008656D4">
        <w:rPr>
          <w:rFonts w:ascii="Trebuchet MS" w:hAnsi="Trebuchet MS"/>
          <w:iCs/>
          <w:sz w:val="20"/>
          <w:szCs w:val="20"/>
          <w:lang w:val="es-ES"/>
        </w:rPr>
        <w:t>A su vez, en el ejercicio de sus funciones misionales y administrativas, se encuentra facultada para contratar servicios profesionales y de apoyo a la gestión cuando no sea posible atender las necesidades institucionales con personal de planta o se requieran conocimientos especializados. Este tipo de contratación se encuentra regulado en la Ley 80 de 1993, la Ley 1150 de 2007 y el Decreto 1082 de 2015, disposiciones que definen el marco normativo para el desarrollo de los procesos de selección y contratación directa.</w:t>
      </w:r>
    </w:p>
    <w:p w14:paraId="78E3B082" w14:textId="77777777" w:rsidR="000B6679" w:rsidRPr="008656D4" w:rsidRDefault="000B6679" w:rsidP="000B6679">
      <w:pPr>
        <w:pStyle w:val="Prrafodelista"/>
        <w:ind w:left="0" w:right="-143"/>
        <w:jc w:val="center"/>
        <w:rPr>
          <w:rFonts w:ascii="Trebuchet MS" w:eastAsia="Times New Roman" w:hAnsi="Trebuchet MS" w:cs="Arial"/>
          <w:sz w:val="20"/>
          <w:szCs w:val="20"/>
          <w:lang w:eastAsia="es-ES"/>
        </w:rPr>
      </w:pPr>
    </w:p>
    <w:p w14:paraId="51F7539A"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 xml:space="preserve">Ahora bien, teniendo en cuenta que </w:t>
      </w:r>
      <w:r w:rsidRPr="008656D4">
        <w:rPr>
          <w:rFonts w:ascii="Trebuchet MS" w:eastAsia="SimSun" w:hAnsi="Trebuchet MS" w:cs="Arial"/>
          <w:sz w:val="20"/>
          <w:szCs w:val="20"/>
          <w:lang w:val="es-CO" w:eastAsia="es-ES"/>
        </w:rPr>
        <w:t xml:space="preserve">el perfil del contratista se determina con base en la necesidad que cada dependencia pretenda satisfacer, atendiendo, razonablemente, a criterios de experiencia e idoneidad, así como a las condiciones del mercado y a las obligaciones contractuales a ejecutar con cargo a los recursos de funcionamiento, inversión y los fondos de la Entidad. Las dependencias de la Defensoría del Pueblo deben tener como referente los parámetros establecidos en el presente acto administrativo, para adelantar el trámite de los contratos de prestación de servicios profesionales y de apoyo a la gestión que requieran suscribir con personas naturales. </w:t>
      </w:r>
    </w:p>
    <w:p w14:paraId="184F2CC4" w14:textId="77777777" w:rsidR="000B6679" w:rsidRPr="008656D4" w:rsidRDefault="000B6679" w:rsidP="000B6679">
      <w:pPr>
        <w:ind w:right="-143"/>
        <w:jc w:val="both"/>
        <w:rPr>
          <w:rFonts w:ascii="Trebuchet MS" w:eastAsia="SimSun" w:hAnsi="Trebuchet MS" w:cs="Arial"/>
          <w:sz w:val="20"/>
          <w:szCs w:val="20"/>
          <w:lang w:val="es-ES" w:eastAsia="es-ES"/>
        </w:rPr>
      </w:pPr>
    </w:p>
    <w:p w14:paraId="30750B4F" w14:textId="77777777" w:rsidR="000B6679" w:rsidRPr="008656D4" w:rsidRDefault="000B6679" w:rsidP="000B6679">
      <w:pPr>
        <w:ind w:right="-143"/>
        <w:jc w:val="both"/>
        <w:rPr>
          <w:rFonts w:ascii="Trebuchet MS" w:eastAsia="SimSun" w:hAnsi="Trebuchet MS" w:cs="Arial"/>
          <w:sz w:val="20"/>
          <w:szCs w:val="20"/>
          <w:lang w:val="es-CO" w:eastAsia="es-ES"/>
        </w:rPr>
      </w:pPr>
      <w:r w:rsidRPr="008656D4">
        <w:rPr>
          <w:rFonts w:ascii="Trebuchet MS" w:eastAsia="SimSun" w:hAnsi="Trebuchet MS" w:cs="Arial"/>
          <w:sz w:val="20"/>
          <w:szCs w:val="20"/>
          <w:lang w:val="es-ES" w:eastAsia="es-ES"/>
        </w:rPr>
        <w:t xml:space="preserve">Teniendo en cuenta que </w:t>
      </w:r>
      <w:r w:rsidRPr="008656D4">
        <w:rPr>
          <w:rFonts w:ascii="Trebuchet MS" w:eastAsia="SimSun" w:hAnsi="Trebuchet MS" w:cs="Arial"/>
          <w:sz w:val="20"/>
          <w:szCs w:val="20"/>
          <w:lang w:val="es-CO" w:eastAsia="es-ES"/>
        </w:rPr>
        <w:t>el análisis de la oferta tiene como objetivo identificar las opciones de suministro para la categoría de compra pública definida en el objeto de la presente contratación, y, además, los posibles proveedores que pueden suministrar los servicios que se requieren;</w:t>
      </w:r>
      <w:r w:rsidRPr="008656D4">
        <w:rPr>
          <w:rFonts w:ascii="Trebuchet MS" w:hAnsi="Trebuchet MS" w:cs="Verdana"/>
          <w:color w:val="000000"/>
          <w:sz w:val="20"/>
          <w:szCs w:val="20"/>
          <w:lang w:val="es-CO" w:eastAsia="es-CO"/>
        </w:rPr>
        <w:t xml:space="preserve"> </w:t>
      </w:r>
      <w:r w:rsidRPr="008656D4">
        <w:rPr>
          <w:rFonts w:ascii="Trebuchet MS" w:eastAsia="SimSun" w:hAnsi="Trebuchet MS" w:cs="Arial"/>
          <w:sz w:val="20"/>
          <w:szCs w:val="20"/>
          <w:lang w:val="es-CO" w:eastAsia="es-ES"/>
        </w:rPr>
        <w:t xml:space="preserve">como estrategia para el análisis de la oferta, la Defensoría del Pueblo utilizó la herramienta de visualización de datos de la Agencia Nacional para la Contratación Pública – Colombia Compra Eficiente. </w:t>
      </w:r>
    </w:p>
    <w:p w14:paraId="153FA0B5" w14:textId="77777777" w:rsidR="000B6679" w:rsidRPr="008656D4" w:rsidRDefault="000B6679" w:rsidP="000B6679">
      <w:pPr>
        <w:ind w:right="-143"/>
        <w:jc w:val="both"/>
        <w:rPr>
          <w:rFonts w:ascii="Trebuchet MS" w:eastAsia="SimSun" w:hAnsi="Trebuchet MS" w:cs="Arial"/>
          <w:sz w:val="20"/>
          <w:szCs w:val="20"/>
          <w:lang w:val="es-CO" w:eastAsia="es-ES"/>
        </w:rPr>
      </w:pPr>
    </w:p>
    <w:p w14:paraId="4504EC69" w14:textId="77777777" w:rsidR="000B6679" w:rsidRPr="008656D4" w:rsidRDefault="000B6679" w:rsidP="000B6679">
      <w:pPr>
        <w:ind w:right="-143"/>
        <w:jc w:val="both"/>
        <w:rPr>
          <w:rFonts w:ascii="Trebuchet MS" w:eastAsia="SimSun" w:hAnsi="Trebuchet MS" w:cs="Arial"/>
          <w:sz w:val="20"/>
          <w:szCs w:val="20"/>
          <w:lang w:val="es-CO" w:eastAsia="es-ES"/>
        </w:rPr>
      </w:pPr>
      <w:r w:rsidRPr="008656D4">
        <w:rPr>
          <w:rFonts w:ascii="Trebuchet MS" w:eastAsia="SimSun" w:hAnsi="Trebuchet MS" w:cs="Arial"/>
          <w:sz w:val="20"/>
          <w:szCs w:val="20"/>
          <w:lang w:val="es-CO" w:eastAsia="es-ES"/>
        </w:rPr>
        <w:t xml:space="preserve">La imagen 5 muestra la consulta de datos de la oferta para la </w:t>
      </w:r>
      <w:r w:rsidRPr="008656D4">
        <w:rPr>
          <w:rFonts w:ascii="Trebuchet MS" w:eastAsia="SimSun" w:hAnsi="Trebuchet MS" w:cs="Arial"/>
          <w:b/>
          <w:bCs/>
          <w:sz w:val="20"/>
          <w:szCs w:val="20"/>
          <w:lang w:val="es-CO" w:eastAsia="es-ES"/>
        </w:rPr>
        <w:t xml:space="preserve">categoría 80 – Servicios de gestión, servicios profesionales de empresa y servicios administrativos </w:t>
      </w:r>
      <w:r w:rsidRPr="008656D4">
        <w:rPr>
          <w:rFonts w:ascii="Trebuchet MS" w:eastAsia="SimSun" w:hAnsi="Trebuchet MS" w:cs="Arial"/>
          <w:sz w:val="20"/>
          <w:szCs w:val="20"/>
          <w:lang w:val="es-CO" w:eastAsia="es-ES"/>
        </w:rPr>
        <w:t>realizada para el año 2025 (entre el 1 de enero y el 1 de octubre). Dicha consulta permite visualizar que en el país se han celebrado 675.376 contrataciones mediante la modalidad de “contratación directa” por un valor total de $33.033.472.955.201</w:t>
      </w:r>
    </w:p>
    <w:p w14:paraId="68EE5BDF" w14:textId="77777777" w:rsidR="000B6679" w:rsidRPr="008656D4" w:rsidRDefault="000B6679" w:rsidP="000B6679">
      <w:pPr>
        <w:ind w:right="-143"/>
        <w:jc w:val="both"/>
        <w:rPr>
          <w:rFonts w:ascii="Trebuchet MS" w:eastAsia="SimSun" w:hAnsi="Trebuchet MS" w:cs="Arial"/>
          <w:sz w:val="20"/>
          <w:szCs w:val="20"/>
          <w:lang w:val="es-CO" w:eastAsia="es-ES"/>
        </w:rPr>
      </w:pPr>
    </w:p>
    <w:p w14:paraId="1B477126" w14:textId="77777777" w:rsidR="000B6679" w:rsidRPr="008656D4" w:rsidRDefault="000B6679" w:rsidP="000B6679">
      <w:pPr>
        <w:pStyle w:val="Prrafodelista"/>
        <w:numPr>
          <w:ilvl w:val="1"/>
          <w:numId w:val="15"/>
        </w:numPr>
        <w:spacing w:after="0"/>
        <w:ind w:right="-143"/>
        <w:jc w:val="both"/>
        <w:rPr>
          <w:rFonts w:ascii="Trebuchet MS" w:eastAsia="Times New Roman" w:hAnsi="Trebuchet MS"/>
          <w:b/>
          <w:bCs/>
          <w:sz w:val="20"/>
          <w:szCs w:val="20"/>
          <w:lang w:val="es-CO" w:eastAsia="es-CO"/>
        </w:rPr>
      </w:pPr>
      <w:r w:rsidRPr="008656D4">
        <w:rPr>
          <w:rFonts w:ascii="Trebuchet MS" w:eastAsia="Times New Roman" w:hAnsi="Trebuchet MS"/>
          <w:b/>
          <w:bCs/>
          <w:sz w:val="20"/>
          <w:szCs w:val="20"/>
          <w:lang w:val="es-CO" w:eastAsia="es-CO"/>
        </w:rPr>
        <w:t>ESTUDIO DE MERCADO.</w:t>
      </w:r>
    </w:p>
    <w:p w14:paraId="1ECC914E" w14:textId="77777777" w:rsidR="000B6679" w:rsidRPr="008656D4" w:rsidRDefault="000B6679" w:rsidP="000B6679">
      <w:pPr>
        <w:ind w:right="-143"/>
        <w:jc w:val="both"/>
        <w:rPr>
          <w:rFonts w:ascii="Trebuchet MS" w:eastAsia="Times New Roman" w:hAnsi="Trebuchet MS"/>
          <w:b/>
          <w:bCs/>
          <w:sz w:val="20"/>
          <w:szCs w:val="20"/>
          <w:lang w:val="es-CO" w:eastAsia="es-CO"/>
        </w:rPr>
      </w:pPr>
    </w:p>
    <w:p w14:paraId="28EF104A"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 xml:space="preserve">Con el fin de asegurar que los honorarios establecidos en los contratos de prestación de servicios profesionales y de apoyo a la gestión sean proporcionales a la realidad económica y a las necesidades de la Entidad, la Defensoría del Pueblo cuenta con una tabla de honorarios que fue establecida mediante la </w:t>
      </w:r>
      <w:r w:rsidRPr="008656D4">
        <w:rPr>
          <w:rFonts w:ascii="Trebuchet MS" w:eastAsia="Times New Roman" w:hAnsi="Trebuchet MS"/>
          <w:sz w:val="20"/>
          <w:szCs w:val="20"/>
          <w:lang w:val="es-CO" w:eastAsia="es-CO"/>
        </w:rPr>
        <w:t>Resolución No 0172 del 2025 “</w:t>
      </w:r>
      <w:r w:rsidRPr="008656D4">
        <w:rPr>
          <w:rFonts w:ascii="Trebuchet MS" w:eastAsia="Times New Roman" w:hAnsi="Trebuchet MS"/>
          <w:i/>
          <w:iCs/>
          <w:sz w:val="20"/>
          <w:szCs w:val="20"/>
          <w:lang w:val="es-CO" w:eastAsia="es-CO"/>
        </w:rPr>
        <w:t xml:space="preserve">Por la cual se adopta la tabla de perfiles y honorarios para los contratos de prestación de servicios profesionales y de apoyo a la gestión que suscriba la Defensoría del Pueblo con personas naturales, se derogan las Resoluciones Nos. 0015 y 0048 de 2025 y se dictan otras disposiciones”. </w:t>
      </w:r>
      <w:r w:rsidRPr="008656D4">
        <w:rPr>
          <w:rFonts w:ascii="Trebuchet MS" w:eastAsia="SimSun" w:hAnsi="Trebuchet MS" w:cs="Arial"/>
          <w:sz w:val="20"/>
          <w:szCs w:val="20"/>
          <w:lang w:val="es-ES" w:eastAsia="es-ES"/>
        </w:rPr>
        <w:t xml:space="preserve">Dicha tabla responde a un análisis detallado y a los siguientes elementos clave: </w:t>
      </w:r>
    </w:p>
    <w:p w14:paraId="7650AE23" w14:textId="77777777" w:rsidR="000B6679" w:rsidRPr="008656D4" w:rsidRDefault="000B6679" w:rsidP="000B6679">
      <w:pPr>
        <w:ind w:right="-143"/>
        <w:jc w:val="both"/>
        <w:rPr>
          <w:rFonts w:ascii="Trebuchet MS" w:eastAsia="SimSun" w:hAnsi="Trebuchet MS" w:cs="Arial"/>
          <w:sz w:val="20"/>
          <w:szCs w:val="20"/>
          <w:lang w:val="es-ES" w:eastAsia="es-ES"/>
        </w:rPr>
      </w:pPr>
    </w:p>
    <w:p w14:paraId="10356AF4" w14:textId="77777777" w:rsidR="000B6679" w:rsidRPr="008656D4" w:rsidRDefault="000B6679" w:rsidP="000B6679">
      <w:pPr>
        <w:ind w:right="-143"/>
        <w:jc w:val="center"/>
        <w:rPr>
          <w:rFonts w:ascii="Trebuchet MS" w:eastAsia="SimSun" w:hAnsi="Trebuchet MS" w:cs="Arial"/>
          <w:b/>
          <w:bCs/>
          <w:sz w:val="20"/>
          <w:szCs w:val="20"/>
          <w:lang w:val="es-ES" w:eastAsia="es-ES"/>
        </w:rPr>
      </w:pPr>
      <w:r w:rsidRPr="008656D4">
        <w:rPr>
          <w:rFonts w:ascii="Trebuchet MS" w:eastAsia="SimSun" w:hAnsi="Trebuchet MS" w:cs="Arial"/>
          <w:b/>
          <w:bCs/>
          <w:sz w:val="20"/>
          <w:szCs w:val="20"/>
          <w:lang w:val="es-ES" w:eastAsia="es-ES"/>
        </w:rPr>
        <w:t>IMAGEN NO. 5</w:t>
      </w:r>
    </w:p>
    <w:p w14:paraId="6C54DE64" w14:textId="77777777" w:rsidR="000B6679" w:rsidRPr="008656D4" w:rsidRDefault="000B6679" w:rsidP="000B6679">
      <w:pPr>
        <w:ind w:right="-143"/>
        <w:jc w:val="center"/>
        <w:rPr>
          <w:rFonts w:ascii="Trebuchet MS" w:eastAsia="SimSun" w:hAnsi="Trebuchet MS" w:cs="Arial"/>
          <w:b/>
          <w:bCs/>
          <w:sz w:val="20"/>
          <w:szCs w:val="20"/>
          <w:lang w:val="es-CO" w:eastAsia="es-ES"/>
        </w:rPr>
      </w:pPr>
      <w:r w:rsidRPr="008656D4">
        <w:rPr>
          <w:rFonts w:ascii="Trebuchet MS" w:eastAsia="SimSun" w:hAnsi="Trebuchet MS" w:cs="Arial"/>
          <w:b/>
          <w:bCs/>
          <w:sz w:val="20"/>
          <w:szCs w:val="20"/>
          <w:lang w:val="es-CO" w:eastAsia="es-ES"/>
        </w:rPr>
        <w:t xml:space="preserve">DATOS DEL ANÁLISIS DE LA OFERTA </w:t>
      </w:r>
    </w:p>
    <w:p w14:paraId="0EE494AC" w14:textId="4E168EE5" w:rsidR="000B6679" w:rsidRDefault="000B6679" w:rsidP="000B6679">
      <w:pPr>
        <w:ind w:right="-143"/>
        <w:jc w:val="center"/>
        <w:rPr>
          <w:rFonts w:ascii="Trebuchet MS" w:eastAsia="SimSun" w:hAnsi="Trebuchet MS" w:cs="Arial"/>
          <w:b/>
          <w:bCs/>
          <w:sz w:val="20"/>
          <w:szCs w:val="20"/>
          <w:lang w:val="es-CO" w:eastAsia="es-ES"/>
        </w:rPr>
      </w:pPr>
      <w:r w:rsidRPr="008656D4">
        <w:rPr>
          <w:rFonts w:ascii="Trebuchet MS" w:eastAsia="SimSun" w:hAnsi="Trebuchet MS" w:cs="Arial"/>
          <w:b/>
          <w:bCs/>
          <w:sz w:val="20"/>
          <w:szCs w:val="20"/>
          <w:lang w:val="es-CO" w:eastAsia="es-ES"/>
        </w:rPr>
        <w:t>CATEGORÍA 80 – SERVICIOS DE GESTIÓN, SERVICIOS PROFESIONALES DE EMPRESA Y SERVICIOS ADMINISTRATIVOS</w:t>
      </w:r>
    </w:p>
    <w:p w14:paraId="4CA0D7E4" w14:textId="356E2FA0" w:rsidR="00FF3FDB" w:rsidRPr="008656D4" w:rsidRDefault="00FF3FDB" w:rsidP="000B6679">
      <w:pPr>
        <w:ind w:right="-143"/>
        <w:jc w:val="center"/>
        <w:rPr>
          <w:rFonts w:ascii="Trebuchet MS" w:eastAsia="SimSun" w:hAnsi="Trebuchet MS" w:cs="Arial"/>
          <w:sz w:val="20"/>
          <w:szCs w:val="20"/>
          <w:lang w:val="es-ES" w:eastAsia="es-ES"/>
        </w:rPr>
      </w:pPr>
      <w:r w:rsidRPr="00FF3FDB">
        <w:rPr>
          <w:rFonts w:ascii="Trebuchet MS" w:eastAsia="SimSun" w:hAnsi="Trebuchet MS" w:cs="Arial"/>
          <w:noProof/>
          <w:sz w:val="20"/>
          <w:szCs w:val="20"/>
          <w:lang w:val="en-US"/>
        </w:rPr>
        <w:drawing>
          <wp:inline distT="0" distB="0" distL="0" distR="0" wp14:anchorId="5F25E9BC" wp14:editId="147EA859">
            <wp:extent cx="4895127" cy="4702629"/>
            <wp:effectExtent l="0" t="0" r="1270" b="3175"/>
            <wp:docPr id="74203242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2032428" name=""/>
                    <pic:cNvPicPr/>
                  </pic:nvPicPr>
                  <pic:blipFill>
                    <a:blip r:embed="rId28"/>
                    <a:stretch>
                      <a:fillRect/>
                    </a:stretch>
                  </pic:blipFill>
                  <pic:spPr>
                    <a:xfrm>
                      <a:off x="0" y="0"/>
                      <a:ext cx="4909439" cy="4716378"/>
                    </a:xfrm>
                    <a:prstGeom prst="rect">
                      <a:avLst/>
                    </a:prstGeom>
                  </pic:spPr>
                </pic:pic>
              </a:graphicData>
            </a:graphic>
          </wp:inline>
        </w:drawing>
      </w:r>
    </w:p>
    <w:p w14:paraId="72284527" w14:textId="77777777" w:rsidR="000B6679" w:rsidRPr="008656D4" w:rsidRDefault="000B6679" w:rsidP="000B6679">
      <w:pPr>
        <w:ind w:right="-143"/>
        <w:jc w:val="both"/>
        <w:rPr>
          <w:rFonts w:ascii="Trebuchet MS" w:eastAsia="SimSun" w:hAnsi="Trebuchet MS" w:cs="Arial"/>
          <w:sz w:val="20"/>
          <w:szCs w:val="20"/>
          <w:lang w:val="es-ES" w:eastAsia="es-ES"/>
        </w:rPr>
      </w:pPr>
    </w:p>
    <w:p w14:paraId="0DF1CBA1"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Fuente:</w:t>
      </w:r>
      <w:hyperlink r:id="rId29" w:history="1">
        <w:r w:rsidRPr="008656D4">
          <w:rPr>
            <w:rStyle w:val="Hipervnculo"/>
            <w:rFonts w:ascii="Trebuchet MS" w:eastAsia="SimSun" w:hAnsi="Trebuchet MS" w:cs="Arial"/>
            <w:sz w:val="20"/>
            <w:szCs w:val="20"/>
            <w:lang w:val="es-ES" w:eastAsia="es-ES"/>
          </w:rPr>
          <w:t>https://www.colombiacompra.gov.co/analisis-de-datos-de-compra-publica/visualizaciones-compra-publica/herramienta-de-visualizacion-para-el-analisis-de-la-demanda-y-de-la-oferta</w:t>
        </w:r>
      </w:hyperlink>
    </w:p>
    <w:p w14:paraId="101D86AE" w14:textId="77777777" w:rsidR="000B6679" w:rsidRPr="008656D4" w:rsidRDefault="000B6679" w:rsidP="000B6679">
      <w:pPr>
        <w:ind w:right="-143"/>
        <w:jc w:val="both"/>
        <w:rPr>
          <w:rFonts w:ascii="Trebuchet MS" w:eastAsia="SimSun" w:hAnsi="Trebuchet MS" w:cs="Arial"/>
          <w:sz w:val="20"/>
          <w:szCs w:val="20"/>
          <w:lang w:val="es-ES" w:eastAsia="es-ES"/>
        </w:rPr>
      </w:pPr>
    </w:p>
    <w:p w14:paraId="57C4749C" w14:textId="77777777" w:rsidR="000B6679" w:rsidRPr="008656D4" w:rsidRDefault="000B6679" w:rsidP="000B6679">
      <w:pPr>
        <w:ind w:right="-143"/>
        <w:jc w:val="both"/>
        <w:rPr>
          <w:rFonts w:ascii="Trebuchet MS" w:eastAsia="SimSun" w:hAnsi="Trebuchet MS" w:cs="Arial"/>
          <w:sz w:val="20"/>
          <w:szCs w:val="20"/>
          <w:lang w:val="es-ES" w:eastAsia="es-ES"/>
        </w:rPr>
      </w:pPr>
    </w:p>
    <w:p w14:paraId="2CC970B8" w14:textId="77777777" w:rsidR="008656D4" w:rsidRDefault="000B6679" w:rsidP="000B6679">
      <w:pPr>
        <w:pStyle w:val="Prrafodelista"/>
        <w:numPr>
          <w:ilvl w:val="0"/>
          <w:numId w:val="13"/>
        </w:numPr>
        <w:spacing w:after="0"/>
        <w:ind w:left="0" w:right="-143"/>
        <w:jc w:val="both"/>
        <w:rPr>
          <w:rFonts w:ascii="Trebuchet MS" w:eastAsia="Times New Roman" w:hAnsi="Trebuchet MS"/>
          <w:sz w:val="20"/>
          <w:szCs w:val="20"/>
          <w:lang w:val="es-CO" w:eastAsia="es-CO"/>
        </w:rPr>
      </w:pPr>
      <w:r w:rsidRPr="008656D4">
        <w:rPr>
          <w:rFonts w:ascii="Trebuchet MS" w:eastAsia="Times New Roman" w:hAnsi="Trebuchet MS"/>
          <w:b/>
          <w:bCs/>
          <w:sz w:val="20"/>
          <w:szCs w:val="20"/>
          <w:lang w:val="es-CO" w:eastAsia="es-CO"/>
        </w:rPr>
        <w:t>Realidad económica del país</w:t>
      </w:r>
      <w:r w:rsidRPr="008656D4">
        <w:rPr>
          <w:rFonts w:ascii="Trebuchet MS" w:eastAsia="Times New Roman" w:hAnsi="Trebuchet MS"/>
          <w:sz w:val="20"/>
          <w:szCs w:val="20"/>
          <w:lang w:val="es-CO" w:eastAsia="es-CO"/>
        </w:rPr>
        <w:t xml:space="preserve">: </w:t>
      </w:r>
    </w:p>
    <w:p w14:paraId="6D6AA097" w14:textId="77777777" w:rsidR="008656D4" w:rsidRDefault="008656D4" w:rsidP="008656D4">
      <w:pPr>
        <w:pStyle w:val="Prrafodelista"/>
        <w:spacing w:after="0"/>
        <w:ind w:left="0" w:right="-143"/>
        <w:jc w:val="both"/>
        <w:rPr>
          <w:rFonts w:ascii="Trebuchet MS" w:eastAsia="Times New Roman" w:hAnsi="Trebuchet MS"/>
          <w:sz w:val="20"/>
          <w:szCs w:val="20"/>
          <w:lang w:val="es-CO" w:eastAsia="es-CO"/>
        </w:rPr>
      </w:pPr>
    </w:p>
    <w:p w14:paraId="26BA75BE" w14:textId="5CC42FCD" w:rsidR="000B6679" w:rsidRPr="008656D4" w:rsidRDefault="000B6679" w:rsidP="008656D4">
      <w:pPr>
        <w:pStyle w:val="Prrafodelista"/>
        <w:spacing w:after="0"/>
        <w:ind w:left="0"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Se realizó un análisis comparativo del mercado laboral, teniendo en cuenta los valores de honorarios establecidos por otras entidades públicas. Este análisis es crucial para asegurar que los honorarios propuestos sean competitivos y adecuados al contexto económico actual, ajustándose a la capacidad financiera de la Defensoría sin comprometer la calidad de los servicios contratados.</w:t>
      </w:r>
    </w:p>
    <w:p w14:paraId="5A43B12B" w14:textId="77777777" w:rsidR="000B6679" w:rsidRPr="008656D4" w:rsidRDefault="000B6679" w:rsidP="000B6679">
      <w:pPr>
        <w:ind w:right="-143"/>
        <w:jc w:val="both"/>
        <w:rPr>
          <w:rFonts w:ascii="Trebuchet MS" w:eastAsia="Times New Roman" w:hAnsi="Trebuchet MS"/>
          <w:sz w:val="20"/>
          <w:szCs w:val="20"/>
          <w:lang w:val="es-CO" w:eastAsia="es-CO"/>
        </w:rPr>
      </w:pPr>
    </w:p>
    <w:p w14:paraId="3DF859A6" w14:textId="77777777" w:rsidR="008656D4" w:rsidRDefault="000B6679" w:rsidP="000B6679">
      <w:pPr>
        <w:pStyle w:val="Prrafodelista"/>
        <w:numPr>
          <w:ilvl w:val="0"/>
          <w:numId w:val="13"/>
        </w:numPr>
        <w:spacing w:after="0"/>
        <w:ind w:left="0" w:right="-143"/>
        <w:jc w:val="both"/>
        <w:rPr>
          <w:rFonts w:ascii="Trebuchet MS" w:eastAsia="Times New Roman" w:hAnsi="Trebuchet MS"/>
          <w:sz w:val="20"/>
          <w:szCs w:val="20"/>
          <w:lang w:val="es-CO" w:eastAsia="es-CO"/>
        </w:rPr>
      </w:pPr>
      <w:r w:rsidRPr="008656D4">
        <w:rPr>
          <w:rFonts w:ascii="Trebuchet MS" w:eastAsia="Times New Roman" w:hAnsi="Trebuchet MS"/>
          <w:b/>
          <w:bCs/>
          <w:sz w:val="20"/>
          <w:szCs w:val="20"/>
          <w:lang w:val="es-CO" w:eastAsia="es-CO"/>
        </w:rPr>
        <w:t>Necesidades institucionales</w:t>
      </w:r>
      <w:r w:rsidRPr="008656D4">
        <w:rPr>
          <w:rFonts w:ascii="Trebuchet MS" w:eastAsia="Times New Roman" w:hAnsi="Trebuchet MS"/>
          <w:sz w:val="20"/>
          <w:szCs w:val="20"/>
          <w:lang w:val="es-CO" w:eastAsia="es-CO"/>
        </w:rPr>
        <w:t xml:space="preserve">: </w:t>
      </w:r>
    </w:p>
    <w:p w14:paraId="1C645453" w14:textId="77777777" w:rsidR="008656D4" w:rsidRDefault="008656D4" w:rsidP="008656D4">
      <w:pPr>
        <w:pStyle w:val="Prrafodelista"/>
        <w:spacing w:after="0"/>
        <w:ind w:left="0" w:right="-143"/>
        <w:jc w:val="both"/>
        <w:rPr>
          <w:rFonts w:ascii="Trebuchet MS" w:eastAsia="Times New Roman" w:hAnsi="Trebuchet MS"/>
          <w:sz w:val="20"/>
          <w:szCs w:val="20"/>
          <w:lang w:val="es-CO" w:eastAsia="es-CO"/>
        </w:rPr>
      </w:pPr>
    </w:p>
    <w:p w14:paraId="71F0B2D5" w14:textId="5B3F09B5" w:rsidR="000B6679" w:rsidRPr="008656D4" w:rsidRDefault="000B6679" w:rsidP="008656D4">
      <w:pPr>
        <w:pStyle w:val="Prrafodelista"/>
        <w:spacing w:after="0"/>
        <w:ind w:left="0"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La tabla de honorarios tiene en cuenta las necesidades específicas de la Defensoría del Pueblo. Los contratos de prestación de servicios deben garantizar el cumplimiento de los fines misionales de la entidad, por lo que es esencial que los honorarios sean adecuados a las funciones que desempeñarán los contratistas y la complejidad de los servicios requeridos.</w:t>
      </w:r>
    </w:p>
    <w:p w14:paraId="3A098B04" w14:textId="77777777" w:rsidR="000B6679" w:rsidRPr="008656D4" w:rsidRDefault="000B6679" w:rsidP="000B6679">
      <w:pPr>
        <w:ind w:right="-143"/>
        <w:jc w:val="both"/>
        <w:rPr>
          <w:rFonts w:ascii="Trebuchet MS" w:eastAsia="Times New Roman" w:hAnsi="Trebuchet MS"/>
          <w:sz w:val="20"/>
          <w:szCs w:val="20"/>
          <w:lang w:val="es-CO" w:eastAsia="es-CO"/>
        </w:rPr>
      </w:pPr>
    </w:p>
    <w:p w14:paraId="39EBDE83" w14:textId="77777777" w:rsidR="008656D4" w:rsidRPr="008656D4" w:rsidRDefault="000B6679" w:rsidP="000B6679">
      <w:pPr>
        <w:pStyle w:val="Prrafodelista"/>
        <w:numPr>
          <w:ilvl w:val="0"/>
          <w:numId w:val="13"/>
        </w:numPr>
        <w:spacing w:after="0"/>
        <w:ind w:left="426" w:right="-143"/>
        <w:jc w:val="both"/>
        <w:rPr>
          <w:rFonts w:ascii="Trebuchet MS" w:hAnsi="Trebuchet MS"/>
          <w:color w:val="000000"/>
          <w:sz w:val="20"/>
          <w:szCs w:val="20"/>
        </w:rPr>
      </w:pPr>
      <w:r w:rsidRPr="008656D4">
        <w:rPr>
          <w:rFonts w:ascii="Trebuchet MS" w:eastAsia="Times New Roman" w:hAnsi="Trebuchet MS"/>
          <w:b/>
          <w:bCs/>
          <w:sz w:val="20"/>
          <w:szCs w:val="20"/>
          <w:lang w:val="es-CO" w:eastAsia="es-CO"/>
        </w:rPr>
        <w:t>Perfil del contratista</w:t>
      </w:r>
      <w:r w:rsidRPr="008656D4">
        <w:rPr>
          <w:rFonts w:ascii="Trebuchet MS" w:eastAsia="Times New Roman" w:hAnsi="Trebuchet MS"/>
          <w:sz w:val="20"/>
          <w:szCs w:val="20"/>
          <w:lang w:val="es-CO" w:eastAsia="es-CO"/>
        </w:rPr>
        <w:t xml:space="preserve">: </w:t>
      </w:r>
    </w:p>
    <w:p w14:paraId="048E89CE" w14:textId="77777777" w:rsidR="008656D4" w:rsidRDefault="008656D4" w:rsidP="008656D4">
      <w:pPr>
        <w:pStyle w:val="Prrafodelista"/>
        <w:spacing w:after="0"/>
        <w:ind w:left="426" w:right="-143"/>
        <w:jc w:val="both"/>
        <w:rPr>
          <w:rFonts w:ascii="Trebuchet MS" w:eastAsia="Times New Roman" w:hAnsi="Trebuchet MS"/>
          <w:b/>
          <w:bCs/>
          <w:sz w:val="20"/>
          <w:szCs w:val="20"/>
          <w:lang w:val="es-CO" w:eastAsia="es-CO"/>
        </w:rPr>
      </w:pPr>
    </w:p>
    <w:p w14:paraId="1B26F930" w14:textId="509FC9CB" w:rsidR="000B6679" w:rsidRPr="008656D4" w:rsidRDefault="000B6679" w:rsidP="008656D4">
      <w:pPr>
        <w:spacing w:after="0"/>
        <w:ind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El perfil del contratista debe determinarse con base en los criterios objetivos de la necesidad específica que cada dependencia de la Defensoría del Pueblo busca satisfacer. Para ello, se consideran los requisitos de formación académica, experiencia, competencias y responsabilidades en relación con los objetivos institucionales y las funciones específicas del servicio requerido.</w:t>
      </w:r>
    </w:p>
    <w:p w14:paraId="5E4FAD19" w14:textId="77777777" w:rsidR="008656D4" w:rsidRPr="008656D4" w:rsidRDefault="008656D4" w:rsidP="008656D4">
      <w:pPr>
        <w:pStyle w:val="Prrafodelista"/>
        <w:spacing w:after="0"/>
        <w:ind w:left="426" w:right="-143"/>
        <w:jc w:val="both"/>
        <w:rPr>
          <w:rFonts w:ascii="Trebuchet MS" w:hAnsi="Trebuchet MS"/>
          <w:color w:val="000000"/>
          <w:sz w:val="20"/>
          <w:szCs w:val="20"/>
        </w:rPr>
      </w:pPr>
    </w:p>
    <w:p w14:paraId="58B3408B" w14:textId="77777777" w:rsidR="008656D4" w:rsidRDefault="000B6679" w:rsidP="008656D4">
      <w:pPr>
        <w:pStyle w:val="Prrafodelista"/>
        <w:numPr>
          <w:ilvl w:val="0"/>
          <w:numId w:val="13"/>
        </w:numPr>
        <w:spacing w:after="0"/>
        <w:ind w:left="426" w:right="-143"/>
        <w:jc w:val="both"/>
        <w:rPr>
          <w:rFonts w:ascii="Trebuchet MS" w:eastAsia="Times New Roman" w:hAnsi="Trebuchet MS"/>
          <w:sz w:val="20"/>
          <w:szCs w:val="20"/>
          <w:lang w:val="es-CO" w:eastAsia="es-CO"/>
        </w:rPr>
      </w:pPr>
      <w:r w:rsidRPr="008656D4">
        <w:rPr>
          <w:rFonts w:ascii="Trebuchet MS" w:eastAsia="Times New Roman" w:hAnsi="Trebuchet MS"/>
          <w:b/>
          <w:bCs/>
          <w:sz w:val="20"/>
          <w:szCs w:val="20"/>
          <w:lang w:val="es-CO" w:eastAsia="es-CO"/>
        </w:rPr>
        <w:t>Idoneidad y competencias de los contratistas</w:t>
      </w:r>
      <w:r w:rsidRPr="008656D4">
        <w:rPr>
          <w:rFonts w:ascii="Trebuchet MS" w:eastAsia="Times New Roman" w:hAnsi="Trebuchet MS"/>
          <w:sz w:val="20"/>
          <w:szCs w:val="20"/>
          <w:lang w:val="es-CO" w:eastAsia="es-CO"/>
        </w:rPr>
        <w:t>:</w:t>
      </w:r>
    </w:p>
    <w:p w14:paraId="40617973" w14:textId="77777777" w:rsidR="008656D4" w:rsidRDefault="008656D4" w:rsidP="008656D4">
      <w:pPr>
        <w:spacing w:after="0"/>
        <w:ind w:left="66" w:right="-143"/>
        <w:jc w:val="both"/>
        <w:rPr>
          <w:rFonts w:ascii="Trebuchet MS" w:eastAsia="Times New Roman" w:hAnsi="Trebuchet MS"/>
          <w:sz w:val="20"/>
          <w:szCs w:val="20"/>
          <w:lang w:val="es-CO" w:eastAsia="es-CO"/>
        </w:rPr>
      </w:pPr>
    </w:p>
    <w:p w14:paraId="41326D05" w14:textId="767D06F1" w:rsidR="000B6679" w:rsidRPr="008656D4" w:rsidRDefault="000B6679" w:rsidP="008656D4">
      <w:pPr>
        <w:spacing w:after="0"/>
        <w:ind w:left="66"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Los honorarios deben ser proporcionales a la formación académica y experiencia laboral, garantizando que se cuente con el personal adecuado para el cumplimiento de las tareas.</w:t>
      </w:r>
    </w:p>
    <w:p w14:paraId="468D36B4" w14:textId="77777777" w:rsidR="000B6679" w:rsidRPr="008656D4" w:rsidRDefault="000B6679" w:rsidP="000B6679">
      <w:pPr>
        <w:ind w:left="426" w:right="-143"/>
        <w:jc w:val="both"/>
        <w:rPr>
          <w:rFonts w:ascii="Trebuchet MS" w:eastAsia="Times New Roman" w:hAnsi="Trebuchet MS"/>
          <w:sz w:val="20"/>
          <w:szCs w:val="20"/>
          <w:lang w:val="es-CO" w:eastAsia="es-CO"/>
        </w:rPr>
      </w:pPr>
    </w:p>
    <w:p w14:paraId="49FC321E" w14:textId="77777777" w:rsidR="008656D4" w:rsidRDefault="000B6679" w:rsidP="000B6679">
      <w:pPr>
        <w:pStyle w:val="Prrafodelista"/>
        <w:numPr>
          <w:ilvl w:val="0"/>
          <w:numId w:val="13"/>
        </w:numPr>
        <w:spacing w:after="0"/>
        <w:ind w:left="426" w:right="-143"/>
        <w:jc w:val="both"/>
        <w:rPr>
          <w:rFonts w:ascii="Trebuchet MS" w:eastAsia="Times New Roman" w:hAnsi="Trebuchet MS"/>
          <w:sz w:val="20"/>
          <w:szCs w:val="20"/>
          <w:lang w:val="es-CO" w:eastAsia="es-CO"/>
        </w:rPr>
      </w:pPr>
      <w:r w:rsidRPr="008656D4">
        <w:rPr>
          <w:rFonts w:ascii="Trebuchet MS" w:eastAsia="Times New Roman" w:hAnsi="Trebuchet MS"/>
          <w:b/>
          <w:bCs/>
          <w:sz w:val="20"/>
          <w:szCs w:val="20"/>
          <w:lang w:val="es-CO" w:eastAsia="es-CO"/>
        </w:rPr>
        <w:t>Equivalencias salariales y proporcionalidad</w:t>
      </w:r>
      <w:r w:rsidRPr="008656D4">
        <w:rPr>
          <w:rFonts w:ascii="Trebuchet MS" w:eastAsia="Times New Roman" w:hAnsi="Trebuchet MS"/>
          <w:sz w:val="20"/>
          <w:szCs w:val="20"/>
          <w:lang w:val="es-CO" w:eastAsia="es-CO"/>
        </w:rPr>
        <w:t>:</w:t>
      </w:r>
    </w:p>
    <w:p w14:paraId="47152211" w14:textId="77777777" w:rsidR="008656D4" w:rsidRDefault="008656D4" w:rsidP="008656D4">
      <w:pPr>
        <w:spacing w:after="0"/>
        <w:ind w:left="66" w:right="-143"/>
        <w:jc w:val="both"/>
        <w:rPr>
          <w:rFonts w:ascii="Trebuchet MS" w:eastAsia="Times New Roman" w:hAnsi="Trebuchet MS"/>
          <w:sz w:val="20"/>
          <w:szCs w:val="20"/>
          <w:lang w:val="es-CO" w:eastAsia="es-CO"/>
        </w:rPr>
      </w:pPr>
    </w:p>
    <w:p w14:paraId="327861B8" w14:textId="10C8C7BC" w:rsidR="000B6679" w:rsidRPr="008656D4" w:rsidRDefault="000B6679" w:rsidP="008656D4">
      <w:pPr>
        <w:spacing w:after="0"/>
        <w:ind w:left="66"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Asegura que los honorarios sean proporcionales a la responsabilidad, complejidad y especialización de los servicios contratados. Esto implica que las categorías de los honorarios asignados sean razonables, justos y alineados con los estándares del mercado, de manera que se garantice la equidad en la contratación de servicios profesionales y de apoyo a la gestión.</w:t>
      </w:r>
    </w:p>
    <w:p w14:paraId="4F49B0E0" w14:textId="77777777" w:rsidR="000B6679" w:rsidRPr="008656D4" w:rsidRDefault="000B6679" w:rsidP="000B6679">
      <w:pPr>
        <w:ind w:right="-143"/>
        <w:jc w:val="both"/>
        <w:rPr>
          <w:rFonts w:ascii="Trebuchet MS" w:eastAsia="Times New Roman" w:hAnsi="Trebuchet MS"/>
          <w:sz w:val="20"/>
          <w:szCs w:val="20"/>
          <w:lang w:val="es-CO" w:eastAsia="es-CO"/>
        </w:rPr>
      </w:pPr>
    </w:p>
    <w:p w14:paraId="591363D4" w14:textId="77777777" w:rsidR="000B6679" w:rsidRPr="008656D4" w:rsidRDefault="000B6679" w:rsidP="000B6679">
      <w:pPr>
        <w:ind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La mencionada tabla de honorarios cumple con la normativa vigente que regula la contratación de servicios en el sector público. Esto incluye la Ley 80 de 1993, la Ley 1150 de 2007, y los decretos reglamentarios pertinentes que establecen las condiciones y principios bajo los cuales se deben celebrar los contratos de prestación de servicios.</w:t>
      </w:r>
    </w:p>
    <w:p w14:paraId="57E9AFC7" w14:textId="77777777" w:rsidR="000B6679" w:rsidRPr="008656D4" w:rsidRDefault="000B6679" w:rsidP="000B6679">
      <w:pPr>
        <w:ind w:right="-143"/>
        <w:jc w:val="both"/>
        <w:rPr>
          <w:rFonts w:ascii="Trebuchet MS" w:eastAsia="Times New Roman" w:hAnsi="Trebuchet MS"/>
          <w:sz w:val="20"/>
          <w:szCs w:val="20"/>
          <w:lang w:val="es-CO" w:eastAsia="es-CO"/>
        </w:rPr>
      </w:pPr>
    </w:p>
    <w:p w14:paraId="3B09577C" w14:textId="77777777" w:rsidR="000B6679" w:rsidRPr="008656D4" w:rsidRDefault="000B6679" w:rsidP="000B6679">
      <w:pPr>
        <w:ind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Se exceptúan de la aplicación de la tabla de honorarios los contratos que correspondan a asesoría externa especializada o a servicios técnicos especializados, ya sea que estos se desarrollen por actividad específica o por tiempo de dedicación.</w:t>
      </w:r>
    </w:p>
    <w:p w14:paraId="706E02FD" w14:textId="77777777" w:rsidR="000B6679" w:rsidRPr="008656D4" w:rsidRDefault="000B6679" w:rsidP="000B6679">
      <w:pPr>
        <w:ind w:right="-143"/>
        <w:jc w:val="both"/>
        <w:rPr>
          <w:rFonts w:ascii="Trebuchet MS" w:eastAsia="Times New Roman" w:hAnsi="Trebuchet MS"/>
          <w:sz w:val="20"/>
          <w:szCs w:val="20"/>
          <w:lang w:val="es-CO" w:eastAsia="es-CO"/>
        </w:rPr>
      </w:pPr>
    </w:p>
    <w:p w14:paraId="4775A709" w14:textId="77777777" w:rsidR="000B6679" w:rsidRPr="008656D4" w:rsidRDefault="000B6679" w:rsidP="000B6679">
      <w:pPr>
        <w:ind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Esta excepción se encuentra prevista en el artículo 5° de la Resolución No. 0172 del 30 de enero de 2025, expedida por la Defensoría del Pueblo, la cual regula la aplicación de los criterios para la determinación de honorarios en la contratación de prestación de servicios profesionales y de apoyo a la gestión</w:t>
      </w:r>
    </w:p>
    <w:p w14:paraId="0795D951" w14:textId="77777777" w:rsidR="000B6679" w:rsidRPr="008656D4" w:rsidRDefault="000B6679" w:rsidP="000B6679">
      <w:pPr>
        <w:ind w:right="-143"/>
        <w:jc w:val="both"/>
        <w:rPr>
          <w:rFonts w:ascii="Trebuchet MS" w:eastAsia="Times New Roman" w:hAnsi="Trebuchet MS"/>
          <w:sz w:val="20"/>
          <w:szCs w:val="20"/>
          <w:lang w:val="es-CO" w:eastAsia="es-CO"/>
        </w:rPr>
      </w:pPr>
    </w:p>
    <w:p w14:paraId="1ABEB220" w14:textId="77777777" w:rsidR="000B6679" w:rsidRDefault="000B6679" w:rsidP="000B6679">
      <w:pPr>
        <w:ind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El valor de del contrato, se estableció de acuerdo con lo dispuesto en la Resolución No 0172 del 2025 “</w:t>
      </w:r>
      <w:r w:rsidRPr="008656D4">
        <w:rPr>
          <w:rFonts w:ascii="Trebuchet MS" w:eastAsia="Times New Roman" w:hAnsi="Trebuchet MS"/>
          <w:i/>
          <w:iCs/>
          <w:sz w:val="20"/>
          <w:szCs w:val="20"/>
          <w:lang w:val="es-CO" w:eastAsia="es-CO"/>
        </w:rPr>
        <w:t>Por la cual se adopta la tabla de perfiles y honorarios para los contratos de prestación de servicios profesionales y de apoyo a la gestión que suscriba la Defensoría del Pueblo con personas naturales, se derogan las Resoluciones Nos. 0015 y 0048 de 2025 y se dictan otras disposiciones</w:t>
      </w:r>
      <w:r w:rsidRPr="008656D4">
        <w:rPr>
          <w:rFonts w:ascii="Trebuchet MS" w:eastAsia="Times New Roman" w:hAnsi="Trebuchet MS"/>
          <w:sz w:val="20"/>
          <w:szCs w:val="20"/>
          <w:lang w:val="es-CO" w:eastAsia="es-CO"/>
        </w:rPr>
        <w:t xml:space="preserve">”, o en su defecto, la que la modifique, adicione o sustituya, así: </w:t>
      </w:r>
    </w:p>
    <w:p w14:paraId="44B16E7E" w14:textId="65E8AD90" w:rsidR="008656D4" w:rsidRDefault="008656D4">
      <w:pPr>
        <w:rPr>
          <w:rFonts w:ascii="Trebuchet MS" w:eastAsia="Times New Roman" w:hAnsi="Trebuchet MS"/>
          <w:sz w:val="20"/>
          <w:szCs w:val="20"/>
          <w:lang w:val="es-CO" w:eastAsia="es-CO"/>
        </w:rPr>
      </w:pPr>
      <w:r>
        <w:rPr>
          <w:rFonts w:ascii="Trebuchet MS" w:eastAsia="Times New Roman" w:hAnsi="Trebuchet MS"/>
          <w:sz w:val="20"/>
          <w:szCs w:val="20"/>
          <w:lang w:val="es-CO" w:eastAsia="es-CO"/>
        </w:rPr>
        <w:br w:type="page"/>
      </w:r>
    </w:p>
    <w:tbl>
      <w:tblPr>
        <w:tblW w:w="8657"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218"/>
        <w:gridCol w:w="677"/>
        <w:gridCol w:w="1709"/>
        <w:gridCol w:w="964"/>
        <w:gridCol w:w="244"/>
        <w:gridCol w:w="1410"/>
        <w:gridCol w:w="1435"/>
      </w:tblGrid>
      <w:tr w:rsidR="000B6679" w:rsidRPr="008656D4" w14:paraId="31B3B3D0" w14:textId="77777777" w:rsidTr="008656D4">
        <w:trPr>
          <w:trHeight w:val="613"/>
          <w:tblHeader/>
          <w:jc w:val="center"/>
        </w:trPr>
        <w:tc>
          <w:tcPr>
            <w:tcW w:w="2218" w:type="dxa"/>
            <w:shd w:val="clear" w:color="auto" w:fill="D9D9D9"/>
            <w:vAlign w:val="center"/>
          </w:tcPr>
          <w:p w14:paraId="1FA0652C" w14:textId="77777777" w:rsidR="000B6679" w:rsidRPr="008656D4" w:rsidRDefault="000B6679" w:rsidP="009D5B49">
            <w:pPr>
              <w:pStyle w:val="TableParagraph"/>
              <w:spacing w:before="191"/>
              <w:ind w:right="-143"/>
              <w:jc w:val="center"/>
              <w:rPr>
                <w:b/>
                <w:sz w:val="14"/>
                <w:szCs w:val="14"/>
              </w:rPr>
            </w:pPr>
            <w:r w:rsidRPr="008656D4">
              <w:rPr>
                <w:b/>
                <w:spacing w:val="-2"/>
                <w:sz w:val="14"/>
                <w:szCs w:val="14"/>
              </w:rPr>
              <w:t>Categoría</w:t>
            </w:r>
          </w:p>
        </w:tc>
        <w:tc>
          <w:tcPr>
            <w:tcW w:w="677" w:type="dxa"/>
            <w:shd w:val="clear" w:color="auto" w:fill="D9D9D9"/>
            <w:vAlign w:val="center"/>
          </w:tcPr>
          <w:p w14:paraId="67560FF0" w14:textId="77777777" w:rsidR="000B6679" w:rsidRPr="008656D4" w:rsidRDefault="000B6679" w:rsidP="009D5B49">
            <w:pPr>
              <w:pStyle w:val="TableParagraph"/>
              <w:spacing w:before="191"/>
              <w:ind w:right="-143"/>
              <w:jc w:val="center"/>
              <w:rPr>
                <w:b/>
                <w:sz w:val="14"/>
                <w:szCs w:val="14"/>
              </w:rPr>
            </w:pPr>
            <w:r w:rsidRPr="008656D4">
              <w:rPr>
                <w:b/>
                <w:spacing w:val="-2"/>
                <w:sz w:val="14"/>
                <w:szCs w:val="14"/>
              </w:rPr>
              <w:t>Nivel</w:t>
            </w:r>
          </w:p>
        </w:tc>
        <w:tc>
          <w:tcPr>
            <w:tcW w:w="1709" w:type="dxa"/>
            <w:shd w:val="clear" w:color="auto" w:fill="D9D9D9"/>
            <w:vAlign w:val="center"/>
          </w:tcPr>
          <w:p w14:paraId="6BAE6AE9" w14:textId="77777777" w:rsidR="000B6679" w:rsidRPr="008656D4" w:rsidRDefault="000B6679" w:rsidP="009D5B49">
            <w:pPr>
              <w:pStyle w:val="TableParagraph"/>
              <w:spacing w:before="73"/>
              <w:ind w:right="-143"/>
              <w:jc w:val="center"/>
              <w:rPr>
                <w:b/>
                <w:sz w:val="14"/>
                <w:szCs w:val="14"/>
              </w:rPr>
            </w:pPr>
            <w:r w:rsidRPr="008656D4">
              <w:rPr>
                <w:b/>
                <w:spacing w:val="-2"/>
                <w:sz w:val="14"/>
                <w:szCs w:val="14"/>
              </w:rPr>
              <w:t>Requisito mínimo</w:t>
            </w:r>
          </w:p>
        </w:tc>
        <w:tc>
          <w:tcPr>
            <w:tcW w:w="2618" w:type="dxa"/>
            <w:gridSpan w:val="3"/>
            <w:shd w:val="clear" w:color="auto" w:fill="D9D9D9"/>
            <w:vAlign w:val="center"/>
          </w:tcPr>
          <w:p w14:paraId="1D486F19" w14:textId="77777777" w:rsidR="000B6679" w:rsidRPr="008656D4" w:rsidRDefault="000B6679" w:rsidP="009D5B49">
            <w:pPr>
              <w:pStyle w:val="TableParagraph"/>
              <w:spacing w:before="73"/>
              <w:ind w:right="-143"/>
              <w:jc w:val="center"/>
              <w:rPr>
                <w:b/>
                <w:sz w:val="14"/>
                <w:szCs w:val="14"/>
              </w:rPr>
            </w:pPr>
            <w:r w:rsidRPr="008656D4">
              <w:rPr>
                <w:b/>
                <w:sz w:val="14"/>
                <w:szCs w:val="14"/>
              </w:rPr>
              <w:t>Honorarios</w:t>
            </w:r>
            <w:r w:rsidRPr="008656D4">
              <w:rPr>
                <w:b/>
                <w:spacing w:val="-16"/>
                <w:sz w:val="14"/>
                <w:szCs w:val="14"/>
              </w:rPr>
              <w:t xml:space="preserve"> </w:t>
            </w:r>
            <w:r w:rsidRPr="008656D4">
              <w:rPr>
                <w:b/>
                <w:sz w:val="14"/>
                <w:szCs w:val="14"/>
              </w:rPr>
              <w:t xml:space="preserve">Mensuales </w:t>
            </w:r>
            <w:r w:rsidRPr="008656D4">
              <w:rPr>
                <w:b/>
                <w:spacing w:val="-2"/>
                <w:sz w:val="14"/>
                <w:szCs w:val="14"/>
              </w:rPr>
              <w:t>(Desde)</w:t>
            </w:r>
          </w:p>
        </w:tc>
        <w:tc>
          <w:tcPr>
            <w:tcW w:w="1435" w:type="dxa"/>
            <w:shd w:val="clear" w:color="auto" w:fill="D9D9D9"/>
            <w:vAlign w:val="center"/>
          </w:tcPr>
          <w:p w14:paraId="7EDACEB2" w14:textId="77777777" w:rsidR="000B6679" w:rsidRPr="008656D4" w:rsidRDefault="000B6679" w:rsidP="009D5B49">
            <w:pPr>
              <w:pStyle w:val="TableParagraph"/>
              <w:spacing w:before="73"/>
              <w:ind w:right="-143"/>
              <w:jc w:val="center"/>
              <w:rPr>
                <w:b/>
                <w:sz w:val="14"/>
                <w:szCs w:val="14"/>
              </w:rPr>
            </w:pPr>
            <w:r w:rsidRPr="008656D4">
              <w:rPr>
                <w:b/>
                <w:spacing w:val="-2"/>
                <w:sz w:val="14"/>
                <w:szCs w:val="14"/>
              </w:rPr>
              <w:t>Honorarios</w:t>
            </w:r>
          </w:p>
          <w:p w14:paraId="2B3880D8" w14:textId="77777777" w:rsidR="000B6679" w:rsidRPr="008656D4" w:rsidRDefault="000B6679" w:rsidP="009D5B49">
            <w:pPr>
              <w:pStyle w:val="TableParagraph"/>
              <w:spacing w:before="1"/>
              <w:ind w:right="-143"/>
              <w:jc w:val="center"/>
              <w:rPr>
                <w:b/>
                <w:sz w:val="14"/>
                <w:szCs w:val="14"/>
              </w:rPr>
            </w:pPr>
            <w:r w:rsidRPr="008656D4">
              <w:rPr>
                <w:b/>
                <w:sz w:val="14"/>
                <w:szCs w:val="14"/>
              </w:rPr>
              <w:t>Mensuales</w:t>
            </w:r>
            <w:r w:rsidRPr="008656D4">
              <w:rPr>
                <w:b/>
                <w:spacing w:val="-9"/>
                <w:sz w:val="14"/>
                <w:szCs w:val="14"/>
              </w:rPr>
              <w:t xml:space="preserve"> </w:t>
            </w:r>
            <w:r w:rsidRPr="008656D4">
              <w:rPr>
                <w:b/>
                <w:spacing w:val="-2"/>
                <w:sz w:val="14"/>
                <w:szCs w:val="14"/>
              </w:rPr>
              <w:t>(Hasta)</w:t>
            </w:r>
          </w:p>
        </w:tc>
      </w:tr>
      <w:tr w:rsidR="000B6679" w:rsidRPr="008656D4" w14:paraId="5FF4CCDC" w14:textId="77777777" w:rsidTr="008656D4">
        <w:trPr>
          <w:trHeight w:val="601"/>
          <w:jc w:val="center"/>
        </w:trPr>
        <w:tc>
          <w:tcPr>
            <w:tcW w:w="2218" w:type="dxa"/>
            <w:vMerge w:val="restart"/>
          </w:tcPr>
          <w:p w14:paraId="56060821" w14:textId="77777777" w:rsidR="000B6679" w:rsidRPr="008656D4" w:rsidRDefault="000B6679" w:rsidP="009D5B49">
            <w:pPr>
              <w:pStyle w:val="TableParagraph"/>
              <w:ind w:right="-143"/>
              <w:rPr>
                <w:b/>
                <w:sz w:val="14"/>
                <w:szCs w:val="14"/>
              </w:rPr>
            </w:pPr>
          </w:p>
          <w:p w14:paraId="4072C476" w14:textId="77777777" w:rsidR="000B6679" w:rsidRPr="008656D4" w:rsidRDefault="000B6679" w:rsidP="009D5B49">
            <w:pPr>
              <w:pStyle w:val="TableParagraph"/>
              <w:ind w:right="-143"/>
              <w:rPr>
                <w:b/>
                <w:sz w:val="14"/>
                <w:szCs w:val="14"/>
              </w:rPr>
            </w:pPr>
          </w:p>
          <w:p w14:paraId="0DE7C0FB" w14:textId="77777777" w:rsidR="000B6679" w:rsidRPr="008656D4" w:rsidRDefault="000B6679" w:rsidP="009D5B49">
            <w:pPr>
              <w:pStyle w:val="TableParagraph"/>
              <w:ind w:right="-143"/>
              <w:rPr>
                <w:b/>
                <w:sz w:val="14"/>
                <w:szCs w:val="14"/>
              </w:rPr>
            </w:pPr>
          </w:p>
          <w:p w14:paraId="0EE3160F" w14:textId="77777777" w:rsidR="000B6679" w:rsidRPr="008656D4" w:rsidRDefault="000B6679" w:rsidP="009D5B49">
            <w:pPr>
              <w:pStyle w:val="TableParagraph"/>
              <w:ind w:right="-143"/>
              <w:rPr>
                <w:b/>
                <w:sz w:val="14"/>
                <w:szCs w:val="14"/>
              </w:rPr>
            </w:pPr>
          </w:p>
          <w:p w14:paraId="38D1EBC1" w14:textId="77777777" w:rsidR="000B6679" w:rsidRPr="008656D4" w:rsidRDefault="000B6679" w:rsidP="009D5B49">
            <w:pPr>
              <w:pStyle w:val="TableParagraph"/>
              <w:ind w:right="-143"/>
              <w:rPr>
                <w:b/>
                <w:sz w:val="14"/>
                <w:szCs w:val="14"/>
              </w:rPr>
            </w:pPr>
          </w:p>
          <w:p w14:paraId="684E2EB1" w14:textId="77777777" w:rsidR="000B6679" w:rsidRPr="008656D4" w:rsidRDefault="000B6679" w:rsidP="009D5B49">
            <w:pPr>
              <w:pStyle w:val="TableParagraph"/>
              <w:ind w:right="-143"/>
              <w:rPr>
                <w:b/>
                <w:sz w:val="14"/>
                <w:szCs w:val="14"/>
              </w:rPr>
            </w:pPr>
          </w:p>
          <w:p w14:paraId="1A622581" w14:textId="77777777" w:rsidR="000B6679" w:rsidRPr="008656D4" w:rsidRDefault="000B6679" w:rsidP="009D5B49">
            <w:pPr>
              <w:pStyle w:val="TableParagraph"/>
              <w:spacing w:before="185"/>
              <w:ind w:right="-143"/>
              <w:rPr>
                <w:b/>
                <w:sz w:val="14"/>
                <w:szCs w:val="14"/>
              </w:rPr>
            </w:pPr>
          </w:p>
          <w:p w14:paraId="42457A3D" w14:textId="77777777" w:rsidR="000B6679" w:rsidRPr="008656D4" w:rsidRDefault="000B6679" w:rsidP="009D5B49">
            <w:pPr>
              <w:pStyle w:val="TableParagraph"/>
              <w:ind w:right="-143"/>
              <w:rPr>
                <w:b/>
                <w:sz w:val="14"/>
                <w:szCs w:val="14"/>
              </w:rPr>
            </w:pPr>
            <w:r w:rsidRPr="008656D4">
              <w:rPr>
                <w:b/>
                <w:sz w:val="14"/>
                <w:szCs w:val="14"/>
              </w:rPr>
              <w:t xml:space="preserve">CATEGORÍA IV- </w:t>
            </w:r>
            <w:r w:rsidRPr="008656D4">
              <w:rPr>
                <w:b/>
                <w:spacing w:val="-2"/>
                <w:sz w:val="14"/>
                <w:szCs w:val="14"/>
              </w:rPr>
              <w:t>SERVICIOS ESPECIALIZADOS</w:t>
            </w:r>
          </w:p>
        </w:tc>
        <w:tc>
          <w:tcPr>
            <w:tcW w:w="677" w:type="dxa"/>
          </w:tcPr>
          <w:p w14:paraId="7E6F4EB9" w14:textId="77777777" w:rsidR="000B6679" w:rsidRPr="008656D4" w:rsidRDefault="000B6679" w:rsidP="009D5B49">
            <w:pPr>
              <w:pStyle w:val="TableParagraph"/>
              <w:ind w:right="-143"/>
              <w:rPr>
                <w:sz w:val="14"/>
                <w:szCs w:val="14"/>
              </w:rPr>
            </w:pPr>
            <w:r w:rsidRPr="008656D4">
              <w:rPr>
                <w:spacing w:val="-10"/>
                <w:sz w:val="14"/>
                <w:szCs w:val="14"/>
              </w:rPr>
              <w:t>7</w:t>
            </w:r>
          </w:p>
        </w:tc>
        <w:tc>
          <w:tcPr>
            <w:tcW w:w="1709" w:type="dxa"/>
          </w:tcPr>
          <w:p w14:paraId="0F2C03E0" w14:textId="77777777" w:rsidR="000B6679" w:rsidRPr="008656D4" w:rsidRDefault="000B6679" w:rsidP="009D5B49">
            <w:pPr>
              <w:pStyle w:val="TableParagraph"/>
              <w:spacing w:before="68"/>
              <w:ind w:right="-143"/>
              <w:rPr>
                <w:sz w:val="14"/>
                <w:szCs w:val="14"/>
              </w:rPr>
            </w:pPr>
            <w:r w:rsidRPr="008656D4">
              <w:rPr>
                <w:spacing w:val="-2"/>
                <w:sz w:val="14"/>
                <w:szCs w:val="14"/>
              </w:rPr>
              <w:t xml:space="preserve">TP+MA+97-108 </w:t>
            </w:r>
            <w:r w:rsidRPr="008656D4">
              <w:rPr>
                <w:spacing w:val="-6"/>
                <w:sz w:val="14"/>
                <w:szCs w:val="14"/>
              </w:rPr>
              <w:t>ME</w:t>
            </w:r>
          </w:p>
        </w:tc>
        <w:tc>
          <w:tcPr>
            <w:tcW w:w="964" w:type="dxa"/>
            <w:tcBorders>
              <w:right w:val="nil"/>
            </w:tcBorders>
          </w:tcPr>
          <w:p w14:paraId="269D54CF"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7CCB5805"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1FFCBB51"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19.470.780</w:t>
            </w:r>
          </w:p>
        </w:tc>
        <w:tc>
          <w:tcPr>
            <w:tcW w:w="1435" w:type="dxa"/>
          </w:tcPr>
          <w:p w14:paraId="3DAAE3E0"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22.089.960</w:t>
            </w:r>
          </w:p>
        </w:tc>
      </w:tr>
      <w:tr w:rsidR="000B6679" w:rsidRPr="008656D4" w14:paraId="149E9CA3" w14:textId="77777777" w:rsidTr="008656D4">
        <w:trPr>
          <w:trHeight w:val="599"/>
          <w:jc w:val="center"/>
        </w:trPr>
        <w:tc>
          <w:tcPr>
            <w:tcW w:w="2218" w:type="dxa"/>
            <w:vMerge/>
            <w:tcBorders>
              <w:top w:val="nil"/>
            </w:tcBorders>
          </w:tcPr>
          <w:p w14:paraId="4D63EE82"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0DC1E239" w14:textId="77777777" w:rsidR="000B6679" w:rsidRPr="008656D4" w:rsidRDefault="000B6679" w:rsidP="009D5B49">
            <w:pPr>
              <w:pStyle w:val="TableParagraph"/>
              <w:spacing w:before="181"/>
              <w:ind w:right="-143"/>
              <w:rPr>
                <w:sz w:val="14"/>
                <w:szCs w:val="14"/>
              </w:rPr>
            </w:pPr>
            <w:r w:rsidRPr="008656D4">
              <w:rPr>
                <w:spacing w:val="-10"/>
                <w:sz w:val="14"/>
                <w:szCs w:val="14"/>
              </w:rPr>
              <w:t>6</w:t>
            </w:r>
          </w:p>
        </w:tc>
        <w:tc>
          <w:tcPr>
            <w:tcW w:w="1709" w:type="dxa"/>
          </w:tcPr>
          <w:p w14:paraId="621054E2" w14:textId="77777777" w:rsidR="000B6679" w:rsidRPr="008656D4" w:rsidRDefault="000B6679" w:rsidP="009D5B49">
            <w:pPr>
              <w:pStyle w:val="TableParagraph"/>
              <w:spacing w:before="181"/>
              <w:ind w:right="-143"/>
              <w:rPr>
                <w:sz w:val="14"/>
                <w:szCs w:val="14"/>
              </w:rPr>
            </w:pPr>
            <w:r w:rsidRPr="008656D4">
              <w:rPr>
                <w:sz w:val="14"/>
                <w:szCs w:val="14"/>
              </w:rPr>
              <w:t>TP+MA+85-96</w:t>
            </w:r>
            <w:r w:rsidRPr="008656D4">
              <w:rPr>
                <w:spacing w:val="-8"/>
                <w:sz w:val="14"/>
                <w:szCs w:val="14"/>
              </w:rPr>
              <w:t xml:space="preserve"> </w:t>
            </w:r>
            <w:r w:rsidRPr="008656D4">
              <w:rPr>
                <w:spacing w:val="-5"/>
                <w:sz w:val="14"/>
                <w:szCs w:val="14"/>
              </w:rPr>
              <w:t>ME</w:t>
            </w:r>
          </w:p>
        </w:tc>
        <w:tc>
          <w:tcPr>
            <w:tcW w:w="964" w:type="dxa"/>
            <w:tcBorders>
              <w:right w:val="nil"/>
            </w:tcBorders>
          </w:tcPr>
          <w:p w14:paraId="27955A70" w14:textId="77777777" w:rsidR="000B6679" w:rsidRPr="008656D4" w:rsidRDefault="000B6679" w:rsidP="009D5B49">
            <w:pPr>
              <w:pStyle w:val="TableParagraph"/>
              <w:spacing w:before="181"/>
              <w:ind w:right="-143"/>
              <w:jc w:val="right"/>
              <w:rPr>
                <w:sz w:val="14"/>
                <w:szCs w:val="14"/>
              </w:rPr>
            </w:pPr>
            <w:r w:rsidRPr="008656D4">
              <w:rPr>
                <w:spacing w:val="-2"/>
                <w:sz w:val="14"/>
                <w:szCs w:val="14"/>
              </w:rPr>
              <w:t>Superior</w:t>
            </w:r>
          </w:p>
        </w:tc>
        <w:tc>
          <w:tcPr>
            <w:tcW w:w="244" w:type="dxa"/>
            <w:tcBorders>
              <w:left w:val="nil"/>
              <w:right w:val="nil"/>
            </w:tcBorders>
          </w:tcPr>
          <w:p w14:paraId="27BB4997" w14:textId="77777777" w:rsidR="000B6679" w:rsidRPr="008656D4" w:rsidRDefault="000B6679" w:rsidP="009D5B49">
            <w:pPr>
              <w:pStyle w:val="TableParagraph"/>
              <w:spacing w:before="181"/>
              <w:ind w:right="-143"/>
              <w:rPr>
                <w:sz w:val="14"/>
                <w:szCs w:val="14"/>
              </w:rPr>
            </w:pPr>
            <w:r w:rsidRPr="008656D4">
              <w:rPr>
                <w:spacing w:val="-10"/>
                <w:sz w:val="14"/>
                <w:szCs w:val="14"/>
              </w:rPr>
              <w:t>a</w:t>
            </w:r>
          </w:p>
        </w:tc>
        <w:tc>
          <w:tcPr>
            <w:tcW w:w="1410" w:type="dxa"/>
            <w:tcBorders>
              <w:left w:val="nil"/>
            </w:tcBorders>
          </w:tcPr>
          <w:p w14:paraId="5702E398"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16.901.040</w:t>
            </w:r>
          </w:p>
        </w:tc>
        <w:tc>
          <w:tcPr>
            <w:tcW w:w="1435" w:type="dxa"/>
          </w:tcPr>
          <w:p w14:paraId="24E231D6"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19.470.780</w:t>
            </w:r>
          </w:p>
        </w:tc>
      </w:tr>
      <w:tr w:rsidR="000B6679" w:rsidRPr="008656D4" w14:paraId="7753296E" w14:textId="77777777" w:rsidTr="008656D4">
        <w:trPr>
          <w:trHeight w:val="599"/>
          <w:jc w:val="center"/>
        </w:trPr>
        <w:tc>
          <w:tcPr>
            <w:tcW w:w="2218" w:type="dxa"/>
            <w:vMerge/>
            <w:tcBorders>
              <w:top w:val="nil"/>
            </w:tcBorders>
          </w:tcPr>
          <w:p w14:paraId="23EBCE0B"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284C31A6" w14:textId="77777777" w:rsidR="000B6679" w:rsidRPr="008656D4" w:rsidRDefault="000B6679" w:rsidP="009D5B49">
            <w:pPr>
              <w:pStyle w:val="TableParagraph"/>
              <w:ind w:right="-143"/>
              <w:rPr>
                <w:sz w:val="14"/>
                <w:szCs w:val="14"/>
              </w:rPr>
            </w:pPr>
            <w:r w:rsidRPr="008656D4">
              <w:rPr>
                <w:spacing w:val="-10"/>
                <w:sz w:val="14"/>
                <w:szCs w:val="14"/>
              </w:rPr>
              <w:t>5</w:t>
            </w:r>
          </w:p>
        </w:tc>
        <w:tc>
          <w:tcPr>
            <w:tcW w:w="1709" w:type="dxa"/>
          </w:tcPr>
          <w:p w14:paraId="0E1962E2" w14:textId="77777777" w:rsidR="000B6679" w:rsidRPr="008656D4" w:rsidRDefault="000B6679" w:rsidP="009D5B49">
            <w:pPr>
              <w:pStyle w:val="TableParagraph"/>
              <w:ind w:right="-143"/>
              <w:rPr>
                <w:sz w:val="14"/>
                <w:szCs w:val="14"/>
              </w:rPr>
            </w:pPr>
            <w:r w:rsidRPr="008656D4">
              <w:rPr>
                <w:sz w:val="14"/>
                <w:szCs w:val="14"/>
              </w:rPr>
              <w:t>TP+MA+73-84</w:t>
            </w:r>
            <w:r w:rsidRPr="008656D4">
              <w:rPr>
                <w:spacing w:val="-8"/>
                <w:sz w:val="14"/>
                <w:szCs w:val="14"/>
              </w:rPr>
              <w:t xml:space="preserve"> </w:t>
            </w:r>
            <w:r w:rsidRPr="008656D4">
              <w:rPr>
                <w:spacing w:val="-5"/>
                <w:sz w:val="14"/>
                <w:szCs w:val="14"/>
              </w:rPr>
              <w:t>ME</w:t>
            </w:r>
          </w:p>
        </w:tc>
        <w:tc>
          <w:tcPr>
            <w:tcW w:w="964" w:type="dxa"/>
            <w:tcBorders>
              <w:right w:val="nil"/>
            </w:tcBorders>
          </w:tcPr>
          <w:p w14:paraId="7EF326B4"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5120C6D8"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71792542"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14.281.860</w:t>
            </w:r>
          </w:p>
        </w:tc>
        <w:tc>
          <w:tcPr>
            <w:tcW w:w="1435" w:type="dxa"/>
          </w:tcPr>
          <w:p w14:paraId="4F97382E"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16.901.040</w:t>
            </w:r>
          </w:p>
        </w:tc>
      </w:tr>
      <w:tr w:rsidR="000B6679" w:rsidRPr="008656D4" w14:paraId="7D354F32" w14:textId="77777777" w:rsidTr="008656D4">
        <w:trPr>
          <w:trHeight w:val="601"/>
          <w:jc w:val="center"/>
        </w:trPr>
        <w:tc>
          <w:tcPr>
            <w:tcW w:w="2218" w:type="dxa"/>
            <w:vMerge/>
            <w:tcBorders>
              <w:top w:val="nil"/>
            </w:tcBorders>
          </w:tcPr>
          <w:p w14:paraId="4C69504E"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7F3A972D" w14:textId="77777777" w:rsidR="000B6679" w:rsidRPr="008656D4" w:rsidRDefault="000B6679" w:rsidP="009D5B49">
            <w:pPr>
              <w:pStyle w:val="TableParagraph"/>
              <w:ind w:right="-143"/>
              <w:rPr>
                <w:sz w:val="14"/>
                <w:szCs w:val="14"/>
              </w:rPr>
            </w:pPr>
            <w:r w:rsidRPr="008656D4">
              <w:rPr>
                <w:spacing w:val="-10"/>
                <w:sz w:val="14"/>
                <w:szCs w:val="14"/>
              </w:rPr>
              <w:t>4</w:t>
            </w:r>
          </w:p>
        </w:tc>
        <w:tc>
          <w:tcPr>
            <w:tcW w:w="1709" w:type="dxa"/>
          </w:tcPr>
          <w:p w14:paraId="05C68732" w14:textId="77777777" w:rsidR="000B6679" w:rsidRPr="008656D4" w:rsidRDefault="000B6679" w:rsidP="009D5B49">
            <w:pPr>
              <w:pStyle w:val="TableParagraph"/>
              <w:ind w:right="-143"/>
              <w:rPr>
                <w:sz w:val="14"/>
                <w:szCs w:val="14"/>
              </w:rPr>
            </w:pPr>
            <w:r w:rsidRPr="008656D4">
              <w:rPr>
                <w:sz w:val="14"/>
                <w:szCs w:val="14"/>
              </w:rPr>
              <w:t>TP+MA+61-72</w:t>
            </w:r>
            <w:r w:rsidRPr="008656D4">
              <w:rPr>
                <w:spacing w:val="-8"/>
                <w:sz w:val="14"/>
                <w:szCs w:val="14"/>
              </w:rPr>
              <w:t xml:space="preserve"> </w:t>
            </w:r>
            <w:r w:rsidRPr="008656D4">
              <w:rPr>
                <w:spacing w:val="-5"/>
                <w:sz w:val="14"/>
                <w:szCs w:val="14"/>
              </w:rPr>
              <w:t>ME</w:t>
            </w:r>
          </w:p>
        </w:tc>
        <w:tc>
          <w:tcPr>
            <w:tcW w:w="964" w:type="dxa"/>
            <w:tcBorders>
              <w:right w:val="nil"/>
            </w:tcBorders>
          </w:tcPr>
          <w:p w14:paraId="2C3D47BB"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45F59E1C"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7ABF7574"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11.662.710</w:t>
            </w:r>
          </w:p>
        </w:tc>
        <w:tc>
          <w:tcPr>
            <w:tcW w:w="1435" w:type="dxa"/>
          </w:tcPr>
          <w:p w14:paraId="1E09E8D1"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14.281.860</w:t>
            </w:r>
          </w:p>
        </w:tc>
      </w:tr>
      <w:tr w:rsidR="000B6679" w:rsidRPr="008656D4" w14:paraId="01A4BC5E" w14:textId="77777777" w:rsidTr="008656D4">
        <w:trPr>
          <w:trHeight w:val="599"/>
          <w:jc w:val="center"/>
        </w:trPr>
        <w:tc>
          <w:tcPr>
            <w:tcW w:w="2218" w:type="dxa"/>
            <w:vMerge/>
            <w:tcBorders>
              <w:top w:val="nil"/>
            </w:tcBorders>
          </w:tcPr>
          <w:p w14:paraId="012C36FD"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18464B46" w14:textId="77777777" w:rsidR="000B6679" w:rsidRPr="008656D4" w:rsidRDefault="000B6679" w:rsidP="009D5B49">
            <w:pPr>
              <w:pStyle w:val="TableParagraph"/>
              <w:spacing w:before="181"/>
              <w:ind w:right="-143"/>
              <w:rPr>
                <w:sz w:val="14"/>
                <w:szCs w:val="14"/>
              </w:rPr>
            </w:pPr>
            <w:r w:rsidRPr="008656D4">
              <w:rPr>
                <w:spacing w:val="-10"/>
                <w:sz w:val="14"/>
                <w:szCs w:val="14"/>
              </w:rPr>
              <w:t>3</w:t>
            </w:r>
          </w:p>
        </w:tc>
        <w:tc>
          <w:tcPr>
            <w:tcW w:w="1709" w:type="dxa"/>
          </w:tcPr>
          <w:p w14:paraId="5BC27B38" w14:textId="77777777" w:rsidR="000B6679" w:rsidRPr="008656D4" w:rsidRDefault="000B6679" w:rsidP="009D5B49">
            <w:pPr>
              <w:pStyle w:val="TableParagraph"/>
              <w:spacing w:before="181"/>
              <w:ind w:right="-143"/>
              <w:rPr>
                <w:sz w:val="14"/>
                <w:szCs w:val="14"/>
              </w:rPr>
            </w:pPr>
            <w:r w:rsidRPr="008656D4">
              <w:rPr>
                <w:sz w:val="14"/>
                <w:szCs w:val="14"/>
              </w:rPr>
              <w:t>TP+E+49-60</w:t>
            </w:r>
            <w:r w:rsidRPr="008656D4">
              <w:rPr>
                <w:spacing w:val="-8"/>
                <w:sz w:val="14"/>
                <w:szCs w:val="14"/>
              </w:rPr>
              <w:t xml:space="preserve"> </w:t>
            </w:r>
            <w:r w:rsidRPr="008656D4">
              <w:rPr>
                <w:spacing w:val="-5"/>
                <w:sz w:val="14"/>
                <w:szCs w:val="14"/>
              </w:rPr>
              <w:t>ME</w:t>
            </w:r>
          </w:p>
        </w:tc>
        <w:tc>
          <w:tcPr>
            <w:tcW w:w="964" w:type="dxa"/>
            <w:tcBorders>
              <w:right w:val="nil"/>
            </w:tcBorders>
          </w:tcPr>
          <w:p w14:paraId="4EFE00ED" w14:textId="77777777" w:rsidR="000B6679" w:rsidRPr="008656D4" w:rsidRDefault="000B6679" w:rsidP="009D5B49">
            <w:pPr>
              <w:pStyle w:val="TableParagraph"/>
              <w:spacing w:before="181"/>
              <w:ind w:right="-143"/>
              <w:jc w:val="right"/>
              <w:rPr>
                <w:sz w:val="14"/>
                <w:szCs w:val="14"/>
              </w:rPr>
            </w:pPr>
            <w:r w:rsidRPr="008656D4">
              <w:rPr>
                <w:spacing w:val="-2"/>
                <w:sz w:val="14"/>
                <w:szCs w:val="14"/>
              </w:rPr>
              <w:t>Superior</w:t>
            </w:r>
          </w:p>
        </w:tc>
        <w:tc>
          <w:tcPr>
            <w:tcW w:w="244" w:type="dxa"/>
            <w:tcBorders>
              <w:left w:val="nil"/>
              <w:right w:val="nil"/>
            </w:tcBorders>
          </w:tcPr>
          <w:p w14:paraId="017663B6" w14:textId="77777777" w:rsidR="000B6679" w:rsidRPr="008656D4" w:rsidRDefault="000B6679" w:rsidP="009D5B49">
            <w:pPr>
              <w:pStyle w:val="TableParagraph"/>
              <w:spacing w:before="181"/>
              <w:ind w:right="-143"/>
              <w:rPr>
                <w:sz w:val="14"/>
                <w:szCs w:val="14"/>
              </w:rPr>
            </w:pPr>
            <w:r w:rsidRPr="008656D4">
              <w:rPr>
                <w:spacing w:val="-10"/>
                <w:sz w:val="14"/>
                <w:szCs w:val="14"/>
              </w:rPr>
              <w:t>a</w:t>
            </w:r>
          </w:p>
        </w:tc>
        <w:tc>
          <w:tcPr>
            <w:tcW w:w="1410" w:type="dxa"/>
            <w:tcBorders>
              <w:left w:val="nil"/>
            </w:tcBorders>
          </w:tcPr>
          <w:p w14:paraId="35DBE7E7"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9.735.390</w:t>
            </w:r>
          </w:p>
        </w:tc>
        <w:tc>
          <w:tcPr>
            <w:tcW w:w="1435" w:type="dxa"/>
          </w:tcPr>
          <w:p w14:paraId="505C57E5"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11.662.710</w:t>
            </w:r>
          </w:p>
        </w:tc>
      </w:tr>
      <w:tr w:rsidR="000B6679" w:rsidRPr="008656D4" w14:paraId="16750083" w14:textId="77777777" w:rsidTr="008656D4">
        <w:trPr>
          <w:trHeight w:val="599"/>
          <w:jc w:val="center"/>
        </w:trPr>
        <w:tc>
          <w:tcPr>
            <w:tcW w:w="2218" w:type="dxa"/>
            <w:vMerge/>
            <w:tcBorders>
              <w:top w:val="nil"/>
            </w:tcBorders>
          </w:tcPr>
          <w:p w14:paraId="27DB2343"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1CE49543" w14:textId="77777777" w:rsidR="000B6679" w:rsidRPr="008656D4" w:rsidRDefault="000B6679" w:rsidP="009D5B49">
            <w:pPr>
              <w:pStyle w:val="TableParagraph"/>
              <w:ind w:right="-143"/>
              <w:rPr>
                <w:sz w:val="14"/>
                <w:szCs w:val="14"/>
              </w:rPr>
            </w:pPr>
            <w:r w:rsidRPr="008656D4">
              <w:rPr>
                <w:spacing w:val="-10"/>
                <w:sz w:val="14"/>
                <w:szCs w:val="14"/>
              </w:rPr>
              <w:t>2</w:t>
            </w:r>
          </w:p>
        </w:tc>
        <w:tc>
          <w:tcPr>
            <w:tcW w:w="1709" w:type="dxa"/>
          </w:tcPr>
          <w:p w14:paraId="083EFB1B" w14:textId="77777777" w:rsidR="000B6679" w:rsidRPr="008656D4" w:rsidRDefault="000B6679" w:rsidP="009D5B49">
            <w:pPr>
              <w:pStyle w:val="TableParagraph"/>
              <w:ind w:right="-143"/>
              <w:rPr>
                <w:sz w:val="14"/>
                <w:szCs w:val="14"/>
              </w:rPr>
            </w:pPr>
            <w:r w:rsidRPr="008656D4">
              <w:rPr>
                <w:sz w:val="14"/>
                <w:szCs w:val="14"/>
              </w:rPr>
              <w:t>TP+E+37-48</w:t>
            </w:r>
            <w:r w:rsidRPr="008656D4">
              <w:rPr>
                <w:spacing w:val="-8"/>
                <w:sz w:val="14"/>
                <w:szCs w:val="14"/>
              </w:rPr>
              <w:t xml:space="preserve"> </w:t>
            </w:r>
            <w:r w:rsidRPr="008656D4">
              <w:rPr>
                <w:spacing w:val="-5"/>
                <w:sz w:val="14"/>
                <w:szCs w:val="14"/>
              </w:rPr>
              <w:t>ME</w:t>
            </w:r>
          </w:p>
        </w:tc>
        <w:tc>
          <w:tcPr>
            <w:tcW w:w="964" w:type="dxa"/>
            <w:tcBorders>
              <w:right w:val="nil"/>
            </w:tcBorders>
          </w:tcPr>
          <w:p w14:paraId="7333E8C6"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2975F1B3"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2CC62257"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7.758.660</w:t>
            </w:r>
          </w:p>
        </w:tc>
        <w:tc>
          <w:tcPr>
            <w:tcW w:w="1435" w:type="dxa"/>
          </w:tcPr>
          <w:p w14:paraId="482033EE"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9.735.390</w:t>
            </w:r>
          </w:p>
        </w:tc>
      </w:tr>
      <w:tr w:rsidR="000B6679" w:rsidRPr="008656D4" w14:paraId="5BB394F6" w14:textId="77777777" w:rsidTr="008656D4">
        <w:trPr>
          <w:trHeight w:val="601"/>
          <w:jc w:val="center"/>
        </w:trPr>
        <w:tc>
          <w:tcPr>
            <w:tcW w:w="2218" w:type="dxa"/>
            <w:vMerge/>
            <w:tcBorders>
              <w:top w:val="nil"/>
            </w:tcBorders>
          </w:tcPr>
          <w:p w14:paraId="21A16D45"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48E9B513" w14:textId="77777777" w:rsidR="000B6679" w:rsidRPr="008656D4" w:rsidRDefault="000B6679" w:rsidP="009D5B49">
            <w:pPr>
              <w:pStyle w:val="TableParagraph"/>
              <w:ind w:right="-143"/>
              <w:rPr>
                <w:sz w:val="14"/>
                <w:szCs w:val="14"/>
              </w:rPr>
            </w:pPr>
            <w:r w:rsidRPr="008656D4">
              <w:rPr>
                <w:spacing w:val="-10"/>
                <w:sz w:val="14"/>
                <w:szCs w:val="14"/>
              </w:rPr>
              <w:t>1</w:t>
            </w:r>
          </w:p>
        </w:tc>
        <w:tc>
          <w:tcPr>
            <w:tcW w:w="1709" w:type="dxa"/>
          </w:tcPr>
          <w:p w14:paraId="48D47EE8" w14:textId="77777777" w:rsidR="000B6679" w:rsidRPr="008656D4" w:rsidRDefault="000B6679" w:rsidP="009D5B49">
            <w:pPr>
              <w:pStyle w:val="TableParagraph"/>
              <w:ind w:right="-143"/>
              <w:rPr>
                <w:sz w:val="14"/>
                <w:szCs w:val="14"/>
              </w:rPr>
            </w:pPr>
            <w:r w:rsidRPr="008656D4">
              <w:rPr>
                <w:sz w:val="14"/>
                <w:szCs w:val="14"/>
              </w:rPr>
              <w:t>TP+E+25-36</w:t>
            </w:r>
            <w:r w:rsidRPr="008656D4">
              <w:rPr>
                <w:spacing w:val="-8"/>
                <w:sz w:val="14"/>
                <w:szCs w:val="14"/>
              </w:rPr>
              <w:t xml:space="preserve"> </w:t>
            </w:r>
            <w:r w:rsidRPr="008656D4">
              <w:rPr>
                <w:spacing w:val="-5"/>
                <w:sz w:val="14"/>
                <w:szCs w:val="14"/>
              </w:rPr>
              <w:t>ME</w:t>
            </w:r>
          </w:p>
        </w:tc>
        <w:tc>
          <w:tcPr>
            <w:tcW w:w="964" w:type="dxa"/>
            <w:tcBorders>
              <w:right w:val="nil"/>
            </w:tcBorders>
          </w:tcPr>
          <w:p w14:paraId="1B155E6E"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1DD454C4"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75C49C85"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6.473.790</w:t>
            </w:r>
          </w:p>
        </w:tc>
        <w:tc>
          <w:tcPr>
            <w:tcW w:w="1435" w:type="dxa"/>
          </w:tcPr>
          <w:p w14:paraId="12B598CC"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7.758.660</w:t>
            </w:r>
          </w:p>
        </w:tc>
      </w:tr>
      <w:tr w:rsidR="000B6679" w:rsidRPr="008656D4" w14:paraId="1F39D705" w14:textId="77777777" w:rsidTr="008656D4">
        <w:trPr>
          <w:trHeight w:val="599"/>
          <w:jc w:val="center"/>
        </w:trPr>
        <w:tc>
          <w:tcPr>
            <w:tcW w:w="2218" w:type="dxa"/>
            <w:vMerge w:val="restart"/>
          </w:tcPr>
          <w:p w14:paraId="13668CD1" w14:textId="77777777" w:rsidR="000B6679" w:rsidRPr="008656D4" w:rsidRDefault="000B6679" w:rsidP="009D5B49">
            <w:pPr>
              <w:pStyle w:val="TableParagraph"/>
              <w:ind w:right="-143"/>
              <w:rPr>
                <w:b/>
                <w:sz w:val="14"/>
                <w:szCs w:val="14"/>
              </w:rPr>
            </w:pPr>
          </w:p>
          <w:p w14:paraId="6034F388" w14:textId="77777777" w:rsidR="000B6679" w:rsidRPr="008656D4" w:rsidRDefault="000B6679" w:rsidP="009D5B49">
            <w:pPr>
              <w:pStyle w:val="TableParagraph"/>
              <w:spacing w:before="105"/>
              <w:ind w:right="-143"/>
              <w:rPr>
                <w:b/>
                <w:sz w:val="14"/>
                <w:szCs w:val="14"/>
              </w:rPr>
            </w:pPr>
          </w:p>
          <w:p w14:paraId="6A6F9ECA" w14:textId="77777777" w:rsidR="000B6679" w:rsidRPr="008656D4" w:rsidRDefault="000B6679" w:rsidP="009D5B49">
            <w:pPr>
              <w:pStyle w:val="TableParagraph"/>
              <w:ind w:right="-143"/>
              <w:rPr>
                <w:b/>
                <w:sz w:val="14"/>
                <w:szCs w:val="14"/>
              </w:rPr>
            </w:pPr>
            <w:r w:rsidRPr="008656D4">
              <w:rPr>
                <w:b/>
                <w:sz w:val="14"/>
                <w:szCs w:val="14"/>
              </w:rPr>
              <w:t>CATEGORÍA</w:t>
            </w:r>
            <w:r w:rsidRPr="008656D4">
              <w:rPr>
                <w:b/>
                <w:spacing w:val="-16"/>
                <w:sz w:val="14"/>
                <w:szCs w:val="14"/>
              </w:rPr>
              <w:t xml:space="preserve"> </w:t>
            </w:r>
            <w:r w:rsidRPr="008656D4">
              <w:rPr>
                <w:b/>
                <w:sz w:val="14"/>
                <w:szCs w:val="14"/>
              </w:rPr>
              <w:t xml:space="preserve">III- </w:t>
            </w:r>
            <w:r w:rsidRPr="008656D4">
              <w:rPr>
                <w:b/>
                <w:spacing w:val="-2"/>
                <w:sz w:val="14"/>
                <w:szCs w:val="14"/>
              </w:rPr>
              <w:t>SERVICIOS</w:t>
            </w:r>
          </w:p>
          <w:p w14:paraId="572BAB49" w14:textId="77777777" w:rsidR="000B6679" w:rsidRPr="008656D4" w:rsidRDefault="000B6679" w:rsidP="009D5B49">
            <w:pPr>
              <w:pStyle w:val="TableParagraph"/>
              <w:ind w:right="-143"/>
              <w:rPr>
                <w:b/>
                <w:sz w:val="14"/>
                <w:szCs w:val="14"/>
              </w:rPr>
            </w:pPr>
            <w:r w:rsidRPr="008656D4">
              <w:rPr>
                <w:b/>
                <w:spacing w:val="-2"/>
                <w:sz w:val="14"/>
                <w:szCs w:val="14"/>
              </w:rPr>
              <w:t>PROFESIONALES</w:t>
            </w:r>
          </w:p>
        </w:tc>
        <w:tc>
          <w:tcPr>
            <w:tcW w:w="677" w:type="dxa"/>
          </w:tcPr>
          <w:p w14:paraId="4156EBAE" w14:textId="77777777" w:rsidR="000B6679" w:rsidRPr="008656D4" w:rsidRDefault="000B6679" w:rsidP="009D5B49">
            <w:pPr>
              <w:pStyle w:val="TableParagraph"/>
              <w:spacing w:before="181"/>
              <w:ind w:right="-143"/>
              <w:rPr>
                <w:sz w:val="14"/>
                <w:szCs w:val="14"/>
              </w:rPr>
            </w:pPr>
            <w:r w:rsidRPr="008656D4">
              <w:rPr>
                <w:spacing w:val="-10"/>
                <w:sz w:val="14"/>
                <w:szCs w:val="14"/>
              </w:rPr>
              <w:t>3</w:t>
            </w:r>
          </w:p>
        </w:tc>
        <w:tc>
          <w:tcPr>
            <w:tcW w:w="1709" w:type="dxa"/>
          </w:tcPr>
          <w:p w14:paraId="3E9C5C16" w14:textId="77777777" w:rsidR="000B6679" w:rsidRPr="008656D4" w:rsidRDefault="000B6679" w:rsidP="009D5B49">
            <w:pPr>
              <w:pStyle w:val="TableParagraph"/>
              <w:spacing w:before="181"/>
              <w:ind w:right="-143"/>
              <w:rPr>
                <w:sz w:val="14"/>
                <w:szCs w:val="14"/>
              </w:rPr>
            </w:pPr>
            <w:r w:rsidRPr="008656D4">
              <w:rPr>
                <w:sz w:val="14"/>
                <w:szCs w:val="14"/>
              </w:rPr>
              <w:t>TP+13-24</w:t>
            </w:r>
            <w:r w:rsidRPr="008656D4">
              <w:rPr>
                <w:spacing w:val="-5"/>
                <w:sz w:val="14"/>
                <w:szCs w:val="14"/>
              </w:rPr>
              <w:t xml:space="preserve"> ME</w:t>
            </w:r>
          </w:p>
        </w:tc>
        <w:tc>
          <w:tcPr>
            <w:tcW w:w="964" w:type="dxa"/>
            <w:tcBorders>
              <w:right w:val="nil"/>
            </w:tcBorders>
          </w:tcPr>
          <w:p w14:paraId="0F8584B9" w14:textId="77777777" w:rsidR="000B6679" w:rsidRPr="008656D4" w:rsidRDefault="000B6679" w:rsidP="009D5B49">
            <w:pPr>
              <w:pStyle w:val="TableParagraph"/>
              <w:spacing w:before="181"/>
              <w:ind w:right="-143"/>
              <w:jc w:val="right"/>
              <w:rPr>
                <w:sz w:val="14"/>
                <w:szCs w:val="14"/>
              </w:rPr>
            </w:pPr>
            <w:r w:rsidRPr="008656D4">
              <w:rPr>
                <w:spacing w:val="-2"/>
                <w:sz w:val="14"/>
                <w:szCs w:val="14"/>
              </w:rPr>
              <w:t>Superior</w:t>
            </w:r>
          </w:p>
        </w:tc>
        <w:tc>
          <w:tcPr>
            <w:tcW w:w="244" w:type="dxa"/>
            <w:tcBorders>
              <w:left w:val="nil"/>
              <w:right w:val="nil"/>
            </w:tcBorders>
          </w:tcPr>
          <w:p w14:paraId="104160B0" w14:textId="77777777" w:rsidR="000B6679" w:rsidRPr="008656D4" w:rsidRDefault="000B6679" w:rsidP="009D5B49">
            <w:pPr>
              <w:pStyle w:val="TableParagraph"/>
              <w:spacing w:before="181"/>
              <w:ind w:right="-143"/>
              <w:rPr>
                <w:sz w:val="14"/>
                <w:szCs w:val="14"/>
              </w:rPr>
            </w:pPr>
            <w:r w:rsidRPr="008656D4">
              <w:rPr>
                <w:spacing w:val="-10"/>
                <w:sz w:val="14"/>
                <w:szCs w:val="14"/>
              </w:rPr>
              <w:t>a</w:t>
            </w:r>
          </w:p>
        </w:tc>
        <w:tc>
          <w:tcPr>
            <w:tcW w:w="1410" w:type="dxa"/>
            <w:tcBorders>
              <w:left w:val="nil"/>
            </w:tcBorders>
          </w:tcPr>
          <w:p w14:paraId="3726EB3F"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5.831.340</w:t>
            </w:r>
          </w:p>
        </w:tc>
        <w:tc>
          <w:tcPr>
            <w:tcW w:w="1435" w:type="dxa"/>
          </w:tcPr>
          <w:p w14:paraId="6B1BA946"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6.473.790</w:t>
            </w:r>
          </w:p>
        </w:tc>
      </w:tr>
      <w:tr w:rsidR="000B6679" w:rsidRPr="008656D4" w14:paraId="10BDD9A6" w14:textId="77777777" w:rsidTr="008656D4">
        <w:trPr>
          <w:trHeight w:val="599"/>
          <w:jc w:val="center"/>
        </w:trPr>
        <w:tc>
          <w:tcPr>
            <w:tcW w:w="2218" w:type="dxa"/>
            <w:vMerge/>
            <w:tcBorders>
              <w:top w:val="nil"/>
            </w:tcBorders>
          </w:tcPr>
          <w:p w14:paraId="08FAA693"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12D4FB05" w14:textId="77777777" w:rsidR="000B6679" w:rsidRPr="008656D4" w:rsidRDefault="000B6679" w:rsidP="009D5B49">
            <w:pPr>
              <w:pStyle w:val="TableParagraph"/>
              <w:ind w:right="-143"/>
              <w:rPr>
                <w:sz w:val="14"/>
                <w:szCs w:val="14"/>
              </w:rPr>
            </w:pPr>
            <w:r w:rsidRPr="008656D4">
              <w:rPr>
                <w:spacing w:val="-10"/>
                <w:sz w:val="14"/>
                <w:szCs w:val="14"/>
              </w:rPr>
              <w:t>2</w:t>
            </w:r>
          </w:p>
        </w:tc>
        <w:tc>
          <w:tcPr>
            <w:tcW w:w="1709" w:type="dxa"/>
          </w:tcPr>
          <w:p w14:paraId="0FAEA957" w14:textId="77777777" w:rsidR="000B6679" w:rsidRPr="008656D4" w:rsidRDefault="000B6679" w:rsidP="009D5B49">
            <w:pPr>
              <w:pStyle w:val="TableParagraph"/>
              <w:ind w:right="-143"/>
              <w:rPr>
                <w:sz w:val="14"/>
                <w:szCs w:val="14"/>
              </w:rPr>
            </w:pPr>
            <w:r w:rsidRPr="008656D4">
              <w:rPr>
                <w:sz w:val="14"/>
                <w:szCs w:val="14"/>
              </w:rPr>
              <w:t>TP+6-12</w:t>
            </w:r>
            <w:r w:rsidRPr="008656D4">
              <w:rPr>
                <w:spacing w:val="-5"/>
                <w:sz w:val="14"/>
                <w:szCs w:val="14"/>
              </w:rPr>
              <w:t xml:space="preserve"> ME</w:t>
            </w:r>
          </w:p>
        </w:tc>
        <w:tc>
          <w:tcPr>
            <w:tcW w:w="964" w:type="dxa"/>
            <w:tcBorders>
              <w:right w:val="nil"/>
            </w:tcBorders>
          </w:tcPr>
          <w:p w14:paraId="3AA31CC3"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1E933A7C"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11377221"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5.188.920</w:t>
            </w:r>
          </w:p>
        </w:tc>
        <w:tc>
          <w:tcPr>
            <w:tcW w:w="1435" w:type="dxa"/>
          </w:tcPr>
          <w:p w14:paraId="17220F9E"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5.831.340</w:t>
            </w:r>
          </w:p>
        </w:tc>
      </w:tr>
      <w:tr w:rsidR="000B6679" w:rsidRPr="008656D4" w14:paraId="3D08E279" w14:textId="77777777" w:rsidTr="008656D4">
        <w:trPr>
          <w:trHeight w:val="601"/>
          <w:jc w:val="center"/>
        </w:trPr>
        <w:tc>
          <w:tcPr>
            <w:tcW w:w="2218" w:type="dxa"/>
            <w:vMerge/>
            <w:tcBorders>
              <w:top w:val="nil"/>
            </w:tcBorders>
          </w:tcPr>
          <w:p w14:paraId="5E536016"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3F9A2155" w14:textId="77777777" w:rsidR="000B6679" w:rsidRPr="008656D4" w:rsidRDefault="000B6679" w:rsidP="009D5B49">
            <w:pPr>
              <w:pStyle w:val="TableParagraph"/>
              <w:ind w:right="-143"/>
              <w:rPr>
                <w:sz w:val="14"/>
                <w:szCs w:val="14"/>
              </w:rPr>
            </w:pPr>
            <w:r w:rsidRPr="008656D4">
              <w:rPr>
                <w:spacing w:val="-10"/>
                <w:sz w:val="14"/>
                <w:szCs w:val="14"/>
              </w:rPr>
              <w:t>1</w:t>
            </w:r>
          </w:p>
        </w:tc>
        <w:tc>
          <w:tcPr>
            <w:tcW w:w="1709" w:type="dxa"/>
          </w:tcPr>
          <w:p w14:paraId="16FD7E97" w14:textId="77777777" w:rsidR="000B6679" w:rsidRPr="008656D4" w:rsidRDefault="000B6679" w:rsidP="009D5B49">
            <w:pPr>
              <w:pStyle w:val="TableParagraph"/>
              <w:spacing w:before="68"/>
              <w:ind w:right="-143"/>
              <w:rPr>
                <w:sz w:val="14"/>
                <w:szCs w:val="14"/>
              </w:rPr>
            </w:pPr>
            <w:r w:rsidRPr="008656D4">
              <w:rPr>
                <w:sz w:val="14"/>
                <w:szCs w:val="14"/>
              </w:rPr>
              <w:t xml:space="preserve">TP sin </w:t>
            </w:r>
            <w:r w:rsidRPr="008656D4">
              <w:rPr>
                <w:spacing w:val="-2"/>
                <w:sz w:val="14"/>
                <w:szCs w:val="14"/>
              </w:rPr>
              <w:t>experiencia</w:t>
            </w:r>
          </w:p>
        </w:tc>
        <w:tc>
          <w:tcPr>
            <w:tcW w:w="964" w:type="dxa"/>
            <w:tcBorders>
              <w:right w:val="nil"/>
            </w:tcBorders>
          </w:tcPr>
          <w:p w14:paraId="15EE2FFD"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6DB3BB2C"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23208504"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3.854.610</w:t>
            </w:r>
          </w:p>
        </w:tc>
        <w:tc>
          <w:tcPr>
            <w:tcW w:w="1435" w:type="dxa"/>
          </w:tcPr>
          <w:p w14:paraId="319BB203"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5.188.920</w:t>
            </w:r>
          </w:p>
        </w:tc>
      </w:tr>
      <w:tr w:rsidR="000B6679" w:rsidRPr="008656D4" w14:paraId="17B38E37" w14:textId="77777777" w:rsidTr="008656D4">
        <w:trPr>
          <w:trHeight w:val="599"/>
          <w:jc w:val="center"/>
        </w:trPr>
        <w:tc>
          <w:tcPr>
            <w:tcW w:w="2218" w:type="dxa"/>
            <w:vMerge w:val="restart"/>
          </w:tcPr>
          <w:p w14:paraId="18E51D71" w14:textId="77777777" w:rsidR="000B6679" w:rsidRPr="008656D4" w:rsidRDefault="000B6679" w:rsidP="009D5B49">
            <w:pPr>
              <w:pStyle w:val="TableParagraph"/>
              <w:spacing w:before="76"/>
              <w:ind w:right="-143"/>
              <w:rPr>
                <w:b/>
                <w:sz w:val="14"/>
                <w:szCs w:val="14"/>
              </w:rPr>
            </w:pPr>
          </w:p>
          <w:p w14:paraId="28A73797" w14:textId="77777777" w:rsidR="000B6679" w:rsidRPr="008656D4" w:rsidRDefault="000B6679" w:rsidP="009D5B49">
            <w:pPr>
              <w:pStyle w:val="TableParagraph"/>
              <w:ind w:right="-143"/>
              <w:rPr>
                <w:b/>
                <w:sz w:val="14"/>
                <w:szCs w:val="14"/>
              </w:rPr>
            </w:pPr>
            <w:r w:rsidRPr="008656D4">
              <w:rPr>
                <w:b/>
                <w:sz w:val="14"/>
                <w:szCs w:val="14"/>
              </w:rPr>
              <w:t>CATEGORÍA</w:t>
            </w:r>
            <w:r w:rsidRPr="008656D4">
              <w:rPr>
                <w:b/>
                <w:spacing w:val="-8"/>
                <w:sz w:val="14"/>
                <w:szCs w:val="14"/>
              </w:rPr>
              <w:t xml:space="preserve"> </w:t>
            </w:r>
            <w:r w:rsidRPr="008656D4">
              <w:rPr>
                <w:b/>
                <w:sz w:val="14"/>
                <w:szCs w:val="14"/>
              </w:rPr>
              <w:t>II</w:t>
            </w:r>
            <w:r w:rsidRPr="008656D4">
              <w:rPr>
                <w:b/>
                <w:spacing w:val="-8"/>
                <w:sz w:val="14"/>
                <w:szCs w:val="14"/>
              </w:rPr>
              <w:t xml:space="preserve"> </w:t>
            </w:r>
            <w:r w:rsidRPr="008656D4">
              <w:rPr>
                <w:b/>
                <w:spacing w:val="-10"/>
                <w:sz w:val="14"/>
                <w:szCs w:val="14"/>
              </w:rPr>
              <w:t>-</w:t>
            </w:r>
          </w:p>
          <w:p w14:paraId="320C76E5" w14:textId="77777777" w:rsidR="000B6679" w:rsidRPr="008656D4" w:rsidRDefault="000B6679" w:rsidP="009D5B49">
            <w:pPr>
              <w:pStyle w:val="TableParagraph"/>
              <w:spacing w:before="1"/>
              <w:ind w:right="-143"/>
              <w:rPr>
                <w:b/>
                <w:sz w:val="14"/>
                <w:szCs w:val="14"/>
              </w:rPr>
            </w:pPr>
            <w:r w:rsidRPr="008656D4">
              <w:rPr>
                <w:b/>
                <w:sz w:val="14"/>
                <w:szCs w:val="14"/>
              </w:rPr>
              <w:t>SERVICIOS</w:t>
            </w:r>
            <w:r w:rsidRPr="008656D4">
              <w:rPr>
                <w:b/>
                <w:spacing w:val="-16"/>
                <w:sz w:val="14"/>
                <w:szCs w:val="14"/>
              </w:rPr>
              <w:t xml:space="preserve"> </w:t>
            </w:r>
            <w:r w:rsidRPr="008656D4">
              <w:rPr>
                <w:b/>
                <w:sz w:val="14"/>
                <w:szCs w:val="14"/>
              </w:rPr>
              <w:t>TECNICOS Y TECNÓLOGOS</w:t>
            </w:r>
          </w:p>
        </w:tc>
        <w:tc>
          <w:tcPr>
            <w:tcW w:w="677" w:type="dxa"/>
          </w:tcPr>
          <w:p w14:paraId="2339FD45" w14:textId="77777777" w:rsidR="000B6679" w:rsidRPr="008656D4" w:rsidRDefault="000B6679" w:rsidP="009D5B49">
            <w:pPr>
              <w:pStyle w:val="TableParagraph"/>
              <w:spacing w:before="181"/>
              <w:ind w:right="-143"/>
              <w:rPr>
                <w:sz w:val="14"/>
                <w:szCs w:val="14"/>
              </w:rPr>
            </w:pPr>
            <w:r w:rsidRPr="008656D4">
              <w:rPr>
                <w:spacing w:val="-10"/>
                <w:sz w:val="14"/>
                <w:szCs w:val="14"/>
              </w:rPr>
              <w:t>2</w:t>
            </w:r>
          </w:p>
        </w:tc>
        <w:tc>
          <w:tcPr>
            <w:tcW w:w="1709" w:type="dxa"/>
          </w:tcPr>
          <w:p w14:paraId="02B5FDE3" w14:textId="77777777" w:rsidR="000B6679" w:rsidRPr="008656D4" w:rsidRDefault="000B6679" w:rsidP="009D5B49">
            <w:pPr>
              <w:pStyle w:val="TableParagraph"/>
              <w:spacing w:before="181"/>
              <w:ind w:right="-143"/>
              <w:rPr>
                <w:sz w:val="14"/>
                <w:szCs w:val="14"/>
              </w:rPr>
            </w:pPr>
            <w:r w:rsidRPr="008656D4">
              <w:rPr>
                <w:sz w:val="14"/>
                <w:szCs w:val="14"/>
              </w:rPr>
              <w:t>TFT+6-12</w:t>
            </w:r>
            <w:r w:rsidRPr="008656D4">
              <w:rPr>
                <w:spacing w:val="-7"/>
                <w:sz w:val="14"/>
                <w:szCs w:val="14"/>
              </w:rPr>
              <w:t xml:space="preserve"> </w:t>
            </w:r>
            <w:r w:rsidRPr="008656D4">
              <w:rPr>
                <w:spacing w:val="-5"/>
                <w:sz w:val="14"/>
                <w:szCs w:val="14"/>
              </w:rPr>
              <w:t>MEL</w:t>
            </w:r>
          </w:p>
        </w:tc>
        <w:tc>
          <w:tcPr>
            <w:tcW w:w="964" w:type="dxa"/>
            <w:tcBorders>
              <w:right w:val="nil"/>
            </w:tcBorders>
          </w:tcPr>
          <w:p w14:paraId="1AD99B53" w14:textId="77777777" w:rsidR="000B6679" w:rsidRPr="008656D4" w:rsidRDefault="000B6679" w:rsidP="009D5B49">
            <w:pPr>
              <w:pStyle w:val="TableParagraph"/>
              <w:spacing w:before="181"/>
              <w:ind w:right="-143"/>
              <w:jc w:val="right"/>
              <w:rPr>
                <w:sz w:val="14"/>
                <w:szCs w:val="14"/>
              </w:rPr>
            </w:pPr>
            <w:r w:rsidRPr="008656D4">
              <w:rPr>
                <w:spacing w:val="-2"/>
                <w:sz w:val="14"/>
                <w:szCs w:val="14"/>
              </w:rPr>
              <w:t>Superior</w:t>
            </w:r>
          </w:p>
        </w:tc>
        <w:tc>
          <w:tcPr>
            <w:tcW w:w="244" w:type="dxa"/>
            <w:tcBorders>
              <w:left w:val="nil"/>
              <w:right w:val="nil"/>
            </w:tcBorders>
          </w:tcPr>
          <w:p w14:paraId="292878ED" w14:textId="77777777" w:rsidR="000B6679" w:rsidRPr="008656D4" w:rsidRDefault="000B6679" w:rsidP="009D5B49">
            <w:pPr>
              <w:pStyle w:val="TableParagraph"/>
              <w:spacing w:before="181"/>
              <w:ind w:right="-143"/>
              <w:rPr>
                <w:sz w:val="14"/>
                <w:szCs w:val="14"/>
              </w:rPr>
            </w:pPr>
            <w:r w:rsidRPr="008656D4">
              <w:rPr>
                <w:spacing w:val="-10"/>
                <w:sz w:val="14"/>
                <w:szCs w:val="14"/>
              </w:rPr>
              <w:t>a</w:t>
            </w:r>
          </w:p>
        </w:tc>
        <w:tc>
          <w:tcPr>
            <w:tcW w:w="1410" w:type="dxa"/>
            <w:tcBorders>
              <w:left w:val="nil"/>
            </w:tcBorders>
          </w:tcPr>
          <w:p w14:paraId="10B3E84E"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3.212.190</w:t>
            </w:r>
          </w:p>
        </w:tc>
        <w:tc>
          <w:tcPr>
            <w:tcW w:w="1435" w:type="dxa"/>
          </w:tcPr>
          <w:p w14:paraId="60E3A165"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3.854.610</w:t>
            </w:r>
          </w:p>
        </w:tc>
      </w:tr>
      <w:tr w:rsidR="000B6679" w:rsidRPr="008656D4" w14:paraId="40E4B328" w14:textId="77777777" w:rsidTr="008656D4">
        <w:trPr>
          <w:trHeight w:val="697"/>
          <w:jc w:val="center"/>
        </w:trPr>
        <w:tc>
          <w:tcPr>
            <w:tcW w:w="2218" w:type="dxa"/>
            <w:vMerge/>
            <w:tcBorders>
              <w:top w:val="nil"/>
            </w:tcBorders>
          </w:tcPr>
          <w:p w14:paraId="5E638462"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2ADA8A7B" w14:textId="77777777" w:rsidR="000B6679" w:rsidRPr="008656D4" w:rsidRDefault="000B6679" w:rsidP="009D5B49">
            <w:pPr>
              <w:pStyle w:val="TableParagraph"/>
              <w:spacing w:before="232"/>
              <w:ind w:right="-143"/>
              <w:rPr>
                <w:sz w:val="14"/>
                <w:szCs w:val="14"/>
              </w:rPr>
            </w:pPr>
            <w:r w:rsidRPr="008656D4">
              <w:rPr>
                <w:spacing w:val="-10"/>
                <w:sz w:val="14"/>
                <w:szCs w:val="14"/>
              </w:rPr>
              <w:t>1</w:t>
            </w:r>
          </w:p>
        </w:tc>
        <w:tc>
          <w:tcPr>
            <w:tcW w:w="1709" w:type="dxa"/>
          </w:tcPr>
          <w:p w14:paraId="1CFF5339" w14:textId="77777777" w:rsidR="000B6679" w:rsidRPr="008656D4" w:rsidRDefault="000B6679" w:rsidP="009D5B49">
            <w:pPr>
              <w:pStyle w:val="TableParagraph"/>
              <w:ind w:right="-143"/>
              <w:rPr>
                <w:sz w:val="14"/>
                <w:szCs w:val="14"/>
              </w:rPr>
            </w:pPr>
            <w:r w:rsidRPr="008656D4">
              <w:rPr>
                <w:sz w:val="14"/>
                <w:szCs w:val="14"/>
              </w:rPr>
              <w:t>TFT sin experiencia o TFTC+6-12</w:t>
            </w:r>
            <w:r w:rsidRPr="008656D4">
              <w:rPr>
                <w:spacing w:val="-16"/>
                <w:sz w:val="14"/>
                <w:szCs w:val="14"/>
              </w:rPr>
              <w:t xml:space="preserve"> </w:t>
            </w:r>
            <w:r w:rsidRPr="008656D4">
              <w:rPr>
                <w:sz w:val="14"/>
                <w:szCs w:val="14"/>
              </w:rPr>
              <w:t>MEL</w:t>
            </w:r>
          </w:p>
        </w:tc>
        <w:tc>
          <w:tcPr>
            <w:tcW w:w="964" w:type="dxa"/>
            <w:tcBorders>
              <w:right w:val="nil"/>
            </w:tcBorders>
          </w:tcPr>
          <w:p w14:paraId="0A287093" w14:textId="77777777" w:rsidR="000B6679" w:rsidRPr="008656D4" w:rsidRDefault="000B6679" w:rsidP="009D5B49">
            <w:pPr>
              <w:pStyle w:val="TableParagraph"/>
              <w:spacing w:before="232"/>
              <w:ind w:right="-143"/>
              <w:jc w:val="right"/>
              <w:rPr>
                <w:sz w:val="14"/>
                <w:szCs w:val="14"/>
              </w:rPr>
            </w:pPr>
            <w:r w:rsidRPr="008656D4">
              <w:rPr>
                <w:spacing w:val="-2"/>
                <w:sz w:val="14"/>
                <w:szCs w:val="14"/>
              </w:rPr>
              <w:t>Superior</w:t>
            </w:r>
          </w:p>
        </w:tc>
        <w:tc>
          <w:tcPr>
            <w:tcW w:w="244" w:type="dxa"/>
            <w:tcBorders>
              <w:left w:val="nil"/>
              <w:right w:val="nil"/>
            </w:tcBorders>
          </w:tcPr>
          <w:p w14:paraId="4C737A17" w14:textId="77777777" w:rsidR="000B6679" w:rsidRPr="008656D4" w:rsidRDefault="000B6679" w:rsidP="009D5B49">
            <w:pPr>
              <w:pStyle w:val="TableParagraph"/>
              <w:spacing w:before="232"/>
              <w:ind w:right="-143"/>
              <w:rPr>
                <w:sz w:val="14"/>
                <w:szCs w:val="14"/>
              </w:rPr>
            </w:pPr>
            <w:r w:rsidRPr="008656D4">
              <w:rPr>
                <w:spacing w:val="-10"/>
                <w:sz w:val="14"/>
                <w:szCs w:val="14"/>
              </w:rPr>
              <w:t>a</w:t>
            </w:r>
          </w:p>
        </w:tc>
        <w:tc>
          <w:tcPr>
            <w:tcW w:w="1410" w:type="dxa"/>
            <w:tcBorders>
              <w:left w:val="nil"/>
            </w:tcBorders>
          </w:tcPr>
          <w:p w14:paraId="051F9129" w14:textId="77777777" w:rsidR="000B6679" w:rsidRPr="008656D4" w:rsidRDefault="000B6679" w:rsidP="009D5B49">
            <w:pPr>
              <w:pStyle w:val="TableParagraph"/>
              <w:spacing w:before="232"/>
              <w:ind w:right="-143"/>
              <w:rPr>
                <w:sz w:val="14"/>
                <w:szCs w:val="14"/>
              </w:rPr>
            </w:pPr>
            <w:r w:rsidRPr="008656D4">
              <w:rPr>
                <w:sz w:val="14"/>
                <w:szCs w:val="14"/>
              </w:rPr>
              <w:t>$</w:t>
            </w:r>
            <w:r w:rsidRPr="008656D4">
              <w:rPr>
                <w:spacing w:val="-2"/>
                <w:sz w:val="14"/>
                <w:szCs w:val="14"/>
              </w:rPr>
              <w:t xml:space="preserve"> 2.569.740</w:t>
            </w:r>
          </w:p>
        </w:tc>
        <w:tc>
          <w:tcPr>
            <w:tcW w:w="1435" w:type="dxa"/>
          </w:tcPr>
          <w:p w14:paraId="27108C57" w14:textId="77777777" w:rsidR="000B6679" w:rsidRPr="008656D4" w:rsidRDefault="000B6679" w:rsidP="009D5B49">
            <w:pPr>
              <w:pStyle w:val="TableParagraph"/>
              <w:spacing w:before="232"/>
              <w:ind w:right="-143"/>
              <w:rPr>
                <w:sz w:val="14"/>
                <w:szCs w:val="14"/>
              </w:rPr>
            </w:pPr>
            <w:r w:rsidRPr="008656D4">
              <w:rPr>
                <w:sz w:val="14"/>
                <w:szCs w:val="14"/>
              </w:rPr>
              <w:t>$</w:t>
            </w:r>
            <w:r w:rsidRPr="008656D4">
              <w:rPr>
                <w:spacing w:val="-2"/>
                <w:sz w:val="14"/>
                <w:szCs w:val="14"/>
              </w:rPr>
              <w:t xml:space="preserve"> 3.212.190</w:t>
            </w:r>
          </w:p>
        </w:tc>
      </w:tr>
      <w:tr w:rsidR="000B6679" w:rsidRPr="008656D4" w14:paraId="28FA0197" w14:textId="77777777" w:rsidTr="008656D4">
        <w:trPr>
          <w:trHeight w:val="322"/>
          <w:jc w:val="center"/>
        </w:trPr>
        <w:tc>
          <w:tcPr>
            <w:tcW w:w="2218" w:type="dxa"/>
            <w:vMerge w:val="restart"/>
          </w:tcPr>
          <w:p w14:paraId="20B9DF4C" w14:textId="77777777" w:rsidR="000B6679" w:rsidRPr="008656D4" w:rsidRDefault="000B6679" w:rsidP="009D5B49">
            <w:pPr>
              <w:pStyle w:val="TableParagraph"/>
              <w:spacing w:before="191"/>
              <w:ind w:right="-143"/>
              <w:rPr>
                <w:b/>
                <w:sz w:val="14"/>
                <w:szCs w:val="14"/>
              </w:rPr>
            </w:pPr>
            <w:r w:rsidRPr="008656D4">
              <w:rPr>
                <w:b/>
                <w:sz w:val="14"/>
                <w:szCs w:val="14"/>
              </w:rPr>
              <w:t>CATEGORÍA</w:t>
            </w:r>
            <w:r w:rsidRPr="008656D4">
              <w:rPr>
                <w:b/>
                <w:spacing w:val="-16"/>
                <w:sz w:val="14"/>
                <w:szCs w:val="14"/>
              </w:rPr>
              <w:t xml:space="preserve"> </w:t>
            </w:r>
            <w:r w:rsidRPr="008656D4">
              <w:rPr>
                <w:b/>
                <w:sz w:val="14"/>
                <w:szCs w:val="14"/>
              </w:rPr>
              <w:t>I</w:t>
            </w:r>
            <w:r w:rsidRPr="008656D4">
              <w:rPr>
                <w:b/>
                <w:spacing w:val="-15"/>
                <w:sz w:val="14"/>
                <w:szCs w:val="14"/>
              </w:rPr>
              <w:t xml:space="preserve"> </w:t>
            </w:r>
            <w:r w:rsidRPr="008656D4">
              <w:rPr>
                <w:b/>
                <w:sz w:val="14"/>
                <w:szCs w:val="14"/>
              </w:rPr>
              <w:t xml:space="preserve">- </w:t>
            </w:r>
            <w:r w:rsidRPr="008656D4">
              <w:rPr>
                <w:b/>
                <w:spacing w:val="-2"/>
                <w:sz w:val="14"/>
                <w:szCs w:val="14"/>
              </w:rPr>
              <w:t>SERVICIOS</w:t>
            </w:r>
          </w:p>
          <w:p w14:paraId="15B83151" w14:textId="77777777" w:rsidR="000B6679" w:rsidRPr="008656D4" w:rsidRDefault="000B6679" w:rsidP="009D5B49">
            <w:pPr>
              <w:pStyle w:val="TableParagraph"/>
              <w:spacing w:before="1"/>
              <w:ind w:right="-143"/>
              <w:rPr>
                <w:b/>
                <w:sz w:val="14"/>
                <w:szCs w:val="14"/>
              </w:rPr>
            </w:pPr>
            <w:r w:rsidRPr="008656D4">
              <w:rPr>
                <w:b/>
                <w:sz w:val="14"/>
                <w:szCs w:val="14"/>
              </w:rPr>
              <w:t xml:space="preserve">ASISTENCIALES Y </w:t>
            </w:r>
            <w:r w:rsidRPr="008656D4">
              <w:rPr>
                <w:b/>
                <w:spacing w:val="-2"/>
                <w:sz w:val="14"/>
                <w:szCs w:val="14"/>
              </w:rPr>
              <w:t>ADMINISTRATIVOS</w:t>
            </w:r>
          </w:p>
        </w:tc>
        <w:tc>
          <w:tcPr>
            <w:tcW w:w="677" w:type="dxa"/>
          </w:tcPr>
          <w:p w14:paraId="5648A792" w14:textId="77777777" w:rsidR="000B6679" w:rsidRPr="008656D4" w:rsidRDefault="000B6679" w:rsidP="009D5B49">
            <w:pPr>
              <w:pStyle w:val="TableParagraph"/>
              <w:spacing w:before="229"/>
              <w:ind w:right="-143"/>
              <w:rPr>
                <w:sz w:val="14"/>
                <w:szCs w:val="14"/>
              </w:rPr>
            </w:pPr>
            <w:r w:rsidRPr="008656D4">
              <w:rPr>
                <w:spacing w:val="-10"/>
                <w:sz w:val="14"/>
                <w:szCs w:val="14"/>
              </w:rPr>
              <w:t>2</w:t>
            </w:r>
          </w:p>
        </w:tc>
        <w:tc>
          <w:tcPr>
            <w:tcW w:w="1709" w:type="dxa"/>
          </w:tcPr>
          <w:p w14:paraId="3C518041" w14:textId="77777777" w:rsidR="000B6679" w:rsidRPr="008656D4" w:rsidRDefault="000B6679" w:rsidP="009D5B49">
            <w:pPr>
              <w:pStyle w:val="TableParagraph"/>
              <w:ind w:right="-143"/>
              <w:rPr>
                <w:sz w:val="14"/>
                <w:szCs w:val="14"/>
              </w:rPr>
            </w:pPr>
            <w:r w:rsidRPr="008656D4">
              <w:rPr>
                <w:sz w:val="14"/>
                <w:szCs w:val="14"/>
              </w:rPr>
              <w:t>TB+12</w:t>
            </w:r>
            <w:r w:rsidRPr="008656D4">
              <w:rPr>
                <w:spacing w:val="-7"/>
                <w:sz w:val="14"/>
                <w:szCs w:val="14"/>
              </w:rPr>
              <w:t xml:space="preserve"> </w:t>
            </w:r>
            <w:r w:rsidRPr="008656D4">
              <w:rPr>
                <w:sz w:val="14"/>
                <w:szCs w:val="14"/>
              </w:rPr>
              <w:t>MEL</w:t>
            </w:r>
            <w:r w:rsidRPr="008656D4">
              <w:rPr>
                <w:spacing w:val="-6"/>
                <w:sz w:val="14"/>
                <w:szCs w:val="14"/>
              </w:rPr>
              <w:t xml:space="preserve"> </w:t>
            </w:r>
            <w:r w:rsidRPr="008656D4">
              <w:rPr>
                <w:spacing w:val="-10"/>
                <w:sz w:val="14"/>
                <w:szCs w:val="14"/>
              </w:rPr>
              <w:t>O</w:t>
            </w:r>
          </w:p>
          <w:p w14:paraId="1DB20CE4" w14:textId="77777777" w:rsidR="000B6679" w:rsidRPr="008656D4" w:rsidRDefault="000B6679" w:rsidP="009D5B49">
            <w:pPr>
              <w:pStyle w:val="TableParagraph"/>
              <w:ind w:right="-143"/>
              <w:rPr>
                <w:sz w:val="14"/>
                <w:szCs w:val="14"/>
              </w:rPr>
            </w:pPr>
            <w:r w:rsidRPr="008656D4">
              <w:rPr>
                <w:sz w:val="14"/>
                <w:szCs w:val="14"/>
              </w:rPr>
              <w:t xml:space="preserve">TFTC sin </w:t>
            </w:r>
            <w:r w:rsidRPr="008656D4">
              <w:rPr>
                <w:spacing w:val="-2"/>
                <w:sz w:val="14"/>
                <w:szCs w:val="14"/>
              </w:rPr>
              <w:t>experiencia</w:t>
            </w:r>
          </w:p>
        </w:tc>
        <w:tc>
          <w:tcPr>
            <w:tcW w:w="964" w:type="dxa"/>
            <w:tcBorders>
              <w:right w:val="nil"/>
            </w:tcBorders>
          </w:tcPr>
          <w:p w14:paraId="52A5410C" w14:textId="77777777" w:rsidR="000B6679" w:rsidRPr="008656D4" w:rsidRDefault="000B6679" w:rsidP="009D5B49">
            <w:pPr>
              <w:pStyle w:val="TableParagraph"/>
              <w:spacing w:before="229"/>
              <w:ind w:right="-143"/>
              <w:jc w:val="right"/>
              <w:rPr>
                <w:sz w:val="14"/>
                <w:szCs w:val="14"/>
              </w:rPr>
            </w:pPr>
            <w:r w:rsidRPr="008656D4">
              <w:rPr>
                <w:spacing w:val="-2"/>
                <w:sz w:val="14"/>
                <w:szCs w:val="14"/>
              </w:rPr>
              <w:t>Superior</w:t>
            </w:r>
          </w:p>
        </w:tc>
        <w:tc>
          <w:tcPr>
            <w:tcW w:w="244" w:type="dxa"/>
            <w:tcBorders>
              <w:left w:val="nil"/>
              <w:right w:val="nil"/>
            </w:tcBorders>
          </w:tcPr>
          <w:p w14:paraId="28BD485F" w14:textId="77777777" w:rsidR="000B6679" w:rsidRPr="008656D4" w:rsidRDefault="000B6679" w:rsidP="009D5B49">
            <w:pPr>
              <w:pStyle w:val="TableParagraph"/>
              <w:spacing w:before="229"/>
              <w:ind w:right="-143"/>
              <w:rPr>
                <w:sz w:val="14"/>
                <w:szCs w:val="14"/>
              </w:rPr>
            </w:pPr>
            <w:r w:rsidRPr="008656D4">
              <w:rPr>
                <w:spacing w:val="-10"/>
                <w:sz w:val="14"/>
                <w:szCs w:val="14"/>
              </w:rPr>
              <w:t>a</w:t>
            </w:r>
          </w:p>
        </w:tc>
        <w:tc>
          <w:tcPr>
            <w:tcW w:w="1410" w:type="dxa"/>
            <w:tcBorders>
              <w:left w:val="nil"/>
            </w:tcBorders>
          </w:tcPr>
          <w:p w14:paraId="008E2448" w14:textId="77777777" w:rsidR="000B6679" w:rsidRPr="008656D4" w:rsidRDefault="000B6679" w:rsidP="009D5B49">
            <w:pPr>
              <w:pStyle w:val="TableParagraph"/>
              <w:spacing w:before="229"/>
              <w:ind w:right="-143"/>
              <w:rPr>
                <w:sz w:val="14"/>
                <w:szCs w:val="14"/>
              </w:rPr>
            </w:pPr>
            <w:r w:rsidRPr="008656D4">
              <w:rPr>
                <w:sz w:val="14"/>
                <w:szCs w:val="14"/>
              </w:rPr>
              <w:t>$</w:t>
            </w:r>
            <w:r w:rsidRPr="008656D4">
              <w:rPr>
                <w:spacing w:val="-2"/>
                <w:sz w:val="14"/>
                <w:szCs w:val="14"/>
              </w:rPr>
              <w:t xml:space="preserve"> 2.273.250</w:t>
            </w:r>
          </w:p>
        </w:tc>
        <w:tc>
          <w:tcPr>
            <w:tcW w:w="1435" w:type="dxa"/>
          </w:tcPr>
          <w:p w14:paraId="6812815F" w14:textId="77777777" w:rsidR="000B6679" w:rsidRPr="008656D4" w:rsidRDefault="000B6679" w:rsidP="009D5B49">
            <w:pPr>
              <w:pStyle w:val="TableParagraph"/>
              <w:spacing w:before="229"/>
              <w:ind w:right="-143"/>
              <w:rPr>
                <w:sz w:val="14"/>
                <w:szCs w:val="14"/>
              </w:rPr>
            </w:pPr>
            <w:r w:rsidRPr="008656D4">
              <w:rPr>
                <w:sz w:val="14"/>
                <w:szCs w:val="14"/>
              </w:rPr>
              <w:t>$</w:t>
            </w:r>
            <w:r w:rsidRPr="008656D4">
              <w:rPr>
                <w:spacing w:val="-2"/>
                <w:sz w:val="14"/>
                <w:szCs w:val="14"/>
              </w:rPr>
              <w:t xml:space="preserve"> 2.569.740</w:t>
            </w:r>
          </w:p>
        </w:tc>
      </w:tr>
      <w:tr w:rsidR="000B6679" w:rsidRPr="008656D4" w14:paraId="4EAAB701" w14:textId="77777777" w:rsidTr="008656D4">
        <w:trPr>
          <w:trHeight w:val="601"/>
          <w:jc w:val="center"/>
        </w:trPr>
        <w:tc>
          <w:tcPr>
            <w:tcW w:w="2218" w:type="dxa"/>
            <w:vMerge/>
            <w:tcBorders>
              <w:top w:val="nil"/>
            </w:tcBorders>
          </w:tcPr>
          <w:p w14:paraId="1A1BC843"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36DE73FA" w14:textId="77777777" w:rsidR="000B6679" w:rsidRPr="008656D4" w:rsidRDefault="000B6679" w:rsidP="009D5B49">
            <w:pPr>
              <w:pStyle w:val="TableParagraph"/>
              <w:ind w:right="-143"/>
              <w:rPr>
                <w:sz w:val="14"/>
                <w:szCs w:val="14"/>
              </w:rPr>
            </w:pPr>
            <w:r w:rsidRPr="008656D4">
              <w:rPr>
                <w:spacing w:val="-10"/>
                <w:sz w:val="14"/>
                <w:szCs w:val="14"/>
              </w:rPr>
              <w:t>1</w:t>
            </w:r>
          </w:p>
        </w:tc>
        <w:tc>
          <w:tcPr>
            <w:tcW w:w="1709" w:type="dxa"/>
          </w:tcPr>
          <w:p w14:paraId="0F141C29" w14:textId="77777777" w:rsidR="000B6679" w:rsidRPr="008656D4" w:rsidRDefault="000B6679" w:rsidP="009D5B49">
            <w:pPr>
              <w:pStyle w:val="TableParagraph"/>
              <w:spacing w:before="66"/>
              <w:ind w:right="-143"/>
              <w:rPr>
                <w:sz w:val="14"/>
                <w:szCs w:val="14"/>
              </w:rPr>
            </w:pPr>
            <w:r w:rsidRPr="008656D4">
              <w:rPr>
                <w:sz w:val="14"/>
                <w:szCs w:val="14"/>
              </w:rPr>
              <w:t xml:space="preserve">TB sin </w:t>
            </w:r>
            <w:r w:rsidRPr="008656D4">
              <w:rPr>
                <w:spacing w:val="-2"/>
                <w:sz w:val="14"/>
                <w:szCs w:val="14"/>
              </w:rPr>
              <w:t>experiencia</w:t>
            </w:r>
          </w:p>
        </w:tc>
        <w:tc>
          <w:tcPr>
            <w:tcW w:w="4053" w:type="dxa"/>
            <w:gridSpan w:val="4"/>
          </w:tcPr>
          <w:p w14:paraId="1188F84F" w14:textId="77777777" w:rsidR="000B6679" w:rsidRPr="008656D4" w:rsidRDefault="000B6679" w:rsidP="009D5B49">
            <w:pPr>
              <w:pStyle w:val="TableParagraph"/>
              <w:spacing w:before="183"/>
              <w:ind w:right="-143"/>
              <w:rPr>
                <w:sz w:val="14"/>
                <w:szCs w:val="14"/>
              </w:rPr>
            </w:pPr>
            <w:r w:rsidRPr="008656D4">
              <w:rPr>
                <w:sz w:val="14"/>
                <w:szCs w:val="14"/>
              </w:rPr>
              <w:t>$</w:t>
            </w:r>
            <w:r w:rsidRPr="008656D4">
              <w:rPr>
                <w:spacing w:val="-2"/>
                <w:sz w:val="14"/>
                <w:szCs w:val="14"/>
              </w:rPr>
              <w:t xml:space="preserve"> 2.273.250</w:t>
            </w:r>
          </w:p>
        </w:tc>
      </w:tr>
    </w:tbl>
    <w:p w14:paraId="63FFA4D4" w14:textId="77777777" w:rsidR="008656D4" w:rsidRDefault="008656D4" w:rsidP="000B6679">
      <w:pPr>
        <w:ind w:right="-143"/>
        <w:jc w:val="both"/>
        <w:rPr>
          <w:rFonts w:ascii="Trebuchet MS" w:eastAsia="Times New Roman" w:hAnsi="Trebuchet MS" w:cs="Arial"/>
          <w:b/>
          <w:bCs/>
          <w:sz w:val="20"/>
          <w:szCs w:val="20"/>
          <w:lang w:val="es-CO" w:eastAsia="es-CO"/>
        </w:rPr>
      </w:pPr>
    </w:p>
    <w:p w14:paraId="063B8612" w14:textId="5BABAC58" w:rsidR="000B6679" w:rsidRPr="008656D4" w:rsidRDefault="000B6679" w:rsidP="000B6679">
      <w:pPr>
        <w:ind w:right="-143"/>
        <w:jc w:val="both"/>
        <w:rPr>
          <w:rFonts w:ascii="Trebuchet MS" w:eastAsia="Times New Roman" w:hAnsi="Trebuchet MS" w:cs="Arial"/>
          <w:i/>
          <w:iCs/>
          <w:sz w:val="20"/>
          <w:szCs w:val="20"/>
          <w:lang w:val="es-CO" w:eastAsia="es-CO"/>
        </w:rPr>
      </w:pPr>
      <w:r w:rsidRPr="008656D4">
        <w:rPr>
          <w:rFonts w:ascii="Trebuchet MS" w:eastAsia="Times New Roman" w:hAnsi="Trebuchet MS" w:cs="Arial"/>
          <w:b/>
          <w:bCs/>
          <w:sz w:val="20"/>
          <w:szCs w:val="20"/>
          <w:lang w:val="es-CO" w:eastAsia="es-CO"/>
        </w:rPr>
        <w:t>Fuente:</w:t>
      </w:r>
      <w:r w:rsidRPr="008656D4">
        <w:rPr>
          <w:rFonts w:ascii="Trebuchet MS" w:eastAsia="SimSun" w:hAnsi="Trebuchet MS" w:cs="Arial"/>
          <w:sz w:val="20"/>
          <w:szCs w:val="20"/>
          <w:lang w:val="es-CO" w:eastAsia="es-ES"/>
        </w:rPr>
        <w:t xml:space="preserve"> </w:t>
      </w:r>
      <w:r w:rsidRPr="008656D4">
        <w:rPr>
          <w:rFonts w:ascii="Trebuchet MS" w:eastAsia="Times New Roman" w:hAnsi="Trebuchet MS" w:cs="Arial"/>
          <w:i/>
          <w:iCs/>
          <w:sz w:val="20"/>
          <w:szCs w:val="20"/>
          <w:lang w:val="es-CO" w:eastAsia="es-CO"/>
        </w:rPr>
        <w:t>Resolución No 0172 del 2025 “</w:t>
      </w:r>
      <w:bookmarkStart w:id="6" w:name="_Hlk201329850"/>
      <w:r w:rsidRPr="008656D4">
        <w:rPr>
          <w:rFonts w:ascii="Trebuchet MS" w:eastAsia="Times New Roman" w:hAnsi="Trebuchet MS" w:cs="Arial"/>
          <w:i/>
          <w:iCs/>
          <w:sz w:val="20"/>
          <w:szCs w:val="20"/>
          <w:lang w:val="es-CO" w:eastAsia="es-CO"/>
        </w:rPr>
        <w:t>Por la cual se adopta la tabla de perfiles y honorarios para los contratos de prestación de servicios profesionales y de apoyo a la gestión que suscriba la Defensoría del Pueblo con personas naturales, se derogan las Resoluciones Nos. 0015 y 0048 de 2025 y se dictan otras disposiciones</w:t>
      </w:r>
      <w:bookmarkEnd w:id="6"/>
      <w:r w:rsidRPr="008656D4">
        <w:rPr>
          <w:rFonts w:ascii="Trebuchet MS" w:eastAsia="Times New Roman" w:hAnsi="Trebuchet MS" w:cs="Arial"/>
          <w:i/>
          <w:iCs/>
          <w:sz w:val="20"/>
          <w:szCs w:val="20"/>
          <w:lang w:val="es-CO" w:eastAsia="es-CO"/>
        </w:rPr>
        <w:t>”</w:t>
      </w:r>
    </w:p>
    <w:p w14:paraId="349318D0" w14:textId="77777777" w:rsidR="000B6679" w:rsidRPr="008656D4" w:rsidRDefault="000B6679" w:rsidP="000B6679">
      <w:pPr>
        <w:ind w:right="-143"/>
        <w:jc w:val="both"/>
        <w:rPr>
          <w:rFonts w:ascii="Trebuchet MS" w:eastAsia="Calibri" w:hAnsi="Trebuchet MS"/>
          <w:bCs/>
          <w:color w:val="000000"/>
          <w:sz w:val="20"/>
          <w:szCs w:val="20"/>
          <w:lang w:val="es-MX"/>
        </w:rPr>
      </w:pPr>
    </w:p>
    <w:p w14:paraId="0A2BA6DA" w14:textId="77777777" w:rsidR="000B6679" w:rsidRPr="008656D4" w:rsidRDefault="000B6679" w:rsidP="000B6679">
      <w:pPr>
        <w:ind w:right="-143"/>
        <w:jc w:val="both"/>
        <w:rPr>
          <w:rFonts w:ascii="Trebuchet MS" w:eastAsia="Calibri" w:hAnsi="Trebuchet MS"/>
          <w:b/>
          <w:color w:val="000000"/>
          <w:sz w:val="20"/>
          <w:szCs w:val="20"/>
          <w:lang w:val="es-MX"/>
        </w:rPr>
      </w:pPr>
      <w:r w:rsidRPr="008656D4">
        <w:rPr>
          <w:rFonts w:ascii="Trebuchet MS" w:eastAsia="Calibri" w:hAnsi="Trebuchet MS"/>
          <w:b/>
          <w:color w:val="000000"/>
          <w:sz w:val="20"/>
          <w:szCs w:val="20"/>
          <w:lang w:val="es-MX"/>
        </w:rPr>
        <w:t>Convenciones:</w:t>
      </w:r>
    </w:p>
    <w:p w14:paraId="47ACB104" w14:textId="77777777" w:rsidR="000B6679" w:rsidRPr="008656D4" w:rsidRDefault="000B6679" w:rsidP="000B6679">
      <w:pPr>
        <w:ind w:right="-143"/>
        <w:jc w:val="both"/>
        <w:rPr>
          <w:rFonts w:ascii="Trebuchet MS" w:eastAsia="Calibri" w:hAnsi="Trebuchet MS"/>
          <w:b/>
          <w:color w:val="000000"/>
          <w:sz w:val="20"/>
          <w:szCs w:val="20"/>
          <w:lang w:val="es-MX"/>
        </w:rPr>
      </w:pPr>
    </w:p>
    <w:p w14:paraId="470FCCA8" w14:textId="77777777" w:rsidR="000B6679"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MA - Título de Posgrado en la Modalidad de Maestría o superiores</w:t>
      </w:r>
    </w:p>
    <w:p w14:paraId="26B16096" w14:textId="77777777" w:rsidR="008656D4" w:rsidRPr="008656D4" w:rsidRDefault="008656D4" w:rsidP="008656D4">
      <w:pPr>
        <w:pStyle w:val="Prrafodelista"/>
        <w:spacing w:after="0"/>
        <w:ind w:right="-143"/>
        <w:jc w:val="both"/>
        <w:rPr>
          <w:rFonts w:ascii="Trebuchet MS" w:eastAsia="Calibri" w:hAnsi="Trebuchet MS"/>
          <w:bCs/>
          <w:color w:val="000000"/>
          <w:sz w:val="20"/>
          <w:szCs w:val="20"/>
          <w:lang w:val="es-MX"/>
        </w:rPr>
      </w:pPr>
    </w:p>
    <w:p w14:paraId="442B1994" w14:textId="77777777" w:rsidR="000B6679"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E - Título de Posgrado en la modalidad de especialización</w:t>
      </w:r>
    </w:p>
    <w:p w14:paraId="062C4C52" w14:textId="77777777" w:rsidR="008656D4" w:rsidRPr="008656D4" w:rsidRDefault="008656D4" w:rsidP="008656D4">
      <w:pPr>
        <w:pStyle w:val="Prrafodelista"/>
        <w:rPr>
          <w:rFonts w:ascii="Trebuchet MS" w:eastAsia="Calibri" w:hAnsi="Trebuchet MS"/>
          <w:bCs/>
          <w:color w:val="000000"/>
          <w:sz w:val="20"/>
          <w:szCs w:val="20"/>
          <w:lang w:val="es-MX"/>
        </w:rPr>
      </w:pPr>
    </w:p>
    <w:p w14:paraId="29B74686" w14:textId="5E25870B" w:rsidR="000B6679" w:rsidRDefault="000B6679" w:rsidP="008656D4">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TP - Título Profesional y Tarjeta Profesional o matrícula profesional</w:t>
      </w:r>
      <w:r w:rsidR="008656D4">
        <w:rPr>
          <w:rFonts w:ascii="Trebuchet MS" w:eastAsia="Calibri" w:hAnsi="Trebuchet MS"/>
          <w:bCs/>
          <w:color w:val="000000"/>
          <w:sz w:val="20"/>
          <w:szCs w:val="20"/>
          <w:lang w:val="es-MX"/>
        </w:rPr>
        <w:t xml:space="preserve"> </w:t>
      </w:r>
      <w:r w:rsidRPr="008656D4">
        <w:rPr>
          <w:rFonts w:ascii="Trebuchet MS" w:eastAsia="Calibri" w:hAnsi="Trebuchet MS"/>
          <w:bCs/>
          <w:color w:val="000000"/>
          <w:sz w:val="20"/>
          <w:szCs w:val="20"/>
          <w:lang w:val="es-MX"/>
        </w:rPr>
        <w:t>en el caso que aplique</w:t>
      </w:r>
    </w:p>
    <w:p w14:paraId="71612EE9" w14:textId="77777777" w:rsidR="008656D4" w:rsidRPr="008656D4" w:rsidRDefault="008656D4" w:rsidP="008656D4">
      <w:pPr>
        <w:spacing w:after="0"/>
        <w:ind w:right="-143"/>
        <w:jc w:val="both"/>
        <w:rPr>
          <w:rFonts w:ascii="Trebuchet MS" w:eastAsia="Calibri" w:hAnsi="Trebuchet MS"/>
          <w:bCs/>
          <w:color w:val="000000"/>
          <w:sz w:val="20"/>
          <w:szCs w:val="20"/>
          <w:lang w:val="es-MX"/>
        </w:rPr>
      </w:pPr>
    </w:p>
    <w:p w14:paraId="771948CF" w14:textId="77777777" w:rsidR="000B6679"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TFT - Título de Formación Tecnológica</w:t>
      </w:r>
    </w:p>
    <w:p w14:paraId="4EE9105C" w14:textId="77777777" w:rsidR="008656D4" w:rsidRPr="008656D4" w:rsidRDefault="008656D4" w:rsidP="008656D4">
      <w:pPr>
        <w:pStyle w:val="Prrafodelista"/>
        <w:spacing w:after="0"/>
        <w:ind w:right="-143"/>
        <w:jc w:val="both"/>
        <w:rPr>
          <w:rFonts w:ascii="Trebuchet MS" w:eastAsia="Calibri" w:hAnsi="Trebuchet MS"/>
          <w:bCs/>
          <w:color w:val="000000"/>
          <w:sz w:val="20"/>
          <w:szCs w:val="20"/>
          <w:lang w:val="es-MX"/>
        </w:rPr>
      </w:pPr>
    </w:p>
    <w:p w14:paraId="200B2E01" w14:textId="77777777" w:rsidR="000B6679"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TFTC - Título de Formación Técnica</w:t>
      </w:r>
    </w:p>
    <w:p w14:paraId="3E6DAE57" w14:textId="77777777" w:rsidR="008656D4" w:rsidRPr="008656D4" w:rsidRDefault="008656D4" w:rsidP="008656D4">
      <w:pPr>
        <w:spacing w:after="0"/>
        <w:ind w:right="-143"/>
        <w:jc w:val="both"/>
        <w:rPr>
          <w:rFonts w:ascii="Trebuchet MS" w:eastAsia="Calibri" w:hAnsi="Trebuchet MS"/>
          <w:bCs/>
          <w:color w:val="000000"/>
          <w:sz w:val="20"/>
          <w:szCs w:val="20"/>
          <w:lang w:val="es-MX"/>
        </w:rPr>
      </w:pPr>
    </w:p>
    <w:p w14:paraId="67F09921" w14:textId="77777777" w:rsidR="000B6679"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TB - Título de Bachiller o diploma de bachiller</w:t>
      </w:r>
    </w:p>
    <w:p w14:paraId="429945DB" w14:textId="77777777" w:rsidR="008656D4" w:rsidRPr="008656D4" w:rsidRDefault="008656D4" w:rsidP="008656D4">
      <w:pPr>
        <w:spacing w:after="0"/>
        <w:ind w:right="-143"/>
        <w:jc w:val="both"/>
        <w:rPr>
          <w:rFonts w:ascii="Trebuchet MS" w:eastAsia="Calibri" w:hAnsi="Trebuchet MS"/>
          <w:bCs/>
          <w:color w:val="000000"/>
          <w:sz w:val="20"/>
          <w:szCs w:val="20"/>
          <w:lang w:val="es-MX"/>
        </w:rPr>
      </w:pPr>
    </w:p>
    <w:p w14:paraId="142F6CBE" w14:textId="77777777" w:rsidR="000B6679"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ME - Meses de Experiencia Relacionada</w:t>
      </w:r>
    </w:p>
    <w:p w14:paraId="2F74A76B" w14:textId="77777777" w:rsidR="008656D4" w:rsidRPr="008656D4" w:rsidRDefault="008656D4" w:rsidP="008656D4">
      <w:pPr>
        <w:spacing w:after="0"/>
        <w:ind w:right="-143"/>
        <w:jc w:val="both"/>
        <w:rPr>
          <w:rFonts w:ascii="Trebuchet MS" w:eastAsia="Calibri" w:hAnsi="Trebuchet MS"/>
          <w:bCs/>
          <w:color w:val="000000"/>
          <w:sz w:val="20"/>
          <w:szCs w:val="20"/>
          <w:lang w:val="es-MX"/>
        </w:rPr>
      </w:pPr>
    </w:p>
    <w:p w14:paraId="7A6B821F" w14:textId="77777777" w:rsidR="000B6679" w:rsidRPr="008656D4"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MEL - Meses de Experiencia Laboral</w:t>
      </w:r>
    </w:p>
    <w:p w14:paraId="096BDBF2" w14:textId="77777777" w:rsidR="000B6679" w:rsidRPr="008656D4" w:rsidRDefault="000B6679" w:rsidP="000B6679">
      <w:pPr>
        <w:ind w:right="-143"/>
        <w:jc w:val="both"/>
        <w:rPr>
          <w:rFonts w:ascii="Trebuchet MS" w:eastAsia="SimSun" w:hAnsi="Trebuchet MS" w:cs="Arial"/>
          <w:sz w:val="20"/>
          <w:szCs w:val="20"/>
          <w:lang w:val="es-CO" w:eastAsia="es-ES"/>
        </w:rPr>
      </w:pPr>
    </w:p>
    <w:p w14:paraId="09E18FFC" w14:textId="77777777" w:rsidR="000B6679" w:rsidRPr="008656D4" w:rsidRDefault="000B6679" w:rsidP="000B6679">
      <w:pPr>
        <w:pStyle w:val="Ttulo1"/>
        <w:pBdr>
          <w:bottom w:val="single" w:sz="12" w:space="1" w:color="auto"/>
        </w:pBdr>
        <w:spacing w:before="0" w:after="0"/>
        <w:rPr>
          <w:rFonts w:ascii="Trebuchet MS" w:hAnsi="Trebuchet MS" w:cs="Arial"/>
          <w:sz w:val="20"/>
          <w:szCs w:val="20"/>
        </w:rPr>
      </w:pPr>
      <w:r w:rsidRPr="008656D4">
        <w:rPr>
          <w:rFonts w:ascii="Trebuchet MS" w:hAnsi="Trebuchet MS" w:cs="Arial"/>
          <w:sz w:val="20"/>
          <w:szCs w:val="20"/>
        </w:rPr>
        <w:t>C. ESTUDIO DE LA DEMANDA</w:t>
      </w:r>
    </w:p>
    <w:p w14:paraId="2D5D6B73" w14:textId="77777777" w:rsidR="000B6679" w:rsidRPr="008656D4" w:rsidRDefault="000B6679" w:rsidP="000B6679">
      <w:pPr>
        <w:pStyle w:val="P34"/>
        <w:jc w:val="both"/>
        <w:rPr>
          <w:rFonts w:ascii="Trebuchet MS" w:hAnsi="Trebuchet MS" w:cs="Arial"/>
          <w:sz w:val="20"/>
        </w:rPr>
      </w:pPr>
    </w:p>
    <w:p w14:paraId="73EFD764" w14:textId="77777777" w:rsidR="000B6679" w:rsidRPr="008656D4" w:rsidRDefault="000B6679" w:rsidP="000B6679">
      <w:pPr>
        <w:pStyle w:val="P34"/>
        <w:tabs>
          <w:tab w:val="left" w:pos="284"/>
        </w:tabs>
        <w:jc w:val="both"/>
        <w:outlineLvl w:val="1"/>
        <w:rPr>
          <w:rFonts w:ascii="Trebuchet MS" w:hAnsi="Trebuchet MS" w:cs="Arial"/>
          <w:sz w:val="20"/>
        </w:rPr>
      </w:pPr>
      <w:r w:rsidRPr="008656D4">
        <w:rPr>
          <w:rFonts w:ascii="Trebuchet MS" w:hAnsi="Trebuchet MS" w:cs="Arial"/>
          <w:sz w:val="20"/>
        </w:rPr>
        <w:t xml:space="preserve">1. ¿CÓMO HA ADQUIRIDO LA ENTIDAD ESTATAL EN EL PASADO ESTE BIEN, OBRA O SERVICIO? </w:t>
      </w:r>
    </w:p>
    <w:p w14:paraId="53271582" w14:textId="77777777" w:rsidR="000B6679" w:rsidRPr="008656D4" w:rsidRDefault="000B6679" w:rsidP="000B6679">
      <w:pPr>
        <w:ind w:right="-143"/>
        <w:jc w:val="both"/>
        <w:rPr>
          <w:rFonts w:ascii="Trebuchet MS" w:eastAsia="SimSun" w:hAnsi="Trebuchet MS" w:cs="Arial"/>
          <w:sz w:val="20"/>
          <w:szCs w:val="20"/>
          <w:lang w:val="es-ES" w:eastAsia="es-ES"/>
        </w:rPr>
      </w:pPr>
    </w:p>
    <w:p w14:paraId="1D70F193" w14:textId="77777777" w:rsidR="000B6679" w:rsidRPr="008656D4" w:rsidRDefault="000B6679" w:rsidP="000B6679">
      <w:pPr>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 xml:space="preserve">Los contratos suscritos a través de la modalidad de contratación directa de prestación de servicios profesionales y/o de apoyo a la gestión que fueron consultados a través del Sistema Electrónico de Contratación Pública SECOP II van en consonancia con los perfiles y honorarios relacionados en el literal B del presente estudio del sector. </w:t>
      </w:r>
    </w:p>
    <w:p w14:paraId="10F0439C" w14:textId="77777777" w:rsidR="000B6679" w:rsidRPr="008656D4" w:rsidRDefault="000B6679" w:rsidP="000B6679">
      <w:pPr>
        <w:ind w:right="-143"/>
        <w:jc w:val="both"/>
        <w:rPr>
          <w:rFonts w:ascii="Trebuchet MS" w:eastAsia="Calibri" w:hAnsi="Trebuchet MS"/>
          <w:bCs/>
          <w:color w:val="000000"/>
          <w:sz w:val="20"/>
          <w:szCs w:val="20"/>
          <w:lang w:val="es-MX"/>
        </w:rPr>
      </w:pPr>
    </w:p>
    <w:p w14:paraId="6C5E7BC8" w14:textId="77777777" w:rsidR="000B6679" w:rsidRPr="008656D4" w:rsidRDefault="000B6679" w:rsidP="000B6679">
      <w:pPr>
        <w:ind w:right="-143"/>
        <w:jc w:val="both"/>
        <w:rPr>
          <w:rFonts w:ascii="Trebuchet MS" w:eastAsia="Calibri" w:hAnsi="Trebuchet MS"/>
          <w:bCs/>
          <w:color w:val="000000"/>
          <w:sz w:val="20"/>
          <w:szCs w:val="20"/>
          <w:lang w:val="es-CO"/>
        </w:rPr>
      </w:pPr>
      <w:r w:rsidRPr="008656D4">
        <w:rPr>
          <w:rFonts w:ascii="Trebuchet MS" w:eastAsia="Calibri" w:hAnsi="Trebuchet MS"/>
          <w:bCs/>
          <w:color w:val="000000"/>
          <w:sz w:val="20"/>
          <w:szCs w:val="20"/>
          <w:lang w:val="es-CO"/>
        </w:rPr>
        <w:t>Lo anterior, debido a que este tipo de servicios han sido contratados en vigencias anteriores por la Defensoría del Pueblo a través de terceros, personas naturales porque la planta de personal de la entidad no cuenta con profesionales suficientes con los atributos requeridos para la atención directa de las necesidades expuestas en el estudio previo que hace parte integral del contrato.</w:t>
      </w:r>
    </w:p>
    <w:p w14:paraId="7FBF85C3" w14:textId="77777777" w:rsidR="000B6679" w:rsidRPr="008656D4" w:rsidRDefault="000B6679" w:rsidP="000B6679">
      <w:pPr>
        <w:ind w:right="-143"/>
        <w:jc w:val="both"/>
        <w:rPr>
          <w:rFonts w:ascii="Trebuchet MS" w:eastAsia="SimSun" w:hAnsi="Trebuchet MS" w:cs="Arial"/>
          <w:sz w:val="20"/>
          <w:szCs w:val="20"/>
          <w:lang w:val="es-ES" w:eastAsia="es-ES"/>
        </w:rPr>
      </w:pPr>
    </w:p>
    <w:p w14:paraId="717B8F6F" w14:textId="77777777" w:rsidR="000B6679" w:rsidRPr="008656D4" w:rsidRDefault="000B6679" w:rsidP="000B6679">
      <w:pPr>
        <w:ind w:right="-143"/>
        <w:jc w:val="both"/>
        <w:rPr>
          <w:rFonts w:ascii="Trebuchet MS" w:eastAsia="SimSun" w:hAnsi="Trebuchet MS" w:cs="Arial"/>
          <w:sz w:val="20"/>
          <w:szCs w:val="20"/>
          <w:lang w:eastAsia="es-ES"/>
        </w:rPr>
      </w:pPr>
      <w:r w:rsidRPr="008656D4">
        <w:rPr>
          <w:rFonts w:ascii="Trebuchet MS" w:eastAsia="SimSun" w:hAnsi="Trebuchet MS" w:cs="Arial"/>
          <w:sz w:val="20"/>
          <w:szCs w:val="20"/>
          <w:lang w:val="es-ES" w:eastAsia="es-ES"/>
        </w:rPr>
        <w:t xml:space="preserve">Ahora bien, teniendo en cuenta que </w:t>
      </w:r>
      <w:r w:rsidRPr="008656D4">
        <w:rPr>
          <w:rFonts w:ascii="Trebuchet MS" w:eastAsia="SimSun" w:hAnsi="Trebuchet MS" w:cs="Arial"/>
          <w:sz w:val="20"/>
          <w:szCs w:val="20"/>
          <w:lang w:val="es-CO" w:eastAsia="es-ES"/>
        </w:rPr>
        <w:t xml:space="preserve">la fuente de información primaria a la que las entidades públicas tienen acceso es su gasto histórico en contrataciones. Este sirve de referente para futuros procesos de contratación y provee información necesaria de aspectos como la relevancia de categorías de compras tales como la contratación </w:t>
      </w:r>
      <w:r w:rsidRPr="008656D4">
        <w:rPr>
          <w:rFonts w:ascii="Trebuchet MS" w:eastAsia="SimSun" w:hAnsi="Trebuchet MS" w:cs="Arial"/>
          <w:sz w:val="20"/>
          <w:szCs w:val="20"/>
          <w:lang w:eastAsia="es-ES"/>
        </w:rPr>
        <w:t xml:space="preserve">de prestación de servicios profesionales y de apoyo a la gestión. </w:t>
      </w:r>
    </w:p>
    <w:p w14:paraId="2C3A906F" w14:textId="77777777" w:rsidR="000B6679" w:rsidRPr="008656D4" w:rsidRDefault="000B6679" w:rsidP="000B6679">
      <w:pPr>
        <w:ind w:right="-143"/>
        <w:jc w:val="both"/>
        <w:rPr>
          <w:rFonts w:ascii="Trebuchet MS" w:eastAsia="SimSun" w:hAnsi="Trebuchet MS" w:cs="Arial"/>
          <w:sz w:val="20"/>
          <w:szCs w:val="20"/>
          <w:lang w:eastAsia="es-ES"/>
        </w:rPr>
      </w:pPr>
    </w:p>
    <w:p w14:paraId="6E86DEC0" w14:textId="705A5F01" w:rsidR="008656D4" w:rsidRDefault="000B6679" w:rsidP="008656D4">
      <w:pPr>
        <w:ind w:right="-143"/>
        <w:jc w:val="both"/>
        <w:rPr>
          <w:rFonts w:ascii="Trebuchet MS" w:eastAsia="SimSun" w:hAnsi="Trebuchet MS" w:cs="Arial"/>
          <w:sz w:val="20"/>
          <w:szCs w:val="20"/>
          <w:lang w:val="es-CO" w:eastAsia="es-ES"/>
        </w:rPr>
      </w:pPr>
      <w:r w:rsidRPr="008656D4">
        <w:rPr>
          <w:rFonts w:ascii="Trebuchet MS" w:eastAsia="SimSun" w:hAnsi="Trebuchet MS" w:cs="Arial"/>
          <w:sz w:val="20"/>
          <w:szCs w:val="20"/>
          <w:lang w:eastAsia="es-ES"/>
        </w:rPr>
        <w:t xml:space="preserve">Tal y como lo establece la Agencia Nacional para la Contratación Pública – Colombia Compra Eficiente, el </w:t>
      </w:r>
      <w:r w:rsidRPr="008656D4">
        <w:rPr>
          <w:rFonts w:ascii="Trebuchet MS" w:eastAsia="SimSun" w:hAnsi="Trebuchet MS" w:cs="Arial"/>
          <w:sz w:val="20"/>
          <w:szCs w:val="20"/>
          <w:lang w:val="es-CO" w:eastAsia="es-ES"/>
        </w:rPr>
        <w:t xml:space="preserve">análisis del gasto histórico es un proceso de caracterización de la necesidad de la entidad estatal, cuyo objeto principal es entender el comportamiento de compras de la entidad, así como identificar las necesidades de adquisiciones y reconocer oportunidades de ahorro preliminares con una visión estratégica. La imagen 6 muestra la consulta de datos de la demanda de la Defensoría del Pueblo para la </w:t>
      </w:r>
      <w:r w:rsidRPr="008656D4">
        <w:rPr>
          <w:rFonts w:ascii="Trebuchet MS" w:eastAsia="SimSun" w:hAnsi="Trebuchet MS" w:cs="Arial"/>
          <w:b/>
          <w:bCs/>
          <w:sz w:val="20"/>
          <w:szCs w:val="20"/>
          <w:lang w:val="es-CO" w:eastAsia="es-ES"/>
        </w:rPr>
        <w:t xml:space="preserve">categoría 80 – Servicios de gestión, servicios profesionales de empresa y servicios administrativos </w:t>
      </w:r>
      <w:r w:rsidRPr="008656D4">
        <w:rPr>
          <w:rFonts w:ascii="Trebuchet MS" w:eastAsia="SimSun" w:hAnsi="Trebuchet MS" w:cs="Arial"/>
          <w:sz w:val="20"/>
          <w:szCs w:val="20"/>
          <w:lang w:val="es-CO" w:eastAsia="es-ES"/>
        </w:rPr>
        <w:t xml:space="preserve">realizada para el año 2025 (entre el 1 de enero y el 1 de octubre). </w:t>
      </w:r>
    </w:p>
    <w:p w14:paraId="31EA19E8" w14:textId="77777777" w:rsidR="008656D4" w:rsidRDefault="008656D4" w:rsidP="008656D4">
      <w:pPr>
        <w:ind w:right="-143"/>
        <w:jc w:val="both"/>
        <w:rPr>
          <w:rFonts w:ascii="Trebuchet MS" w:eastAsia="SimSun" w:hAnsi="Trebuchet MS" w:cs="Arial"/>
          <w:sz w:val="20"/>
          <w:szCs w:val="20"/>
          <w:lang w:val="es-CO" w:eastAsia="es-ES"/>
        </w:rPr>
      </w:pPr>
    </w:p>
    <w:p w14:paraId="35404A09" w14:textId="77777777" w:rsidR="008656D4" w:rsidRDefault="008656D4" w:rsidP="008656D4">
      <w:pPr>
        <w:ind w:right="-143"/>
        <w:jc w:val="both"/>
        <w:rPr>
          <w:rFonts w:ascii="Trebuchet MS" w:eastAsia="SimSun" w:hAnsi="Trebuchet MS" w:cs="Arial"/>
          <w:b/>
          <w:bCs/>
          <w:sz w:val="20"/>
          <w:szCs w:val="20"/>
          <w:lang w:val="es-ES" w:eastAsia="es-ES"/>
        </w:rPr>
      </w:pPr>
    </w:p>
    <w:p w14:paraId="1869BB58" w14:textId="01A33DCF" w:rsidR="000B6679" w:rsidRPr="008656D4" w:rsidRDefault="000B6679" w:rsidP="000B6679">
      <w:pPr>
        <w:ind w:right="-143"/>
        <w:jc w:val="center"/>
        <w:rPr>
          <w:rFonts w:ascii="Trebuchet MS" w:eastAsia="SimSun" w:hAnsi="Trebuchet MS" w:cs="Arial"/>
          <w:b/>
          <w:bCs/>
          <w:sz w:val="20"/>
          <w:szCs w:val="20"/>
          <w:lang w:val="es-ES" w:eastAsia="es-ES"/>
        </w:rPr>
      </w:pPr>
      <w:r w:rsidRPr="008656D4">
        <w:rPr>
          <w:rFonts w:ascii="Trebuchet MS" w:eastAsia="SimSun" w:hAnsi="Trebuchet MS" w:cs="Arial"/>
          <w:b/>
          <w:bCs/>
          <w:sz w:val="20"/>
          <w:szCs w:val="20"/>
          <w:lang w:val="es-ES" w:eastAsia="es-ES"/>
        </w:rPr>
        <w:t>IMAGEN NO. 6</w:t>
      </w:r>
    </w:p>
    <w:p w14:paraId="2B44CE06" w14:textId="674959B9" w:rsidR="000B6679" w:rsidRPr="008656D4" w:rsidRDefault="000B6679" w:rsidP="000B6679">
      <w:pPr>
        <w:ind w:right="-143"/>
        <w:jc w:val="center"/>
        <w:rPr>
          <w:rFonts w:ascii="Trebuchet MS" w:eastAsia="SimSun" w:hAnsi="Trebuchet MS" w:cs="Arial"/>
          <w:sz w:val="20"/>
          <w:szCs w:val="20"/>
          <w:lang w:val="es-ES" w:eastAsia="es-ES"/>
        </w:rPr>
      </w:pPr>
      <w:r w:rsidRPr="008656D4">
        <w:rPr>
          <w:rFonts w:ascii="Trebuchet MS" w:eastAsia="SimSun" w:hAnsi="Trebuchet MS" w:cs="Arial"/>
          <w:b/>
          <w:bCs/>
          <w:sz w:val="20"/>
          <w:szCs w:val="20"/>
          <w:lang w:val="es-CO" w:eastAsia="es-ES"/>
        </w:rPr>
        <w:t>DATOS DEL ANÁLISIS DE LA DEMANDA</w:t>
      </w:r>
    </w:p>
    <w:p w14:paraId="09A098B8" w14:textId="77777777" w:rsidR="000B6679" w:rsidRPr="008656D4" w:rsidRDefault="000B6679" w:rsidP="000B6679">
      <w:pPr>
        <w:ind w:right="-143"/>
        <w:jc w:val="center"/>
        <w:rPr>
          <w:rFonts w:ascii="Trebuchet MS" w:eastAsia="SimSun" w:hAnsi="Trebuchet MS" w:cs="Arial"/>
          <w:sz w:val="20"/>
          <w:szCs w:val="20"/>
          <w:lang w:val="es-ES" w:eastAsia="es-ES"/>
        </w:rPr>
      </w:pPr>
      <w:r w:rsidRPr="008656D4">
        <w:rPr>
          <w:rFonts w:ascii="Trebuchet MS" w:eastAsia="SimSun" w:hAnsi="Trebuchet MS" w:cs="Arial"/>
          <w:b/>
          <w:bCs/>
          <w:sz w:val="20"/>
          <w:szCs w:val="20"/>
          <w:lang w:val="es-CO" w:eastAsia="es-ES"/>
        </w:rPr>
        <w:t>CATEGORÍA 80 – SERVICIOS DE GESTIÓN, SERVICIOS PROFESIONALES DE EMPRESA Y SERVICIOS ADMINISTRATIVOS</w:t>
      </w:r>
    </w:p>
    <w:p w14:paraId="710F8AD4" w14:textId="3AF4ECC4" w:rsidR="000B6679" w:rsidRPr="008656D4" w:rsidRDefault="00F57DD5" w:rsidP="000B6679">
      <w:pPr>
        <w:ind w:right="-143"/>
        <w:jc w:val="center"/>
        <w:rPr>
          <w:rFonts w:ascii="Trebuchet MS" w:eastAsia="SimSun" w:hAnsi="Trebuchet MS" w:cs="Arial"/>
          <w:sz w:val="20"/>
          <w:szCs w:val="20"/>
          <w:lang w:val="es-ES" w:eastAsia="es-ES"/>
        </w:rPr>
      </w:pPr>
      <w:r w:rsidRPr="00F57DD5">
        <w:rPr>
          <w:rFonts w:ascii="Trebuchet MS" w:eastAsia="SimSun" w:hAnsi="Trebuchet MS" w:cs="Arial"/>
          <w:noProof/>
          <w:sz w:val="20"/>
          <w:szCs w:val="20"/>
          <w:lang w:val="en-US"/>
        </w:rPr>
        <w:drawing>
          <wp:inline distT="0" distB="0" distL="0" distR="0" wp14:anchorId="612BFF88" wp14:editId="0A367C40">
            <wp:extent cx="5490210" cy="6391275"/>
            <wp:effectExtent l="0" t="0" r="0" b="9525"/>
            <wp:docPr id="47490347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4903479" name=""/>
                    <pic:cNvPicPr/>
                  </pic:nvPicPr>
                  <pic:blipFill>
                    <a:blip r:embed="rId30"/>
                    <a:stretch>
                      <a:fillRect/>
                    </a:stretch>
                  </pic:blipFill>
                  <pic:spPr>
                    <a:xfrm>
                      <a:off x="0" y="0"/>
                      <a:ext cx="5490210" cy="6391275"/>
                    </a:xfrm>
                    <a:prstGeom prst="rect">
                      <a:avLst/>
                    </a:prstGeom>
                  </pic:spPr>
                </pic:pic>
              </a:graphicData>
            </a:graphic>
          </wp:inline>
        </w:drawing>
      </w:r>
    </w:p>
    <w:p w14:paraId="7C4DEBDC"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Fuente:</w:t>
      </w:r>
      <w:hyperlink r:id="rId31" w:history="1">
        <w:r w:rsidRPr="008656D4">
          <w:rPr>
            <w:rStyle w:val="Hipervnculo"/>
            <w:rFonts w:ascii="Trebuchet MS" w:eastAsia="SimSun" w:hAnsi="Trebuchet MS" w:cs="Arial"/>
            <w:sz w:val="20"/>
            <w:szCs w:val="20"/>
            <w:lang w:val="es-ES" w:eastAsia="es-ES"/>
          </w:rPr>
          <w:t>https://www.colombiacompra.gov.co/analisis-de-datos-de-compra-publica/visualizaciones-compra-publica/herramienta-de-visualizacion-para-el-analisis-de-la-demanda-y-de-la-oferta</w:t>
        </w:r>
      </w:hyperlink>
    </w:p>
    <w:p w14:paraId="545E5912" w14:textId="77777777" w:rsidR="000B6679" w:rsidRPr="008656D4" w:rsidRDefault="000B6679" w:rsidP="000B6679">
      <w:pPr>
        <w:ind w:right="-143"/>
        <w:jc w:val="both"/>
        <w:rPr>
          <w:rFonts w:ascii="Trebuchet MS" w:eastAsia="SimSun" w:hAnsi="Trebuchet MS" w:cs="Arial"/>
          <w:sz w:val="20"/>
          <w:szCs w:val="20"/>
          <w:lang w:val="es-ES" w:eastAsia="es-ES"/>
        </w:rPr>
      </w:pPr>
    </w:p>
    <w:p w14:paraId="428BF502" w14:textId="77777777" w:rsidR="000B6679" w:rsidRPr="008656D4" w:rsidRDefault="000B6679" w:rsidP="000B6679">
      <w:pPr>
        <w:ind w:right="-143"/>
        <w:jc w:val="both"/>
        <w:rPr>
          <w:rFonts w:ascii="Trebuchet MS" w:hAnsi="Trebuchet MS" w:cs="Arial"/>
          <w:sz w:val="20"/>
          <w:szCs w:val="20"/>
        </w:rPr>
      </w:pPr>
      <w:r w:rsidRPr="008656D4">
        <w:rPr>
          <w:rFonts w:ascii="Trebuchet MS" w:eastAsia="SimSun" w:hAnsi="Trebuchet MS" w:cs="Arial"/>
          <w:sz w:val="20"/>
          <w:szCs w:val="20"/>
          <w:lang w:val="es-CO" w:eastAsia="es-ES"/>
        </w:rPr>
        <w:t xml:space="preserve">Dicha consulta permite visualizar que la Defensoría del Pueblo ha realizado 535 contrataciones mediante la modalidad de “contratación directa” por un valor total de $33.423.226.370. Específicamente, los servicios de recursos humanos representan el 49.84% de la contratación, seguido por la contratación de servicios legales que representan un 39.32%. Finalmente, los servicios de asesoría de gestión representan el 8.22% de la demanda. </w:t>
      </w:r>
    </w:p>
    <w:p w14:paraId="0E433608" w14:textId="77777777" w:rsidR="000B6679" w:rsidRPr="008656D4" w:rsidRDefault="000B6679" w:rsidP="000B6679">
      <w:pPr>
        <w:pStyle w:val="Ttulo1"/>
        <w:pBdr>
          <w:bottom w:val="single" w:sz="12" w:space="1" w:color="auto"/>
        </w:pBdr>
        <w:spacing w:before="0" w:after="0"/>
        <w:rPr>
          <w:rFonts w:ascii="Trebuchet MS" w:hAnsi="Trebuchet MS" w:cs="Arial"/>
          <w:sz w:val="20"/>
          <w:szCs w:val="20"/>
        </w:rPr>
      </w:pPr>
    </w:p>
    <w:p w14:paraId="437C7E63" w14:textId="77777777" w:rsidR="000B6679" w:rsidRPr="008656D4" w:rsidRDefault="000B6679" w:rsidP="000B6679">
      <w:pPr>
        <w:pStyle w:val="Ttulo1"/>
        <w:pBdr>
          <w:bottom w:val="single" w:sz="12" w:space="1" w:color="auto"/>
        </w:pBdr>
        <w:spacing w:before="0" w:after="0"/>
        <w:rPr>
          <w:rFonts w:ascii="Trebuchet MS" w:hAnsi="Trebuchet MS" w:cs="Arial"/>
          <w:sz w:val="20"/>
          <w:szCs w:val="20"/>
        </w:rPr>
      </w:pPr>
      <w:r w:rsidRPr="008656D4">
        <w:rPr>
          <w:rFonts w:ascii="Trebuchet MS" w:hAnsi="Trebuchet MS" w:cs="Arial"/>
          <w:sz w:val="20"/>
          <w:szCs w:val="20"/>
        </w:rPr>
        <w:t>D. ANÁLISIS DEL RIESGO</w:t>
      </w:r>
    </w:p>
    <w:p w14:paraId="1A097F9F" w14:textId="77777777" w:rsidR="000B6679" w:rsidRPr="008656D4" w:rsidRDefault="000B6679" w:rsidP="000B6679">
      <w:pPr>
        <w:ind w:right="-143"/>
        <w:jc w:val="both"/>
        <w:rPr>
          <w:rFonts w:ascii="Trebuchet MS" w:hAnsi="Trebuchet MS" w:cs="Arial"/>
          <w:b/>
          <w:sz w:val="20"/>
          <w:szCs w:val="20"/>
        </w:rPr>
      </w:pPr>
    </w:p>
    <w:p w14:paraId="7971C090" w14:textId="77777777" w:rsidR="000B6679" w:rsidRDefault="000B6679" w:rsidP="000B6679">
      <w:pPr>
        <w:ind w:right="-143"/>
        <w:jc w:val="both"/>
        <w:rPr>
          <w:rFonts w:ascii="Trebuchet MS" w:eastAsia="Calibri" w:hAnsi="Trebuchet MS"/>
          <w:color w:val="000000" w:themeColor="text1"/>
          <w:sz w:val="20"/>
          <w:szCs w:val="20"/>
          <w:lang w:val="es-MX"/>
        </w:rPr>
      </w:pPr>
      <w:r w:rsidRPr="008656D4">
        <w:rPr>
          <w:rFonts w:ascii="Trebuchet MS" w:eastAsia="Calibri" w:hAnsi="Trebuchet MS"/>
          <w:color w:val="000000" w:themeColor="text1"/>
          <w:sz w:val="20"/>
          <w:szCs w:val="20"/>
          <w:lang w:val="es-MX"/>
        </w:rPr>
        <w:t>La Entidad evaluó los riesgos asociados a los procesos de contratación de prestación de servicios profesionales y apoyo a la gestión y el resultado de este ejercicio se presenta en el estudio previo que forma parte integral del contrato.</w:t>
      </w:r>
    </w:p>
    <w:p w14:paraId="04B9FDF0" w14:textId="77777777" w:rsidR="008656D4" w:rsidRDefault="008656D4" w:rsidP="000B6679">
      <w:pPr>
        <w:ind w:right="-143"/>
        <w:jc w:val="both"/>
        <w:rPr>
          <w:rFonts w:ascii="Trebuchet MS" w:eastAsia="Calibri" w:hAnsi="Trebuchet MS"/>
          <w:color w:val="000000" w:themeColor="text1"/>
          <w:sz w:val="20"/>
          <w:szCs w:val="20"/>
          <w:lang w:val="es-MX"/>
        </w:rPr>
      </w:pPr>
    </w:p>
    <w:p w14:paraId="7CE3BDCF" w14:textId="77777777" w:rsidR="008656D4" w:rsidRPr="008656D4" w:rsidRDefault="008656D4" w:rsidP="000B6679">
      <w:pPr>
        <w:ind w:right="-143"/>
        <w:jc w:val="both"/>
        <w:rPr>
          <w:rFonts w:ascii="Trebuchet MS" w:eastAsia="Calibri" w:hAnsi="Trebuchet MS"/>
          <w:bCs/>
          <w:color w:val="000000"/>
          <w:sz w:val="20"/>
          <w:szCs w:val="20"/>
          <w:lang w:val="es-MX"/>
        </w:rPr>
      </w:pPr>
    </w:p>
    <w:p w14:paraId="1BF5514C" w14:textId="77777777" w:rsidR="000B6679" w:rsidRPr="008656D4" w:rsidRDefault="000B6679" w:rsidP="000B6679">
      <w:pPr>
        <w:pStyle w:val="Prrafodelista"/>
        <w:numPr>
          <w:ilvl w:val="0"/>
          <w:numId w:val="11"/>
        </w:numPr>
        <w:spacing w:after="0"/>
        <w:ind w:left="426" w:right="-143" w:hanging="436"/>
        <w:jc w:val="both"/>
        <w:rPr>
          <w:rFonts w:ascii="Trebuchet MS" w:eastAsia="Calibri" w:hAnsi="Trebuchet MS"/>
          <w:b/>
          <w:color w:val="000000"/>
          <w:sz w:val="20"/>
          <w:szCs w:val="20"/>
          <w:lang w:val="es-MX"/>
        </w:rPr>
      </w:pPr>
      <w:r w:rsidRPr="008656D4">
        <w:rPr>
          <w:rFonts w:ascii="Trebuchet MS" w:eastAsia="Calibri" w:hAnsi="Trebuchet MS"/>
          <w:b/>
          <w:color w:val="000000"/>
          <w:sz w:val="20"/>
          <w:szCs w:val="20"/>
          <w:lang w:val="es-MX"/>
        </w:rPr>
        <w:t>CONCLUSIONES</w:t>
      </w:r>
    </w:p>
    <w:p w14:paraId="2D3C8330" w14:textId="77777777" w:rsidR="000B6679" w:rsidRPr="008656D4" w:rsidRDefault="000B6679" w:rsidP="000B6679">
      <w:pPr>
        <w:ind w:right="-143"/>
        <w:jc w:val="both"/>
        <w:rPr>
          <w:rFonts w:ascii="Trebuchet MS" w:eastAsia="Calibri" w:hAnsi="Trebuchet MS"/>
          <w:b/>
          <w:color w:val="000000"/>
          <w:sz w:val="20"/>
          <w:szCs w:val="20"/>
          <w:lang w:val="es-MX"/>
        </w:rPr>
      </w:pPr>
    </w:p>
    <w:p w14:paraId="05819338" w14:textId="77777777" w:rsidR="000B6679" w:rsidRPr="008656D4" w:rsidRDefault="000B6679" w:rsidP="000B6679">
      <w:pPr>
        <w:pStyle w:val="Prrafodelista"/>
        <w:numPr>
          <w:ilvl w:val="0"/>
          <w:numId w:val="12"/>
        </w:numPr>
        <w:spacing w:after="0"/>
        <w:ind w:left="426" w:right="-143" w:hanging="425"/>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 xml:space="preserve">Teniendo en cuenta que el contrato a celebrar será de prestación de servicios profesionales o de apoyo a la gestión, se recomienda adelantar el proceso bajo la modalidad de contratación directa, previa verificación de la idoneidad o experiencia requerida por la entidad para satisfacer su necesidad. </w:t>
      </w:r>
    </w:p>
    <w:p w14:paraId="56F98975" w14:textId="77777777" w:rsidR="000B6679" w:rsidRPr="008656D4" w:rsidRDefault="000B6679" w:rsidP="000B6679">
      <w:pPr>
        <w:ind w:left="426" w:right="-143" w:hanging="425"/>
        <w:jc w:val="both"/>
        <w:rPr>
          <w:rFonts w:ascii="Trebuchet MS" w:eastAsia="Calibri" w:hAnsi="Trebuchet MS"/>
          <w:bCs/>
          <w:color w:val="000000"/>
          <w:sz w:val="20"/>
          <w:szCs w:val="20"/>
          <w:lang w:val="es-MX"/>
        </w:rPr>
      </w:pPr>
    </w:p>
    <w:p w14:paraId="3E1B3D99" w14:textId="77777777" w:rsidR="000B6679" w:rsidRPr="008656D4" w:rsidRDefault="000B6679" w:rsidP="000B6679">
      <w:pPr>
        <w:pStyle w:val="Prrafodelista"/>
        <w:numPr>
          <w:ilvl w:val="0"/>
          <w:numId w:val="12"/>
        </w:numPr>
        <w:spacing w:after="0"/>
        <w:ind w:left="426" w:right="-143" w:hanging="425"/>
        <w:jc w:val="both"/>
        <w:rPr>
          <w:rFonts w:ascii="Trebuchet MS" w:eastAsia="Times New Roman" w:hAnsi="Trebuchet MS" w:cs="Arial"/>
          <w:b/>
          <w:i/>
          <w:color w:val="A6A6A6"/>
          <w:sz w:val="20"/>
          <w:szCs w:val="20"/>
          <w:lang w:val="es-CO" w:eastAsia="es-CO"/>
        </w:rPr>
      </w:pPr>
      <w:r w:rsidRPr="008656D4">
        <w:rPr>
          <w:rFonts w:ascii="Trebuchet MS" w:eastAsia="Calibri" w:hAnsi="Trebuchet MS"/>
          <w:bCs/>
          <w:color w:val="000000"/>
          <w:sz w:val="20"/>
          <w:szCs w:val="20"/>
          <w:lang w:val="es-MX"/>
        </w:rPr>
        <w:t>Analizado el sector para la contratación de este servicio, el valor del contrato corresponderá a lo establecido en la resolución 172 del 2025 “</w:t>
      </w:r>
      <w:r w:rsidRPr="008656D4">
        <w:rPr>
          <w:rFonts w:ascii="Trebuchet MS" w:eastAsia="Calibri" w:hAnsi="Trebuchet MS"/>
          <w:bCs/>
          <w:i/>
          <w:iCs/>
          <w:sz w:val="20"/>
          <w:szCs w:val="20"/>
          <w:lang w:val="es-MX"/>
        </w:rPr>
        <w:t>Por la cual se adopta la tabla de perfiles y honorarios para los contratos de prestación de servicios profesionales y de apoyo a la gestión que suscriba la Defensoría del Pueblo con personas naturales, se derogan las Resoluciones Nos. 0015 y 0048 de 2025 y se dictan otras disposiciones</w:t>
      </w:r>
      <w:r w:rsidRPr="008656D4">
        <w:rPr>
          <w:rFonts w:ascii="Trebuchet MS" w:eastAsia="Calibri" w:hAnsi="Trebuchet MS"/>
          <w:bCs/>
          <w:i/>
          <w:iCs/>
          <w:color w:val="000000"/>
          <w:sz w:val="20"/>
          <w:szCs w:val="20"/>
          <w:lang w:val="es-MX"/>
        </w:rPr>
        <w:t>”</w:t>
      </w:r>
      <w:r w:rsidRPr="008656D4">
        <w:rPr>
          <w:rFonts w:ascii="Trebuchet MS" w:eastAsia="Calibri" w:hAnsi="Trebuchet MS"/>
          <w:bCs/>
          <w:color w:val="000000"/>
          <w:sz w:val="20"/>
          <w:szCs w:val="20"/>
          <w:lang w:val="es-MX"/>
        </w:rPr>
        <w:t xml:space="preserve">, expedida por la Defensoría del Pueblo. </w:t>
      </w:r>
    </w:p>
    <w:p w14:paraId="3616E63B" w14:textId="77777777" w:rsidR="000B6679" w:rsidRPr="008656D4" w:rsidRDefault="000B6679" w:rsidP="000B6679">
      <w:pPr>
        <w:ind w:right="-143"/>
        <w:jc w:val="both"/>
        <w:rPr>
          <w:rFonts w:ascii="Trebuchet MS" w:eastAsia="Times New Roman" w:hAnsi="Trebuchet MS" w:cs="Arial"/>
          <w:b/>
          <w:i/>
          <w:color w:val="A6A6A6"/>
          <w:sz w:val="20"/>
          <w:szCs w:val="20"/>
          <w:lang w:val="es-CO" w:eastAsia="es-CO"/>
        </w:rPr>
      </w:pPr>
    </w:p>
    <w:p w14:paraId="278B427F" w14:textId="77777777" w:rsidR="000B6679" w:rsidRPr="008656D4" w:rsidRDefault="000B6679" w:rsidP="000B6679">
      <w:pPr>
        <w:ind w:right="-143"/>
        <w:jc w:val="both"/>
        <w:rPr>
          <w:rFonts w:ascii="Trebuchet MS" w:eastAsia="Times New Roman" w:hAnsi="Trebuchet MS" w:cs="Arial"/>
          <w:b/>
          <w:i/>
          <w:color w:val="A6A6A6"/>
          <w:sz w:val="20"/>
          <w:szCs w:val="20"/>
          <w:lang w:val="es-CO" w:eastAsia="es-CO"/>
        </w:rPr>
      </w:pPr>
    </w:p>
    <w:p w14:paraId="2482CC8B" w14:textId="77777777" w:rsidR="000B6679" w:rsidRPr="008656D4" w:rsidRDefault="000B6679" w:rsidP="000B6679">
      <w:pPr>
        <w:jc w:val="both"/>
        <w:rPr>
          <w:rFonts w:ascii="Trebuchet MS" w:hAnsi="Trebuchet MS" w:cs="Arial"/>
          <w:sz w:val="20"/>
          <w:szCs w:val="20"/>
        </w:rPr>
      </w:pPr>
    </w:p>
    <w:p w14:paraId="48EDB222" w14:textId="77777777" w:rsidR="000B6679" w:rsidRPr="008656D4" w:rsidRDefault="000B6679" w:rsidP="000B6679">
      <w:pPr>
        <w:jc w:val="both"/>
        <w:rPr>
          <w:rFonts w:ascii="Trebuchet MS" w:hAnsi="Trebuchet MS" w:cs="Arial"/>
          <w:sz w:val="20"/>
          <w:szCs w:val="20"/>
        </w:rPr>
      </w:pPr>
    </w:p>
    <w:p w14:paraId="61D7A0AF" w14:textId="77777777" w:rsidR="000B6679" w:rsidRPr="008656D4" w:rsidRDefault="000B6679" w:rsidP="000B6679">
      <w:pPr>
        <w:ind w:right="-143"/>
        <w:jc w:val="both"/>
        <w:rPr>
          <w:rFonts w:ascii="Trebuchet MS" w:eastAsia="Times New Roman" w:hAnsi="Trebuchet MS" w:cs="Arial"/>
          <w:b/>
          <w:i/>
          <w:color w:val="A6A6A6"/>
          <w:sz w:val="20"/>
          <w:szCs w:val="20"/>
          <w:lang w:val="es-CO" w:eastAsia="es-CO"/>
        </w:rPr>
      </w:pPr>
    </w:p>
    <w:p w14:paraId="283C4DB7" w14:textId="77777777" w:rsidR="000B6679" w:rsidRPr="008656D4" w:rsidRDefault="000B6679" w:rsidP="000B6679">
      <w:pPr>
        <w:ind w:right="-143"/>
        <w:jc w:val="both"/>
        <w:rPr>
          <w:rFonts w:ascii="Trebuchet MS" w:eastAsia="Times New Roman" w:hAnsi="Trebuchet MS" w:cs="Arial"/>
          <w:b/>
          <w:iCs/>
          <w:sz w:val="20"/>
          <w:szCs w:val="20"/>
          <w:lang w:val="es-CO" w:eastAsia="es-CO"/>
        </w:rPr>
      </w:pPr>
    </w:p>
    <w:p w14:paraId="7ED14678" w14:textId="1966318D" w:rsidR="00AE01A2" w:rsidRPr="008656D4" w:rsidRDefault="00AE01A2">
      <w:pPr>
        <w:rPr>
          <w:rFonts w:ascii="Trebuchet MS" w:eastAsia="SimSun" w:hAnsi="Trebuchet MS" w:cs="Arial"/>
          <w:color w:val="000000" w:themeColor="text1"/>
          <w:sz w:val="20"/>
          <w:szCs w:val="20"/>
          <w:lang w:val="es-CO" w:eastAsia="es-ES"/>
        </w:rPr>
      </w:pPr>
      <w:r w:rsidRPr="008656D4">
        <w:rPr>
          <w:rFonts w:ascii="Trebuchet MS" w:eastAsia="SimSun" w:hAnsi="Trebuchet MS" w:cs="Arial"/>
          <w:color w:val="000000" w:themeColor="text1"/>
          <w:sz w:val="20"/>
          <w:szCs w:val="20"/>
          <w:lang w:val="es-CO" w:eastAsia="es-ES"/>
        </w:rPr>
        <w:br w:type="page"/>
      </w:r>
    </w:p>
    <w:p w14:paraId="0EC0AB42" w14:textId="77777777" w:rsidR="00AE01A2" w:rsidRPr="008656D4" w:rsidRDefault="00AE01A2" w:rsidP="000B6679">
      <w:pPr>
        <w:rPr>
          <w:rFonts w:ascii="Trebuchet MS" w:eastAsia="SimSun" w:hAnsi="Trebuchet MS" w:cs="Arial"/>
          <w:color w:val="000000" w:themeColor="text1"/>
          <w:sz w:val="20"/>
          <w:szCs w:val="20"/>
          <w:lang w:val="es-CO" w:eastAsia="es-ES"/>
        </w:rPr>
        <w:sectPr w:rsidR="00AE01A2" w:rsidRPr="008656D4" w:rsidSect="000B6679">
          <w:headerReference w:type="default" r:id="rId32"/>
          <w:footerReference w:type="default" r:id="rId33"/>
          <w:type w:val="continuous"/>
          <w:pgSz w:w="12240" w:h="18720" w:code="14"/>
          <w:pgMar w:top="1440" w:right="1797" w:bottom="1559" w:left="1797" w:header="709" w:footer="709" w:gutter="0"/>
          <w:cols w:space="708"/>
          <w:docGrid w:linePitch="360"/>
        </w:sectPr>
      </w:pPr>
    </w:p>
    <w:tbl>
      <w:tblPr>
        <w:tblW w:w="15871" w:type="dxa"/>
        <w:jc w:val="center"/>
        <w:tblCellMar>
          <w:left w:w="70" w:type="dxa"/>
          <w:right w:w="70" w:type="dxa"/>
        </w:tblCellMar>
        <w:tblLook w:val="04A0" w:firstRow="1" w:lastRow="0" w:firstColumn="1" w:lastColumn="0" w:noHBand="0" w:noVBand="1"/>
      </w:tblPr>
      <w:tblGrid>
        <w:gridCol w:w="2139"/>
        <w:gridCol w:w="2200"/>
        <w:gridCol w:w="1893"/>
        <w:gridCol w:w="9639"/>
      </w:tblGrid>
      <w:tr w:rsidR="00AE01A2" w:rsidRPr="008656D4" w14:paraId="774725D9" w14:textId="77777777" w:rsidTr="00181207">
        <w:trPr>
          <w:trHeight w:val="450"/>
          <w:jc w:val="center"/>
        </w:trPr>
        <w:tc>
          <w:tcPr>
            <w:tcW w:w="4339" w:type="dxa"/>
            <w:gridSpan w:val="2"/>
            <w:tcBorders>
              <w:top w:val="single" w:sz="4" w:space="0" w:color="auto"/>
              <w:left w:val="single" w:sz="4" w:space="0" w:color="auto"/>
              <w:bottom w:val="single" w:sz="4" w:space="0" w:color="auto"/>
              <w:right w:val="single" w:sz="4" w:space="0" w:color="auto"/>
            </w:tcBorders>
            <w:vAlign w:val="center"/>
            <w:hideMark/>
          </w:tcPr>
          <w:p w14:paraId="598F3298" w14:textId="77777777" w:rsidR="00AE01A2" w:rsidRPr="008656D4" w:rsidRDefault="00AE01A2" w:rsidP="00AE01A2">
            <w:pPr>
              <w:spacing w:after="0"/>
              <w:jc w:val="center"/>
              <w:rPr>
                <w:rFonts w:ascii="Trebuchet MS" w:eastAsia="Times New Roman" w:hAnsi="Trebuchet MS"/>
                <w:b/>
                <w:bCs/>
                <w:color w:val="244062"/>
                <w:sz w:val="20"/>
                <w:szCs w:val="20"/>
                <w:lang w:val="es-CO" w:eastAsia="es-CO"/>
              </w:rPr>
            </w:pPr>
            <w:r w:rsidRPr="008656D4">
              <w:rPr>
                <w:rFonts w:ascii="Trebuchet MS" w:eastAsia="Times New Roman" w:hAnsi="Trebuchet MS"/>
                <w:b/>
                <w:bCs/>
                <w:color w:val="244062"/>
                <w:sz w:val="20"/>
                <w:szCs w:val="20"/>
                <w:lang w:val="es-CO" w:eastAsia="es-CO"/>
              </w:rPr>
              <w:t>Análisis de Riesgos</w:t>
            </w:r>
          </w:p>
        </w:tc>
        <w:tc>
          <w:tcPr>
            <w:tcW w:w="1893" w:type="dxa"/>
            <w:tcBorders>
              <w:top w:val="single" w:sz="4" w:space="0" w:color="auto"/>
              <w:left w:val="nil"/>
              <w:bottom w:val="single" w:sz="4" w:space="0" w:color="auto"/>
              <w:right w:val="single" w:sz="4" w:space="0" w:color="auto"/>
            </w:tcBorders>
            <w:noWrap/>
            <w:vAlign w:val="center"/>
            <w:hideMark/>
          </w:tcPr>
          <w:p w14:paraId="6594E189" w14:textId="77777777" w:rsidR="00AE01A2" w:rsidRPr="008656D4" w:rsidRDefault="00AE01A2" w:rsidP="00AE01A2">
            <w:pPr>
              <w:spacing w:after="0"/>
              <w:jc w:val="center"/>
              <w:rPr>
                <w:rFonts w:ascii="Trebuchet MS" w:eastAsia="Times New Roman" w:hAnsi="Trebuchet MS"/>
                <w:color w:val="000000"/>
                <w:sz w:val="20"/>
                <w:szCs w:val="20"/>
                <w:lang w:val="es-CO" w:eastAsia="es-CO"/>
              </w:rPr>
            </w:pPr>
            <w:r w:rsidRPr="008656D4">
              <w:rPr>
                <w:rFonts w:ascii="Trebuchet MS" w:eastAsia="Times New Roman" w:hAnsi="Trebuchet MS"/>
                <w:color w:val="000000"/>
                <w:sz w:val="20"/>
                <w:szCs w:val="20"/>
                <w:lang w:val="es-CO" w:eastAsia="es-CO"/>
              </w:rPr>
              <w:t>Área solicitante:</w:t>
            </w:r>
          </w:p>
        </w:tc>
        <w:tc>
          <w:tcPr>
            <w:tcW w:w="9639" w:type="dxa"/>
            <w:tcBorders>
              <w:top w:val="single" w:sz="4" w:space="0" w:color="auto"/>
              <w:left w:val="nil"/>
              <w:bottom w:val="single" w:sz="4" w:space="0" w:color="auto"/>
              <w:right w:val="single" w:sz="4" w:space="0" w:color="auto"/>
            </w:tcBorders>
            <w:noWrap/>
            <w:vAlign w:val="center"/>
            <w:hideMark/>
          </w:tcPr>
          <w:p w14:paraId="1B9D2953" w14:textId="1D561026" w:rsidR="00AE01A2" w:rsidRPr="008656D4" w:rsidRDefault="00F13986" w:rsidP="00AE01A2">
            <w:pPr>
              <w:spacing w:after="0"/>
              <w:jc w:val="center"/>
              <w:rPr>
                <w:rFonts w:ascii="Trebuchet MS" w:eastAsia="Times New Roman" w:hAnsi="Trebuchet MS"/>
                <w:color w:val="FF0000"/>
                <w:sz w:val="20"/>
                <w:szCs w:val="20"/>
                <w:lang w:val="es-CO" w:eastAsia="es-CO"/>
              </w:rPr>
            </w:pPr>
            <w:r>
              <w:rPr>
                <w:rFonts w:ascii="Trebuchet MS" w:hAnsi="Trebuchet MS" w:cs="Arial"/>
                <w:sz w:val="20"/>
                <w:szCs w:val="20"/>
              </w:rPr>
              <w:t>META</w:t>
            </w:r>
            <w:r w:rsidR="00AE01A2" w:rsidRPr="008656D4">
              <w:rPr>
                <w:rFonts w:ascii="Trebuchet MS" w:eastAsia="Times New Roman" w:hAnsi="Trebuchet MS"/>
                <w:color w:val="FF0000"/>
                <w:sz w:val="20"/>
                <w:szCs w:val="20"/>
                <w:lang w:val="es-CO" w:eastAsia="es-CO"/>
              </w:rPr>
              <w:t> </w:t>
            </w:r>
          </w:p>
        </w:tc>
      </w:tr>
      <w:tr w:rsidR="00AE01A2" w:rsidRPr="008656D4" w14:paraId="6CF39C75" w14:textId="77777777" w:rsidTr="00181207">
        <w:trPr>
          <w:trHeight w:val="414"/>
          <w:jc w:val="center"/>
        </w:trPr>
        <w:tc>
          <w:tcPr>
            <w:tcW w:w="2139" w:type="dxa"/>
            <w:tcBorders>
              <w:top w:val="nil"/>
              <w:left w:val="single" w:sz="4" w:space="0" w:color="auto"/>
              <w:bottom w:val="single" w:sz="4" w:space="0" w:color="auto"/>
              <w:right w:val="single" w:sz="4" w:space="0" w:color="000000"/>
            </w:tcBorders>
            <w:vAlign w:val="center"/>
            <w:hideMark/>
          </w:tcPr>
          <w:p w14:paraId="7F83E7B8" w14:textId="77777777" w:rsidR="00AE01A2" w:rsidRPr="008656D4" w:rsidRDefault="00AE01A2" w:rsidP="00AE01A2">
            <w:pPr>
              <w:spacing w:after="0"/>
              <w:jc w:val="center"/>
              <w:rPr>
                <w:rFonts w:ascii="Trebuchet MS" w:eastAsia="Times New Roman" w:hAnsi="Trebuchet MS"/>
                <w:b/>
                <w:bCs/>
                <w:color w:val="244062"/>
                <w:sz w:val="20"/>
                <w:szCs w:val="20"/>
                <w:lang w:val="es-CO" w:eastAsia="es-CO"/>
              </w:rPr>
            </w:pPr>
            <w:r w:rsidRPr="008656D4">
              <w:rPr>
                <w:rFonts w:ascii="Trebuchet MS" w:eastAsia="Times New Roman" w:hAnsi="Trebuchet MS"/>
                <w:b/>
                <w:bCs/>
                <w:color w:val="244062"/>
                <w:sz w:val="20"/>
                <w:szCs w:val="20"/>
                <w:lang w:val="es-CO" w:eastAsia="es-CO"/>
              </w:rPr>
              <w:t>Modalidad de Selección:</w:t>
            </w:r>
          </w:p>
        </w:tc>
        <w:tc>
          <w:tcPr>
            <w:tcW w:w="2200" w:type="dxa"/>
            <w:tcBorders>
              <w:top w:val="single" w:sz="4" w:space="0" w:color="auto"/>
              <w:left w:val="nil"/>
              <w:bottom w:val="single" w:sz="4" w:space="0" w:color="auto"/>
              <w:right w:val="single" w:sz="4" w:space="0" w:color="auto"/>
            </w:tcBorders>
            <w:noWrap/>
            <w:vAlign w:val="center"/>
            <w:hideMark/>
          </w:tcPr>
          <w:p w14:paraId="025D81A6" w14:textId="77777777" w:rsidR="00AE01A2" w:rsidRPr="008656D4" w:rsidRDefault="00AE01A2" w:rsidP="00AE01A2">
            <w:pPr>
              <w:spacing w:after="0"/>
              <w:jc w:val="center"/>
              <w:rPr>
                <w:rFonts w:ascii="Trebuchet MS" w:eastAsia="Times New Roman" w:hAnsi="Trebuchet MS"/>
                <w:color w:val="000000"/>
                <w:sz w:val="20"/>
                <w:szCs w:val="20"/>
                <w:lang w:val="es-CO" w:eastAsia="es-CO"/>
              </w:rPr>
            </w:pPr>
            <w:r w:rsidRPr="008656D4">
              <w:rPr>
                <w:rFonts w:ascii="Trebuchet MS" w:eastAsia="Times New Roman" w:hAnsi="Trebuchet MS"/>
                <w:color w:val="000000"/>
                <w:sz w:val="20"/>
                <w:szCs w:val="20"/>
                <w:lang w:val="es-CO" w:eastAsia="es-CO"/>
              </w:rPr>
              <w:t>Contratación directa</w:t>
            </w:r>
          </w:p>
        </w:tc>
        <w:tc>
          <w:tcPr>
            <w:tcW w:w="1893" w:type="dxa"/>
            <w:tcBorders>
              <w:top w:val="single" w:sz="4" w:space="0" w:color="auto"/>
              <w:left w:val="nil"/>
              <w:bottom w:val="single" w:sz="4" w:space="0" w:color="auto"/>
              <w:right w:val="single" w:sz="4" w:space="0" w:color="auto"/>
            </w:tcBorders>
            <w:noWrap/>
            <w:vAlign w:val="center"/>
            <w:hideMark/>
          </w:tcPr>
          <w:p w14:paraId="58435DE6" w14:textId="77777777" w:rsidR="00AE01A2" w:rsidRPr="008656D4" w:rsidRDefault="00AE01A2" w:rsidP="00AE01A2">
            <w:pPr>
              <w:spacing w:after="0"/>
              <w:jc w:val="center"/>
              <w:rPr>
                <w:rFonts w:ascii="Trebuchet MS" w:eastAsia="Times New Roman" w:hAnsi="Trebuchet MS"/>
                <w:color w:val="000000"/>
                <w:sz w:val="20"/>
                <w:szCs w:val="20"/>
                <w:lang w:val="es-CO" w:eastAsia="es-CO"/>
              </w:rPr>
            </w:pPr>
            <w:r w:rsidRPr="008656D4">
              <w:rPr>
                <w:rFonts w:ascii="Trebuchet MS" w:eastAsia="Times New Roman" w:hAnsi="Trebuchet MS"/>
                <w:color w:val="000000"/>
                <w:sz w:val="20"/>
                <w:szCs w:val="20"/>
                <w:lang w:val="es-CO" w:eastAsia="es-CO"/>
              </w:rPr>
              <w:t>Tipo de contrato:</w:t>
            </w:r>
          </w:p>
        </w:tc>
        <w:tc>
          <w:tcPr>
            <w:tcW w:w="9639" w:type="dxa"/>
            <w:tcBorders>
              <w:top w:val="single" w:sz="4" w:space="0" w:color="auto"/>
              <w:left w:val="nil"/>
              <w:bottom w:val="single" w:sz="4" w:space="0" w:color="auto"/>
              <w:right w:val="single" w:sz="4" w:space="0" w:color="auto"/>
            </w:tcBorders>
            <w:noWrap/>
            <w:vAlign w:val="center"/>
            <w:hideMark/>
          </w:tcPr>
          <w:p w14:paraId="2B761AEC" w14:textId="77777777" w:rsidR="00AE01A2" w:rsidRPr="008656D4" w:rsidRDefault="00AE01A2" w:rsidP="00AE01A2">
            <w:pPr>
              <w:spacing w:after="0"/>
              <w:jc w:val="center"/>
              <w:rPr>
                <w:rFonts w:ascii="Trebuchet MS" w:eastAsia="Times New Roman" w:hAnsi="Trebuchet MS"/>
                <w:color w:val="000000"/>
                <w:sz w:val="20"/>
                <w:szCs w:val="20"/>
                <w:lang w:val="es-CO" w:eastAsia="es-CO"/>
              </w:rPr>
            </w:pPr>
            <w:r w:rsidRPr="008656D4">
              <w:rPr>
                <w:rFonts w:ascii="Trebuchet MS" w:eastAsia="Times New Roman" w:hAnsi="Trebuchet MS"/>
                <w:color w:val="000000"/>
                <w:sz w:val="20"/>
                <w:szCs w:val="20"/>
                <w:lang w:val="es-CO" w:eastAsia="es-CO"/>
              </w:rPr>
              <w:t>Contrato de prestación de servicios profesionales y de apoyo a la gestión</w:t>
            </w:r>
          </w:p>
        </w:tc>
      </w:tr>
    </w:tbl>
    <w:p w14:paraId="0087B27D" w14:textId="68C7DC38" w:rsidR="00EA115C" w:rsidRPr="008656D4" w:rsidRDefault="00181207" w:rsidP="00181207">
      <w:pPr>
        <w:rPr>
          <w:rFonts w:ascii="Trebuchet MS" w:eastAsia="SimSun" w:hAnsi="Trebuchet MS" w:cs="Arial"/>
          <w:color w:val="000000" w:themeColor="text1"/>
          <w:sz w:val="20"/>
          <w:szCs w:val="20"/>
          <w:lang w:val="es-CO" w:eastAsia="es-ES"/>
        </w:rPr>
      </w:pPr>
      <w:r w:rsidRPr="008656D4">
        <w:rPr>
          <w:rFonts w:ascii="Trebuchet MS" w:eastAsia="SimSun" w:hAnsi="Trebuchet MS" w:cs="Arial"/>
          <w:color w:val="000000" w:themeColor="text1"/>
          <w:sz w:val="20"/>
          <w:szCs w:val="20"/>
          <w:lang w:val="es-CO" w:eastAsia="es-ES"/>
        </w:rPr>
        <w:br/>
      </w:r>
      <w:r w:rsidRPr="008656D4">
        <w:rPr>
          <w:rFonts w:ascii="Trebuchet MS" w:hAnsi="Trebuchet MS"/>
          <w:noProof/>
          <w:sz w:val="20"/>
          <w:szCs w:val="20"/>
          <w:lang w:val="en-US"/>
        </w:rPr>
        <w:drawing>
          <wp:inline distT="0" distB="0" distL="0" distR="0" wp14:anchorId="68DD402C" wp14:editId="73CBB411">
            <wp:extent cx="11965474" cy="4053017"/>
            <wp:effectExtent l="0" t="0" r="0" b="5080"/>
            <wp:docPr id="1053940613"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1984497" cy="4059461"/>
                    </a:xfrm>
                    <a:prstGeom prst="rect">
                      <a:avLst/>
                    </a:prstGeom>
                    <a:noFill/>
                    <a:ln>
                      <a:noFill/>
                    </a:ln>
                  </pic:spPr>
                </pic:pic>
              </a:graphicData>
            </a:graphic>
          </wp:inline>
        </w:drawing>
      </w:r>
    </w:p>
    <w:p w14:paraId="14AF6131" w14:textId="62929068" w:rsidR="00181207" w:rsidRPr="008656D4" w:rsidRDefault="00181207" w:rsidP="00181207">
      <w:pPr>
        <w:rPr>
          <w:rFonts w:ascii="Trebuchet MS" w:eastAsia="SimSun" w:hAnsi="Trebuchet MS" w:cs="Arial"/>
          <w:color w:val="000000" w:themeColor="text1"/>
          <w:sz w:val="20"/>
          <w:szCs w:val="20"/>
          <w:lang w:val="es-CO" w:eastAsia="es-ES"/>
        </w:rPr>
      </w:pPr>
      <w:r w:rsidRPr="008656D4">
        <w:rPr>
          <w:rFonts w:ascii="Trebuchet MS" w:hAnsi="Trebuchet MS"/>
          <w:noProof/>
          <w:sz w:val="20"/>
          <w:szCs w:val="20"/>
          <w:lang w:val="en-US"/>
        </w:rPr>
        <w:drawing>
          <wp:inline distT="0" distB="0" distL="0" distR="0" wp14:anchorId="7E557F2F" wp14:editId="2F3A477F">
            <wp:extent cx="11977816" cy="5008983"/>
            <wp:effectExtent l="0" t="0" r="5080" b="1270"/>
            <wp:docPr id="1176464177"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1999799" cy="5018176"/>
                    </a:xfrm>
                    <a:prstGeom prst="rect">
                      <a:avLst/>
                    </a:prstGeom>
                    <a:noFill/>
                    <a:ln>
                      <a:noFill/>
                    </a:ln>
                  </pic:spPr>
                </pic:pic>
              </a:graphicData>
            </a:graphic>
          </wp:inline>
        </w:drawing>
      </w:r>
    </w:p>
    <w:p w14:paraId="41DEAC95" w14:textId="46FA3BF0" w:rsidR="00181207" w:rsidRPr="008656D4" w:rsidRDefault="00181207" w:rsidP="00181207">
      <w:pPr>
        <w:rPr>
          <w:rFonts w:ascii="Trebuchet MS" w:eastAsia="SimSun" w:hAnsi="Trebuchet MS" w:cs="Arial"/>
          <w:color w:val="000000" w:themeColor="text1"/>
          <w:sz w:val="20"/>
          <w:szCs w:val="20"/>
          <w:lang w:val="es-CO" w:eastAsia="es-ES"/>
        </w:rPr>
      </w:pPr>
      <w:r w:rsidRPr="008656D4">
        <w:rPr>
          <w:rFonts w:ascii="Trebuchet MS" w:hAnsi="Trebuchet MS"/>
          <w:noProof/>
          <w:sz w:val="20"/>
          <w:szCs w:val="20"/>
          <w:lang w:val="en-US"/>
        </w:rPr>
        <w:drawing>
          <wp:inline distT="0" distB="0" distL="0" distR="0" wp14:anchorId="5F8EA631" wp14:editId="0BA25D41">
            <wp:extent cx="12028571" cy="4835610"/>
            <wp:effectExtent l="0" t="0" r="0" b="3175"/>
            <wp:docPr id="1373201024"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2058400" cy="4847602"/>
                    </a:xfrm>
                    <a:prstGeom prst="rect">
                      <a:avLst/>
                    </a:prstGeom>
                    <a:noFill/>
                    <a:ln>
                      <a:noFill/>
                    </a:ln>
                  </pic:spPr>
                </pic:pic>
              </a:graphicData>
            </a:graphic>
          </wp:inline>
        </w:drawing>
      </w:r>
    </w:p>
    <w:p w14:paraId="2AFBF7B6" w14:textId="1737657E" w:rsidR="00181207" w:rsidRPr="008656D4" w:rsidRDefault="00181207" w:rsidP="00181207">
      <w:pPr>
        <w:rPr>
          <w:rFonts w:ascii="Trebuchet MS" w:eastAsia="SimSun" w:hAnsi="Trebuchet MS" w:cs="Arial"/>
          <w:color w:val="000000" w:themeColor="text1"/>
          <w:sz w:val="20"/>
          <w:szCs w:val="20"/>
          <w:lang w:val="es-CO" w:eastAsia="es-ES"/>
        </w:rPr>
      </w:pPr>
      <w:r w:rsidRPr="008656D4">
        <w:rPr>
          <w:rFonts w:ascii="Trebuchet MS" w:hAnsi="Trebuchet MS"/>
          <w:noProof/>
          <w:sz w:val="20"/>
          <w:szCs w:val="20"/>
          <w:lang w:val="en-US"/>
        </w:rPr>
        <w:drawing>
          <wp:inline distT="0" distB="0" distL="0" distR="0" wp14:anchorId="3FCD5496" wp14:editId="2B507D69">
            <wp:extent cx="11991126" cy="3756454"/>
            <wp:effectExtent l="0" t="0" r="0" b="0"/>
            <wp:docPr id="184727849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2012522" cy="3763157"/>
                    </a:xfrm>
                    <a:prstGeom prst="rect">
                      <a:avLst/>
                    </a:prstGeom>
                    <a:noFill/>
                    <a:ln>
                      <a:noFill/>
                    </a:ln>
                  </pic:spPr>
                </pic:pic>
              </a:graphicData>
            </a:graphic>
          </wp:inline>
        </w:drawing>
      </w:r>
    </w:p>
    <w:sectPr w:rsidR="00181207" w:rsidRPr="008656D4" w:rsidSect="00181207">
      <w:headerReference w:type="default" r:id="rId38"/>
      <w:pgSz w:w="20160" w:h="12240" w:orient="landscape" w:code="5"/>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438278" w14:textId="77777777" w:rsidR="00672B87" w:rsidRDefault="00672B87">
      <w:r>
        <w:separator/>
      </w:r>
    </w:p>
  </w:endnote>
  <w:endnote w:type="continuationSeparator" w:id="0">
    <w:p w14:paraId="0964FEE9" w14:textId="77777777" w:rsidR="00672B87" w:rsidRDefault="00672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Lucida Grande">
    <w:charset w:val="00"/>
    <w:family w:val="auto"/>
    <w:pitch w:val="variable"/>
    <w:sig w:usb0="00000000" w:usb1="5000A1FF" w:usb2="00000000" w:usb3="00000000" w:csb0="000001BF" w:csb1="00000000"/>
  </w:font>
  <w:font w:name="Arial2">
    <w:panose1 w:val="00000000000000000000"/>
    <w:charset w:val="00"/>
    <w:family w:val="auto"/>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Microsoft Sans Serif">
    <w:panose1 w:val="020B0604020202020204"/>
    <w:charset w:val="00"/>
    <w:family w:val="swiss"/>
    <w:pitch w:val="variable"/>
    <w:sig w:usb0="E5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1C7456" w14:textId="77777777" w:rsidR="00F13986" w:rsidRDefault="00F13986">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660479" w14:textId="2D0F0743" w:rsidR="005A2ABD" w:rsidRDefault="00A22F43">
    <w:pPr>
      <w:pStyle w:val="Piedepgina"/>
      <w:jc w:val="right"/>
      <w:rPr>
        <w:rFonts w:ascii="Trebuchet MS" w:hAnsi="Trebuchet MS"/>
        <w:sz w:val="16"/>
        <w:szCs w:val="16"/>
      </w:rPr>
    </w:pPr>
    <w:r>
      <w:rPr>
        <w:rFonts w:ascii="Trebuchet MS" w:hAnsi="Trebuchet MS"/>
        <w:sz w:val="16"/>
        <w:szCs w:val="16"/>
        <w:lang w:val="es-ES"/>
      </w:rPr>
      <w:t xml:space="preserve">Página </w:t>
    </w:r>
    <w:r>
      <w:rPr>
        <w:rFonts w:ascii="Trebuchet MS" w:hAnsi="Trebuchet MS"/>
        <w:b/>
        <w:bCs/>
        <w:sz w:val="16"/>
        <w:szCs w:val="16"/>
      </w:rPr>
      <w:fldChar w:fldCharType="begin"/>
    </w:r>
    <w:r>
      <w:rPr>
        <w:rFonts w:ascii="Trebuchet MS" w:hAnsi="Trebuchet MS"/>
        <w:b/>
        <w:bCs/>
        <w:sz w:val="16"/>
        <w:szCs w:val="16"/>
      </w:rPr>
      <w:instrText>PAGE</w:instrText>
    </w:r>
    <w:r>
      <w:rPr>
        <w:rFonts w:ascii="Trebuchet MS" w:hAnsi="Trebuchet MS"/>
        <w:b/>
        <w:bCs/>
        <w:sz w:val="16"/>
        <w:szCs w:val="16"/>
      </w:rPr>
      <w:fldChar w:fldCharType="separate"/>
    </w:r>
    <w:r w:rsidR="00A631DD">
      <w:rPr>
        <w:rFonts w:ascii="Trebuchet MS" w:hAnsi="Trebuchet MS"/>
        <w:b/>
        <w:bCs/>
        <w:noProof/>
        <w:sz w:val="16"/>
        <w:szCs w:val="16"/>
      </w:rPr>
      <w:t>9</w:t>
    </w:r>
    <w:r>
      <w:rPr>
        <w:rFonts w:ascii="Trebuchet MS" w:hAnsi="Trebuchet MS"/>
        <w:b/>
        <w:bCs/>
        <w:sz w:val="16"/>
        <w:szCs w:val="16"/>
      </w:rPr>
      <w:fldChar w:fldCharType="end"/>
    </w:r>
    <w:r>
      <w:rPr>
        <w:rFonts w:ascii="Trebuchet MS" w:hAnsi="Trebuchet MS"/>
        <w:sz w:val="16"/>
        <w:szCs w:val="16"/>
        <w:lang w:val="es-ES"/>
      </w:rPr>
      <w:t xml:space="preserve"> de </w:t>
    </w:r>
    <w:r>
      <w:rPr>
        <w:rFonts w:ascii="Trebuchet MS" w:hAnsi="Trebuchet MS"/>
        <w:b/>
        <w:bCs/>
        <w:sz w:val="16"/>
        <w:szCs w:val="16"/>
      </w:rPr>
      <w:fldChar w:fldCharType="begin"/>
    </w:r>
    <w:r>
      <w:rPr>
        <w:rFonts w:ascii="Trebuchet MS" w:hAnsi="Trebuchet MS"/>
        <w:b/>
        <w:bCs/>
        <w:sz w:val="16"/>
        <w:szCs w:val="16"/>
      </w:rPr>
      <w:instrText>NUMPAGES</w:instrText>
    </w:r>
    <w:r>
      <w:rPr>
        <w:rFonts w:ascii="Trebuchet MS" w:hAnsi="Trebuchet MS"/>
        <w:b/>
        <w:bCs/>
        <w:sz w:val="16"/>
        <w:szCs w:val="16"/>
      </w:rPr>
      <w:fldChar w:fldCharType="separate"/>
    </w:r>
    <w:r w:rsidR="00A631DD">
      <w:rPr>
        <w:rFonts w:ascii="Trebuchet MS" w:hAnsi="Trebuchet MS"/>
        <w:b/>
        <w:bCs/>
        <w:noProof/>
        <w:sz w:val="16"/>
        <w:szCs w:val="16"/>
      </w:rPr>
      <w:t>10</w:t>
    </w:r>
    <w:r>
      <w:rPr>
        <w:rFonts w:ascii="Trebuchet MS" w:hAnsi="Trebuchet MS"/>
        <w:b/>
        <w:bCs/>
        <w:sz w:val="16"/>
        <w:szCs w:val="16"/>
      </w:rPr>
      <w:fldChar w:fldCharType="end"/>
    </w:r>
  </w:p>
  <w:p w14:paraId="5186B13D" w14:textId="77777777" w:rsidR="005A2ABD" w:rsidRDefault="005A2ABD">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42FFFD" w14:textId="77777777" w:rsidR="00F13986" w:rsidRDefault="00F13986">
    <w:pPr>
      <w:pStyle w:val="Piedepgina"/>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352491" w14:textId="77777777" w:rsidR="000B6679" w:rsidRPr="00331E0A" w:rsidRDefault="000B6679">
    <w:pPr>
      <w:pStyle w:val="Piedepgina"/>
      <w:jc w:val="right"/>
      <w:rPr>
        <w:rFonts w:ascii="Trebuchet MS" w:hAnsi="Trebuchet MS"/>
        <w:sz w:val="16"/>
        <w:szCs w:val="16"/>
      </w:rPr>
    </w:pPr>
    <w:r w:rsidRPr="00331E0A">
      <w:rPr>
        <w:rFonts w:ascii="Trebuchet MS" w:hAnsi="Trebuchet MS"/>
        <w:sz w:val="16"/>
        <w:szCs w:val="16"/>
        <w:lang w:val="es-ES"/>
      </w:rPr>
      <w:t xml:space="preserve">Página </w:t>
    </w:r>
    <w:r w:rsidRPr="00331E0A">
      <w:rPr>
        <w:rFonts w:ascii="Trebuchet MS" w:hAnsi="Trebuchet MS"/>
        <w:b/>
        <w:bCs/>
        <w:sz w:val="16"/>
        <w:szCs w:val="16"/>
      </w:rPr>
      <w:fldChar w:fldCharType="begin"/>
    </w:r>
    <w:r w:rsidRPr="00331E0A">
      <w:rPr>
        <w:rFonts w:ascii="Trebuchet MS" w:hAnsi="Trebuchet MS"/>
        <w:b/>
        <w:bCs/>
        <w:sz w:val="16"/>
        <w:szCs w:val="16"/>
      </w:rPr>
      <w:instrText>PAGE</w:instrText>
    </w:r>
    <w:r w:rsidRPr="00331E0A">
      <w:rPr>
        <w:rFonts w:ascii="Trebuchet MS" w:hAnsi="Trebuchet MS"/>
        <w:b/>
        <w:bCs/>
        <w:sz w:val="16"/>
        <w:szCs w:val="16"/>
      </w:rPr>
      <w:fldChar w:fldCharType="separate"/>
    </w:r>
    <w:r>
      <w:rPr>
        <w:rFonts w:ascii="Trebuchet MS" w:hAnsi="Trebuchet MS"/>
        <w:b/>
        <w:bCs/>
        <w:noProof/>
        <w:sz w:val="16"/>
        <w:szCs w:val="16"/>
      </w:rPr>
      <w:t>3</w:t>
    </w:r>
    <w:r w:rsidRPr="00331E0A">
      <w:rPr>
        <w:rFonts w:ascii="Trebuchet MS" w:hAnsi="Trebuchet MS"/>
        <w:b/>
        <w:bCs/>
        <w:sz w:val="16"/>
        <w:szCs w:val="16"/>
      </w:rPr>
      <w:fldChar w:fldCharType="end"/>
    </w:r>
    <w:r w:rsidRPr="00331E0A">
      <w:rPr>
        <w:rFonts w:ascii="Trebuchet MS" w:hAnsi="Trebuchet MS"/>
        <w:sz w:val="16"/>
        <w:szCs w:val="16"/>
        <w:lang w:val="es-ES"/>
      </w:rPr>
      <w:t xml:space="preserve"> de </w:t>
    </w:r>
    <w:r w:rsidRPr="00331E0A">
      <w:rPr>
        <w:rFonts w:ascii="Trebuchet MS" w:hAnsi="Trebuchet MS"/>
        <w:b/>
        <w:bCs/>
        <w:sz w:val="16"/>
        <w:szCs w:val="16"/>
      </w:rPr>
      <w:fldChar w:fldCharType="begin"/>
    </w:r>
    <w:r w:rsidRPr="00331E0A">
      <w:rPr>
        <w:rFonts w:ascii="Trebuchet MS" w:hAnsi="Trebuchet MS"/>
        <w:b/>
        <w:bCs/>
        <w:sz w:val="16"/>
        <w:szCs w:val="16"/>
      </w:rPr>
      <w:instrText>NUMPAGES</w:instrText>
    </w:r>
    <w:r w:rsidRPr="00331E0A">
      <w:rPr>
        <w:rFonts w:ascii="Trebuchet MS" w:hAnsi="Trebuchet MS"/>
        <w:b/>
        <w:bCs/>
        <w:sz w:val="16"/>
        <w:szCs w:val="16"/>
      </w:rPr>
      <w:fldChar w:fldCharType="separate"/>
    </w:r>
    <w:r>
      <w:rPr>
        <w:rFonts w:ascii="Trebuchet MS" w:hAnsi="Trebuchet MS"/>
        <w:b/>
        <w:bCs/>
        <w:noProof/>
        <w:sz w:val="16"/>
        <w:szCs w:val="16"/>
      </w:rPr>
      <w:t>5</w:t>
    </w:r>
    <w:r w:rsidRPr="00331E0A">
      <w:rPr>
        <w:rFonts w:ascii="Trebuchet MS" w:hAnsi="Trebuchet MS"/>
        <w:b/>
        <w:bCs/>
        <w:sz w:val="16"/>
        <w:szCs w:val="16"/>
      </w:rPr>
      <w:fldChar w:fldCharType="end"/>
    </w:r>
  </w:p>
  <w:p w14:paraId="24C89184" w14:textId="77777777" w:rsidR="000B6679" w:rsidRDefault="000B6679">
    <w:pPr>
      <w:pStyle w:val="Piedepgina"/>
    </w:pPr>
  </w:p>
  <w:p w14:paraId="3D832954" w14:textId="77777777" w:rsidR="000B6679" w:rsidRDefault="000B6679"/>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5D87586" w14:textId="77777777" w:rsidR="00672B87" w:rsidRDefault="00672B87">
      <w:r>
        <w:separator/>
      </w:r>
    </w:p>
  </w:footnote>
  <w:footnote w:type="continuationSeparator" w:id="0">
    <w:p w14:paraId="02BB83D2" w14:textId="77777777" w:rsidR="00672B87" w:rsidRDefault="00672B8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D71FD7" w14:textId="77777777" w:rsidR="00F13986" w:rsidRDefault="00F13986">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827" w:type="pct"/>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18"/>
      <w:gridCol w:w="5666"/>
      <w:gridCol w:w="2480"/>
    </w:tblGrid>
    <w:tr w:rsidR="005A2ABD" w:rsidRPr="00B66E00" w14:paraId="6C9D4353" w14:textId="77777777" w:rsidTr="00C97830">
      <w:trPr>
        <w:trHeight w:val="138"/>
      </w:trPr>
      <w:tc>
        <w:tcPr>
          <w:tcW w:w="953" w:type="pct"/>
          <w:vMerge w:val="restart"/>
          <w:tcBorders>
            <w:top w:val="single" w:sz="4" w:space="0" w:color="auto"/>
            <w:left w:val="single" w:sz="4" w:space="0" w:color="auto"/>
            <w:bottom w:val="single" w:sz="4" w:space="0" w:color="auto"/>
            <w:right w:val="single" w:sz="4" w:space="0" w:color="auto"/>
          </w:tcBorders>
          <w:vAlign w:val="center"/>
          <w:hideMark/>
        </w:tcPr>
        <w:p w14:paraId="6C57C439" w14:textId="77777777" w:rsidR="005A2ABD" w:rsidRPr="00B66E00" w:rsidRDefault="00A22F43" w:rsidP="00C97830">
          <w:pPr>
            <w:pStyle w:val="Encabezado"/>
            <w:ind w:left="-389"/>
            <w:jc w:val="center"/>
            <w:rPr>
              <w:rFonts w:ascii="Trebuchet MS" w:eastAsia="Calibri" w:hAnsi="Trebuchet MS"/>
            </w:rPr>
          </w:pPr>
          <w:r w:rsidRPr="00B66E00">
            <w:rPr>
              <w:rFonts w:ascii="Trebuchet MS" w:hAnsi="Trebuchet MS"/>
              <w:noProof/>
              <w:lang w:val="en-US"/>
            </w:rPr>
            <w:drawing>
              <wp:inline distT="0" distB="0" distL="0" distR="0" wp14:anchorId="0AE70893" wp14:editId="4857E257">
                <wp:extent cx="763929" cy="682906"/>
                <wp:effectExtent l="0" t="0" r="0" b="3175"/>
                <wp:docPr id="1"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9516" cy="687900"/>
                        </a:xfrm>
                        <a:prstGeom prst="rect">
                          <a:avLst/>
                        </a:prstGeom>
                        <a:noFill/>
                        <a:ln>
                          <a:noFill/>
                        </a:ln>
                      </pic:spPr>
                    </pic:pic>
                  </a:graphicData>
                </a:graphic>
              </wp:inline>
            </w:drawing>
          </w:r>
        </w:p>
      </w:tc>
      <w:tc>
        <w:tcPr>
          <w:tcW w:w="2814" w:type="pct"/>
          <w:vMerge w:val="restart"/>
          <w:tcBorders>
            <w:top w:val="single" w:sz="4" w:space="0" w:color="auto"/>
            <w:left w:val="single" w:sz="4" w:space="0" w:color="auto"/>
            <w:right w:val="single" w:sz="4" w:space="0" w:color="auto"/>
          </w:tcBorders>
          <w:vAlign w:val="center"/>
          <w:hideMark/>
        </w:tcPr>
        <w:p w14:paraId="59EBA1DB" w14:textId="77777777" w:rsidR="005A2ABD" w:rsidRPr="00B66E00" w:rsidRDefault="00A22F43">
          <w:pPr>
            <w:jc w:val="center"/>
            <w:rPr>
              <w:rFonts w:ascii="Trebuchet MS" w:eastAsia="Calibri" w:hAnsi="Trebuchet MS"/>
              <w:b/>
            </w:rPr>
          </w:pPr>
          <w:r w:rsidRPr="00B66E00">
            <w:rPr>
              <w:rFonts w:ascii="Trebuchet MS" w:eastAsia="Calibri" w:hAnsi="Trebuchet MS"/>
              <w:b/>
            </w:rPr>
            <w:t>Proceso: Gestión Contractual</w:t>
          </w:r>
        </w:p>
      </w:tc>
      <w:tc>
        <w:tcPr>
          <w:tcW w:w="1232" w:type="pct"/>
          <w:tcBorders>
            <w:top w:val="single" w:sz="4" w:space="0" w:color="auto"/>
            <w:left w:val="single" w:sz="4" w:space="0" w:color="auto"/>
            <w:bottom w:val="single" w:sz="4" w:space="0" w:color="auto"/>
            <w:right w:val="single" w:sz="4" w:space="0" w:color="auto"/>
          </w:tcBorders>
          <w:vAlign w:val="center"/>
          <w:hideMark/>
        </w:tcPr>
        <w:p w14:paraId="0941F0DE" w14:textId="77777777" w:rsidR="005A2ABD" w:rsidRPr="00B66E00" w:rsidRDefault="00A22F43">
          <w:pPr>
            <w:rPr>
              <w:rFonts w:ascii="Trebuchet MS" w:eastAsia="Calibri" w:hAnsi="Trebuchet MS" w:cs="Arial"/>
            </w:rPr>
          </w:pPr>
          <w:r w:rsidRPr="00C97830">
            <w:rPr>
              <w:rFonts w:ascii="Trebuchet MS" w:eastAsia="Calibri" w:hAnsi="Trebuchet MS" w:cs="Arial"/>
            </w:rPr>
            <w:t xml:space="preserve">Código: </w:t>
          </w:r>
          <w:r w:rsidRPr="00C97830">
            <w:rPr>
              <w:rFonts w:ascii="Trebuchet MS" w:hAnsi="Trebuchet MS"/>
              <w:shd w:val="clear" w:color="auto" w:fill="FFFFFF"/>
            </w:rPr>
            <w:t>CO-P01-F67</w:t>
          </w:r>
        </w:p>
      </w:tc>
    </w:tr>
    <w:tr w:rsidR="005A2ABD" w:rsidRPr="00B66E00" w14:paraId="080896EB" w14:textId="77777777" w:rsidTr="00C97830">
      <w:trPr>
        <w:trHeight w:val="45"/>
      </w:trPr>
      <w:tc>
        <w:tcPr>
          <w:tcW w:w="953" w:type="pct"/>
          <w:vMerge/>
          <w:vAlign w:val="center"/>
          <w:hideMark/>
        </w:tcPr>
        <w:p w14:paraId="3D404BC9" w14:textId="77777777" w:rsidR="005A2ABD" w:rsidRPr="00B66E00" w:rsidRDefault="005A2ABD">
          <w:pPr>
            <w:rPr>
              <w:rFonts w:ascii="Trebuchet MS" w:eastAsia="Calibri" w:hAnsi="Trebuchet MS"/>
            </w:rPr>
          </w:pPr>
        </w:p>
      </w:tc>
      <w:tc>
        <w:tcPr>
          <w:tcW w:w="2814" w:type="pct"/>
          <w:vMerge/>
          <w:vAlign w:val="center"/>
          <w:hideMark/>
        </w:tcPr>
        <w:p w14:paraId="61319B8A" w14:textId="77777777" w:rsidR="005A2ABD" w:rsidRPr="00B66E00" w:rsidRDefault="005A2ABD">
          <w:pPr>
            <w:rPr>
              <w:rFonts w:ascii="Trebuchet MS" w:eastAsia="Calibri" w:hAnsi="Trebuchet MS"/>
              <w:b/>
            </w:rPr>
          </w:pPr>
        </w:p>
      </w:tc>
      <w:tc>
        <w:tcPr>
          <w:tcW w:w="1232" w:type="pct"/>
          <w:tcBorders>
            <w:top w:val="single" w:sz="4" w:space="0" w:color="auto"/>
            <w:left w:val="single" w:sz="4" w:space="0" w:color="auto"/>
            <w:bottom w:val="single" w:sz="4" w:space="0" w:color="auto"/>
            <w:right w:val="single" w:sz="4" w:space="0" w:color="auto"/>
          </w:tcBorders>
          <w:vAlign w:val="center"/>
          <w:hideMark/>
        </w:tcPr>
        <w:p w14:paraId="4F3A06D6" w14:textId="640B2463" w:rsidR="005A2ABD" w:rsidRPr="00B66E00" w:rsidRDefault="00A22F43">
          <w:pPr>
            <w:rPr>
              <w:rFonts w:ascii="Trebuchet MS" w:eastAsia="Calibri" w:hAnsi="Trebuchet MS" w:cs="Arial"/>
            </w:rPr>
          </w:pPr>
          <w:r w:rsidRPr="00B66E00">
            <w:rPr>
              <w:rFonts w:ascii="Trebuchet MS" w:eastAsia="Calibri" w:hAnsi="Trebuchet MS" w:cs="Arial"/>
            </w:rPr>
            <w:t>Versión: 0</w:t>
          </w:r>
          <w:r w:rsidR="00073D53">
            <w:rPr>
              <w:rFonts w:ascii="Trebuchet MS" w:eastAsia="Calibri" w:hAnsi="Trebuchet MS" w:cs="Arial"/>
            </w:rPr>
            <w:t>8</w:t>
          </w:r>
        </w:p>
      </w:tc>
    </w:tr>
    <w:tr w:rsidR="005A2ABD" w:rsidRPr="00B66E00" w14:paraId="31D0631F" w14:textId="77777777" w:rsidTr="00C97830">
      <w:trPr>
        <w:trHeight w:val="384"/>
      </w:trPr>
      <w:tc>
        <w:tcPr>
          <w:tcW w:w="953" w:type="pct"/>
          <w:vMerge/>
          <w:vAlign w:val="center"/>
          <w:hideMark/>
        </w:tcPr>
        <w:p w14:paraId="31A560F4" w14:textId="77777777" w:rsidR="005A2ABD" w:rsidRPr="00B66E00" w:rsidRDefault="005A2ABD">
          <w:pPr>
            <w:rPr>
              <w:rFonts w:ascii="Trebuchet MS" w:eastAsia="Calibri" w:hAnsi="Trebuchet MS"/>
            </w:rPr>
          </w:pPr>
        </w:p>
      </w:tc>
      <w:tc>
        <w:tcPr>
          <w:tcW w:w="2814" w:type="pct"/>
          <w:tcBorders>
            <w:top w:val="single" w:sz="4" w:space="0" w:color="auto"/>
            <w:left w:val="single" w:sz="4" w:space="0" w:color="auto"/>
            <w:bottom w:val="single" w:sz="4" w:space="0" w:color="auto"/>
            <w:right w:val="single" w:sz="4" w:space="0" w:color="auto"/>
          </w:tcBorders>
          <w:vAlign w:val="center"/>
          <w:hideMark/>
        </w:tcPr>
        <w:p w14:paraId="55C3E496" w14:textId="786BF2C0" w:rsidR="005A2ABD" w:rsidRPr="00B66E00" w:rsidRDefault="00A22F43">
          <w:pPr>
            <w:jc w:val="center"/>
            <w:rPr>
              <w:rFonts w:ascii="Trebuchet MS" w:eastAsia="Calibri" w:hAnsi="Trebuchet MS"/>
              <w:b/>
              <w:bCs/>
            </w:rPr>
          </w:pPr>
          <w:r w:rsidRPr="00B66E00">
            <w:rPr>
              <w:rFonts w:ascii="Trebuchet MS" w:eastAsia="Calibri" w:hAnsi="Trebuchet MS"/>
              <w:b/>
              <w:bCs/>
            </w:rPr>
            <w:t xml:space="preserve">ESTUDIO PREVIO </w:t>
          </w:r>
          <w:r w:rsidR="000C28B2" w:rsidRPr="00B66E00">
            <w:rPr>
              <w:rFonts w:ascii="Trebuchet MS" w:eastAsia="Calibri" w:hAnsi="Trebuchet MS"/>
              <w:b/>
              <w:bCs/>
            </w:rPr>
            <w:t xml:space="preserve">DE </w:t>
          </w:r>
          <w:r w:rsidRPr="00B66E00">
            <w:rPr>
              <w:rFonts w:ascii="Trebuchet MS" w:eastAsia="Calibri" w:hAnsi="Trebuchet MS"/>
              <w:b/>
              <w:bCs/>
            </w:rPr>
            <w:t>CONTRATOS DE PRESTACIÓN DE SERVICIOS PROFESIONALES Y DE APOYO A LA GESTIÓN</w:t>
          </w:r>
        </w:p>
      </w:tc>
      <w:tc>
        <w:tcPr>
          <w:tcW w:w="1232" w:type="pct"/>
          <w:tcBorders>
            <w:top w:val="single" w:sz="4" w:space="0" w:color="auto"/>
            <w:left w:val="single" w:sz="4" w:space="0" w:color="auto"/>
            <w:bottom w:val="single" w:sz="4" w:space="0" w:color="auto"/>
            <w:right w:val="single" w:sz="4" w:space="0" w:color="auto"/>
          </w:tcBorders>
          <w:vAlign w:val="center"/>
          <w:hideMark/>
        </w:tcPr>
        <w:p w14:paraId="627A1533" w14:textId="45AFA639" w:rsidR="005A2ABD" w:rsidRPr="00B66E00" w:rsidRDefault="00A22F43">
          <w:pPr>
            <w:pStyle w:val="Encabezado"/>
            <w:rPr>
              <w:rFonts w:ascii="Trebuchet MS" w:eastAsia="Calibri" w:hAnsi="Trebuchet MS" w:cs="Arial"/>
              <w:lang w:val="es-CO"/>
            </w:rPr>
          </w:pPr>
          <w:r w:rsidRPr="00B66E00">
            <w:rPr>
              <w:rFonts w:ascii="Trebuchet MS" w:eastAsia="Calibri" w:hAnsi="Trebuchet MS" w:cs="Arial"/>
              <w:lang w:val="es-ES"/>
            </w:rPr>
            <w:t xml:space="preserve">Vigencia desde: </w:t>
          </w:r>
          <w:r w:rsidR="00073D53">
            <w:rPr>
              <w:rFonts w:ascii="Trebuchet MS" w:eastAsia="Calibri" w:hAnsi="Trebuchet MS" w:cs="Arial"/>
              <w:lang w:val="es-ES"/>
            </w:rPr>
            <w:t>0</w:t>
          </w:r>
          <w:r w:rsidR="00C15791">
            <w:rPr>
              <w:rFonts w:ascii="Trebuchet MS" w:eastAsia="Calibri" w:hAnsi="Trebuchet MS" w:cs="Arial"/>
              <w:lang w:val="es-ES"/>
            </w:rPr>
            <w:t>9</w:t>
          </w:r>
          <w:r w:rsidR="00C97830">
            <w:rPr>
              <w:rFonts w:ascii="Trebuchet MS" w:eastAsia="Calibri" w:hAnsi="Trebuchet MS" w:cs="Arial"/>
              <w:lang w:val="es-ES"/>
            </w:rPr>
            <w:t>/</w:t>
          </w:r>
          <w:r w:rsidR="00073D53">
            <w:rPr>
              <w:rFonts w:ascii="Trebuchet MS" w:eastAsia="Calibri" w:hAnsi="Trebuchet MS" w:cs="Arial"/>
              <w:lang w:val="es-ES"/>
            </w:rPr>
            <w:t>10</w:t>
          </w:r>
          <w:r w:rsidR="00C97830">
            <w:rPr>
              <w:rFonts w:ascii="Trebuchet MS" w:eastAsia="Calibri" w:hAnsi="Trebuchet MS" w:cs="Arial"/>
              <w:lang w:val="es-ES"/>
            </w:rPr>
            <w:t>/2025</w:t>
          </w:r>
        </w:p>
      </w:tc>
    </w:tr>
  </w:tbl>
  <w:p w14:paraId="70DF735C" w14:textId="77777777" w:rsidR="005A2ABD" w:rsidRDefault="005A2ABD">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7D2ECC" w14:textId="77777777" w:rsidR="00F13986" w:rsidRDefault="00F13986">
    <w:pPr>
      <w:pStyle w:val="Encabezado"/>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14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8"/>
      <w:gridCol w:w="5827"/>
      <w:gridCol w:w="1668"/>
    </w:tblGrid>
    <w:tr w:rsidR="000B6679" w:rsidRPr="000913A3" w14:paraId="11A5D2F7" w14:textId="77777777" w:rsidTr="00E15B19">
      <w:trPr>
        <w:trHeight w:val="393"/>
      </w:trPr>
      <w:tc>
        <w:tcPr>
          <w:tcW w:w="781" w:type="pct"/>
          <w:vMerge w:val="restart"/>
          <w:tcBorders>
            <w:top w:val="single" w:sz="4" w:space="0" w:color="auto"/>
            <w:left w:val="single" w:sz="4" w:space="0" w:color="auto"/>
            <w:bottom w:val="single" w:sz="4" w:space="0" w:color="auto"/>
            <w:right w:val="single" w:sz="4" w:space="0" w:color="auto"/>
          </w:tcBorders>
          <w:vAlign w:val="center"/>
          <w:hideMark/>
        </w:tcPr>
        <w:p w14:paraId="2396378D" w14:textId="77777777" w:rsidR="000B6679" w:rsidRPr="000913A3" w:rsidRDefault="000B6679" w:rsidP="00E15B19">
          <w:pPr>
            <w:pStyle w:val="Encabezado"/>
            <w:jc w:val="center"/>
            <w:rPr>
              <w:rFonts w:ascii="Trebuchet MS" w:eastAsia="Calibri" w:hAnsi="Trebuchet MS"/>
              <w:sz w:val="20"/>
              <w:szCs w:val="20"/>
            </w:rPr>
          </w:pPr>
          <w:bookmarkStart w:id="7" w:name="_Hlk219210844"/>
          <w:r w:rsidRPr="000913A3">
            <w:rPr>
              <w:rFonts w:ascii="Trebuchet MS" w:eastAsia="Calibri" w:hAnsi="Trebuchet MS"/>
              <w:noProof/>
              <w:sz w:val="20"/>
              <w:szCs w:val="20"/>
              <w:lang w:val="en-US"/>
            </w:rPr>
            <w:drawing>
              <wp:inline distT="0" distB="0" distL="0" distR="0" wp14:anchorId="4E5CE075" wp14:editId="5C1BBD2C">
                <wp:extent cx="621030" cy="586105"/>
                <wp:effectExtent l="0" t="0" r="0" b="0"/>
                <wp:docPr id="87510316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1030" cy="586105"/>
                        </a:xfrm>
                        <a:prstGeom prst="rect">
                          <a:avLst/>
                        </a:prstGeom>
                        <a:noFill/>
                        <a:ln>
                          <a:noFill/>
                        </a:ln>
                      </pic:spPr>
                    </pic:pic>
                  </a:graphicData>
                </a:graphic>
              </wp:inline>
            </w:drawing>
          </w:r>
        </w:p>
      </w:tc>
      <w:tc>
        <w:tcPr>
          <w:tcW w:w="3280" w:type="pct"/>
          <w:vMerge w:val="restart"/>
          <w:tcBorders>
            <w:top w:val="single" w:sz="4" w:space="0" w:color="auto"/>
            <w:left w:val="single" w:sz="4" w:space="0" w:color="auto"/>
            <w:right w:val="single" w:sz="4" w:space="0" w:color="auto"/>
          </w:tcBorders>
          <w:vAlign w:val="center"/>
          <w:hideMark/>
        </w:tcPr>
        <w:p w14:paraId="54DDEB6C" w14:textId="77777777" w:rsidR="000B6679" w:rsidRPr="000913A3" w:rsidRDefault="000B6679" w:rsidP="00E15B19">
          <w:pPr>
            <w:jc w:val="center"/>
            <w:rPr>
              <w:rFonts w:ascii="Trebuchet MS" w:eastAsia="Calibri" w:hAnsi="Trebuchet MS"/>
              <w:b/>
              <w:sz w:val="20"/>
              <w:szCs w:val="20"/>
            </w:rPr>
          </w:pPr>
          <w:r w:rsidRPr="000913A3">
            <w:rPr>
              <w:rFonts w:ascii="Trebuchet MS" w:eastAsia="Calibri" w:hAnsi="Trebuchet MS"/>
              <w:b/>
              <w:sz w:val="20"/>
              <w:szCs w:val="20"/>
            </w:rPr>
            <w:t>Proceso: Gestión Contractual</w:t>
          </w:r>
        </w:p>
      </w:tc>
      <w:tc>
        <w:tcPr>
          <w:tcW w:w="939" w:type="pct"/>
          <w:tcBorders>
            <w:top w:val="single" w:sz="4" w:space="0" w:color="auto"/>
            <w:left w:val="single" w:sz="4" w:space="0" w:color="auto"/>
            <w:bottom w:val="single" w:sz="4" w:space="0" w:color="auto"/>
            <w:right w:val="single" w:sz="4" w:space="0" w:color="auto"/>
          </w:tcBorders>
          <w:vAlign w:val="center"/>
          <w:hideMark/>
        </w:tcPr>
        <w:p w14:paraId="609D67D9" w14:textId="77777777" w:rsidR="000B6679" w:rsidRPr="00331E0A" w:rsidRDefault="000B6679" w:rsidP="00E15B19">
          <w:pPr>
            <w:rPr>
              <w:rFonts w:ascii="Trebuchet MS" w:eastAsia="Calibri" w:hAnsi="Trebuchet MS" w:cs="Arial"/>
              <w:sz w:val="16"/>
              <w:szCs w:val="16"/>
            </w:rPr>
          </w:pPr>
          <w:r w:rsidRPr="00331E0A">
            <w:rPr>
              <w:rFonts w:ascii="Trebuchet MS" w:eastAsia="Calibri" w:hAnsi="Trebuchet MS" w:cs="Arial"/>
              <w:sz w:val="16"/>
              <w:szCs w:val="16"/>
            </w:rPr>
            <w:t xml:space="preserve">Código: </w:t>
          </w:r>
          <w:r>
            <w:rPr>
              <w:rFonts w:ascii="Trebuchet MS" w:eastAsia="Calibri" w:hAnsi="Trebuchet MS" w:cs="Arial"/>
              <w:sz w:val="16"/>
              <w:szCs w:val="16"/>
            </w:rPr>
            <w:t>CO-P01-F59</w:t>
          </w:r>
        </w:p>
      </w:tc>
    </w:tr>
    <w:tr w:rsidR="000B6679" w:rsidRPr="000913A3" w14:paraId="1E3A79E1" w14:textId="77777777" w:rsidTr="00E15B19">
      <w:trPr>
        <w:trHeight w:val="22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19B0D1F" w14:textId="77777777" w:rsidR="000B6679" w:rsidRPr="000913A3" w:rsidRDefault="000B6679" w:rsidP="00E15B19">
          <w:pPr>
            <w:rPr>
              <w:rFonts w:ascii="Trebuchet MS" w:eastAsia="Calibri" w:hAnsi="Trebuchet MS"/>
              <w:sz w:val="20"/>
              <w:szCs w:val="20"/>
            </w:rPr>
          </w:pPr>
        </w:p>
      </w:tc>
      <w:tc>
        <w:tcPr>
          <w:tcW w:w="3280" w:type="pct"/>
          <w:vMerge/>
          <w:tcBorders>
            <w:left w:val="single" w:sz="4" w:space="0" w:color="auto"/>
            <w:bottom w:val="single" w:sz="4" w:space="0" w:color="auto"/>
            <w:right w:val="single" w:sz="4" w:space="0" w:color="auto"/>
          </w:tcBorders>
          <w:vAlign w:val="center"/>
          <w:hideMark/>
        </w:tcPr>
        <w:p w14:paraId="54532B5D" w14:textId="77777777" w:rsidR="000B6679" w:rsidRPr="000913A3" w:rsidRDefault="000B6679" w:rsidP="00E15B19">
          <w:pPr>
            <w:rPr>
              <w:rFonts w:ascii="Trebuchet MS" w:eastAsia="Calibri" w:hAnsi="Trebuchet MS"/>
              <w:b/>
              <w:sz w:val="20"/>
              <w:szCs w:val="20"/>
            </w:rPr>
          </w:pPr>
        </w:p>
      </w:tc>
      <w:tc>
        <w:tcPr>
          <w:tcW w:w="939" w:type="pct"/>
          <w:tcBorders>
            <w:top w:val="single" w:sz="4" w:space="0" w:color="auto"/>
            <w:left w:val="single" w:sz="4" w:space="0" w:color="auto"/>
            <w:bottom w:val="single" w:sz="4" w:space="0" w:color="auto"/>
            <w:right w:val="single" w:sz="4" w:space="0" w:color="auto"/>
          </w:tcBorders>
          <w:vAlign w:val="center"/>
          <w:hideMark/>
        </w:tcPr>
        <w:p w14:paraId="15B3651B" w14:textId="77777777" w:rsidR="000B6679" w:rsidRPr="00AE115D" w:rsidRDefault="000B6679" w:rsidP="00E15B19">
          <w:pPr>
            <w:rPr>
              <w:rFonts w:ascii="Trebuchet MS" w:eastAsia="Calibri" w:hAnsi="Trebuchet MS" w:cs="Arial"/>
              <w:sz w:val="16"/>
              <w:szCs w:val="16"/>
            </w:rPr>
          </w:pPr>
          <w:r w:rsidRPr="00AE115D">
            <w:rPr>
              <w:rFonts w:ascii="Trebuchet MS" w:eastAsia="Calibri" w:hAnsi="Trebuchet MS" w:cs="Arial"/>
              <w:sz w:val="16"/>
              <w:szCs w:val="16"/>
            </w:rPr>
            <w:t xml:space="preserve">Versión: </w:t>
          </w:r>
          <w:r>
            <w:rPr>
              <w:rFonts w:ascii="Trebuchet MS" w:eastAsia="Calibri" w:hAnsi="Trebuchet MS" w:cs="Arial"/>
              <w:sz w:val="16"/>
              <w:szCs w:val="16"/>
            </w:rPr>
            <w:t>03</w:t>
          </w:r>
        </w:p>
      </w:tc>
    </w:tr>
    <w:tr w:rsidR="000B6679" w:rsidRPr="000913A3" w14:paraId="27430887" w14:textId="77777777" w:rsidTr="00E15B19">
      <w:trPr>
        <w:trHeight w:val="54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46261A3" w14:textId="77777777" w:rsidR="000B6679" w:rsidRPr="000913A3" w:rsidRDefault="000B6679" w:rsidP="00E15B19">
          <w:pPr>
            <w:rPr>
              <w:rFonts w:ascii="Trebuchet MS" w:eastAsia="Calibri" w:hAnsi="Trebuchet MS"/>
              <w:sz w:val="20"/>
              <w:szCs w:val="20"/>
            </w:rPr>
          </w:pPr>
        </w:p>
      </w:tc>
      <w:tc>
        <w:tcPr>
          <w:tcW w:w="3280" w:type="pct"/>
          <w:tcBorders>
            <w:top w:val="single" w:sz="4" w:space="0" w:color="auto"/>
            <w:left w:val="single" w:sz="4" w:space="0" w:color="auto"/>
            <w:bottom w:val="single" w:sz="4" w:space="0" w:color="auto"/>
            <w:right w:val="single" w:sz="4" w:space="0" w:color="auto"/>
          </w:tcBorders>
          <w:vAlign w:val="center"/>
          <w:hideMark/>
        </w:tcPr>
        <w:p w14:paraId="0D488D33" w14:textId="77777777" w:rsidR="000B6679" w:rsidRPr="000913A3" w:rsidRDefault="000B6679" w:rsidP="00E15B19">
          <w:pPr>
            <w:jc w:val="center"/>
            <w:rPr>
              <w:rFonts w:ascii="Trebuchet MS" w:eastAsia="Calibri" w:hAnsi="Trebuchet MS"/>
              <w:b/>
              <w:sz w:val="20"/>
              <w:szCs w:val="20"/>
            </w:rPr>
          </w:pPr>
          <w:r>
            <w:rPr>
              <w:rFonts w:ascii="Trebuchet MS" w:eastAsia="Calibri" w:hAnsi="Trebuchet MS"/>
              <w:b/>
              <w:sz w:val="20"/>
              <w:szCs w:val="20"/>
            </w:rPr>
            <w:t>ESTUDIOS DEL SECTOR</w:t>
          </w:r>
        </w:p>
      </w:tc>
      <w:tc>
        <w:tcPr>
          <w:tcW w:w="939" w:type="pct"/>
          <w:tcBorders>
            <w:top w:val="single" w:sz="4" w:space="0" w:color="auto"/>
            <w:left w:val="single" w:sz="4" w:space="0" w:color="auto"/>
            <w:bottom w:val="single" w:sz="4" w:space="0" w:color="auto"/>
            <w:right w:val="single" w:sz="4" w:space="0" w:color="auto"/>
          </w:tcBorders>
          <w:vAlign w:val="center"/>
          <w:hideMark/>
        </w:tcPr>
        <w:p w14:paraId="335D8EFB" w14:textId="77777777" w:rsidR="000B6679" w:rsidRPr="00AE115D" w:rsidRDefault="000B6679" w:rsidP="00E15B19">
          <w:pPr>
            <w:pStyle w:val="Encabezado"/>
            <w:rPr>
              <w:rFonts w:ascii="Trebuchet MS" w:eastAsia="Calibri" w:hAnsi="Trebuchet MS" w:cs="Arial"/>
              <w:sz w:val="16"/>
              <w:szCs w:val="16"/>
            </w:rPr>
          </w:pPr>
          <w:r w:rsidRPr="00AE115D">
            <w:rPr>
              <w:rFonts w:ascii="Trebuchet MS" w:eastAsia="Calibri" w:hAnsi="Trebuchet MS" w:cs="Arial"/>
              <w:sz w:val="16"/>
              <w:szCs w:val="16"/>
              <w:lang w:val="es-ES"/>
            </w:rPr>
            <w:t xml:space="preserve">Vigencia desde: </w:t>
          </w:r>
          <w:r>
            <w:rPr>
              <w:rFonts w:ascii="Trebuchet MS" w:eastAsia="Calibri" w:hAnsi="Trebuchet MS" w:cs="Arial"/>
              <w:sz w:val="16"/>
              <w:szCs w:val="16"/>
              <w:lang w:val="es-ES"/>
            </w:rPr>
            <w:t>25/10/2022</w:t>
          </w:r>
        </w:p>
      </w:tc>
    </w:tr>
    <w:bookmarkEnd w:id="7"/>
  </w:tbl>
  <w:p w14:paraId="51AAF89C" w14:textId="77777777" w:rsidR="000B6679" w:rsidRDefault="000B6679">
    <w:pPr>
      <w:pStyle w:val="Encabezado"/>
    </w:pPr>
  </w:p>
  <w:p w14:paraId="27106326" w14:textId="77777777" w:rsidR="000B6679" w:rsidRDefault="000B6679"/>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14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6"/>
      <w:gridCol w:w="12625"/>
      <w:gridCol w:w="3614"/>
    </w:tblGrid>
    <w:tr w:rsidR="00AE01A2" w:rsidRPr="000913A3" w14:paraId="35421698" w14:textId="77777777" w:rsidTr="00AE01A2">
      <w:trPr>
        <w:trHeight w:val="393"/>
        <w:jc w:val="center"/>
      </w:trPr>
      <w:tc>
        <w:tcPr>
          <w:tcW w:w="781" w:type="pct"/>
          <w:vMerge w:val="restart"/>
          <w:tcBorders>
            <w:top w:val="single" w:sz="4" w:space="0" w:color="auto"/>
            <w:left w:val="single" w:sz="4" w:space="0" w:color="auto"/>
            <w:bottom w:val="single" w:sz="4" w:space="0" w:color="auto"/>
            <w:right w:val="single" w:sz="4" w:space="0" w:color="auto"/>
          </w:tcBorders>
          <w:vAlign w:val="center"/>
          <w:hideMark/>
        </w:tcPr>
        <w:p w14:paraId="032D93D7" w14:textId="77777777" w:rsidR="00AE01A2" w:rsidRPr="000913A3" w:rsidRDefault="00AE01A2" w:rsidP="00AE01A2">
          <w:pPr>
            <w:pStyle w:val="Encabezado"/>
            <w:jc w:val="center"/>
            <w:rPr>
              <w:rFonts w:ascii="Trebuchet MS" w:eastAsia="Calibri" w:hAnsi="Trebuchet MS"/>
              <w:sz w:val="20"/>
              <w:szCs w:val="20"/>
            </w:rPr>
          </w:pPr>
          <w:r w:rsidRPr="000913A3">
            <w:rPr>
              <w:rFonts w:ascii="Trebuchet MS" w:eastAsia="Calibri" w:hAnsi="Trebuchet MS"/>
              <w:noProof/>
              <w:sz w:val="20"/>
              <w:szCs w:val="20"/>
              <w:lang w:val="en-US"/>
            </w:rPr>
            <w:drawing>
              <wp:inline distT="0" distB="0" distL="0" distR="0" wp14:anchorId="7F45D598" wp14:editId="35203323">
                <wp:extent cx="621030" cy="586105"/>
                <wp:effectExtent l="0" t="0" r="0" b="0"/>
                <wp:docPr id="103671824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1030" cy="586105"/>
                        </a:xfrm>
                        <a:prstGeom prst="rect">
                          <a:avLst/>
                        </a:prstGeom>
                        <a:noFill/>
                        <a:ln>
                          <a:noFill/>
                        </a:ln>
                      </pic:spPr>
                    </pic:pic>
                  </a:graphicData>
                </a:graphic>
              </wp:inline>
            </w:drawing>
          </w:r>
        </w:p>
      </w:tc>
      <w:tc>
        <w:tcPr>
          <w:tcW w:w="3280" w:type="pct"/>
          <w:vMerge w:val="restart"/>
          <w:tcBorders>
            <w:top w:val="single" w:sz="4" w:space="0" w:color="auto"/>
            <w:left w:val="single" w:sz="4" w:space="0" w:color="auto"/>
            <w:right w:val="single" w:sz="4" w:space="0" w:color="auto"/>
          </w:tcBorders>
          <w:vAlign w:val="center"/>
          <w:hideMark/>
        </w:tcPr>
        <w:p w14:paraId="068D5A4D" w14:textId="77777777" w:rsidR="00AE01A2" w:rsidRPr="000913A3" w:rsidRDefault="00AE01A2" w:rsidP="00AE01A2">
          <w:pPr>
            <w:jc w:val="center"/>
            <w:rPr>
              <w:rFonts w:ascii="Trebuchet MS" w:eastAsia="Calibri" w:hAnsi="Trebuchet MS"/>
              <w:b/>
              <w:sz w:val="20"/>
              <w:szCs w:val="20"/>
            </w:rPr>
          </w:pPr>
          <w:r w:rsidRPr="000913A3">
            <w:rPr>
              <w:rFonts w:ascii="Trebuchet MS" w:eastAsia="Calibri" w:hAnsi="Trebuchet MS"/>
              <w:b/>
              <w:sz w:val="20"/>
              <w:szCs w:val="20"/>
            </w:rPr>
            <w:t>Proceso: Gestión Contractual</w:t>
          </w:r>
        </w:p>
      </w:tc>
      <w:tc>
        <w:tcPr>
          <w:tcW w:w="939" w:type="pct"/>
          <w:tcBorders>
            <w:top w:val="single" w:sz="4" w:space="0" w:color="auto"/>
            <w:left w:val="single" w:sz="4" w:space="0" w:color="auto"/>
            <w:bottom w:val="single" w:sz="4" w:space="0" w:color="auto"/>
            <w:right w:val="single" w:sz="4" w:space="0" w:color="auto"/>
          </w:tcBorders>
          <w:vAlign w:val="center"/>
          <w:hideMark/>
        </w:tcPr>
        <w:p w14:paraId="77CE027B" w14:textId="07F7EA95" w:rsidR="00AE01A2" w:rsidRPr="00331E0A" w:rsidRDefault="00AE01A2" w:rsidP="00AE01A2">
          <w:pPr>
            <w:rPr>
              <w:rFonts w:ascii="Trebuchet MS" w:eastAsia="Calibri" w:hAnsi="Trebuchet MS" w:cs="Arial"/>
              <w:sz w:val="16"/>
              <w:szCs w:val="16"/>
            </w:rPr>
          </w:pPr>
          <w:r w:rsidRPr="00331E0A">
            <w:rPr>
              <w:rFonts w:ascii="Trebuchet MS" w:eastAsia="Calibri" w:hAnsi="Trebuchet MS" w:cs="Arial"/>
              <w:sz w:val="16"/>
              <w:szCs w:val="16"/>
            </w:rPr>
            <w:t xml:space="preserve">Código: </w:t>
          </w:r>
          <w:r w:rsidRPr="00AE01A2">
            <w:rPr>
              <w:rFonts w:ascii="Trebuchet MS" w:eastAsia="Calibri" w:hAnsi="Trebuchet MS" w:cs="Arial"/>
              <w:sz w:val="16"/>
              <w:szCs w:val="16"/>
            </w:rPr>
            <w:t>CO-P01-F72</w:t>
          </w:r>
        </w:p>
      </w:tc>
    </w:tr>
    <w:tr w:rsidR="00AE01A2" w:rsidRPr="000913A3" w14:paraId="6F995631" w14:textId="77777777" w:rsidTr="00AE01A2">
      <w:trPr>
        <w:trHeight w:val="222"/>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369A1C1" w14:textId="77777777" w:rsidR="00AE01A2" w:rsidRPr="000913A3" w:rsidRDefault="00AE01A2" w:rsidP="00AE01A2">
          <w:pPr>
            <w:rPr>
              <w:rFonts w:ascii="Trebuchet MS" w:eastAsia="Calibri" w:hAnsi="Trebuchet MS"/>
              <w:sz w:val="20"/>
              <w:szCs w:val="20"/>
            </w:rPr>
          </w:pPr>
        </w:p>
      </w:tc>
      <w:tc>
        <w:tcPr>
          <w:tcW w:w="3280" w:type="pct"/>
          <w:vMerge/>
          <w:tcBorders>
            <w:left w:val="single" w:sz="4" w:space="0" w:color="auto"/>
            <w:bottom w:val="single" w:sz="4" w:space="0" w:color="auto"/>
            <w:right w:val="single" w:sz="4" w:space="0" w:color="auto"/>
          </w:tcBorders>
          <w:vAlign w:val="center"/>
          <w:hideMark/>
        </w:tcPr>
        <w:p w14:paraId="466F4F77" w14:textId="77777777" w:rsidR="00AE01A2" w:rsidRPr="000913A3" w:rsidRDefault="00AE01A2" w:rsidP="00AE01A2">
          <w:pPr>
            <w:rPr>
              <w:rFonts w:ascii="Trebuchet MS" w:eastAsia="Calibri" w:hAnsi="Trebuchet MS"/>
              <w:b/>
              <w:sz w:val="20"/>
              <w:szCs w:val="20"/>
            </w:rPr>
          </w:pPr>
        </w:p>
      </w:tc>
      <w:tc>
        <w:tcPr>
          <w:tcW w:w="939" w:type="pct"/>
          <w:tcBorders>
            <w:top w:val="single" w:sz="4" w:space="0" w:color="auto"/>
            <w:left w:val="single" w:sz="4" w:space="0" w:color="auto"/>
            <w:bottom w:val="single" w:sz="4" w:space="0" w:color="auto"/>
            <w:right w:val="single" w:sz="4" w:space="0" w:color="auto"/>
          </w:tcBorders>
          <w:vAlign w:val="center"/>
          <w:hideMark/>
        </w:tcPr>
        <w:p w14:paraId="374866B7" w14:textId="5EDCCD57" w:rsidR="00AE01A2" w:rsidRPr="00AE115D" w:rsidRDefault="00AE01A2" w:rsidP="00AE01A2">
          <w:pPr>
            <w:rPr>
              <w:rFonts w:ascii="Trebuchet MS" w:eastAsia="Calibri" w:hAnsi="Trebuchet MS" w:cs="Arial"/>
              <w:sz w:val="16"/>
              <w:szCs w:val="16"/>
            </w:rPr>
          </w:pPr>
          <w:r w:rsidRPr="00AE115D">
            <w:rPr>
              <w:rFonts w:ascii="Trebuchet MS" w:eastAsia="Calibri" w:hAnsi="Trebuchet MS" w:cs="Arial"/>
              <w:sz w:val="16"/>
              <w:szCs w:val="16"/>
            </w:rPr>
            <w:t xml:space="preserve">Versión: </w:t>
          </w:r>
          <w:r>
            <w:rPr>
              <w:rFonts w:ascii="Trebuchet MS" w:eastAsia="Calibri" w:hAnsi="Trebuchet MS" w:cs="Arial"/>
              <w:sz w:val="16"/>
              <w:szCs w:val="16"/>
            </w:rPr>
            <w:t>01</w:t>
          </w:r>
        </w:p>
      </w:tc>
    </w:tr>
    <w:tr w:rsidR="00AE01A2" w:rsidRPr="000913A3" w14:paraId="64AA95E8" w14:textId="77777777" w:rsidTr="00AE01A2">
      <w:trPr>
        <w:trHeight w:val="54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88C7C3A" w14:textId="77777777" w:rsidR="00AE01A2" w:rsidRPr="000913A3" w:rsidRDefault="00AE01A2" w:rsidP="00AE01A2">
          <w:pPr>
            <w:rPr>
              <w:rFonts w:ascii="Trebuchet MS" w:eastAsia="Calibri" w:hAnsi="Trebuchet MS"/>
              <w:sz w:val="20"/>
              <w:szCs w:val="20"/>
            </w:rPr>
          </w:pPr>
        </w:p>
      </w:tc>
      <w:tc>
        <w:tcPr>
          <w:tcW w:w="3280" w:type="pct"/>
          <w:tcBorders>
            <w:top w:val="single" w:sz="4" w:space="0" w:color="auto"/>
            <w:left w:val="single" w:sz="4" w:space="0" w:color="auto"/>
            <w:bottom w:val="single" w:sz="4" w:space="0" w:color="auto"/>
            <w:right w:val="single" w:sz="4" w:space="0" w:color="auto"/>
          </w:tcBorders>
          <w:vAlign w:val="center"/>
          <w:hideMark/>
        </w:tcPr>
        <w:p w14:paraId="7086A298" w14:textId="32E2D7BB" w:rsidR="00AE01A2" w:rsidRPr="000913A3" w:rsidRDefault="00AE01A2" w:rsidP="00AE01A2">
          <w:pPr>
            <w:jc w:val="center"/>
            <w:rPr>
              <w:rFonts w:ascii="Trebuchet MS" w:eastAsia="Calibri" w:hAnsi="Trebuchet MS"/>
              <w:b/>
              <w:sz w:val="20"/>
              <w:szCs w:val="20"/>
            </w:rPr>
          </w:pPr>
          <w:r w:rsidRPr="00AE01A2">
            <w:rPr>
              <w:rFonts w:ascii="Trebuchet MS" w:eastAsia="Calibri" w:hAnsi="Trebuchet MS"/>
              <w:b/>
              <w:sz w:val="20"/>
              <w:szCs w:val="20"/>
            </w:rPr>
            <w:t>Análisis de Riesgos</w:t>
          </w:r>
        </w:p>
      </w:tc>
      <w:tc>
        <w:tcPr>
          <w:tcW w:w="939" w:type="pct"/>
          <w:tcBorders>
            <w:top w:val="single" w:sz="4" w:space="0" w:color="auto"/>
            <w:left w:val="single" w:sz="4" w:space="0" w:color="auto"/>
            <w:bottom w:val="single" w:sz="4" w:space="0" w:color="auto"/>
            <w:right w:val="single" w:sz="4" w:space="0" w:color="auto"/>
          </w:tcBorders>
          <w:vAlign w:val="center"/>
          <w:hideMark/>
        </w:tcPr>
        <w:p w14:paraId="7818A623" w14:textId="7ED59981" w:rsidR="00AE01A2" w:rsidRPr="00AE115D" w:rsidRDefault="00AE01A2" w:rsidP="00AE01A2">
          <w:pPr>
            <w:pStyle w:val="Encabezado"/>
            <w:rPr>
              <w:rFonts w:ascii="Trebuchet MS" w:eastAsia="Calibri" w:hAnsi="Trebuchet MS" w:cs="Arial"/>
              <w:sz w:val="16"/>
              <w:szCs w:val="16"/>
            </w:rPr>
          </w:pPr>
          <w:r w:rsidRPr="00AE115D">
            <w:rPr>
              <w:rFonts w:ascii="Trebuchet MS" w:eastAsia="Calibri" w:hAnsi="Trebuchet MS" w:cs="Arial"/>
              <w:sz w:val="16"/>
              <w:szCs w:val="16"/>
              <w:lang w:val="es-ES"/>
            </w:rPr>
            <w:t xml:space="preserve">Vigencia desde: </w:t>
          </w:r>
          <w:r>
            <w:rPr>
              <w:rFonts w:ascii="Trebuchet MS" w:eastAsia="Calibri" w:hAnsi="Trebuchet MS" w:cs="Arial"/>
              <w:sz w:val="16"/>
              <w:szCs w:val="16"/>
              <w:lang w:val="es-ES"/>
            </w:rPr>
            <w:t>28/07/2025</w:t>
          </w:r>
        </w:p>
      </w:tc>
    </w:tr>
  </w:tbl>
  <w:p w14:paraId="62586374" w14:textId="77777777" w:rsidR="00AE01A2" w:rsidRDefault="00AE01A2">
    <w:pPr>
      <w:pStyle w:val="Encabezado"/>
    </w:pPr>
  </w:p>
  <w:p w14:paraId="73EC543F" w14:textId="77777777" w:rsidR="00AE01A2" w:rsidRDefault="00AE01A2"/>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FF498E"/>
    <w:multiLevelType w:val="multilevel"/>
    <w:tmpl w:val="02D4D12E"/>
    <w:lvl w:ilvl="0">
      <w:start w:val="3"/>
      <w:numFmt w:val="decimal"/>
      <w:lvlText w:val="%1"/>
      <w:lvlJc w:val="left"/>
      <w:pPr>
        <w:ind w:left="360" w:hanging="360"/>
      </w:pPr>
      <w:rPr>
        <w:rFonts w:hint="default"/>
        <w:color w:val="333333"/>
        <w:sz w:val="22"/>
      </w:rPr>
    </w:lvl>
    <w:lvl w:ilvl="1">
      <w:start w:val="1"/>
      <w:numFmt w:val="decimal"/>
      <w:lvlText w:val="%1.%2"/>
      <w:lvlJc w:val="left"/>
      <w:pPr>
        <w:ind w:left="360" w:hanging="360"/>
      </w:pPr>
      <w:rPr>
        <w:rFonts w:hint="default"/>
        <w:b/>
        <w:color w:val="333333"/>
        <w:sz w:val="24"/>
        <w:szCs w:val="24"/>
      </w:rPr>
    </w:lvl>
    <w:lvl w:ilvl="2">
      <w:start w:val="1"/>
      <w:numFmt w:val="decimal"/>
      <w:lvlText w:val="%1.%2.%3"/>
      <w:lvlJc w:val="left"/>
      <w:pPr>
        <w:ind w:left="720" w:hanging="720"/>
      </w:pPr>
      <w:rPr>
        <w:rFonts w:hint="default"/>
        <w:color w:val="333333"/>
        <w:sz w:val="22"/>
      </w:rPr>
    </w:lvl>
    <w:lvl w:ilvl="3">
      <w:start w:val="1"/>
      <w:numFmt w:val="decimal"/>
      <w:lvlText w:val="%1.%2.%3.%4"/>
      <w:lvlJc w:val="left"/>
      <w:pPr>
        <w:ind w:left="1080" w:hanging="1080"/>
      </w:pPr>
      <w:rPr>
        <w:rFonts w:hint="default"/>
        <w:color w:val="333333"/>
        <w:sz w:val="22"/>
      </w:rPr>
    </w:lvl>
    <w:lvl w:ilvl="4">
      <w:start w:val="1"/>
      <w:numFmt w:val="decimal"/>
      <w:lvlText w:val="%1.%2.%3.%4.%5"/>
      <w:lvlJc w:val="left"/>
      <w:pPr>
        <w:ind w:left="1080" w:hanging="1080"/>
      </w:pPr>
      <w:rPr>
        <w:rFonts w:hint="default"/>
        <w:color w:val="333333"/>
        <w:sz w:val="22"/>
      </w:rPr>
    </w:lvl>
    <w:lvl w:ilvl="5">
      <w:start w:val="1"/>
      <w:numFmt w:val="decimal"/>
      <w:lvlText w:val="%1.%2.%3.%4.%5.%6"/>
      <w:lvlJc w:val="left"/>
      <w:pPr>
        <w:ind w:left="1440" w:hanging="1440"/>
      </w:pPr>
      <w:rPr>
        <w:rFonts w:hint="default"/>
        <w:color w:val="333333"/>
        <w:sz w:val="22"/>
      </w:rPr>
    </w:lvl>
    <w:lvl w:ilvl="6">
      <w:start w:val="1"/>
      <w:numFmt w:val="decimal"/>
      <w:lvlText w:val="%1.%2.%3.%4.%5.%6.%7"/>
      <w:lvlJc w:val="left"/>
      <w:pPr>
        <w:ind w:left="1800" w:hanging="1800"/>
      </w:pPr>
      <w:rPr>
        <w:rFonts w:hint="default"/>
        <w:color w:val="333333"/>
        <w:sz w:val="22"/>
      </w:rPr>
    </w:lvl>
    <w:lvl w:ilvl="7">
      <w:start w:val="1"/>
      <w:numFmt w:val="decimal"/>
      <w:lvlText w:val="%1.%2.%3.%4.%5.%6.%7.%8"/>
      <w:lvlJc w:val="left"/>
      <w:pPr>
        <w:ind w:left="1800" w:hanging="1800"/>
      </w:pPr>
      <w:rPr>
        <w:rFonts w:hint="default"/>
        <w:color w:val="333333"/>
        <w:sz w:val="22"/>
      </w:rPr>
    </w:lvl>
    <w:lvl w:ilvl="8">
      <w:start w:val="1"/>
      <w:numFmt w:val="decimal"/>
      <w:lvlText w:val="%1.%2.%3.%4.%5.%6.%7.%8.%9"/>
      <w:lvlJc w:val="left"/>
      <w:pPr>
        <w:ind w:left="2160" w:hanging="2160"/>
      </w:pPr>
      <w:rPr>
        <w:rFonts w:hint="default"/>
        <w:color w:val="333333"/>
        <w:sz w:val="22"/>
      </w:rPr>
    </w:lvl>
  </w:abstractNum>
  <w:abstractNum w:abstractNumId="1" w15:restartNumberingAfterBreak="0">
    <w:nsid w:val="14EF5617"/>
    <w:multiLevelType w:val="hybridMultilevel"/>
    <w:tmpl w:val="564630F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9A63574"/>
    <w:multiLevelType w:val="hybridMultilevel"/>
    <w:tmpl w:val="CA42D8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C355233"/>
    <w:multiLevelType w:val="hybridMultilevel"/>
    <w:tmpl w:val="EFDECC78"/>
    <w:lvl w:ilvl="0" w:tplc="D786EB82">
      <w:start w:val="1"/>
      <w:numFmt w:val="lowerRoman"/>
      <w:lvlText w:val="(%1)"/>
      <w:lvlJc w:val="left"/>
      <w:pPr>
        <w:ind w:left="1080" w:hanging="720"/>
      </w:pPr>
      <w:rPr>
        <w:rFonts w:hint="default"/>
        <w:i w:val="0"/>
        <w:iCs/>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56548F3"/>
    <w:multiLevelType w:val="hybridMultilevel"/>
    <w:tmpl w:val="AD60AEE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93B7888"/>
    <w:multiLevelType w:val="multilevel"/>
    <w:tmpl w:val="A4CC9818"/>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6" w15:restartNumberingAfterBreak="0">
    <w:nsid w:val="33B72949"/>
    <w:multiLevelType w:val="hybridMultilevel"/>
    <w:tmpl w:val="0B925834"/>
    <w:lvl w:ilvl="0" w:tplc="040A0001">
      <w:start w:val="1"/>
      <w:numFmt w:val="bullet"/>
      <w:lvlText w:val=""/>
      <w:lvlJc w:val="left"/>
      <w:pPr>
        <w:ind w:left="644"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4BA45546"/>
    <w:multiLevelType w:val="hybridMultilevel"/>
    <w:tmpl w:val="F962D762"/>
    <w:lvl w:ilvl="0" w:tplc="52B43B68">
      <w:start w:val="1"/>
      <w:numFmt w:val="bullet"/>
      <w:lvlText w:val=""/>
      <w:lvlJc w:val="left"/>
      <w:pPr>
        <w:ind w:left="1080" w:hanging="360"/>
      </w:pPr>
      <w:rPr>
        <w:rFonts w:ascii="Symbol" w:hAnsi="Symbol" w:hint="default"/>
      </w:rPr>
    </w:lvl>
    <w:lvl w:ilvl="1" w:tplc="7AD25C9A">
      <w:start w:val="1"/>
      <w:numFmt w:val="bullet"/>
      <w:lvlText w:val="o"/>
      <w:lvlJc w:val="left"/>
      <w:pPr>
        <w:ind w:left="1440" w:hanging="360"/>
      </w:pPr>
      <w:rPr>
        <w:rFonts w:ascii="Courier New" w:hAnsi="Courier New" w:hint="default"/>
      </w:rPr>
    </w:lvl>
    <w:lvl w:ilvl="2" w:tplc="F89E56FC">
      <w:start w:val="1"/>
      <w:numFmt w:val="bullet"/>
      <w:lvlText w:val=""/>
      <w:lvlJc w:val="left"/>
      <w:pPr>
        <w:ind w:left="2160" w:hanging="360"/>
      </w:pPr>
      <w:rPr>
        <w:rFonts w:ascii="Wingdings" w:hAnsi="Wingdings" w:hint="default"/>
      </w:rPr>
    </w:lvl>
    <w:lvl w:ilvl="3" w:tplc="82580216">
      <w:start w:val="1"/>
      <w:numFmt w:val="bullet"/>
      <w:lvlText w:val=""/>
      <w:lvlJc w:val="left"/>
      <w:pPr>
        <w:ind w:left="2880" w:hanging="360"/>
      </w:pPr>
      <w:rPr>
        <w:rFonts w:ascii="Symbol" w:hAnsi="Symbol" w:hint="default"/>
      </w:rPr>
    </w:lvl>
    <w:lvl w:ilvl="4" w:tplc="5C102902">
      <w:start w:val="1"/>
      <w:numFmt w:val="bullet"/>
      <w:lvlText w:val="o"/>
      <w:lvlJc w:val="left"/>
      <w:pPr>
        <w:ind w:left="3600" w:hanging="360"/>
      </w:pPr>
      <w:rPr>
        <w:rFonts w:ascii="Courier New" w:hAnsi="Courier New" w:hint="default"/>
      </w:rPr>
    </w:lvl>
    <w:lvl w:ilvl="5" w:tplc="BBDEBC4C">
      <w:start w:val="1"/>
      <w:numFmt w:val="bullet"/>
      <w:lvlText w:val=""/>
      <w:lvlJc w:val="left"/>
      <w:pPr>
        <w:ind w:left="4320" w:hanging="360"/>
      </w:pPr>
      <w:rPr>
        <w:rFonts w:ascii="Wingdings" w:hAnsi="Wingdings" w:hint="default"/>
      </w:rPr>
    </w:lvl>
    <w:lvl w:ilvl="6" w:tplc="486CD738">
      <w:start w:val="1"/>
      <w:numFmt w:val="bullet"/>
      <w:lvlText w:val=""/>
      <w:lvlJc w:val="left"/>
      <w:pPr>
        <w:ind w:left="5040" w:hanging="360"/>
      </w:pPr>
      <w:rPr>
        <w:rFonts w:ascii="Symbol" w:hAnsi="Symbol" w:hint="default"/>
      </w:rPr>
    </w:lvl>
    <w:lvl w:ilvl="7" w:tplc="F8904B26">
      <w:start w:val="1"/>
      <w:numFmt w:val="bullet"/>
      <w:lvlText w:val="o"/>
      <w:lvlJc w:val="left"/>
      <w:pPr>
        <w:ind w:left="5760" w:hanging="360"/>
      </w:pPr>
      <w:rPr>
        <w:rFonts w:ascii="Courier New" w:hAnsi="Courier New" w:hint="default"/>
      </w:rPr>
    </w:lvl>
    <w:lvl w:ilvl="8" w:tplc="689EF3BC">
      <w:start w:val="1"/>
      <w:numFmt w:val="bullet"/>
      <w:lvlText w:val=""/>
      <w:lvlJc w:val="left"/>
      <w:pPr>
        <w:ind w:left="6480" w:hanging="360"/>
      </w:pPr>
      <w:rPr>
        <w:rFonts w:ascii="Wingdings" w:hAnsi="Wingdings" w:hint="default"/>
      </w:rPr>
    </w:lvl>
  </w:abstractNum>
  <w:abstractNum w:abstractNumId="8" w15:restartNumberingAfterBreak="0">
    <w:nsid w:val="50161A24"/>
    <w:multiLevelType w:val="multilevel"/>
    <w:tmpl w:val="311C870E"/>
    <w:lvl w:ilvl="0">
      <w:start w:val="1"/>
      <w:numFmt w:val="decimal"/>
      <w:lvlText w:val="%1"/>
      <w:lvlJc w:val="left"/>
      <w:pPr>
        <w:ind w:left="360" w:hanging="360"/>
      </w:pPr>
      <w:rPr>
        <w:rFonts w:eastAsia="SimSun" w:cs="Arial" w:hint="default"/>
        <w:b w:val="0"/>
      </w:rPr>
    </w:lvl>
    <w:lvl w:ilvl="1">
      <w:start w:val="1"/>
      <w:numFmt w:val="decimal"/>
      <w:lvlText w:val="%1.%2"/>
      <w:lvlJc w:val="left"/>
      <w:pPr>
        <w:ind w:left="360" w:hanging="360"/>
      </w:pPr>
      <w:rPr>
        <w:rFonts w:eastAsia="SimSun" w:cs="Arial" w:hint="default"/>
        <w:b w:val="0"/>
      </w:rPr>
    </w:lvl>
    <w:lvl w:ilvl="2">
      <w:start w:val="1"/>
      <w:numFmt w:val="decimal"/>
      <w:lvlText w:val="%1.%2.%3"/>
      <w:lvlJc w:val="left"/>
      <w:pPr>
        <w:ind w:left="720" w:hanging="720"/>
      </w:pPr>
      <w:rPr>
        <w:rFonts w:eastAsia="SimSun" w:cs="Arial" w:hint="default"/>
        <w:b w:val="0"/>
      </w:rPr>
    </w:lvl>
    <w:lvl w:ilvl="3">
      <w:start w:val="1"/>
      <w:numFmt w:val="decimal"/>
      <w:lvlText w:val="%1.%2.%3.%4"/>
      <w:lvlJc w:val="left"/>
      <w:pPr>
        <w:ind w:left="1080" w:hanging="1080"/>
      </w:pPr>
      <w:rPr>
        <w:rFonts w:eastAsia="SimSun" w:cs="Arial" w:hint="default"/>
        <w:b w:val="0"/>
      </w:rPr>
    </w:lvl>
    <w:lvl w:ilvl="4">
      <w:start w:val="1"/>
      <w:numFmt w:val="decimal"/>
      <w:lvlText w:val="%1.%2.%3.%4.%5"/>
      <w:lvlJc w:val="left"/>
      <w:pPr>
        <w:ind w:left="1080" w:hanging="1080"/>
      </w:pPr>
      <w:rPr>
        <w:rFonts w:eastAsia="SimSun" w:cs="Arial" w:hint="default"/>
        <w:b w:val="0"/>
      </w:rPr>
    </w:lvl>
    <w:lvl w:ilvl="5">
      <w:start w:val="1"/>
      <w:numFmt w:val="decimal"/>
      <w:lvlText w:val="%1.%2.%3.%4.%5.%6"/>
      <w:lvlJc w:val="left"/>
      <w:pPr>
        <w:ind w:left="1440" w:hanging="1440"/>
      </w:pPr>
      <w:rPr>
        <w:rFonts w:eastAsia="SimSun" w:cs="Arial" w:hint="default"/>
        <w:b w:val="0"/>
      </w:rPr>
    </w:lvl>
    <w:lvl w:ilvl="6">
      <w:start w:val="1"/>
      <w:numFmt w:val="decimal"/>
      <w:lvlText w:val="%1.%2.%3.%4.%5.%6.%7"/>
      <w:lvlJc w:val="left"/>
      <w:pPr>
        <w:ind w:left="1440" w:hanging="1440"/>
      </w:pPr>
      <w:rPr>
        <w:rFonts w:eastAsia="SimSun" w:cs="Arial" w:hint="default"/>
        <w:b w:val="0"/>
      </w:rPr>
    </w:lvl>
    <w:lvl w:ilvl="7">
      <w:start w:val="1"/>
      <w:numFmt w:val="decimal"/>
      <w:lvlText w:val="%1.%2.%3.%4.%5.%6.%7.%8"/>
      <w:lvlJc w:val="left"/>
      <w:pPr>
        <w:ind w:left="1800" w:hanging="1800"/>
      </w:pPr>
      <w:rPr>
        <w:rFonts w:eastAsia="SimSun" w:cs="Arial" w:hint="default"/>
        <w:b w:val="0"/>
      </w:rPr>
    </w:lvl>
    <w:lvl w:ilvl="8">
      <w:start w:val="1"/>
      <w:numFmt w:val="decimal"/>
      <w:lvlText w:val="%1.%2.%3.%4.%5.%6.%7.%8.%9"/>
      <w:lvlJc w:val="left"/>
      <w:pPr>
        <w:ind w:left="2160" w:hanging="2160"/>
      </w:pPr>
      <w:rPr>
        <w:rFonts w:eastAsia="SimSun" w:cs="Arial" w:hint="default"/>
        <w:b w:val="0"/>
      </w:rPr>
    </w:lvl>
  </w:abstractNum>
  <w:abstractNum w:abstractNumId="9" w15:restartNumberingAfterBreak="0">
    <w:nsid w:val="59A12DDE"/>
    <w:multiLevelType w:val="hybridMultilevel"/>
    <w:tmpl w:val="7D9C2ABC"/>
    <w:lvl w:ilvl="0" w:tplc="7C123DC6">
      <w:start w:val="1"/>
      <w:numFmt w:val="decimal"/>
      <w:lvlText w:val="%1."/>
      <w:lvlJc w:val="left"/>
      <w:pPr>
        <w:ind w:left="720" w:hanging="436"/>
      </w:pPr>
      <w:rPr>
        <w:rFonts w:hint="default"/>
        <w:b/>
        <w:color w:val="000000" w:themeColor="text1"/>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 w15:restartNumberingAfterBreak="0">
    <w:nsid w:val="5A570C69"/>
    <w:multiLevelType w:val="hybridMultilevel"/>
    <w:tmpl w:val="996644C0"/>
    <w:lvl w:ilvl="0" w:tplc="040A0001">
      <w:start w:val="1"/>
      <w:numFmt w:val="bullet"/>
      <w:lvlText w:val=""/>
      <w:lvlJc w:val="left"/>
      <w:pPr>
        <w:ind w:left="644" w:hanging="360"/>
      </w:pPr>
      <w:rPr>
        <w:rFonts w:ascii="Symbol" w:hAnsi="Symbol" w:hint="default"/>
        <w:b/>
        <w:sz w:val="24"/>
        <w:szCs w:val="24"/>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1" w15:restartNumberingAfterBreak="0">
    <w:nsid w:val="66DD6E08"/>
    <w:multiLevelType w:val="hybridMultilevel"/>
    <w:tmpl w:val="13EC97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7C95FA6C"/>
    <w:multiLevelType w:val="multilevel"/>
    <w:tmpl w:val="9256973A"/>
    <w:lvl w:ilvl="0">
      <w:start w:val="2"/>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13" w15:restartNumberingAfterBreak="0">
    <w:nsid w:val="7E7362C3"/>
    <w:multiLevelType w:val="hybridMultilevel"/>
    <w:tmpl w:val="3992066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7FC447F5"/>
    <w:multiLevelType w:val="multilevel"/>
    <w:tmpl w:val="AD6C9022"/>
    <w:lvl w:ilvl="0">
      <w:start w:val="1"/>
      <w:numFmt w:val="decimal"/>
      <w:lvlText w:val="%1."/>
      <w:lvlJc w:val="left"/>
      <w:pPr>
        <w:ind w:left="720" w:hanging="360"/>
      </w:pPr>
      <w:rPr>
        <w:rFonts w:hint="default"/>
        <w:b/>
        <w:bCs/>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abstractNumId w:val="9"/>
  </w:num>
  <w:num w:numId="2">
    <w:abstractNumId w:val="0"/>
  </w:num>
  <w:num w:numId="3">
    <w:abstractNumId w:val="10"/>
  </w:num>
  <w:num w:numId="4">
    <w:abstractNumId w:val="6"/>
  </w:num>
  <w:num w:numId="5">
    <w:abstractNumId w:val="5"/>
  </w:num>
  <w:num w:numId="6">
    <w:abstractNumId w:val="7"/>
  </w:num>
  <w:num w:numId="7">
    <w:abstractNumId w:val="1"/>
  </w:num>
  <w:num w:numId="8">
    <w:abstractNumId w:val="4"/>
  </w:num>
  <w:num w:numId="9">
    <w:abstractNumId w:val="2"/>
  </w:num>
  <w:num w:numId="10">
    <w:abstractNumId w:val="12"/>
  </w:num>
  <w:num w:numId="11">
    <w:abstractNumId w:val="14"/>
  </w:num>
  <w:num w:numId="12">
    <w:abstractNumId w:val="3"/>
  </w:num>
  <w:num w:numId="13">
    <w:abstractNumId w:val="13"/>
  </w:num>
  <w:num w:numId="14">
    <w:abstractNumId w:val="11"/>
  </w:num>
  <w:num w:numId="15">
    <w:abstractNumId w:val="8"/>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79D11BF"/>
    <w:rsid w:val="00000EF6"/>
    <w:rsid w:val="00003BC0"/>
    <w:rsid w:val="00004923"/>
    <w:rsid w:val="00005852"/>
    <w:rsid w:val="000128B2"/>
    <w:rsid w:val="00012AA5"/>
    <w:rsid w:val="00017164"/>
    <w:rsid w:val="00020401"/>
    <w:rsid w:val="000225C8"/>
    <w:rsid w:val="00024CF7"/>
    <w:rsid w:val="0002587B"/>
    <w:rsid w:val="000308A2"/>
    <w:rsid w:val="00030BF4"/>
    <w:rsid w:val="00036901"/>
    <w:rsid w:val="000372F3"/>
    <w:rsid w:val="00037872"/>
    <w:rsid w:val="00046EC9"/>
    <w:rsid w:val="00047BC6"/>
    <w:rsid w:val="00052E94"/>
    <w:rsid w:val="00054EE1"/>
    <w:rsid w:val="00063821"/>
    <w:rsid w:val="00070BE2"/>
    <w:rsid w:val="000719DB"/>
    <w:rsid w:val="0007273C"/>
    <w:rsid w:val="00073D53"/>
    <w:rsid w:val="00074AB8"/>
    <w:rsid w:val="000908CD"/>
    <w:rsid w:val="00091F7F"/>
    <w:rsid w:val="000943F6"/>
    <w:rsid w:val="00096C45"/>
    <w:rsid w:val="000A344B"/>
    <w:rsid w:val="000B6679"/>
    <w:rsid w:val="000B6A77"/>
    <w:rsid w:val="000C28B2"/>
    <w:rsid w:val="000C3D7C"/>
    <w:rsid w:val="000D2B7E"/>
    <w:rsid w:val="000E1704"/>
    <w:rsid w:val="000E1C9E"/>
    <w:rsid w:val="000E224E"/>
    <w:rsid w:val="000E276B"/>
    <w:rsid w:val="000E3ABE"/>
    <w:rsid w:val="000E532D"/>
    <w:rsid w:val="000F0363"/>
    <w:rsid w:val="000F7681"/>
    <w:rsid w:val="00104B45"/>
    <w:rsid w:val="001228A4"/>
    <w:rsid w:val="001325CA"/>
    <w:rsid w:val="001327D5"/>
    <w:rsid w:val="00147C8E"/>
    <w:rsid w:val="00155263"/>
    <w:rsid w:val="0016303C"/>
    <w:rsid w:val="00165837"/>
    <w:rsid w:val="00167FA1"/>
    <w:rsid w:val="001717DE"/>
    <w:rsid w:val="00172B2D"/>
    <w:rsid w:val="00181207"/>
    <w:rsid w:val="00181E7B"/>
    <w:rsid w:val="00182836"/>
    <w:rsid w:val="001834A0"/>
    <w:rsid w:val="00184CAB"/>
    <w:rsid w:val="00185C29"/>
    <w:rsid w:val="00190FCF"/>
    <w:rsid w:val="00194394"/>
    <w:rsid w:val="0019705A"/>
    <w:rsid w:val="001A23E4"/>
    <w:rsid w:val="001A545F"/>
    <w:rsid w:val="001B7405"/>
    <w:rsid w:val="001B7918"/>
    <w:rsid w:val="001C36E6"/>
    <w:rsid w:val="001C5EBA"/>
    <w:rsid w:val="001D1E99"/>
    <w:rsid w:val="001D4825"/>
    <w:rsid w:val="001D68AE"/>
    <w:rsid w:val="001E1367"/>
    <w:rsid w:val="001E514B"/>
    <w:rsid w:val="001E5DDF"/>
    <w:rsid w:val="001E6CE0"/>
    <w:rsid w:val="001F07F2"/>
    <w:rsid w:val="001F289E"/>
    <w:rsid w:val="001F5D6D"/>
    <w:rsid w:val="001F6E8E"/>
    <w:rsid w:val="001F7A29"/>
    <w:rsid w:val="001F7A46"/>
    <w:rsid w:val="002028DC"/>
    <w:rsid w:val="00203861"/>
    <w:rsid w:val="00206254"/>
    <w:rsid w:val="00206692"/>
    <w:rsid w:val="0020679C"/>
    <w:rsid w:val="002069D6"/>
    <w:rsid w:val="00210235"/>
    <w:rsid w:val="00210755"/>
    <w:rsid w:val="002119C0"/>
    <w:rsid w:val="00212274"/>
    <w:rsid w:val="00226992"/>
    <w:rsid w:val="00226AE8"/>
    <w:rsid w:val="00226D03"/>
    <w:rsid w:val="00230155"/>
    <w:rsid w:val="002320DC"/>
    <w:rsid w:val="00232483"/>
    <w:rsid w:val="00233289"/>
    <w:rsid w:val="002335A0"/>
    <w:rsid w:val="00241425"/>
    <w:rsid w:val="00242252"/>
    <w:rsid w:val="002423CA"/>
    <w:rsid w:val="002423D0"/>
    <w:rsid w:val="00242917"/>
    <w:rsid w:val="00243345"/>
    <w:rsid w:val="00252708"/>
    <w:rsid w:val="00257317"/>
    <w:rsid w:val="00257CB3"/>
    <w:rsid w:val="002605A3"/>
    <w:rsid w:val="00264D0D"/>
    <w:rsid w:val="00264EEF"/>
    <w:rsid w:val="00267ACA"/>
    <w:rsid w:val="002731D7"/>
    <w:rsid w:val="002847F5"/>
    <w:rsid w:val="00290197"/>
    <w:rsid w:val="00292510"/>
    <w:rsid w:val="002937DF"/>
    <w:rsid w:val="002A01BE"/>
    <w:rsid w:val="002A244C"/>
    <w:rsid w:val="002B01B5"/>
    <w:rsid w:val="002C004E"/>
    <w:rsid w:val="002C43AF"/>
    <w:rsid w:val="002C5379"/>
    <w:rsid w:val="002C7B04"/>
    <w:rsid w:val="002D7EF5"/>
    <w:rsid w:val="002E0574"/>
    <w:rsid w:val="002E4988"/>
    <w:rsid w:val="002E69E7"/>
    <w:rsid w:val="002F4A31"/>
    <w:rsid w:val="002F7599"/>
    <w:rsid w:val="003001A2"/>
    <w:rsid w:val="003001AD"/>
    <w:rsid w:val="00307335"/>
    <w:rsid w:val="003167F5"/>
    <w:rsid w:val="0032169A"/>
    <w:rsid w:val="00321EB5"/>
    <w:rsid w:val="00325D3D"/>
    <w:rsid w:val="00331B7E"/>
    <w:rsid w:val="003354A5"/>
    <w:rsid w:val="00340B7D"/>
    <w:rsid w:val="00340F11"/>
    <w:rsid w:val="0034191A"/>
    <w:rsid w:val="003711EF"/>
    <w:rsid w:val="003717CB"/>
    <w:rsid w:val="0038416C"/>
    <w:rsid w:val="003841D8"/>
    <w:rsid w:val="0038433E"/>
    <w:rsid w:val="0038473E"/>
    <w:rsid w:val="0038660E"/>
    <w:rsid w:val="00387D5F"/>
    <w:rsid w:val="00394008"/>
    <w:rsid w:val="003A009C"/>
    <w:rsid w:val="003A4764"/>
    <w:rsid w:val="003A6094"/>
    <w:rsid w:val="003B39E8"/>
    <w:rsid w:val="003B3C0A"/>
    <w:rsid w:val="003B634A"/>
    <w:rsid w:val="003C36FE"/>
    <w:rsid w:val="003D1DEA"/>
    <w:rsid w:val="003D7E4B"/>
    <w:rsid w:val="003E1D09"/>
    <w:rsid w:val="003E520E"/>
    <w:rsid w:val="003F0070"/>
    <w:rsid w:val="003F1291"/>
    <w:rsid w:val="003F668D"/>
    <w:rsid w:val="00400DC2"/>
    <w:rsid w:val="004030FD"/>
    <w:rsid w:val="00406132"/>
    <w:rsid w:val="0041132A"/>
    <w:rsid w:val="004120AF"/>
    <w:rsid w:val="00412DFB"/>
    <w:rsid w:val="00414D65"/>
    <w:rsid w:val="004151BE"/>
    <w:rsid w:val="00420F2E"/>
    <w:rsid w:val="00422A0A"/>
    <w:rsid w:val="00430304"/>
    <w:rsid w:val="00435D42"/>
    <w:rsid w:val="00446EB3"/>
    <w:rsid w:val="004471BA"/>
    <w:rsid w:val="00451D69"/>
    <w:rsid w:val="004523C9"/>
    <w:rsid w:val="0045306D"/>
    <w:rsid w:val="004569C1"/>
    <w:rsid w:val="00456D91"/>
    <w:rsid w:val="00461E56"/>
    <w:rsid w:val="004636B8"/>
    <w:rsid w:val="00463A53"/>
    <w:rsid w:val="004651B3"/>
    <w:rsid w:val="00465EFB"/>
    <w:rsid w:val="00467145"/>
    <w:rsid w:val="0047030E"/>
    <w:rsid w:val="004730D0"/>
    <w:rsid w:val="00474E15"/>
    <w:rsid w:val="004750A9"/>
    <w:rsid w:val="004819BC"/>
    <w:rsid w:val="00482DDD"/>
    <w:rsid w:val="004831AE"/>
    <w:rsid w:val="00483ADA"/>
    <w:rsid w:val="004A08FE"/>
    <w:rsid w:val="004A3F23"/>
    <w:rsid w:val="004B1167"/>
    <w:rsid w:val="004B678D"/>
    <w:rsid w:val="004B6B7A"/>
    <w:rsid w:val="004B7A90"/>
    <w:rsid w:val="004D15E0"/>
    <w:rsid w:val="004D2CC1"/>
    <w:rsid w:val="004D60B3"/>
    <w:rsid w:val="004E082D"/>
    <w:rsid w:val="004E4030"/>
    <w:rsid w:val="004E4F66"/>
    <w:rsid w:val="004E7D97"/>
    <w:rsid w:val="00516360"/>
    <w:rsid w:val="00531F6B"/>
    <w:rsid w:val="005335F2"/>
    <w:rsid w:val="00541A08"/>
    <w:rsid w:val="00543D53"/>
    <w:rsid w:val="0054766B"/>
    <w:rsid w:val="00547E2B"/>
    <w:rsid w:val="00550C94"/>
    <w:rsid w:val="00552ADD"/>
    <w:rsid w:val="00562216"/>
    <w:rsid w:val="00580415"/>
    <w:rsid w:val="00581E62"/>
    <w:rsid w:val="005820EC"/>
    <w:rsid w:val="00585A18"/>
    <w:rsid w:val="005861C5"/>
    <w:rsid w:val="00586553"/>
    <w:rsid w:val="005934D3"/>
    <w:rsid w:val="00594DAC"/>
    <w:rsid w:val="005A2ABD"/>
    <w:rsid w:val="005A392B"/>
    <w:rsid w:val="005A4E06"/>
    <w:rsid w:val="005B3C44"/>
    <w:rsid w:val="005C17C9"/>
    <w:rsid w:val="005C3987"/>
    <w:rsid w:val="005C4080"/>
    <w:rsid w:val="005C43BF"/>
    <w:rsid w:val="005C5860"/>
    <w:rsid w:val="005D604F"/>
    <w:rsid w:val="005E0839"/>
    <w:rsid w:val="005F311C"/>
    <w:rsid w:val="005F3A58"/>
    <w:rsid w:val="005F5241"/>
    <w:rsid w:val="005F5ED1"/>
    <w:rsid w:val="005F716C"/>
    <w:rsid w:val="005F74D6"/>
    <w:rsid w:val="0060059D"/>
    <w:rsid w:val="00600CEB"/>
    <w:rsid w:val="00602716"/>
    <w:rsid w:val="00603319"/>
    <w:rsid w:val="006058A9"/>
    <w:rsid w:val="006110CC"/>
    <w:rsid w:val="0062196C"/>
    <w:rsid w:val="006249A0"/>
    <w:rsid w:val="00624B04"/>
    <w:rsid w:val="006254DE"/>
    <w:rsid w:val="0062568A"/>
    <w:rsid w:val="00646D66"/>
    <w:rsid w:val="00647EA8"/>
    <w:rsid w:val="006576E1"/>
    <w:rsid w:val="0066321C"/>
    <w:rsid w:val="00665E88"/>
    <w:rsid w:val="00667EFE"/>
    <w:rsid w:val="00667F42"/>
    <w:rsid w:val="006729D2"/>
    <w:rsid w:val="00672B87"/>
    <w:rsid w:val="00674DEF"/>
    <w:rsid w:val="00675217"/>
    <w:rsid w:val="006A1D9E"/>
    <w:rsid w:val="006A4F1E"/>
    <w:rsid w:val="006A4FB7"/>
    <w:rsid w:val="006B7EA6"/>
    <w:rsid w:val="006C0C5C"/>
    <w:rsid w:val="006C6504"/>
    <w:rsid w:val="006C6694"/>
    <w:rsid w:val="006E035C"/>
    <w:rsid w:val="00704206"/>
    <w:rsid w:val="00712370"/>
    <w:rsid w:val="007123EC"/>
    <w:rsid w:val="00712472"/>
    <w:rsid w:val="0071643B"/>
    <w:rsid w:val="007178CB"/>
    <w:rsid w:val="007200A8"/>
    <w:rsid w:val="00722185"/>
    <w:rsid w:val="00725CC6"/>
    <w:rsid w:val="007274A3"/>
    <w:rsid w:val="007343A9"/>
    <w:rsid w:val="00737133"/>
    <w:rsid w:val="00740909"/>
    <w:rsid w:val="00743024"/>
    <w:rsid w:val="00744FB7"/>
    <w:rsid w:val="00746C35"/>
    <w:rsid w:val="00747298"/>
    <w:rsid w:val="00750EAD"/>
    <w:rsid w:val="00755473"/>
    <w:rsid w:val="00767EFF"/>
    <w:rsid w:val="007707A7"/>
    <w:rsid w:val="007815DA"/>
    <w:rsid w:val="00782C46"/>
    <w:rsid w:val="00784533"/>
    <w:rsid w:val="00793AFF"/>
    <w:rsid w:val="007978E9"/>
    <w:rsid w:val="00797A6D"/>
    <w:rsid w:val="00797AA7"/>
    <w:rsid w:val="007A1D77"/>
    <w:rsid w:val="007A5E36"/>
    <w:rsid w:val="007A6AA3"/>
    <w:rsid w:val="007B1929"/>
    <w:rsid w:val="007B7018"/>
    <w:rsid w:val="007B728B"/>
    <w:rsid w:val="007C34B5"/>
    <w:rsid w:val="007D00B7"/>
    <w:rsid w:val="007D6D5E"/>
    <w:rsid w:val="007D6FDB"/>
    <w:rsid w:val="007E1AA4"/>
    <w:rsid w:val="007E1C9D"/>
    <w:rsid w:val="007E3460"/>
    <w:rsid w:val="007E56AB"/>
    <w:rsid w:val="007F0B03"/>
    <w:rsid w:val="007F6270"/>
    <w:rsid w:val="008043BF"/>
    <w:rsid w:val="008075C1"/>
    <w:rsid w:val="00810729"/>
    <w:rsid w:val="00816F1E"/>
    <w:rsid w:val="00820C77"/>
    <w:rsid w:val="00825733"/>
    <w:rsid w:val="00826D9E"/>
    <w:rsid w:val="008273EA"/>
    <w:rsid w:val="00827E0D"/>
    <w:rsid w:val="008505C9"/>
    <w:rsid w:val="00853A18"/>
    <w:rsid w:val="00854BF5"/>
    <w:rsid w:val="008578F3"/>
    <w:rsid w:val="00864F0F"/>
    <w:rsid w:val="00864F48"/>
    <w:rsid w:val="008656D4"/>
    <w:rsid w:val="00876397"/>
    <w:rsid w:val="008775BC"/>
    <w:rsid w:val="00880A09"/>
    <w:rsid w:val="0088234D"/>
    <w:rsid w:val="008854B0"/>
    <w:rsid w:val="00887BBA"/>
    <w:rsid w:val="00891EFD"/>
    <w:rsid w:val="008A05E0"/>
    <w:rsid w:val="008A2D30"/>
    <w:rsid w:val="008A5BDF"/>
    <w:rsid w:val="008A5C09"/>
    <w:rsid w:val="008A7147"/>
    <w:rsid w:val="008B00EB"/>
    <w:rsid w:val="008B5AB6"/>
    <w:rsid w:val="008C2E69"/>
    <w:rsid w:val="008C3AB5"/>
    <w:rsid w:val="008D4A39"/>
    <w:rsid w:val="008D699C"/>
    <w:rsid w:val="008D7157"/>
    <w:rsid w:val="008E7D3F"/>
    <w:rsid w:val="008F4E7A"/>
    <w:rsid w:val="008F6512"/>
    <w:rsid w:val="00907724"/>
    <w:rsid w:val="00910852"/>
    <w:rsid w:val="00912937"/>
    <w:rsid w:val="00920B2E"/>
    <w:rsid w:val="00921AB3"/>
    <w:rsid w:val="0092377C"/>
    <w:rsid w:val="00927F9E"/>
    <w:rsid w:val="00930933"/>
    <w:rsid w:val="00930E7D"/>
    <w:rsid w:val="00933383"/>
    <w:rsid w:val="009414C4"/>
    <w:rsid w:val="0094338E"/>
    <w:rsid w:val="0094361A"/>
    <w:rsid w:val="0094624A"/>
    <w:rsid w:val="009501EE"/>
    <w:rsid w:val="0095121F"/>
    <w:rsid w:val="0095163E"/>
    <w:rsid w:val="009579A5"/>
    <w:rsid w:val="00962D68"/>
    <w:rsid w:val="00966A5D"/>
    <w:rsid w:val="0097468F"/>
    <w:rsid w:val="00983DCA"/>
    <w:rsid w:val="009841C8"/>
    <w:rsid w:val="009873EA"/>
    <w:rsid w:val="00994635"/>
    <w:rsid w:val="00996DC6"/>
    <w:rsid w:val="009A1CB5"/>
    <w:rsid w:val="009A1CFC"/>
    <w:rsid w:val="009A382C"/>
    <w:rsid w:val="009A5CC4"/>
    <w:rsid w:val="009B2E26"/>
    <w:rsid w:val="009B4E9C"/>
    <w:rsid w:val="009B6CE0"/>
    <w:rsid w:val="009B7620"/>
    <w:rsid w:val="009B7FFA"/>
    <w:rsid w:val="009C195A"/>
    <w:rsid w:val="009C55B4"/>
    <w:rsid w:val="009D00D6"/>
    <w:rsid w:val="009D07F2"/>
    <w:rsid w:val="009D38D8"/>
    <w:rsid w:val="009D4882"/>
    <w:rsid w:val="009D6DAB"/>
    <w:rsid w:val="009E51AA"/>
    <w:rsid w:val="009E6A44"/>
    <w:rsid w:val="009E7FDD"/>
    <w:rsid w:val="009F2F9A"/>
    <w:rsid w:val="00A01454"/>
    <w:rsid w:val="00A06638"/>
    <w:rsid w:val="00A11DE3"/>
    <w:rsid w:val="00A15745"/>
    <w:rsid w:val="00A22F43"/>
    <w:rsid w:val="00A2622D"/>
    <w:rsid w:val="00A26603"/>
    <w:rsid w:val="00A303F0"/>
    <w:rsid w:val="00A357BC"/>
    <w:rsid w:val="00A41AC7"/>
    <w:rsid w:val="00A43FB6"/>
    <w:rsid w:val="00A4445D"/>
    <w:rsid w:val="00A527B0"/>
    <w:rsid w:val="00A56312"/>
    <w:rsid w:val="00A631DD"/>
    <w:rsid w:val="00A63786"/>
    <w:rsid w:val="00A63E73"/>
    <w:rsid w:val="00A664BC"/>
    <w:rsid w:val="00A72082"/>
    <w:rsid w:val="00A77859"/>
    <w:rsid w:val="00A8216B"/>
    <w:rsid w:val="00A857E1"/>
    <w:rsid w:val="00A8653C"/>
    <w:rsid w:val="00A90FAC"/>
    <w:rsid w:val="00A94002"/>
    <w:rsid w:val="00A9616B"/>
    <w:rsid w:val="00AA4484"/>
    <w:rsid w:val="00AB129F"/>
    <w:rsid w:val="00AB589C"/>
    <w:rsid w:val="00AB5DBC"/>
    <w:rsid w:val="00AD0782"/>
    <w:rsid w:val="00AD1450"/>
    <w:rsid w:val="00AE01A2"/>
    <w:rsid w:val="00AE122F"/>
    <w:rsid w:val="00AE347D"/>
    <w:rsid w:val="00AE7325"/>
    <w:rsid w:val="00AE78B2"/>
    <w:rsid w:val="00AF31C3"/>
    <w:rsid w:val="00AF451A"/>
    <w:rsid w:val="00AF5AA0"/>
    <w:rsid w:val="00B06941"/>
    <w:rsid w:val="00B06CF2"/>
    <w:rsid w:val="00B074AC"/>
    <w:rsid w:val="00B152D0"/>
    <w:rsid w:val="00B20E7B"/>
    <w:rsid w:val="00B21E9A"/>
    <w:rsid w:val="00B236B1"/>
    <w:rsid w:val="00B44430"/>
    <w:rsid w:val="00B505E3"/>
    <w:rsid w:val="00B534F1"/>
    <w:rsid w:val="00B6065C"/>
    <w:rsid w:val="00B6120F"/>
    <w:rsid w:val="00B66E00"/>
    <w:rsid w:val="00B67149"/>
    <w:rsid w:val="00B770D3"/>
    <w:rsid w:val="00B823C4"/>
    <w:rsid w:val="00B8271E"/>
    <w:rsid w:val="00B864BC"/>
    <w:rsid w:val="00B94E7F"/>
    <w:rsid w:val="00B951FB"/>
    <w:rsid w:val="00BA2D93"/>
    <w:rsid w:val="00BA5C48"/>
    <w:rsid w:val="00BB2D1E"/>
    <w:rsid w:val="00BB4A61"/>
    <w:rsid w:val="00BB5457"/>
    <w:rsid w:val="00BB6789"/>
    <w:rsid w:val="00BC1432"/>
    <w:rsid w:val="00BC1C6D"/>
    <w:rsid w:val="00BC2AE4"/>
    <w:rsid w:val="00BD3D27"/>
    <w:rsid w:val="00BD3EDB"/>
    <w:rsid w:val="00BD47BE"/>
    <w:rsid w:val="00BD481F"/>
    <w:rsid w:val="00BE3714"/>
    <w:rsid w:val="00BF08A8"/>
    <w:rsid w:val="00BF4864"/>
    <w:rsid w:val="00C01714"/>
    <w:rsid w:val="00C060A9"/>
    <w:rsid w:val="00C0758B"/>
    <w:rsid w:val="00C15791"/>
    <w:rsid w:val="00C218E6"/>
    <w:rsid w:val="00C228EA"/>
    <w:rsid w:val="00C247B4"/>
    <w:rsid w:val="00C3218D"/>
    <w:rsid w:val="00C355DA"/>
    <w:rsid w:val="00C366E3"/>
    <w:rsid w:val="00C3672D"/>
    <w:rsid w:val="00C42A49"/>
    <w:rsid w:val="00C5696E"/>
    <w:rsid w:val="00C629EA"/>
    <w:rsid w:val="00C62EB8"/>
    <w:rsid w:val="00C63068"/>
    <w:rsid w:val="00C649E0"/>
    <w:rsid w:val="00C65FC4"/>
    <w:rsid w:val="00C73666"/>
    <w:rsid w:val="00C74CE7"/>
    <w:rsid w:val="00C77E03"/>
    <w:rsid w:val="00C8515F"/>
    <w:rsid w:val="00C907B3"/>
    <w:rsid w:val="00C93491"/>
    <w:rsid w:val="00C97830"/>
    <w:rsid w:val="00C97B30"/>
    <w:rsid w:val="00C97B8D"/>
    <w:rsid w:val="00CA3AF0"/>
    <w:rsid w:val="00CA7FE6"/>
    <w:rsid w:val="00CC0821"/>
    <w:rsid w:val="00CC0C88"/>
    <w:rsid w:val="00CE034A"/>
    <w:rsid w:val="00CE2888"/>
    <w:rsid w:val="00CE5D77"/>
    <w:rsid w:val="00CF2A64"/>
    <w:rsid w:val="00CF2BCC"/>
    <w:rsid w:val="00CF72B9"/>
    <w:rsid w:val="00D01F48"/>
    <w:rsid w:val="00D044F8"/>
    <w:rsid w:val="00D0525D"/>
    <w:rsid w:val="00D07ABF"/>
    <w:rsid w:val="00D16D27"/>
    <w:rsid w:val="00D17E7D"/>
    <w:rsid w:val="00D217BF"/>
    <w:rsid w:val="00D24023"/>
    <w:rsid w:val="00D263A1"/>
    <w:rsid w:val="00D32118"/>
    <w:rsid w:val="00D32C60"/>
    <w:rsid w:val="00D374D8"/>
    <w:rsid w:val="00D37D09"/>
    <w:rsid w:val="00D5478E"/>
    <w:rsid w:val="00D54BB7"/>
    <w:rsid w:val="00D54E6F"/>
    <w:rsid w:val="00D626F7"/>
    <w:rsid w:val="00D70F51"/>
    <w:rsid w:val="00D71D56"/>
    <w:rsid w:val="00D85411"/>
    <w:rsid w:val="00D86E47"/>
    <w:rsid w:val="00D87DEF"/>
    <w:rsid w:val="00D90EB8"/>
    <w:rsid w:val="00D97F85"/>
    <w:rsid w:val="00DA7EB3"/>
    <w:rsid w:val="00DB322C"/>
    <w:rsid w:val="00DB5E6C"/>
    <w:rsid w:val="00DC1E98"/>
    <w:rsid w:val="00DC474E"/>
    <w:rsid w:val="00DC6F82"/>
    <w:rsid w:val="00DC7C1E"/>
    <w:rsid w:val="00DD7500"/>
    <w:rsid w:val="00DE77CC"/>
    <w:rsid w:val="00DF563C"/>
    <w:rsid w:val="00E00ED2"/>
    <w:rsid w:val="00E03D7F"/>
    <w:rsid w:val="00E05139"/>
    <w:rsid w:val="00E065B1"/>
    <w:rsid w:val="00E06C3B"/>
    <w:rsid w:val="00E10F37"/>
    <w:rsid w:val="00E1297A"/>
    <w:rsid w:val="00E14C75"/>
    <w:rsid w:val="00E176F7"/>
    <w:rsid w:val="00E21B31"/>
    <w:rsid w:val="00E238F7"/>
    <w:rsid w:val="00E30098"/>
    <w:rsid w:val="00E34686"/>
    <w:rsid w:val="00E34AD1"/>
    <w:rsid w:val="00E440FD"/>
    <w:rsid w:val="00E4543D"/>
    <w:rsid w:val="00E504E2"/>
    <w:rsid w:val="00E551A5"/>
    <w:rsid w:val="00E623CA"/>
    <w:rsid w:val="00E63C09"/>
    <w:rsid w:val="00E64BE3"/>
    <w:rsid w:val="00E652B7"/>
    <w:rsid w:val="00E72742"/>
    <w:rsid w:val="00E7275D"/>
    <w:rsid w:val="00E75CE2"/>
    <w:rsid w:val="00E768CD"/>
    <w:rsid w:val="00E80250"/>
    <w:rsid w:val="00E83247"/>
    <w:rsid w:val="00E95A21"/>
    <w:rsid w:val="00EA115C"/>
    <w:rsid w:val="00EA2492"/>
    <w:rsid w:val="00EB197C"/>
    <w:rsid w:val="00EB3A42"/>
    <w:rsid w:val="00EB63E2"/>
    <w:rsid w:val="00EC65C1"/>
    <w:rsid w:val="00EC67A6"/>
    <w:rsid w:val="00EC6A8E"/>
    <w:rsid w:val="00ED121D"/>
    <w:rsid w:val="00ED29A9"/>
    <w:rsid w:val="00ED767A"/>
    <w:rsid w:val="00EE0582"/>
    <w:rsid w:val="00EE5CAD"/>
    <w:rsid w:val="00EE6070"/>
    <w:rsid w:val="00EF52F0"/>
    <w:rsid w:val="00EF7447"/>
    <w:rsid w:val="00F00EE4"/>
    <w:rsid w:val="00F04F90"/>
    <w:rsid w:val="00F06DBF"/>
    <w:rsid w:val="00F10B0E"/>
    <w:rsid w:val="00F13986"/>
    <w:rsid w:val="00F24907"/>
    <w:rsid w:val="00F25012"/>
    <w:rsid w:val="00F31C48"/>
    <w:rsid w:val="00F32805"/>
    <w:rsid w:val="00F32C4F"/>
    <w:rsid w:val="00F372C1"/>
    <w:rsid w:val="00F57DD5"/>
    <w:rsid w:val="00F6254D"/>
    <w:rsid w:val="00F650B0"/>
    <w:rsid w:val="00F73FBD"/>
    <w:rsid w:val="00F85B0E"/>
    <w:rsid w:val="00F85B22"/>
    <w:rsid w:val="00F90408"/>
    <w:rsid w:val="00F918C3"/>
    <w:rsid w:val="00F92615"/>
    <w:rsid w:val="00F92F0E"/>
    <w:rsid w:val="00F941F7"/>
    <w:rsid w:val="00FA2325"/>
    <w:rsid w:val="00FA4792"/>
    <w:rsid w:val="00FA735E"/>
    <w:rsid w:val="00FB2377"/>
    <w:rsid w:val="00FB5C81"/>
    <w:rsid w:val="00FB63BB"/>
    <w:rsid w:val="00FB6F70"/>
    <w:rsid w:val="00FB7E72"/>
    <w:rsid w:val="00FC38CB"/>
    <w:rsid w:val="00FC7E9E"/>
    <w:rsid w:val="00FD3EEB"/>
    <w:rsid w:val="00FD3F4C"/>
    <w:rsid w:val="00FE04B3"/>
    <w:rsid w:val="00FE2C4A"/>
    <w:rsid w:val="00FE4CA0"/>
    <w:rsid w:val="00FF3FDB"/>
    <w:rsid w:val="00FF5A2C"/>
    <w:rsid w:val="00FF753B"/>
    <w:rsid w:val="01992554"/>
    <w:rsid w:val="01F886DA"/>
    <w:rsid w:val="03BEB6E9"/>
    <w:rsid w:val="04055B02"/>
    <w:rsid w:val="04E0FEA6"/>
    <w:rsid w:val="04F1E80F"/>
    <w:rsid w:val="06622DE8"/>
    <w:rsid w:val="06AFB85D"/>
    <w:rsid w:val="07B191D2"/>
    <w:rsid w:val="08B0EBA9"/>
    <w:rsid w:val="0941F45B"/>
    <w:rsid w:val="0A7BD2BF"/>
    <w:rsid w:val="0B4F060D"/>
    <w:rsid w:val="0BD7EE65"/>
    <w:rsid w:val="0BDBB523"/>
    <w:rsid w:val="0BF09808"/>
    <w:rsid w:val="0C01EDAA"/>
    <w:rsid w:val="0D07659B"/>
    <w:rsid w:val="0EC2D626"/>
    <w:rsid w:val="0F4AF6A6"/>
    <w:rsid w:val="14B0F79B"/>
    <w:rsid w:val="15E02912"/>
    <w:rsid w:val="19137450"/>
    <w:rsid w:val="1953F61B"/>
    <w:rsid w:val="1D560858"/>
    <w:rsid w:val="1EA32017"/>
    <w:rsid w:val="1EB7D447"/>
    <w:rsid w:val="1F41B6C3"/>
    <w:rsid w:val="20D8A0B8"/>
    <w:rsid w:val="20F395B2"/>
    <w:rsid w:val="212886A9"/>
    <w:rsid w:val="232E2648"/>
    <w:rsid w:val="247C0A0A"/>
    <w:rsid w:val="274E5423"/>
    <w:rsid w:val="27E6DD98"/>
    <w:rsid w:val="289FE18A"/>
    <w:rsid w:val="2A983D6C"/>
    <w:rsid w:val="2BBABE32"/>
    <w:rsid w:val="2C8E8682"/>
    <w:rsid w:val="2F5BDB47"/>
    <w:rsid w:val="2FBE323D"/>
    <w:rsid w:val="32BC547B"/>
    <w:rsid w:val="3310AB9D"/>
    <w:rsid w:val="3430F93E"/>
    <w:rsid w:val="344FE4F4"/>
    <w:rsid w:val="347EC60F"/>
    <w:rsid w:val="34EB519B"/>
    <w:rsid w:val="35AEF3E5"/>
    <w:rsid w:val="36F9F940"/>
    <w:rsid w:val="37096075"/>
    <w:rsid w:val="395B6CB6"/>
    <w:rsid w:val="39B2A415"/>
    <w:rsid w:val="3AEB289C"/>
    <w:rsid w:val="3C12D203"/>
    <w:rsid w:val="3F7EEEB1"/>
    <w:rsid w:val="41D8E7E4"/>
    <w:rsid w:val="421D453E"/>
    <w:rsid w:val="42451FBF"/>
    <w:rsid w:val="42BED104"/>
    <w:rsid w:val="4568A6A0"/>
    <w:rsid w:val="459D623F"/>
    <w:rsid w:val="4737F5D7"/>
    <w:rsid w:val="48863693"/>
    <w:rsid w:val="4B19FA7E"/>
    <w:rsid w:val="4CC7F6AF"/>
    <w:rsid w:val="4F3E8F17"/>
    <w:rsid w:val="50E30276"/>
    <w:rsid w:val="51DC7F0E"/>
    <w:rsid w:val="558653D5"/>
    <w:rsid w:val="56770661"/>
    <w:rsid w:val="571C8202"/>
    <w:rsid w:val="582006D0"/>
    <w:rsid w:val="5898978A"/>
    <w:rsid w:val="5941CFF4"/>
    <w:rsid w:val="596DBAAF"/>
    <w:rsid w:val="59C4A006"/>
    <w:rsid w:val="59F442CC"/>
    <w:rsid w:val="5A5286B4"/>
    <w:rsid w:val="5A9AE7E8"/>
    <w:rsid w:val="5C69450C"/>
    <w:rsid w:val="5DBDBA88"/>
    <w:rsid w:val="5DE8FD2E"/>
    <w:rsid w:val="5F3F1883"/>
    <w:rsid w:val="60F17329"/>
    <w:rsid w:val="613B97E9"/>
    <w:rsid w:val="61E98B10"/>
    <w:rsid w:val="620F0016"/>
    <w:rsid w:val="639AEF83"/>
    <w:rsid w:val="640DE9ED"/>
    <w:rsid w:val="64B5CF89"/>
    <w:rsid w:val="64DD9E5F"/>
    <w:rsid w:val="666948BC"/>
    <w:rsid w:val="67183CBC"/>
    <w:rsid w:val="688ED7EB"/>
    <w:rsid w:val="6B8B6A54"/>
    <w:rsid w:val="6BBBB189"/>
    <w:rsid w:val="6CC1CB38"/>
    <w:rsid w:val="6ED8F4DA"/>
    <w:rsid w:val="71DBC9E5"/>
    <w:rsid w:val="7490DE83"/>
    <w:rsid w:val="75361662"/>
    <w:rsid w:val="758B5313"/>
    <w:rsid w:val="779D11BF"/>
    <w:rsid w:val="77C0EEA3"/>
    <w:rsid w:val="7AE09452"/>
    <w:rsid w:val="7DA1454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4AA0F56"/>
  <w15:docId w15:val="{51CABC4E-B4F2-46B3-A954-AD822269B8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mbria" w:eastAsia="MS Mincho" w:hAnsi="Cambria" w:cs="Times New Roman"/>
        <w:lang w:val="es-CO" w:eastAsia="es-ES_tradnl" w:bidi="ar-SA"/>
      </w:rPr>
    </w:rPrDefault>
    <w:pPrDefault>
      <w:pPr>
        <w:spacing w:after="8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s-ES_tradnl" w:eastAsia="en-US"/>
    </w:rPr>
  </w:style>
  <w:style w:type="paragraph" w:styleId="Ttulo1">
    <w:name w:val="heading 1"/>
    <w:basedOn w:val="Normal"/>
    <w:next w:val="Normal"/>
    <w:link w:val="Ttulo1Car"/>
    <w:uiPriority w:val="9"/>
    <w:qFormat/>
    <w:pPr>
      <w:keepNext/>
      <w:spacing w:before="240" w:after="60"/>
      <w:outlineLvl w:val="0"/>
    </w:pPr>
    <w:rPr>
      <w:rFonts w:ascii="Calibri Light" w:eastAsia="Times New Roman" w:hAnsi="Calibri Light"/>
      <w:b/>
      <w:bCs/>
      <w:kern w:val="32"/>
      <w:sz w:val="32"/>
      <w:szCs w:val="32"/>
    </w:rPr>
  </w:style>
  <w:style w:type="paragraph" w:styleId="Ttulo2">
    <w:name w:val="heading 2"/>
    <w:basedOn w:val="Normal"/>
    <w:next w:val="Normal"/>
    <w:link w:val="Ttulo2Car"/>
    <w:uiPriority w:val="9"/>
    <w:semiHidden/>
    <w:unhideWhenUsed/>
    <w:qFormat/>
    <w:pPr>
      <w:keepNext/>
      <w:keepLines/>
      <w:spacing w:before="40" w:line="276" w:lineRule="auto"/>
      <w:outlineLvl w:val="1"/>
    </w:pPr>
    <w:rPr>
      <w:rFonts w:asciiTheme="majorHAnsi" w:eastAsiaTheme="majorEastAsia" w:hAnsiTheme="majorHAnsi" w:cstheme="majorBidi"/>
      <w:color w:val="2F5496" w:themeColor="accent1" w:themeShade="BF"/>
      <w:sz w:val="26"/>
      <w:szCs w:val="26"/>
      <w:lang w:val="es-ES"/>
    </w:rPr>
  </w:style>
  <w:style w:type="paragraph" w:styleId="Ttulo3">
    <w:name w:val="heading 3"/>
    <w:basedOn w:val="Normal"/>
    <w:next w:val="Normal"/>
    <w:link w:val="Ttulo3Car"/>
    <w:uiPriority w:val="9"/>
    <w:unhideWhenUsed/>
    <w:qFormat/>
    <w:pPr>
      <w:keepNext/>
      <w:keepLines/>
      <w:jc w:val="both"/>
      <w:outlineLvl w:val="2"/>
    </w:pPr>
    <w:rPr>
      <w:rFonts w:ascii="Trebuchet MS" w:eastAsia="Calibri" w:hAnsi="Trebuchet MS"/>
      <w:color w:val="000000"/>
      <w:sz w:val="22"/>
      <w:szCs w:val="22"/>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3,Fluvial1,Liste 1,Bullets,References,Lista vistosa - Énfasis 11,Párrafo de lista1,Bolita,BOLA,BOLADEF,titulo 5,Numbered Paragraph,Párrafo normal,Bullet List,FooterText,numbered,Paragraphe de liste1,Bulletr List Paragraph,列出段落,HO"/>
    <w:basedOn w:val="Normal"/>
    <w:link w:val="PrrafodelistaCar"/>
    <w:uiPriority w:val="34"/>
    <w:qFormat/>
    <w:pPr>
      <w:ind w:left="720"/>
      <w:contextualSpacing/>
    </w:pPr>
  </w:style>
  <w:style w:type="paragraph" w:styleId="Encabezado">
    <w:name w:val="header"/>
    <w:basedOn w:val="Normal"/>
    <w:link w:val="EncabezadoCar"/>
    <w:uiPriority w:val="99"/>
    <w:unhideWhenUsed/>
    <w:pPr>
      <w:tabs>
        <w:tab w:val="center" w:pos="4153"/>
        <w:tab w:val="right" w:pos="8306"/>
      </w:tabs>
    </w:pPr>
  </w:style>
  <w:style w:type="character" w:customStyle="1" w:styleId="EncabezadoCar">
    <w:name w:val="Encabezado Car"/>
    <w:basedOn w:val="Fuentedeprrafopredeter"/>
    <w:link w:val="Encabezado"/>
    <w:uiPriority w:val="99"/>
  </w:style>
  <w:style w:type="paragraph" w:styleId="Piedepgina">
    <w:name w:val="footer"/>
    <w:basedOn w:val="Normal"/>
    <w:link w:val="PiedepginaCar"/>
    <w:uiPriority w:val="99"/>
    <w:unhideWhenUsed/>
    <w:pPr>
      <w:tabs>
        <w:tab w:val="center" w:pos="4153"/>
        <w:tab w:val="right" w:pos="8306"/>
      </w:tabs>
    </w:pPr>
  </w:style>
  <w:style w:type="character" w:customStyle="1" w:styleId="PiedepginaCar">
    <w:name w:val="Pie de página Car"/>
    <w:basedOn w:val="Fuentedeprrafopredeter"/>
    <w:link w:val="Piedepgina"/>
    <w:uiPriority w:val="99"/>
  </w:style>
  <w:style w:type="paragraph" w:customStyle="1" w:styleId="P18">
    <w:name w:val="P18"/>
    <w:basedOn w:val="Normal"/>
    <w:hidden/>
    <w:pPr>
      <w:widowControl w:val="0"/>
      <w:adjustRightInd w:val="0"/>
      <w:jc w:val="distribute"/>
    </w:pPr>
    <w:rPr>
      <w:rFonts w:ascii="Arial Narrow" w:eastAsia="SimSun" w:hAnsi="Arial Narrow" w:cs="Tahoma"/>
      <w:sz w:val="22"/>
      <w:szCs w:val="20"/>
      <w:lang w:val="es-ES" w:eastAsia="es-ES"/>
    </w:rPr>
  </w:style>
  <w:style w:type="paragraph" w:customStyle="1" w:styleId="P21">
    <w:name w:val="P21"/>
    <w:basedOn w:val="Normal"/>
    <w:hidden/>
    <w:pPr>
      <w:widowControl w:val="0"/>
      <w:adjustRightInd w:val="0"/>
      <w:jc w:val="distribute"/>
    </w:pPr>
    <w:rPr>
      <w:rFonts w:ascii="Arial Narrow" w:eastAsia="SimSun" w:hAnsi="Arial Narrow" w:cs="Tahoma"/>
      <w:sz w:val="22"/>
      <w:szCs w:val="20"/>
      <w:lang w:val="es-ES" w:eastAsia="es-ES"/>
    </w:rPr>
  </w:style>
  <w:style w:type="paragraph" w:customStyle="1" w:styleId="P33">
    <w:name w:val="P33"/>
    <w:basedOn w:val="Normal"/>
    <w:hidden/>
    <w:pPr>
      <w:widowControl w:val="0"/>
      <w:adjustRightInd w:val="0"/>
      <w:spacing w:before="27" w:after="27" w:line="276" w:lineRule="auto"/>
      <w:jc w:val="distribute"/>
    </w:pPr>
    <w:rPr>
      <w:rFonts w:ascii="Calibri" w:eastAsia="SimSun" w:hAnsi="Calibri" w:cs="Tahoma"/>
      <w:sz w:val="22"/>
      <w:szCs w:val="20"/>
      <w:lang w:val="es-ES" w:eastAsia="es-ES"/>
    </w:rPr>
  </w:style>
  <w:style w:type="character" w:customStyle="1" w:styleId="T11">
    <w:name w:val="T11"/>
    <w:hidden/>
    <w:rPr>
      <w:rFonts w:ascii="Arial Narrow" w:hAnsi="Arial Narrow"/>
      <w:sz w:val="22"/>
    </w:rPr>
  </w:style>
  <w:style w:type="paragraph" w:customStyle="1" w:styleId="CM46">
    <w:name w:val="CM46"/>
    <w:basedOn w:val="Normal"/>
    <w:next w:val="Normal"/>
    <w:uiPriority w:val="99"/>
    <w:pPr>
      <w:autoSpaceDE w:val="0"/>
      <w:autoSpaceDN w:val="0"/>
      <w:adjustRightInd w:val="0"/>
    </w:pPr>
    <w:rPr>
      <w:rFonts w:ascii="Arial" w:eastAsia="Times New Roman" w:hAnsi="Arial" w:cs="Arial"/>
      <w:lang w:val="es-CO" w:eastAsia="es-CO"/>
    </w:rPr>
  </w:style>
  <w:style w:type="character" w:styleId="Hipervnculo">
    <w:name w:val="Hyperlink"/>
    <w:uiPriority w:val="99"/>
    <w:unhideWhenUsed/>
    <w:rPr>
      <w:color w:val="0000FF"/>
      <w:u w:val="single"/>
    </w:rPr>
  </w:style>
  <w:style w:type="paragraph" w:styleId="Textodeglobo">
    <w:name w:val="Balloon Text"/>
    <w:basedOn w:val="Normal"/>
    <w:link w:val="TextodegloboCar"/>
    <w:uiPriority w:val="99"/>
    <w:semiHidden/>
    <w:unhideWhenUsed/>
    <w:rPr>
      <w:rFonts w:ascii="Lucida Grande" w:hAnsi="Lucida Grande" w:cs="Lucida Grande"/>
      <w:sz w:val="18"/>
      <w:szCs w:val="18"/>
    </w:rPr>
  </w:style>
  <w:style w:type="character" w:customStyle="1" w:styleId="TextodegloboCar">
    <w:name w:val="Texto de globo Car"/>
    <w:link w:val="Textodeglobo"/>
    <w:uiPriority w:val="99"/>
    <w:semiHidden/>
    <w:rPr>
      <w:rFonts w:ascii="Lucida Grande" w:hAnsi="Lucida Grande" w:cs="Lucida Grande"/>
      <w:sz w:val="18"/>
      <w:szCs w:val="18"/>
    </w:rPr>
  </w:style>
  <w:style w:type="paragraph" w:customStyle="1" w:styleId="P34">
    <w:name w:val="P34"/>
    <w:basedOn w:val="Normal"/>
    <w:hidden/>
    <w:pPr>
      <w:widowControl w:val="0"/>
      <w:adjustRightInd w:val="0"/>
      <w:jc w:val="center"/>
    </w:pPr>
    <w:rPr>
      <w:rFonts w:ascii="Arial Narrow" w:eastAsia="SimSun" w:hAnsi="Arial Narrow" w:cs="Arial2"/>
      <w:b/>
      <w:sz w:val="22"/>
      <w:szCs w:val="20"/>
      <w:lang w:val="es-ES" w:eastAsia="es-ES"/>
    </w:rPr>
  </w:style>
  <w:style w:type="paragraph" w:customStyle="1" w:styleId="P13">
    <w:name w:val="P13"/>
    <w:basedOn w:val="Normal"/>
    <w:hidden/>
    <w:pPr>
      <w:widowControl w:val="0"/>
      <w:adjustRightInd w:val="0"/>
      <w:jc w:val="center"/>
    </w:pPr>
    <w:rPr>
      <w:rFonts w:ascii="Calibri" w:eastAsia="SimSun" w:hAnsi="Calibri" w:cs="Tahoma"/>
      <w:sz w:val="22"/>
      <w:szCs w:val="20"/>
      <w:lang w:val="es-ES" w:eastAsia="es-ES"/>
    </w:rPr>
  </w:style>
  <w:style w:type="paragraph" w:customStyle="1" w:styleId="P14">
    <w:name w:val="P14"/>
    <w:basedOn w:val="Normal"/>
    <w:hidden/>
    <w:pPr>
      <w:widowControl w:val="0"/>
      <w:adjustRightInd w:val="0"/>
      <w:jc w:val="distribute"/>
    </w:pPr>
    <w:rPr>
      <w:rFonts w:ascii="Calibri" w:eastAsia="SimSun" w:hAnsi="Calibri" w:cs="Tahoma"/>
      <w:sz w:val="22"/>
      <w:szCs w:val="20"/>
      <w:lang w:val="es-ES" w:eastAsia="es-ES"/>
    </w:rPr>
  </w:style>
  <w:style w:type="paragraph" w:customStyle="1" w:styleId="P15">
    <w:name w:val="P15"/>
    <w:basedOn w:val="Normal"/>
    <w:hidden/>
    <w:pPr>
      <w:widowControl w:val="0"/>
      <w:adjustRightInd w:val="0"/>
      <w:jc w:val="distribute"/>
    </w:pPr>
    <w:rPr>
      <w:rFonts w:ascii="Arial Narrow" w:eastAsia="SimSun" w:hAnsi="Arial Narrow" w:cs="Arial2"/>
      <w:sz w:val="22"/>
      <w:szCs w:val="20"/>
      <w:lang w:val="es-ES" w:eastAsia="es-ES"/>
    </w:rPr>
  </w:style>
  <w:style w:type="paragraph" w:customStyle="1" w:styleId="P16">
    <w:name w:val="P16"/>
    <w:basedOn w:val="Normal"/>
    <w:hidden/>
    <w:pPr>
      <w:widowControl w:val="0"/>
      <w:adjustRightInd w:val="0"/>
      <w:jc w:val="center"/>
    </w:pPr>
    <w:rPr>
      <w:rFonts w:ascii="Arial Narrow" w:eastAsia="SimSun" w:hAnsi="Arial Narrow" w:cs="Arial2"/>
      <w:sz w:val="22"/>
      <w:szCs w:val="20"/>
      <w:lang w:val="es-ES" w:eastAsia="es-ES"/>
    </w:rPr>
  </w:style>
  <w:style w:type="paragraph" w:customStyle="1" w:styleId="P20">
    <w:name w:val="P20"/>
    <w:basedOn w:val="Normal"/>
    <w:hidden/>
    <w:pPr>
      <w:widowControl w:val="0"/>
      <w:adjustRightInd w:val="0"/>
      <w:jc w:val="distribute"/>
    </w:pPr>
    <w:rPr>
      <w:rFonts w:ascii="Arial Narrow" w:eastAsia="SimSun" w:hAnsi="Arial Narrow" w:cs="Arial2"/>
      <w:sz w:val="22"/>
      <w:szCs w:val="20"/>
      <w:lang w:val="es-ES" w:eastAsia="es-ES"/>
    </w:rPr>
  </w:style>
  <w:style w:type="paragraph" w:customStyle="1" w:styleId="P23">
    <w:name w:val="P23"/>
    <w:basedOn w:val="Normal"/>
    <w:hidden/>
    <w:pPr>
      <w:widowControl w:val="0"/>
      <w:adjustRightInd w:val="0"/>
      <w:jc w:val="center"/>
    </w:pPr>
    <w:rPr>
      <w:rFonts w:ascii="Arial Narrow" w:eastAsia="SimSun" w:hAnsi="Arial Narrow" w:cs="Arial2"/>
      <w:b/>
      <w:sz w:val="22"/>
      <w:szCs w:val="20"/>
      <w:lang w:val="es-ES" w:eastAsia="es-ES"/>
    </w:rPr>
  </w:style>
  <w:style w:type="paragraph" w:customStyle="1" w:styleId="P24">
    <w:name w:val="P24"/>
    <w:basedOn w:val="Normal"/>
    <w:hidden/>
    <w:pPr>
      <w:widowControl w:val="0"/>
      <w:adjustRightInd w:val="0"/>
      <w:jc w:val="distribute"/>
    </w:pPr>
    <w:rPr>
      <w:rFonts w:ascii="Arial Narrow" w:eastAsia="Times New Roman" w:hAnsi="Arial Narrow" w:cs="Arial2"/>
      <w:sz w:val="22"/>
      <w:szCs w:val="20"/>
      <w:lang w:val="es-ES" w:eastAsia="es-ES"/>
    </w:rPr>
  </w:style>
  <w:style w:type="paragraph" w:customStyle="1" w:styleId="P25">
    <w:name w:val="P25"/>
    <w:basedOn w:val="Normal"/>
    <w:hidden/>
    <w:pPr>
      <w:widowControl w:val="0"/>
      <w:adjustRightInd w:val="0"/>
      <w:jc w:val="distribute"/>
    </w:pPr>
    <w:rPr>
      <w:rFonts w:ascii="Arial Narrow" w:eastAsia="Times New Roman" w:hAnsi="Arial Narrow" w:cs="Arial2"/>
      <w:sz w:val="22"/>
      <w:szCs w:val="20"/>
      <w:lang w:val="es-ES" w:eastAsia="es-ES"/>
    </w:rPr>
  </w:style>
  <w:style w:type="paragraph" w:customStyle="1" w:styleId="P26">
    <w:name w:val="P26"/>
    <w:basedOn w:val="Normal"/>
    <w:hidden/>
    <w:pPr>
      <w:widowControl w:val="0"/>
      <w:adjustRightInd w:val="0"/>
      <w:jc w:val="distribute"/>
    </w:pPr>
    <w:rPr>
      <w:rFonts w:ascii="Arial Narrow" w:eastAsia="Times New Roman" w:hAnsi="Arial Narrow"/>
      <w:sz w:val="22"/>
      <w:szCs w:val="20"/>
      <w:lang w:val="es-ES" w:eastAsia="es-ES"/>
    </w:rPr>
  </w:style>
  <w:style w:type="paragraph" w:customStyle="1" w:styleId="P27">
    <w:name w:val="P27"/>
    <w:basedOn w:val="Normal"/>
    <w:hidden/>
    <w:pPr>
      <w:widowControl w:val="0"/>
      <w:adjustRightInd w:val="0"/>
      <w:jc w:val="center"/>
    </w:pPr>
    <w:rPr>
      <w:rFonts w:ascii="Arial Narrow" w:eastAsia="SimSun" w:hAnsi="Arial Narrow" w:cs="Arial2"/>
      <w:b/>
      <w:sz w:val="22"/>
      <w:szCs w:val="20"/>
      <w:lang w:val="es-ES" w:eastAsia="es-ES"/>
    </w:rPr>
  </w:style>
  <w:style w:type="paragraph" w:customStyle="1" w:styleId="P28">
    <w:name w:val="P28"/>
    <w:basedOn w:val="Normal"/>
    <w:hidden/>
    <w:pPr>
      <w:widowControl w:val="0"/>
      <w:adjustRightInd w:val="0"/>
      <w:jc w:val="center"/>
    </w:pPr>
    <w:rPr>
      <w:rFonts w:ascii="Arial Narrow" w:eastAsia="SimSun" w:hAnsi="Arial Narrow" w:cs="Arial2"/>
      <w:b/>
      <w:sz w:val="22"/>
      <w:szCs w:val="20"/>
      <w:lang w:val="es-ES" w:eastAsia="es-ES"/>
    </w:rPr>
  </w:style>
  <w:style w:type="paragraph" w:customStyle="1" w:styleId="P32">
    <w:name w:val="P32"/>
    <w:basedOn w:val="Normal"/>
    <w:hidden/>
    <w:pPr>
      <w:tabs>
        <w:tab w:val="left" w:pos="993"/>
        <w:tab w:val="left" w:pos="1105"/>
        <w:tab w:val="left" w:pos="1813"/>
        <w:tab w:val="left" w:pos="1985"/>
        <w:tab w:val="left" w:pos="2521"/>
        <w:tab w:val="left" w:pos="3229"/>
        <w:tab w:val="left" w:pos="3937"/>
        <w:tab w:val="left" w:pos="4645"/>
        <w:tab w:val="left" w:pos="5353"/>
        <w:tab w:val="left" w:pos="6061"/>
        <w:tab w:val="left" w:pos="6769"/>
        <w:tab w:val="left" w:pos="7478"/>
        <w:tab w:val="left" w:pos="8185"/>
        <w:tab w:val="left" w:pos="8893"/>
        <w:tab w:val="left" w:pos="9602"/>
      </w:tabs>
      <w:adjustRightInd w:val="0"/>
      <w:spacing w:after="200" w:line="276" w:lineRule="auto"/>
      <w:jc w:val="distribute"/>
    </w:pPr>
    <w:rPr>
      <w:rFonts w:ascii="Arial Narrow" w:eastAsia="SimSun" w:hAnsi="Arial Narrow" w:cs="Arial2"/>
      <w:b/>
      <w:sz w:val="22"/>
      <w:szCs w:val="20"/>
      <w:lang w:val="es-ES" w:eastAsia="es-ES"/>
    </w:rPr>
  </w:style>
  <w:style w:type="paragraph" w:customStyle="1" w:styleId="P38">
    <w:name w:val="P38"/>
    <w:basedOn w:val="Normal"/>
    <w:hidden/>
    <w:pPr>
      <w:widowControl w:val="0"/>
      <w:adjustRightInd w:val="0"/>
      <w:spacing w:after="60"/>
      <w:ind w:left="459" w:hanging="284"/>
      <w:jc w:val="distribute"/>
    </w:pPr>
    <w:rPr>
      <w:rFonts w:ascii="Arial Narrow" w:eastAsia="SimSun" w:hAnsi="Arial Narrow" w:cs="Arial2"/>
      <w:sz w:val="22"/>
      <w:szCs w:val="20"/>
      <w:lang w:val="es-ES" w:eastAsia="es-ES"/>
    </w:rPr>
  </w:style>
  <w:style w:type="paragraph" w:customStyle="1" w:styleId="P40">
    <w:name w:val="P40"/>
    <w:basedOn w:val="Normal"/>
    <w:hidden/>
    <w:pPr>
      <w:widowControl w:val="0"/>
      <w:adjustRightInd w:val="0"/>
      <w:spacing w:after="60"/>
      <w:ind w:left="713" w:hanging="357"/>
      <w:jc w:val="distribute"/>
    </w:pPr>
    <w:rPr>
      <w:rFonts w:ascii="Arial Narrow" w:eastAsia="SimSun" w:hAnsi="Arial Narrow" w:cs="Arial2"/>
      <w:sz w:val="22"/>
      <w:szCs w:val="20"/>
      <w:lang w:val="es-ES" w:eastAsia="es-ES"/>
    </w:rPr>
  </w:style>
  <w:style w:type="character" w:customStyle="1" w:styleId="T3">
    <w:name w:val="T3"/>
    <w:hidden/>
    <w:rPr>
      <w:rFonts w:ascii="Arial Narrow" w:hAnsi="Arial Narrow"/>
    </w:rPr>
  </w:style>
  <w:style w:type="character" w:customStyle="1" w:styleId="T4">
    <w:name w:val="T4"/>
    <w:hidden/>
    <w:rPr>
      <w:rFonts w:ascii="Arial Narrow" w:hAnsi="Arial Narrow"/>
      <w:b/>
    </w:rPr>
  </w:style>
  <w:style w:type="character" w:customStyle="1" w:styleId="T5">
    <w:name w:val="T5"/>
    <w:hidden/>
    <w:rPr>
      <w:rFonts w:ascii="Arial Narrow" w:hAnsi="Arial Narrow" w:cs="Arial2"/>
      <w:b/>
    </w:rPr>
  </w:style>
  <w:style w:type="character" w:customStyle="1" w:styleId="T6">
    <w:name w:val="T6"/>
    <w:hidden/>
    <w:rPr>
      <w:rFonts w:ascii="Arial Narrow" w:hAnsi="Arial Narrow" w:cs="Arial2"/>
    </w:rPr>
  </w:style>
  <w:style w:type="character" w:customStyle="1" w:styleId="T13">
    <w:name w:val="T13"/>
    <w:hidden/>
    <w:rPr>
      <w:rFonts w:ascii="Arial Narrow" w:eastAsia="Times New Roman" w:hAnsi="Arial Narrow" w:cs="Arial2"/>
    </w:rPr>
  </w:style>
  <w:style w:type="paragraph" w:customStyle="1" w:styleId="Default">
    <w:name w:val="Default"/>
    <w:pPr>
      <w:autoSpaceDE w:val="0"/>
      <w:autoSpaceDN w:val="0"/>
      <w:adjustRightInd w:val="0"/>
    </w:pPr>
    <w:rPr>
      <w:rFonts w:ascii="Arial" w:hAnsi="Arial" w:cs="Arial"/>
      <w:color w:val="000000"/>
      <w:sz w:val="24"/>
      <w:szCs w:val="24"/>
      <w:lang w:eastAsia="en-US"/>
    </w:rPr>
  </w:style>
  <w:style w:type="paragraph" w:customStyle="1" w:styleId="CM9">
    <w:name w:val="CM9"/>
    <w:basedOn w:val="Default"/>
    <w:next w:val="Default"/>
    <w:uiPriority w:val="99"/>
    <w:rPr>
      <w:color w:val="auto"/>
    </w:rPr>
  </w:style>
  <w:style w:type="paragraph" w:customStyle="1" w:styleId="CarCar8">
    <w:name w:val="Car Car8"/>
    <w:basedOn w:val="Normal"/>
    <w:pPr>
      <w:spacing w:after="160" w:line="240" w:lineRule="exact"/>
    </w:pPr>
    <w:rPr>
      <w:rFonts w:ascii="Verdana" w:eastAsia="Times New Roman" w:hAnsi="Verdana"/>
      <w:sz w:val="20"/>
      <w:lang w:val="en-US"/>
    </w:rPr>
  </w:style>
  <w:style w:type="character" w:styleId="Nmerodepgina">
    <w:name w:val="page number"/>
    <w:unhideWhenUsed/>
  </w:style>
  <w:style w:type="paragraph" w:styleId="NormalWeb">
    <w:name w:val="Normal (Web)"/>
    <w:basedOn w:val="Normal"/>
    <w:link w:val="NormalWebCar"/>
    <w:uiPriority w:val="99"/>
    <w:unhideWhenUsed/>
    <w:qFormat/>
    <w:pPr>
      <w:spacing w:before="100" w:beforeAutospacing="1" w:after="100" w:afterAutospacing="1"/>
    </w:pPr>
    <w:rPr>
      <w:rFonts w:ascii="Times New Roman" w:eastAsia="Times New Roman" w:hAnsi="Times New Roman"/>
      <w:lang w:val="es-CO" w:eastAsia="es-CO"/>
    </w:rPr>
  </w:style>
  <w:style w:type="character" w:styleId="Refdenotaalpie">
    <w:name w:val="footnote reference"/>
    <w:uiPriority w:val="99"/>
    <w:semiHidden/>
    <w:unhideWhenUsed/>
    <w:rPr>
      <w:vertAlign w:val="superscript"/>
    </w:rPr>
  </w:style>
  <w:style w:type="character" w:styleId="Textoennegrita">
    <w:name w:val="Strong"/>
    <w:uiPriority w:val="22"/>
    <w:qFormat/>
    <w:rPr>
      <w:b/>
      <w:bCs/>
    </w:rPr>
  </w:style>
  <w:style w:type="character" w:customStyle="1" w:styleId="PrrafodelistaCar">
    <w:name w:val="Párrafo de lista Car"/>
    <w:aliases w:val="titulo 3 Car,Fluvial1 Car,Liste 1 Car,Bullets Car,References Car,Lista vistosa - Énfasis 11 Car,Párrafo de lista1 Car,Bolita Car,BOLA Car,BOLADEF Car,titulo 5 Car,Numbered Paragraph Car,Párrafo normal Car,Bullet List Car,列出段落 Car"/>
    <w:link w:val="Prrafodelista"/>
    <w:uiPriority w:val="34"/>
    <w:qFormat/>
    <w:rPr>
      <w:sz w:val="24"/>
      <w:szCs w:val="24"/>
      <w:lang w:val="es-ES_tradnl" w:eastAsia="en-US"/>
    </w:rPr>
  </w:style>
  <w:style w:type="paragraph" w:styleId="Textocomentario">
    <w:name w:val="annotation text"/>
    <w:basedOn w:val="Normal"/>
    <w:link w:val="TextocomentarioCar"/>
    <w:unhideWhenUsed/>
    <w:rPr>
      <w:sz w:val="20"/>
      <w:szCs w:val="20"/>
    </w:rPr>
  </w:style>
  <w:style w:type="character" w:customStyle="1" w:styleId="TextocomentarioCar">
    <w:name w:val="Texto comentario Car"/>
    <w:link w:val="Textocomentario"/>
    <w:rPr>
      <w:lang w:val="es-ES_tradnl" w:eastAsia="en-US"/>
    </w:rPr>
  </w:style>
  <w:style w:type="character" w:customStyle="1" w:styleId="Ttulo3Car">
    <w:name w:val="Título 3 Car"/>
    <w:link w:val="Ttulo3"/>
    <w:uiPriority w:val="9"/>
    <w:rPr>
      <w:rFonts w:ascii="Trebuchet MS" w:eastAsia="Calibri" w:hAnsi="Trebuchet MS"/>
      <w:color w:val="000000"/>
      <w:sz w:val="22"/>
      <w:szCs w:val="22"/>
      <w:lang w:val="es-MX" w:eastAsia="en-US"/>
    </w:rPr>
  </w:style>
  <w:style w:type="paragraph" w:styleId="Textonotapie">
    <w:name w:val="footnote text"/>
    <w:basedOn w:val="Normal"/>
    <w:link w:val="TextonotapieCar"/>
    <w:uiPriority w:val="99"/>
    <w:semiHidden/>
    <w:unhideWhenUsed/>
    <w:rPr>
      <w:sz w:val="20"/>
      <w:szCs w:val="20"/>
    </w:rPr>
  </w:style>
  <w:style w:type="character" w:customStyle="1" w:styleId="TextonotapieCar">
    <w:name w:val="Texto nota pie Car"/>
    <w:link w:val="Textonotapie"/>
    <w:uiPriority w:val="99"/>
    <w:semiHidden/>
    <w:rPr>
      <w:lang w:val="es-ES_tradnl" w:eastAsia="en-US"/>
    </w:rPr>
  </w:style>
  <w:style w:type="character" w:customStyle="1" w:styleId="Ttulo1Car">
    <w:name w:val="Título 1 Car"/>
    <w:link w:val="Ttulo1"/>
    <w:uiPriority w:val="9"/>
    <w:rPr>
      <w:rFonts w:ascii="Calibri Light" w:eastAsia="Times New Roman" w:hAnsi="Calibri Light"/>
      <w:b/>
      <w:bCs/>
      <w:kern w:val="32"/>
      <w:sz w:val="32"/>
      <w:szCs w:val="32"/>
      <w:lang w:val="es-ES_tradnl" w:eastAsia="en-US"/>
    </w:rPr>
  </w:style>
  <w:style w:type="character" w:customStyle="1" w:styleId="Mencinsinresolver1">
    <w:name w:val="Mención sin resolver1"/>
    <w:uiPriority w:val="99"/>
    <w:semiHidden/>
    <w:unhideWhenUsed/>
    <w:rPr>
      <w:color w:val="605E5C"/>
      <w:shd w:val="clear" w:color="auto" w:fill="E1DFDD"/>
    </w:rPr>
  </w:style>
  <w:style w:type="table" w:styleId="Tablaconcuadrcula">
    <w:name w:val="Table Grid"/>
    <w:basedOn w:val="Tabla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uiPriority w:val="99"/>
    <w:semiHidden/>
    <w:unhideWhenUsed/>
    <w:rPr>
      <w:sz w:val="16"/>
      <w:szCs w:val="16"/>
    </w:rPr>
  </w:style>
  <w:style w:type="paragraph" w:styleId="Asuntodelcomentario">
    <w:name w:val="annotation subject"/>
    <w:basedOn w:val="Textocomentario"/>
    <w:next w:val="Textocomentario"/>
    <w:link w:val="AsuntodelcomentarioCar"/>
    <w:uiPriority w:val="99"/>
    <w:semiHidden/>
    <w:unhideWhenUsed/>
    <w:rPr>
      <w:b/>
      <w:bCs/>
    </w:rPr>
  </w:style>
  <w:style w:type="character" w:customStyle="1" w:styleId="AsuntodelcomentarioCar">
    <w:name w:val="Asunto del comentario Car"/>
    <w:link w:val="Asuntodelcomentario"/>
    <w:uiPriority w:val="99"/>
    <w:semiHidden/>
    <w:rPr>
      <w:b/>
      <w:bCs/>
      <w:lang w:val="es-ES_tradnl" w:eastAsia="en-US"/>
    </w:rPr>
  </w:style>
  <w:style w:type="paragraph" w:styleId="Textoindependiente">
    <w:name w:val="Body Text"/>
    <w:basedOn w:val="Normal"/>
    <w:link w:val="TextoindependienteCar"/>
    <w:uiPriority w:val="1"/>
    <w:qFormat/>
    <w:pPr>
      <w:widowControl w:val="0"/>
      <w:autoSpaceDE w:val="0"/>
      <w:autoSpaceDN w:val="0"/>
    </w:pPr>
    <w:rPr>
      <w:rFonts w:ascii="Trebuchet MS" w:eastAsia="Trebuchet MS" w:hAnsi="Trebuchet MS" w:cs="Trebuchet MS"/>
      <w:sz w:val="22"/>
      <w:szCs w:val="22"/>
      <w:lang w:val="es-ES"/>
    </w:rPr>
  </w:style>
  <w:style w:type="character" w:customStyle="1" w:styleId="TextoindependienteCar">
    <w:name w:val="Texto independiente Car"/>
    <w:link w:val="Textoindependiente"/>
    <w:uiPriority w:val="1"/>
    <w:rPr>
      <w:rFonts w:ascii="Trebuchet MS" w:eastAsia="Trebuchet MS" w:hAnsi="Trebuchet MS" w:cs="Trebuchet MS"/>
      <w:sz w:val="22"/>
      <w:szCs w:val="22"/>
      <w:lang w:val="es-ES" w:eastAsia="en-US"/>
    </w:rPr>
  </w:style>
  <w:style w:type="table" w:styleId="Cuadrculadetablaclara">
    <w:name w:val="Grid Table Light"/>
    <w:basedOn w:val="Tablanormal"/>
    <w:uiPriority w:val="40"/>
    <w:rPr>
      <w:lang w:val="en-US" w:eastAsia="ja-JP"/>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tulo2Car">
    <w:name w:val="Título 2 Car"/>
    <w:basedOn w:val="Fuentedeprrafopredeter"/>
    <w:link w:val="Ttulo2"/>
    <w:uiPriority w:val="9"/>
    <w:semiHidden/>
    <w:rPr>
      <w:rFonts w:asciiTheme="majorHAnsi" w:eastAsiaTheme="majorEastAsia" w:hAnsiTheme="majorHAnsi" w:cstheme="majorBidi"/>
      <w:color w:val="2F5496" w:themeColor="accent1" w:themeShade="BF"/>
      <w:sz w:val="26"/>
      <w:szCs w:val="26"/>
      <w:lang w:val="es-ES" w:eastAsia="en-US"/>
    </w:rPr>
  </w:style>
  <w:style w:type="paragraph" w:styleId="Sinespaciado">
    <w:name w:val="No Spacing"/>
    <w:uiPriority w:val="1"/>
    <w:qFormat/>
    <w:pPr>
      <w:widowControl w:val="0"/>
      <w:autoSpaceDE w:val="0"/>
      <w:autoSpaceDN w:val="0"/>
    </w:pPr>
    <w:rPr>
      <w:rFonts w:ascii="Microsoft Sans Serif" w:eastAsia="Microsoft Sans Serif" w:hAnsi="Microsoft Sans Serif" w:cs="Microsoft Sans Serif"/>
      <w:sz w:val="22"/>
      <w:szCs w:val="22"/>
      <w:lang w:val="es-ES" w:eastAsia="es-ES" w:bidi="es-ES"/>
    </w:rPr>
  </w:style>
  <w:style w:type="character" w:customStyle="1" w:styleId="NormalWebCar">
    <w:name w:val="Normal (Web) Car"/>
    <w:link w:val="NormalWeb"/>
    <w:uiPriority w:val="99"/>
    <w:qFormat/>
    <w:locked/>
    <w:rPr>
      <w:rFonts w:ascii="Times New Roman" w:eastAsia="Times New Roman" w:hAnsi="Times New Roman"/>
      <w:sz w:val="24"/>
      <w:szCs w:val="24"/>
      <w:lang w:eastAsia="es-CO"/>
    </w:rPr>
  </w:style>
  <w:style w:type="paragraph" w:styleId="Revisin">
    <w:name w:val="Revision"/>
    <w:hidden/>
    <w:uiPriority w:val="99"/>
    <w:semiHidden/>
    <w:rsid w:val="00A22F43"/>
    <w:rPr>
      <w:sz w:val="24"/>
      <w:szCs w:val="24"/>
      <w:lang w:val="es-ES_tradnl" w:eastAsia="en-US"/>
    </w:rPr>
  </w:style>
  <w:style w:type="paragraph" w:customStyle="1" w:styleId="TableParagraph">
    <w:name w:val="Table Paragraph"/>
    <w:basedOn w:val="Normal"/>
    <w:uiPriority w:val="1"/>
    <w:qFormat/>
    <w:rsid w:val="000B6679"/>
    <w:pPr>
      <w:widowControl w:val="0"/>
      <w:autoSpaceDE w:val="0"/>
      <w:autoSpaceDN w:val="0"/>
      <w:spacing w:after="0"/>
    </w:pPr>
    <w:rPr>
      <w:rFonts w:ascii="Trebuchet MS" w:eastAsia="Trebuchet MS" w:hAnsi="Trebuchet MS" w:cs="Trebuchet MS"/>
      <w:sz w:val="22"/>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059224">
      <w:bodyDiv w:val="1"/>
      <w:marLeft w:val="0"/>
      <w:marRight w:val="0"/>
      <w:marTop w:val="0"/>
      <w:marBottom w:val="0"/>
      <w:divBdr>
        <w:top w:val="none" w:sz="0" w:space="0" w:color="auto"/>
        <w:left w:val="none" w:sz="0" w:space="0" w:color="auto"/>
        <w:bottom w:val="none" w:sz="0" w:space="0" w:color="auto"/>
        <w:right w:val="none" w:sz="0" w:space="0" w:color="auto"/>
      </w:divBdr>
    </w:div>
    <w:div w:id="66655297">
      <w:bodyDiv w:val="1"/>
      <w:marLeft w:val="0"/>
      <w:marRight w:val="0"/>
      <w:marTop w:val="0"/>
      <w:marBottom w:val="0"/>
      <w:divBdr>
        <w:top w:val="none" w:sz="0" w:space="0" w:color="auto"/>
        <w:left w:val="none" w:sz="0" w:space="0" w:color="auto"/>
        <w:bottom w:val="none" w:sz="0" w:space="0" w:color="auto"/>
        <w:right w:val="none" w:sz="0" w:space="0" w:color="auto"/>
      </w:divBdr>
    </w:div>
    <w:div w:id="105932440">
      <w:bodyDiv w:val="1"/>
      <w:marLeft w:val="0"/>
      <w:marRight w:val="0"/>
      <w:marTop w:val="0"/>
      <w:marBottom w:val="0"/>
      <w:divBdr>
        <w:top w:val="none" w:sz="0" w:space="0" w:color="auto"/>
        <w:left w:val="none" w:sz="0" w:space="0" w:color="auto"/>
        <w:bottom w:val="none" w:sz="0" w:space="0" w:color="auto"/>
        <w:right w:val="none" w:sz="0" w:space="0" w:color="auto"/>
      </w:divBdr>
    </w:div>
    <w:div w:id="110713699">
      <w:bodyDiv w:val="1"/>
      <w:marLeft w:val="0"/>
      <w:marRight w:val="0"/>
      <w:marTop w:val="0"/>
      <w:marBottom w:val="0"/>
      <w:divBdr>
        <w:top w:val="none" w:sz="0" w:space="0" w:color="auto"/>
        <w:left w:val="none" w:sz="0" w:space="0" w:color="auto"/>
        <w:bottom w:val="none" w:sz="0" w:space="0" w:color="auto"/>
        <w:right w:val="none" w:sz="0" w:space="0" w:color="auto"/>
      </w:divBdr>
    </w:div>
    <w:div w:id="116291593">
      <w:bodyDiv w:val="1"/>
      <w:marLeft w:val="0"/>
      <w:marRight w:val="0"/>
      <w:marTop w:val="0"/>
      <w:marBottom w:val="0"/>
      <w:divBdr>
        <w:top w:val="none" w:sz="0" w:space="0" w:color="auto"/>
        <w:left w:val="none" w:sz="0" w:space="0" w:color="auto"/>
        <w:bottom w:val="none" w:sz="0" w:space="0" w:color="auto"/>
        <w:right w:val="none" w:sz="0" w:space="0" w:color="auto"/>
      </w:divBdr>
    </w:div>
    <w:div w:id="204103538">
      <w:bodyDiv w:val="1"/>
      <w:marLeft w:val="0"/>
      <w:marRight w:val="0"/>
      <w:marTop w:val="0"/>
      <w:marBottom w:val="0"/>
      <w:divBdr>
        <w:top w:val="none" w:sz="0" w:space="0" w:color="auto"/>
        <w:left w:val="none" w:sz="0" w:space="0" w:color="auto"/>
        <w:bottom w:val="none" w:sz="0" w:space="0" w:color="auto"/>
        <w:right w:val="none" w:sz="0" w:space="0" w:color="auto"/>
      </w:divBdr>
    </w:div>
    <w:div w:id="332757097">
      <w:bodyDiv w:val="1"/>
      <w:marLeft w:val="0"/>
      <w:marRight w:val="0"/>
      <w:marTop w:val="0"/>
      <w:marBottom w:val="0"/>
      <w:divBdr>
        <w:top w:val="none" w:sz="0" w:space="0" w:color="auto"/>
        <w:left w:val="none" w:sz="0" w:space="0" w:color="auto"/>
        <w:bottom w:val="none" w:sz="0" w:space="0" w:color="auto"/>
        <w:right w:val="none" w:sz="0" w:space="0" w:color="auto"/>
      </w:divBdr>
    </w:div>
    <w:div w:id="361826454">
      <w:bodyDiv w:val="1"/>
      <w:marLeft w:val="0"/>
      <w:marRight w:val="0"/>
      <w:marTop w:val="0"/>
      <w:marBottom w:val="0"/>
      <w:divBdr>
        <w:top w:val="none" w:sz="0" w:space="0" w:color="auto"/>
        <w:left w:val="none" w:sz="0" w:space="0" w:color="auto"/>
        <w:bottom w:val="none" w:sz="0" w:space="0" w:color="auto"/>
        <w:right w:val="none" w:sz="0" w:space="0" w:color="auto"/>
      </w:divBdr>
    </w:div>
    <w:div w:id="410010236">
      <w:bodyDiv w:val="1"/>
      <w:marLeft w:val="0"/>
      <w:marRight w:val="0"/>
      <w:marTop w:val="0"/>
      <w:marBottom w:val="0"/>
      <w:divBdr>
        <w:top w:val="none" w:sz="0" w:space="0" w:color="auto"/>
        <w:left w:val="none" w:sz="0" w:space="0" w:color="auto"/>
        <w:bottom w:val="none" w:sz="0" w:space="0" w:color="auto"/>
        <w:right w:val="none" w:sz="0" w:space="0" w:color="auto"/>
      </w:divBdr>
    </w:div>
    <w:div w:id="876624220">
      <w:bodyDiv w:val="1"/>
      <w:marLeft w:val="0"/>
      <w:marRight w:val="0"/>
      <w:marTop w:val="0"/>
      <w:marBottom w:val="0"/>
      <w:divBdr>
        <w:top w:val="none" w:sz="0" w:space="0" w:color="auto"/>
        <w:left w:val="none" w:sz="0" w:space="0" w:color="auto"/>
        <w:bottom w:val="none" w:sz="0" w:space="0" w:color="auto"/>
        <w:right w:val="none" w:sz="0" w:space="0" w:color="auto"/>
      </w:divBdr>
    </w:div>
    <w:div w:id="968169582">
      <w:bodyDiv w:val="1"/>
      <w:marLeft w:val="0"/>
      <w:marRight w:val="0"/>
      <w:marTop w:val="0"/>
      <w:marBottom w:val="0"/>
      <w:divBdr>
        <w:top w:val="none" w:sz="0" w:space="0" w:color="auto"/>
        <w:left w:val="none" w:sz="0" w:space="0" w:color="auto"/>
        <w:bottom w:val="none" w:sz="0" w:space="0" w:color="auto"/>
        <w:right w:val="none" w:sz="0" w:space="0" w:color="auto"/>
      </w:divBdr>
    </w:div>
    <w:div w:id="1150102023">
      <w:bodyDiv w:val="1"/>
      <w:marLeft w:val="0"/>
      <w:marRight w:val="0"/>
      <w:marTop w:val="0"/>
      <w:marBottom w:val="0"/>
      <w:divBdr>
        <w:top w:val="none" w:sz="0" w:space="0" w:color="auto"/>
        <w:left w:val="none" w:sz="0" w:space="0" w:color="auto"/>
        <w:bottom w:val="none" w:sz="0" w:space="0" w:color="auto"/>
        <w:right w:val="none" w:sz="0" w:space="0" w:color="auto"/>
      </w:divBdr>
    </w:div>
    <w:div w:id="1166558406">
      <w:bodyDiv w:val="1"/>
      <w:marLeft w:val="0"/>
      <w:marRight w:val="0"/>
      <w:marTop w:val="0"/>
      <w:marBottom w:val="0"/>
      <w:divBdr>
        <w:top w:val="none" w:sz="0" w:space="0" w:color="auto"/>
        <w:left w:val="none" w:sz="0" w:space="0" w:color="auto"/>
        <w:bottom w:val="none" w:sz="0" w:space="0" w:color="auto"/>
        <w:right w:val="none" w:sz="0" w:space="0" w:color="auto"/>
      </w:divBdr>
    </w:div>
    <w:div w:id="1624968793">
      <w:bodyDiv w:val="1"/>
      <w:marLeft w:val="0"/>
      <w:marRight w:val="0"/>
      <w:marTop w:val="0"/>
      <w:marBottom w:val="0"/>
      <w:divBdr>
        <w:top w:val="none" w:sz="0" w:space="0" w:color="auto"/>
        <w:left w:val="none" w:sz="0" w:space="0" w:color="auto"/>
        <w:bottom w:val="none" w:sz="0" w:space="0" w:color="auto"/>
        <w:right w:val="none" w:sz="0" w:space="0" w:color="auto"/>
      </w:divBdr>
    </w:div>
    <w:div w:id="1734235690">
      <w:bodyDiv w:val="1"/>
      <w:marLeft w:val="0"/>
      <w:marRight w:val="0"/>
      <w:marTop w:val="0"/>
      <w:marBottom w:val="0"/>
      <w:divBdr>
        <w:top w:val="none" w:sz="0" w:space="0" w:color="auto"/>
        <w:left w:val="none" w:sz="0" w:space="0" w:color="auto"/>
        <w:bottom w:val="none" w:sz="0" w:space="0" w:color="auto"/>
        <w:right w:val="none" w:sz="0" w:space="0" w:color="auto"/>
      </w:divBdr>
    </w:div>
    <w:div w:id="1787772674">
      <w:bodyDiv w:val="1"/>
      <w:marLeft w:val="0"/>
      <w:marRight w:val="0"/>
      <w:marTop w:val="0"/>
      <w:marBottom w:val="0"/>
      <w:divBdr>
        <w:top w:val="none" w:sz="0" w:space="0" w:color="auto"/>
        <w:left w:val="none" w:sz="0" w:space="0" w:color="auto"/>
        <w:bottom w:val="none" w:sz="0" w:space="0" w:color="auto"/>
        <w:right w:val="none" w:sz="0" w:space="0" w:color="auto"/>
      </w:divBdr>
    </w:div>
    <w:div w:id="19629519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header" Target="header3.xml"/><Relationship Id="rId26" Type="http://schemas.openxmlformats.org/officeDocument/2006/relationships/image" Target="media/image7.png"/><Relationship Id="rId39" Type="http://schemas.openxmlformats.org/officeDocument/2006/relationships/fontTable" Target="fontTable.xml"/><Relationship Id="rId21" Type="http://schemas.openxmlformats.org/officeDocument/2006/relationships/hyperlink" Target="https://www.dane.gov.co/files/operaciones/PIB/bol-PIB-IItrim2025.pdf" TargetMode="External"/><Relationship Id="rId34" Type="http://schemas.openxmlformats.org/officeDocument/2006/relationships/image" Target="media/image10.emf"/><Relationship Id="rId7" Type="http://schemas.openxmlformats.org/officeDocument/2006/relationships/styles" Target="styles.xml"/><Relationship Id="rId12" Type="http://schemas.openxmlformats.org/officeDocument/2006/relationships/image" Target="media/image1.tmp"/><Relationship Id="rId17" Type="http://schemas.openxmlformats.org/officeDocument/2006/relationships/footer" Target="footer2.xml"/><Relationship Id="rId25" Type="http://schemas.openxmlformats.org/officeDocument/2006/relationships/hyperlink" Target="https://www.dane.gov.co/files/operaciones/EMS/bol-EMS-jul2025.pdf" TargetMode="External"/><Relationship Id="rId33" Type="http://schemas.openxmlformats.org/officeDocument/2006/relationships/footer" Target="footer4.xml"/><Relationship Id="rId38"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image" Target="media/image4.png"/><Relationship Id="rId29" Type="http://schemas.openxmlformats.org/officeDocument/2006/relationships/hyperlink" Target="https://www.colombiacompra.gov.co/analisis-de-datos-de-compra-publica/visualizaciones-compra-publica/herramienta-de-visualizacion-para-el-analisis-de-la-demanda-y-de-la-oferta"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6.png"/><Relationship Id="rId32" Type="http://schemas.openxmlformats.org/officeDocument/2006/relationships/header" Target="header4.xml"/><Relationship Id="rId37" Type="http://schemas.openxmlformats.org/officeDocument/2006/relationships/image" Target="media/image13.emf"/><Relationship Id="rId40"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eader" Target="header2.xml"/><Relationship Id="rId23" Type="http://schemas.openxmlformats.org/officeDocument/2006/relationships/hyperlink" Target="https://www.dane.gov.co/files/operaciones/PIB/bol-PIB-IItrim2025.pdf" TargetMode="External"/><Relationship Id="rId28" Type="http://schemas.openxmlformats.org/officeDocument/2006/relationships/image" Target="media/image8.png"/><Relationship Id="rId36" Type="http://schemas.openxmlformats.org/officeDocument/2006/relationships/image" Target="media/image12.emf"/><Relationship Id="rId10" Type="http://schemas.openxmlformats.org/officeDocument/2006/relationships/footnotes" Target="footnotes.xml"/><Relationship Id="rId19" Type="http://schemas.openxmlformats.org/officeDocument/2006/relationships/footer" Target="footer3.xml"/><Relationship Id="rId31" Type="http://schemas.openxmlformats.org/officeDocument/2006/relationships/hyperlink" Target="https://www.colombiacompra.gov.co/analisis-de-datos-de-compra-publica/visualizaciones-compra-publica/herramienta-de-visualizacion-para-el-analisis-de-la-demanda-y-de-la-oferta"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 Id="rId22" Type="http://schemas.openxmlformats.org/officeDocument/2006/relationships/image" Target="media/image5.png"/><Relationship Id="rId27" Type="http://schemas.openxmlformats.org/officeDocument/2006/relationships/hyperlink" Target="https://www.dane.gov.co/files/operaciones/EMS/bol-EMS-jul2025.pdf" TargetMode="External"/><Relationship Id="rId30" Type="http://schemas.openxmlformats.org/officeDocument/2006/relationships/image" Target="media/image9.png"/><Relationship Id="rId35" Type="http://schemas.openxmlformats.org/officeDocument/2006/relationships/image" Target="media/image11.emf"/><Relationship Id="rId8" Type="http://schemas.openxmlformats.org/officeDocument/2006/relationships/settings" Target="settings.xml"/><Relationship Id="rId3" Type="http://schemas.openxmlformats.org/officeDocument/2006/relationships/customXml" Target="../customXml/item3.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4.xml.rels><?xml version="1.0" encoding="UTF-8" standalone="yes"?>
<Relationships xmlns="http://schemas.openxmlformats.org/package/2006/relationships"><Relationship Id="rId1" Type="http://schemas.openxmlformats.org/officeDocument/2006/relationships/image" Target="media/image3.png"/></Relationships>
</file>

<file path=word/_rels/header5.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2013 - 2022">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p:Policy xmlns:p="office.server.policy" id="" local="true">
  <p:Name>Document</p:Name>
  <p:Description/>
  <p:Statement/>
  <p:PolicyItems>
    <p:PolicyItem featureId="Microsoft.Office.RecordsManagement.PolicyFeatures.Expiration" staticId="0x010100F84382066620D9468DD4A08DB5914D85" UniqueId="a9ef37cf-16a0-4a3e-abbf-b90072d0b8fc">
      <p:Name>Retention</p:Name>
      <p:Description>Automatic scheduling of content for processing, and performing a retention action on content that has reached its due date.</p:Description>
      <p:CustomData/>
    </p:PolicyItem>
  </p:PolicyItems>
</p:Policy>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Document" ma:contentTypeID="0x010100F84382066620D9468DD4A08DB5914D85" ma:contentTypeVersion="22" ma:contentTypeDescription="Create a new document." ma:contentTypeScope="" ma:versionID="12f752916944398bfc40c87a3dfac66b">
  <xsd:schema xmlns:xsd="http://www.w3.org/2001/XMLSchema" xmlns:xs="http://www.w3.org/2001/XMLSchema" xmlns:p="http://schemas.microsoft.com/office/2006/metadata/properties" xmlns:ns1="http://schemas.microsoft.com/sharepoint/v3" xmlns:ns2="a167331c-937b-46fe-a0d2-e718c142b915" xmlns:ns3="d0c44bf4-9f42-4aab-bea8-3874168f77d4" targetNamespace="http://schemas.microsoft.com/office/2006/metadata/properties" ma:root="true" ma:fieldsID="ea25282ecd1a06eaa8ddb113ccb3b5e1" ns1:_="" ns2:_="" ns3:_="">
    <xsd:import namespace="http://schemas.microsoft.com/sharepoint/v3"/>
    <xsd:import namespace="a167331c-937b-46fe-a0d2-e718c142b915"/>
    <xsd:import namespace="d0c44bf4-9f42-4aab-bea8-3874168f77d4"/>
    <xsd:element name="properties">
      <xsd:complexType>
        <xsd:sequence>
          <xsd:element name="documentManagement">
            <xsd:complexType>
              <xsd:all>
                <xsd:element ref="ns2:MediaServiceMetadata" minOccurs="0"/>
                <xsd:element ref="ns2:MediaServiceFastMetadata" minOccurs="0"/>
                <xsd:element ref="ns1:_dlc_Exempt" minOccurs="0"/>
                <xsd:element ref="ns1:_dlc_ExpireDateSaved" minOccurs="0"/>
                <xsd:element ref="ns1:_dlc_ExpireDate" minOccurs="0"/>
                <xsd:element ref="ns3:SharedWithUsers" minOccurs="0"/>
                <xsd:element ref="ns3:SharedWithDetails" minOccurs="0"/>
                <xsd:element ref="ns2:Seguimiento" minOccurs="0"/>
                <xsd:element ref="ns2:MediaServiceEventHashCode" minOccurs="0"/>
                <xsd:element ref="ns2:MediaServiceGenerationTime" minOccurs="0"/>
                <xsd:element ref="ns2:MediaServiceAutoTags" minOccurs="0"/>
                <xsd:element ref="ns2:MediaServiceOCR" minOccurs="0"/>
                <xsd:element ref="ns2:MediaServiceDateTaken" minOccurs="0"/>
                <xsd:element ref="ns2:_Flow_SignoffStatu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dlc_Exempt" ma:index="10" nillable="true" ma:displayName="Exempt from Policy" ma:description="" ma:hidden="true" ma:internalName="_dlc_Exempt" ma:readOnly="true">
      <xsd:simpleType>
        <xsd:restriction base="dms:Unknown"/>
      </xsd:simpleType>
    </xsd:element>
    <xsd:element name="_dlc_ExpireDateSaved" ma:index="11" nillable="true" ma:displayName="Original Expiration Date" ma:description="" ma:hidden="true" ma:internalName="_dlc_ExpireDateSaved" ma:readOnly="true">
      <xsd:simpleType>
        <xsd:restriction base="dms:DateTime"/>
      </xsd:simpleType>
    </xsd:element>
    <xsd:element name="_dlc_ExpireDate" ma:index="12" nillable="true" ma:displayName="Expiration Date" ma:description="" ma:hidden="true" ma:internalName="_dlc_ExpireDat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167331c-937b-46fe-a0d2-e718c142b915"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Seguimiento" ma:index="15" nillable="true" ma:displayName="Seguimiento" ma:internalName="Seguimiento">
      <xsd:simpleType>
        <xsd:restriction base="dms:Text">
          <xsd:maxLength value="255"/>
        </xsd:restriction>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AutoTags" ma:index="18" nillable="true" ma:displayName="Tags" ma:internalName="MediaServiceAutoTags"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_Flow_SignoffStatus" ma:index="21" nillable="true" ma:displayName="Sign-off status" ma:internalName="Sign_x002d_off_x0020_status">
      <xsd:simpleType>
        <xsd:restriction base="dms:Text"/>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9fb3222b-b4bc-467c-a9aa-28a2e5dbdca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0c44bf4-9f42-4aab-bea8-3874168f77d4"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description="" ma:internalName="SharedWithDetails" ma:readOnly="true">
      <xsd:simpleType>
        <xsd:restriction base="dms:Note">
          <xsd:maxLength value="255"/>
        </xsd:restriction>
      </xsd:simpleType>
    </xsd:element>
    <xsd:element name="TaxCatchAll" ma:index="25" nillable="true" ma:displayName="Taxonomy Catch All Column" ma:hidden="true" ma:list="{2e100c08-5318-4a2b-afa6-f2cc9e8c5ba0}" ma:internalName="TaxCatchAll" ma:showField="CatchAllData" ma:web="d0c44bf4-9f42-4aab-bea8-3874168f77d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D55AA5-B3B3-42F1-AFA0-ABEBA33791EE}">
  <ds:schemaRefs>
    <ds:schemaRef ds:uri="office.server.policy"/>
  </ds:schemaRefs>
</ds:datastoreItem>
</file>

<file path=customXml/itemProps2.xml><?xml version="1.0" encoding="utf-8"?>
<ds:datastoreItem xmlns:ds="http://schemas.openxmlformats.org/officeDocument/2006/customXml" ds:itemID="{8F9691A5-D147-4D07-AE94-9BE5102CF826}">
  <ds:schemaRefs>
    <ds:schemaRef ds:uri="http://schemas.microsoft.com/sharepoint/v3/contenttype/forms"/>
  </ds:schemaRefs>
</ds:datastoreItem>
</file>

<file path=customXml/itemProps3.xml><?xml version="1.0" encoding="utf-8"?>
<ds:datastoreItem xmlns:ds="http://schemas.openxmlformats.org/officeDocument/2006/customXml" ds:itemID="{60FDF2E5-4191-4F95-AC3E-BD36E0237EDD}">
  <ds:schemaRefs>
    <ds:schemaRef ds:uri="http://schemas.microsoft.com/office/2006/metadata/longProperties"/>
  </ds:schemaRefs>
</ds:datastoreItem>
</file>

<file path=customXml/itemProps4.xml><?xml version="1.0" encoding="utf-8"?>
<ds:datastoreItem xmlns:ds="http://schemas.openxmlformats.org/officeDocument/2006/customXml" ds:itemID="{A7DD1A4F-8CB9-4ABB-8A40-E436EE0957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a167331c-937b-46fe-a0d2-e718c142b915"/>
    <ds:schemaRef ds:uri="d0c44bf4-9f42-4aab-bea8-3874168f77d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394AF844-5DC8-4413-85AC-A4E28A2AF4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10</Pages>
  <Words>8392</Words>
  <Characters>47841</Characters>
  <Application>Microsoft Office Word</Application>
  <DocSecurity>0</DocSecurity>
  <Lines>398</Lines>
  <Paragraphs>112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56121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cp:lastModifiedBy>AdminUTILS</cp:lastModifiedBy>
  <cp:revision>23</cp:revision>
  <cp:lastPrinted>2021-11-23T21:55:00Z</cp:lastPrinted>
  <dcterms:created xsi:type="dcterms:W3CDTF">2026-01-13T20:20:00Z</dcterms:created>
  <dcterms:modified xsi:type="dcterms:W3CDTF">2026-07-17T19:53:00Z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temRetentionFormula">
    <vt:lpwstr/>
  </property>
  <property fmtid="{D5CDD505-2E9C-101B-9397-08002B2CF9AE}" pid="3" name="_dlc_policyId">
    <vt:lpwstr>0x010100F84382066620D9468DD4A08DB5914D85</vt:lpwstr>
  </property>
  <property fmtid="{D5CDD505-2E9C-101B-9397-08002B2CF9AE}" pid="4" name="ContentTypeId">
    <vt:lpwstr>0x010100F84382066620D9468DD4A08DB5914D85</vt:lpwstr>
  </property>
  <property fmtid="{D5CDD505-2E9C-101B-9397-08002B2CF9AE}" pid="5" name="MediaServiceImageTags">
    <vt:lpwstr/>
  </property>
  <property fmtid="{D5CDD505-2E9C-101B-9397-08002B2CF9AE}" pid="6" name="Sign-off status">
    <vt:lpwstr/>
  </property>
  <property fmtid="{D5CDD505-2E9C-101B-9397-08002B2CF9AE}" pid="7" name="Seguimiento">
    <vt:lpwstr/>
  </property>
  <property fmtid="{D5CDD505-2E9C-101B-9397-08002B2CF9AE}" pid="8" name="TaxCatchAll">
    <vt:lpwstr/>
  </property>
  <property fmtid="{D5CDD505-2E9C-101B-9397-08002B2CF9AE}" pid="9" name="lcf76f155ced4ddcb4097134ff3c332f">
    <vt:lpwstr/>
  </property>
</Properties>
</file>