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B31D1" w14:textId="6A74069C" w:rsidR="00F45AED" w:rsidRPr="00F45AED" w:rsidRDefault="00F45AED" w:rsidP="00F45AED">
      <w:pPr>
        <w:spacing w:after="0" w:line="240" w:lineRule="auto"/>
        <w:jc w:val="center"/>
        <w:rPr>
          <w:rFonts w:ascii="Arial" w:hAnsi="Arial" w:cs="Arial"/>
          <w:lang w:val="fr-FR"/>
        </w:rPr>
      </w:pPr>
      <w:r w:rsidRPr="009F3524">
        <w:rPr>
          <w:rFonts w:ascii="Arial" w:hAnsi="Arial" w:cs="Arial"/>
          <w:b/>
          <w:bCs/>
          <w:lang w:val="fr-FR"/>
        </w:rPr>
        <w:t>IDU-LP-</w:t>
      </w:r>
      <w:r w:rsidR="009F3524" w:rsidRPr="009F3524">
        <w:rPr>
          <w:rFonts w:ascii="Arial" w:hAnsi="Arial" w:cs="Arial"/>
          <w:b/>
          <w:bCs/>
          <w:lang w:val="fr-FR"/>
        </w:rPr>
        <w:t>DTC</w:t>
      </w:r>
      <w:r w:rsidRPr="009F3524">
        <w:rPr>
          <w:rFonts w:ascii="Arial" w:hAnsi="Arial" w:cs="Arial"/>
          <w:b/>
          <w:bCs/>
          <w:lang w:val="fr-FR"/>
        </w:rPr>
        <w:t>-</w:t>
      </w:r>
      <w:r w:rsidR="009F3524" w:rsidRPr="009F3524">
        <w:rPr>
          <w:rFonts w:ascii="Arial" w:hAnsi="Arial" w:cs="Arial"/>
          <w:b/>
          <w:bCs/>
          <w:lang w:val="fr-FR"/>
        </w:rPr>
        <w:t>002</w:t>
      </w:r>
      <w:r w:rsidRPr="009F3524">
        <w:rPr>
          <w:rFonts w:ascii="Arial" w:hAnsi="Arial" w:cs="Arial"/>
          <w:b/>
          <w:bCs/>
          <w:lang w:val="fr-FR"/>
        </w:rPr>
        <w:t>-</w:t>
      </w:r>
      <w:r w:rsidR="009F3524" w:rsidRPr="009F3524">
        <w:rPr>
          <w:rFonts w:ascii="Arial" w:hAnsi="Arial" w:cs="Arial"/>
          <w:b/>
          <w:bCs/>
          <w:lang w:val="fr-FR"/>
        </w:rPr>
        <w:t>2026</w:t>
      </w:r>
    </w:p>
    <w:p w14:paraId="0D179FC5" w14:textId="77777777" w:rsidR="00F45AED" w:rsidRDefault="00F45AED" w:rsidP="00F45AED">
      <w:pPr>
        <w:spacing w:after="0" w:line="240" w:lineRule="auto"/>
        <w:jc w:val="both"/>
        <w:rPr>
          <w:rFonts w:ascii="Arial" w:hAnsi="Arial" w:cs="Arial"/>
          <w:sz w:val="20"/>
          <w:szCs w:val="20"/>
        </w:rPr>
      </w:pPr>
    </w:p>
    <w:p w14:paraId="72A2FFCE" w14:textId="432C1468" w:rsidR="00F45AED" w:rsidRPr="00F45AED" w:rsidRDefault="00F45AED" w:rsidP="00F45AED">
      <w:pPr>
        <w:spacing w:after="0" w:line="240" w:lineRule="auto"/>
        <w:jc w:val="center"/>
        <w:rPr>
          <w:rFonts w:ascii="Arial" w:hAnsi="Arial" w:cs="Arial"/>
          <w:b/>
          <w:bCs/>
          <w:sz w:val="20"/>
          <w:szCs w:val="20"/>
        </w:rPr>
      </w:pPr>
      <w:r w:rsidRPr="00F45AED">
        <w:rPr>
          <w:rFonts w:ascii="Arial" w:hAnsi="Arial" w:cs="Arial"/>
          <w:b/>
          <w:bCs/>
          <w:sz w:val="20"/>
          <w:szCs w:val="20"/>
        </w:rPr>
        <w:t>REGLAMENTO DE LA AUDIENCIA DE ADJUDICACIÓN</w:t>
      </w:r>
    </w:p>
    <w:p w14:paraId="723C7CCA" w14:textId="77777777" w:rsidR="00F45AED" w:rsidRPr="00F45AED" w:rsidRDefault="00F45AED" w:rsidP="00F45AED">
      <w:pPr>
        <w:spacing w:after="0" w:line="240" w:lineRule="auto"/>
        <w:jc w:val="both"/>
        <w:rPr>
          <w:rFonts w:ascii="Arial" w:hAnsi="Arial" w:cs="Arial"/>
          <w:sz w:val="20"/>
          <w:szCs w:val="20"/>
        </w:rPr>
      </w:pPr>
    </w:p>
    <w:p w14:paraId="158C546F" w14:textId="77777777" w:rsidR="00F45AED" w:rsidRPr="00D534C0" w:rsidRDefault="00F45AED" w:rsidP="00F45AED">
      <w:pPr>
        <w:spacing w:after="0" w:line="240" w:lineRule="auto"/>
        <w:jc w:val="both"/>
        <w:rPr>
          <w:rFonts w:ascii="Arial" w:hAnsi="Arial" w:cs="Arial"/>
          <w:sz w:val="20"/>
          <w:szCs w:val="20"/>
          <w:u w:val="single"/>
        </w:rPr>
      </w:pPr>
      <w:r w:rsidRPr="00D534C0">
        <w:rPr>
          <w:rFonts w:ascii="Arial" w:hAnsi="Arial" w:cs="Arial"/>
          <w:sz w:val="20"/>
          <w:szCs w:val="20"/>
          <w:u w:val="single"/>
        </w:rPr>
        <w:t>Quienes pueden participar:</w:t>
      </w:r>
    </w:p>
    <w:p w14:paraId="438FF453" w14:textId="77777777" w:rsidR="00F45AED" w:rsidRPr="00F45AED" w:rsidRDefault="00F45AED" w:rsidP="00F45AED">
      <w:pPr>
        <w:spacing w:after="0" w:line="240" w:lineRule="auto"/>
        <w:jc w:val="both"/>
        <w:rPr>
          <w:rFonts w:ascii="Arial" w:hAnsi="Arial" w:cs="Arial"/>
          <w:sz w:val="20"/>
          <w:szCs w:val="20"/>
        </w:rPr>
      </w:pPr>
    </w:p>
    <w:p w14:paraId="049CF15E"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En la Audiencia de Adjudicación/ Apertura de Sobre 2 podrán participar los proponentes a través de sus representantes legales o apoderados designados para tal efecto.</w:t>
      </w:r>
    </w:p>
    <w:p w14:paraId="13E45521" w14:textId="77777777" w:rsidR="00F45AED" w:rsidRPr="00F45AED" w:rsidRDefault="00F45AED" w:rsidP="00F45AED">
      <w:pPr>
        <w:spacing w:after="0" w:line="240" w:lineRule="auto"/>
        <w:jc w:val="both"/>
        <w:rPr>
          <w:rFonts w:ascii="Arial" w:hAnsi="Arial" w:cs="Arial"/>
          <w:sz w:val="20"/>
          <w:szCs w:val="20"/>
        </w:rPr>
      </w:pPr>
    </w:p>
    <w:p w14:paraId="39A28C62"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 xml:space="preserve">Para la participación en la Audiencia, es necesario que los proponentes se identifiquen y realicen su registro mediante la opción de mensaje de la plataforma Google Meet, accediendo por medio del link que para el efecto se señala en el Anexo 2 – Cronograma, en el que deben indicar nombres completos de la persona que comparece en representación de la persona jurídica y la identificación de esta o de la figura asociativa a la cual representa. </w:t>
      </w:r>
    </w:p>
    <w:p w14:paraId="2BF06AB0" w14:textId="77777777" w:rsidR="00F45AED" w:rsidRPr="00F45AED" w:rsidRDefault="00F45AED" w:rsidP="00F45AED">
      <w:pPr>
        <w:spacing w:after="0" w:line="240" w:lineRule="auto"/>
        <w:jc w:val="both"/>
        <w:rPr>
          <w:rFonts w:ascii="Arial" w:hAnsi="Arial" w:cs="Arial"/>
          <w:sz w:val="20"/>
          <w:szCs w:val="20"/>
        </w:rPr>
      </w:pPr>
    </w:p>
    <w:p w14:paraId="4139A8AC"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Lo anterior, para establecer el orden de registro e intervención de los mismos de acuerdo al Orden del Día.</w:t>
      </w:r>
    </w:p>
    <w:p w14:paraId="5C0893F1" w14:textId="77777777" w:rsidR="00F45AED" w:rsidRPr="00F45AED" w:rsidRDefault="00F45AED" w:rsidP="00F45AED">
      <w:pPr>
        <w:spacing w:after="0" w:line="240" w:lineRule="auto"/>
        <w:jc w:val="both"/>
        <w:rPr>
          <w:rFonts w:ascii="Arial" w:hAnsi="Arial" w:cs="Arial"/>
          <w:sz w:val="20"/>
          <w:szCs w:val="20"/>
        </w:rPr>
      </w:pPr>
    </w:p>
    <w:p w14:paraId="50206D00"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En la fecha establecida en el Anexo 2 – Cronograma, la Entidad procederá a la instalación y desarrollo de la Audiencia efectiva de Adjudicación.</w:t>
      </w:r>
    </w:p>
    <w:p w14:paraId="07027AC9" w14:textId="77777777" w:rsidR="00F45AED" w:rsidRPr="00F45AED" w:rsidRDefault="00F45AED" w:rsidP="00F45AED">
      <w:pPr>
        <w:spacing w:after="0" w:line="240" w:lineRule="auto"/>
        <w:jc w:val="both"/>
        <w:rPr>
          <w:rFonts w:ascii="Arial" w:hAnsi="Arial" w:cs="Arial"/>
          <w:sz w:val="20"/>
          <w:szCs w:val="20"/>
        </w:rPr>
      </w:pPr>
    </w:p>
    <w:p w14:paraId="052D2613"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Para el caso de los proponentes que otorguen poder, los mismo deberán ser remitidos por medio del módulo de mensajes de la plataforma SECOP II, por lo menos con una hora de anticipación a la instalación de la Audiencia, lo anterior, para realizar la verificación correspondiente.</w:t>
      </w:r>
    </w:p>
    <w:p w14:paraId="301A4B18" w14:textId="77777777" w:rsidR="00F45AED" w:rsidRPr="00F45AED" w:rsidRDefault="00F45AED" w:rsidP="00F45AED">
      <w:pPr>
        <w:spacing w:after="0" w:line="240" w:lineRule="auto"/>
        <w:jc w:val="both"/>
        <w:rPr>
          <w:rFonts w:ascii="Arial" w:hAnsi="Arial" w:cs="Arial"/>
          <w:sz w:val="20"/>
          <w:szCs w:val="20"/>
        </w:rPr>
      </w:pPr>
    </w:p>
    <w:p w14:paraId="7BBFA74A"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w:t>
      </w:r>
    </w:p>
    <w:p w14:paraId="0281BE58" w14:textId="77777777" w:rsidR="00F45AED" w:rsidRPr="00F45AED" w:rsidRDefault="00F45AED" w:rsidP="00F45AED">
      <w:pPr>
        <w:spacing w:after="0" w:line="240" w:lineRule="auto"/>
        <w:jc w:val="both"/>
        <w:rPr>
          <w:rFonts w:ascii="Arial" w:hAnsi="Arial" w:cs="Arial"/>
          <w:sz w:val="20"/>
          <w:szCs w:val="20"/>
        </w:rPr>
      </w:pPr>
    </w:p>
    <w:p w14:paraId="6C66A589"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Lo anterior sin perjuicio de la potestad de la Entidad de realizar las verificaciones que considere pertinentes para la adecuada selección del contratista.</w:t>
      </w:r>
    </w:p>
    <w:p w14:paraId="38E962F2" w14:textId="77777777" w:rsidR="00F45AED" w:rsidRPr="00F45AED" w:rsidRDefault="00F45AED" w:rsidP="00F45AED">
      <w:pPr>
        <w:spacing w:after="0" w:line="240" w:lineRule="auto"/>
        <w:jc w:val="both"/>
        <w:rPr>
          <w:rFonts w:ascii="Arial" w:hAnsi="Arial" w:cs="Arial"/>
          <w:sz w:val="20"/>
          <w:szCs w:val="20"/>
        </w:rPr>
      </w:pPr>
    </w:p>
    <w:p w14:paraId="6C85A039"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La audiencia no podrá utilizarse para revivir el plazo para formular observaciones a los estudios técnicos, económicos y jurídicos elaborados por la entidad. Solamente se podrá apelar al uso de la palabra en relación con el documento de respuestas a las observaciones formuladas por los proponentes, publicado en el portal de contratación SECOP II.</w:t>
      </w:r>
    </w:p>
    <w:p w14:paraId="5D60A164" w14:textId="77777777" w:rsidR="00F45AED" w:rsidRPr="00F45AED" w:rsidRDefault="00F45AED" w:rsidP="00F45AED">
      <w:pPr>
        <w:spacing w:after="0" w:line="240" w:lineRule="auto"/>
        <w:jc w:val="both"/>
        <w:rPr>
          <w:rFonts w:ascii="Arial" w:hAnsi="Arial" w:cs="Arial"/>
          <w:sz w:val="20"/>
          <w:szCs w:val="20"/>
        </w:rPr>
      </w:pPr>
    </w:p>
    <w:p w14:paraId="5F1C6EBD"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Los proponentes tienen derecho a intervenir por una sola vez a través del representante legal o su apoderado, previa identificación y registro.</w:t>
      </w:r>
    </w:p>
    <w:p w14:paraId="60D13AB3" w14:textId="77777777" w:rsidR="00F45AED" w:rsidRPr="00F45AED" w:rsidRDefault="00F45AED" w:rsidP="00F45AED">
      <w:pPr>
        <w:spacing w:after="0" w:line="240" w:lineRule="auto"/>
        <w:jc w:val="both"/>
        <w:rPr>
          <w:rFonts w:ascii="Arial" w:hAnsi="Arial" w:cs="Arial"/>
          <w:sz w:val="20"/>
          <w:szCs w:val="20"/>
        </w:rPr>
      </w:pPr>
    </w:p>
    <w:p w14:paraId="55C5D066"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Con el fin de evitar diálogos en desarrollo de la audiencia, no se permitirán interpelaciones entre los proponentes ni podrán cederse la palabra de un proponente a otro.</w:t>
      </w:r>
    </w:p>
    <w:p w14:paraId="20D8BE0F" w14:textId="77777777" w:rsidR="00F45AED" w:rsidRPr="00F45AED" w:rsidRDefault="00F45AED" w:rsidP="00F45AED">
      <w:pPr>
        <w:spacing w:after="0" w:line="240" w:lineRule="auto"/>
        <w:jc w:val="both"/>
        <w:rPr>
          <w:rFonts w:ascii="Arial" w:hAnsi="Arial" w:cs="Arial"/>
          <w:sz w:val="20"/>
          <w:szCs w:val="20"/>
        </w:rPr>
      </w:pPr>
    </w:p>
    <w:p w14:paraId="36001998"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El orden de intervención de los proponentes se realizará atendiendo al orden de registro.</w:t>
      </w:r>
    </w:p>
    <w:p w14:paraId="3CE2B562" w14:textId="77777777" w:rsidR="00F45AED" w:rsidRPr="00F45AED" w:rsidRDefault="00F45AED" w:rsidP="00F45AED">
      <w:pPr>
        <w:spacing w:after="0" w:line="240" w:lineRule="auto"/>
        <w:jc w:val="both"/>
        <w:rPr>
          <w:rFonts w:ascii="Arial" w:hAnsi="Arial" w:cs="Arial"/>
          <w:sz w:val="20"/>
          <w:szCs w:val="20"/>
        </w:rPr>
      </w:pPr>
    </w:p>
    <w:p w14:paraId="60555049" w14:textId="59E56C8B" w:rsidR="00F45AED" w:rsidRPr="00D534C0" w:rsidRDefault="00F45AED" w:rsidP="00D534C0">
      <w:pPr>
        <w:pStyle w:val="Prrafodelista"/>
        <w:numPr>
          <w:ilvl w:val="0"/>
          <w:numId w:val="1"/>
        </w:numPr>
        <w:spacing w:after="0" w:line="240" w:lineRule="auto"/>
        <w:jc w:val="both"/>
        <w:rPr>
          <w:rFonts w:ascii="Arial" w:hAnsi="Arial" w:cs="Arial"/>
          <w:sz w:val="20"/>
          <w:szCs w:val="20"/>
        </w:rPr>
      </w:pPr>
      <w:r w:rsidRPr="00D534C0">
        <w:rPr>
          <w:rFonts w:ascii="Arial" w:hAnsi="Arial" w:cs="Arial"/>
          <w:sz w:val="20"/>
          <w:szCs w:val="20"/>
        </w:rPr>
        <w:t>Plazo estimado para intervenir: 5 minutos.</w:t>
      </w:r>
    </w:p>
    <w:p w14:paraId="43F5D8A3" w14:textId="00D6AD9B" w:rsidR="00F45AED" w:rsidRPr="00D534C0" w:rsidRDefault="00F45AED" w:rsidP="00D534C0">
      <w:pPr>
        <w:pStyle w:val="Prrafodelista"/>
        <w:numPr>
          <w:ilvl w:val="0"/>
          <w:numId w:val="1"/>
        </w:numPr>
        <w:spacing w:after="0" w:line="240" w:lineRule="auto"/>
        <w:jc w:val="both"/>
        <w:rPr>
          <w:rFonts w:ascii="Arial" w:hAnsi="Arial" w:cs="Arial"/>
          <w:sz w:val="20"/>
          <w:szCs w:val="20"/>
        </w:rPr>
      </w:pPr>
      <w:r w:rsidRPr="00D534C0">
        <w:rPr>
          <w:rFonts w:ascii="Arial" w:hAnsi="Arial" w:cs="Arial"/>
          <w:sz w:val="20"/>
          <w:szCs w:val="20"/>
        </w:rPr>
        <w:t>Plazo estimado para réplica: 5 minutos.</w:t>
      </w:r>
    </w:p>
    <w:p w14:paraId="4984B011" w14:textId="77777777" w:rsidR="00F45AED" w:rsidRPr="00F45AED" w:rsidRDefault="00F45AED" w:rsidP="00F45AED">
      <w:pPr>
        <w:spacing w:after="0" w:line="240" w:lineRule="auto"/>
        <w:jc w:val="both"/>
        <w:rPr>
          <w:rFonts w:ascii="Arial" w:hAnsi="Arial" w:cs="Arial"/>
          <w:sz w:val="20"/>
          <w:szCs w:val="20"/>
        </w:rPr>
      </w:pPr>
    </w:p>
    <w:p w14:paraId="026367A1"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Durante la audiencia los asistentes deben observar una conducta respetuosa hacia los servidores públicos de la entidad y demás presentes. Quien preside la audiencia podrá adoptar medidas para preservar el orden y correcto desarrollo de esta.</w:t>
      </w:r>
    </w:p>
    <w:p w14:paraId="3A8B2ABC" w14:textId="77777777" w:rsidR="00F45AED" w:rsidRDefault="00F45AED" w:rsidP="00F45AED">
      <w:pPr>
        <w:spacing w:after="0" w:line="240" w:lineRule="auto"/>
        <w:jc w:val="both"/>
        <w:rPr>
          <w:rFonts w:ascii="Arial" w:hAnsi="Arial" w:cs="Arial"/>
          <w:sz w:val="20"/>
          <w:szCs w:val="20"/>
        </w:rPr>
      </w:pPr>
    </w:p>
    <w:p w14:paraId="07F33E54" w14:textId="77777777" w:rsidR="00F45AED" w:rsidRPr="00F45AED" w:rsidRDefault="00F45AED" w:rsidP="00F45AED">
      <w:pPr>
        <w:spacing w:after="0" w:line="240" w:lineRule="auto"/>
        <w:jc w:val="both"/>
        <w:rPr>
          <w:rFonts w:ascii="Arial" w:hAnsi="Arial" w:cs="Arial"/>
          <w:sz w:val="20"/>
          <w:szCs w:val="20"/>
        </w:rPr>
      </w:pPr>
      <w:r w:rsidRPr="00F45AED">
        <w:rPr>
          <w:rFonts w:ascii="Arial" w:hAnsi="Arial" w:cs="Arial"/>
          <w:sz w:val="20"/>
          <w:szCs w:val="20"/>
        </w:rPr>
        <w:t>El orden del día será el siguiente:</w:t>
      </w:r>
    </w:p>
    <w:p w14:paraId="19AAC056" w14:textId="77777777" w:rsidR="00F45AED" w:rsidRPr="00F45AED" w:rsidRDefault="00F45AED" w:rsidP="00F45AED">
      <w:pPr>
        <w:spacing w:after="0" w:line="240" w:lineRule="auto"/>
        <w:jc w:val="both"/>
        <w:rPr>
          <w:rFonts w:ascii="Arial" w:hAnsi="Arial" w:cs="Arial"/>
          <w:sz w:val="20"/>
          <w:szCs w:val="20"/>
        </w:rPr>
      </w:pPr>
    </w:p>
    <w:p w14:paraId="54E51100" w14:textId="1D39B373" w:rsid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PRESENTACIÓN DE LOS ASISTENTES</w:t>
      </w:r>
    </w:p>
    <w:p w14:paraId="148AD595" w14:textId="77777777" w:rsidR="00D534C0" w:rsidRPr="00D534C0" w:rsidRDefault="00D534C0" w:rsidP="00D534C0">
      <w:pPr>
        <w:pStyle w:val="Prrafodelista"/>
        <w:spacing w:after="0" w:line="240" w:lineRule="auto"/>
        <w:jc w:val="both"/>
        <w:rPr>
          <w:rFonts w:ascii="Arial" w:hAnsi="Arial" w:cs="Arial"/>
          <w:sz w:val="20"/>
          <w:szCs w:val="20"/>
        </w:rPr>
      </w:pPr>
    </w:p>
    <w:p w14:paraId="1F6458CB" w14:textId="77777777" w:rsid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LECTURA</w:t>
      </w:r>
      <w:r w:rsidR="00D534C0" w:rsidRPr="00D534C0">
        <w:rPr>
          <w:rFonts w:ascii="Arial" w:hAnsi="Arial" w:cs="Arial"/>
          <w:sz w:val="20"/>
          <w:szCs w:val="20"/>
        </w:rPr>
        <w:t xml:space="preserve"> </w:t>
      </w:r>
      <w:r w:rsidRPr="00D534C0">
        <w:rPr>
          <w:rFonts w:ascii="Arial" w:hAnsi="Arial" w:cs="Arial"/>
          <w:sz w:val="20"/>
          <w:szCs w:val="20"/>
        </w:rPr>
        <w:t>DEL</w:t>
      </w:r>
      <w:r w:rsidR="00D534C0" w:rsidRPr="00D534C0">
        <w:rPr>
          <w:rFonts w:ascii="Arial" w:hAnsi="Arial" w:cs="Arial"/>
          <w:sz w:val="20"/>
          <w:szCs w:val="20"/>
        </w:rPr>
        <w:t xml:space="preserve"> </w:t>
      </w:r>
      <w:r w:rsidRPr="00D534C0">
        <w:rPr>
          <w:rFonts w:ascii="Arial" w:hAnsi="Arial" w:cs="Arial"/>
          <w:sz w:val="20"/>
          <w:szCs w:val="20"/>
        </w:rPr>
        <w:t>REGLAMENTO</w:t>
      </w:r>
      <w:r w:rsidR="00D534C0" w:rsidRPr="00D534C0">
        <w:rPr>
          <w:rFonts w:ascii="Arial" w:hAnsi="Arial" w:cs="Arial"/>
          <w:sz w:val="20"/>
          <w:szCs w:val="20"/>
        </w:rPr>
        <w:t xml:space="preserve"> </w:t>
      </w:r>
      <w:r w:rsidRPr="00D534C0">
        <w:rPr>
          <w:rFonts w:ascii="Arial" w:hAnsi="Arial" w:cs="Arial"/>
          <w:sz w:val="20"/>
          <w:szCs w:val="20"/>
        </w:rPr>
        <w:t>PARA</w:t>
      </w:r>
      <w:r w:rsidR="00D534C0" w:rsidRPr="00D534C0">
        <w:rPr>
          <w:rFonts w:ascii="Arial" w:hAnsi="Arial" w:cs="Arial"/>
          <w:sz w:val="20"/>
          <w:szCs w:val="20"/>
        </w:rPr>
        <w:t xml:space="preserve"> </w:t>
      </w:r>
      <w:r w:rsidRPr="00D534C0">
        <w:rPr>
          <w:rFonts w:ascii="Arial" w:hAnsi="Arial" w:cs="Arial"/>
          <w:sz w:val="20"/>
          <w:szCs w:val="20"/>
        </w:rPr>
        <w:t>LA</w:t>
      </w:r>
      <w:r w:rsidR="00D534C0" w:rsidRPr="00D534C0">
        <w:rPr>
          <w:rFonts w:ascii="Arial" w:hAnsi="Arial" w:cs="Arial"/>
          <w:sz w:val="20"/>
          <w:szCs w:val="20"/>
        </w:rPr>
        <w:t xml:space="preserve"> </w:t>
      </w:r>
      <w:r w:rsidRPr="00D534C0">
        <w:rPr>
          <w:rFonts w:ascii="Arial" w:hAnsi="Arial" w:cs="Arial"/>
          <w:sz w:val="20"/>
          <w:szCs w:val="20"/>
        </w:rPr>
        <w:t>INTERVENCIÓN</w:t>
      </w:r>
      <w:r w:rsidR="00D534C0" w:rsidRPr="00D534C0">
        <w:rPr>
          <w:rFonts w:ascii="Arial" w:hAnsi="Arial" w:cs="Arial"/>
          <w:sz w:val="20"/>
          <w:szCs w:val="20"/>
        </w:rPr>
        <w:t xml:space="preserve"> </w:t>
      </w:r>
      <w:r w:rsidRPr="00D534C0">
        <w:rPr>
          <w:rFonts w:ascii="Arial" w:hAnsi="Arial" w:cs="Arial"/>
          <w:sz w:val="20"/>
          <w:szCs w:val="20"/>
        </w:rPr>
        <w:t>D</w:t>
      </w:r>
      <w:r w:rsidR="00D534C0" w:rsidRPr="00D534C0">
        <w:rPr>
          <w:rFonts w:ascii="Arial" w:hAnsi="Arial" w:cs="Arial"/>
          <w:sz w:val="20"/>
          <w:szCs w:val="20"/>
        </w:rPr>
        <w:t xml:space="preserve">E </w:t>
      </w:r>
      <w:r w:rsidRPr="00D534C0">
        <w:rPr>
          <w:rFonts w:ascii="Arial" w:hAnsi="Arial" w:cs="Arial"/>
          <w:sz w:val="20"/>
          <w:szCs w:val="20"/>
        </w:rPr>
        <w:t>LOS PROPONENTES EN LA AUDIENCIA PÚBLICA.</w:t>
      </w:r>
    </w:p>
    <w:p w14:paraId="3674651C" w14:textId="77777777" w:rsidR="00D534C0" w:rsidRDefault="00D534C0" w:rsidP="00D534C0">
      <w:pPr>
        <w:pStyle w:val="Prrafodelista"/>
        <w:spacing w:after="0" w:line="240" w:lineRule="auto"/>
        <w:jc w:val="both"/>
        <w:rPr>
          <w:rFonts w:ascii="Arial" w:hAnsi="Arial" w:cs="Arial"/>
          <w:sz w:val="20"/>
          <w:szCs w:val="20"/>
        </w:rPr>
      </w:pPr>
    </w:p>
    <w:p w14:paraId="52646BDB" w14:textId="2D307139"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RESUMEN DE LOS ANTECEDENTES DEL PROCESO.</w:t>
      </w:r>
    </w:p>
    <w:p w14:paraId="718A9782" w14:textId="77777777" w:rsidR="00F45AED" w:rsidRPr="00F45AED" w:rsidRDefault="00F45AED" w:rsidP="00F45AED">
      <w:pPr>
        <w:spacing w:after="0" w:line="240" w:lineRule="auto"/>
        <w:jc w:val="both"/>
        <w:rPr>
          <w:rFonts w:ascii="Arial" w:hAnsi="Arial" w:cs="Arial"/>
          <w:sz w:val="20"/>
          <w:szCs w:val="20"/>
        </w:rPr>
      </w:pPr>
    </w:p>
    <w:p w14:paraId="6CE34618" w14:textId="4B2302FE" w:rsidR="00F45AED"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INTERVENCIÓN DE LOS PROPONENTES EN LA AUDIENCIA PÚBLICA, TENIENDO EN CUENTA EL ORDEN DE REGISTRO EN LA PLATAFORMA GOOGLE MEET, RESPECTO DEL INFORME DE EVALUACIÓN.</w:t>
      </w:r>
    </w:p>
    <w:p w14:paraId="148FBD45" w14:textId="77777777" w:rsidR="00D534C0" w:rsidRPr="00D534C0" w:rsidRDefault="00D534C0" w:rsidP="00D534C0">
      <w:pPr>
        <w:spacing w:after="0" w:line="240" w:lineRule="auto"/>
        <w:jc w:val="both"/>
        <w:rPr>
          <w:rFonts w:ascii="Arial" w:hAnsi="Arial" w:cs="Arial"/>
          <w:sz w:val="20"/>
          <w:szCs w:val="20"/>
        </w:rPr>
      </w:pPr>
    </w:p>
    <w:p w14:paraId="35EB4B78" w14:textId="116E2BC0"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SUSPENSIÓN DE LA AUDIENCIA PARA EL ANÁLISIS DE LAS INTERVENCIONES, SI A ELLO HUBIERE LUGAR.</w:t>
      </w:r>
    </w:p>
    <w:p w14:paraId="1EBB0EE4" w14:textId="77777777" w:rsidR="00F45AED" w:rsidRPr="00F45AED" w:rsidRDefault="00F45AED" w:rsidP="00F45AED">
      <w:pPr>
        <w:spacing w:after="0" w:line="240" w:lineRule="auto"/>
        <w:jc w:val="both"/>
        <w:rPr>
          <w:rFonts w:ascii="Arial" w:hAnsi="Arial" w:cs="Arial"/>
          <w:sz w:val="20"/>
          <w:szCs w:val="20"/>
        </w:rPr>
      </w:pPr>
    </w:p>
    <w:p w14:paraId="09370192" w14:textId="377C52DD"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RESPUESTA A LAS INTERVENCIONES DE LOS OFERENTES, RESPECTO DEL INFORME DE EVALUACIÓN.</w:t>
      </w:r>
    </w:p>
    <w:p w14:paraId="1E43EF1F" w14:textId="77777777" w:rsidR="00F45AED" w:rsidRPr="00F45AED" w:rsidRDefault="00F45AED" w:rsidP="00F45AED">
      <w:pPr>
        <w:spacing w:after="0" w:line="240" w:lineRule="auto"/>
        <w:jc w:val="both"/>
        <w:rPr>
          <w:rFonts w:ascii="Arial" w:hAnsi="Arial" w:cs="Arial"/>
          <w:sz w:val="20"/>
          <w:szCs w:val="20"/>
        </w:rPr>
      </w:pPr>
    </w:p>
    <w:p w14:paraId="2F392AC4" w14:textId="101B0E17"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APERTURA DEL SOBRE N° 2 DE LOS PROPONENTES HABILITADOS Y EVALUACIÓN DE LAS OFERTAS ECONOMICAS A TRAVES DEL MECANISMO ESCOGIDO DE CONFORMIDAD CON EL NUMERAL 4.1. DEL PLIEGO DE CONDICIONES DEFINITIVO.</w:t>
      </w:r>
    </w:p>
    <w:p w14:paraId="3F2A6503" w14:textId="77777777" w:rsidR="00F45AED" w:rsidRPr="00F45AED" w:rsidRDefault="00F45AED" w:rsidP="00F45AED">
      <w:pPr>
        <w:spacing w:after="0" w:line="240" w:lineRule="auto"/>
        <w:jc w:val="both"/>
        <w:rPr>
          <w:rFonts w:ascii="Arial" w:hAnsi="Arial" w:cs="Arial"/>
          <w:sz w:val="20"/>
          <w:szCs w:val="20"/>
        </w:rPr>
      </w:pPr>
    </w:p>
    <w:p w14:paraId="58720CB0" w14:textId="7B2D59D9"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TRASLADO A LOS PROPONENTES HABILITADOS SOLO PARA REVISIÓN DEL ASPECTO ECONOMICO Y DEFINICIÓN DEL ORDEN DE ELEGIBILIDAD.</w:t>
      </w:r>
    </w:p>
    <w:p w14:paraId="2A5DABA8" w14:textId="77777777" w:rsidR="00F45AED" w:rsidRPr="00F45AED" w:rsidRDefault="00F45AED" w:rsidP="00F45AED">
      <w:pPr>
        <w:spacing w:after="0" w:line="240" w:lineRule="auto"/>
        <w:jc w:val="both"/>
        <w:rPr>
          <w:rFonts w:ascii="Arial" w:hAnsi="Arial" w:cs="Arial"/>
          <w:sz w:val="20"/>
          <w:szCs w:val="20"/>
        </w:rPr>
      </w:pPr>
    </w:p>
    <w:p w14:paraId="668F1F33" w14:textId="4B5A766E" w:rsidR="00F45AED"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LECTURA DEL PROYECTO DE ACTO ADMINISTRATIVO QUE RESUELVE EL PROCESO.</w:t>
      </w:r>
    </w:p>
    <w:p w14:paraId="1BACD932" w14:textId="77777777" w:rsidR="00F45AED" w:rsidRPr="00F45AED" w:rsidRDefault="00F45AED" w:rsidP="00F45AED">
      <w:pPr>
        <w:spacing w:after="0" w:line="240" w:lineRule="auto"/>
        <w:jc w:val="both"/>
        <w:rPr>
          <w:rFonts w:ascii="Arial" w:hAnsi="Arial" w:cs="Arial"/>
          <w:sz w:val="20"/>
          <w:szCs w:val="20"/>
        </w:rPr>
      </w:pPr>
    </w:p>
    <w:p w14:paraId="15427B5E" w14:textId="62042DC0" w:rsidR="00F77E49" w:rsidRPr="00D534C0" w:rsidRDefault="00F45AED" w:rsidP="00D534C0">
      <w:pPr>
        <w:pStyle w:val="Prrafodelista"/>
        <w:numPr>
          <w:ilvl w:val="0"/>
          <w:numId w:val="2"/>
        </w:numPr>
        <w:spacing w:after="0" w:line="240" w:lineRule="auto"/>
        <w:jc w:val="both"/>
        <w:rPr>
          <w:rFonts w:ascii="Arial" w:hAnsi="Arial" w:cs="Arial"/>
          <w:sz w:val="20"/>
          <w:szCs w:val="20"/>
        </w:rPr>
      </w:pPr>
      <w:r w:rsidRPr="00D534C0">
        <w:rPr>
          <w:rFonts w:ascii="Arial" w:hAnsi="Arial" w:cs="Arial"/>
          <w:sz w:val="20"/>
          <w:szCs w:val="20"/>
        </w:rPr>
        <w:t>FIN DE LA AUDIENCIA.</w:t>
      </w:r>
    </w:p>
    <w:sectPr w:rsidR="00F77E49" w:rsidRPr="00D534C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653F2" w14:textId="77777777" w:rsidR="0066764C" w:rsidRDefault="0066764C" w:rsidP="00F45AED">
      <w:pPr>
        <w:spacing w:after="0" w:line="240" w:lineRule="auto"/>
      </w:pPr>
      <w:r>
        <w:separator/>
      </w:r>
    </w:p>
  </w:endnote>
  <w:endnote w:type="continuationSeparator" w:id="0">
    <w:p w14:paraId="06B34CC9" w14:textId="77777777" w:rsidR="0066764C" w:rsidRDefault="0066764C" w:rsidP="00F45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tblGrid>
    <w:tr w:rsidR="00F45AED" w:rsidRPr="00F45AED" w14:paraId="2DBEC269" w14:textId="77777777" w:rsidTr="00D670E2">
      <w:trPr>
        <w:trHeight w:val="283"/>
      </w:trPr>
      <w:tc>
        <w:tcPr>
          <w:tcW w:w="2154" w:type="dxa"/>
          <w:vAlign w:val="center"/>
        </w:tcPr>
        <w:p w14:paraId="719A575B" w14:textId="46230F2C" w:rsidR="00F45AED" w:rsidRPr="00483833" w:rsidRDefault="00F45AED" w:rsidP="00F45AED">
          <w:pPr>
            <w:pStyle w:val="Piedepgina"/>
            <w:jc w:val="center"/>
            <w:rPr>
              <w:rFonts w:ascii="Arial" w:hAnsi="Arial" w:cs="Arial"/>
              <w:b/>
              <w:bCs/>
              <w:sz w:val="16"/>
              <w:szCs w:val="16"/>
              <w:lang w:val="fr-FR"/>
            </w:rPr>
          </w:pPr>
          <w:r w:rsidRPr="000506BC">
            <w:rPr>
              <w:rFonts w:ascii="Arial" w:hAnsi="Arial" w:cs="Arial"/>
              <w:b/>
              <w:bCs/>
              <w:sz w:val="16"/>
              <w:szCs w:val="16"/>
              <w:lang w:val="fr-FR"/>
            </w:rPr>
            <w:t>IDU-LP-</w:t>
          </w:r>
          <w:r w:rsidR="000506BC">
            <w:rPr>
              <w:rFonts w:ascii="Arial" w:hAnsi="Arial" w:cs="Arial"/>
              <w:b/>
              <w:bCs/>
              <w:sz w:val="16"/>
              <w:szCs w:val="16"/>
              <w:lang w:val="fr-FR"/>
            </w:rPr>
            <w:t>DTC-002-2026</w:t>
          </w:r>
        </w:p>
      </w:tc>
    </w:tr>
  </w:tbl>
  <w:p w14:paraId="7889B673" w14:textId="77777777" w:rsidR="00F45AED" w:rsidRPr="00F45AED" w:rsidRDefault="00F45AED">
    <w:pPr>
      <w:pStyle w:val="Piedepgina"/>
      <w:rPr>
        <w:sz w:val="8"/>
        <w:szCs w:val="8"/>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1A47A" w14:textId="77777777" w:rsidR="0066764C" w:rsidRDefault="0066764C" w:rsidP="00F45AED">
      <w:pPr>
        <w:spacing w:after="0" w:line="240" w:lineRule="auto"/>
      </w:pPr>
      <w:r>
        <w:separator/>
      </w:r>
    </w:p>
  </w:footnote>
  <w:footnote w:type="continuationSeparator" w:id="0">
    <w:p w14:paraId="2E86BC66" w14:textId="77777777" w:rsidR="0066764C" w:rsidRDefault="0066764C" w:rsidP="00F45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13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6"/>
      <w:gridCol w:w="7140"/>
    </w:tblGrid>
    <w:tr w:rsidR="00F45AED" w:rsidRPr="00F45AED" w14:paraId="6785872B" w14:textId="77777777" w:rsidTr="00F45AED">
      <w:trPr>
        <w:trHeight w:val="694"/>
        <w:jc w:val="center"/>
      </w:trPr>
      <w:tc>
        <w:tcPr>
          <w:tcW w:w="1062" w:type="pct"/>
          <w:vMerge w:val="restart"/>
          <w:vAlign w:val="center"/>
        </w:tcPr>
        <w:p w14:paraId="09BDDBE8" w14:textId="77777777" w:rsidR="00F45AED" w:rsidRPr="00F45AED" w:rsidRDefault="00F45AED" w:rsidP="00F45AED">
          <w:pPr>
            <w:pStyle w:val="Encabezado"/>
            <w:jc w:val="center"/>
            <w:rPr>
              <w:rFonts w:ascii="Arial" w:hAnsi="Arial" w:cs="Arial"/>
              <w:sz w:val="16"/>
              <w:szCs w:val="16"/>
            </w:rPr>
          </w:pPr>
          <w:r w:rsidRPr="00F45AED">
            <w:rPr>
              <w:rFonts w:ascii="Arial" w:hAnsi="Arial" w:cs="Arial"/>
              <w:noProof/>
              <w:sz w:val="16"/>
              <w:szCs w:val="16"/>
              <w:lang w:eastAsia="es-CO"/>
            </w:rPr>
            <w:drawing>
              <wp:inline distT="0" distB="0" distL="0" distR="0" wp14:anchorId="6B069972" wp14:editId="77399555">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38" w:type="pct"/>
          <w:vAlign w:val="center"/>
        </w:tcPr>
        <w:p w14:paraId="53AA1897" w14:textId="621EFB85" w:rsidR="00F45AED" w:rsidRPr="00F45AED" w:rsidRDefault="00F45AED" w:rsidP="00F45AED">
          <w:pPr>
            <w:pStyle w:val="Encabezado"/>
            <w:jc w:val="center"/>
            <w:rPr>
              <w:rFonts w:ascii="Arial" w:hAnsi="Arial" w:cs="Arial"/>
              <w:b/>
              <w:bCs/>
              <w:sz w:val="16"/>
              <w:szCs w:val="16"/>
            </w:rPr>
          </w:pPr>
          <w:r w:rsidRPr="00F45AED">
            <w:rPr>
              <w:rFonts w:ascii="Arial" w:hAnsi="Arial" w:cs="Arial"/>
              <w:b/>
              <w:bCs/>
              <w:sz w:val="16"/>
              <w:szCs w:val="16"/>
            </w:rPr>
            <w:t>ANEXO 6</w:t>
          </w:r>
        </w:p>
        <w:p w14:paraId="3F7E335F" w14:textId="75A9902D" w:rsidR="00F45AED" w:rsidRPr="00F45AED" w:rsidRDefault="00F45AED" w:rsidP="00F45AED">
          <w:pPr>
            <w:pStyle w:val="Encabezado"/>
            <w:jc w:val="center"/>
            <w:rPr>
              <w:rFonts w:ascii="Arial" w:hAnsi="Arial" w:cs="Arial"/>
              <w:b/>
              <w:bCs/>
              <w:sz w:val="16"/>
              <w:szCs w:val="16"/>
            </w:rPr>
          </w:pPr>
          <w:r w:rsidRPr="00F45AED">
            <w:rPr>
              <w:rFonts w:ascii="Arial" w:hAnsi="Arial" w:cs="Arial"/>
              <w:b/>
              <w:bCs/>
              <w:sz w:val="16"/>
              <w:szCs w:val="16"/>
            </w:rPr>
            <w:t>REGLAMENTO DE LA AUDIENCIA DE ADJUDICACIÓN</w:t>
          </w:r>
        </w:p>
      </w:tc>
    </w:tr>
    <w:tr w:rsidR="00F45AED" w:rsidRPr="00F45AED" w14:paraId="52453CAC" w14:textId="77777777" w:rsidTr="00F45AED">
      <w:trPr>
        <w:trHeight w:val="283"/>
        <w:jc w:val="center"/>
      </w:trPr>
      <w:tc>
        <w:tcPr>
          <w:tcW w:w="1062" w:type="pct"/>
          <w:vMerge/>
          <w:vAlign w:val="center"/>
        </w:tcPr>
        <w:p w14:paraId="48353941" w14:textId="77777777" w:rsidR="00F45AED" w:rsidRPr="00F45AED" w:rsidRDefault="00F45AED" w:rsidP="00F45AED">
          <w:pPr>
            <w:pStyle w:val="Encabezado"/>
            <w:jc w:val="center"/>
            <w:rPr>
              <w:rFonts w:ascii="Arial" w:hAnsi="Arial" w:cs="Arial"/>
              <w:noProof/>
              <w:sz w:val="16"/>
              <w:szCs w:val="16"/>
            </w:rPr>
          </w:pPr>
        </w:p>
      </w:tc>
      <w:tc>
        <w:tcPr>
          <w:tcW w:w="3938" w:type="pct"/>
          <w:vAlign w:val="center"/>
        </w:tcPr>
        <w:p w14:paraId="3CE2578B" w14:textId="7D3BDAD9" w:rsidR="00F45AED" w:rsidRPr="00F45AED" w:rsidRDefault="00F45AED" w:rsidP="00F45AED">
          <w:pPr>
            <w:pStyle w:val="Encabezado"/>
            <w:jc w:val="center"/>
            <w:rPr>
              <w:rFonts w:ascii="Arial" w:hAnsi="Arial" w:cs="Arial"/>
              <w:b/>
              <w:bCs/>
              <w:sz w:val="16"/>
              <w:szCs w:val="16"/>
            </w:rPr>
          </w:pPr>
          <w:r w:rsidRPr="00F45AED">
            <w:rPr>
              <w:rFonts w:ascii="Arial" w:hAnsi="Arial" w:cs="Arial"/>
              <w:sz w:val="16"/>
              <w:szCs w:val="16"/>
              <w:lang w:val="es-ES"/>
            </w:rPr>
            <w:t xml:space="preserve">Página </w:t>
          </w:r>
          <w:r w:rsidRPr="00F45AED">
            <w:rPr>
              <w:rFonts w:ascii="Arial" w:hAnsi="Arial" w:cs="Arial"/>
              <w:b/>
              <w:bCs/>
              <w:sz w:val="16"/>
              <w:szCs w:val="16"/>
              <w:lang w:val="es-MX"/>
            </w:rPr>
            <w:fldChar w:fldCharType="begin"/>
          </w:r>
          <w:r w:rsidRPr="00F45AED">
            <w:rPr>
              <w:rFonts w:ascii="Arial" w:hAnsi="Arial" w:cs="Arial"/>
              <w:b/>
              <w:bCs/>
              <w:sz w:val="16"/>
              <w:szCs w:val="16"/>
              <w:lang w:val="es-MX"/>
            </w:rPr>
            <w:instrText>PAGE  \* Arabic  \* MERGEFORMAT</w:instrText>
          </w:r>
          <w:r w:rsidRPr="00F45AED">
            <w:rPr>
              <w:rFonts w:ascii="Arial" w:hAnsi="Arial" w:cs="Arial"/>
              <w:b/>
              <w:bCs/>
              <w:sz w:val="16"/>
              <w:szCs w:val="16"/>
              <w:lang w:val="es-MX"/>
            </w:rPr>
            <w:fldChar w:fldCharType="separate"/>
          </w:r>
          <w:r w:rsidR="009F3524">
            <w:rPr>
              <w:rFonts w:ascii="Arial" w:hAnsi="Arial" w:cs="Arial"/>
              <w:b/>
              <w:bCs/>
              <w:noProof/>
              <w:sz w:val="16"/>
              <w:szCs w:val="16"/>
              <w:lang w:val="es-MX"/>
            </w:rPr>
            <w:t>2</w:t>
          </w:r>
          <w:r w:rsidRPr="00F45AED">
            <w:rPr>
              <w:rFonts w:ascii="Arial" w:hAnsi="Arial" w:cs="Arial"/>
              <w:b/>
              <w:bCs/>
              <w:sz w:val="16"/>
              <w:szCs w:val="16"/>
              <w:lang w:val="es-MX"/>
            </w:rPr>
            <w:fldChar w:fldCharType="end"/>
          </w:r>
          <w:r w:rsidRPr="00F45AED">
            <w:rPr>
              <w:rFonts w:ascii="Arial" w:hAnsi="Arial" w:cs="Arial"/>
              <w:sz w:val="16"/>
              <w:szCs w:val="16"/>
              <w:lang w:val="es-ES"/>
            </w:rPr>
            <w:t xml:space="preserve"> de </w:t>
          </w:r>
          <w:r w:rsidRPr="00F45AED">
            <w:rPr>
              <w:rFonts w:ascii="Arial" w:hAnsi="Arial" w:cs="Arial"/>
              <w:b/>
              <w:bCs/>
              <w:sz w:val="16"/>
              <w:szCs w:val="16"/>
              <w:lang w:val="es-MX"/>
            </w:rPr>
            <w:fldChar w:fldCharType="begin"/>
          </w:r>
          <w:r w:rsidRPr="00F45AED">
            <w:rPr>
              <w:rFonts w:ascii="Arial" w:hAnsi="Arial" w:cs="Arial"/>
              <w:b/>
              <w:bCs/>
              <w:sz w:val="16"/>
              <w:szCs w:val="16"/>
              <w:lang w:val="es-MX"/>
            </w:rPr>
            <w:instrText>NUMPAGES  \* Arabic  \* MERGEFORMAT</w:instrText>
          </w:r>
          <w:r w:rsidRPr="00F45AED">
            <w:rPr>
              <w:rFonts w:ascii="Arial" w:hAnsi="Arial" w:cs="Arial"/>
              <w:b/>
              <w:bCs/>
              <w:sz w:val="16"/>
              <w:szCs w:val="16"/>
              <w:lang w:val="es-MX"/>
            </w:rPr>
            <w:fldChar w:fldCharType="separate"/>
          </w:r>
          <w:r w:rsidR="009F3524">
            <w:rPr>
              <w:rFonts w:ascii="Arial" w:hAnsi="Arial" w:cs="Arial"/>
              <w:b/>
              <w:bCs/>
              <w:noProof/>
              <w:sz w:val="16"/>
              <w:szCs w:val="16"/>
              <w:lang w:val="es-MX"/>
            </w:rPr>
            <w:t>2</w:t>
          </w:r>
          <w:r w:rsidRPr="00F45AED">
            <w:rPr>
              <w:rFonts w:ascii="Arial" w:hAnsi="Arial" w:cs="Arial"/>
              <w:b/>
              <w:bCs/>
              <w:sz w:val="16"/>
              <w:szCs w:val="16"/>
              <w:lang w:val="es-MX"/>
            </w:rPr>
            <w:fldChar w:fldCharType="end"/>
          </w:r>
        </w:p>
      </w:tc>
    </w:tr>
  </w:tbl>
  <w:p w14:paraId="64A625FC" w14:textId="77777777" w:rsidR="00F45AED" w:rsidRPr="00F45AED" w:rsidRDefault="00F45AED">
    <w:pPr>
      <w:pStyle w:val="Encabezado"/>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9B3D37"/>
    <w:multiLevelType w:val="hybridMultilevel"/>
    <w:tmpl w:val="A1A48F2A"/>
    <w:lvl w:ilvl="0" w:tplc="A81CCB2A">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3A935A7"/>
    <w:multiLevelType w:val="hybridMultilevel"/>
    <w:tmpl w:val="F9024D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2466D48"/>
    <w:multiLevelType w:val="hybridMultilevel"/>
    <w:tmpl w:val="769CBE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05862996">
    <w:abstractNumId w:val="1"/>
  </w:num>
  <w:num w:numId="2" w16cid:durableId="1221288692">
    <w:abstractNumId w:val="2"/>
  </w:num>
  <w:num w:numId="3" w16cid:durableId="941693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AED"/>
    <w:rsid w:val="000506BC"/>
    <w:rsid w:val="00232B86"/>
    <w:rsid w:val="003962F2"/>
    <w:rsid w:val="003B1C5F"/>
    <w:rsid w:val="00426963"/>
    <w:rsid w:val="00560665"/>
    <w:rsid w:val="0066764C"/>
    <w:rsid w:val="009F3524"/>
    <w:rsid w:val="00A55307"/>
    <w:rsid w:val="00C74DCF"/>
    <w:rsid w:val="00D534C0"/>
    <w:rsid w:val="00EF128C"/>
    <w:rsid w:val="00F45AED"/>
    <w:rsid w:val="00F77E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C2E24"/>
  <w15:chartTrackingRefBased/>
  <w15:docId w15:val="{DE3441AD-21FC-465F-BF19-48E1E9110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45A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45A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45AE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45AE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45AE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45AE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45AE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45AE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45AE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45AE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45AE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45AE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45AE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45AE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45AE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45AE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45AE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45AED"/>
    <w:rPr>
      <w:rFonts w:eastAsiaTheme="majorEastAsia" w:cstheme="majorBidi"/>
      <w:color w:val="272727" w:themeColor="text1" w:themeTint="D8"/>
    </w:rPr>
  </w:style>
  <w:style w:type="paragraph" w:styleId="Ttulo">
    <w:name w:val="Title"/>
    <w:basedOn w:val="Normal"/>
    <w:next w:val="Normal"/>
    <w:link w:val="TtuloCar"/>
    <w:uiPriority w:val="10"/>
    <w:qFormat/>
    <w:rsid w:val="00F45A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45AE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45AE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45AE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45AED"/>
    <w:pPr>
      <w:spacing w:before="160"/>
      <w:jc w:val="center"/>
    </w:pPr>
    <w:rPr>
      <w:i/>
      <w:iCs/>
      <w:color w:val="404040" w:themeColor="text1" w:themeTint="BF"/>
    </w:rPr>
  </w:style>
  <w:style w:type="character" w:customStyle="1" w:styleId="CitaCar">
    <w:name w:val="Cita Car"/>
    <w:basedOn w:val="Fuentedeprrafopredeter"/>
    <w:link w:val="Cita"/>
    <w:uiPriority w:val="29"/>
    <w:rsid w:val="00F45AED"/>
    <w:rPr>
      <w:i/>
      <w:iCs/>
      <w:color w:val="404040" w:themeColor="text1" w:themeTint="BF"/>
    </w:rPr>
  </w:style>
  <w:style w:type="paragraph" w:styleId="Prrafodelista">
    <w:name w:val="List Paragraph"/>
    <w:basedOn w:val="Normal"/>
    <w:uiPriority w:val="34"/>
    <w:qFormat/>
    <w:rsid w:val="00F45AED"/>
    <w:pPr>
      <w:ind w:left="720"/>
      <w:contextualSpacing/>
    </w:pPr>
  </w:style>
  <w:style w:type="character" w:styleId="nfasisintenso">
    <w:name w:val="Intense Emphasis"/>
    <w:basedOn w:val="Fuentedeprrafopredeter"/>
    <w:uiPriority w:val="21"/>
    <w:qFormat/>
    <w:rsid w:val="00F45AED"/>
    <w:rPr>
      <w:i/>
      <w:iCs/>
      <w:color w:val="0F4761" w:themeColor="accent1" w:themeShade="BF"/>
    </w:rPr>
  </w:style>
  <w:style w:type="paragraph" w:styleId="Citadestacada">
    <w:name w:val="Intense Quote"/>
    <w:basedOn w:val="Normal"/>
    <w:next w:val="Normal"/>
    <w:link w:val="CitadestacadaCar"/>
    <w:uiPriority w:val="30"/>
    <w:qFormat/>
    <w:rsid w:val="00F45A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45AED"/>
    <w:rPr>
      <w:i/>
      <w:iCs/>
      <w:color w:val="0F4761" w:themeColor="accent1" w:themeShade="BF"/>
    </w:rPr>
  </w:style>
  <w:style w:type="character" w:styleId="Referenciaintensa">
    <w:name w:val="Intense Reference"/>
    <w:basedOn w:val="Fuentedeprrafopredeter"/>
    <w:uiPriority w:val="32"/>
    <w:qFormat/>
    <w:rsid w:val="00F45AED"/>
    <w:rPr>
      <w:b/>
      <w:bCs/>
      <w:smallCaps/>
      <w:color w:val="0F4761" w:themeColor="accent1" w:themeShade="BF"/>
      <w:spacing w:val="5"/>
    </w:rPr>
  </w:style>
  <w:style w:type="paragraph" w:styleId="Encabezado">
    <w:name w:val="header"/>
    <w:aliases w:val="h,h8,h9,h10,h18"/>
    <w:basedOn w:val="Normal"/>
    <w:link w:val="EncabezadoCar"/>
    <w:uiPriority w:val="99"/>
    <w:unhideWhenUsed/>
    <w:rsid w:val="00F45AED"/>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5AED"/>
  </w:style>
  <w:style w:type="paragraph" w:styleId="Piedepgina">
    <w:name w:val="footer"/>
    <w:basedOn w:val="Normal"/>
    <w:link w:val="PiedepginaCar"/>
    <w:uiPriority w:val="99"/>
    <w:unhideWhenUsed/>
    <w:rsid w:val="00F45A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45AED"/>
  </w:style>
  <w:style w:type="table" w:styleId="Tablaconcuadrcula">
    <w:name w:val="Table Grid"/>
    <w:basedOn w:val="Tablanormal"/>
    <w:uiPriority w:val="39"/>
    <w:rsid w:val="00F45AE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576</Words>
  <Characters>3169</Characters>
  <Application>Microsoft Office Word</Application>
  <DocSecurity>0</DocSecurity>
  <Lines>26</Lines>
  <Paragraphs>7</Paragraphs>
  <ScaleCrop>false</ScaleCrop>
  <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Carmen Paulina Garcia Polo</cp:lastModifiedBy>
  <cp:revision>6</cp:revision>
  <dcterms:created xsi:type="dcterms:W3CDTF">2025-03-03T11:25:00Z</dcterms:created>
  <dcterms:modified xsi:type="dcterms:W3CDTF">2026-07-24T15:34:00Z</dcterms:modified>
</cp:coreProperties>
</file>