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822FEEB" w14:textId="5A00D6E2" w:rsidR="00D70D7B" w:rsidRPr="00D2740F" w:rsidRDefault="00D70D7B" w:rsidP="36089662">
      <w:pPr>
        <w:rPr>
          <w:rFonts w:ascii="Arial" w:hAnsi="Arial" w:cs="Arial"/>
          <w:color w:val="000000" w:themeColor="text1"/>
          <w:sz w:val="20"/>
          <w:szCs w:val="20"/>
          <w:lang w:val="es-ES" w:eastAsia="es-CO"/>
        </w:rPr>
      </w:pPr>
      <w:r w:rsidRPr="36089662">
        <w:rPr>
          <w:rFonts w:ascii="Arial" w:hAnsi="Arial" w:cs="Arial"/>
          <w:color w:val="000000" w:themeColor="text1"/>
          <w:sz w:val="20"/>
          <w:szCs w:val="20"/>
          <w:lang w:val="es-ES" w:eastAsia="es-CO"/>
        </w:rPr>
        <w:t xml:space="preserve">Para el presente </w:t>
      </w:r>
      <w:r w:rsidR="00C61BDB" w:rsidRPr="36089662">
        <w:rPr>
          <w:rFonts w:ascii="Arial" w:hAnsi="Arial" w:cs="Arial"/>
          <w:color w:val="000000" w:themeColor="text1"/>
          <w:sz w:val="20"/>
          <w:szCs w:val="20"/>
          <w:lang w:val="es-ES" w:eastAsia="es-CO"/>
        </w:rPr>
        <w:t xml:space="preserve">procedimiento </w:t>
      </w:r>
      <w:r w:rsidRPr="36089662">
        <w:rPr>
          <w:rFonts w:ascii="Arial" w:hAnsi="Arial" w:cs="Arial"/>
          <w:color w:val="000000" w:themeColor="text1"/>
          <w:sz w:val="20"/>
          <w:szCs w:val="20"/>
          <w:lang w:val="es-ES" w:eastAsia="es-CO"/>
        </w:rPr>
        <w:t xml:space="preserve">contractual, en atención </w:t>
      </w:r>
      <w:r w:rsidR="00B81B1F" w:rsidRPr="36089662">
        <w:rPr>
          <w:rFonts w:ascii="Arial" w:hAnsi="Arial" w:cs="Arial"/>
          <w:color w:val="000000" w:themeColor="text1"/>
          <w:sz w:val="20"/>
          <w:szCs w:val="20"/>
          <w:lang w:val="es-ES" w:eastAsia="es-CO"/>
        </w:rPr>
        <w:t>a la</w:t>
      </w:r>
      <w:r w:rsidRPr="36089662">
        <w:rPr>
          <w:rFonts w:ascii="Arial" w:hAnsi="Arial" w:cs="Arial"/>
          <w:color w:val="000000" w:themeColor="text1"/>
          <w:sz w:val="20"/>
          <w:szCs w:val="20"/>
          <w:lang w:val="es-ES" w:eastAsia="es-CO"/>
        </w:rPr>
        <w:t xml:space="preserve"> Ley 1150 de 2007 y los artículos 2.2.1.1.1.3.1 y 2.2.1.1.1.6.</w:t>
      </w:r>
      <w:r w:rsidR="00B81B1F" w:rsidRPr="36089662">
        <w:rPr>
          <w:rFonts w:ascii="Arial" w:hAnsi="Arial" w:cs="Arial"/>
          <w:color w:val="000000" w:themeColor="text1"/>
          <w:sz w:val="20"/>
          <w:szCs w:val="20"/>
          <w:lang w:val="es-ES" w:eastAsia="es-CO"/>
        </w:rPr>
        <w:t>3. del</w:t>
      </w:r>
      <w:r w:rsidRPr="36089662">
        <w:rPr>
          <w:rFonts w:ascii="Arial" w:hAnsi="Arial" w:cs="Arial"/>
          <w:color w:val="000000" w:themeColor="text1"/>
          <w:sz w:val="20"/>
          <w:szCs w:val="20"/>
          <w:lang w:val="es-ES" w:eastAsia="es-CO"/>
        </w:rPr>
        <w:t xml:space="preserve"> Decreto </w:t>
      </w:r>
      <w:r w:rsidR="00B81B1F" w:rsidRPr="36089662">
        <w:rPr>
          <w:rFonts w:ascii="Arial" w:hAnsi="Arial" w:cs="Arial"/>
          <w:color w:val="000000" w:themeColor="text1"/>
          <w:sz w:val="20"/>
          <w:szCs w:val="20"/>
          <w:lang w:val="es-ES" w:eastAsia="es-CO"/>
        </w:rPr>
        <w:t>1082 de</w:t>
      </w:r>
      <w:r w:rsidR="006E6D9B" w:rsidRPr="36089662">
        <w:rPr>
          <w:rFonts w:ascii="Arial" w:hAnsi="Arial" w:cs="Arial"/>
          <w:color w:val="000000" w:themeColor="text1"/>
          <w:sz w:val="20"/>
          <w:szCs w:val="20"/>
          <w:lang w:val="es-ES" w:eastAsia="es-CO"/>
        </w:rPr>
        <w:t xml:space="preserve"> 2015, entiéndase por </w:t>
      </w:r>
      <w:r w:rsidR="00624AC2" w:rsidRPr="36089662">
        <w:rPr>
          <w:rFonts w:ascii="Arial" w:hAnsi="Arial" w:cs="Arial"/>
          <w:color w:val="000000" w:themeColor="text1"/>
          <w:sz w:val="20"/>
          <w:szCs w:val="20"/>
          <w:lang w:val="es-ES" w:eastAsia="es-CO"/>
        </w:rPr>
        <w:t>r</w:t>
      </w:r>
      <w:r w:rsidRPr="36089662">
        <w:rPr>
          <w:rFonts w:ascii="Arial" w:hAnsi="Arial" w:cs="Arial"/>
          <w:color w:val="000000" w:themeColor="text1"/>
          <w:sz w:val="20"/>
          <w:szCs w:val="20"/>
          <w:lang w:val="es-ES" w:eastAsia="es-CO"/>
        </w:rPr>
        <w:t>iesgo</w:t>
      </w:r>
      <w:r w:rsidR="006E6D9B" w:rsidRPr="36089662">
        <w:rPr>
          <w:rFonts w:ascii="Arial" w:hAnsi="Arial" w:cs="Arial"/>
          <w:color w:val="000000" w:themeColor="text1"/>
          <w:sz w:val="20"/>
          <w:szCs w:val="20"/>
          <w:lang w:val="es-ES" w:eastAsia="es-CO"/>
        </w:rPr>
        <w:t xml:space="preserve"> </w:t>
      </w:r>
      <w:r w:rsidRPr="36089662">
        <w:rPr>
          <w:rFonts w:ascii="Arial" w:hAnsi="Arial" w:cs="Arial"/>
          <w:color w:val="000000" w:themeColor="text1"/>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36089662">
        <w:rPr>
          <w:rFonts w:ascii="Arial" w:hAnsi="Arial" w:cs="Arial"/>
          <w:color w:val="000000" w:themeColor="text1"/>
          <w:sz w:val="20"/>
          <w:szCs w:val="20"/>
          <w:lang w:val="es-ES" w:eastAsia="es-CO"/>
        </w:rPr>
        <w:t>como con</w:t>
      </w:r>
      <w:r w:rsidRPr="36089662">
        <w:rPr>
          <w:rFonts w:ascii="Arial" w:hAnsi="Arial" w:cs="Arial"/>
          <w:color w:val="000000" w:themeColor="text1"/>
          <w:sz w:val="20"/>
          <w:szCs w:val="20"/>
          <w:lang w:val="es-ES"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4D84E88B" w14:textId="77777777" w:rsidR="0058222E" w:rsidRPr="00D2740F" w:rsidRDefault="00815604" w:rsidP="00D70D7B">
      <w:pPr>
        <w:spacing w:after="100" w:afterAutospacing="1"/>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Style w:val="Tablaconcuadrcula"/>
        <w:tblW w:w="14601" w:type="dxa"/>
        <w:tblInd w:w="-572" w:type="dxa"/>
        <w:tblLayout w:type="fixed"/>
        <w:tblLook w:val="04A0" w:firstRow="1" w:lastRow="0" w:firstColumn="1" w:lastColumn="0" w:noHBand="0" w:noVBand="1"/>
      </w:tblPr>
      <w:tblGrid>
        <w:gridCol w:w="411"/>
        <w:gridCol w:w="435"/>
        <w:gridCol w:w="425"/>
        <w:gridCol w:w="425"/>
        <w:gridCol w:w="573"/>
        <w:gridCol w:w="1559"/>
        <w:gridCol w:w="1276"/>
        <w:gridCol w:w="411"/>
        <w:gridCol w:w="411"/>
        <w:gridCol w:w="516"/>
        <w:gridCol w:w="411"/>
        <w:gridCol w:w="581"/>
        <w:gridCol w:w="1221"/>
        <w:gridCol w:w="411"/>
        <w:gridCol w:w="411"/>
        <w:gridCol w:w="411"/>
        <w:gridCol w:w="411"/>
        <w:gridCol w:w="537"/>
        <w:gridCol w:w="788"/>
        <w:gridCol w:w="992"/>
        <w:gridCol w:w="1134"/>
        <w:gridCol w:w="836"/>
        <w:gridCol w:w="15"/>
      </w:tblGrid>
      <w:tr w:rsidR="007418CC" w:rsidRPr="007418CC" w14:paraId="64A698D4" w14:textId="77777777" w:rsidTr="00E232D9">
        <w:trPr>
          <w:cantSplit/>
          <w:trHeight w:val="405"/>
        </w:trPr>
        <w:tc>
          <w:tcPr>
            <w:tcW w:w="411" w:type="dxa"/>
            <w:vMerge w:val="restart"/>
            <w:shd w:val="clear" w:color="auto" w:fill="4D4D4D"/>
            <w:textDirection w:val="btLr"/>
          </w:tcPr>
          <w:p w14:paraId="0B3F0DBF" w14:textId="77777777" w:rsidR="0076567A" w:rsidRPr="007418CC" w:rsidRDefault="0076567A" w:rsidP="00E04EAA">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No.</w:t>
            </w:r>
          </w:p>
        </w:tc>
        <w:tc>
          <w:tcPr>
            <w:tcW w:w="435" w:type="dxa"/>
            <w:vMerge w:val="restart"/>
            <w:shd w:val="clear" w:color="auto" w:fill="4D4D4D"/>
            <w:textDirection w:val="btLr"/>
          </w:tcPr>
          <w:p w14:paraId="0CFF002D" w14:textId="77777777" w:rsidR="0076567A" w:rsidRPr="007418CC" w:rsidRDefault="0076567A" w:rsidP="00E04EAA">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Clase</w:t>
            </w:r>
          </w:p>
        </w:tc>
        <w:tc>
          <w:tcPr>
            <w:tcW w:w="425" w:type="dxa"/>
            <w:vMerge w:val="restart"/>
            <w:shd w:val="clear" w:color="auto" w:fill="4D4D4D"/>
            <w:textDirection w:val="btLr"/>
          </w:tcPr>
          <w:p w14:paraId="2DB68322" w14:textId="77777777" w:rsidR="0076567A" w:rsidRPr="007418CC" w:rsidRDefault="0076567A" w:rsidP="00E04EAA">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Fuente</w:t>
            </w:r>
          </w:p>
        </w:tc>
        <w:tc>
          <w:tcPr>
            <w:tcW w:w="425" w:type="dxa"/>
            <w:vMerge w:val="restart"/>
            <w:shd w:val="clear" w:color="auto" w:fill="4D4D4D"/>
            <w:textDirection w:val="btLr"/>
          </w:tcPr>
          <w:p w14:paraId="4DD17F73" w14:textId="77777777" w:rsidR="0076567A" w:rsidRPr="007418CC" w:rsidRDefault="0076567A" w:rsidP="00E04EAA">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Etapa</w:t>
            </w:r>
          </w:p>
        </w:tc>
        <w:tc>
          <w:tcPr>
            <w:tcW w:w="573" w:type="dxa"/>
            <w:vMerge w:val="restart"/>
            <w:shd w:val="clear" w:color="auto" w:fill="4D4D4D"/>
            <w:textDirection w:val="btLr"/>
          </w:tcPr>
          <w:p w14:paraId="79133F48" w14:textId="77777777" w:rsidR="0076567A" w:rsidRPr="007418CC" w:rsidRDefault="0076567A" w:rsidP="00E04EAA">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Tipo</w:t>
            </w:r>
          </w:p>
        </w:tc>
        <w:tc>
          <w:tcPr>
            <w:tcW w:w="1559" w:type="dxa"/>
            <w:vMerge w:val="restart"/>
            <w:shd w:val="clear" w:color="auto" w:fill="4D4D4D"/>
            <w:textDirection w:val="btLr"/>
            <w:vAlign w:val="center"/>
          </w:tcPr>
          <w:p w14:paraId="726FAB8F" w14:textId="77777777" w:rsidR="0076567A" w:rsidRPr="007418CC" w:rsidRDefault="0076567A" w:rsidP="007418CC">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Descripción</w:t>
            </w:r>
          </w:p>
          <w:p w14:paraId="6F8D88AD" w14:textId="52C60219" w:rsidR="0076567A" w:rsidRPr="007418CC" w:rsidRDefault="0076567A" w:rsidP="007418CC">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(Qué puede pasar y como puede ocurrir)</w:t>
            </w:r>
          </w:p>
        </w:tc>
        <w:tc>
          <w:tcPr>
            <w:tcW w:w="1276" w:type="dxa"/>
            <w:vMerge w:val="restart"/>
            <w:shd w:val="clear" w:color="auto" w:fill="4D4D4D"/>
            <w:textDirection w:val="btLr"/>
            <w:vAlign w:val="center"/>
          </w:tcPr>
          <w:p w14:paraId="23C1434B" w14:textId="77777777" w:rsidR="0076567A" w:rsidRPr="007418CC" w:rsidRDefault="0076567A" w:rsidP="007418CC">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Consecuencia de la ocurrencia del evento</w:t>
            </w:r>
          </w:p>
        </w:tc>
        <w:tc>
          <w:tcPr>
            <w:tcW w:w="411" w:type="dxa"/>
            <w:vMerge w:val="restart"/>
            <w:shd w:val="clear" w:color="auto" w:fill="4D4D4D"/>
            <w:textDirection w:val="btLr"/>
            <w:vAlign w:val="center"/>
          </w:tcPr>
          <w:p w14:paraId="483F6432" w14:textId="77777777" w:rsidR="0076567A" w:rsidRPr="007418CC" w:rsidRDefault="0076567A" w:rsidP="007418CC">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Probabilidad</w:t>
            </w:r>
          </w:p>
        </w:tc>
        <w:tc>
          <w:tcPr>
            <w:tcW w:w="411" w:type="dxa"/>
            <w:vMerge w:val="restart"/>
            <w:shd w:val="clear" w:color="auto" w:fill="4D4D4D"/>
            <w:textDirection w:val="btLr"/>
            <w:vAlign w:val="center"/>
          </w:tcPr>
          <w:p w14:paraId="42F3A4BC" w14:textId="77777777" w:rsidR="0076567A" w:rsidRPr="007418CC" w:rsidRDefault="0076567A" w:rsidP="007418CC">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Impacto</w:t>
            </w:r>
          </w:p>
        </w:tc>
        <w:tc>
          <w:tcPr>
            <w:tcW w:w="516" w:type="dxa"/>
            <w:vMerge w:val="restart"/>
            <w:shd w:val="clear" w:color="auto" w:fill="4D4D4D"/>
            <w:textDirection w:val="btLr"/>
            <w:vAlign w:val="center"/>
          </w:tcPr>
          <w:p w14:paraId="1803A095" w14:textId="77777777" w:rsidR="0076567A" w:rsidRPr="007418CC" w:rsidRDefault="0076567A" w:rsidP="007418CC">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Valoración del riesgo</w:t>
            </w:r>
          </w:p>
        </w:tc>
        <w:tc>
          <w:tcPr>
            <w:tcW w:w="411" w:type="dxa"/>
            <w:vMerge w:val="restart"/>
            <w:shd w:val="clear" w:color="auto" w:fill="4D4D4D"/>
            <w:textDirection w:val="btLr"/>
            <w:vAlign w:val="center"/>
          </w:tcPr>
          <w:p w14:paraId="5E343743" w14:textId="77777777" w:rsidR="0076567A" w:rsidRPr="007418CC" w:rsidRDefault="0076567A" w:rsidP="007418CC">
            <w:pPr>
              <w:ind w:left="113" w:right="113"/>
              <w:jc w:val="center"/>
              <w:rPr>
                <w:rFonts w:ascii="Arial" w:eastAsia="SimSun" w:hAnsi="Arial" w:cs="Arial"/>
                <w:color w:val="FFFFFF" w:themeColor="background1"/>
                <w:kern w:val="3"/>
                <w:sz w:val="14"/>
                <w:szCs w:val="14"/>
                <w:lang w:eastAsia="zh-CN" w:bidi="hi-IN"/>
              </w:rPr>
            </w:pPr>
            <w:r w:rsidRPr="007418CC">
              <w:rPr>
                <w:rFonts w:ascii="Arial" w:eastAsia="SimSun" w:hAnsi="Arial" w:cs="Arial"/>
                <w:color w:val="FFFFFF" w:themeColor="background1"/>
                <w:kern w:val="3"/>
                <w:sz w:val="14"/>
                <w:szCs w:val="14"/>
                <w:lang w:eastAsia="zh-CN" w:bidi="hi-IN"/>
              </w:rPr>
              <w:t>Categoría</w:t>
            </w:r>
          </w:p>
        </w:tc>
        <w:tc>
          <w:tcPr>
            <w:tcW w:w="581" w:type="dxa"/>
            <w:vMerge w:val="restart"/>
            <w:shd w:val="clear" w:color="auto" w:fill="BFBFBF" w:themeFill="background1" w:themeFillShade="BF"/>
            <w:textDirection w:val="btLr"/>
            <w:vAlign w:val="center"/>
          </w:tcPr>
          <w:p w14:paraId="1438FBF4" w14:textId="77777777" w:rsidR="0076567A" w:rsidRPr="007418CC" w:rsidRDefault="0076567A" w:rsidP="007418CC">
            <w:pPr>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¿A quién se le asigna?</w:t>
            </w:r>
          </w:p>
        </w:tc>
        <w:tc>
          <w:tcPr>
            <w:tcW w:w="1221" w:type="dxa"/>
            <w:vMerge w:val="restart"/>
            <w:shd w:val="clear" w:color="auto" w:fill="BFBFBF" w:themeFill="background1" w:themeFillShade="BF"/>
            <w:textDirection w:val="btLr"/>
            <w:vAlign w:val="center"/>
          </w:tcPr>
          <w:p w14:paraId="692687B8" w14:textId="77777777" w:rsidR="0076567A" w:rsidRPr="007418CC" w:rsidRDefault="0076567A" w:rsidP="007418CC">
            <w:pPr>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Tratamiento/Controles a ser implementados</w:t>
            </w:r>
          </w:p>
        </w:tc>
        <w:tc>
          <w:tcPr>
            <w:tcW w:w="1644" w:type="dxa"/>
            <w:gridSpan w:val="4"/>
            <w:shd w:val="clear" w:color="auto" w:fill="BFBFBF" w:themeFill="background1" w:themeFillShade="BF"/>
            <w:vAlign w:val="center"/>
          </w:tcPr>
          <w:p w14:paraId="429112F2" w14:textId="77777777" w:rsidR="0076567A" w:rsidRPr="007418CC" w:rsidRDefault="0076567A" w:rsidP="007418CC">
            <w:pPr>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Impacto después del tratamiento</w:t>
            </w:r>
          </w:p>
        </w:tc>
        <w:tc>
          <w:tcPr>
            <w:tcW w:w="537" w:type="dxa"/>
            <w:vMerge w:val="restart"/>
            <w:shd w:val="clear" w:color="auto" w:fill="BFBFBF" w:themeFill="background1" w:themeFillShade="BF"/>
            <w:textDirection w:val="btLr"/>
            <w:vAlign w:val="center"/>
          </w:tcPr>
          <w:p w14:paraId="5290B6AA" w14:textId="77777777" w:rsidR="0076567A" w:rsidRPr="007418CC" w:rsidRDefault="0076567A" w:rsidP="007418CC">
            <w:pPr>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¿Afecta la ejecución del contrato?</w:t>
            </w:r>
          </w:p>
        </w:tc>
        <w:tc>
          <w:tcPr>
            <w:tcW w:w="788" w:type="dxa"/>
            <w:vMerge w:val="restart"/>
            <w:shd w:val="clear" w:color="auto" w:fill="BFBFBF" w:themeFill="background1" w:themeFillShade="BF"/>
            <w:textDirection w:val="btLr"/>
            <w:vAlign w:val="center"/>
          </w:tcPr>
          <w:p w14:paraId="14BC6F0D" w14:textId="77777777" w:rsidR="0076567A" w:rsidRPr="007418CC" w:rsidRDefault="0076567A" w:rsidP="007418CC">
            <w:pPr>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Persona responsable por implementar el tratamiento</w:t>
            </w:r>
          </w:p>
        </w:tc>
        <w:tc>
          <w:tcPr>
            <w:tcW w:w="992" w:type="dxa"/>
            <w:vMerge w:val="restart"/>
            <w:shd w:val="clear" w:color="auto" w:fill="BFBFBF" w:themeFill="background1" w:themeFillShade="BF"/>
            <w:textDirection w:val="btLr"/>
            <w:vAlign w:val="center"/>
          </w:tcPr>
          <w:p w14:paraId="1BFD10A7" w14:textId="77777777" w:rsidR="0076567A" w:rsidRPr="007418CC" w:rsidRDefault="0076567A" w:rsidP="007418CC">
            <w:pPr>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Fecha estimada en que se completa el tratamiento</w:t>
            </w:r>
          </w:p>
        </w:tc>
        <w:tc>
          <w:tcPr>
            <w:tcW w:w="1985" w:type="dxa"/>
            <w:gridSpan w:val="3"/>
            <w:shd w:val="clear" w:color="auto" w:fill="BFBFBF" w:themeFill="background1" w:themeFillShade="BF"/>
            <w:vAlign w:val="center"/>
          </w:tcPr>
          <w:p w14:paraId="56250110" w14:textId="77777777" w:rsidR="0076567A" w:rsidRPr="007418CC" w:rsidRDefault="0076567A" w:rsidP="007418CC">
            <w:pPr>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Monitoreo y revisión</w:t>
            </w:r>
          </w:p>
        </w:tc>
      </w:tr>
      <w:tr w:rsidR="007418CC" w:rsidRPr="007418CC" w14:paraId="678B7917" w14:textId="77777777" w:rsidTr="00E232D9">
        <w:trPr>
          <w:gridAfter w:val="1"/>
          <w:wAfter w:w="15" w:type="dxa"/>
          <w:cantSplit/>
          <w:trHeight w:val="2063"/>
        </w:trPr>
        <w:tc>
          <w:tcPr>
            <w:tcW w:w="411" w:type="dxa"/>
            <w:vMerge/>
            <w:shd w:val="clear" w:color="auto" w:fill="4D4D4D"/>
            <w:textDirection w:val="btLr"/>
          </w:tcPr>
          <w:p w14:paraId="6641EAEF"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35" w:type="dxa"/>
            <w:vMerge/>
            <w:shd w:val="clear" w:color="auto" w:fill="4D4D4D"/>
            <w:textDirection w:val="btLr"/>
          </w:tcPr>
          <w:p w14:paraId="09DEBE93"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25" w:type="dxa"/>
            <w:vMerge/>
            <w:shd w:val="clear" w:color="auto" w:fill="4D4D4D"/>
            <w:textDirection w:val="btLr"/>
          </w:tcPr>
          <w:p w14:paraId="4141C885"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25" w:type="dxa"/>
            <w:vMerge/>
            <w:shd w:val="clear" w:color="auto" w:fill="4D4D4D"/>
            <w:textDirection w:val="btLr"/>
          </w:tcPr>
          <w:p w14:paraId="13B67C39"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573" w:type="dxa"/>
            <w:vMerge/>
            <w:shd w:val="clear" w:color="auto" w:fill="4D4D4D"/>
            <w:textDirection w:val="btLr"/>
          </w:tcPr>
          <w:p w14:paraId="5AC84B61"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1559" w:type="dxa"/>
            <w:vMerge/>
            <w:shd w:val="clear" w:color="auto" w:fill="4D4D4D"/>
            <w:textDirection w:val="btLr"/>
          </w:tcPr>
          <w:p w14:paraId="5100BCAD"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1276" w:type="dxa"/>
            <w:vMerge/>
            <w:shd w:val="clear" w:color="auto" w:fill="4D4D4D"/>
            <w:textDirection w:val="btLr"/>
          </w:tcPr>
          <w:p w14:paraId="24531D07"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tcPr>
          <w:p w14:paraId="238D69C4"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tcPr>
          <w:p w14:paraId="031F3DFA"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516" w:type="dxa"/>
            <w:vMerge/>
            <w:shd w:val="clear" w:color="auto" w:fill="4D4D4D"/>
            <w:textDirection w:val="btLr"/>
          </w:tcPr>
          <w:p w14:paraId="60995505"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tcPr>
          <w:p w14:paraId="755F794E" w14:textId="77777777" w:rsidR="0076567A" w:rsidRPr="007418CC" w:rsidRDefault="0076567A" w:rsidP="004D7C35">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581" w:type="dxa"/>
            <w:vMerge/>
            <w:shd w:val="clear" w:color="auto" w:fill="BFBFBF" w:themeFill="background1" w:themeFillShade="BF"/>
            <w:textDirection w:val="btLr"/>
          </w:tcPr>
          <w:p w14:paraId="6ABDAA08" w14:textId="77777777" w:rsidR="0076567A" w:rsidRPr="007418CC" w:rsidRDefault="0076567A" w:rsidP="004D7C35">
            <w:pPr>
              <w:spacing w:after="100" w:afterAutospacing="1"/>
              <w:ind w:left="113" w:right="113"/>
              <w:jc w:val="center"/>
              <w:rPr>
                <w:rFonts w:ascii="Arial" w:eastAsia="SimSun" w:hAnsi="Arial" w:cs="Arial"/>
                <w:b/>
                <w:color w:val="000000" w:themeColor="text1"/>
                <w:kern w:val="3"/>
                <w:sz w:val="14"/>
                <w:szCs w:val="14"/>
                <w:lang w:eastAsia="zh-CN" w:bidi="hi-IN"/>
              </w:rPr>
            </w:pPr>
          </w:p>
        </w:tc>
        <w:tc>
          <w:tcPr>
            <w:tcW w:w="1221" w:type="dxa"/>
            <w:vMerge/>
            <w:shd w:val="clear" w:color="auto" w:fill="BFBFBF" w:themeFill="background1" w:themeFillShade="BF"/>
            <w:textDirection w:val="btLr"/>
          </w:tcPr>
          <w:p w14:paraId="0930E920" w14:textId="77777777" w:rsidR="0076567A" w:rsidRPr="007418CC" w:rsidRDefault="0076567A" w:rsidP="004D7C35">
            <w:pPr>
              <w:spacing w:after="100" w:afterAutospacing="1"/>
              <w:ind w:left="113" w:right="113"/>
              <w:jc w:val="center"/>
              <w:rPr>
                <w:rFonts w:ascii="Arial" w:eastAsia="SimSun" w:hAnsi="Arial" w:cs="Arial"/>
                <w:b/>
                <w:color w:val="000000" w:themeColor="text1"/>
                <w:kern w:val="3"/>
                <w:sz w:val="14"/>
                <w:szCs w:val="14"/>
                <w:lang w:eastAsia="zh-CN" w:bidi="hi-IN"/>
              </w:rPr>
            </w:pPr>
          </w:p>
        </w:tc>
        <w:tc>
          <w:tcPr>
            <w:tcW w:w="411" w:type="dxa"/>
            <w:shd w:val="clear" w:color="auto" w:fill="BFBFBF" w:themeFill="background1" w:themeFillShade="BF"/>
            <w:textDirection w:val="btLr"/>
            <w:vAlign w:val="center"/>
          </w:tcPr>
          <w:p w14:paraId="346C1989" w14:textId="77777777" w:rsidR="0076567A" w:rsidRPr="007418CC" w:rsidRDefault="0076567A" w:rsidP="007418CC">
            <w:pPr>
              <w:spacing w:after="100" w:afterAutospacing="1"/>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Probabilidad</w:t>
            </w:r>
          </w:p>
        </w:tc>
        <w:tc>
          <w:tcPr>
            <w:tcW w:w="411" w:type="dxa"/>
            <w:shd w:val="clear" w:color="auto" w:fill="BFBFBF" w:themeFill="background1" w:themeFillShade="BF"/>
            <w:textDirection w:val="btLr"/>
            <w:vAlign w:val="center"/>
          </w:tcPr>
          <w:p w14:paraId="321C7D5A" w14:textId="77777777" w:rsidR="0076567A" w:rsidRPr="007418CC" w:rsidRDefault="0076567A" w:rsidP="007418CC">
            <w:pPr>
              <w:spacing w:after="100" w:afterAutospacing="1"/>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Impacto</w:t>
            </w:r>
          </w:p>
        </w:tc>
        <w:tc>
          <w:tcPr>
            <w:tcW w:w="411" w:type="dxa"/>
            <w:shd w:val="clear" w:color="auto" w:fill="BFBFBF" w:themeFill="background1" w:themeFillShade="BF"/>
            <w:textDirection w:val="btLr"/>
            <w:vAlign w:val="center"/>
          </w:tcPr>
          <w:p w14:paraId="0A01C4B5" w14:textId="77777777" w:rsidR="0076567A" w:rsidRPr="007418CC" w:rsidRDefault="0076567A" w:rsidP="007418CC">
            <w:pPr>
              <w:spacing w:after="100" w:afterAutospacing="1"/>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Valoración del Riesgo</w:t>
            </w:r>
          </w:p>
        </w:tc>
        <w:tc>
          <w:tcPr>
            <w:tcW w:w="411" w:type="dxa"/>
            <w:shd w:val="clear" w:color="auto" w:fill="BFBFBF" w:themeFill="background1" w:themeFillShade="BF"/>
            <w:textDirection w:val="btLr"/>
            <w:vAlign w:val="center"/>
          </w:tcPr>
          <w:p w14:paraId="00E41386" w14:textId="77777777" w:rsidR="0076567A" w:rsidRPr="007418CC" w:rsidRDefault="0076567A" w:rsidP="007418CC">
            <w:pPr>
              <w:spacing w:after="100" w:afterAutospacing="1"/>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Categoría</w:t>
            </w:r>
          </w:p>
        </w:tc>
        <w:tc>
          <w:tcPr>
            <w:tcW w:w="537" w:type="dxa"/>
            <w:vMerge/>
            <w:shd w:val="clear" w:color="auto" w:fill="BFBFBF" w:themeFill="background1" w:themeFillShade="BF"/>
            <w:textDirection w:val="btLr"/>
            <w:vAlign w:val="center"/>
          </w:tcPr>
          <w:p w14:paraId="48CD9EE5" w14:textId="77777777" w:rsidR="0076567A" w:rsidRPr="007418CC" w:rsidRDefault="0076567A" w:rsidP="007418CC">
            <w:pPr>
              <w:spacing w:after="100" w:afterAutospacing="1"/>
              <w:ind w:left="113" w:right="113"/>
              <w:jc w:val="center"/>
              <w:rPr>
                <w:rFonts w:ascii="Arial" w:eastAsia="SimSun" w:hAnsi="Arial" w:cs="Arial"/>
                <w:b/>
                <w:color w:val="000000" w:themeColor="text1"/>
                <w:kern w:val="3"/>
                <w:sz w:val="14"/>
                <w:szCs w:val="14"/>
                <w:lang w:eastAsia="zh-CN" w:bidi="hi-IN"/>
              </w:rPr>
            </w:pPr>
          </w:p>
        </w:tc>
        <w:tc>
          <w:tcPr>
            <w:tcW w:w="788" w:type="dxa"/>
            <w:vMerge/>
            <w:shd w:val="clear" w:color="auto" w:fill="BFBFBF" w:themeFill="background1" w:themeFillShade="BF"/>
            <w:textDirection w:val="btLr"/>
            <w:vAlign w:val="center"/>
          </w:tcPr>
          <w:p w14:paraId="13559F45" w14:textId="77777777" w:rsidR="0076567A" w:rsidRPr="007418CC" w:rsidRDefault="0076567A" w:rsidP="007418CC">
            <w:pPr>
              <w:spacing w:after="100" w:afterAutospacing="1"/>
              <w:ind w:left="113" w:right="113"/>
              <w:jc w:val="center"/>
              <w:rPr>
                <w:rFonts w:ascii="Arial" w:eastAsia="SimSun" w:hAnsi="Arial" w:cs="Arial"/>
                <w:b/>
                <w:color w:val="000000" w:themeColor="text1"/>
                <w:kern w:val="3"/>
                <w:sz w:val="14"/>
                <w:szCs w:val="14"/>
                <w:lang w:eastAsia="zh-CN" w:bidi="hi-IN"/>
              </w:rPr>
            </w:pPr>
          </w:p>
        </w:tc>
        <w:tc>
          <w:tcPr>
            <w:tcW w:w="992" w:type="dxa"/>
            <w:vMerge/>
            <w:shd w:val="clear" w:color="auto" w:fill="BFBFBF" w:themeFill="background1" w:themeFillShade="BF"/>
            <w:textDirection w:val="btLr"/>
            <w:vAlign w:val="center"/>
          </w:tcPr>
          <w:p w14:paraId="56CBE478" w14:textId="77777777" w:rsidR="0076567A" w:rsidRPr="007418CC" w:rsidRDefault="0076567A" w:rsidP="007418CC">
            <w:pPr>
              <w:spacing w:after="100" w:afterAutospacing="1"/>
              <w:ind w:left="113" w:right="113"/>
              <w:jc w:val="center"/>
              <w:rPr>
                <w:rFonts w:ascii="Arial" w:eastAsia="SimSun" w:hAnsi="Arial" w:cs="Arial"/>
                <w:b/>
                <w:color w:val="000000" w:themeColor="text1"/>
                <w:kern w:val="3"/>
                <w:sz w:val="14"/>
                <w:szCs w:val="14"/>
                <w:lang w:eastAsia="zh-CN" w:bidi="hi-IN"/>
              </w:rPr>
            </w:pPr>
          </w:p>
        </w:tc>
        <w:tc>
          <w:tcPr>
            <w:tcW w:w="1134" w:type="dxa"/>
            <w:shd w:val="clear" w:color="auto" w:fill="BFBFBF" w:themeFill="background1" w:themeFillShade="BF"/>
            <w:textDirection w:val="btLr"/>
            <w:vAlign w:val="center"/>
          </w:tcPr>
          <w:p w14:paraId="6708B798" w14:textId="77777777" w:rsidR="0076567A" w:rsidRPr="007418CC" w:rsidRDefault="0076567A" w:rsidP="007418CC">
            <w:pPr>
              <w:spacing w:after="100" w:afterAutospacing="1"/>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¿Cómo se realiza el monitoreo?</w:t>
            </w:r>
          </w:p>
        </w:tc>
        <w:tc>
          <w:tcPr>
            <w:tcW w:w="836" w:type="dxa"/>
            <w:shd w:val="clear" w:color="auto" w:fill="BFBFBF" w:themeFill="background1" w:themeFillShade="BF"/>
            <w:textDirection w:val="btLr"/>
            <w:vAlign w:val="center"/>
          </w:tcPr>
          <w:p w14:paraId="5478208D" w14:textId="77777777" w:rsidR="0076567A" w:rsidRPr="007418CC" w:rsidRDefault="0076567A" w:rsidP="007418CC">
            <w:pPr>
              <w:spacing w:after="100" w:afterAutospacing="1"/>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Periodicidad</w:t>
            </w:r>
          </w:p>
          <w:p w14:paraId="1F85B55D" w14:textId="77777777" w:rsidR="0076567A" w:rsidRPr="007418CC" w:rsidRDefault="0076567A" w:rsidP="007418CC">
            <w:pPr>
              <w:spacing w:after="100" w:afterAutospacing="1"/>
              <w:ind w:left="113" w:right="113"/>
              <w:jc w:val="center"/>
              <w:rPr>
                <w:rFonts w:ascii="Arial" w:eastAsia="SimSun" w:hAnsi="Arial" w:cs="Arial"/>
                <w:b/>
                <w:color w:val="000000" w:themeColor="text1"/>
                <w:kern w:val="3"/>
                <w:sz w:val="14"/>
                <w:szCs w:val="14"/>
                <w:lang w:eastAsia="zh-CN" w:bidi="hi-IN"/>
              </w:rPr>
            </w:pPr>
            <w:r w:rsidRPr="007418CC">
              <w:rPr>
                <w:rFonts w:ascii="Arial" w:eastAsia="SimSun" w:hAnsi="Arial" w:cs="Arial"/>
                <w:b/>
                <w:color w:val="000000" w:themeColor="text1"/>
                <w:kern w:val="3"/>
                <w:sz w:val="14"/>
                <w:szCs w:val="14"/>
                <w:lang w:eastAsia="zh-CN" w:bidi="hi-IN"/>
              </w:rPr>
              <w:t>¿Cuándo?</w:t>
            </w:r>
          </w:p>
        </w:tc>
      </w:tr>
      <w:tr w:rsidR="007418CC" w:rsidRPr="007418CC" w14:paraId="52FADA9D" w14:textId="77777777" w:rsidTr="00E232D9">
        <w:trPr>
          <w:gridAfter w:val="1"/>
          <w:wAfter w:w="15" w:type="dxa"/>
          <w:cantSplit/>
          <w:trHeight w:val="907"/>
        </w:trPr>
        <w:tc>
          <w:tcPr>
            <w:tcW w:w="411" w:type="dxa"/>
            <w:shd w:val="clear" w:color="auto" w:fill="auto"/>
            <w:vAlign w:val="center"/>
          </w:tcPr>
          <w:p w14:paraId="6CB14C0F" w14:textId="08744F91" w:rsidR="00E04EAA" w:rsidRPr="007418CC" w:rsidRDefault="00E04EAA" w:rsidP="00E04EAA">
            <w:pPr>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w:t>
            </w:r>
          </w:p>
        </w:tc>
        <w:tc>
          <w:tcPr>
            <w:tcW w:w="435" w:type="dxa"/>
            <w:shd w:val="clear" w:color="auto" w:fill="auto"/>
            <w:textDirection w:val="btLr"/>
            <w:vAlign w:val="center"/>
          </w:tcPr>
          <w:p w14:paraId="68BFBA15" w14:textId="711D3096" w:rsidR="00E04EAA" w:rsidRPr="007418CC" w:rsidRDefault="00E04EAA" w:rsidP="00E04EAA">
            <w:pPr>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1E52A15B" w14:textId="07DDCC34" w:rsidR="00E04EAA" w:rsidRPr="007418CC" w:rsidRDefault="00E04EAA" w:rsidP="00E04EAA">
            <w:pPr>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6304DED9" w14:textId="62EF94F8" w:rsidR="00E04EAA" w:rsidRPr="007418CC" w:rsidRDefault="00E04EAA" w:rsidP="00E04EAA">
            <w:pPr>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PLANEACIÓN</w:t>
            </w:r>
          </w:p>
        </w:tc>
        <w:tc>
          <w:tcPr>
            <w:tcW w:w="573" w:type="dxa"/>
            <w:shd w:val="clear" w:color="auto" w:fill="auto"/>
            <w:textDirection w:val="btLr"/>
            <w:vAlign w:val="center"/>
          </w:tcPr>
          <w:p w14:paraId="4CE60CEA" w14:textId="1C32E322" w:rsidR="00E04EAA" w:rsidRPr="007418CC" w:rsidRDefault="00E04EAA" w:rsidP="00E04EAA">
            <w:pPr>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308A3DEE" w14:textId="67405E8C" w:rsidR="00E04EAA" w:rsidRPr="007418CC" w:rsidRDefault="00E04EAA" w:rsidP="00E04EAA">
            <w:pPr>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Inadecuada elaboración de estudios previos de conveniencia y oportunidad de la futura contratación</w:t>
            </w:r>
          </w:p>
        </w:tc>
        <w:tc>
          <w:tcPr>
            <w:tcW w:w="1276" w:type="dxa"/>
            <w:shd w:val="clear" w:color="auto" w:fill="auto"/>
            <w:vAlign w:val="center"/>
          </w:tcPr>
          <w:p w14:paraId="4276B3E5" w14:textId="2B7820D7" w:rsidR="00E04EAA" w:rsidRPr="007418CC" w:rsidRDefault="00E04EAA" w:rsidP="00E04EAA">
            <w:pPr>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Selección de propuestas que no satisfagan las necesidades de la entidad, que afecten la gestión Institucional y afecten el proceso de adquisición de bienes y/o servicios</w:t>
            </w:r>
          </w:p>
        </w:tc>
        <w:tc>
          <w:tcPr>
            <w:tcW w:w="411" w:type="dxa"/>
            <w:shd w:val="clear" w:color="auto" w:fill="auto"/>
            <w:vAlign w:val="center"/>
          </w:tcPr>
          <w:p w14:paraId="5EE02943" w14:textId="3A9094DF" w:rsidR="00E04EAA" w:rsidRPr="007418CC" w:rsidRDefault="00E04EAA" w:rsidP="00E04EAA">
            <w:pPr>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589BDDB5" w14:textId="57AC14C3" w:rsidR="00E04EAA" w:rsidRPr="007418CC" w:rsidRDefault="00E04EAA" w:rsidP="00E04EAA">
            <w:pPr>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6E9557F2" w14:textId="7FA5704D" w:rsidR="00E04EAA" w:rsidRPr="007418CC" w:rsidRDefault="00E04EAA" w:rsidP="00E04EAA">
            <w:pPr>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7</w:t>
            </w:r>
          </w:p>
        </w:tc>
        <w:tc>
          <w:tcPr>
            <w:tcW w:w="411" w:type="dxa"/>
            <w:shd w:val="clear" w:color="auto" w:fill="auto"/>
            <w:textDirection w:val="btLr"/>
            <w:vAlign w:val="center"/>
          </w:tcPr>
          <w:p w14:paraId="725BCE08" w14:textId="08D236A8" w:rsidR="00E04EAA" w:rsidRPr="007418CC" w:rsidRDefault="00E04EAA" w:rsidP="00E04EAA">
            <w:pPr>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46FBF122" w14:textId="0387881A" w:rsidR="00E04EAA" w:rsidRPr="007418CC" w:rsidRDefault="00E04EAA" w:rsidP="00E04EAA">
            <w:pPr>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1221" w:type="dxa"/>
            <w:shd w:val="clear" w:color="auto" w:fill="auto"/>
            <w:vAlign w:val="center"/>
          </w:tcPr>
          <w:p w14:paraId="4A5E724D" w14:textId="017D0259" w:rsidR="00E04EAA" w:rsidRPr="007418CC" w:rsidRDefault="00E04EAA" w:rsidP="00E04EAA">
            <w:pPr>
              <w:jc w:val="center"/>
              <w:rPr>
                <w:rFonts w:ascii="Arial" w:eastAsia="SimSun" w:hAnsi="Arial" w:cs="Arial"/>
                <w:b/>
                <w:kern w:val="3"/>
                <w:sz w:val="14"/>
                <w:szCs w:val="14"/>
                <w:lang w:eastAsia="zh-CN" w:bidi="hi-IN"/>
              </w:rPr>
            </w:pPr>
            <w:r w:rsidRPr="007418CC">
              <w:rPr>
                <w:rFonts w:ascii="Arial" w:hAnsi="Arial" w:cs="Arial"/>
                <w:color w:val="000000"/>
                <w:sz w:val="14"/>
                <w:szCs w:val="14"/>
              </w:rPr>
              <w:t>Los estudios previos deben tener Claro la necesidad, el objeto y el alcance técnico.</w:t>
            </w:r>
            <w:r w:rsidRPr="007418CC">
              <w:rPr>
                <w:rFonts w:ascii="Arial" w:hAnsi="Arial" w:cs="Arial"/>
                <w:color w:val="000000"/>
                <w:sz w:val="14"/>
                <w:szCs w:val="14"/>
              </w:rPr>
              <w:br/>
              <w:t>Jurídicamente deba ajustarse a la modalidad contractual que le corresponde y a la normatividad vigente</w:t>
            </w:r>
          </w:p>
        </w:tc>
        <w:tc>
          <w:tcPr>
            <w:tcW w:w="411" w:type="dxa"/>
            <w:shd w:val="clear" w:color="auto" w:fill="auto"/>
            <w:vAlign w:val="center"/>
          </w:tcPr>
          <w:p w14:paraId="2453E2B8" w14:textId="74573D6D" w:rsidR="00E04EAA" w:rsidRPr="007418CC" w:rsidRDefault="00E04EAA" w:rsidP="00E04EAA">
            <w:pPr>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412D7227" w14:textId="51DC8492" w:rsidR="00E04EAA" w:rsidRPr="007418CC" w:rsidRDefault="00E04EAA" w:rsidP="00E04EAA">
            <w:pPr>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07811CAF" w14:textId="13D6A630" w:rsidR="00E04EAA" w:rsidRPr="007418CC" w:rsidRDefault="00E04EAA" w:rsidP="00E04EAA">
            <w:pPr>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7F36293B" w14:textId="2CB24E6A" w:rsidR="00E04EAA" w:rsidRPr="007418CC" w:rsidRDefault="00E04EAA" w:rsidP="00E04EAA">
            <w:pPr>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5BD8BD75" w14:textId="2B380AAC" w:rsidR="00E04EAA" w:rsidRPr="007418CC" w:rsidRDefault="00E04EAA" w:rsidP="00E04EAA">
            <w:pPr>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24E9299E" w14:textId="1FFE2D45" w:rsidR="00E04EAA" w:rsidRPr="007418CC" w:rsidRDefault="00E04EAA" w:rsidP="00E04EAA">
            <w:pPr>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992" w:type="dxa"/>
            <w:shd w:val="clear" w:color="auto" w:fill="auto"/>
            <w:vAlign w:val="center"/>
          </w:tcPr>
          <w:p w14:paraId="1FEE4C65" w14:textId="751B8029" w:rsidR="00E04EAA" w:rsidRPr="007418CC" w:rsidRDefault="00E04EAA" w:rsidP="00E04EAA">
            <w:pPr>
              <w:jc w:val="center"/>
              <w:rPr>
                <w:rFonts w:ascii="Arial" w:eastAsia="SimSun" w:hAnsi="Arial" w:cs="Arial"/>
                <w:b/>
                <w:kern w:val="3"/>
                <w:sz w:val="14"/>
                <w:szCs w:val="14"/>
                <w:lang w:eastAsia="zh-CN" w:bidi="hi-IN"/>
              </w:rPr>
            </w:pPr>
            <w:r w:rsidRPr="007418CC">
              <w:rPr>
                <w:rFonts w:ascii="Arial" w:hAnsi="Arial" w:cs="Arial"/>
                <w:color w:val="000000"/>
                <w:sz w:val="14"/>
                <w:szCs w:val="14"/>
              </w:rPr>
              <w:t>Etapa de Planeación</w:t>
            </w:r>
          </w:p>
        </w:tc>
        <w:tc>
          <w:tcPr>
            <w:tcW w:w="1134" w:type="dxa"/>
            <w:shd w:val="clear" w:color="auto" w:fill="auto"/>
            <w:vAlign w:val="center"/>
          </w:tcPr>
          <w:p w14:paraId="13F588CC" w14:textId="3B10ABC4" w:rsidR="00E04EAA" w:rsidRPr="007418CC" w:rsidRDefault="00E04EAA" w:rsidP="00E04EAA">
            <w:pPr>
              <w:jc w:val="center"/>
              <w:rPr>
                <w:rFonts w:ascii="Arial" w:eastAsia="SimSun" w:hAnsi="Arial" w:cs="Arial"/>
                <w:b/>
                <w:kern w:val="3"/>
                <w:sz w:val="14"/>
                <w:szCs w:val="14"/>
                <w:lang w:eastAsia="zh-CN" w:bidi="hi-IN"/>
              </w:rPr>
            </w:pPr>
            <w:r w:rsidRPr="007418CC">
              <w:rPr>
                <w:rFonts w:ascii="Arial" w:hAnsi="Arial" w:cs="Arial"/>
                <w:color w:val="000000"/>
                <w:sz w:val="14"/>
                <w:szCs w:val="14"/>
              </w:rPr>
              <w:t>A los estudios de mercado.</w:t>
            </w:r>
            <w:r w:rsidRPr="007418CC">
              <w:rPr>
                <w:rFonts w:ascii="Arial" w:hAnsi="Arial" w:cs="Arial"/>
                <w:color w:val="000000"/>
                <w:sz w:val="14"/>
                <w:szCs w:val="14"/>
              </w:rPr>
              <w:br/>
              <w:t>Inquietudes de proponentes interesado.</w:t>
            </w:r>
          </w:p>
        </w:tc>
        <w:tc>
          <w:tcPr>
            <w:tcW w:w="836" w:type="dxa"/>
            <w:shd w:val="clear" w:color="auto" w:fill="auto"/>
            <w:vAlign w:val="center"/>
          </w:tcPr>
          <w:p w14:paraId="4D8DC63C" w14:textId="099A563F" w:rsidR="00E04EAA" w:rsidRPr="007418CC" w:rsidRDefault="00E04EAA" w:rsidP="00E04EAA">
            <w:pPr>
              <w:jc w:val="center"/>
              <w:rPr>
                <w:rFonts w:ascii="Arial" w:eastAsia="SimSun" w:hAnsi="Arial" w:cs="Arial"/>
                <w:b/>
                <w:kern w:val="3"/>
                <w:sz w:val="14"/>
                <w:szCs w:val="14"/>
                <w:lang w:eastAsia="zh-CN" w:bidi="hi-IN"/>
              </w:rPr>
            </w:pPr>
            <w:r w:rsidRPr="007418CC">
              <w:rPr>
                <w:rFonts w:ascii="Arial" w:hAnsi="Arial" w:cs="Arial"/>
                <w:color w:val="000000"/>
                <w:sz w:val="14"/>
                <w:szCs w:val="14"/>
              </w:rPr>
              <w:t>Antes de publicar el documento en el SECOP II</w:t>
            </w:r>
          </w:p>
        </w:tc>
      </w:tr>
      <w:tr w:rsidR="007418CC" w:rsidRPr="007418CC" w14:paraId="7C020497" w14:textId="77777777" w:rsidTr="00E232D9">
        <w:trPr>
          <w:gridAfter w:val="1"/>
          <w:wAfter w:w="15" w:type="dxa"/>
          <w:cantSplit/>
          <w:trHeight w:val="1134"/>
        </w:trPr>
        <w:tc>
          <w:tcPr>
            <w:tcW w:w="411" w:type="dxa"/>
            <w:shd w:val="clear" w:color="auto" w:fill="auto"/>
            <w:vAlign w:val="center"/>
          </w:tcPr>
          <w:p w14:paraId="7CA1ABAC" w14:textId="549ED9C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2</w:t>
            </w:r>
          </w:p>
        </w:tc>
        <w:tc>
          <w:tcPr>
            <w:tcW w:w="435" w:type="dxa"/>
            <w:shd w:val="clear" w:color="auto" w:fill="auto"/>
            <w:textDirection w:val="btLr"/>
            <w:vAlign w:val="center"/>
          </w:tcPr>
          <w:p w14:paraId="6143E23D" w14:textId="6D16A52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044B28A3" w14:textId="18C9AF0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5262ACF6" w14:textId="0C4CFA9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PLANEACIÓN</w:t>
            </w:r>
          </w:p>
        </w:tc>
        <w:tc>
          <w:tcPr>
            <w:tcW w:w="573" w:type="dxa"/>
            <w:shd w:val="clear" w:color="auto" w:fill="auto"/>
            <w:textDirection w:val="btLr"/>
            <w:vAlign w:val="center"/>
          </w:tcPr>
          <w:p w14:paraId="2E92389A" w14:textId="0035175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3A92409D" w14:textId="0FCC505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Describir de manera inadecuada la necesidad que se pretende satisfacer.</w:t>
            </w:r>
            <w:r w:rsidRPr="007418CC">
              <w:rPr>
                <w:rFonts w:ascii="Arial" w:hAnsi="Arial" w:cs="Arial"/>
                <w:color w:val="000000"/>
                <w:sz w:val="14"/>
                <w:szCs w:val="14"/>
              </w:rPr>
              <w:br/>
              <w:t>Inadecuada elaboración de Invitación Pública</w:t>
            </w:r>
          </w:p>
        </w:tc>
        <w:tc>
          <w:tcPr>
            <w:tcW w:w="1276" w:type="dxa"/>
            <w:shd w:val="clear" w:color="auto" w:fill="auto"/>
            <w:vAlign w:val="center"/>
          </w:tcPr>
          <w:p w14:paraId="17C5AA9E" w14:textId="2C32481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Que se seleccione un contratista que no esté en capacidad de cumplir con el objeto del contrato.</w:t>
            </w:r>
          </w:p>
        </w:tc>
        <w:tc>
          <w:tcPr>
            <w:tcW w:w="411" w:type="dxa"/>
            <w:shd w:val="clear" w:color="auto" w:fill="auto"/>
            <w:vAlign w:val="center"/>
          </w:tcPr>
          <w:p w14:paraId="152F323D" w14:textId="64C562F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4EA70289" w14:textId="0371B55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516" w:type="dxa"/>
            <w:shd w:val="clear" w:color="auto" w:fill="auto"/>
            <w:vAlign w:val="center"/>
          </w:tcPr>
          <w:p w14:paraId="78191A55" w14:textId="3C473CE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7</w:t>
            </w:r>
          </w:p>
        </w:tc>
        <w:tc>
          <w:tcPr>
            <w:tcW w:w="411" w:type="dxa"/>
            <w:shd w:val="clear" w:color="auto" w:fill="auto"/>
            <w:textDirection w:val="btLr"/>
            <w:vAlign w:val="center"/>
          </w:tcPr>
          <w:p w14:paraId="7614238A" w14:textId="13F913E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7DA45E4A" w14:textId="557D93E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1221" w:type="dxa"/>
            <w:shd w:val="clear" w:color="auto" w:fill="auto"/>
            <w:vAlign w:val="center"/>
          </w:tcPr>
          <w:p w14:paraId="25C23226" w14:textId="4D9F0E7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Efectuar revisiones en la etapa de elaboración de los Estudios Previos, verificando las necesidades y presupuesto de la entidad. </w:t>
            </w:r>
          </w:p>
        </w:tc>
        <w:tc>
          <w:tcPr>
            <w:tcW w:w="411" w:type="dxa"/>
            <w:shd w:val="clear" w:color="auto" w:fill="auto"/>
            <w:vAlign w:val="center"/>
          </w:tcPr>
          <w:p w14:paraId="260A999F" w14:textId="69FA71A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7FB43CFA" w14:textId="47E7C52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40944951" w14:textId="218331B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13CD8411" w14:textId="41167346"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4E503945" w14:textId="155116B4"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76B1F5A3" w14:textId="62E0BBC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992" w:type="dxa"/>
            <w:shd w:val="clear" w:color="auto" w:fill="auto"/>
            <w:vAlign w:val="center"/>
          </w:tcPr>
          <w:p w14:paraId="24296BCC" w14:textId="62917B1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Etapa de Planeación</w:t>
            </w:r>
          </w:p>
        </w:tc>
        <w:tc>
          <w:tcPr>
            <w:tcW w:w="1134" w:type="dxa"/>
            <w:shd w:val="clear" w:color="auto" w:fill="auto"/>
            <w:vAlign w:val="center"/>
          </w:tcPr>
          <w:p w14:paraId="64193511" w14:textId="022C167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Revisiones de los estudios, y la ejecución contractual vigencia anterior</w:t>
            </w:r>
          </w:p>
        </w:tc>
        <w:tc>
          <w:tcPr>
            <w:tcW w:w="836" w:type="dxa"/>
            <w:shd w:val="clear" w:color="auto" w:fill="auto"/>
            <w:vAlign w:val="center"/>
          </w:tcPr>
          <w:p w14:paraId="3615C3B7" w14:textId="7066CFC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 durante la etapa de planeación</w:t>
            </w:r>
          </w:p>
        </w:tc>
      </w:tr>
      <w:tr w:rsidR="007418CC" w:rsidRPr="007418CC" w14:paraId="7049EF76" w14:textId="77777777" w:rsidTr="00E232D9">
        <w:trPr>
          <w:gridAfter w:val="1"/>
          <w:wAfter w:w="15" w:type="dxa"/>
          <w:cantSplit/>
          <w:trHeight w:val="1134"/>
        </w:trPr>
        <w:tc>
          <w:tcPr>
            <w:tcW w:w="411" w:type="dxa"/>
            <w:shd w:val="clear" w:color="auto" w:fill="auto"/>
            <w:vAlign w:val="center"/>
          </w:tcPr>
          <w:p w14:paraId="36576F79" w14:textId="2004443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35" w:type="dxa"/>
            <w:shd w:val="clear" w:color="auto" w:fill="auto"/>
            <w:textDirection w:val="btLr"/>
            <w:vAlign w:val="center"/>
          </w:tcPr>
          <w:p w14:paraId="535C3B77" w14:textId="5EBA0EA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14621B26" w14:textId="22D1159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12B84F42" w14:textId="4A36953A"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SELECCIÓN</w:t>
            </w:r>
          </w:p>
        </w:tc>
        <w:tc>
          <w:tcPr>
            <w:tcW w:w="573" w:type="dxa"/>
            <w:shd w:val="clear" w:color="auto" w:fill="auto"/>
            <w:textDirection w:val="btLr"/>
            <w:vAlign w:val="center"/>
          </w:tcPr>
          <w:p w14:paraId="43C55145" w14:textId="2B07BB9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w:t>
            </w:r>
          </w:p>
        </w:tc>
        <w:tc>
          <w:tcPr>
            <w:tcW w:w="1559" w:type="dxa"/>
            <w:shd w:val="clear" w:color="auto" w:fill="auto"/>
            <w:vAlign w:val="center"/>
          </w:tcPr>
          <w:p w14:paraId="03CBAA0C" w14:textId="62B3A04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Ningún de los proponentes cumplan los requisitos habilitantes establecidos en el pliego de condiciones.</w:t>
            </w:r>
          </w:p>
        </w:tc>
        <w:tc>
          <w:tcPr>
            <w:tcW w:w="1276" w:type="dxa"/>
            <w:shd w:val="clear" w:color="auto" w:fill="auto"/>
            <w:vAlign w:val="center"/>
          </w:tcPr>
          <w:p w14:paraId="37474A01" w14:textId="2018FEF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Declaratoria de desierta del proceso de selección.</w:t>
            </w:r>
          </w:p>
        </w:tc>
        <w:tc>
          <w:tcPr>
            <w:tcW w:w="411" w:type="dxa"/>
            <w:shd w:val="clear" w:color="auto" w:fill="auto"/>
            <w:vAlign w:val="center"/>
          </w:tcPr>
          <w:p w14:paraId="44EED251" w14:textId="333D415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190751FB" w14:textId="5000546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516" w:type="dxa"/>
            <w:shd w:val="clear" w:color="auto" w:fill="auto"/>
            <w:vAlign w:val="center"/>
          </w:tcPr>
          <w:p w14:paraId="48E0DAE2" w14:textId="37B2332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7</w:t>
            </w:r>
          </w:p>
        </w:tc>
        <w:tc>
          <w:tcPr>
            <w:tcW w:w="411" w:type="dxa"/>
            <w:shd w:val="clear" w:color="auto" w:fill="auto"/>
            <w:textDirection w:val="btLr"/>
            <w:vAlign w:val="center"/>
          </w:tcPr>
          <w:p w14:paraId="7539DBA0" w14:textId="4A6058A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47AB8CEC" w14:textId="6D369699"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1221" w:type="dxa"/>
            <w:shd w:val="clear" w:color="auto" w:fill="auto"/>
            <w:vAlign w:val="center"/>
          </w:tcPr>
          <w:p w14:paraId="1B4A270F" w14:textId="623C5CC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Efectuar revisiones en la etapa de elaboración de los Estudios Previos. </w:t>
            </w:r>
          </w:p>
        </w:tc>
        <w:tc>
          <w:tcPr>
            <w:tcW w:w="411" w:type="dxa"/>
            <w:shd w:val="clear" w:color="auto" w:fill="auto"/>
            <w:vAlign w:val="center"/>
          </w:tcPr>
          <w:p w14:paraId="06C91E74" w14:textId="40C0E9A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6CA1FDDD" w14:textId="43CFB86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5</w:t>
            </w:r>
          </w:p>
        </w:tc>
        <w:tc>
          <w:tcPr>
            <w:tcW w:w="411" w:type="dxa"/>
            <w:shd w:val="clear" w:color="auto" w:fill="auto"/>
            <w:vAlign w:val="center"/>
          </w:tcPr>
          <w:p w14:paraId="1D94EA31" w14:textId="12E31FD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74E92AA5" w14:textId="2E4A3B33"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3015FBC5" w14:textId="70CDEC2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566889E9" w14:textId="26EA02E4"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992" w:type="dxa"/>
            <w:shd w:val="clear" w:color="auto" w:fill="auto"/>
            <w:vAlign w:val="center"/>
          </w:tcPr>
          <w:p w14:paraId="037F8537" w14:textId="7A7DB39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Etapa de Planeación</w:t>
            </w:r>
          </w:p>
        </w:tc>
        <w:tc>
          <w:tcPr>
            <w:tcW w:w="1134" w:type="dxa"/>
            <w:shd w:val="clear" w:color="auto" w:fill="auto"/>
            <w:vAlign w:val="center"/>
          </w:tcPr>
          <w:p w14:paraId="4E265317" w14:textId="435F0AE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Revisiones de las repuestas a las posibles observaciones presentada por los oferentes</w:t>
            </w:r>
          </w:p>
        </w:tc>
        <w:tc>
          <w:tcPr>
            <w:tcW w:w="836" w:type="dxa"/>
            <w:shd w:val="clear" w:color="auto" w:fill="auto"/>
            <w:vAlign w:val="center"/>
          </w:tcPr>
          <w:p w14:paraId="2F4E7777" w14:textId="3033487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Continuo, durante el proceso de selección</w:t>
            </w:r>
          </w:p>
        </w:tc>
      </w:tr>
      <w:tr w:rsidR="007418CC" w:rsidRPr="007418CC" w14:paraId="21512327" w14:textId="77777777" w:rsidTr="00E232D9">
        <w:trPr>
          <w:gridAfter w:val="1"/>
          <w:wAfter w:w="15" w:type="dxa"/>
          <w:cantSplit/>
          <w:trHeight w:val="1134"/>
        </w:trPr>
        <w:tc>
          <w:tcPr>
            <w:tcW w:w="411" w:type="dxa"/>
            <w:shd w:val="clear" w:color="auto" w:fill="auto"/>
            <w:vAlign w:val="center"/>
          </w:tcPr>
          <w:p w14:paraId="7C3F0A2F" w14:textId="79FA198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435" w:type="dxa"/>
            <w:shd w:val="clear" w:color="auto" w:fill="auto"/>
            <w:textDirection w:val="btLr"/>
            <w:vAlign w:val="center"/>
          </w:tcPr>
          <w:p w14:paraId="1976AA35" w14:textId="0AB23B0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786C73EA" w14:textId="728FD72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73A7CED7" w14:textId="133E024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SELECCIÓN</w:t>
            </w:r>
          </w:p>
        </w:tc>
        <w:tc>
          <w:tcPr>
            <w:tcW w:w="573" w:type="dxa"/>
            <w:shd w:val="clear" w:color="auto" w:fill="auto"/>
            <w:textDirection w:val="btLr"/>
            <w:vAlign w:val="center"/>
          </w:tcPr>
          <w:p w14:paraId="07B7119C" w14:textId="4CEA5B9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152B38C2" w14:textId="55C8D57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Declaratoria Desierta para el Proceso de Contratación, debido a la NO Publicación de la totalidad de documentos y reporte de información en el SECOP II</w:t>
            </w:r>
          </w:p>
        </w:tc>
        <w:tc>
          <w:tcPr>
            <w:tcW w:w="1276" w:type="dxa"/>
            <w:shd w:val="clear" w:color="auto" w:fill="auto"/>
            <w:vAlign w:val="center"/>
          </w:tcPr>
          <w:p w14:paraId="362D2EF6" w14:textId="14B1609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 Pérdida de tiempo. 2. Necesidad de iniciar un nuevo proceso contractual. No se puede satisfacer la necesidad de la entidad</w:t>
            </w:r>
          </w:p>
        </w:tc>
        <w:tc>
          <w:tcPr>
            <w:tcW w:w="411" w:type="dxa"/>
            <w:shd w:val="clear" w:color="auto" w:fill="auto"/>
            <w:vAlign w:val="center"/>
          </w:tcPr>
          <w:p w14:paraId="7E6F6DF4" w14:textId="3A6FEEA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13DA1AA3" w14:textId="7324167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516" w:type="dxa"/>
            <w:shd w:val="clear" w:color="auto" w:fill="auto"/>
            <w:vAlign w:val="center"/>
          </w:tcPr>
          <w:p w14:paraId="313C8F65" w14:textId="4A7EFF9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7B55E7A9" w14:textId="051F2ED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29A533A9" w14:textId="185423A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1221" w:type="dxa"/>
            <w:shd w:val="clear" w:color="auto" w:fill="auto"/>
            <w:vAlign w:val="center"/>
          </w:tcPr>
          <w:p w14:paraId="41BB9836" w14:textId="1AB27EE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Revisar el cargue de cada uno de los documentos requeridos que forman parte del proceso contractual en la </w:t>
            </w:r>
            <w:r w:rsidR="00E232D9" w:rsidRPr="007418CC">
              <w:rPr>
                <w:rFonts w:ascii="Arial" w:hAnsi="Arial" w:cs="Arial"/>
                <w:color w:val="000000"/>
                <w:sz w:val="14"/>
                <w:szCs w:val="14"/>
              </w:rPr>
              <w:t>plataforma</w:t>
            </w:r>
            <w:r w:rsidRPr="007418CC">
              <w:rPr>
                <w:rFonts w:ascii="Arial" w:hAnsi="Arial" w:cs="Arial"/>
                <w:color w:val="000000"/>
                <w:sz w:val="14"/>
                <w:szCs w:val="14"/>
              </w:rPr>
              <w:t xml:space="preserve"> del SECOP II.</w:t>
            </w:r>
          </w:p>
        </w:tc>
        <w:tc>
          <w:tcPr>
            <w:tcW w:w="411" w:type="dxa"/>
            <w:shd w:val="clear" w:color="auto" w:fill="auto"/>
            <w:vAlign w:val="center"/>
          </w:tcPr>
          <w:p w14:paraId="54CB23D6" w14:textId="466019A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102AA8E1" w14:textId="6FC526A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4F9D74F0" w14:textId="7968F90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669BF3AD" w14:textId="4B27A25E"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07E0218C" w14:textId="4A8CDBF8"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3C73A857" w14:textId="18DFA18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992" w:type="dxa"/>
            <w:shd w:val="clear" w:color="auto" w:fill="auto"/>
            <w:vAlign w:val="center"/>
          </w:tcPr>
          <w:p w14:paraId="3C0DD916" w14:textId="5645334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Etapa de Planeación</w:t>
            </w:r>
          </w:p>
        </w:tc>
        <w:tc>
          <w:tcPr>
            <w:tcW w:w="1134" w:type="dxa"/>
            <w:shd w:val="clear" w:color="auto" w:fill="auto"/>
            <w:vAlign w:val="center"/>
          </w:tcPr>
          <w:p w14:paraId="7A4E05C4" w14:textId="37CD063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Revisiones de las repuestas a las posibles observaciones presentada por los oferentes</w:t>
            </w:r>
          </w:p>
        </w:tc>
        <w:tc>
          <w:tcPr>
            <w:tcW w:w="836" w:type="dxa"/>
            <w:shd w:val="clear" w:color="auto" w:fill="auto"/>
            <w:vAlign w:val="center"/>
          </w:tcPr>
          <w:p w14:paraId="1E403C2C" w14:textId="4F73E9C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Continuo, durante el proceso de selección</w:t>
            </w:r>
          </w:p>
        </w:tc>
      </w:tr>
      <w:tr w:rsidR="007418CC" w:rsidRPr="007418CC" w14:paraId="5416BE0F" w14:textId="77777777" w:rsidTr="00E232D9">
        <w:trPr>
          <w:gridAfter w:val="1"/>
          <w:wAfter w:w="15" w:type="dxa"/>
          <w:cantSplit/>
          <w:trHeight w:val="1134"/>
        </w:trPr>
        <w:tc>
          <w:tcPr>
            <w:tcW w:w="411" w:type="dxa"/>
            <w:shd w:val="clear" w:color="auto" w:fill="auto"/>
            <w:vAlign w:val="center"/>
          </w:tcPr>
          <w:p w14:paraId="7D91080A" w14:textId="73D3431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435" w:type="dxa"/>
            <w:shd w:val="clear" w:color="auto" w:fill="auto"/>
            <w:textDirection w:val="btLr"/>
            <w:vAlign w:val="center"/>
          </w:tcPr>
          <w:p w14:paraId="3FEE54E1" w14:textId="0AC1B91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353B0F49" w14:textId="44E5E126"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35C62B4D" w14:textId="05B657D4" w:rsidR="007418CC" w:rsidRPr="007418CC" w:rsidRDefault="007418CC" w:rsidP="00E232D9">
            <w:pPr>
              <w:spacing w:after="100" w:afterAutospacing="1"/>
              <w:ind w:left="113" w:right="113"/>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SELECCIÓN- EJECUCIÓN</w:t>
            </w:r>
          </w:p>
        </w:tc>
        <w:tc>
          <w:tcPr>
            <w:tcW w:w="573" w:type="dxa"/>
            <w:shd w:val="clear" w:color="auto" w:fill="auto"/>
            <w:textDirection w:val="btLr"/>
            <w:vAlign w:val="center"/>
          </w:tcPr>
          <w:p w14:paraId="0E780344" w14:textId="6F0821E1" w:rsidR="007418CC" w:rsidRPr="007418CC" w:rsidRDefault="007418CC" w:rsidP="00E232D9">
            <w:pPr>
              <w:spacing w:after="100" w:afterAutospacing="1"/>
              <w:ind w:left="113" w:right="113"/>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ECONÓMICOS-OPERACIONALES</w:t>
            </w:r>
          </w:p>
        </w:tc>
        <w:tc>
          <w:tcPr>
            <w:tcW w:w="1559" w:type="dxa"/>
            <w:shd w:val="clear" w:color="auto" w:fill="auto"/>
            <w:vAlign w:val="center"/>
          </w:tcPr>
          <w:p w14:paraId="2D21F676" w14:textId="1315A07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En el desarrollo de la propuesta y posteriormente en su ejecución no incluye dentro del desarrollo de cada uno de APUs los elementos necesarios para su adecuado desarrollo y el cumplimiento de normas técnicas vigentes </w:t>
            </w:r>
          </w:p>
        </w:tc>
        <w:tc>
          <w:tcPr>
            <w:tcW w:w="1276" w:type="dxa"/>
            <w:shd w:val="clear" w:color="auto" w:fill="auto"/>
            <w:vAlign w:val="center"/>
          </w:tcPr>
          <w:p w14:paraId="0AF8CD89" w14:textId="3FB9EA5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 No aceptación de elementos producidos y/o construidos por el constructor</w:t>
            </w:r>
          </w:p>
        </w:tc>
        <w:tc>
          <w:tcPr>
            <w:tcW w:w="411" w:type="dxa"/>
            <w:shd w:val="clear" w:color="auto" w:fill="auto"/>
            <w:vAlign w:val="center"/>
          </w:tcPr>
          <w:p w14:paraId="05F1AAE2" w14:textId="2CDD79C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233556BA" w14:textId="4795770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504CE101" w14:textId="4C03EFB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3060CF7C" w14:textId="4E0FB40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BAJO</w:t>
            </w:r>
          </w:p>
        </w:tc>
        <w:tc>
          <w:tcPr>
            <w:tcW w:w="581" w:type="dxa"/>
            <w:shd w:val="clear" w:color="auto" w:fill="auto"/>
            <w:textDirection w:val="btLr"/>
            <w:vAlign w:val="center"/>
          </w:tcPr>
          <w:p w14:paraId="0D04A603" w14:textId="4B79DF4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06616C07" w14:textId="53B5CD2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En las labores previas al inicio del contrato conjuntamente con la interventoría de obra se realizará la revisión </w:t>
            </w:r>
            <w:r w:rsidR="00E232D9" w:rsidRPr="007418CC">
              <w:rPr>
                <w:rFonts w:ascii="Arial" w:hAnsi="Arial" w:cs="Arial"/>
                <w:color w:val="000000"/>
                <w:sz w:val="14"/>
                <w:szCs w:val="14"/>
              </w:rPr>
              <w:t>ítem</w:t>
            </w:r>
            <w:r w:rsidRPr="007418CC">
              <w:rPr>
                <w:rFonts w:ascii="Arial" w:hAnsi="Arial" w:cs="Arial"/>
                <w:color w:val="000000"/>
                <w:sz w:val="14"/>
                <w:szCs w:val="14"/>
              </w:rPr>
              <w:t xml:space="preserve"> por </w:t>
            </w:r>
            <w:r w:rsidR="00E232D9" w:rsidRPr="007418CC">
              <w:rPr>
                <w:rFonts w:ascii="Arial" w:hAnsi="Arial" w:cs="Arial"/>
                <w:color w:val="000000"/>
                <w:sz w:val="14"/>
                <w:szCs w:val="14"/>
              </w:rPr>
              <w:t>ítem</w:t>
            </w:r>
            <w:r w:rsidRPr="007418CC">
              <w:rPr>
                <w:rFonts w:ascii="Arial" w:hAnsi="Arial" w:cs="Arial"/>
                <w:color w:val="000000"/>
                <w:sz w:val="14"/>
                <w:szCs w:val="14"/>
              </w:rPr>
              <w:t xml:space="preserve"> antes de iniciar la ejecución</w:t>
            </w:r>
          </w:p>
        </w:tc>
        <w:tc>
          <w:tcPr>
            <w:tcW w:w="411" w:type="dxa"/>
            <w:shd w:val="clear" w:color="auto" w:fill="auto"/>
            <w:vAlign w:val="center"/>
          </w:tcPr>
          <w:p w14:paraId="6279FF17" w14:textId="3BD4381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7D3BF82F" w14:textId="57778DC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00AD1352" w14:textId="2086446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0ACAE82A" w14:textId="59FB506D"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25394FA7" w14:textId="19494F19"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22B18815" w14:textId="2C6C4255"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w:t>
            </w:r>
          </w:p>
        </w:tc>
        <w:tc>
          <w:tcPr>
            <w:tcW w:w="992" w:type="dxa"/>
            <w:shd w:val="clear" w:color="auto" w:fill="auto"/>
            <w:vAlign w:val="center"/>
          </w:tcPr>
          <w:p w14:paraId="0FBE57A0" w14:textId="50397EF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1434439F" w14:textId="48C8732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Reporte por parte de la Interventoría de obra</w:t>
            </w:r>
          </w:p>
        </w:tc>
        <w:tc>
          <w:tcPr>
            <w:tcW w:w="836" w:type="dxa"/>
            <w:shd w:val="clear" w:color="auto" w:fill="auto"/>
            <w:vAlign w:val="center"/>
          </w:tcPr>
          <w:p w14:paraId="3412E638" w14:textId="4CF6FD4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3003CA91" w14:textId="77777777" w:rsidTr="00E232D9">
        <w:trPr>
          <w:gridAfter w:val="1"/>
          <w:wAfter w:w="15" w:type="dxa"/>
          <w:cantSplit/>
          <w:trHeight w:val="1134"/>
        </w:trPr>
        <w:tc>
          <w:tcPr>
            <w:tcW w:w="411" w:type="dxa"/>
            <w:shd w:val="clear" w:color="auto" w:fill="auto"/>
            <w:vAlign w:val="center"/>
          </w:tcPr>
          <w:p w14:paraId="44D87BBE" w14:textId="5A60082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6</w:t>
            </w:r>
          </w:p>
        </w:tc>
        <w:tc>
          <w:tcPr>
            <w:tcW w:w="435" w:type="dxa"/>
            <w:shd w:val="clear" w:color="auto" w:fill="auto"/>
            <w:textDirection w:val="btLr"/>
            <w:vAlign w:val="center"/>
          </w:tcPr>
          <w:p w14:paraId="4010095B" w14:textId="3124FC36"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4243C006" w14:textId="72EC60C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3C2A8976" w14:textId="7148D4B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SELECCIÓN - EJECUCIÓN</w:t>
            </w:r>
          </w:p>
        </w:tc>
        <w:tc>
          <w:tcPr>
            <w:tcW w:w="573" w:type="dxa"/>
            <w:shd w:val="clear" w:color="auto" w:fill="auto"/>
            <w:textDirection w:val="btLr"/>
            <w:vAlign w:val="center"/>
          </w:tcPr>
          <w:p w14:paraId="46E84131" w14:textId="121502B1"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 - OPERACIONALES</w:t>
            </w:r>
          </w:p>
        </w:tc>
        <w:tc>
          <w:tcPr>
            <w:tcW w:w="1559" w:type="dxa"/>
            <w:shd w:val="clear" w:color="auto" w:fill="auto"/>
            <w:vAlign w:val="center"/>
          </w:tcPr>
          <w:p w14:paraId="5719E006" w14:textId="357FE56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Precios Artificialmente Bajos. Se refiere a la posibilidad de que la propuesta económica adjudicada disponga de precios muy por debajo del presupuesto oficial, </w:t>
            </w:r>
            <w:r w:rsidR="00E232D9" w:rsidRPr="007418CC">
              <w:rPr>
                <w:rFonts w:ascii="Arial" w:hAnsi="Arial" w:cs="Arial"/>
                <w:color w:val="000000"/>
                <w:sz w:val="14"/>
                <w:szCs w:val="14"/>
              </w:rPr>
              <w:t>o</w:t>
            </w:r>
            <w:r w:rsidRPr="007418CC">
              <w:rPr>
                <w:rFonts w:ascii="Arial" w:hAnsi="Arial" w:cs="Arial"/>
                <w:color w:val="000000"/>
                <w:sz w:val="14"/>
                <w:szCs w:val="14"/>
              </w:rPr>
              <w:t xml:space="preserve"> por debajo de los ítems que lo conforman o de los insumos del APU del presupuesto oficial, tales como equipos, materiales, mano de obra, transportes, AIU.</w:t>
            </w:r>
          </w:p>
        </w:tc>
        <w:tc>
          <w:tcPr>
            <w:tcW w:w="1276" w:type="dxa"/>
            <w:shd w:val="clear" w:color="auto" w:fill="auto"/>
            <w:vAlign w:val="center"/>
          </w:tcPr>
          <w:p w14:paraId="16B41D40" w14:textId="7EA7E1A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Impacto económico desfavorable al Contratista, mayor valor del APUS durante la ejecución del contrato</w:t>
            </w:r>
          </w:p>
        </w:tc>
        <w:tc>
          <w:tcPr>
            <w:tcW w:w="411" w:type="dxa"/>
            <w:shd w:val="clear" w:color="auto" w:fill="auto"/>
            <w:vAlign w:val="center"/>
          </w:tcPr>
          <w:p w14:paraId="16D2D647" w14:textId="3A5E8F2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317313D9" w14:textId="58A61A7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26CD2C33" w14:textId="77521E85"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28255521" w14:textId="2469C59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BAJO</w:t>
            </w:r>
          </w:p>
        </w:tc>
        <w:tc>
          <w:tcPr>
            <w:tcW w:w="581" w:type="dxa"/>
            <w:shd w:val="clear" w:color="auto" w:fill="auto"/>
            <w:textDirection w:val="btLr"/>
            <w:vAlign w:val="center"/>
          </w:tcPr>
          <w:p w14:paraId="3B3F9A19" w14:textId="08CEBDB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12077306" w14:textId="42388C1A" w:rsidR="007418CC" w:rsidRPr="007418CC" w:rsidRDefault="00E232D9"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Implementación</w:t>
            </w:r>
            <w:r w:rsidR="007418CC" w:rsidRPr="007418CC">
              <w:rPr>
                <w:rFonts w:ascii="Arial" w:hAnsi="Arial" w:cs="Arial"/>
                <w:color w:val="000000"/>
                <w:sz w:val="14"/>
                <w:szCs w:val="14"/>
              </w:rPr>
              <w:t xml:space="preserve"> de Controles en la Fase precontractual y contractual que aseguren la eficiencia del contratista en la </w:t>
            </w:r>
            <w:r w:rsidRPr="007418CC">
              <w:rPr>
                <w:rFonts w:ascii="Arial" w:hAnsi="Arial" w:cs="Arial"/>
                <w:color w:val="000000"/>
                <w:sz w:val="14"/>
                <w:szCs w:val="14"/>
              </w:rPr>
              <w:t>ejecución</w:t>
            </w:r>
            <w:r w:rsidR="007418CC" w:rsidRPr="007418CC">
              <w:rPr>
                <w:rFonts w:ascii="Arial" w:hAnsi="Arial" w:cs="Arial"/>
                <w:color w:val="000000"/>
                <w:sz w:val="14"/>
                <w:szCs w:val="14"/>
              </w:rPr>
              <w:t xml:space="preserve"> del contrato conforme a la oferta </w:t>
            </w:r>
            <w:r w:rsidRPr="007418CC">
              <w:rPr>
                <w:rFonts w:ascii="Arial" w:hAnsi="Arial" w:cs="Arial"/>
                <w:color w:val="000000"/>
                <w:sz w:val="14"/>
                <w:szCs w:val="14"/>
              </w:rPr>
              <w:t>técnica</w:t>
            </w:r>
            <w:r w:rsidR="007418CC" w:rsidRPr="007418CC">
              <w:rPr>
                <w:rFonts w:ascii="Arial" w:hAnsi="Arial" w:cs="Arial"/>
                <w:color w:val="000000"/>
                <w:sz w:val="14"/>
                <w:szCs w:val="14"/>
              </w:rPr>
              <w:t xml:space="preserve"> y </w:t>
            </w:r>
            <w:r w:rsidRPr="007418CC">
              <w:rPr>
                <w:rFonts w:ascii="Arial" w:hAnsi="Arial" w:cs="Arial"/>
                <w:color w:val="000000"/>
                <w:sz w:val="14"/>
                <w:szCs w:val="14"/>
              </w:rPr>
              <w:t>económica</w:t>
            </w:r>
            <w:r w:rsidR="007418CC" w:rsidRPr="007418CC">
              <w:rPr>
                <w:rFonts w:ascii="Arial" w:hAnsi="Arial" w:cs="Arial"/>
                <w:color w:val="000000"/>
                <w:sz w:val="14"/>
                <w:szCs w:val="14"/>
              </w:rPr>
              <w:t xml:space="preserve"> presentada.</w:t>
            </w:r>
          </w:p>
        </w:tc>
        <w:tc>
          <w:tcPr>
            <w:tcW w:w="411" w:type="dxa"/>
            <w:shd w:val="clear" w:color="auto" w:fill="auto"/>
            <w:vAlign w:val="center"/>
          </w:tcPr>
          <w:p w14:paraId="42D45AA9" w14:textId="0F92F1D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67A6E90C" w14:textId="1354E7E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09476188" w14:textId="3B523DA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12754EAA" w14:textId="5D12E463"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39578256" w14:textId="38D08BD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6D2FE805" w14:textId="3390D9A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 antes de iniciar ejecución.</w:t>
            </w:r>
            <w:r w:rsidRPr="007418CC">
              <w:rPr>
                <w:rFonts w:ascii="Arial" w:hAnsi="Arial" w:cs="Arial"/>
                <w:color w:val="000000"/>
                <w:sz w:val="14"/>
                <w:szCs w:val="14"/>
              </w:rPr>
              <w:br/>
              <w:t>Durante la ejecución del contrato INTERVENTORÍA y SUPRVISIÓN</w:t>
            </w:r>
          </w:p>
        </w:tc>
        <w:tc>
          <w:tcPr>
            <w:tcW w:w="992" w:type="dxa"/>
            <w:shd w:val="clear" w:color="auto" w:fill="auto"/>
            <w:vAlign w:val="center"/>
          </w:tcPr>
          <w:p w14:paraId="61E4EC4B" w14:textId="56FB61E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del proceso de selección</w:t>
            </w:r>
          </w:p>
        </w:tc>
        <w:tc>
          <w:tcPr>
            <w:tcW w:w="1134" w:type="dxa"/>
            <w:shd w:val="clear" w:color="auto" w:fill="auto"/>
            <w:vAlign w:val="center"/>
          </w:tcPr>
          <w:p w14:paraId="2649E96A" w14:textId="04E8445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Mensual de Interventoría de obra</w:t>
            </w:r>
          </w:p>
        </w:tc>
        <w:tc>
          <w:tcPr>
            <w:tcW w:w="836" w:type="dxa"/>
            <w:shd w:val="clear" w:color="auto" w:fill="auto"/>
            <w:vAlign w:val="center"/>
          </w:tcPr>
          <w:p w14:paraId="7C8C5E1F" w14:textId="5D91D05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1F0BED93" w14:textId="77777777" w:rsidTr="00E232D9">
        <w:trPr>
          <w:gridAfter w:val="1"/>
          <w:wAfter w:w="15" w:type="dxa"/>
          <w:cantSplit/>
          <w:trHeight w:val="1134"/>
        </w:trPr>
        <w:tc>
          <w:tcPr>
            <w:tcW w:w="411" w:type="dxa"/>
            <w:shd w:val="clear" w:color="auto" w:fill="auto"/>
            <w:vAlign w:val="center"/>
          </w:tcPr>
          <w:p w14:paraId="6AE64038" w14:textId="0988A74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7</w:t>
            </w:r>
          </w:p>
        </w:tc>
        <w:tc>
          <w:tcPr>
            <w:tcW w:w="435" w:type="dxa"/>
            <w:shd w:val="clear" w:color="auto" w:fill="auto"/>
            <w:textDirection w:val="btLr"/>
            <w:vAlign w:val="center"/>
          </w:tcPr>
          <w:p w14:paraId="1E3A9304" w14:textId="5A85052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4826BEDE" w14:textId="3C23D79A"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11753041" w14:textId="4613036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SELECCIÓN</w:t>
            </w:r>
          </w:p>
        </w:tc>
        <w:tc>
          <w:tcPr>
            <w:tcW w:w="573" w:type="dxa"/>
            <w:shd w:val="clear" w:color="auto" w:fill="auto"/>
            <w:textDirection w:val="btLr"/>
            <w:vAlign w:val="center"/>
          </w:tcPr>
          <w:p w14:paraId="57C8ECC7" w14:textId="6275E20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w:t>
            </w:r>
          </w:p>
        </w:tc>
        <w:tc>
          <w:tcPr>
            <w:tcW w:w="1559" w:type="dxa"/>
            <w:shd w:val="clear" w:color="auto" w:fill="auto"/>
            <w:vAlign w:val="center"/>
          </w:tcPr>
          <w:p w14:paraId="52306CDA" w14:textId="5F6C0F9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Errores en la proyección de la propuesta económica por parte del proponente que conlleven a pérdidas o baja utilidad en la ejecución del contrato.</w:t>
            </w:r>
          </w:p>
        </w:tc>
        <w:tc>
          <w:tcPr>
            <w:tcW w:w="1276" w:type="dxa"/>
            <w:shd w:val="clear" w:color="auto" w:fill="auto"/>
            <w:vAlign w:val="center"/>
          </w:tcPr>
          <w:p w14:paraId="26CCC9E1" w14:textId="4F9DE0E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Pérdidas económicas para el contratista o propuestas artificialmente bajas</w:t>
            </w:r>
          </w:p>
        </w:tc>
        <w:tc>
          <w:tcPr>
            <w:tcW w:w="411" w:type="dxa"/>
            <w:shd w:val="clear" w:color="auto" w:fill="auto"/>
            <w:vAlign w:val="center"/>
          </w:tcPr>
          <w:p w14:paraId="196978AF" w14:textId="3DF339B5"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7E479109" w14:textId="36F997E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1A9400B4" w14:textId="2044D61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3AEBCBBD" w14:textId="0BD5855A"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02F3DD0B" w14:textId="1969772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60739821" w14:textId="20B8D52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Realizar las aclaraciones necesarias en el proceso de selección y evaluar las propuestas con los criterios sugeridos por Colombia Compra Eficiente, los Precios </w:t>
            </w:r>
            <w:r w:rsidR="00E232D9" w:rsidRPr="007418CC">
              <w:rPr>
                <w:rFonts w:ascii="Arial" w:hAnsi="Arial" w:cs="Arial"/>
                <w:color w:val="000000"/>
                <w:sz w:val="14"/>
                <w:szCs w:val="14"/>
              </w:rPr>
              <w:t>Unitarios y</w:t>
            </w:r>
            <w:r w:rsidRPr="007418CC">
              <w:rPr>
                <w:rFonts w:ascii="Arial" w:hAnsi="Arial" w:cs="Arial"/>
                <w:color w:val="000000"/>
                <w:sz w:val="14"/>
                <w:szCs w:val="14"/>
              </w:rPr>
              <w:t xml:space="preserve"> los pliegos tipo.</w:t>
            </w:r>
          </w:p>
        </w:tc>
        <w:tc>
          <w:tcPr>
            <w:tcW w:w="411" w:type="dxa"/>
            <w:shd w:val="clear" w:color="auto" w:fill="auto"/>
            <w:vAlign w:val="center"/>
          </w:tcPr>
          <w:p w14:paraId="4DA01F7A" w14:textId="3101071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12E474F9" w14:textId="0F79265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61682C47" w14:textId="35C19C0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747785FE" w14:textId="5F8C3F2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285C5830" w14:textId="2260210D"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79AFE71A" w14:textId="5CE0ADB0"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 antes de iniciar ejecución.</w:t>
            </w:r>
            <w:r w:rsidRPr="007418CC">
              <w:rPr>
                <w:rFonts w:ascii="Arial" w:hAnsi="Arial" w:cs="Arial"/>
                <w:color w:val="000000"/>
                <w:sz w:val="14"/>
                <w:szCs w:val="14"/>
              </w:rPr>
              <w:br/>
              <w:t>Durante la ejecución del contrato INTERVENTORÍA y SUPRVISIÓN</w:t>
            </w:r>
          </w:p>
        </w:tc>
        <w:tc>
          <w:tcPr>
            <w:tcW w:w="992" w:type="dxa"/>
            <w:shd w:val="clear" w:color="auto" w:fill="auto"/>
            <w:vAlign w:val="center"/>
          </w:tcPr>
          <w:p w14:paraId="6C41BD17" w14:textId="32741B1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del proceso de selección</w:t>
            </w:r>
          </w:p>
        </w:tc>
        <w:tc>
          <w:tcPr>
            <w:tcW w:w="1134" w:type="dxa"/>
            <w:shd w:val="clear" w:color="auto" w:fill="auto"/>
            <w:vAlign w:val="center"/>
          </w:tcPr>
          <w:p w14:paraId="310003E2" w14:textId="2B403F9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Revisiones de las repuestas a las posibles observaciones presentada por los oferentes</w:t>
            </w:r>
          </w:p>
        </w:tc>
        <w:tc>
          <w:tcPr>
            <w:tcW w:w="836" w:type="dxa"/>
            <w:shd w:val="clear" w:color="auto" w:fill="auto"/>
            <w:vAlign w:val="center"/>
          </w:tcPr>
          <w:p w14:paraId="68A1B790" w14:textId="5AD51FF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Continuo, durante el proceso de selección</w:t>
            </w:r>
          </w:p>
        </w:tc>
      </w:tr>
      <w:tr w:rsidR="007418CC" w:rsidRPr="007418CC" w14:paraId="5C90C299" w14:textId="77777777" w:rsidTr="00E232D9">
        <w:trPr>
          <w:gridAfter w:val="1"/>
          <w:wAfter w:w="15" w:type="dxa"/>
          <w:cantSplit/>
          <w:trHeight w:val="1134"/>
        </w:trPr>
        <w:tc>
          <w:tcPr>
            <w:tcW w:w="411" w:type="dxa"/>
            <w:shd w:val="clear" w:color="auto" w:fill="auto"/>
            <w:vAlign w:val="center"/>
          </w:tcPr>
          <w:p w14:paraId="61627AEA" w14:textId="76CAC73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8</w:t>
            </w:r>
          </w:p>
        </w:tc>
        <w:tc>
          <w:tcPr>
            <w:tcW w:w="435" w:type="dxa"/>
            <w:shd w:val="clear" w:color="auto" w:fill="auto"/>
            <w:textDirection w:val="btLr"/>
            <w:vAlign w:val="center"/>
          </w:tcPr>
          <w:p w14:paraId="1A1256A0" w14:textId="5C49E1D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4C91F604" w14:textId="196928E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1697D2A5" w14:textId="72530A2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SELECCIÓN</w:t>
            </w:r>
          </w:p>
        </w:tc>
        <w:tc>
          <w:tcPr>
            <w:tcW w:w="573" w:type="dxa"/>
            <w:shd w:val="clear" w:color="auto" w:fill="auto"/>
            <w:textDirection w:val="btLr"/>
            <w:vAlign w:val="center"/>
          </w:tcPr>
          <w:p w14:paraId="5978B997" w14:textId="76BA152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REGULATORIOS</w:t>
            </w:r>
          </w:p>
        </w:tc>
        <w:tc>
          <w:tcPr>
            <w:tcW w:w="1559" w:type="dxa"/>
            <w:shd w:val="clear" w:color="auto" w:fill="auto"/>
            <w:vAlign w:val="center"/>
          </w:tcPr>
          <w:p w14:paraId="0774B1CC" w14:textId="5BCB151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Selección de una oferta como adjudicataria que no cumpla con los requisitos habilitantes o cuyo oferente se encuentre incurso en alguna inhabilidad o incompatibilidad.</w:t>
            </w:r>
          </w:p>
        </w:tc>
        <w:tc>
          <w:tcPr>
            <w:tcW w:w="1276" w:type="dxa"/>
            <w:shd w:val="clear" w:color="auto" w:fill="auto"/>
            <w:vAlign w:val="center"/>
          </w:tcPr>
          <w:p w14:paraId="22D58DB8" w14:textId="18F4368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Posible nulidad del contrato. Investigaciones administrativas, fiscales, disciplinarias y penales.</w:t>
            </w:r>
          </w:p>
        </w:tc>
        <w:tc>
          <w:tcPr>
            <w:tcW w:w="411" w:type="dxa"/>
            <w:shd w:val="clear" w:color="auto" w:fill="auto"/>
            <w:vAlign w:val="center"/>
          </w:tcPr>
          <w:p w14:paraId="75AA7E91" w14:textId="3D38D7F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28C67FC2" w14:textId="48C3161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621FEB59" w14:textId="7F347DD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7D94A62C" w14:textId="1BCCDED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4AB7D4F4" w14:textId="1D8D1B3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1221" w:type="dxa"/>
            <w:shd w:val="clear" w:color="auto" w:fill="auto"/>
            <w:vAlign w:val="center"/>
          </w:tcPr>
          <w:p w14:paraId="09716EEF" w14:textId="49591F2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Efectuar verificaciones a los documentos y propuestas presentadas.</w:t>
            </w:r>
          </w:p>
        </w:tc>
        <w:tc>
          <w:tcPr>
            <w:tcW w:w="411" w:type="dxa"/>
            <w:shd w:val="clear" w:color="auto" w:fill="auto"/>
            <w:vAlign w:val="center"/>
          </w:tcPr>
          <w:p w14:paraId="5FB97594" w14:textId="7B0C509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68E095CA" w14:textId="227D7B2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0ADF5D39" w14:textId="42E9E15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36080A55" w14:textId="217637C6"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6D812250" w14:textId="4F465BC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0E0E4330" w14:textId="593AD720"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992" w:type="dxa"/>
            <w:shd w:val="clear" w:color="auto" w:fill="auto"/>
            <w:vAlign w:val="center"/>
          </w:tcPr>
          <w:p w14:paraId="5434401C" w14:textId="415BC29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del proceso de selección</w:t>
            </w:r>
          </w:p>
        </w:tc>
        <w:tc>
          <w:tcPr>
            <w:tcW w:w="1134" w:type="dxa"/>
            <w:shd w:val="clear" w:color="auto" w:fill="auto"/>
            <w:vAlign w:val="center"/>
          </w:tcPr>
          <w:p w14:paraId="738C4A6F" w14:textId="7843E34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Revisiones de los oferentes conforme a los requisitos establecidos en el pliego de condiciones</w:t>
            </w:r>
          </w:p>
        </w:tc>
        <w:tc>
          <w:tcPr>
            <w:tcW w:w="836" w:type="dxa"/>
            <w:shd w:val="clear" w:color="auto" w:fill="auto"/>
            <w:vAlign w:val="center"/>
          </w:tcPr>
          <w:p w14:paraId="6810837A" w14:textId="5F731A3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Continuo, durante el proceso de selección</w:t>
            </w:r>
          </w:p>
        </w:tc>
      </w:tr>
      <w:tr w:rsidR="007418CC" w:rsidRPr="007418CC" w14:paraId="37E0CF75" w14:textId="77777777" w:rsidTr="00E232D9">
        <w:trPr>
          <w:gridAfter w:val="1"/>
          <w:wAfter w:w="15" w:type="dxa"/>
          <w:cantSplit/>
          <w:trHeight w:val="1134"/>
        </w:trPr>
        <w:tc>
          <w:tcPr>
            <w:tcW w:w="411" w:type="dxa"/>
            <w:shd w:val="clear" w:color="auto" w:fill="auto"/>
            <w:vAlign w:val="center"/>
          </w:tcPr>
          <w:p w14:paraId="75671354" w14:textId="6BDC642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9</w:t>
            </w:r>
          </w:p>
        </w:tc>
        <w:tc>
          <w:tcPr>
            <w:tcW w:w="435" w:type="dxa"/>
            <w:shd w:val="clear" w:color="auto" w:fill="auto"/>
            <w:textDirection w:val="btLr"/>
            <w:vAlign w:val="center"/>
          </w:tcPr>
          <w:p w14:paraId="0E5D825E" w14:textId="00FA41B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345F0593" w14:textId="1BB71F4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3C659F6F" w14:textId="5B38E4C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SELECCIÓN</w:t>
            </w:r>
          </w:p>
        </w:tc>
        <w:tc>
          <w:tcPr>
            <w:tcW w:w="573" w:type="dxa"/>
            <w:shd w:val="clear" w:color="auto" w:fill="auto"/>
            <w:textDirection w:val="btLr"/>
            <w:vAlign w:val="center"/>
          </w:tcPr>
          <w:p w14:paraId="21A246A9" w14:textId="30AD8BC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REGULATORIOS</w:t>
            </w:r>
          </w:p>
        </w:tc>
        <w:tc>
          <w:tcPr>
            <w:tcW w:w="1559" w:type="dxa"/>
            <w:shd w:val="clear" w:color="auto" w:fill="auto"/>
            <w:vAlign w:val="center"/>
          </w:tcPr>
          <w:p w14:paraId="697D72FF" w14:textId="0CD865F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de colusión, en el cual dos o más oferentes realizan acuerdos de manera fraudulenta con el fin de lograr que el proceso se adjudique a un proponente en particular.</w:t>
            </w:r>
          </w:p>
        </w:tc>
        <w:tc>
          <w:tcPr>
            <w:tcW w:w="1276" w:type="dxa"/>
            <w:shd w:val="clear" w:color="auto" w:fill="auto"/>
            <w:vAlign w:val="center"/>
          </w:tcPr>
          <w:p w14:paraId="0CB183EC" w14:textId="64CC038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Adjudicación viciada por error. Investigaciones disciplinarias y fiscales.</w:t>
            </w:r>
          </w:p>
        </w:tc>
        <w:tc>
          <w:tcPr>
            <w:tcW w:w="411" w:type="dxa"/>
            <w:shd w:val="clear" w:color="auto" w:fill="auto"/>
            <w:vAlign w:val="center"/>
          </w:tcPr>
          <w:p w14:paraId="111E9BB3" w14:textId="5DC2BBA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5E47E6E3" w14:textId="12A6BF0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07716989" w14:textId="21FC427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24EA62CB" w14:textId="658DD86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4EDCDE29" w14:textId="0DB37163"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0A43B1A0" w14:textId="38119C8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Elaborar los estudios de sector de acuerdo a la metodología de Colombia Compra Eficiente y dar cumplimiento a la normatividad vigente.</w:t>
            </w:r>
          </w:p>
        </w:tc>
        <w:tc>
          <w:tcPr>
            <w:tcW w:w="411" w:type="dxa"/>
            <w:shd w:val="clear" w:color="auto" w:fill="auto"/>
            <w:vAlign w:val="center"/>
          </w:tcPr>
          <w:p w14:paraId="6201FBB9" w14:textId="16AE144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0122D5AE" w14:textId="2F4B99B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306C3626" w14:textId="0255D43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426623A7" w14:textId="31BBBCD7"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63728675" w14:textId="0A48630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3B9D3548" w14:textId="160C6CC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992" w:type="dxa"/>
            <w:shd w:val="clear" w:color="auto" w:fill="auto"/>
            <w:vAlign w:val="center"/>
          </w:tcPr>
          <w:p w14:paraId="1911F1E3" w14:textId="75B692B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del proceso de selección</w:t>
            </w:r>
          </w:p>
        </w:tc>
        <w:tc>
          <w:tcPr>
            <w:tcW w:w="1134" w:type="dxa"/>
            <w:shd w:val="clear" w:color="auto" w:fill="auto"/>
            <w:vAlign w:val="center"/>
          </w:tcPr>
          <w:p w14:paraId="60794610" w14:textId="78286B8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Revisión de las ofertas recibidas</w:t>
            </w:r>
          </w:p>
        </w:tc>
        <w:tc>
          <w:tcPr>
            <w:tcW w:w="836" w:type="dxa"/>
            <w:shd w:val="clear" w:color="auto" w:fill="auto"/>
            <w:vAlign w:val="center"/>
          </w:tcPr>
          <w:p w14:paraId="2781C149" w14:textId="41B2C2A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Continuo, durante el proceso de selección</w:t>
            </w:r>
          </w:p>
        </w:tc>
      </w:tr>
      <w:tr w:rsidR="007418CC" w:rsidRPr="007418CC" w14:paraId="76D36F5E" w14:textId="77777777" w:rsidTr="00E232D9">
        <w:trPr>
          <w:gridAfter w:val="1"/>
          <w:wAfter w:w="15" w:type="dxa"/>
          <w:cantSplit/>
          <w:trHeight w:val="1134"/>
        </w:trPr>
        <w:tc>
          <w:tcPr>
            <w:tcW w:w="411" w:type="dxa"/>
            <w:shd w:val="clear" w:color="auto" w:fill="auto"/>
            <w:vAlign w:val="center"/>
          </w:tcPr>
          <w:p w14:paraId="7E51AB42" w14:textId="01AF38B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10</w:t>
            </w:r>
          </w:p>
        </w:tc>
        <w:tc>
          <w:tcPr>
            <w:tcW w:w="435" w:type="dxa"/>
            <w:shd w:val="clear" w:color="auto" w:fill="auto"/>
            <w:textDirection w:val="btLr"/>
            <w:vAlign w:val="center"/>
          </w:tcPr>
          <w:p w14:paraId="1E2405CE" w14:textId="3A20927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66FF6901" w14:textId="0E9E9C1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6F6C3BE7" w14:textId="75D81C0A"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SELECCIÓN</w:t>
            </w:r>
          </w:p>
        </w:tc>
        <w:tc>
          <w:tcPr>
            <w:tcW w:w="573" w:type="dxa"/>
            <w:shd w:val="clear" w:color="auto" w:fill="auto"/>
            <w:textDirection w:val="btLr"/>
            <w:vAlign w:val="center"/>
          </w:tcPr>
          <w:p w14:paraId="26430661" w14:textId="7EB8901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ECONOMICOS</w:t>
            </w:r>
          </w:p>
        </w:tc>
        <w:tc>
          <w:tcPr>
            <w:tcW w:w="1559" w:type="dxa"/>
            <w:shd w:val="clear" w:color="auto" w:fill="auto"/>
            <w:vAlign w:val="center"/>
          </w:tcPr>
          <w:p w14:paraId="74587BA5" w14:textId="097D725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El contratista no revisa los estudios aportados por el MUNICIPIO para la elaboración de su propuesta</w:t>
            </w:r>
          </w:p>
        </w:tc>
        <w:tc>
          <w:tcPr>
            <w:tcW w:w="1276" w:type="dxa"/>
            <w:shd w:val="clear" w:color="auto" w:fill="auto"/>
            <w:vAlign w:val="center"/>
          </w:tcPr>
          <w:p w14:paraId="018C62EE" w14:textId="2C984A4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Impacto económico desfavorable al Contratista. </w:t>
            </w:r>
          </w:p>
        </w:tc>
        <w:tc>
          <w:tcPr>
            <w:tcW w:w="411" w:type="dxa"/>
            <w:shd w:val="clear" w:color="auto" w:fill="auto"/>
            <w:vAlign w:val="center"/>
          </w:tcPr>
          <w:p w14:paraId="01BBECDA" w14:textId="01E391E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217A1701" w14:textId="1261656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63D13BFE" w14:textId="3D7CA88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411" w:type="dxa"/>
            <w:shd w:val="clear" w:color="auto" w:fill="auto"/>
            <w:textDirection w:val="btLr"/>
            <w:vAlign w:val="center"/>
          </w:tcPr>
          <w:p w14:paraId="6CF75A6C" w14:textId="725AB1D6"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6854CCFB" w14:textId="1C655AAD"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18489AD1" w14:textId="7754631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El contratista incluye en cada uno de los ítems los elementos necesarios para el desarrollo normal del contrato y las posibles contingencias previsibles de acuerdo al sitio de ejecución de los trabajos</w:t>
            </w:r>
          </w:p>
        </w:tc>
        <w:tc>
          <w:tcPr>
            <w:tcW w:w="411" w:type="dxa"/>
            <w:shd w:val="clear" w:color="auto" w:fill="auto"/>
            <w:vAlign w:val="center"/>
          </w:tcPr>
          <w:p w14:paraId="34681167" w14:textId="7B6AEED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17706F37" w14:textId="505A1EB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4F675FCE" w14:textId="2C589C7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4BD33EF9" w14:textId="5E770FC4"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0223A7D5" w14:textId="18A4B530"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2CEA53E6" w14:textId="01C7A3E5"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992" w:type="dxa"/>
            <w:shd w:val="clear" w:color="auto" w:fill="auto"/>
            <w:vAlign w:val="center"/>
          </w:tcPr>
          <w:p w14:paraId="34A156E7" w14:textId="62E7372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del proceso de selección</w:t>
            </w:r>
          </w:p>
        </w:tc>
        <w:tc>
          <w:tcPr>
            <w:tcW w:w="1134" w:type="dxa"/>
            <w:shd w:val="clear" w:color="auto" w:fill="auto"/>
            <w:vAlign w:val="center"/>
          </w:tcPr>
          <w:p w14:paraId="2C8FBD2D" w14:textId="5B3C688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Revisión de las ofertas recibidas</w:t>
            </w:r>
          </w:p>
        </w:tc>
        <w:tc>
          <w:tcPr>
            <w:tcW w:w="836" w:type="dxa"/>
            <w:shd w:val="clear" w:color="auto" w:fill="auto"/>
            <w:vAlign w:val="center"/>
          </w:tcPr>
          <w:p w14:paraId="21593859" w14:textId="3783EAB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Continuo, durante el proceso de selección</w:t>
            </w:r>
          </w:p>
        </w:tc>
      </w:tr>
      <w:tr w:rsidR="007418CC" w:rsidRPr="007418CC" w14:paraId="53CEC6B8" w14:textId="77777777" w:rsidTr="00E232D9">
        <w:trPr>
          <w:gridAfter w:val="1"/>
          <w:wAfter w:w="15" w:type="dxa"/>
          <w:cantSplit/>
          <w:trHeight w:val="1134"/>
        </w:trPr>
        <w:tc>
          <w:tcPr>
            <w:tcW w:w="411" w:type="dxa"/>
            <w:shd w:val="clear" w:color="auto" w:fill="auto"/>
            <w:vAlign w:val="center"/>
          </w:tcPr>
          <w:p w14:paraId="1E70BBC0" w14:textId="6967258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11</w:t>
            </w:r>
          </w:p>
        </w:tc>
        <w:tc>
          <w:tcPr>
            <w:tcW w:w="435" w:type="dxa"/>
            <w:shd w:val="clear" w:color="auto" w:fill="auto"/>
            <w:textDirection w:val="btLr"/>
            <w:vAlign w:val="center"/>
          </w:tcPr>
          <w:p w14:paraId="65DF7F60" w14:textId="351725FA"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4A2682C8" w14:textId="5418A64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427404A1" w14:textId="50B1114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CONTRATACIÓN</w:t>
            </w:r>
          </w:p>
        </w:tc>
        <w:tc>
          <w:tcPr>
            <w:tcW w:w="573" w:type="dxa"/>
            <w:shd w:val="clear" w:color="auto" w:fill="auto"/>
            <w:textDirection w:val="btLr"/>
            <w:vAlign w:val="center"/>
          </w:tcPr>
          <w:p w14:paraId="77E26362" w14:textId="33F0657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REGULATORIOS</w:t>
            </w:r>
          </w:p>
        </w:tc>
        <w:tc>
          <w:tcPr>
            <w:tcW w:w="1559" w:type="dxa"/>
            <w:shd w:val="clear" w:color="auto" w:fill="auto"/>
            <w:vAlign w:val="center"/>
          </w:tcPr>
          <w:p w14:paraId="430BB112" w14:textId="2871B1E5"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Celebración de contratos sin el lleno de los requisitos legales.</w:t>
            </w:r>
          </w:p>
        </w:tc>
        <w:tc>
          <w:tcPr>
            <w:tcW w:w="1276" w:type="dxa"/>
            <w:shd w:val="clear" w:color="auto" w:fill="auto"/>
            <w:vAlign w:val="center"/>
          </w:tcPr>
          <w:p w14:paraId="3294CCCB" w14:textId="2CC256F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Posible nulidad del contrato. Investigaciones disciplinarias y penales</w:t>
            </w:r>
          </w:p>
        </w:tc>
        <w:tc>
          <w:tcPr>
            <w:tcW w:w="411" w:type="dxa"/>
            <w:shd w:val="clear" w:color="auto" w:fill="auto"/>
            <w:vAlign w:val="center"/>
          </w:tcPr>
          <w:p w14:paraId="118145A4" w14:textId="5ACFAA1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27595968" w14:textId="6BBC549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516" w:type="dxa"/>
            <w:shd w:val="clear" w:color="auto" w:fill="auto"/>
            <w:vAlign w:val="center"/>
          </w:tcPr>
          <w:p w14:paraId="29C7A06E" w14:textId="3306462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8</w:t>
            </w:r>
          </w:p>
        </w:tc>
        <w:tc>
          <w:tcPr>
            <w:tcW w:w="411" w:type="dxa"/>
            <w:shd w:val="clear" w:color="auto" w:fill="auto"/>
            <w:textDirection w:val="btLr"/>
            <w:vAlign w:val="center"/>
          </w:tcPr>
          <w:p w14:paraId="6A6277E5" w14:textId="12BF090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EXTERNO</w:t>
            </w:r>
          </w:p>
        </w:tc>
        <w:tc>
          <w:tcPr>
            <w:tcW w:w="581" w:type="dxa"/>
            <w:shd w:val="clear" w:color="auto" w:fill="auto"/>
            <w:textDirection w:val="btLr"/>
            <w:vAlign w:val="center"/>
          </w:tcPr>
          <w:p w14:paraId="5E9E8786" w14:textId="45CA6C3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02C1F8C6" w14:textId="01A5906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Revisión del cumplimiento de los requisitos legales para la suscripción del contrato.</w:t>
            </w:r>
          </w:p>
        </w:tc>
        <w:tc>
          <w:tcPr>
            <w:tcW w:w="411" w:type="dxa"/>
            <w:shd w:val="clear" w:color="auto" w:fill="auto"/>
            <w:vAlign w:val="center"/>
          </w:tcPr>
          <w:p w14:paraId="66717648" w14:textId="47A1C23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29D38466" w14:textId="23A5A3E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5</w:t>
            </w:r>
          </w:p>
        </w:tc>
        <w:tc>
          <w:tcPr>
            <w:tcW w:w="411" w:type="dxa"/>
            <w:shd w:val="clear" w:color="auto" w:fill="auto"/>
            <w:vAlign w:val="center"/>
          </w:tcPr>
          <w:p w14:paraId="328AF82D" w14:textId="248DE95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185F95E4" w14:textId="733DF503"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26060081" w14:textId="2AED73B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4F4E22F0" w14:textId="727C3406"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992" w:type="dxa"/>
            <w:shd w:val="clear" w:color="auto" w:fill="auto"/>
            <w:vAlign w:val="center"/>
          </w:tcPr>
          <w:p w14:paraId="039F355F" w14:textId="21E4CB8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Acta de adjudicación</w:t>
            </w:r>
          </w:p>
        </w:tc>
        <w:tc>
          <w:tcPr>
            <w:tcW w:w="1134" w:type="dxa"/>
            <w:shd w:val="clear" w:color="auto" w:fill="auto"/>
            <w:vAlign w:val="center"/>
          </w:tcPr>
          <w:p w14:paraId="0DCF2B5F" w14:textId="6160017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Revisión final del proceso de contratación</w:t>
            </w:r>
          </w:p>
        </w:tc>
        <w:tc>
          <w:tcPr>
            <w:tcW w:w="836" w:type="dxa"/>
            <w:shd w:val="clear" w:color="auto" w:fill="auto"/>
            <w:vAlign w:val="center"/>
          </w:tcPr>
          <w:p w14:paraId="5FBF9548" w14:textId="3B25C1E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Continuo, durante el proceso de contratación</w:t>
            </w:r>
          </w:p>
        </w:tc>
      </w:tr>
      <w:tr w:rsidR="007418CC" w:rsidRPr="007418CC" w14:paraId="01F12C89" w14:textId="77777777" w:rsidTr="00E232D9">
        <w:trPr>
          <w:gridAfter w:val="1"/>
          <w:wAfter w:w="15" w:type="dxa"/>
          <w:cantSplit/>
          <w:trHeight w:val="1134"/>
        </w:trPr>
        <w:tc>
          <w:tcPr>
            <w:tcW w:w="411" w:type="dxa"/>
            <w:shd w:val="clear" w:color="auto" w:fill="auto"/>
            <w:vAlign w:val="center"/>
          </w:tcPr>
          <w:p w14:paraId="39CF3905" w14:textId="368FF59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12</w:t>
            </w:r>
          </w:p>
        </w:tc>
        <w:tc>
          <w:tcPr>
            <w:tcW w:w="435" w:type="dxa"/>
            <w:shd w:val="clear" w:color="auto" w:fill="auto"/>
            <w:textDirection w:val="btLr"/>
            <w:vAlign w:val="center"/>
          </w:tcPr>
          <w:p w14:paraId="5DCB3C12" w14:textId="4BCE495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58CC74C6" w14:textId="43E1AA56"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36A8C1E6" w14:textId="43508381"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03235299" w14:textId="02D1B2AD"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w:t>
            </w:r>
          </w:p>
        </w:tc>
        <w:tc>
          <w:tcPr>
            <w:tcW w:w="1559" w:type="dxa"/>
            <w:shd w:val="clear" w:color="auto" w:fill="auto"/>
            <w:vAlign w:val="center"/>
          </w:tcPr>
          <w:p w14:paraId="7D247A57" w14:textId="3E1D55E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Desabastecimiento de materias primas e insumos. Se refiere a la posibilidad </w:t>
            </w:r>
            <w:r w:rsidR="00E232D9" w:rsidRPr="007418CC">
              <w:rPr>
                <w:rFonts w:ascii="Arial" w:hAnsi="Arial" w:cs="Arial"/>
                <w:color w:val="000000"/>
                <w:sz w:val="14"/>
                <w:szCs w:val="14"/>
              </w:rPr>
              <w:t>que,</w:t>
            </w:r>
            <w:r w:rsidRPr="007418CC">
              <w:rPr>
                <w:rFonts w:ascii="Arial" w:hAnsi="Arial" w:cs="Arial"/>
                <w:color w:val="000000"/>
                <w:sz w:val="14"/>
                <w:szCs w:val="14"/>
              </w:rPr>
              <w:t xml:space="preserve"> durante la ejecución del contrato, se presenten limitaciones a la </w:t>
            </w:r>
            <w:r w:rsidR="00E232D9" w:rsidRPr="007418CC">
              <w:rPr>
                <w:rFonts w:ascii="Arial" w:hAnsi="Arial" w:cs="Arial"/>
                <w:color w:val="000000"/>
                <w:sz w:val="14"/>
                <w:szCs w:val="14"/>
              </w:rPr>
              <w:t>consecución</w:t>
            </w:r>
            <w:r w:rsidRPr="007418CC">
              <w:rPr>
                <w:rFonts w:ascii="Arial" w:hAnsi="Arial" w:cs="Arial"/>
                <w:color w:val="000000"/>
                <w:sz w:val="14"/>
                <w:szCs w:val="14"/>
              </w:rPr>
              <w:t xml:space="preserve"> de materia primas e insumos de las fuentes de suministros previstas o por el retiro del mercado por parte de sus productores.</w:t>
            </w:r>
          </w:p>
        </w:tc>
        <w:tc>
          <w:tcPr>
            <w:tcW w:w="1276" w:type="dxa"/>
            <w:shd w:val="clear" w:color="auto" w:fill="auto"/>
            <w:vAlign w:val="center"/>
          </w:tcPr>
          <w:p w14:paraId="7B7655BD" w14:textId="6A8E1563" w:rsidR="007418CC" w:rsidRPr="007418CC" w:rsidRDefault="00E232D9"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Retrasos</w:t>
            </w:r>
            <w:r w:rsidR="007418CC" w:rsidRPr="007418CC">
              <w:rPr>
                <w:rFonts w:ascii="Arial" w:hAnsi="Arial" w:cs="Arial"/>
                <w:color w:val="000000"/>
                <w:sz w:val="14"/>
                <w:szCs w:val="14"/>
              </w:rPr>
              <w:t xml:space="preserve"> de las Obras, incumplimiento de cronogramas, mayores costos al contratista de las obras.</w:t>
            </w:r>
          </w:p>
        </w:tc>
        <w:tc>
          <w:tcPr>
            <w:tcW w:w="411" w:type="dxa"/>
            <w:shd w:val="clear" w:color="auto" w:fill="auto"/>
            <w:vAlign w:val="center"/>
          </w:tcPr>
          <w:p w14:paraId="05C4276E" w14:textId="328D465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51294C80" w14:textId="70D035A5"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3868A46A" w14:textId="7EA6E41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21784F26" w14:textId="6388340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BAJO</w:t>
            </w:r>
          </w:p>
        </w:tc>
        <w:tc>
          <w:tcPr>
            <w:tcW w:w="581" w:type="dxa"/>
            <w:shd w:val="clear" w:color="auto" w:fill="auto"/>
            <w:textDirection w:val="btLr"/>
            <w:vAlign w:val="center"/>
          </w:tcPr>
          <w:p w14:paraId="1F813A13" w14:textId="7B40878B"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3B9DB981" w14:textId="759CD6A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Recopilación de datos estadísticos e información a partir de las fuentes oficiales durante la etapa precontractual y contractual. El contratista de las obras deberá identificar, cuantificar y costear las alternativas de fuentes de abastecimiento de todos los insumos necesarios para garantizar la disponibilidad de los mismos.</w:t>
            </w:r>
          </w:p>
        </w:tc>
        <w:tc>
          <w:tcPr>
            <w:tcW w:w="411" w:type="dxa"/>
            <w:shd w:val="clear" w:color="auto" w:fill="auto"/>
            <w:vAlign w:val="center"/>
          </w:tcPr>
          <w:p w14:paraId="2CE25218" w14:textId="1CE2D78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01744075" w14:textId="45720A7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63D984E5" w14:textId="43083D3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2ACC2E78" w14:textId="2E21337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761F7866" w14:textId="4AC0E0FB"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305AD3D9" w14:textId="6483DB37"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w:t>
            </w:r>
          </w:p>
        </w:tc>
        <w:tc>
          <w:tcPr>
            <w:tcW w:w="992" w:type="dxa"/>
            <w:shd w:val="clear" w:color="auto" w:fill="auto"/>
            <w:vAlign w:val="center"/>
          </w:tcPr>
          <w:p w14:paraId="277DE9CD" w14:textId="317DCB9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247F1944" w14:textId="41F8F87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Mensual de Interventoría de obra</w:t>
            </w:r>
          </w:p>
        </w:tc>
        <w:tc>
          <w:tcPr>
            <w:tcW w:w="836" w:type="dxa"/>
            <w:shd w:val="clear" w:color="auto" w:fill="auto"/>
            <w:vAlign w:val="center"/>
          </w:tcPr>
          <w:p w14:paraId="3AF91D98" w14:textId="0760AA1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51416CF5" w14:textId="77777777" w:rsidTr="00E232D9">
        <w:trPr>
          <w:gridAfter w:val="1"/>
          <w:wAfter w:w="15" w:type="dxa"/>
          <w:cantSplit/>
          <w:trHeight w:val="1134"/>
        </w:trPr>
        <w:tc>
          <w:tcPr>
            <w:tcW w:w="411" w:type="dxa"/>
            <w:shd w:val="clear" w:color="auto" w:fill="auto"/>
            <w:vAlign w:val="center"/>
          </w:tcPr>
          <w:p w14:paraId="2740E048" w14:textId="645F3B9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13</w:t>
            </w:r>
          </w:p>
        </w:tc>
        <w:tc>
          <w:tcPr>
            <w:tcW w:w="435" w:type="dxa"/>
            <w:shd w:val="clear" w:color="auto" w:fill="auto"/>
            <w:textDirection w:val="btLr"/>
            <w:vAlign w:val="center"/>
          </w:tcPr>
          <w:p w14:paraId="7EE8ECFD" w14:textId="347EEB3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48D8A703" w14:textId="0412C6D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3A8BF6BB" w14:textId="5F631DD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26853934" w14:textId="787CA4F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w:t>
            </w:r>
          </w:p>
        </w:tc>
        <w:tc>
          <w:tcPr>
            <w:tcW w:w="1559" w:type="dxa"/>
            <w:shd w:val="clear" w:color="auto" w:fill="auto"/>
            <w:vAlign w:val="center"/>
          </w:tcPr>
          <w:p w14:paraId="5FF04E7D" w14:textId="60D2364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Variación en los precios de insumos, por encima de lo establecido en la forma de pago y sus fórmulas de ajuste, para ítems ofertados, de referencia, no previstos y no señalados en el visor vigente en cualquier momento del plazo contractual. Cambian las condiciones macroeconómicas (Ej.: TRM, IPC, ICCP, ICOCIV, combustibles, Tasas Empleo etc.) o las variables de mercado</w:t>
            </w:r>
          </w:p>
        </w:tc>
        <w:tc>
          <w:tcPr>
            <w:tcW w:w="1276" w:type="dxa"/>
            <w:shd w:val="clear" w:color="auto" w:fill="auto"/>
            <w:vAlign w:val="center"/>
          </w:tcPr>
          <w:p w14:paraId="21000002" w14:textId="7B784C3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Modificación de la estructura de costos del contrato</w:t>
            </w:r>
          </w:p>
        </w:tc>
        <w:tc>
          <w:tcPr>
            <w:tcW w:w="411" w:type="dxa"/>
            <w:shd w:val="clear" w:color="auto" w:fill="auto"/>
            <w:vAlign w:val="center"/>
          </w:tcPr>
          <w:p w14:paraId="180D041A" w14:textId="2269614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466315D6" w14:textId="3FC5105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62499C04" w14:textId="060FF07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3CF32729" w14:textId="2C897E9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57322456" w14:textId="31CA53E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 / CONTRATISTA</w:t>
            </w:r>
          </w:p>
        </w:tc>
        <w:tc>
          <w:tcPr>
            <w:tcW w:w="1221" w:type="dxa"/>
            <w:shd w:val="clear" w:color="auto" w:fill="auto"/>
            <w:vAlign w:val="center"/>
          </w:tcPr>
          <w:p w14:paraId="39A8EC48" w14:textId="3A009D3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Asumido por el contratista, Verificación de los precios ofertados en cumplimiento de las obligaciones contractuales.</w:t>
            </w:r>
          </w:p>
        </w:tc>
        <w:tc>
          <w:tcPr>
            <w:tcW w:w="411" w:type="dxa"/>
            <w:shd w:val="clear" w:color="auto" w:fill="auto"/>
            <w:vAlign w:val="center"/>
          </w:tcPr>
          <w:p w14:paraId="207D555C" w14:textId="449CA6A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03405DAD" w14:textId="48B1C2F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5756729D" w14:textId="66921C7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2A77D6CB" w14:textId="0E5B79D9"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5277E77C" w14:textId="665E212B"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5CF873A9" w14:textId="442B565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Compartido (Ver Tratamiento)</w:t>
            </w:r>
          </w:p>
        </w:tc>
        <w:tc>
          <w:tcPr>
            <w:tcW w:w="992" w:type="dxa"/>
            <w:shd w:val="clear" w:color="auto" w:fill="auto"/>
            <w:vAlign w:val="center"/>
          </w:tcPr>
          <w:p w14:paraId="4279FEA6" w14:textId="4D9B709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5D2B017E" w14:textId="5F3C154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55E51AC9" w14:textId="1F09CB6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79F5FE39" w14:textId="77777777" w:rsidTr="00E232D9">
        <w:trPr>
          <w:gridAfter w:val="1"/>
          <w:wAfter w:w="15" w:type="dxa"/>
          <w:cantSplit/>
          <w:trHeight w:val="1134"/>
        </w:trPr>
        <w:tc>
          <w:tcPr>
            <w:tcW w:w="411" w:type="dxa"/>
            <w:shd w:val="clear" w:color="auto" w:fill="auto"/>
            <w:vAlign w:val="center"/>
          </w:tcPr>
          <w:p w14:paraId="6FF428D7" w14:textId="51114D7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14</w:t>
            </w:r>
          </w:p>
        </w:tc>
        <w:tc>
          <w:tcPr>
            <w:tcW w:w="435" w:type="dxa"/>
            <w:shd w:val="clear" w:color="auto" w:fill="auto"/>
            <w:textDirection w:val="btLr"/>
            <w:vAlign w:val="center"/>
          </w:tcPr>
          <w:p w14:paraId="04CFA51D" w14:textId="1FD6E7D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ESPECIFICO</w:t>
            </w:r>
          </w:p>
        </w:tc>
        <w:tc>
          <w:tcPr>
            <w:tcW w:w="425" w:type="dxa"/>
            <w:shd w:val="clear" w:color="auto" w:fill="auto"/>
            <w:textDirection w:val="btLr"/>
            <w:vAlign w:val="center"/>
          </w:tcPr>
          <w:p w14:paraId="2CFDF751" w14:textId="1289E44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2605B798" w14:textId="4F06325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4460FB8A" w14:textId="3BC6B55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w:t>
            </w:r>
          </w:p>
        </w:tc>
        <w:tc>
          <w:tcPr>
            <w:tcW w:w="1559" w:type="dxa"/>
            <w:shd w:val="clear" w:color="auto" w:fill="auto"/>
            <w:vAlign w:val="center"/>
          </w:tcPr>
          <w:p w14:paraId="579EB53F" w14:textId="51285E4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Demora en la radicación oportuna por parte del CONTRATISTA de las facturas (correctamente diligenciadas y firmadas) y/o cuentas de los gastos reembolsables.</w:t>
            </w:r>
          </w:p>
        </w:tc>
        <w:tc>
          <w:tcPr>
            <w:tcW w:w="1276" w:type="dxa"/>
            <w:shd w:val="clear" w:color="auto" w:fill="auto"/>
            <w:vAlign w:val="center"/>
          </w:tcPr>
          <w:p w14:paraId="7E9C231A" w14:textId="14B53A5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 Imposibilidad de generar pagos. 2. Incumplimiento de las obligaciones contractuales por parte del contratista. Inconvenientes presupuestales.</w:t>
            </w:r>
          </w:p>
        </w:tc>
        <w:tc>
          <w:tcPr>
            <w:tcW w:w="411" w:type="dxa"/>
            <w:shd w:val="clear" w:color="auto" w:fill="auto"/>
            <w:vAlign w:val="center"/>
          </w:tcPr>
          <w:p w14:paraId="46FB87E4" w14:textId="55CD944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3A9921F3" w14:textId="4ABF0BF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1FB8453D" w14:textId="1E39D85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411" w:type="dxa"/>
            <w:shd w:val="clear" w:color="auto" w:fill="auto"/>
            <w:textDirection w:val="btLr"/>
            <w:vAlign w:val="center"/>
          </w:tcPr>
          <w:p w14:paraId="7B450674" w14:textId="2C2D7FD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2215936B" w14:textId="688EF73B"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30C52C57" w14:textId="4FAF8A3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Verificación del cumplimiento de las obligaciones contractuales.</w:t>
            </w:r>
          </w:p>
        </w:tc>
        <w:tc>
          <w:tcPr>
            <w:tcW w:w="411" w:type="dxa"/>
            <w:shd w:val="clear" w:color="auto" w:fill="auto"/>
            <w:vAlign w:val="center"/>
          </w:tcPr>
          <w:p w14:paraId="1742CF7D" w14:textId="1C57576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791EA5A1" w14:textId="5DBFB21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27C50CAC" w14:textId="1E205A1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4D83EDA3" w14:textId="5A2C617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5940672C" w14:textId="73A3246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16C2DE7A" w14:textId="54B7B8DD"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w:t>
            </w:r>
          </w:p>
        </w:tc>
        <w:tc>
          <w:tcPr>
            <w:tcW w:w="992" w:type="dxa"/>
            <w:shd w:val="clear" w:color="auto" w:fill="auto"/>
            <w:vAlign w:val="center"/>
          </w:tcPr>
          <w:p w14:paraId="4CDD997B" w14:textId="273BDA7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6C55CF22" w14:textId="3E38DB7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Reporte por parte de la Interventoría de obra</w:t>
            </w:r>
          </w:p>
        </w:tc>
        <w:tc>
          <w:tcPr>
            <w:tcW w:w="836" w:type="dxa"/>
            <w:shd w:val="clear" w:color="auto" w:fill="auto"/>
            <w:vAlign w:val="center"/>
          </w:tcPr>
          <w:p w14:paraId="32F8482F" w14:textId="2647AAE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50E9F4A2" w14:textId="77777777" w:rsidTr="00E232D9">
        <w:trPr>
          <w:gridAfter w:val="1"/>
          <w:wAfter w:w="15" w:type="dxa"/>
          <w:cantSplit/>
          <w:trHeight w:val="1134"/>
        </w:trPr>
        <w:tc>
          <w:tcPr>
            <w:tcW w:w="411" w:type="dxa"/>
            <w:shd w:val="clear" w:color="auto" w:fill="auto"/>
            <w:vAlign w:val="center"/>
          </w:tcPr>
          <w:p w14:paraId="05FAA5C7" w14:textId="078CA53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15</w:t>
            </w:r>
          </w:p>
        </w:tc>
        <w:tc>
          <w:tcPr>
            <w:tcW w:w="435" w:type="dxa"/>
            <w:shd w:val="clear" w:color="auto" w:fill="auto"/>
            <w:textDirection w:val="btLr"/>
            <w:vAlign w:val="center"/>
          </w:tcPr>
          <w:p w14:paraId="7BB66F93" w14:textId="39AB78B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20E341A8" w14:textId="0241D0E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495A8932" w14:textId="31F7128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314E21BA" w14:textId="6E8E366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w:t>
            </w:r>
          </w:p>
        </w:tc>
        <w:tc>
          <w:tcPr>
            <w:tcW w:w="1559" w:type="dxa"/>
            <w:shd w:val="clear" w:color="auto" w:fill="auto"/>
            <w:vAlign w:val="center"/>
          </w:tcPr>
          <w:p w14:paraId="1D7098E4" w14:textId="60CB210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Reclamación de indemnizaciones y reparaciones de terceros. Daños a bienes, muerte o lesiones de terceros en accidentes en predios, o por errores en el manejo de las actividades de la obra</w:t>
            </w:r>
          </w:p>
        </w:tc>
        <w:tc>
          <w:tcPr>
            <w:tcW w:w="1276" w:type="dxa"/>
            <w:shd w:val="clear" w:color="auto" w:fill="auto"/>
            <w:vAlign w:val="center"/>
          </w:tcPr>
          <w:p w14:paraId="03A61EC6" w14:textId="6BC0031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Afectación patrimonial del contratista y eventualmente llamamiento solidario al MUNICIPIO</w:t>
            </w:r>
          </w:p>
        </w:tc>
        <w:tc>
          <w:tcPr>
            <w:tcW w:w="411" w:type="dxa"/>
            <w:shd w:val="clear" w:color="auto" w:fill="auto"/>
            <w:vAlign w:val="center"/>
          </w:tcPr>
          <w:p w14:paraId="16F75166" w14:textId="26748835"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28FA63C3" w14:textId="5F9A31B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28D2020A" w14:textId="397333B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8</w:t>
            </w:r>
          </w:p>
        </w:tc>
        <w:tc>
          <w:tcPr>
            <w:tcW w:w="411" w:type="dxa"/>
            <w:shd w:val="clear" w:color="auto" w:fill="auto"/>
            <w:textDirection w:val="btLr"/>
            <w:vAlign w:val="center"/>
          </w:tcPr>
          <w:p w14:paraId="1BA4F714" w14:textId="1393F0B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22A76BA5" w14:textId="2D85576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0BD96752" w14:textId="6F7788A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Suscribir los seguros de responsabilidad civil para reparar a quien se le irrogue un daño, en la cuantía y plazo de vigencia indicada en el contrato</w:t>
            </w:r>
          </w:p>
        </w:tc>
        <w:tc>
          <w:tcPr>
            <w:tcW w:w="411" w:type="dxa"/>
            <w:shd w:val="clear" w:color="auto" w:fill="auto"/>
            <w:vAlign w:val="center"/>
          </w:tcPr>
          <w:p w14:paraId="2E5D681E" w14:textId="57C22DE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50700AA2" w14:textId="4F6802C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4</w:t>
            </w:r>
          </w:p>
        </w:tc>
        <w:tc>
          <w:tcPr>
            <w:tcW w:w="411" w:type="dxa"/>
            <w:shd w:val="clear" w:color="auto" w:fill="auto"/>
            <w:vAlign w:val="center"/>
          </w:tcPr>
          <w:p w14:paraId="7554CA7B" w14:textId="64409DC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8</w:t>
            </w:r>
          </w:p>
        </w:tc>
        <w:tc>
          <w:tcPr>
            <w:tcW w:w="411" w:type="dxa"/>
            <w:shd w:val="clear" w:color="auto" w:fill="auto"/>
            <w:textDirection w:val="btLr"/>
            <w:vAlign w:val="center"/>
          </w:tcPr>
          <w:p w14:paraId="50E8C486" w14:textId="1DF0FE29"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0CC81BA1" w14:textId="415326D6"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73D8A5E2" w14:textId="2E05C59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w:t>
            </w:r>
          </w:p>
        </w:tc>
        <w:tc>
          <w:tcPr>
            <w:tcW w:w="992" w:type="dxa"/>
            <w:shd w:val="clear" w:color="auto" w:fill="auto"/>
            <w:vAlign w:val="center"/>
          </w:tcPr>
          <w:p w14:paraId="5960CA5B" w14:textId="2E79461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713FFD9E" w14:textId="7D83725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Mensual de Interventoría de obra</w:t>
            </w:r>
          </w:p>
        </w:tc>
        <w:tc>
          <w:tcPr>
            <w:tcW w:w="836" w:type="dxa"/>
            <w:shd w:val="clear" w:color="auto" w:fill="auto"/>
            <w:vAlign w:val="center"/>
          </w:tcPr>
          <w:p w14:paraId="3EF17A34" w14:textId="36C763F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5766BD35" w14:textId="77777777" w:rsidTr="00E232D9">
        <w:trPr>
          <w:gridAfter w:val="1"/>
          <w:wAfter w:w="15" w:type="dxa"/>
          <w:cantSplit/>
          <w:trHeight w:val="1134"/>
        </w:trPr>
        <w:tc>
          <w:tcPr>
            <w:tcW w:w="411" w:type="dxa"/>
            <w:shd w:val="clear" w:color="auto" w:fill="auto"/>
            <w:vAlign w:val="center"/>
          </w:tcPr>
          <w:p w14:paraId="7568B512" w14:textId="404407A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16</w:t>
            </w:r>
          </w:p>
        </w:tc>
        <w:tc>
          <w:tcPr>
            <w:tcW w:w="435" w:type="dxa"/>
            <w:shd w:val="clear" w:color="auto" w:fill="auto"/>
            <w:textDirection w:val="btLr"/>
            <w:vAlign w:val="center"/>
          </w:tcPr>
          <w:p w14:paraId="4CF76F3F" w14:textId="0CE6CB1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4B739988" w14:textId="0D0B06E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2CD5C17C" w14:textId="7B13BC6D"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1F6C8C0A" w14:textId="3F30A7D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w:t>
            </w:r>
          </w:p>
        </w:tc>
        <w:tc>
          <w:tcPr>
            <w:tcW w:w="1559" w:type="dxa"/>
            <w:shd w:val="clear" w:color="auto" w:fill="auto"/>
            <w:vAlign w:val="center"/>
          </w:tcPr>
          <w:p w14:paraId="224514E1" w14:textId="48A4DCA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Reclamación de indemnizaciones y reparaciones de empleados del contratista o subcontratistas. Muerte o lesiones por accidentes de trabajo</w:t>
            </w:r>
          </w:p>
        </w:tc>
        <w:tc>
          <w:tcPr>
            <w:tcW w:w="1276" w:type="dxa"/>
            <w:shd w:val="clear" w:color="auto" w:fill="auto"/>
            <w:vAlign w:val="center"/>
          </w:tcPr>
          <w:p w14:paraId="4F3ECCE3" w14:textId="77B270F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Afectación patrimonial del contratista y eventualmente llamamiento solidario al MUNICIPIO</w:t>
            </w:r>
          </w:p>
        </w:tc>
        <w:tc>
          <w:tcPr>
            <w:tcW w:w="411" w:type="dxa"/>
            <w:shd w:val="clear" w:color="auto" w:fill="auto"/>
            <w:vAlign w:val="center"/>
          </w:tcPr>
          <w:p w14:paraId="3746EF71" w14:textId="1A525F6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375C86C3" w14:textId="652200F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73AAAFF8" w14:textId="648C508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8</w:t>
            </w:r>
          </w:p>
        </w:tc>
        <w:tc>
          <w:tcPr>
            <w:tcW w:w="411" w:type="dxa"/>
            <w:shd w:val="clear" w:color="auto" w:fill="auto"/>
            <w:textDirection w:val="btLr"/>
            <w:vAlign w:val="center"/>
          </w:tcPr>
          <w:p w14:paraId="762DA1B8" w14:textId="75F9755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4FA20DF3" w14:textId="7E16D2C8"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16FDF1BB" w14:textId="4CA1369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Suscribir los seguros de responsabilidad civil para reparar a quien se le irrogue un daño, en la cuantía y plazo de vigencia indicada en el contrato</w:t>
            </w:r>
          </w:p>
        </w:tc>
        <w:tc>
          <w:tcPr>
            <w:tcW w:w="411" w:type="dxa"/>
            <w:shd w:val="clear" w:color="auto" w:fill="auto"/>
            <w:vAlign w:val="center"/>
          </w:tcPr>
          <w:p w14:paraId="272F4D3B" w14:textId="5FB758E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5CB2900C" w14:textId="17D9816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4</w:t>
            </w:r>
          </w:p>
        </w:tc>
        <w:tc>
          <w:tcPr>
            <w:tcW w:w="411" w:type="dxa"/>
            <w:shd w:val="clear" w:color="auto" w:fill="auto"/>
            <w:vAlign w:val="center"/>
          </w:tcPr>
          <w:p w14:paraId="494CFE5E" w14:textId="0E46728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8</w:t>
            </w:r>
          </w:p>
        </w:tc>
        <w:tc>
          <w:tcPr>
            <w:tcW w:w="411" w:type="dxa"/>
            <w:shd w:val="clear" w:color="auto" w:fill="auto"/>
            <w:textDirection w:val="btLr"/>
            <w:vAlign w:val="center"/>
          </w:tcPr>
          <w:p w14:paraId="29C7261B" w14:textId="3FA4BFF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580D97FF" w14:textId="2E666564"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1C8D08B3" w14:textId="294C794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w:t>
            </w:r>
          </w:p>
        </w:tc>
        <w:tc>
          <w:tcPr>
            <w:tcW w:w="992" w:type="dxa"/>
            <w:shd w:val="clear" w:color="auto" w:fill="auto"/>
            <w:vAlign w:val="center"/>
          </w:tcPr>
          <w:p w14:paraId="6993868E" w14:textId="75D6863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5B9DD305" w14:textId="41E7E6D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Mensual de Interventoría de obra</w:t>
            </w:r>
          </w:p>
        </w:tc>
        <w:tc>
          <w:tcPr>
            <w:tcW w:w="836" w:type="dxa"/>
            <w:shd w:val="clear" w:color="auto" w:fill="auto"/>
            <w:vAlign w:val="center"/>
          </w:tcPr>
          <w:p w14:paraId="50B55410" w14:textId="789081E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73ED5703" w14:textId="77777777" w:rsidTr="00E232D9">
        <w:trPr>
          <w:gridAfter w:val="1"/>
          <w:wAfter w:w="15" w:type="dxa"/>
          <w:cantSplit/>
          <w:trHeight w:val="1134"/>
        </w:trPr>
        <w:tc>
          <w:tcPr>
            <w:tcW w:w="411" w:type="dxa"/>
            <w:shd w:val="clear" w:color="auto" w:fill="auto"/>
            <w:vAlign w:val="center"/>
          </w:tcPr>
          <w:p w14:paraId="6919B09E" w14:textId="13A4ED0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17</w:t>
            </w:r>
          </w:p>
        </w:tc>
        <w:tc>
          <w:tcPr>
            <w:tcW w:w="435" w:type="dxa"/>
            <w:shd w:val="clear" w:color="auto" w:fill="auto"/>
            <w:textDirection w:val="btLr"/>
            <w:vAlign w:val="center"/>
          </w:tcPr>
          <w:p w14:paraId="199993A3" w14:textId="3926070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33C19FD2" w14:textId="02E85716"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261CF955" w14:textId="26619BA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4095F4A4" w14:textId="099DBD3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w:t>
            </w:r>
          </w:p>
        </w:tc>
        <w:tc>
          <w:tcPr>
            <w:tcW w:w="1559" w:type="dxa"/>
            <w:shd w:val="clear" w:color="auto" w:fill="auto"/>
            <w:vAlign w:val="center"/>
          </w:tcPr>
          <w:p w14:paraId="53D70B59" w14:textId="0370225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Reclamación de indemnizaciones y reparaciones de empleados del contratista o subcontratistas Incumplimientos en el pago de obligaciones laborales del contratista o no garantizar la cobertura de la afiliación al Sistema General de Seguridad Social del personal requerido para ejecutar el contrato</w:t>
            </w:r>
          </w:p>
        </w:tc>
        <w:tc>
          <w:tcPr>
            <w:tcW w:w="1276" w:type="dxa"/>
            <w:shd w:val="clear" w:color="auto" w:fill="auto"/>
            <w:vAlign w:val="center"/>
          </w:tcPr>
          <w:p w14:paraId="7BDB3204" w14:textId="7FE27B7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Afectación patrimonial del contratista y eventualmente llamamiento solidario al MUNICIPIO</w:t>
            </w:r>
          </w:p>
        </w:tc>
        <w:tc>
          <w:tcPr>
            <w:tcW w:w="411" w:type="dxa"/>
            <w:shd w:val="clear" w:color="auto" w:fill="auto"/>
            <w:vAlign w:val="center"/>
          </w:tcPr>
          <w:p w14:paraId="231AB7BE" w14:textId="5AD5528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5307CA44" w14:textId="44CC524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6CE76F2A" w14:textId="6D7D0E9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05A07DA5" w14:textId="71A665F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7900DF41" w14:textId="17A19E5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3181C949" w14:textId="2E44A76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Suscribir pólizas de pago de salarios, prestaciones sociales e indemnizaciones laborales para cubrir al MUNICIPIO de los perjuicios que se ocasionen por incumplimientos frente a empleados del contratista o subcontratistas y verificar el cumplimiento del pago de obligaciones laborales y de afiliación durante la ejecución</w:t>
            </w:r>
          </w:p>
        </w:tc>
        <w:tc>
          <w:tcPr>
            <w:tcW w:w="411" w:type="dxa"/>
            <w:shd w:val="clear" w:color="auto" w:fill="auto"/>
            <w:vAlign w:val="center"/>
          </w:tcPr>
          <w:p w14:paraId="5B13B4FC" w14:textId="1AD709E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1E12FB9E" w14:textId="46A4144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594BAE98" w14:textId="1FAA991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4775E106" w14:textId="6EC01B7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10467AED" w14:textId="5AEB6838"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7AE67E1B" w14:textId="140A161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w:t>
            </w:r>
          </w:p>
        </w:tc>
        <w:tc>
          <w:tcPr>
            <w:tcW w:w="992" w:type="dxa"/>
            <w:shd w:val="clear" w:color="auto" w:fill="auto"/>
            <w:vAlign w:val="center"/>
          </w:tcPr>
          <w:p w14:paraId="7780D1DC" w14:textId="61FD6F5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23FFCF19" w14:textId="52A4CB9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Mensual de Interventoría de obra</w:t>
            </w:r>
          </w:p>
        </w:tc>
        <w:tc>
          <w:tcPr>
            <w:tcW w:w="836" w:type="dxa"/>
            <w:shd w:val="clear" w:color="auto" w:fill="auto"/>
            <w:vAlign w:val="center"/>
          </w:tcPr>
          <w:p w14:paraId="27B8B465" w14:textId="17237D8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30137945" w14:textId="77777777" w:rsidTr="00E232D9">
        <w:trPr>
          <w:gridAfter w:val="1"/>
          <w:wAfter w:w="15" w:type="dxa"/>
          <w:cantSplit/>
          <w:trHeight w:val="1134"/>
        </w:trPr>
        <w:tc>
          <w:tcPr>
            <w:tcW w:w="411" w:type="dxa"/>
            <w:shd w:val="clear" w:color="auto" w:fill="auto"/>
            <w:vAlign w:val="center"/>
          </w:tcPr>
          <w:p w14:paraId="504E10D7" w14:textId="2EA8250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18</w:t>
            </w:r>
          </w:p>
        </w:tc>
        <w:tc>
          <w:tcPr>
            <w:tcW w:w="435" w:type="dxa"/>
            <w:shd w:val="clear" w:color="auto" w:fill="auto"/>
            <w:textDirection w:val="btLr"/>
            <w:vAlign w:val="center"/>
          </w:tcPr>
          <w:p w14:paraId="5DE8D9C7" w14:textId="03A07301"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48F780AF" w14:textId="3D68A676"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5A1087CC" w14:textId="72C6C01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47368F3A" w14:textId="4DC3967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ECONÓMICOS</w:t>
            </w:r>
          </w:p>
        </w:tc>
        <w:tc>
          <w:tcPr>
            <w:tcW w:w="1559" w:type="dxa"/>
            <w:shd w:val="clear" w:color="auto" w:fill="auto"/>
            <w:vAlign w:val="center"/>
          </w:tcPr>
          <w:p w14:paraId="1321700D" w14:textId="6370D70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No iniciar los procesos administrativos de imposición de multas, sanciones o incumplimientos de manera oportuna.</w:t>
            </w:r>
          </w:p>
        </w:tc>
        <w:tc>
          <w:tcPr>
            <w:tcW w:w="1276" w:type="dxa"/>
            <w:shd w:val="clear" w:color="auto" w:fill="auto"/>
            <w:vAlign w:val="center"/>
          </w:tcPr>
          <w:p w14:paraId="04D45D3F" w14:textId="7AF537E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 Detrimento patrimonial. 2. Investigaciones disciplinarias, fiscales y penales. 3. Retraso en la ejecución contractual.</w:t>
            </w:r>
          </w:p>
        </w:tc>
        <w:tc>
          <w:tcPr>
            <w:tcW w:w="411" w:type="dxa"/>
            <w:shd w:val="clear" w:color="auto" w:fill="auto"/>
            <w:vAlign w:val="center"/>
          </w:tcPr>
          <w:p w14:paraId="6209E80A" w14:textId="47929E4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3117C3A4" w14:textId="5ECF9AA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77B935A7" w14:textId="5D6DF39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174C4806" w14:textId="5E2663F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6473C77F" w14:textId="01D59D20"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1221" w:type="dxa"/>
            <w:shd w:val="clear" w:color="auto" w:fill="auto"/>
            <w:vAlign w:val="center"/>
          </w:tcPr>
          <w:p w14:paraId="48B9519E" w14:textId="7AF9966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Realizar los seguimientos y controles pertinentes para la correcta ejecución del contrato.</w:t>
            </w:r>
          </w:p>
        </w:tc>
        <w:tc>
          <w:tcPr>
            <w:tcW w:w="411" w:type="dxa"/>
            <w:shd w:val="clear" w:color="auto" w:fill="auto"/>
            <w:vAlign w:val="center"/>
          </w:tcPr>
          <w:p w14:paraId="087CE541" w14:textId="540C266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3A73B3B3" w14:textId="712AB36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03C19FA4" w14:textId="0E31832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3616003D" w14:textId="1C808DFD"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0513FDB4" w14:textId="0AD3E633"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6AF89830" w14:textId="7E32EA58"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5DF3534F" w14:textId="02553E8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5ACFF0DD" w14:textId="1B4CDE5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Mensual de Interventoría de obra</w:t>
            </w:r>
          </w:p>
        </w:tc>
        <w:tc>
          <w:tcPr>
            <w:tcW w:w="836" w:type="dxa"/>
            <w:shd w:val="clear" w:color="auto" w:fill="auto"/>
            <w:vAlign w:val="center"/>
          </w:tcPr>
          <w:p w14:paraId="76582F17" w14:textId="6EF9AD6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582CE321" w14:textId="77777777" w:rsidTr="00E232D9">
        <w:trPr>
          <w:gridAfter w:val="1"/>
          <w:wAfter w:w="15" w:type="dxa"/>
          <w:cantSplit/>
          <w:trHeight w:val="1134"/>
        </w:trPr>
        <w:tc>
          <w:tcPr>
            <w:tcW w:w="411" w:type="dxa"/>
            <w:shd w:val="clear" w:color="auto" w:fill="auto"/>
            <w:vAlign w:val="center"/>
          </w:tcPr>
          <w:p w14:paraId="0477ED00" w14:textId="2C6E5A0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19</w:t>
            </w:r>
          </w:p>
        </w:tc>
        <w:tc>
          <w:tcPr>
            <w:tcW w:w="435" w:type="dxa"/>
            <w:shd w:val="clear" w:color="auto" w:fill="auto"/>
            <w:textDirection w:val="btLr"/>
            <w:vAlign w:val="center"/>
          </w:tcPr>
          <w:p w14:paraId="07CBCDE7" w14:textId="2080B8E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30A6D389" w14:textId="05424126"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0B0E0697" w14:textId="59CA105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341F7DD6" w14:textId="37E2BD8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SOCIALES O POLITICOS</w:t>
            </w:r>
          </w:p>
        </w:tc>
        <w:tc>
          <w:tcPr>
            <w:tcW w:w="1559" w:type="dxa"/>
            <w:shd w:val="clear" w:color="auto" w:fill="auto"/>
            <w:vAlign w:val="center"/>
          </w:tcPr>
          <w:p w14:paraId="372B5050" w14:textId="108D42D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Orden público: Posible ocurrencia de actos terroristas, paros, huelgas, manifestaciones, disturbios y demás que afecten el orden público y se ubiquen en las zonas de influencia de las obras.</w:t>
            </w:r>
          </w:p>
        </w:tc>
        <w:tc>
          <w:tcPr>
            <w:tcW w:w="1276" w:type="dxa"/>
            <w:shd w:val="clear" w:color="auto" w:fill="auto"/>
            <w:vAlign w:val="center"/>
          </w:tcPr>
          <w:p w14:paraId="13B4D12D" w14:textId="5053FAA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Posible pérdida de Bienes del contratista, daños en obras del proyecto, reprogramación de cronogramas, </w:t>
            </w:r>
            <w:r w:rsidR="00E232D9" w:rsidRPr="007418CC">
              <w:rPr>
                <w:rFonts w:ascii="Arial" w:hAnsi="Arial" w:cs="Arial"/>
                <w:color w:val="000000"/>
                <w:sz w:val="14"/>
                <w:szCs w:val="14"/>
              </w:rPr>
              <w:t>retrasos</w:t>
            </w:r>
            <w:r w:rsidRPr="007418CC">
              <w:rPr>
                <w:rFonts w:ascii="Arial" w:hAnsi="Arial" w:cs="Arial"/>
                <w:color w:val="000000"/>
                <w:sz w:val="14"/>
                <w:szCs w:val="14"/>
              </w:rPr>
              <w:t xml:space="preserve"> en la ejecución de las obras.</w:t>
            </w:r>
          </w:p>
        </w:tc>
        <w:tc>
          <w:tcPr>
            <w:tcW w:w="411" w:type="dxa"/>
            <w:shd w:val="clear" w:color="auto" w:fill="auto"/>
            <w:vAlign w:val="center"/>
          </w:tcPr>
          <w:p w14:paraId="1AC96319" w14:textId="7B7D5EE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411" w:type="dxa"/>
            <w:shd w:val="clear" w:color="auto" w:fill="auto"/>
            <w:vAlign w:val="center"/>
          </w:tcPr>
          <w:p w14:paraId="3AEB6EF4" w14:textId="13AF40C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516" w:type="dxa"/>
            <w:shd w:val="clear" w:color="auto" w:fill="auto"/>
            <w:vAlign w:val="center"/>
          </w:tcPr>
          <w:p w14:paraId="750C5B4F" w14:textId="4555D3C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7</w:t>
            </w:r>
          </w:p>
        </w:tc>
        <w:tc>
          <w:tcPr>
            <w:tcW w:w="411" w:type="dxa"/>
            <w:shd w:val="clear" w:color="auto" w:fill="auto"/>
            <w:textDirection w:val="btLr"/>
            <w:vAlign w:val="center"/>
          </w:tcPr>
          <w:p w14:paraId="7617C947" w14:textId="08AB962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09919212" w14:textId="39AC0380"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309D77F5" w14:textId="170F1B3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Es responsabilidad del contratista de obra junto con la Interventoría, únicamente de Informar a las autoridades competentes la novedad sobre orden público en la zona de influencia de las obras y de proteger a sus colaboradores y los bienes puestos al servicio del contrato. </w:t>
            </w:r>
          </w:p>
        </w:tc>
        <w:tc>
          <w:tcPr>
            <w:tcW w:w="411" w:type="dxa"/>
            <w:shd w:val="clear" w:color="auto" w:fill="auto"/>
            <w:vAlign w:val="center"/>
          </w:tcPr>
          <w:p w14:paraId="240FCD6B" w14:textId="3994056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0D484C6E" w14:textId="7E9FA33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29A8C12C" w14:textId="4D44952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5</w:t>
            </w:r>
          </w:p>
        </w:tc>
        <w:tc>
          <w:tcPr>
            <w:tcW w:w="411" w:type="dxa"/>
            <w:shd w:val="clear" w:color="auto" w:fill="auto"/>
            <w:textDirection w:val="btLr"/>
            <w:vAlign w:val="center"/>
          </w:tcPr>
          <w:p w14:paraId="4A078B14" w14:textId="5B1AA08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1E6F4CCB" w14:textId="278C5C9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2EE1C903" w14:textId="4EC7E923"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26E93396" w14:textId="6647C1F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5B6CBD82" w14:textId="69E95AA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75AF1105" w14:textId="38469EE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 o cuando ocurra el evento</w:t>
            </w:r>
          </w:p>
        </w:tc>
      </w:tr>
      <w:tr w:rsidR="007418CC" w:rsidRPr="007418CC" w14:paraId="384BC864" w14:textId="77777777" w:rsidTr="00E232D9">
        <w:trPr>
          <w:gridAfter w:val="1"/>
          <w:wAfter w:w="15" w:type="dxa"/>
          <w:cantSplit/>
          <w:trHeight w:val="1134"/>
        </w:trPr>
        <w:tc>
          <w:tcPr>
            <w:tcW w:w="411" w:type="dxa"/>
            <w:shd w:val="clear" w:color="auto" w:fill="auto"/>
            <w:vAlign w:val="center"/>
          </w:tcPr>
          <w:p w14:paraId="336FD813" w14:textId="40494CD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20</w:t>
            </w:r>
          </w:p>
        </w:tc>
        <w:tc>
          <w:tcPr>
            <w:tcW w:w="435" w:type="dxa"/>
            <w:shd w:val="clear" w:color="auto" w:fill="auto"/>
            <w:textDirection w:val="btLr"/>
            <w:vAlign w:val="center"/>
          </w:tcPr>
          <w:p w14:paraId="64C10DD1" w14:textId="5716141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5D3BFE9D" w14:textId="050CDE5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61A3B841" w14:textId="59B992D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60E0930B" w14:textId="3F43B5B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SOCIALES O POLITICOS</w:t>
            </w:r>
          </w:p>
        </w:tc>
        <w:tc>
          <w:tcPr>
            <w:tcW w:w="1559" w:type="dxa"/>
            <w:shd w:val="clear" w:color="auto" w:fill="auto"/>
            <w:vAlign w:val="center"/>
          </w:tcPr>
          <w:p w14:paraId="2275E963" w14:textId="54A6742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Manifestación Social: Se refiere a la posibilidad de que la Comunidad presente inconformidades frente a la </w:t>
            </w:r>
            <w:r w:rsidR="00E232D9" w:rsidRPr="007418CC">
              <w:rPr>
                <w:rFonts w:ascii="Arial" w:hAnsi="Arial" w:cs="Arial"/>
                <w:color w:val="000000"/>
                <w:sz w:val="14"/>
                <w:szCs w:val="14"/>
              </w:rPr>
              <w:t>construcción</w:t>
            </w:r>
            <w:r w:rsidRPr="007418CC">
              <w:rPr>
                <w:rFonts w:ascii="Arial" w:hAnsi="Arial" w:cs="Arial"/>
                <w:color w:val="000000"/>
                <w:sz w:val="14"/>
                <w:szCs w:val="14"/>
              </w:rPr>
              <w:t xml:space="preserve"> y puesta en servicio del proyecto. Riesgo asociado a los procesos de Gestión Social que realice el Contratista y que esté en cabeza de éste.</w:t>
            </w:r>
          </w:p>
        </w:tc>
        <w:tc>
          <w:tcPr>
            <w:tcW w:w="1276" w:type="dxa"/>
            <w:shd w:val="clear" w:color="auto" w:fill="auto"/>
            <w:vAlign w:val="center"/>
          </w:tcPr>
          <w:p w14:paraId="20872D05" w14:textId="0D1DEF8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Inconformidad de la comunidad en proceso de Gestión Social por la socialización del proyecto y ejecución de la obra, puede generar atrasos en la ejecución de la obra.</w:t>
            </w:r>
          </w:p>
        </w:tc>
        <w:tc>
          <w:tcPr>
            <w:tcW w:w="411" w:type="dxa"/>
            <w:shd w:val="clear" w:color="auto" w:fill="auto"/>
            <w:vAlign w:val="center"/>
          </w:tcPr>
          <w:p w14:paraId="7CD6D92D" w14:textId="084B5B5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595694AC" w14:textId="4DFBD46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6992781A" w14:textId="511024F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331673AF" w14:textId="7366343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BAJO</w:t>
            </w:r>
          </w:p>
        </w:tc>
        <w:tc>
          <w:tcPr>
            <w:tcW w:w="581" w:type="dxa"/>
            <w:shd w:val="clear" w:color="auto" w:fill="auto"/>
            <w:textDirection w:val="btLr"/>
            <w:vAlign w:val="center"/>
          </w:tcPr>
          <w:p w14:paraId="7F60CC2C" w14:textId="32EE6685"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3F85BEC0" w14:textId="7EDFC0D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Seguimiento a todos los protocolos y procesos de Gestión Social de los proyectos que así lo requieran. Socialización desde el comienzo del proyecto a las comunidades que se encuentran directamente afectadas. Atención a las inconformidades de la comunidad. Seguimiento al proceso en conjunto con el Ministerio del Interior, cuando sea requerido.</w:t>
            </w:r>
          </w:p>
        </w:tc>
        <w:tc>
          <w:tcPr>
            <w:tcW w:w="411" w:type="dxa"/>
            <w:shd w:val="clear" w:color="auto" w:fill="auto"/>
            <w:vAlign w:val="center"/>
          </w:tcPr>
          <w:p w14:paraId="08F3B4E1" w14:textId="68F732E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086EC926" w14:textId="6E69C17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1D276D21" w14:textId="6A30708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0C9258EB" w14:textId="5F5A247D"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6569DF40" w14:textId="2036BEC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29A676B7" w14:textId="6F40C8CE"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72250380" w14:textId="236466B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1104281C" w14:textId="5DC6740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67836F25" w14:textId="215EAED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 o cuando ocurra el evento</w:t>
            </w:r>
          </w:p>
        </w:tc>
      </w:tr>
      <w:tr w:rsidR="007418CC" w:rsidRPr="007418CC" w14:paraId="251DA35D" w14:textId="77777777" w:rsidTr="00E232D9">
        <w:trPr>
          <w:gridAfter w:val="1"/>
          <w:wAfter w:w="15" w:type="dxa"/>
          <w:cantSplit/>
          <w:trHeight w:val="1134"/>
        </w:trPr>
        <w:tc>
          <w:tcPr>
            <w:tcW w:w="411" w:type="dxa"/>
            <w:shd w:val="clear" w:color="auto" w:fill="auto"/>
            <w:vAlign w:val="center"/>
          </w:tcPr>
          <w:p w14:paraId="22F39735" w14:textId="507AB76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21</w:t>
            </w:r>
          </w:p>
        </w:tc>
        <w:tc>
          <w:tcPr>
            <w:tcW w:w="435" w:type="dxa"/>
            <w:shd w:val="clear" w:color="auto" w:fill="auto"/>
            <w:textDirection w:val="btLr"/>
            <w:vAlign w:val="center"/>
          </w:tcPr>
          <w:p w14:paraId="75FC87AB" w14:textId="0EDACE7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73EDACE5" w14:textId="7B2ED80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000EBE1D" w14:textId="4F239FD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50A007D2" w14:textId="24B73C8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2658E05A" w14:textId="249A60A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Modificaciones a Estudios y Diseños. Se refiere a la posibilidad de que se deban realizar ajustes, actualizaciones, unificaciones o modificaciones a Estudios o diseños o Estudios Complementarios por parte del Contratista de Obra, debido a cambios de la naturaleza, redes de servicios y demás técnicos o sociales necesarios para la correcta ejecución y operación de las obras.</w:t>
            </w:r>
          </w:p>
        </w:tc>
        <w:tc>
          <w:tcPr>
            <w:tcW w:w="1276" w:type="dxa"/>
            <w:shd w:val="clear" w:color="auto" w:fill="auto"/>
            <w:vAlign w:val="center"/>
          </w:tcPr>
          <w:p w14:paraId="3AA3B4BD" w14:textId="517A134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Retrasos en el cronograma de ejecución, variación de algunas obras del contrato y por ende de cantidades de obra, aumento del plazo del contrato. </w:t>
            </w:r>
          </w:p>
        </w:tc>
        <w:tc>
          <w:tcPr>
            <w:tcW w:w="411" w:type="dxa"/>
            <w:shd w:val="clear" w:color="auto" w:fill="auto"/>
            <w:vAlign w:val="center"/>
          </w:tcPr>
          <w:p w14:paraId="35597A8C" w14:textId="4866A76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44BF1610" w14:textId="2530FBD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71BE4F68" w14:textId="6339AC9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411" w:type="dxa"/>
            <w:shd w:val="clear" w:color="auto" w:fill="auto"/>
            <w:textDirection w:val="btLr"/>
            <w:vAlign w:val="center"/>
          </w:tcPr>
          <w:p w14:paraId="2CF942B1" w14:textId="369ED5A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71804828" w14:textId="0677355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615D07C9" w14:textId="26473ED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Realizar una interventoría adecuada durante la etapa de Ajuste y/o Actualización y/o Unificación y/o Modificación de estudios y diseños y/o elaboración de estudios complementarios para evitar cambios que impacten negativamente el proyecto. Realizar las consultas pertinentes y oportunas cuando se encuentren diferencias o inconsistencias en los diseños.</w:t>
            </w:r>
          </w:p>
        </w:tc>
        <w:tc>
          <w:tcPr>
            <w:tcW w:w="411" w:type="dxa"/>
            <w:shd w:val="clear" w:color="auto" w:fill="auto"/>
            <w:vAlign w:val="center"/>
          </w:tcPr>
          <w:p w14:paraId="4900A188" w14:textId="1642F3A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3841AD62" w14:textId="218A524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4AA54D4F" w14:textId="5283CE0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4293BF31" w14:textId="2584BB84"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391A9F6E" w14:textId="701A74EB"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4D6316A0" w14:textId="42043D87"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6D67E5E4" w14:textId="37B93C1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45EB6000" w14:textId="5842DBE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71CEC9B9" w14:textId="17FA0FF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60AB3BF6" w14:textId="77777777" w:rsidTr="00E232D9">
        <w:trPr>
          <w:gridAfter w:val="1"/>
          <w:wAfter w:w="15" w:type="dxa"/>
          <w:cantSplit/>
          <w:trHeight w:val="1134"/>
        </w:trPr>
        <w:tc>
          <w:tcPr>
            <w:tcW w:w="411" w:type="dxa"/>
            <w:shd w:val="clear" w:color="auto" w:fill="auto"/>
            <w:vAlign w:val="center"/>
          </w:tcPr>
          <w:p w14:paraId="694FD9C5" w14:textId="534237E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22</w:t>
            </w:r>
          </w:p>
        </w:tc>
        <w:tc>
          <w:tcPr>
            <w:tcW w:w="435" w:type="dxa"/>
            <w:shd w:val="clear" w:color="auto" w:fill="auto"/>
            <w:textDirection w:val="btLr"/>
            <w:vAlign w:val="center"/>
          </w:tcPr>
          <w:p w14:paraId="37623814" w14:textId="2E6759B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ESPECIFICO</w:t>
            </w:r>
          </w:p>
        </w:tc>
        <w:tc>
          <w:tcPr>
            <w:tcW w:w="425" w:type="dxa"/>
            <w:shd w:val="clear" w:color="auto" w:fill="auto"/>
            <w:textDirection w:val="btLr"/>
            <w:vAlign w:val="center"/>
          </w:tcPr>
          <w:p w14:paraId="4E0E251E" w14:textId="4DEA395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0FB2BF2D" w14:textId="2DA6B9B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575CDB91" w14:textId="702F65AA"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206028B0" w14:textId="655C0FD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 de mayores cantidades de obra no autorizadas, por la calidad de los materiales y/o procedimientos constructivos inadecuados, y/o por deficiente programación de ejecución de las obras.</w:t>
            </w:r>
          </w:p>
        </w:tc>
        <w:tc>
          <w:tcPr>
            <w:tcW w:w="1276" w:type="dxa"/>
            <w:shd w:val="clear" w:color="auto" w:fill="auto"/>
            <w:vAlign w:val="center"/>
          </w:tcPr>
          <w:p w14:paraId="2405A7B4" w14:textId="17D85FE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Aumento en valor de la obra, demora en la ejecución de la obra por correctivos necesarios.</w:t>
            </w:r>
          </w:p>
        </w:tc>
        <w:tc>
          <w:tcPr>
            <w:tcW w:w="411" w:type="dxa"/>
            <w:shd w:val="clear" w:color="auto" w:fill="auto"/>
            <w:vAlign w:val="center"/>
          </w:tcPr>
          <w:p w14:paraId="07FF6DF9" w14:textId="6F427C25"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6D2AAB2B" w14:textId="64A1915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18F575ED" w14:textId="2551F18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1BB9CEC1" w14:textId="53AC8F7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BAJO</w:t>
            </w:r>
          </w:p>
        </w:tc>
        <w:tc>
          <w:tcPr>
            <w:tcW w:w="581" w:type="dxa"/>
            <w:shd w:val="clear" w:color="auto" w:fill="auto"/>
            <w:textDirection w:val="btLr"/>
            <w:vAlign w:val="center"/>
          </w:tcPr>
          <w:p w14:paraId="423D8ACB" w14:textId="1E0932A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4E026EED" w14:textId="044C9FC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Interventoría permanente en la ejecución de las obras, para controlar obras autorizadas, materiales, procedimientos </w:t>
            </w:r>
            <w:r w:rsidR="00E232D9" w:rsidRPr="007418CC">
              <w:rPr>
                <w:rFonts w:ascii="Arial" w:hAnsi="Arial" w:cs="Arial"/>
                <w:color w:val="000000"/>
                <w:sz w:val="14"/>
                <w:szCs w:val="14"/>
              </w:rPr>
              <w:t>constructivos,</w:t>
            </w:r>
            <w:r w:rsidRPr="007418CC">
              <w:rPr>
                <w:rFonts w:ascii="Arial" w:hAnsi="Arial" w:cs="Arial"/>
                <w:color w:val="000000"/>
                <w:sz w:val="14"/>
                <w:szCs w:val="14"/>
              </w:rPr>
              <w:t xml:space="preserve"> ajustados a las obras requeridas y especificaciones técnicas contractuales.</w:t>
            </w:r>
          </w:p>
        </w:tc>
        <w:tc>
          <w:tcPr>
            <w:tcW w:w="411" w:type="dxa"/>
            <w:shd w:val="clear" w:color="auto" w:fill="auto"/>
            <w:vAlign w:val="center"/>
          </w:tcPr>
          <w:p w14:paraId="4E666A7D" w14:textId="6E8B67F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4A1028EF" w14:textId="75211D4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68FF2566" w14:textId="126D8BB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1F4AAC53" w14:textId="0F9560EB"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0EC19FB5" w14:textId="70B3D9C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35189508" w14:textId="3EB5BEC5"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0B1A292E" w14:textId="5D64569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05AA71F4" w14:textId="6D59F20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76E23F81" w14:textId="2EA80D2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2DBD5180" w14:textId="77777777" w:rsidTr="00E232D9">
        <w:trPr>
          <w:gridAfter w:val="1"/>
          <w:wAfter w:w="15" w:type="dxa"/>
          <w:cantSplit/>
          <w:trHeight w:val="1134"/>
        </w:trPr>
        <w:tc>
          <w:tcPr>
            <w:tcW w:w="411" w:type="dxa"/>
            <w:shd w:val="clear" w:color="auto" w:fill="auto"/>
            <w:vAlign w:val="center"/>
          </w:tcPr>
          <w:p w14:paraId="17D0F7D8" w14:textId="62E5097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23</w:t>
            </w:r>
          </w:p>
        </w:tc>
        <w:tc>
          <w:tcPr>
            <w:tcW w:w="435" w:type="dxa"/>
            <w:shd w:val="clear" w:color="auto" w:fill="auto"/>
            <w:textDirection w:val="btLr"/>
            <w:vAlign w:val="center"/>
          </w:tcPr>
          <w:p w14:paraId="46C0CCB8" w14:textId="07A942E6"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ESPECIFICO</w:t>
            </w:r>
          </w:p>
        </w:tc>
        <w:tc>
          <w:tcPr>
            <w:tcW w:w="425" w:type="dxa"/>
            <w:shd w:val="clear" w:color="auto" w:fill="auto"/>
            <w:textDirection w:val="btLr"/>
            <w:vAlign w:val="center"/>
          </w:tcPr>
          <w:p w14:paraId="6D7A91F9" w14:textId="0378202A"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123EE336" w14:textId="32769DF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119F5BDF" w14:textId="0B97A54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299437E7" w14:textId="53ABD79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Variación de cantidades de obra debidamente justificadas: Son los efectos derivados de los cambios en las condiciones técnicas que incrementen o disminuyan las cantidades previstas para la ejecución de las obras. MUNICIPIO asume las variaciones de las cantidades de obra técnicamente requeridas para la ejecución del proyecto y el Contratista asume el riesgo de ejecutar las cantidades de obra en las variaciones que sean necesarias.</w:t>
            </w:r>
          </w:p>
        </w:tc>
        <w:tc>
          <w:tcPr>
            <w:tcW w:w="1276" w:type="dxa"/>
            <w:shd w:val="clear" w:color="auto" w:fill="auto"/>
            <w:vAlign w:val="center"/>
          </w:tcPr>
          <w:p w14:paraId="3631741B" w14:textId="027A134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 variación de las cantidades de obra previstas inicialmente, siendo necesario ajustes al balance de cantidades de obra, para ceñirse al presupuesto contractual.</w:t>
            </w:r>
          </w:p>
        </w:tc>
        <w:tc>
          <w:tcPr>
            <w:tcW w:w="411" w:type="dxa"/>
            <w:shd w:val="clear" w:color="auto" w:fill="auto"/>
            <w:vAlign w:val="center"/>
          </w:tcPr>
          <w:p w14:paraId="22400BD3" w14:textId="000E6E9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411" w:type="dxa"/>
            <w:shd w:val="clear" w:color="auto" w:fill="auto"/>
            <w:vAlign w:val="center"/>
          </w:tcPr>
          <w:p w14:paraId="0E12533B" w14:textId="44B43D6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516" w:type="dxa"/>
            <w:shd w:val="clear" w:color="auto" w:fill="auto"/>
            <w:vAlign w:val="center"/>
          </w:tcPr>
          <w:p w14:paraId="700FAD09" w14:textId="51A4E0B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7</w:t>
            </w:r>
          </w:p>
        </w:tc>
        <w:tc>
          <w:tcPr>
            <w:tcW w:w="411" w:type="dxa"/>
            <w:shd w:val="clear" w:color="auto" w:fill="auto"/>
            <w:textDirection w:val="btLr"/>
            <w:vAlign w:val="center"/>
          </w:tcPr>
          <w:p w14:paraId="246E31B9" w14:textId="3D4D2EA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32765F00" w14:textId="5503D7FE"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 / CONTRATISTA</w:t>
            </w:r>
          </w:p>
        </w:tc>
        <w:tc>
          <w:tcPr>
            <w:tcW w:w="1221" w:type="dxa"/>
            <w:shd w:val="clear" w:color="auto" w:fill="auto"/>
            <w:vAlign w:val="center"/>
          </w:tcPr>
          <w:p w14:paraId="02273FD9" w14:textId="0F8219D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Planeación, revisión, ajuste y seguimiento en la fase precontractual y contractual de forma adecuada de los diseños y cantidades de obra.</w:t>
            </w:r>
          </w:p>
        </w:tc>
        <w:tc>
          <w:tcPr>
            <w:tcW w:w="411" w:type="dxa"/>
            <w:shd w:val="clear" w:color="auto" w:fill="auto"/>
            <w:vAlign w:val="center"/>
          </w:tcPr>
          <w:p w14:paraId="36C907D4" w14:textId="0D27376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593E18FF" w14:textId="34848D5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3E51DC55" w14:textId="5C2FC55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5</w:t>
            </w:r>
          </w:p>
        </w:tc>
        <w:tc>
          <w:tcPr>
            <w:tcW w:w="411" w:type="dxa"/>
            <w:shd w:val="clear" w:color="auto" w:fill="auto"/>
            <w:textDirection w:val="btLr"/>
            <w:vAlign w:val="center"/>
          </w:tcPr>
          <w:p w14:paraId="657E7FB8" w14:textId="2FB22F96"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40F6A3B0" w14:textId="61D861E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50F27BB7" w14:textId="453202DD"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01810116" w14:textId="2AA4A77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4D136828" w14:textId="09BA19A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7C8FA517" w14:textId="43774B8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769103E5" w14:textId="77777777" w:rsidTr="00E232D9">
        <w:trPr>
          <w:gridAfter w:val="1"/>
          <w:wAfter w:w="15" w:type="dxa"/>
          <w:cantSplit/>
          <w:trHeight w:val="1134"/>
        </w:trPr>
        <w:tc>
          <w:tcPr>
            <w:tcW w:w="411" w:type="dxa"/>
            <w:shd w:val="clear" w:color="auto" w:fill="auto"/>
            <w:vAlign w:val="center"/>
          </w:tcPr>
          <w:p w14:paraId="6A3B1B48" w14:textId="2041207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24</w:t>
            </w:r>
          </w:p>
        </w:tc>
        <w:tc>
          <w:tcPr>
            <w:tcW w:w="435" w:type="dxa"/>
            <w:shd w:val="clear" w:color="auto" w:fill="auto"/>
            <w:textDirection w:val="btLr"/>
            <w:vAlign w:val="center"/>
          </w:tcPr>
          <w:p w14:paraId="78927F81" w14:textId="7D885BF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ESPECIFICO</w:t>
            </w:r>
          </w:p>
        </w:tc>
        <w:tc>
          <w:tcPr>
            <w:tcW w:w="425" w:type="dxa"/>
            <w:shd w:val="clear" w:color="auto" w:fill="auto"/>
            <w:textDirection w:val="btLr"/>
            <w:vAlign w:val="center"/>
          </w:tcPr>
          <w:p w14:paraId="27327CB7" w14:textId="733DDE1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56E72DE7" w14:textId="277CEE0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7DD8E44F" w14:textId="7EC4FAED"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04BBB266" w14:textId="65DB5B9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Requerimiento de mayor tiempo en la etapa de ejecución de las obras por efectos de la existencia de dificultades técnicas no imputables al contratista para la construcción de obras; El contratista debe ejecutar las actividades y obras necesarias de acuerdo a los valores presentados en su oferta, y el MUNICIPIO ajustará las condiciones del plazo.</w:t>
            </w:r>
          </w:p>
        </w:tc>
        <w:tc>
          <w:tcPr>
            <w:tcW w:w="1276" w:type="dxa"/>
            <w:shd w:val="clear" w:color="auto" w:fill="auto"/>
            <w:vAlign w:val="center"/>
          </w:tcPr>
          <w:p w14:paraId="2FB7A4BC" w14:textId="2B56B09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Retraso en el plazo de ejecución del contrato.</w:t>
            </w:r>
          </w:p>
        </w:tc>
        <w:tc>
          <w:tcPr>
            <w:tcW w:w="411" w:type="dxa"/>
            <w:shd w:val="clear" w:color="auto" w:fill="auto"/>
            <w:vAlign w:val="center"/>
          </w:tcPr>
          <w:p w14:paraId="3337842F" w14:textId="5299396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73D6C847" w14:textId="5B3D246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11CE3765" w14:textId="53AB3FE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2F2FCAE0" w14:textId="6BBFD76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5786BB28" w14:textId="39B8BEF3"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 / CONTRATISTA</w:t>
            </w:r>
          </w:p>
        </w:tc>
        <w:tc>
          <w:tcPr>
            <w:tcW w:w="1221" w:type="dxa"/>
            <w:shd w:val="clear" w:color="auto" w:fill="auto"/>
            <w:vAlign w:val="center"/>
          </w:tcPr>
          <w:p w14:paraId="66C6C7D1" w14:textId="563520C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Seguimiento permanente al cumplimiento de la etapa de </w:t>
            </w:r>
            <w:r w:rsidR="00E232D9" w:rsidRPr="007418CC">
              <w:rPr>
                <w:rFonts w:ascii="Arial" w:hAnsi="Arial" w:cs="Arial"/>
                <w:color w:val="000000"/>
                <w:sz w:val="14"/>
                <w:szCs w:val="14"/>
              </w:rPr>
              <w:t>construcción</w:t>
            </w:r>
          </w:p>
        </w:tc>
        <w:tc>
          <w:tcPr>
            <w:tcW w:w="411" w:type="dxa"/>
            <w:shd w:val="clear" w:color="auto" w:fill="auto"/>
            <w:vAlign w:val="center"/>
          </w:tcPr>
          <w:p w14:paraId="72EC9868" w14:textId="45C6A28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799FB4CE" w14:textId="70562F0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7EE839BE" w14:textId="3556B71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5</w:t>
            </w:r>
          </w:p>
        </w:tc>
        <w:tc>
          <w:tcPr>
            <w:tcW w:w="411" w:type="dxa"/>
            <w:shd w:val="clear" w:color="auto" w:fill="auto"/>
            <w:textDirection w:val="btLr"/>
            <w:vAlign w:val="center"/>
          </w:tcPr>
          <w:p w14:paraId="2DFC386B" w14:textId="5ABA08E0"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400D273B" w14:textId="2DF36353"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53A6CB6A" w14:textId="6D363AD8"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w:t>
            </w:r>
          </w:p>
        </w:tc>
        <w:tc>
          <w:tcPr>
            <w:tcW w:w="992" w:type="dxa"/>
            <w:shd w:val="clear" w:color="auto" w:fill="auto"/>
            <w:vAlign w:val="center"/>
          </w:tcPr>
          <w:p w14:paraId="40D67833" w14:textId="547C6C8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7ECE1C6F" w14:textId="445D2F4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Mensual de Interventoría de obra</w:t>
            </w:r>
          </w:p>
        </w:tc>
        <w:tc>
          <w:tcPr>
            <w:tcW w:w="836" w:type="dxa"/>
            <w:shd w:val="clear" w:color="auto" w:fill="auto"/>
            <w:vAlign w:val="center"/>
          </w:tcPr>
          <w:p w14:paraId="4425BB58" w14:textId="45EB3FE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065D106F" w14:textId="77777777" w:rsidTr="00E232D9">
        <w:trPr>
          <w:gridAfter w:val="1"/>
          <w:wAfter w:w="15" w:type="dxa"/>
          <w:cantSplit/>
          <w:trHeight w:val="1134"/>
        </w:trPr>
        <w:tc>
          <w:tcPr>
            <w:tcW w:w="411" w:type="dxa"/>
            <w:shd w:val="clear" w:color="auto" w:fill="auto"/>
            <w:vAlign w:val="center"/>
          </w:tcPr>
          <w:p w14:paraId="1FCC525C" w14:textId="37C2464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26</w:t>
            </w:r>
          </w:p>
        </w:tc>
        <w:tc>
          <w:tcPr>
            <w:tcW w:w="435" w:type="dxa"/>
            <w:shd w:val="clear" w:color="auto" w:fill="auto"/>
            <w:textDirection w:val="btLr"/>
            <w:vAlign w:val="center"/>
          </w:tcPr>
          <w:p w14:paraId="7C8044DF" w14:textId="3310254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ESPECIFICO</w:t>
            </w:r>
          </w:p>
        </w:tc>
        <w:tc>
          <w:tcPr>
            <w:tcW w:w="425" w:type="dxa"/>
            <w:shd w:val="clear" w:color="auto" w:fill="auto"/>
            <w:textDirection w:val="btLr"/>
            <w:vAlign w:val="center"/>
          </w:tcPr>
          <w:p w14:paraId="5FDF1AB7" w14:textId="0D731A2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0D10DA7D" w14:textId="13BFA36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5A9AB87D" w14:textId="39EBD68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7CA46D65" w14:textId="27927A9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Modificación y/o cambios de ubicación en las fuentes de materiales y/o Lugares de disposición de sobrantes, presentados y/o propuestos y/o proyectados por el PROPONENTE Y/O CONTRATISTA. Hace referencia al riesgo técnico, económico, ambiental y/o social, en cuanto a calidad y cantidad del material, explotación y su distancia de acarreo para las fuentes de materiales y/o para los lugares de disposición de sobrantes. Le corresponde al interesado o proponente verificar en la región del proyecto las fuentes de materiales y lugares de disposición de sobrantes a emplear, para la presentación de una propuesta acorde con las obras a ejecutar.</w:t>
            </w:r>
          </w:p>
        </w:tc>
        <w:tc>
          <w:tcPr>
            <w:tcW w:w="1276" w:type="dxa"/>
            <w:shd w:val="clear" w:color="auto" w:fill="auto"/>
            <w:vAlign w:val="center"/>
          </w:tcPr>
          <w:p w14:paraId="4B05C1AA" w14:textId="287F931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Impacto económico al Contratista, ya que durante la ejecución del contrato puede variar las fuentes de los materiales a adquirir por parte del contratista, como </w:t>
            </w:r>
            <w:r w:rsidR="00E232D9" w:rsidRPr="007418CC">
              <w:rPr>
                <w:rFonts w:ascii="Arial" w:hAnsi="Arial" w:cs="Arial"/>
                <w:color w:val="000000"/>
                <w:sz w:val="14"/>
                <w:szCs w:val="14"/>
              </w:rPr>
              <w:t>también</w:t>
            </w:r>
            <w:r w:rsidRPr="007418CC">
              <w:rPr>
                <w:rFonts w:ascii="Arial" w:hAnsi="Arial" w:cs="Arial"/>
                <w:color w:val="000000"/>
                <w:sz w:val="14"/>
                <w:szCs w:val="14"/>
              </w:rPr>
              <w:t xml:space="preserve"> varias el lugar de disposición de los sobrantes</w:t>
            </w:r>
          </w:p>
        </w:tc>
        <w:tc>
          <w:tcPr>
            <w:tcW w:w="411" w:type="dxa"/>
            <w:shd w:val="clear" w:color="auto" w:fill="auto"/>
            <w:vAlign w:val="center"/>
          </w:tcPr>
          <w:p w14:paraId="36E367E8" w14:textId="6D0093C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4D15FE41" w14:textId="4A3339D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5FC7EEAF" w14:textId="2A3E346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411" w:type="dxa"/>
            <w:shd w:val="clear" w:color="auto" w:fill="auto"/>
            <w:textDirection w:val="btLr"/>
            <w:vAlign w:val="center"/>
          </w:tcPr>
          <w:p w14:paraId="141C9F12" w14:textId="2F6C808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290F33CE" w14:textId="708C58BE"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47433D80" w14:textId="13CEB49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Planeación, revisión, ajuste y seguimiento en la fase precontractual a las fuentes de materiales y/o lugares de disposición de sobrantes para el proyecto. En la fase contractual verificación del cumplimiento de especificaciones técnicas de los materiales, así como el cumplimiento de los requisitos técnicos y ambientales de los lugares de disposición</w:t>
            </w:r>
            <w:r w:rsidR="00E232D9">
              <w:rPr>
                <w:rFonts w:ascii="Arial" w:hAnsi="Arial" w:cs="Arial"/>
                <w:color w:val="000000"/>
                <w:sz w:val="14"/>
                <w:szCs w:val="14"/>
              </w:rPr>
              <w:t xml:space="preserve"> </w:t>
            </w:r>
            <w:r w:rsidRPr="007418CC">
              <w:rPr>
                <w:rFonts w:ascii="Arial" w:hAnsi="Arial" w:cs="Arial"/>
                <w:color w:val="000000"/>
                <w:sz w:val="14"/>
                <w:szCs w:val="14"/>
              </w:rPr>
              <w:t>de sobrantes.</w:t>
            </w:r>
          </w:p>
        </w:tc>
        <w:tc>
          <w:tcPr>
            <w:tcW w:w="411" w:type="dxa"/>
            <w:shd w:val="clear" w:color="auto" w:fill="auto"/>
            <w:vAlign w:val="center"/>
          </w:tcPr>
          <w:p w14:paraId="799B4544" w14:textId="41F28A8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54BD45E0" w14:textId="10B8A60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7C2E8C18" w14:textId="16C6E7C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20C1803D" w14:textId="67B5EFA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3A616007" w14:textId="49B8461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44ADCB67" w14:textId="3D64D6F0"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5A61069B" w14:textId="60968A1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5747607E" w14:textId="0A3C19C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684DA919" w14:textId="3EB4B79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6692DAA8" w14:textId="77777777" w:rsidTr="00E232D9">
        <w:trPr>
          <w:gridAfter w:val="1"/>
          <w:wAfter w:w="15" w:type="dxa"/>
          <w:cantSplit/>
          <w:trHeight w:val="1134"/>
        </w:trPr>
        <w:tc>
          <w:tcPr>
            <w:tcW w:w="411" w:type="dxa"/>
            <w:shd w:val="clear" w:color="auto" w:fill="auto"/>
            <w:vAlign w:val="center"/>
          </w:tcPr>
          <w:p w14:paraId="06960E68" w14:textId="5C33B19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27</w:t>
            </w:r>
          </w:p>
        </w:tc>
        <w:tc>
          <w:tcPr>
            <w:tcW w:w="435" w:type="dxa"/>
            <w:shd w:val="clear" w:color="auto" w:fill="auto"/>
            <w:textDirection w:val="btLr"/>
            <w:vAlign w:val="center"/>
          </w:tcPr>
          <w:p w14:paraId="45B370CA" w14:textId="46320FC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ESPECIFICO</w:t>
            </w:r>
          </w:p>
        </w:tc>
        <w:tc>
          <w:tcPr>
            <w:tcW w:w="425" w:type="dxa"/>
            <w:shd w:val="clear" w:color="auto" w:fill="auto"/>
            <w:textDirection w:val="btLr"/>
            <w:vAlign w:val="center"/>
          </w:tcPr>
          <w:p w14:paraId="0FFADA64" w14:textId="09953306"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2598DC1C" w14:textId="3BD310D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7440F755" w14:textId="2B3A19F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7B5D7DEC" w14:textId="4246B8A5"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Interferencia con las redes de servicios públicos existentes: Ocurre por la presencia de redes existentes, que puedan interferir con el proyecto, afectando el normal desarrollo de las obras. El Contratista deberá realizar todas las gestiones que correspondan. EL MUNICIPIO asumirá los costos que </w:t>
            </w:r>
            <w:r w:rsidR="00E232D9" w:rsidRPr="007418CC">
              <w:rPr>
                <w:rFonts w:ascii="Arial" w:hAnsi="Arial" w:cs="Arial"/>
                <w:color w:val="000000"/>
                <w:sz w:val="14"/>
                <w:szCs w:val="14"/>
              </w:rPr>
              <w:t>correspondan</w:t>
            </w:r>
            <w:r w:rsidRPr="007418CC">
              <w:rPr>
                <w:rFonts w:ascii="Arial" w:hAnsi="Arial" w:cs="Arial"/>
                <w:color w:val="000000"/>
                <w:sz w:val="14"/>
                <w:szCs w:val="14"/>
              </w:rPr>
              <w:t xml:space="preserve"> de acuerdo con lo establecido en el Capítulo III de la Ley 1682 de 2013</w:t>
            </w:r>
          </w:p>
        </w:tc>
        <w:tc>
          <w:tcPr>
            <w:tcW w:w="1276" w:type="dxa"/>
            <w:shd w:val="clear" w:color="auto" w:fill="auto"/>
            <w:vAlign w:val="center"/>
          </w:tcPr>
          <w:p w14:paraId="4CB4C54A" w14:textId="14017DD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Impacto negativo en el desarrollo del objeto contractual, en especial al plazo de </w:t>
            </w:r>
            <w:r w:rsidR="00E232D9" w:rsidRPr="007418CC">
              <w:rPr>
                <w:rFonts w:ascii="Arial" w:hAnsi="Arial" w:cs="Arial"/>
                <w:color w:val="000000"/>
                <w:sz w:val="14"/>
                <w:szCs w:val="14"/>
              </w:rPr>
              <w:t>ejecución</w:t>
            </w:r>
            <w:r w:rsidRPr="007418CC">
              <w:rPr>
                <w:rFonts w:ascii="Arial" w:hAnsi="Arial" w:cs="Arial"/>
                <w:color w:val="000000"/>
                <w:sz w:val="14"/>
                <w:szCs w:val="14"/>
              </w:rPr>
              <w:t xml:space="preserve"> del contrato debido a la interferencia de las redes existentes con la ejecución del proyecto</w:t>
            </w:r>
          </w:p>
        </w:tc>
        <w:tc>
          <w:tcPr>
            <w:tcW w:w="411" w:type="dxa"/>
            <w:shd w:val="clear" w:color="auto" w:fill="auto"/>
            <w:vAlign w:val="center"/>
          </w:tcPr>
          <w:p w14:paraId="4E0179C7" w14:textId="35F3D15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29A9B597" w14:textId="65B35E0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w:t>
            </w:r>
          </w:p>
        </w:tc>
        <w:tc>
          <w:tcPr>
            <w:tcW w:w="516" w:type="dxa"/>
            <w:shd w:val="clear" w:color="auto" w:fill="auto"/>
            <w:vAlign w:val="center"/>
          </w:tcPr>
          <w:p w14:paraId="6EA823B7" w14:textId="2D2C42A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436F16B8" w14:textId="160625BD"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BAJO</w:t>
            </w:r>
          </w:p>
        </w:tc>
        <w:tc>
          <w:tcPr>
            <w:tcW w:w="581" w:type="dxa"/>
            <w:shd w:val="clear" w:color="auto" w:fill="auto"/>
            <w:textDirection w:val="btLr"/>
            <w:vAlign w:val="center"/>
          </w:tcPr>
          <w:p w14:paraId="17C778C6" w14:textId="04E27D0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5A70F4EE" w14:textId="7FE4612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411" w:type="dxa"/>
            <w:shd w:val="clear" w:color="auto" w:fill="auto"/>
            <w:vAlign w:val="center"/>
          </w:tcPr>
          <w:p w14:paraId="3A7146B9" w14:textId="77709BB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26B2EF24" w14:textId="3612A74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398CF9F1" w14:textId="04A91D8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705D5F6D" w14:textId="66DD79E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4922C060" w14:textId="5999D0C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553AEC61" w14:textId="7CEA6D67"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508B2658" w14:textId="4873FAD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054AE766" w14:textId="246AA54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Con los documentos precontractuales, en Comité semanal de seguimiento de obra</w:t>
            </w:r>
          </w:p>
        </w:tc>
        <w:tc>
          <w:tcPr>
            <w:tcW w:w="836" w:type="dxa"/>
            <w:shd w:val="clear" w:color="auto" w:fill="auto"/>
            <w:vAlign w:val="center"/>
          </w:tcPr>
          <w:p w14:paraId="259BD6F9" w14:textId="2A5478B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7E4539FE" w14:textId="77777777" w:rsidTr="00E232D9">
        <w:trPr>
          <w:gridAfter w:val="1"/>
          <w:wAfter w:w="15" w:type="dxa"/>
          <w:cantSplit/>
          <w:trHeight w:val="1134"/>
        </w:trPr>
        <w:tc>
          <w:tcPr>
            <w:tcW w:w="411" w:type="dxa"/>
            <w:shd w:val="clear" w:color="auto" w:fill="auto"/>
            <w:vAlign w:val="center"/>
          </w:tcPr>
          <w:p w14:paraId="2922F134" w14:textId="1C440D1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28</w:t>
            </w:r>
          </w:p>
        </w:tc>
        <w:tc>
          <w:tcPr>
            <w:tcW w:w="435" w:type="dxa"/>
            <w:shd w:val="clear" w:color="auto" w:fill="auto"/>
            <w:textDirection w:val="btLr"/>
            <w:vAlign w:val="center"/>
          </w:tcPr>
          <w:p w14:paraId="3C8C267E" w14:textId="79B64B2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67AD7801" w14:textId="616DC1F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04E19C1A" w14:textId="4AB67CB1"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5E2E4DD6" w14:textId="55DA5DFA"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FINANCIEROS</w:t>
            </w:r>
          </w:p>
        </w:tc>
        <w:tc>
          <w:tcPr>
            <w:tcW w:w="1559" w:type="dxa"/>
            <w:shd w:val="clear" w:color="auto" w:fill="auto"/>
            <w:vAlign w:val="center"/>
          </w:tcPr>
          <w:p w14:paraId="316CF405" w14:textId="1C81788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Riesgo Financiero: Se deriva de los efectos provenientes de las variaciones de las tasas de interés, plazos, tasas de cambio, ajustes por inflación, devaluación, variaciones cambiarias y financieras, y otras variables del mercado por causas micro o </w:t>
            </w:r>
            <w:r w:rsidR="00E232D9" w:rsidRPr="007418CC">
              <w:rPr>
                <w:rFonts w:ascii="Arial" w:hAnsi="Arial" w:cs="Arial"/>
                <w:color w:val="000000"/>
                <w:sz w:val="14"/>
                <w:szCs w:val="14"/>
              </w:rPr>
              <w:t>macroeconómicas</w:t>
            </w:r>
            <w:r w:rsidRPr="007418CC">
              <w:rPr>
                <w:rFonts w:ascii="Arial" w:hAnsi="Arial" w:cs="Arial"/>
                <w:color w:val="000000"/>
                <w:sz w:val="14"/>
                <w:szCs w:val="14"/>
              </w:rPr>
              <w:t>, frente a las estimaciones iniciales del Contratista, que puedan afectar las utilidades esperadas o generar pérdidas. Riesgos de las acciones encaminadas a la administración, consecución y disponibilidad oportuna de recursos financieros propios diferentes al Anticipo o por medio de créditos en moneda nacional o extranjera, para el cumplimiento del objeto contractual, en los plazos fijados para tal efecto.</w:t>
            </w:r>
          </w:p>
        </w:tc>
        <w:tc>
          <w:tcPr>
            <w:tcW w:w="1276" w:type="dxa"/>
            <w:shd w:val="clear" w:color="auto" w:fill="auto"/>
            <w:vAlign w:val="center"/>
          </w:tcPr>
          <w:p w14:paraId="3BDA1F29" w14:textId="7909DBC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Impacto económico al Contratista</w:t>
            </w:r>
          </w:p>
        </w:tc>
        <w:tc>
          <w:tcPr>
            <w:tcW w:w="411" w:type="dxa"/>
            <w:shd w:val="clear" w:color="auto" w:fill="auto"/>
            <w:vAlign w:val="center"/>
          </w:tcPr>
          <w:p w14:paraId="39EA3C57" w14:textId="05A7634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6A19A447" w14:textId="0198D5D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74C02D5A" w14:textId="5F4F74C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0B98D5AD" w14:textId="0640364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BAJO</w:t>
            </w:r>
          </w:p>
        </w:tc>
        <w:tc>
          <w:tcPr>
            <w:tcW w:w="581" w:type="dxa"/>
            <w:shd w:val="clear" w:color="auto" w:fill="auto"/>
            <w:textDirection w:val="btLr"/>
            <w:vAlign w:val="center"/>
          </w:tcPr>
          <w:p w14:paraId="014A0A9E" w14:textId="686E7537"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10860ECA" w14:textId="7093A6C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411" w:type="dxa"/>
            <w:shd w:val="clear" w:color="auto" w:fill="auto"/>
            <w:vAlign w:val="center"/>
          </w:tcPr>
          <w:p w14:paraId="01F2287D" w14:textId="6B7129E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4207FEDE" w14:textId="6F61836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47C9565E" w14:textId="0AFB8D7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1203206E" w14:textId="6F6FEAB8"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1CFFCBFE" w14:textId="338C8DC7"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1C419350" w14:textId="3227EBB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INTERVENTORÍA DE OBRA</w:t>
            </w:r>
          </w:p>
        </w:tc>
        <w:tc>
          <w:tcPr>
            <w:tcW w:w="992" w:type="dxa"/>
            <w:shd w:val="clear" w:color="auto" w:fill="auto"/>
            <w:vAlign w:val="center"/>
          </w:tcPr>
          <w:p w14:paraId="1ABD14D8" w14:textId="408B0FA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62D55F75" w14:textId="31E3F4F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836" w:type="dxa"/>
            <w:shd w:val="clear" w:color="auto" w:fill="auto"/>
            <w:vAlign w:val="center"/>
          </w:tcPr>
          <w:p w14:paraId="2EBC062A" w14:textId="1138D71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39A853AA" w14:textId="77777777" w:rsidTr="00E232D9">
        <w:trPr>
          <w:gridAfter w:val="1"/>
          <w:wAfter w:w="15" w:type="dxa"/>
          <w:cantSplit/>
          <w:trHeight w:val="1134"/>
        </w:trPr>
        <w:tc>
          <w:tcPr>
            <w:tcW w:w="411" w:type="dxa"/>
            <w:shd w:val="clear" w:color="auto" w:fill="auto"/>
            <w:vAlign w:val="center"/>
          </w:tcPr>
          <w:p w14:paraId="7F4C6988" w14:textId="0A4241F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29</w:t>
            </w:r>
          </w:p>
        </w:tc>
        <w:tc>
          <w:tcPr>
            <w:tcW w:w="435" w:type="dxa"/>
            <w:shd w:val="clear" w:color="auto" w:fill="auto"/>
            <w:textDirection w:val="btLr"/>
            <w:vAlign w:val="center"/>
          </w:tcPr>
          <w:p w14:paraId="317980C4" w14:textId="2AEA136D"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1D4DAA82" w14:textId="70F7FCE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479305C2" w14:textId="74AD647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6E50B6B8" w14:textId="3AF3CE2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FINANCIEROS</w:t>
            </w:r>
          </w:p>
        </w:tc>
        <w:tc>
          <w:tcPr>
            <w:tcW w:w="1559" w:type="dxa"/>
            <w:shd w:val="clear" w:color="auto" w:fill="auto"/>
            <w:vAlign w:val="center"/>
          </w:tcPr>
          <w:p w14:paraId="297EA97B" w14:textId="3639369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Afectación en el equilibrio económico del contrato durante la ejecución por error en la fase de planeación del proceso derivada de los estudios, diseños y del Sector presentados.</w:t>
            </w:r>
          </w:p>
        </w:tc>
        <w:tc>
          <w:tcPr>
            <w:tcW w:w="1276" w:type="dxa"/>
            <w:shd w:val="clear" w:color="auto" w:fill="auto"/>
            <w:vAlign w:val="center"/>
          </w:tcPr>
          <w:p w14:paraId="7B38983D" w14:textId="4BF0191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 Mala ejecución del objeto contratado. 2. No se puede satisfacer la necesidad de la entidad. 3. Incumplimiento de la entidad de la normatividad vigente</w:t>
            </w:r>
          </w:p>
        </w:tc>
        <w:tc>
          <w:tcPr>
            <w:tcW w:w="411" w:type="dxa"/>
            <w:shd w:val="clear" w:color="auto" w:fill="auto"/>
            <w:vAlign w:val="center"/>
          </w:tcPr>
          <w:p w14:paraId="45356415" w14:textId="4CA115E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2C4D404A" w14:textId="5AD30D3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516" w:type="dxa"/>
            <w:shd w:val="clear" w:color="auto" w:fill="auto"/>
            <w:vAlign w:val="center"/>
          </w:tcPr>
          <w:p w14:paraId="2AA81560" w14:textId="6DB0162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7</w:t>
            </w:r>
          </w:p>
        </w:tc>
        <w:tc>
          <w:tcPr>
            <w:tcW w:w="411" w:type="dxa"/>
            <w:shd w:val="clear" w:color="auto" w:fill="auto"/>
            <w:textDirection w:val="btLr"/>
            <w:vAlign w:val="center"/>
          </w:tcPr>
          <w:p w14:paraId="0D48CA16" w14:textId="174EE86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EXTERNO</w:t>
            </w:r>
          </w:p>
        </w:tc>
        <w:tc>
          <w:tcPr>
            <w:tcW w:w="581" w:type="dxa"/>
            <w:shd w:val="clear" w:color="auto" w:fill="auto"/>
            <w:textDirection w:val="btLr"/>
            <w:vAlign w:val="center"/>
          </w:tcPr>
          <w:p w14:paraId="3C7D6909" w14:textId="49378D04"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1221" w:type="dxa"/>
            <w:shd w:val="clear" w:color="auto" w:fill="auto"/>
            <w:vAlign w:val="center"/>
          </w:tcPr>
          <w:p w14:paraId="32335D34" w14:textId="07F9313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Elaborar los Estudios Previos, de acuerdo a la Metodología establecida por Colombia Compra Eficiente y dando cumplimiento a la normatividad vigente, para que una vez </w:t>
            </w:r>
            <w:r w:rsidR="00E232D9" w:rsidRPr="007418CC">
              <w:rPr>
                <w:rFonts w:ascii="Arial" w:hAnsi="Arial" w:cs="Arial"/>
                <w:color w:val="000000"/>
                <w:sz w:val="14"/>
                <w:szCs w:val="14"/>
              </w:rPr>
              <w:t>hecho el</w:t>
            </w:r>
            <w:r w:rsidRPr="007418CC">
              <w:rPr>
                <w:rFonts w:ascii="Arial" w:hAnsi="Arial" w:cs="Arial"/>
                <w:color w:val="000000"/>
                <w:sz w:val="14"/>
                <w:szCs w:val="14"/>
              </w:rPr>
              <w:t xml:space="preserve"> </w:t>
            </w:r>
            <w:r w:rsidR="00E232D9" w:rsidRPr="007418CC">
              <w:rPr>
                <w:rFonts w:ascii="Arial" w:hAnsi="Arial" w:cs="Arial"/>
                <w:color w:val="000000"/>
                <w:sz w:val="14"/>
                <w:szCs w:val="14"/>
              </w:rPr>
              <w:t>estudio previo</w:t>
            </w:r>
            <w:r w:rsidRPr="007418CC">
              <w:rPr>
                <w:rFonts w:ascii="Arial" w:hAnsi="Arial" w:cs="Arial"/>
                <w:color w:val="000000"/>
                <w:sz w:val="14"/>
                <w:szCs w:val="14"/>
              </w:rPr>
              <w:t xml:space="preserve"> se cuente con los documentos de factibilidad y a su vez en la elaboración del Estudio de Mercado se reduzca la probabilidad de ocasionar desequilibrio económico en la ejecución contractual</w:t>
            </w:r>
          </w:p>
        </w:tc>
        <w:tc>
          <w:tcPr>
            <w:tcW w:w="411" w:type="dxa"/>
            <w:shd w:val="clear" w:color="auto" w:fill="auto"/>
            <w:vAlign w:val="center"/>
          </w:tcPr>
          <w:p w14:paraId="778B730C" w14:textId="2156245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3BC9876D" w14:textId="00BC4B4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3D5D2203" w14:textId="52A00B4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38EE9685" w14:textId="60DD76A3"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34114675" w14:textId="2B1D3A56"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15C8BDB0" w14:textId="1B53B708"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 / INTERVENTORÍA</w:t>
            </w:r>
          </w:p>
        </w:tc>
        <w:tc>
          <w:tcPr>
            <w:tcW w:w="992" w:type="dxa"/>
            <w:shd w:val="clear" w:color="auto" w:fill="auto"/>
            <w:vAlign w:val="center"/>
          </w:tcPr>
          <w:p w14:paraId="5121D1D8" w14:textId="75A173D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197C1B32" w14:textId="4DE4DE7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Mensual de Interventoría de obra</w:t>
            </w:r>
          </w:p>
        </w:tc>
        <w:tc>
          <w:tcPr>
            <w:tcW w:w="836" w:type="dxa"/>
            <w:shd w:val="clear" w:color="auto" w:fill="auto"/>
            <w:vAlign w:val="center"/>
          </w:tcPr>
          <w:p w14:paraId="492C0AD4" w14:textId="60371DE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3D07678D" w14:textId="77777777" w:rsidTr="00E232D9">
        <w:trPr>
          <w:gridAfter w:val="1"/>
          <w:wAfter w:w="15" w:type="dxa"/>
          <w:cantSplit/>
          <w:trHeight w:val="1134"/>
        </w:trPr>
        <w:tc>
          <w:tcPr>
            <w:tcW w:w="411" w:type="dxa"/>
            <w:shd w:val="clear" w:color="auto" w:fill="auto"/>
            <w:vAlign w:val="center"/>
          </w:tcPr>
          <w:p w14:paraId="5BC83FF2" w14:textId="54FE95B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30</w:t>
            </w:r>
          </w:p>
        </w:tc>
        <w:tc>
          <w:tcPr>
            <w:tcW w:w="435" w:type="dxa"/>
            <w:shd w:val="clear" w:color="auto" w:fill="auto"/>
            <w:textDirection w:val="btLr"/>
            <w:vAlign w:val="center"/>
          </w:tcPr>
          <w:p w14:paraId="2C4A0480" w14:textId="45C16C16"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2E9B7752" w14:textId="285C581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1D3D4FF2" w14:textId="79AC4AD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5430B182" w14:textId="61C0D85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FINANCIEROS</w:t>
            </w:r>
          </w:p>
        </w:tc>
        <w:tc>
          <w:tcPr>
            <w:tcW w:w="1559" w:type="dxa"/>
            <w:shd w:val="clear" w:color="auto" w:fill="auto"/>
            <w:vAlign w:val="center"/>
          </w:tcPr>
          <w:p w14:paraId="6B16A3B6" w14:textId="3E37D27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Retraso, dificultad para conseguir recursos financieros; incumplimiento de las obligaciones a proveedores de bienes y servicios del contratista o iliquidez durante la ejecución asociados a las fluctuaciones como: plazos, tasa de interés, garantías, contragarantías, refinanciación, tasas de cambio, ajustes por inflación y a las variaciones cambiarias y financieras.</w:t>
            </w:r>
          </w:p>
        </w:tc>
        <w:tc>
          <w:tcPr>
            <w:tcW w:w="1276" w:type="dxa"/>
            <w:shd w:val="clear" w:color="auto" w:fill="auto"/>
            <w:vAlign w:val="center"/>
          </w:tcPr>
          <w:p w14:paraId="5E937500" w14:textId="7E92627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Suspensión temporal o terminación del contrato</w:t>
            </w:r>
          </w:p>
        </w:tc>
        <w:tc>
          <w:tcPr>
            <w:tcW w:w="411" w:type="dxa"/>
            <w:shd w:val="clear" w:color="auto" w:fill="auto"/>
            <w:vAlign w:val="center"/>
          </w:tcPr>
          <w:p w14:paraId="59FC72D1" w14:textId="3D83C465"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44CD9265" w14:textId="0312327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1D75F7B2" w14:textId="6C275FB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7</w:t>
            </w:r>
          </w:p>
        </w:tc>
        <w:tc>
          <w:tcPr>
            <w:tcW w:w="411" w:type="dxa"/>
            <w:shd w:val="clear" w:color="auto" w:fill="auto"/>
            <w:textDirection w:val="btLr"/>
            <w:vAlign w:val="center"/>
          </w:tcPr>
          <w:p w14:paraId="51AC3AAF" w14:textId="3D8FD0D1"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57542F4D" w14:textId="514AAA88"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53A7941C" w14:textId="387CFD9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Corresponderá al contratista procurar medios de financiación que permitan el cumplimiento del objeto y un flujo de caja adecuado para la atención de obligaciones que deriven del contrato.</w:t>
            </w:r>
          </w:p>
        </w:tc>
        <w:tc>
          <w:tcPr>
            <w:tcW w:w="411" w:type="dxa"/>
            <w:shd w:val="clear" w:color="auto" w:fill="auto"/>
            <w:vAlign w:val="center"/>
          </w:tcPr>
          <w:p w14:paraId="5EE9C8AB" w14:textId="2E1A8AE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49C4216F" w14:textId="4B4FF7C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4</w:t>
            </w:r>
          </w:p>
        </w:tc>
        <w:tc>
          <w:tcPr>
            <w:tcW w:w="411" w:type="dxa"/>
            <w:shd w:val="clear" w:color="auto" w:fill="auto"/>
            <w:vAlign w:val="center"/>
          </w:tcPr>
          <w:p w14:paraId="04438CF3" w14:textId="55E1F6D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2E82EFCA" w14:textId="58C79CF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7035E3FC" w14:textId="7CDDFAD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5E781EF3" w14:textId="6AEDB42B"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 / INTERVENTOR</w:t>
            </w:r>
          </w:p>
        </w:tc>
        <w:tc>
          <w:tcPr>
            <w:tcW w:w="992" w:type="dxa"/>
            <w:shd w:val="clear" w:color="auto" w:fill="auto"/>
            <w:vAlign w:val="center"/>
          </w:tcPr>
          <w:p w14:paraId="41483967" w14:textId="3C25C55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0ACEF831" w14:textId="10106DD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Mensual de Interventoría de obra</w:t>
            </w:r>
          </w:p>
        </w:tc>
        <w:tc>
          <w:tcPr>
            <w:tcW w:w="836" w:type="dxa"/>
            <w:shd w:val="clear" w:color="auto" w:fill="auto"/>
            <w:vAlign w:val="center"/>
          </w:tcPr>
          <w:p w14:paraId="41142620" w14:textId="6153167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Mensual</w:t>
            </w:r>
          </w:p>
        </w:tc>
      </w:tr>
      <w:tr w:rsidR="007418CC" w:rsidRPr="007418CC" w14:paraId="32A5E967" w14:textId="77777777" w:rsidTr="00E232D9">
        <w:trPr>
          <w:gridAfter w:val="1"/>
          <w:wAfter w:w="15" w:type="dxa"/>
          <w:cantSplit/>
          <w:trHeight w:val="1134"/>
        </w:trPr>
        <w:tc>
          <w:tcPr>
            <w:tcW w:w="411" w:type="dxa"/>
            <w:shd w:val="clear" w:color="auto" w:fill="auto"/>
            <w:vAlign w:val="center"/>
          </w:tcPr>
          <w:p w14:paraId="569062F4" w14:textId="50D9634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31</w:t>
            </w:r>
          </w:p>
        </w:tc>
        <w:tc>
          <w:tcPr>
            <w:tcW w:w="435" w:type="dxa"/>
            <w:shd w:val="clear" w:color="auto" w:fill="auto"/>
            <w:textDirection w:val="btLr"/>
            <w:vAlign w:val="center"/>
          </w:tcPr>
          <w:p w14:paraId="7C30FDCF" w14:textId="3EC1623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7E85DFDD" w14:textId="1BE2D61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70EA1040" w14:textId="683CFE7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5E7E67E6" w14:textId="06FACC3D"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REGULATORIOS</w:t>
            </w:r>
          </w:p>
        </w:tc>
        <w:tc>
          <w:tcPr>
            <w:tcW w:w="1559" w:type="dxa"/>
            <w:shd w:val="clear" w:color="auto" w:fill="auto"/>
            <w:vAlign w:val="center"/>
          </w:tcPr>
          <w:p w14:paraId="3264DE1D" w14:textId="5E79EBB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Expedición y/o modificación de normas: Ocurre por cambios normativos o por la expedición de normas posteriores al cierre del proceso de licitación pública, que afecten las condiciones económicas y/o técnicas inicialmente pactadas.</w:t>
            </w:r>
          </w:p>
        </w:tc>
        <w:tc>
          <w:tcPr>
            <w:tcW w:w="1276" w:type="dxa"/>
            <w:shd w:val="clear" w:color="auto" w:fill="auto"/>
            <w:vAlign w:val="center"/>
          </w:tcPr>
          <w:p w14:paraId="62A9C62A" w14:textId="0653D39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Afectación del desarrollo del contrato previsto con la normatividad existente al cierre del proceso de selección</w:t>
            </w:r>
          </w:p>
        </w:tc>
        <w:tc>
          <w:tcPr>
            <w:tcW w:w="411" w:type="dxa"/>
            <w:shd w:val="clear" w:color="auto" w:fill="auto"/>
            <w:vAlign w:val="center"/>
          </w:tcPr>
          <w:p w14:paraId="26242BFA" w14:textId="4B91BE0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54B7CCD1" w14:textId="3132FFF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516" w:type="dxa"/>
            <w:shd w:val="clear" w:color="auto" w:fill="auto"/>
            <w:vAlign w:val="center"/>
          </w:tcPr>
          <w:p w14:paraId="2A395434" w14:textId="0C93354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411" w:type="dxa"/>
            <w:shd w:val="clear" w:color="auto" w:fill="auto"/>
            <w:textDirection w:val="btLr"/>
            <w:vAlign w:val="center"/>
          </w:tcPr>
          <w:p w14:paraId="74602667" w14:textId="06707AC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27AE439E" w14:textId="2422F9C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1221" w:type="dxa"/>
            <w:shd w:val="clear" w:color="auto" w:fill="auto"/>
            <w:vAlign w:val="center"/>
          </w:tcPr>
          <w:p w14:paraId="6364C429" w14:textId="6CD5778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411" w:type="dxa"/>
            <w:shd w:val="clear" w:color="auto" w:fill="auto"/>
            <w:vAlign w:val="center"/>
          </w:tcPr>
          <w:p w14:paraId="2BC648D7" w14:textId="545731E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70E521D1" w14:textId="3022969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214F343B" w14:textId="39F78AE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76938516" w14:textId="689973C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14658C0A" w14:textId="61FC40C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16BA169B" w14:textId="254F2E07"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INTERVENTORIA / CONTRATANTE</w:t>
            </w:r>
          </w:p>
        </w:tc>
        <w:tc>
          <w:tcPr>
            <w:tcW w:w="992" w:type="dxa"/>
            <w:shd w:val="clear" w:color="auto" w:fill="auto"/>
            <w:vAlign w:val="center"/>
          </w:tcPr>
          <w:p w14:paraId="7C01E9E8" w14:textId="69A57A7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707772EC" w14:textId="0C5707D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Cuando la interventoría de obra detecte situaciones aplicables</w:t>
            </w:r>
          </w:p>
        </w:tc>
        <w:tc>
          <w:tcPr>
            <w:tcW w:w="836" w:type="dxa"/>
            <w:shd w:val="clear" w:color="auto" w:fill="auto"/>
            <w:vAlign w:val="center"/>
          </w:tcPr>
          <w:p w14:paraId="3180BB80" w14:textId="01D54F5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Puntual</w:t>
            </w:r>
          </w:p>
        </w:tc>
      </w:tr>
      <w:tr w:rsidR="007418CC" w:rsidRPr="007418CC" w14:paraId="5CFDCD1D" w14:textId="77777777" w:rsidTr="00E232D9">
        <w:trPr>
          <w:gridAfter w:val="1"/>
          <w:wAfter w:w="15" w:type="dxa"/>
          <w:cantSplit/>
          <w:trHeight w:val="1134"/>
        </w:trPr>
        <w:tc>
          <w:tcPr>
            <w:tcW w:w="411" w:type="dxa"/>
            <w:shd w:val="clear" w:color="auto" w:fill="auto"/>
            <w:vAlign w:val="center"/>
          </w:tcPr>
          <w:p w14:paraId="32B2CFF7" w14:textId="58E9567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32</w:t>
            </w:r>
          </w:p>
        </w:tc>
        <w:tc>
          <w:tcPr>
            <w:tcW w:w="435" w:type="dxa"/>
            <w:shd w:val="clear" w:color="auto" w:fill="auto"/>
            <w:textDirection w:val="btLr"/>
            <w:vAlign w:val="center"/>
          </w:tcPr>
          <w:p w14:paraId="10E113B8" w14:textId="0AA6204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25BE3D48" w14:textId="22319EA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0E41B8EB" w14:textId="64A082D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0A5FC6F9" w14:textId="7CC7B2CA"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REGULATORIOS</w:t>
            </w:r>
          </w:p>
        </w:tc>
        <w:tc>
          <w:tcPr>
            <w:tcW w:w="1559" w:type="dxa"/>
            <w:shd w:val="clear" w:color="auto" w:fill="auto"/>
            <w:vAlign w:val="center"/>
          </w:tcPr>
          <w:p w14:paraId="1760E965" w14:textId="1422DCE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No liquidar los contratos en los plazos acordados en el contrato o los establecidos por la Ley.</w:t>
            </w:r>
          </w:p>
        </w:tc>
        <w:tc>
          <w:tcPr>
            <w:tcW w:w="1276" w:type="dxa"/>
            <w:shd w:val="clear" w:color="auto" w:fill="auto"/>
            <w:vAlign w:val="center"/>
          </w:tcPr>
          <w:p w14:paraId="7BE67E3C" w14:textId="18825F85"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 Incertidumbre del estado del contrato. 2. Falta de paz y salvo por las partes.</w:t>
            </w:r>
          </w:p>
        </w:tc>
        <w:tc>
          <w:tcPr>
            <w:tcW w:w="411" w:type="dxa"/>
            <w:shd w:val="clear" w:color="auto" w:fill="auto"/>
            <w:vAlign w:val="center"/>
          </w:tcPr>
          <w:p w14:paraId="5485CCFD" w14:textId="6F51EDA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2C15F63B" w14:textId="35174E8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6193F39F" w14:textId="5A2D663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03F611D4" w14:textId="1AB6400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1216972F" w14:textId="5CC2A79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07B29D26" w14:textId="32A4AA1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Supervisar de manera eficiente los tiempos de la contratación, de acuerdo con los cronogramas propuestos.</w:t>
            </w:r>
          </w:p>
        </w:tc>
        <w:tc>
          <w:tcPr>
            <w:tcW w:w="411" w:type="dxa"/>
            <w:shd w:val="clear" w:color="auto" w:fill="auto"/>
            <w:vAlign w:val="center"/>
          </w:tcPr>
          <w:p w14:paraId="6A4381AF" w14:textId="721E2AD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3AD31055" w14:textId="0A5D747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4E266D16" w14:textId="3E489E5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3333C786" w14:textId="02F0400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647A340C" w14:textId="55D56279"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3F2B9E6E" w14:textId="762FA78E"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0769B549" w14:textId="1D3BDD2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 la terminación de la ejecución del contrato</w:t>
            </w:r>
          </w:p>
        </w:tc>
        <w:tc>
          <w:tcPr>
            <w:tcW w:w="1134" w:type="dxa"/>
            <w:shd w:val="clear" w:color="auto" w:fill="auto"/>
            <w:vAlign w:val="center"/>
          </w:tcPr>
          <w:p w14:paraId="7D5C6464" w14:textId="1C9F469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Final de Interventoría de obra</w:t>
            </w:r>
          </w:p>
        </w:tc>
        <w:tc>
          <w:tcPr>
            <w:tcW w:w="836" w:type="dxa"/>
            <w:shd w:val="clear" w:color="auto" w:fill="auto"/>
            <w:vAlign w:val="center"/>
          </w:tcPr>
          <w:p w14:paraId="5C845D57" w14:textId="256384D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 después de terminado el plazo contractual</w:t>
            </w:r>
          </w:p>
        </w:tc>
      </w:tr>
      <w:tr w:rsidR="007418CC" w:rsidRPr="007418CC" w14:paraId="2D2659D3" w14:textId="77777777" w:rsidTr="00E232D9">
        <w:trPr>
          <w:gridAfter w:val="1"/>
          <w:wAfter w:w="15" w:type="dxa"/>
          <w:cantSplit/>
          <w:trHeight w:val="1134"/>
        </w:trPr>
        <w:tc>
          <w:tcPr>
            <w:tcW w:w="411" w:type="dxa"/>
            <w:shd w:val="clear" w:color="auto" w:fill="auto"/>
            <w:vAlign w:val="center"/>
          </w:tcPr>
          <w:p w14:paraId="6CC482F8" w14:textId="5C97289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33</w:t>
            </w:r>
          </w:p>
        </w:tc>
        <w:tc>
          <w:tcPr>
            <w:tcW w:w="435" w:type="dxa"/>
            <w:shd w:val="clear" w:color="auto" w:fill="auto"/>
            <w:textDirection w:val="btLr"/>
            <w:vAlign w:val="center"/>
          </w:tcPr>
          <w:p w14:paraId="49E15CBA" w14:textId="2DFDEAD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ESPECIFICO</w:t>
            </w:r>
          </w:p>
        </w:tc>
        <w:tc>
          <w:tcPr>
            <w:tcW w:w="425" w:type="dxa"/>
            <w:shd w:val="clear" w:color="auto" w:fill="auto"/>
            <w:textDirection w:val="btLr"/>
            <w:vAlign w:val="center"/>
          </w:tcPr>
          <w:p w14:paraId="65AF367E" w14:textId="012667B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0DCA6155" w14:textId="396485E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2804C063" w14:textId="6071ED3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REGULATORIOS</w:t>
            </w:r>
          </w:p>
        </w:tc>
        <w:tc>
          <w:tcPr>
            <w:tcW w:w="1559" w:type="dxa"/>
            <w:shd w:val="clear" w:color="auto" w:fill="auto"/>
            <w:vAlign w:val="center"/>
          </w:tcPr>
          <w:p w14:paraId="59556CE1" w14:textId="0DA778A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Retrasos en la liquidación del contrato por no existir mutuo acuerdo entre las partes.</w:t>
            </w:r>
          </w:p>
        </w:tc>
        <w:tc>
          <w:tcPr>
            <w:tcW w:w="1276" w:type="dxa"/>
            <w:shd w:val="clear" w:color="auto" w:fill="auto"/>
            <w:vAlign w:val="center"/>
          </w:tcPr>
          <w:p w14:paraId="3D3EE88D" w14:textId="6CCBA42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1. Liquidación unilateral o solicitud de liquidación judicial. </w:t>
            </w:r>
          </w:p>
        </w:tc>
        <w:tc>
          <w:tcPr>
            <w:tcW w:w="411" w:type="dxa"/>
            <w:shd w:val="clear" w:color="auto" w:fill="auto"/>
            <w:vAlign w:val="center"/>
          </w:tcPr>
          <w:p w14:paraId="316C49E2" w14:textId="75EB12B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225B22B8" w14:textId="563A4A6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516" w:type="dxa"/>
            <w:shd w:val="clear" w:color="auto" w:fill="auto"/>
            <w:vAlign w:val="center"/>
          </w:tcPr>
          <w:p w14:paraId="1D4FA87D" w14:textId="154438C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13FF8D5E" w14:textId="7543772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4DDF0D57" w14:textId="383EB78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1221" w:type="dxa"/>
            <w:shd w:val="clear" w:color="auto" w:fill="auto"/>
            <w:vAlign w:val="center"/>
          </w:tcPr>
          <w:p w14:paraId="010F934F" w14:textId="5912D3D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Seguimiento a la ejecución contractual por parte de la interventoría y la supervisión.</w:t>
            </w:r>
          </w:p>
        </w:tc>
        <w:tc>
          <w:tcPr>
            <w:tcW w:w="411" w:type="dxa"/>
            <w:shd w:val="clear" w:color="auto" w:fill="auto"/>
            <w:vAlign w:val="center"/>
          </w:tcPr>
          <w:p w14:paraId="4D92E2DD" w14:textId="4254A76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171615BA" w14:textId="44A625C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454C2C8E" w14:textId="35033E1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16560EF7" w14:textId="58711406"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7E88E93A" w14:textId="051A221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65684B8E" w14:textId="5699B1A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6D277F98" w14:textId="614043F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 la terminación de la ejecución del contrato</w:t>
            </w:r>
          </w:p>
        </w:tc>
        <w:tc>
          <w:tcPr>
            <w:tcW w:w="1134" w:type="dxa"/>
            <w:shd w:val="clear" w:color="auto" w:fill="auto"/>
            <w:vAlign w:val="center"/>
          </w:tcPr>
          <w:p w14:paraId="1F56D179" w14:textId="797BD90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Informe Final de Interventoría de obra</w:t>
            </w:r>
          </w:p>
        </w:tc>
        <w:tc>
          <w:tcPr>
            <w:tcW w:w="836" w:type="dxa"/>
            <w:shd w:val="clear" w:color="auto" w:fill="auto"/>
            <w:vAlign w:val="center"/>
          </w:tcPr>
          <w:p w14:paraId="60AECE1F" w14:textId="1F40F4C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 después de terminado el plazo contractual</w:t>
            </w:r>
          </w:p>
        </w:tc>
      </w:tr>
      <w:tr w:rsidR="007418CC" w:rsidRPr="007418CC" w14:paraId="21B5CA33" w14:textId="77777777" w:rsidTr="00E232D9">
        <w:trPr>
          <w:gridAfter w:val="1"/>
          <w:wAfter w:w="15" w:type="dxa"/>
          <w:cantSplit/>
          <w:trHeight w:val="1134"/>
        </w:trPr>
        <w:tc>
          <w:tcPr>
            <w:tcW w:w="411" w:type="dxa"/>
            <w:shd w:val="clear" w:color="auto" w:fill="auto"/>
            <w:vAlign w:val="center"/>
          </w:tcPr>
          <w:p w14:paraId="54D82E73" w14:textId="5B65936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34</w:t>
            </w:r>
          </w:p>
        </w:tc>
        <w:tc>
          <w:tcPr>
            <w:tcW w:w="435" w:type="dxa"/>
            <w:shd w:val="clear" w:color="auto" w:fill="auto"/>
            <w:textDirection w:val="btLr"/>
            <w:vAlign w:val="center"/>
          </w:tcPr>
          <w:p w14:paraId="047AC913" w14:textId="62D4E6C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ESPECIFICO</w:t>
            </w:r>
          </w:p>
        </w:tc>
        <w:tc>
          <w:tcPr>
            <w:tcW w:w="425" w:type="dxa"/>
            <w:shd w:val="clear" w:color="auto" w:fill="auto"/>
            <w:textDirection w:val="btLr"/>
            <w:vAlign w:val="center"/>
          </w:tcPr>
          <w:p w14:paraId="75808277" w14:textId="1CA7478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5E1A01A5" w14:textId="586ECB19"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26BDFEDE" w14:textId="2D725081"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DE LA NATURALEZA</w:t>
            </w:r>
          </w:p>
        </w:tc>
        <w:tc>
          <w:tcPr>
            <w:tcW w:w="1559" w:type="dxa"/>
            <w:shd w:val="clear" w:color="auto" w:fill="auto"/>
            <w:vAlign w:val="center"/>
          </w:tcPr>
          <w:p w14:paraId="61E76203" w14:textId="0BD560D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El Contratista de Obra, asumirá los </w:t>
            </w:r>
            <w:r w:rsidR="00E232D9" w:rsidRPr="007418CC">
              <w:rPr>
                <w:rFonts w:ascii="Arial" w:hAnsi="Arial" w:cs="Arial"/>
                <w:color w:val="000000"/>
                <w:sz w:val="14"/>
                <w:szCs w:val="14"/>
              </w:rPr>
              <w:t>riesgos geológicos</w:t>
            </w:r>
            <w:r w:rsidRPr="007418CC">
              <w:rPr>
                <w:rFonts w:ascii="Arial" w:hAnsi="Arial" w:cs="Arial"/>
                <w:color w:val="000000"/>
                <w:sz w:val="14"/>
                <w:szCs w:val="14"/>
              </w:rPr>
              <w:t>, geotécnico e hidrogeológicos identificados en la información aportada por el MUNICIPIO.</w:t>
            </w:r>
          </w:p>
        </w:tc>
        <w:tc>
          <w:tcPr>
            <w:tcW w:w="1276" w:type="dxa"/>
            <w:shd w:val="clear" w:color="auto" w:fill="auto"/>
            <w:vAlign w:val="center"/>
          </w:tcPr>
          <w:p w14:paraId="04A8055B" w14:textId="7F5DDDF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Impacto negativo en el desarrollo del objeto contractual, Aumento de costos por necesidad de mayores cantidades de obra, y eventuales mayores plazos. Perdida de bienes por parte del contratista</w:t>
            </w:r>
          </w:p>
        </w:tc>
        <w:tc>
          <w:tcPr>
            <w:tcW w:w="411" w:type="dxa"/>
            <w:shd w:val="clear" w:color="auto" w:fill="auto"/>
            <w:vAlign w:val="center"/>
          </w:tcPr>
          <w:p w14:paraId="3CE215A1" w14:textId="19FA271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4864835A" w14:textId="2CBB7AAC"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516" w:type="dxa"/>
            <w:shd w:val="clear" w:color="auto" w:fill="auto"/>
            <w:vAlign w:val="center"/>
          </w:tcPr>
          <w:p w14:paraId="530FE092" w14:textId="2F5DEAF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232728D1" w14:textId="410C788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3055A35B" w14:textId="16778DC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 / CONTRATISTA</w:t>
            </w:r>
          </w:p>
        </w:tc>
        <w:tc>
          <w:tcPr>
            <w:tcW w:w="1221" w:type="dxa"/>
            <w:shd w:val="clear" w:color="auto" w:fill="auto"/>
            <w:vAlign w:val="center"/>
          </w:tcPr>
          <w:p w14:paraId="6068B432" w14:textId="3C64C76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Monitoreo </w:t>
            </w:r>
            <w:r w:rsidR="00E232D9" w:rsidRPr="007418CC">
              <w:rPr>
                <w:rFonts w:ascii="Arial" w:hAnsi="Arial" w:cs="Arial"/>
                <w:color w:val="000000"/>
                <w:sz w:val="14"/>
                <w:szCs w:val="14"/>
              </w:rPr>
              <w:t>diario</w:t>
            </w:r>
            <w:r w:rsidRPr="007418CC">
              <w:rPr>
                <w:rFonts w:ascii="Arial" w:hAnsi="Arial" w:cs="Arial"/>
                <w:color w:val="000000"/>
                <w:sz w:val="14"/>
                <w:szCs w:val="14"/>
              </w:rPr>
              <w:t xml:space="preserve"> de las condiciones </w:t>
            </w:r>
            <w:r w:rsidR="00E232D9" w:rsidRPr="007418CC">
              <w:rPr>
                <w:rFonts w:ascii="Arial" w:hAnsi="Arial" w:cs="Arial"/>
                <w:color w:val="000000"/>
                <w:sz w:val="14"/>
                <w:szCs w:val="14"/>
              </w:rPr>
              <w:t>climáticas</w:t>
            </w:r>
            <w:r w:rsidRPr="007418CC">
              <w:rPr>
                <w:rFonts w:ascii="Arial" w:hAnsi="Arial" w:cs="Arial"/>
                <w:color w:val="000000"/>
                <w:sz w:val="14"/>
                <w:szCs w:val="14"/>
              </w:rPr>
              <w:t>.</w:t>
            </w:r>
            <w:r w:rsidRPr="007418CC">
              <w:rPr>
                <w:rFonts w:ascii="Arial" w:hAnsi="Arial" w:cs="Arial"/>
                <w:color w:val="000000"/>
                <w:sz w:val="14"/>
                <w:szCs w:val="14"/>
              </w:rPr>
              <w:br/>
              <w:t>Visitas frecuentes especialistas del contratista</w:t>
            </w:r>
          </w:p>
        </w:tc>
        <w:tc>
          <w:tcPr>
            <w:tcW w:w="411" w:type="dxa"/>
            <w:shd w:val="clear" w:color="auto" w:fill="auto"/>
            <w:vAlign w:val="center"/>
          </w:tcPr>
          <w:p w14:paraId="2BD5CFB6" w14:textId="4AD4174C"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448E4206" w14:textId="458EA30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2087AFE8" w14:textId="0C10933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107414F3" w14:textId="72EC78B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ALTO</w:t>
            </w:r>
          </w:p>
        </w:tc>
        <w:tc>
          <w:tcPr>
            <w:tcW w:w="537" w:type="dxa"/>
            <w:shd w:val="clear" w:color="auto" w:fill="auto"/>
            <w:textDirection w:val="btLr"/>
            <w:vAlign w:val="center"/>
          </w:tcPr>
          <w:p w14:paraId="5054748F" w14:textId="74E13A6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53087A53" w14:textId="7F8BA8A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07499CF8" w14:textId="2BD3453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2E178F44" w14:textId="4A98A24C" w:rsidR="007418CC" w:rsidRPr="007418CC" w:rsidRDefault="00E232D9"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w:t>
            </w:r>
            <w:r w:rsidR="007418CC" w:rsidRPr="007418CC">
              <w:rPr>
                <w:rFonts w:ascii="Arial" w:hAnsi="Arial" w:cs="Arial"/>
                <w:color w:val="000000"/>
                <w:sz w:val="14"/>
                <w:szCs w:val="14"/>
              </w:rPr>
              <w:t xml:space="preserve"> semanal de seguimiento de obra.</w:t>
            </w:r>
            <w:r w:rsidR="007418CC" w:rsidRPr="007418CC">
              <w:rPr>
                <w:rFonts w:ascii="Arial" w:hAnsi="Arial" w:cs="Arial"/>
                <w:color w:val="000000"/>
                <w:sz w:val="14"/>
                <w:szCs w:val="14"/>
              </w:rPr>
              <w:br/>
              <w:t>Visitas y recomendaciones de Especialistas.</w:t>
            </w:r>
          </w:p>
        </w:tc>
        <w:tc>
          <w:tcPr>
            <w:tcW w:w="836" w:type="dxa"/>
            <w:shd w:val="clear" w:color="auto" w:fill="auto"/>
            <w:vAlign w:val="center"/>
          </w:tcPr>
          <w:p w14:paraId="58DFEDE2" w14:textId="7D6603F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3D06F723" w14:textId="77777777" w:rsidTr="00E232D9">
        <w:trPr>
          <w:gridAfter w:val="1"/>
          <w:wAfter w:w="15" w:type="dxa"/>
          <w:cantSplit/>
          <w:trHeight w:val="1134"/>
        </w:trPr>
        <w:tc>
          <w:tcPr>
            <w:tcW w:w="411" w:type="dxa"/>
            <w:shd w:val="clear" w:color="auto" w:fill="auto"/>
            <w:vAlign w:val="center"/>
          </w:tcPr>
          <w:p w14:paraId="105702A6" w14:textId="4F1A4F2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35</w:t>
            </w:r>
          </w:p>
        </w:tc>
        <w:tc>
          <w:tcPr>
            <w:tcW w:w="435" w:type="dxa"/>
            <w:shd w:val="clear" w:color="auto" w:fill="auto"/>
            <w:textDirection w:val="btLr"/>
            <w:vAlign w:val="center"/>
          </w:tcPr>
          <w:p w14:paraId="750D44F0" w14:textId="3F5AC0EA"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191A9297" w14:textId="17A7AAA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2B7677CF" w14:textId="164978E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7ADF0894" w14:textId="1BAFA89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AMBIENTALES</w:t>
            </w:r>
          </w:p>
        </w:tc>
        <w:tc>
          <w:tcPr>
            <w:tcW w:w="1559" w:type="dxa"/>
            <w:shd w:val="clear" w:color="auto" w:fill="auto"/>
            <w:vAlign w:val="center"/>
          </w:tcPr>
          <w:p w14:paraId="59590170" w14:textId="3CE3293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Pasivos Ambientales: Pasivos ambientales generados en el proceso constructivo, desde el punto de vista ambiental.</w:t>
            </w:r>
          </w:p>
        </w:tc>
        <w:tc>
          <w:tcPr>
            <w:tcW w:w="1276" w:type="dxa"/>
            <w:shd w:val="clear" w:color="auto" w:fill="auto"/>
            <w:vAlign w:val="center"/>
          </w:tcPr>
          <w:p w14:paraId="46990047" w14:textId="71B192C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Impacto Negativo por efectos en la Ejecución del Proyecto</w:t>
            </w:r>
          </w:p>
        </w:tc>
        <w:tc>
          <w:tcPr>
            <w:tcW w:w="411" w:type="dxa"/>
            <w:shd w:val="clear" w:color="auto" w:fill="auto"/>
            <w:vAlign w:val="center"/>
          </w:tcPr>
          <w:p w14:paraId="76AC6E6B" w14:textId="4DB2CFB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5014FBC7" w14:textId="5FD7166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500BD357" w14:textId="5983BB2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70B78678" w14:textId="2DB0589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BAJO</w:t>
            </w:r>
          </w:p>
        </w:tc>
        <w:tc>
          <w:tcPr>
            <w:tcW w:w="581" w:type="dxa"/>
            <w:shd w:val="clear" w:color="auto" w:fill="auto"/>
            <w:textDirection w:val="btLr"/>
            <w:vAlign w:val="center"/>
          </w:tcPr>
          <w:p w14:paraId="4BAEAFF1" w14:textId="61431E8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07A07E41" w14:textId="66F7D991"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sancionatorios para conminar su cumplimiento o sancionar el incumplimiento.</w:t>
            </w:r>
          </w:p>
        </w:tc>
        <w:tc>
          <w:tcPr>
            <w:tcW w:w="411" w:type="dxa"/>
            <w:shd w:val="clear" w:color="auto" w:fill="auto"/>
            <w:vAlign w:val="center"/>
          </w:tcPr>
          <w:p w14:paraId="331844F4" w14:textId="4D62816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451A071A" w14:textId="570BB55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128F4EB5" w14:textId="7739CCA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textDirection w:val="btLr"/>
            <w:vAlign w:val="center"/>
          </w:tcPr>
          <w:p w14:paraId="1ECB3C90" w14:textId="7F6C5BDB"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75DF2CBD" w14:textId="7B0CEE3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0DC432FE" w14:textId="3A1CD34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3AE4F624" w14:textId="7EE3513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7CC3A1EF" w14:textId="71B0A5A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78284C60" w14:textId="20D06B9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70136663" w14:textId="77777777" w:rsidTr="00E232D9">
        <w:trPr>
          <w:gridAfter w:val="1"/>
          <w:wAfter w:w="15" w:type="dxa"/>
          <w:cantSplit/>
          <w:trHeight w:val="1134"/>
        </w:trPr>
        <w:tc>
          <w:tcPr>
            <w:tcW w:w="411" w:type="dxa"/>
            <w:shd w:val="clear" w:color="auto" w:fill="auto"/>
            <w:vAlign w:val="center"/>
          </w:tcPr>
          <w:p w14:paraId="215087E6" w14:textId="4457B32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36</w:t>
            </w:r>
          </w:p>
        </w:tc>
        <w:tc>
          <w:tcPr>
            <w:tcW w:w="435" w:type="dxa"/>
            <w:shd w:val="clear" w:color="auto" w:fill="auto"/>
            <w:textDirection w:val="btLr"/>
            <w:vAlign w:val="center"/>
          </w:tcPr>
          <w:p w14:paraId="297A58A6" w14:textId="7381C70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ESPECIFICO</w:t>
            </w:r>
          </w:p>
        </w:tc>
        <w:tc>
          <w:tcPr>
            <w:tcW w:w="425" w:type="dxa"/>
            <w:shd w:val="clear" w:color="auto" w:fill="auto"/>
            <w:textDirection w:val="btLr"/>
            <w:vAlign w:val="center"/>
          </w:tcPr>
          <w:p w14:paraId="55A7A6D4" w14:textId="54BE014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1BB7FAA5" w14:textId="1845078C"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7C17476E" w14:textId="2B3F432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AMBIENTALES</w:t>
            </w:r>
          </w:p>
        </w:tc>
        <w:tc>
          <w:tcPr>
            <w:tcW w:w="1559" w:type="dxa"/>
            <w:shd w:val="clear" w:color="auto" w:fill="auto"/>
            <w:vAlign w:val="center"/>
          </w:tcPr>
          <w:p w14:paraId="241C4FB5" w14:textId="34FFF8F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Condiciones climáticas o ambientales extremas, las cuales puedan preverse con los históricos y los informes ambientales existentes.</w:t>
            </w:r>
          </w:p>
        </w:tc>
        <w:tc>
          <w:tcPr>
            <w:tcW w:w="1276" w:type="dxa"/>
            <w:shd w:val="clear" w:color="auto" w:fill="auto"/>
            <w:vAlign w:val="center"/>
          </w:tcPr>
          <w:p w14:paraId="6D2A9942" w14:textId="5AFF3F13"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Posibles retrasos en la ejecución, daños a obras ya ejecutadas</w:t>
            </w:r>
          </w:p>
        </w:tc>
        <w:tc>
          <w:tcPr>
            <w:tcW w:w="411" w:type="dxa"/>
            <w:shd w:val="clear" w:color="auto" w:fill="auto"/>
            <w:vAlign w:val="center"/>
          </w:tcPr>
          <w:p w14:paraId="16467642" w14:textId="76BB301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2833906E" w14:textId="0630550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5D388641" w14:textId="073A6E1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7</w:t>
            </w:r>
          </w:p>
        </w:tc>
        <w:tc>
          <w:tcPr>
            <w:tcW w:w="411" w:type="dxa"/>
            <w:shd w:val="clear" w:color="auto" w:fill="auto"/>
            <w:textDirection w:val="btLr"/>
            <w:vAlign w:val="center"/>
          </w:tcPr>
          <w:p w14:paraId="5C835197" w14:textId="679D666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34DDEFDD" w14:textId="1C6F6527"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CONTRATANTE/CCONTRATISTA</w:t>
            </w:r>
          </w:p>
        </w:tc>
        <w:tc>
          <w:tcPr>
            <w:tcW w:w="1221" w:type="dxa"/>
            <w:shd w:val="clear" w:color="auto" w:fill="auto"/>
            <w:vAlign w:val="center"/>
          </w:tcPr>
          <w:p w14:paraId="4147BB3D" w14:textId="78883ED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Efectuar revisiones en cada una de las etapas de elaboración de los Estudios Previos, Estudios de Sector, Pliegos de condiciones del proceso de contratación. Adecuar el plazo de acuerdo con las condiciones no previsibles.</w:t>
            </w:r>
          </w:p>
        </w:tc>
        <w:tc>
          <w:tcPr>
            <w:tcW w:w="411" w:type="dxa"/>
            <w:shd w:val="clear" w:color="auto" w:fill="auto"/>
            <w:vAlign w:val="center"/>
          </w:tcPr>
          <w:p w14:paraId="77E6F7B6" w14:textId="1DDEB3D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72B9F82D" w14:textId="03A6FA5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6372C850" w14:textId="37DE489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457B898B" w14:textId="659303F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2F58633A" w14:textId="540D2A3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6CE377B7" w14:textId="181AA036"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6D74AAE7" w14:textId="5080EB9E"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2FCD50D6" w14:textId="7CDBE87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72A2F163" w14:textId="1B72BFF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54F39C41" w14:textId="77777777" w:rsidTr="00E232D9">
        <w:trPr>
          <w:gridAfter w:val="1"/>
          <w:wAfter w:w="15" w:type="dxa"/>
          <w:cantSplit/>
          <w:trHeight w:val="1134"/>
        </w:trPr>
        <w:tc>
          <w:tcPr>
            <w:tcW w:w="411" w:type="dxa"/>
            <w:shd w:val="clear" w:color="auto" w:fill="auto"/>
            <w:vAlign w:val="center"/>
          </w:tcPr>
          <w:p w14:paraId="07E1D3C5" w14:textId="0D2394D8"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37</w:t>
            </w:r>
          </w:p>
        </w:tc>
        <w:tc>
          <w:tcPr>
            <w:tcW w:w="435" w:type="dxa"/>
            <w:shd w:val="clear" w:color="auto" w:fill="auto"/>
            <w:textDirection w:val="btLr"/>
            <w:vAlign w:val="center"/>
          </w:tcPr>
          <w:p w14:paraId="7D85D2DA" w14:textId="2911ED4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ESPECIFICO</w:t>
            </w:r>
          </w:p>
        </w:tc>
        <w:tc>
          <w:tcPr>
            <w:tcW w:w="425" w:type="dxa"/>
            <w:shd w:val="clear" w:color="auto" w:fill="auto"/>
            <w:textDirection w:val="btLr"/>
            <w:vAlign w:val="center"/>
          </w:tcPr>
          <w:p w14:paraId="11F6EE6F" w14:textId="2FC76E5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4925C7E7" w14:textId="10E1D5E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4972CFDF" w14:textId="42D6E86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AMBIENTALES</w:t>
            </w:r>
          </w:p>
        </w:tc>
        <w:tc>
          <w:tcPr>
            <w:tcW w:w="1559" w:type="dxa"/>
            <w:shd w:val="clear" w:color="auto" w:fill="auto"/>
            <w:vAlign w:val="center"/>
          </w:tcPr>
          <w:p w14:paraId="549D6784" w14:textId="499DFB0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Daños ambientales causados por inadecuadas prácticas del proceso de construcción.</w:t>
            </w:r>
          </w:p>
        </w:tc>
        <w:tc>
          <w:tcPr>
            <w:tcW w:w="1276" w:type="dxa"/>
            <w:shd w:val="clear" w:color="auto" w:fill="auto"/>
            <w:vAlign w:val="center"/>
          </w:tcPr>
          <w:p w14:paraId="35991410" w14:textId="4CB405F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Posibles retrasos en la ejecución, a causa de los daños generados.</w:t>
            </w:r>
          </w:p>
        </w:tc>
        <w:tc>
          <w:tcPr>
            <w:tcW w:w="411" w:type="dxa"/>
            <w:shd w:val="clear" w:color="auto" w:fill="auto"/>
            <w:vAlign w:val="center"/>
          </w:tcPr>
          <w:p w14:paraId="4CA36CDF" w14:textId="1C3AC47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349496A8" w14:textId="1590C8E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516" w:type="dxa"/>
            <w:shd w:val="clear" w:color="auto" w:fill="auto"/>
            <w:vAlign w:val="center"/>
          </w:tcPr>
          <w:p w14:paraId="4364773C" w14:textId="6E770E9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003F083A" w14:textId="6876BEA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0D2B3ADE" w14:textId="2E7D98D6"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4E7E070E" w14:textId="235D271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Revisión del plan ambiental y verificación técnica de los planes de contingencia aprobado por el comité técnico de obra.</w:t>
            </w:r>
          </w:p>
        </w:tc>
        <w:tc>
          <w:tcPr>
            <w:tcW w:w="411" w:type="dxa"/>
            <w:shd w:val="clear" w:color="auto" w:fill="auto"/>
            <w:vAlign w:val="center"/>
          </w:tcPr>
          <w:p w14:paraId="53E172FA" w14:textId="47B1F6B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0B04B5A5" w14:textId="1152EEBA"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4EB91FBB" w14:textId="359D0F0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2F0329E4" w14:textId="6556D8A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276AEB51" w14:textId="4FC39A8C"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4BD253F3" w14:textId="1E0CD90F"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5EEB5CBB" w14:textId="6DEFD303"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06514868" w14:textId="247F0DA2"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7753626B" w14:textId="393AB6E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6619FFA4" w14:textId="77777777" w:rsidTr="00E232D9">
        <w:trPr>
          <w:gridAfter w:val="1"/>
          <w:wAfter w:w="15" w:type="dxa"/>
          <w:cantSplit/>
          <w:trHeight w:val="1134"/>
        </w:trPr>
        <w:tc>
          <w:tcPr>
            <w:tcW w:w="411" w:type="dxa"/>
            <w:shd w:val="clear" w:color="auto" w:fill="auto"/>
            <w:vAlign w:val="center"/>
          </w:tcPr>
          <w:p w14:paraId="2DEA9E0B" w14:textId="3154FCE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38</w:t>
            </w:r>
          </w:p>
        </w:tc>
        <w:tc>
          <w:tcPr>
            <w:tcW w:w="435" w:type="dxa"/>
            <w:shd w:val="clear" w:color="auto" w:fill="auto"/>
            <w:textDirection w:val="btLr"/>
            <w:vAlign w:val="center"/>
          </w:tcPr>
          <w:p w14:paraId="1CBDCE3D" w14:textId="24777B5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389DB428" w14:textId="16C3ACB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15152CA3" w14:textId="6BC6E3B1"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685E3557" w14:textId="4819E201"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0131396E" w14:textId="24001F0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Cambio en la ubicación de las obras menores. Se refiere a solicitudes realizadas por Autoridades Municipales, usuarios o vecinos de la carretera invocando derechos de petición u otras herramientas legales.</w:t>
            </w:r>
          </w:p>
        </w:tc>
        <w:tc>
          <w:tcPr>
            <w:tcW w:w="1276" w:type="dxa"/>
            <w:shd w:val="clear" w:color="auto" w:fill="auto"/>
            <w:vAlign w:val="center"/>
          </w:tcPr>
          <w:p w14:paraId="5874D6E0" w14:textId="33B2064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Ajustes en la programación de obras y eventual generación de mayores costos al proyecto.</w:t>
            </w:r>
          </w:p>
        </w:tc>
        <w:tc>
          <w:tcPr>
            <w:tcW w:w="411" w:type="dxa"/>
            <w:shd w:val="clear" w:color="auto" w:fill="auto"/>
            <w:vAlign w:val="center"/>
          </w:tcPr>
          <w:p w14:paraId="156425C5" w14:textId="1C8868F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3E09C611" w14:textId="3830389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1800494E" w14:textId="2CF765FA"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5E08E19E" w14:textId="2A0FE3FD"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BAJO</w:t>
            </w:r>
          </w:p>
        </w:tc>
        <w:tc>
          <w:tcPr>
            <w:tcW w:w="581" w:type="dxa"/>
            <w:shd w:val="clear" w:color="auto" w:fill="auto"/>
            <w:textDirection w:val="btLr"/>
            <w:vAlign w:val="center"/>
          </w:tcPr>
          <w:p w14:paraId="15C451A7" w14:textId="3EAA3548"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w:t>
            </w:r>
          </w:p>
        </w:tc>
        <w:tc>
          <w:tcPr>
            <w:tcW w:w="1221" w:type="dxa"/>
            <w:shd w:val="clear" w:color="auto" w:fill="auto"/>
            <w:vAlign w:val="center"/>
          </w:tcPr>
          <w:p w14:paraId="277D32AF" w14:textId="22CAD2D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Efectuar la socialización del proyecto, para conocimiento de autoridades y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del mismo.</w:t>
            </w:r>
          </w:p>
        </w:tc>
        <w:tc>
          <w:tcPr>
            <w:tcW w:w="411" w:type="dxa"/>
            <w:shd w:val="clear" w:color="auto" w:fill="auto"/>
            <w:vAlign w:val="center"/>
          </w:tcPr>
          <w:p w14:paraId="090E3433" w14:textId="5A083B9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00F54D17" w14:textId="08E3828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5D9B268C" w14:textId="1B141B8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2422B5BC" w14:textId="6D704495"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62A2A950" w14:textId="0703F9B9"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15464EDC" w14:textId="3E8FEFC5"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454C1DDF" w14:textId="32EE2FEF"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1422C696" w14:textId="76B1B5B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1529226A" w14:textId="1A95422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2B916F18" w14:textId="77777777" w:rsidTr="00E232D9">
        <w:trPr>
          <w:gridAfter w:val="1"/>
          <w:wAfter w:w="15" w:type="dxa"/>
          <w:cantSplit/>
          <w:trHeight w:val="1134"/>
        </w:trPr>
        <w:tc>
          <w:tcPr>
            <w:tcW w:w="411" w:type="dxa"/>
            <w:shd w:val="clear" w:color="auto" w:fill="auto"/>
            <w:vAlign w:val="center"/>
          </w:tcPr>
          <w:p w14:paraId="7976BDBF" w14:textId="1E4300FE" w:rsidR="007418CC" w:rsidRPr="007418CC" w:rsidRDefault="00E232D9" w:rsidP="007418CC">
            <w:pPr>
              <w:spacing w:after="100" w:afterAutospacing="1"/>
              <w:jc w:val="center"/>
              <w:rPr>
                <w:rFonts w:ascii="Arial" w:eastAsia="SimSun" w:hAnsi="Arial" w:cs="Arial"/>
                <w:color w:val="FFFFFF" w:themeColor="background1"/>
                <w:kern w:val="3"/>
                <w:sz w:val="14"/>
                <w:szCs w:val="14"/>
                <w:lang w:eastAsia="zh-CN" w:bidi="hi-IN"/>
              </w:rPr>
            </w:pPr>
            <w:r>
              <w:rPr>
                <w:rFonts w:ascii="Arial" w:hAnsi="Arial" w:cs="Arial"/>
                <w:color w:val="000000"/>
                <w:sz w:val="14"/>
                <w:szCs w:val="14"/>
              </w:rPr>
              <w:lastRenderedPageBreak/>
              <w:t>39</w:t>
            </w:r>
          </w:p>
        </w:tc>
        <w:tc>
          <w:tcPr>
            <w:tcW w:w="435" w:type="dxa"/>
            <w:shd w:val="clear" w:color="auto" w:fill="auto"/>
            <w:textDirection w:val="btLr"/>
            <w:vAlign w:val="center"/>
          </w:tcPr>
          <w:p w14:paraId="5B5A540D" w14:textId="7A966B9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335766BE" w14:textId="77AA76C3"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EXTERNO</w:t>
            </w:r>
          </w:p>
        </w:tc>
        <w:tc>
          <w:tcPr>
            <w:tcW w:w="425" w:type="dxa"/>
            <w:shd w:val="clear" w:color="auto" w:fill="auto"/>
            <w:textDirection w:val="btLr"/>
            <w:vAlign w:val="center"/>
          </w:tcPr>
          <w:p w14:paraId="3B0D4FB4" w14:textId="619B213B"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08B78D94" w14:textId="1756C12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DE LA NATURALEZA - SOCIALES O POLÍTICOS</w:t>
            </w:r>
          </w:p>
        </w:tc>
        <w:tc>
          <w:tcPr>
            <w:tcW w:w="1559" w:type="dxa"/>
            <w:shd w:val="clear" w:color="auto" w:fill="auto"/>
            <w:vAlign w:val="center"/>
          </w:tcPr>
          <w:p w14:paraId="04BF0A6F" w14:textId="763CE48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Fuerza mayor no asegurable. Incertidumbre de ocurrencia de eventos de fuerza mayor no asegurables, tales como guerras, hallazgos arqueológicos, yacimientos mineros, (MUNICIPIO como órgano del Estado en armonía con los demás Entes). Se define la Fuerza Mayor o Caso Fortuito, en los términos de la legislación existente.</w:t>
            </w:r>
          </w:p>
        </w:tc>
        <w:tc>
          <w:tcPr>
            <w:tcW w:w="1276" w:type="dxa"/>
            <w:shd w:val="clear" w:color="auto" w:fill="auto"/>
            <w:vAlign w:val="center"/>
          </w:tcPr>
          <w:p w14:paraId="3000097C" w14:textId="3EBA335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Interferencia en la ejecución del proyecto, pérdidas de bienes de la nación </w:t>
            </w:r>
            <w:r w:rsidR="00E232D9" w:rsidRPr="007418CC">
              <w:rPr>
                <w:rFonts w:ascii="Arial" w:hAnsi="Arial" w:cs="Arial"/>
                <w:color w:val="000000"/>
                <w:sz w:val="14"/>
                <w:szCs w:val="14"/>
              </w:rPr>
              <w:t>o</w:t>
            </w:r>
            <w:r w:rsidRPr="007418CC">
              <w:rPr>
                <w:rFonts w:ascii="Arial" w:hAnsi="Arial" w:cs="Arial"/>
                <w:color w:val="000000"/>
                <w:sz w:val="14"/>
                <w:szCs w:val="14"/>
              </w:rPr>
              <w:t xml:space="preserve"> del contratista, cambios en las obras por necesidad de ajustar diseños</w:t>
            </w:r>
          </w:p>
        </w:tc>
        <w:tc>
          <w:tcPr>
            <w:tcW w:w="411" w:type="dxa"/>
            <w:shd w:val="clear" w:color="auto" w:fill="auto"/>
            <w:vAlign w:val="center"/>
          </w:tcPr>
          <w:p w14:paraId="0C78A6A1" w14:textId="6B1720F0"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0B9D1408" w14:textId="71578A6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p>
        </w:tc>
        <w:tc>
          <w:tcPr>
            <w:tcW w:w="516" w:type="dxa"/>
            <w:shd w:val="clear" w:color="auto" w:fill="auto"/>
            <w:vAlign w:val="center"/>
          </w:tcPr>
          <w:p w14:paraId="24162A75" w14:textId="46665F86"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411" w:type="dxa"/>
            <w:shd w:val="clear" w:color="auto" w:fill="auto"/>
            <w:textDirection w:val="btLr"/>
            <w:vAlign w:val="center"/>
          </w:tcPr>
          <w:p w14:paraId="0167A326" w14:textId="606B6F1F"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7FEA97B5" w14:textId="1492D12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CONTRATANTE / CONTRATISTA</w:t>
            </w:r>
          </w:p>
        </w:tc>
        <w:tc>
          <w:tcPr>
            <w:tcW w:w="1221" w:type="dxa"/>
            <w:shd w:val="clear" w:color="auto" w:fill="auto"/>
            <w:vAlign w:val="center"/>
          </w:tcPr>
          <w:p w14:paraId="65CAEFB7" w14:textId="55AF666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w:t>
            </w:r>
            <w:r w:rsidR="00E232D9" w:rsidRPr="007418CC">
              <w:rPr>
                <w:rFonts w:ascii="Arial" w:hAnsi="Arial" w:cs="Arial"/>
                <w:color w:val="000000"/>
                <w:sz w:val="14"/>
                <w:szCs w:val="14"/>
              </w:rPr>
              <w:t>medidas tendientes</w:t>
            </w:r>
            <w:r w:rsidRPr="007418CC">
              <w:rPr>
                <w:rFonts w:ascii="Arial" w:hAnsi="Arial" w:cs="Arial"/>
                <w:color w:val="000000"/>
                <w:sz w:val="14"/>
                <w:szCs w:val="14"/>
              </w:rPr>
              <w:t xml:space="preserve"> a mitigar el impacto. Ante la aparición del evento efectuar los ajustes de diseño para las modificaciones a que hubiere lugar en la ejecución del proyecto. En caso de guerra tratar y acordar con MUNICIPIO el tratamiento contractual al proyecto</w:t>
            </w:r>
          </w:p>
        </w:tc>
        <w:tc>
          <w:tcPr>
            <w:tcW w:w="411" w:type="dxa"/>
            <w:shd w:val="clear" w:color="auto" w:fill="auto"/>
            <w:vAlign w:val="center"/>
          </w:tcPr>
          <w:p w14:paraId="355B39B1" w14:textId="0C0B54B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07C0F899" w14:textId="29BD937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110DA907" w14:textId="68CF5C2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541A21CC" w14:textId="760E294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098F680E" w14:textId="1852EAC8"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5D978580" w14:textId="4005A78A"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18E963FB" w14:textId="33F92B68"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4CAD5DEA" w14:textId="7902F93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31F8A9A8" w14:textId="021EA06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097C18F8" w14:textId="77777777" w:rsidTr="00E232D9">
        <w:trPr>
          <w:gridAfter w:val="1"/>
          <w:wAfter w:w="15" w:type="dxa"/>
          <w:cantSplit/>
          <w:trHeight w:val="1134"/>
        </w:trPr>
        <w:tc>
          <w:tcPr>
            <w:tcW w:w="411" w:type="dxa"/>
            <w:shd w:val="clear" w:color="auto" w:fill="auto"/>
            <w:vAlign w:val="center"/>
          </w:tcPr>
          <w:p w14:paraId="3C19E8AD" w14:textId="4FC1FDF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lastRenderedPageBreak/>
              <w:t>4</w:t>
            </w:r>
            <w:r w:rsidR="00E232D9">
              <w:rPr>
                <w:rFonts w:ascii="Arial" w:hAnsi="Arial" w:cs="Arial"/>
                <w:color w:val="000000"/>
                <w:sz w:val="14"/>
                <w:szCs w:val="14"/>
              </w:rPr>
              <w:t>0</w:t>
            </w:r>
          </w:p>
        </w:tc>
        <w:tc>
          <w:tcPr>
            <w:tcW w:w="435" w:type="dxa"/>
            <w:shd w:val="clear" w:color="auto" w:fill="auto"/>
            <w:textDirection w:val="btLr"/>
            <w:vAlign w:val="center"/>
          </w:tcPr>
          <w:p w14:paraId="49000339" w14:textId="104DA0B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20887B66" w14:textId="0D1AFA20"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2EF2BBCB" w14:textId="5EFA6435"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311B1604" w14:textId="46E3232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ECONOMICOS</w:t>
            </w:r>
          </w:p>
        </w:tc>
        <w:tc>
          <w:tcPr>
            <w:tcW w:w="1559" w:type="dxa"/>
            <w:shd w:val="clear" w:color="auto" w:fill="auto"/>
            <w:vAlign w:val="center"/>
          </w:tcPr>
          <w:p w14:paraId="772864ED" w14:textId="67A358CE"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No establecer todas las actividades y los </w:t>
            </w:r>
            <w:r w:rsidR="00E232D9" w:rsidRPr="007418CC">
              <w:rPr>
                <w:rFonts w:ascii="Arial" w:hAnsi="Arial" w:cs="Arial"/>
                <w:color w:val="000000"/>
                <w:sz w:val="14"/>
                <w:szCs w:val="14"/>
              </w:rPr>
              <w:t>respectivos</w:t>
            </w:r>
            <w:r w:rsidRPr="007418CC">
              <w:rPr>
                <w:rFonts w:ascii="Arial" w:hAnsi="Arial" w:cs="Arial"/>
                <w:color w:val="000000"/>
                <w:sz w:val="14"/>
                <w:szCs w:val="14"/>
              </w:rPr>
              <w:t xml:space="preserve"> </w:t>
            </w:r>
            <w:r w:rsidR="00E232D9" w:rsidRPr="007418CC">
              <w:rPr>
                <w:rFonts w:ascii="Arial" w:hAnsi="Arial" w:cs="Arial"/>
                <w:color w:val="000000"/>
                <w:sz w:val="14"/>
                <w:szCs w:val="14"/>
              </w:rPr>
              <w:t>análisis</w:t>
            </w:r>
            <w:r w:rsidRPr="007418CC">
              <w:rPr>
                <w:rFonts w:ascii="Arial" w:hAnsi="Arial" w:cs="Arial"/>
                <w:color w:val="000000"/>
                <w:sz w:val="14"/>
                <w:szCs w:val="14"/>
              </w:rPr>
              <w:t xml:space="preserve"> de precios unitarios ante la modificación a Estudios y Diseños. Se refiere a la posibilidad de que el contratista de obra al </w:t>
            </w:r>
            <w:r w:rsidR="00E232D9" w:rsidRPr="007418CC">
              <w:rPr>
                <w:rFonts w:ascii="Arial" w:hAnsi="Arial" w:cs="Arial"/>
                <w:color w:val="000000"/>
                <w:sz w:val="14"/>
                <w:szCs w:val="14"/>
              </w:rPr>
              <w:t>realizar ajustes</w:t>
            </w:r>
            <w:r w:rsidRPr="007418CC">
              <w:rPr>
                <w:rFonts w:ascii="Arial" w:hAnsi="Arial" w:cs="Arial"/>
                <w:color w:val="000000"/>
                <w:sz w:val="14"/>
                <w:szCs w:val="14"/>
              </w:rPr>
              <w:t xml:space="preserve">, actualizaciones, unificaciones o modificaciones a Estudios o diseños o Estudios Complementarios no establece la totalidad de actividades, APUs, </w:t>
            </w:r>
            <w:r w:rsidR="00E232D9" w:rsidRPr="007418CC">
              <w:rPr>
                <w:rFonts w:ascii="Arial" w:hAnsi="Arial" w:cs="Arial"/>
                <w:color w:val="000000"/>
                <w:sz w:val="14"/>
                <w:szCs w:val="14"/>
              </w:rPr>
              <w:t>presupuesto</w:t>
            </w:r>
            <w:r w:rsidRPr="007418CC">
              <w:rPr>
                <w:rFonts w:ascii="Arial" w:hAnsi="Arial" w:cs="Arial"/>
                <w:color w:val="000000"/>
                <w:sz w:val="14"/>
                <w:szCs w:val="14"/>
              </w:rPr>
              <w:t xml:space="preserve"> necesarios para la correcta ejecución de la obra.</w:t>
            </w:r>
          </w:p>
        </w:tc>
        <w:tc>
          <w:tcPr>
            <w:tcW w:w="1276" w:type="dxa"/>
            <w:shd w:val="clear" w:color="auto" w:fill="auto"/>
            <w:vAlign w:val="center"/>
          </w:tcPr>
          <w:p w14:paraId="63B4D141" w14:textId="19DF04D1"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 xml:space="preserve">Mayores cantidades de obras, existencia de obras no previstas o complementarias, mayor valor del contrato, mayor permanencia en obra. </w:t>
            </w:r>
          </w:p>
        </w:tc>
        <w:tc>
          <w:tcPr>
            <w:tcW w:w="411" w:type="dxa"/>
            <w:shd w:val="clear" w:color="auto" w:fill="auto"/>
            <w:vAlign w:val="center"/>
          </w:tcPr>
          <w:p w14:paraId="2ACC9FE1" w14:textId="6BFD1DFB"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071E387C" w14:textId="687422B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2</w:t>
            </w:r>
          </w:p>
        </w:tc>
        <w:tc>
          <w:tcPr>
            <w:tcW w:w="516" w:type="dxa"/>
            <w:shd w:val="clear" w:color="auto" w:fill="auto"/>
            <w:vAlign w:val="center"/>
          </w:tcPr>
          <w:p w14:paraId="2D6993F0" w14:textId="4A64B30D"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5</w:t>
            </w:r>
          </w:p>
        </w:tc>
        <w:tc>
          <w:tcPr>
            <w:tcW w:w="411" w:type="dxa"/>
            <w:shd w:val="clear" w:color="auto" w:fill="auto"/>
            <w:textDirection w:val="btLr"/>
            <w:vAlign w:val="center"/>
          </w:tcPr>
          <w:p w14:paraId="465D1C14" w14:textId="1435DB22"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MEDIO</w:t>
            </w:r>
          </w:p>
        </w:tc>
        <w:tc>
          <w:tcPr>
            <w:tcW w:w="581" w:type="dxa"/>
            <w:shd w:val="clear" w:color="auto" w:fill="auto"/>
            <w:textDirection w:val="btLr"/>
            <w:vAlign w:val="center"/>
          </w:tcPr>
          <w:p w14:paraId="7D0B0673" w14:textId="71245FEB"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2B036C27" w14:textId="1B80BFE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 xml:space="preserve">Realizar una interventoría adecuada durante la etapa de Ajuste y/o Actualización y/o Unificación y/o Modificación de estudios y diseños y/o elaboración de estudios complementarios para evitar mayor valor del contrato con posterioridad a los diseños definitivos. </w:t>
            </w:r>
          </w:p>
        </w:tc>
        <w:tc>
          <w:tcPr>
            <w:tcW w:w="411" w:type="dxa"/>
            <w:shd w:val="clear" w:color="auto" w:fill="auto"/>
            <w:vAlign w:val="center"/>
          </w:tcPr>
          <w:p w14:paraId="3D58F01B" w14:textId="354E820B"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180010C8" w14:textId="1FDFAF4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55907B62" w14:textId="6353CAA6"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4</w:t>
            </w:r>
          </w:p>
        </w:tc>
        <w:tc>
          <w:tcPr>
            <w:tcW w:w="411" w:type="dxa"/>
            <w:shd w:val="clear" w:color="auto" w:fill="auto"/>
            <w:textDirection w:val="btLr"/>
            <w:vAlign w:val="center"/>
          </w:tcPr>
          <w:p w14:paraId="22DA3752" w14:textId="2092215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2888FAAA" w14:textId="2114E031"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2A05163D" w14:textId="38E98162"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2032EAC5" w14:textId="71154E50"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5C653B6A" w14:textId="596A385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32A54606" w14:textId="5B0137CD"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r w:rsidR="007418CC" w:rsidRPr="007418CC" w14:paraId="6ABCBE68" w14:textId="77777777" w:rsidTr="00E232D9">
        <w:trPr>
          <w:gridAfter w:val="1"/>
          <w:wAfter w:w="15" w:type="dxa"/>
          <w:cantSplit/>
          <w:trHeight w:val="1134"/>
        </w:trPr>
        <w:tc>
          <w:tcPr>
            <w:tcW w:w="411" w:type="dxa"/>
            <w:shd w:val="clear" w:color="auto" w:fill="auto"/>
            <w:vAlign w:val="center"/>
          </w:tcPr>
          <w:p w14:paraId="69D33B14" w14:textId="0C14B977"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4</w:t>
            </w:r>
            <w:r w:rsidR="00E232D9">
              <w:rPr>
                <w:rFonts w:ascii="Arial" w:hAnsi="Arial" w:cs="Arial"/>
                <w:color w:val="000000"/>
                <w:sz w:val="14"/>
                <w:szCs w:val="14"/>
              </w:rPr>
              <w:t>1</w:t>
            </w:r>
          </w:p>
        </w:tc>
        <w:tc>
          <w:tcPr>
            <w:tcW w:w="435" w:type="dxa"/>
            <w:shd w:val="clear" w:color="auto" w:fill="auto"/>
            <w:textDirection w:val="btLr"/>
            <w:vAlign w:val="center"/>
          </w:tcPr>
          <w:p w14:paraId="678E59EF" w14:textId="7630C737"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GENERAL</w:t>
            </w:r>
          </w:p>
        </w:tc>
        <w:tc>
          <w:tcPr>
            <w:tcW w:w="425" w:type="dxa"/>
            <w:shd w:val="clear" w:color="auto" w:fill="auto"/>
            <w:textDirection w:val="btLr"/>
            <w:vAlign w:val="center"/>
          </w:tcPr>
          <w:p w14:paraId="5B1D26B3" w14:textId="1423CE14"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INTERNO</w:t>
            </w:r>
          </w:p>
        </w:tc>
        <w:tc>
          <w:tcPr>
            <w:tcW w:w="425" w:type="dxa"/>
            <w:shd w:val="clear" w:color="auto" w:fill="auto"/>
            <w:textDirection w:val="btLr"/>
            <w:vAlign w:val="center"/>
          </w:tcPr>
          <w:p w14:paraId="08628B0E" w14:textId="5F1D19EE"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EJECUCIÓN</w:t>
            </w:r>
          </w:p>
        </w:tc>
        <w:tc>
          <w:tcPr>
            <w:tcW w:w="573" w:type="dxa"/>
            <w:shd w:val="clear" w:color="auto" w:fill="auto"/>
            <w:textDirection w:val="btLr"/>
            <w:vAlign w:val="center"/>
          </w:tcPr>
          <w:p w14:paraId="477D4C63" w14:textId="7A789C38"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OPERACIONALES</w:t>
            </w:r>
          </w:p>
        </w:tc>
        <w:tc>
          <w:tcPr>
            <w:tcW w:w="1559" w:type="dxa"/>
            <w:shd w:val="clear" w:color="auto" w:fill="auto"/>
            <w:vAlign w:val="center"/>
          </w:tcPr>
          <w:p w14:paraId="2CE84390" w14:textId="3402E739"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mayor permanencia de maquinaria y disponibilidad de personal, por el no inicio de las obras por demoras ocasionadas por la no entrega oportuna, de las revisiones y/o actualizaciones, de cálculos y/o diseños y/o estudios definitivos, del proyecto, que lleve a cabo y/o ejecute el CONTRATISTA, de acuerdo con lo estipulado en el ANEXO TECNICO, en caso de que dichos cálculos y/o diseños y/o estudios estén a cargo del CONTRATISTA.</w:t>
            </w:r>
          </w:p>
        </w:tc>
        <w:tc>
          <w:tcPr>
            <w:tcW w:w="1276" w:type="dxa"/>
            <w:shd w:val="clear" w:color="auto" w:fill="auto"/>
            <w:vAlign w:val="center"/>
          </w:tcPr>
          <w:p w14:paraId="6574BDBB" w14:textId="35DFE525"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Mayor permanencia en obra, aumento del valor del contrato.</w:t>
            </w:r>
          </w:p>
        </w:tc>
        <w:tc>
          <w:tcPr>
            <w:tcW w:w="411" w:type="dxa"/>
            <w:shd w:val="clear" w:color="auto" w:fill="auto"/>
            <w:vAlign w:val="center"/>
          </w:tcPr>
          <w:p w14:paraId="4A9FA7A5" w14:textId="58C6A284"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411" w:type="dxa"/>
            <w:shd w:val="clear" w:color="auto" w:fill="auto"/>
            <w:vAlign w:val="center"/>
          </w:tcPr>
          <w:p w14:paraId="69EF3051" w14:textId="57558322"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3</w:t>
            </w:r>
          </w:p>
        </w:tc>
        <w:tc>
          <w:tcPr>
            <w:tcW w:w="516" w:type="dxa"/>
            <w:shd w:val="clear" w:color="auto" w:fill="auto"/>
            <w:vAlign w:val="center"/>
          </w:tcPr>
          <w:p w14:paraId="181D894A" w14:textId="06949FBF" w:rsidR="007418CC" w:rsidRPr="007418CC" w:rsidRDefault="007418CC" w:rsidP="007418CC">
            <w:pPr>
              <w:spacing w:after="100" w:afterAutospacing="1"/>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6</w:t>
            </w:r>
          </w:p>
        </w:tc>
        <w:tc>
          <w:tcPr>
            <w:tcW w:w="411" w:type="dxa"/>
            <w:shd w:val="clear" w:color="auto" w:fill="auto"/>
            <w:textDirection w:val="btLr"/>
            <w:vAlign w:val="center"/>
          </w:tcPr>
          <w:p w14:paraId="4028AB02" w14:textId="0EC1278D" w:rsidR="007418CC" w:rsidRPr="007418CC" w:rsidRDefault="007418CC" w:rsidP="007418CC">
            <w:pPr>
              <w:spacing w:after="100" w:afterAutospacing="1"/>
              <w:ind w:left="113" w:right="113"/>
              <w:jc w:val="center"/>
              <w:rPr>
                <w:rFonts w:ascii="Arial" w:eastAsia="SimSun" w:hAnsi="Arial" w:cs="Arial"/>
                <w:color w:val="FFFFFF" w:themeColor="background1"/>
                <w:kern w:val="3"/>
                <w:sz w:val="14"/>
                <w:szCs w:val="14"/>
                <w:lang w:eastAsia="zh-CN" w:bidi="hi-IN"/>
              </w:rPr>
            </w:pPr>
            <w:r w:rsidRPr="007418CC">
              <w:rPr>
                <w:rFonts w:ascii="Arial" w:hAnsi="Arial" w:cs="Arial"/>
                <w:color w:val="000000"/>
                <w:sz w:val="14"/>
                <w:szCs w:val="14"/>
              </w:rPr>
              <w:t>RIESGO ALTO</w:t>
            </w:r>
          </w:p>
        </w:tc>
        <w:tc>
          <w:tcPr>
            <w:tcW w:w="581" w:type="dxa"/>
            <w:shd w:val="clear" w:color="auto" w:fill="auto"/>
            <w:textDirection w:val="btLr"/>
            <w:vAlign w:val="center"/>
          </w:tcPr>
          <w:p w14:paraId="73353E5F" w14:textId="2316F270"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CONTRATISTA</w:t>
            </w:r>
          </w:p>
        </w:tc>
        <w:tc>
          <w:tcPr>
            <w:tcW w:w="1221" w:type="dxa"/>
            <w:shd w:val="clear" w:color="auto" w:fill="auto"/>
            <w:vAlign w:val="center"/>
          </w:tcPr>
          <w:p w14:paraId="5CA6A9C3" w14:textId="425F7E9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Cumplimiento de los plazos establecidos para la emisión y revisión de los estudios y diseños modificados, y/o actualizados</w:t>
            </w:r>
          </w:p>
        </w:tc>
        <w:tc>
          <w:tcPr>
            <w:tcW w:w="411" w:type="dxa"/>
            <w:shd w:val="clear" w:color="auto" w:fill="auto"/>
            <w:vAlign w:val="center"/>
          </w:tcPr>
          <w:p w14:paraId="00CB835F" w14:textId="648840C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1</w:t>
            </w:r>
          </w:p>
        </w:tc>
        <w:tc>
          <w:tcPr>
            <w:tcW w:w="411" w:type="dxa"/>
            <w:shd w:val="clear" w:color="auto" w:fill="auto"/>
            <w:vAlign w:val="center"/>
          </w:tcPr>
          <w:p w14:paraId="1A7B8BB6" w14:textId="5A299E35"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2</w:t>
            </w:r>
          </w:p>
        </w:tc>
        <w:tc>
          <w:tcPr>
            <w:tcW w:w="411" w:type="dxa"/>
            <w:shd w:val="clear" w:color="auto" w:fill="auto"/>
            <w:vAlign w:val="center"/>
          </w:tcPr>
          <w:p w14:paraId="10AB8170" w14:textId="09A72C87"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3</w:t>
            </w:r>
          </w:p>
        </w:tc>
        <w:tc>
          <w:tcPr>
            <w:tcW w:w="411" w:type="dxa"/>
            <w:shd w:val="clear" w:color="auto" w:fill="auto"/>
            <w:textDirection w:val="btLr"/>
            <w:vAlign w:val="center"/>
          </w:tcPr>
          <w:p w14:paraId="1E916D22" w14:textId="6D63DF47"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RIESGO BAJO</w:t>
            </w:r>
          </w:p>
        </w:tc>
        <w:tc>
          <w:tcPr>
            <w:tcW w:w="537" w:type="dxa"/>
            <w:shd w:val="clear" w:color="auto" w:fill="auto"/>
            <w:textDirection w:val="btLr"/>
            <w:vAlign w:val="center"/>
          </w:tcPr>
          <w:p w14:paraId="4C147F77" w14:textId="2B799564"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SI</w:t>
            </w:r>
          </w:p>
        </w:tc>
        <w:tc>
          <w:tcPr>
            <w:tcW w:w="788" w:type="dxa"/>
            <w:shd w:val="clear" w:color="auto" w:fill="auto"/>
            <w:textDirection w:val="btLr"/>
            <w:vAlign w:val="center"/>
          </w:tcPr>
          <w:p w14:paraId="496ACCB6" w14:textId="7264D4B3" w:rsidR="007418CC" w:rsidRPr="007418CC" w:rsidRDefault="007418CC" w:rsidP="007418CC">
            <w:pPr>
              <w:spacing w:after="100" w:afterAutospacing="1"/>
              <w:ind w:left="113" w:right="113"/>
              <w:jc w:val="center"/>
              <w:rPr>
                <w:rFonts w:ascii="Arial" w:eastAsia="SimSun" w:hAnsi="Arial" w:cs="Arial"/>
                <w:b/>
                <w:kern w:val="3"/>
                <w:sz w:val="14"/>
                <w:szCs w:val="14"/>
                <w:lang w:eastAsia="zh-CN" w:bidi="hi-IN"/>
              </w:rPr>
            </w:pPr>
            <w:r w:rsidRPr="007418CC">
              <w:rPr>
                <w:rFonts w:ascii="Arial" w:hAnsi="Arial" w:cs="Arial"/>
                <w:color w:val="000000"/>
                <w:sz w:val="14"/>
                <w:szCs w:val="14"/>
              </w:rPr>
              <w:t>INTERVENTOR DE OBRA Y SUPERVISOR</w:t>
            </w:r>
          </w:p>
        </w:tc>
        <w:tc>
          <w:tcPr>
            <w:tcW w:w="992" w:type="dxa"/>
            <w:shd w:val="clear" w:color="auto" w:fill="auto"/>
            <w:vAlign w:val="center"/>
          </w:tcPr>
          <w:p w14:paraId="213C476C" w14:textId="2140B9C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Al inicio de la ejecución del contrato</w:t>
            </w:r>
          </w:p>
        </w:tc>
        <w:tc>
          <w:tcPr>
            <w:tcW w:w="1134" w:type="dxa"/>
            <w:shd w:val="clear" w:color="auto" w:fill="auto"/>
            <w:vAlign w:val="center"/>
          </w:tcPr>
          <w:p w14:paraId="208CC3E4" w14:textId="4B241714"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Comité semanal de seguimiento de obra</w:t>
            </w:r>
          </w:p>
        </w:tc>
        <w:tc>
          <w:tcPr>
            <w:tcW w:w="836" w:type="dxa"/>
            <w:shd w:val="clear" w:color="auto" w:fill="auto"/>
            <w:vAlign w:val="center"/>
          </w:tcPr>
          <w:p w14:paraId="5343CA82" w14:textId="429649E9" w:rsidR="007418CC" w:rsidRPr="007418CC" w:rsidRDefault="007418CC" w:rsidP="007418CC">
            <w:pPr>
              <w:spacing w:after="100" w:afterAutospacing="1"/>
              <w:jc w:val="center"/>
              <w:rPr>
                <w:rFonts w:ascii="Arial" w:eastAsia="SimSun" w:hAnsi="Arial" w:cs="Arial"/>
                <w:b/>
                <w:kern w:val="3"/>
                <w:sz w:val="14"/>
                <w:szCs w:val="14"/>
                <w:lang w:eastAsia="zh-CN" w:bidi="hi-IN"/>
              </w:rPr>
            </w:pPr>
            <w:r w:rsidRPr="007418CC">
              <w:rPr>
                <w:rFonts w:ascii="Arial" w:hAnsi="Arial" w:cs="Arial"/>
                <w:color w:val="000000"/>
                <w:sz w:val="14"/>
                <w:szCs w:val="14"/>
              </w:rPr>
              <w:t>Semanal</w:t>
            </w: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7418CC">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5D9250" w14:textId="77777777" w:rsidR="00D111BC" w:rsidRDefault="00D111BC" w:rsidP="00091875">
      <w:pPr>
        <w:spacing w:line="240" w:lineRule="auto"/>
      </w:pPr>
      <w:r>
        <w:separator/>
      </w:r>
    </w:p>
  </w:endnote>
  <w:endnote w:type="continuationSeparator" w:id="0">
    <w:p w14:paraId="7A3BD4A6" w14:textId="77777777" w:rsidR="00D111BC" w:rsidRDefault="00D111BC"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2671562"/>
      <w:docPartObj>
        <w:docPartGallery w:val="Page Numbers (Bottom of Page)"/>
        <w:docPartUnique/>
      </w:docPartObj>
    </w:sdt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180"/>
          <w:gridCol w:w="2952"/>
          <w:gridCol w:w="1522"/>
          <w:gridCol w:w="435"/>
        </w:tblGrid>
        <w:tr w:rsidR="00241A33" w:rsidRPr="00241A33" w14:paraId="436846A7" w14:textId="77777777" w:rsidTr="00E858D4">
          <w:trPr>
            <w:trHeight w:val="220"/>
          </w:trPr>
          <w:tc>
            <w:tcPr>
              <w:tcW w:w="969" w:type="pct"/>
              <w:shd w:val="clear" w:color="auto" w:fill="auto"/>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6AD339EF" w:rsidR="007A656B" w:rsidRPr="00241A33" w:rsidRDefault="00B726B7" w:rsidP="007A656B">
              <w:pPr>
                <w:spacing w:after="4" w:line="249" w:lineRule="auto"/>
                <w:ind w:left="10" w:hanging="10"/>
                <w:jc w:val="left"/>
                <w:rPr>
                  <w:rFonts w:eastAsia="Arial" w:cs="Arial"/>
                  <w:sz w:val="16"/>
                  <w:szCs w:val="16"/>
                  <w:lang w:eastAsia="es-CO"/>
                </w:rPr>
              </w:pPr>
              <w:r>
                <w:rPr>
                  <w:rFonts w:eastAsia="Arial" w:cs="Arial"/>
                  <w:sz w:val="16"/>
                  <w:szCs w:val="16"/>
                  <w:lang w:eastAsia="es-CO"/>
                </w:rPr>
                <w:t>3</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D0DB36" w14:textId="77777777" w:rsidR="00D111BC" w:rsidRDefault="00D111BC" w:rsidP="00091875">
      <w:pPr>
        <w:spacing w:line="240" w:lineRule="auto"/>
      </w:pPr>
      <w:r>
        <w:separator/>
      </w:r>
    </w:p>
  </w:footnote>
  <w:footnote w:type="continuationSeparator" w:id="0">
    <w:p w14:paraId="2EC463E5" w14:textId="77777777" w:rsidR="00D111BC" w:rsidRDefault="00D111BC"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92"/>
      <w:gridCol w:w="7008"/>
      <w:gridCol w:w="1433"/>
      <w:gridCol w:w="3060"/>
    </w:tblGrid>
    <w:tr w:rsidR="00624AC2" w:rsidRPr="0002791E" w14:paraId="6EC2D68E" w14:textId="77777777" w:rsidTr="00406BBF">
      <w:trPr>
        <w:trHeight w:val="146"/>
        <w:jc w:val="center"/>
      </w:trPr>
      <w:tc>
        <w:tcPr>
          <w:tcW w:w="5000" w:type="pct"/>
          <w:gridSpan w:val="4"/>
          <w:shd w:val="clear" w:color="auto" w:fill="auto"/>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24DB7F89"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w:t>
          </w:r>
          <w:r w:rsidR="00B726B7">
            <w:rPr>
              <w:rFonts w:cs="Arial"/>
              <w:b/>
              <w:sz w:val="16"/>
              <w:szCs w:val="16"/>
            </w:rPr>
            <w:t>3</w:t>
          </w:r>
          <w:r>
            <w:rPr>
              <w:rFonts w:cs="Arial"/>
              <w:b/>
              <w:sz w:val="16"/>
              <w:szCs w:val="16"/>
            </w:rPr>
            <w:t xml:space="preserve">) </w:t>
          </w:r>
        </w:p>
      </w:tc>
    </w:tr>
    <w:tr w:rsidR="00624AC2" w:rsidRPr="0002791E" w14:paraId="35700087" w14:textId="77777777" w:rsidTr="00624AC2">
      <w:trPr>
        <w:trHeight w:val="234"/>
        <w:jc w:val="center"/>
      </w:trPr>
      <w:tc>
        <w:tcPr>
          <w:tcW w:w="674" w:type="pct"/>
          <w:shd w:val="clear" w:color="auto" w:fill="auto"/>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shd w:val="clear" w:color="auto" w:fill="auto"/>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8A767A4" w:rsidR="00624AC2" w:rsidRPr="003D7EF4" w:rsidRDefault="00B726B7" w:rsidP="00624AC2">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55406446">
    <w:abstractNumId w:val="6"/>
  </w:num>
  <w:num w:numId="2" w16cid:durableId="840662894">
    <w:abstractNumId w:val="6"/>
  </w:num>
  <w:num w:numId="3" w16cid:durableId="1406411909">
    <w:abstractNumId w:val="6"/>
  </w:num>
  <w:num w:numId="4" w16cid:durableId="1473788638">
    <w:abstractNumId w:val="6"/>
  </w:num>
  <w:num w:numId="5" w16cid:durableId="1169566290">
    <w:abstractNumId w:val="6"/>
  </w:num>
  <w:num w:numId="6" w16cid:durableId="1293752603">
    <w:abstractNumId w:val="6"/>
  </w:num>
  <w:num w:numId="7" w16cid:durableId="1735080444">
    <w:abstractNumId w:val="6"/>
  </w:num>
  <w:num w:numId="8" w16cid:durableId="97263698">
    <w:abstractNumId w:val="6"/>
  </w:num>
  <w:num w:numId="9" w16cid:durableId="62720284">
    <w:abstractNumId w:val="6"/>
  </w:num>
  <w:num w:numId="10" w16cid:durableId="1061252315">
    <w:abstractNumId w:val="3"/>
  </w:num>
  <w:num w:numId="11" w16cid:durableId="227616491">
    <w:abstractNumId w:val="1"/>
  </w:num>
  <w:num w:numId="12" w16cid:durableId="1994721547">
    <w:abstractNumId w:val="21"/>
  </w:num>
  <w:num w:numId="13" w16cid:durableId="1018652825">
    <w:abstractNumId w:val="29"/>
  </w:num>
  <w:num w:numId="14" w16cid:durableId="2062750244">
    <w:abstractNumId w:val="14"/>
  </w:num>
  <w:num w:numId="15" w16cid:durableId="147789761">
    <w:abstractNumId w:val="16"/>
  </w:num>
  <w:num w:numId="16" w16cid:durableId="1678077258">
    <w:abstractNumId w:val="0"/>
  </w:num>
  <w:num w:numId="17" w16cid:durableId="591012263">
    <w:abstractNumId w:val="2"/>
  </w:num>
  <w:num w:numId="18" w16cid:durableId="2061394938">
    <w:abstractNumId w:val="9"/>
  </w:num>
  <w:num w:numId="19" w16cid:durableId="504708235">
    <w:abstractNumId w:val="4"/>
  </w:num>
  <w:num w:numId="20" w16cid:durableId="654838678">
    <w:abstractNumId w:val="18"/>
  </w:num>
  <w:num w:numId="21" w16cid:durableId="38820670">
    <w:abstractNumId w:val="7"/>
  </w:num>
  <w:num w:numId="22" w16cid:durableId="1681544959">
    <w:abstractNumId w:val="27"/>
  </w:num>
  <w:num w:numId="23" w16cid:durableId="265160963">
    <w:abstractNumId w:val="11"/>
  </w:num>
  <w:num w:numId="24" w16cid:durableId="1649550587">
    <w:abstractNumId w:val="12"/>
  </w:num>
  <w:num w:numId="25" w16cid:durableId="1010181242">
    <w:abstractNumId w:val="5"/>
  </w:num>
  <w:num w:numId="26" w16cid:durableId="998190631">
    <w:abstractNumId w:val="17"/>
  </w:num>
  <w:num w:numId="27" w16cid:durableId="1622611965">
    <w:abstractNumId w:val="15"/>
  </w:num>
  <w:num w:numId="28" w16cid:durableId="512494252">
    <w:abstractNumId w:val="10"/>
  </w:num>
  <w:num w:numId="29" w16cid:durableId="1445271283">
    <w:abstractNumId w:val="25"/>
  </w:num>
  <w:num w:numId="30" w16cid:durableId="1570964651">
    <w:abstractNumId w:val="26"/>
  </w:num>
  <w:num w:numId="31" w16cid:durableId="571233043">
    <w:abstractNumId w:val="24"/>
  </w:num>
  <w:num w:numId="32" w16cid:durableId="156262738">
    <w:abstractNumId w:val="13"/>
  </w:num>
  <w:num w:numId="33" w16cid:durableId="54738760">
    <w:abstractNumId w:val="23"/>
  </w:num>
  <w:num w:numId="34" w16cid:durableId="1420100499">
    <w:abstractNumId w:val="8"/>
  </w:num>
  <w:num w:numId="35" w16cid:durableId="2030401810">
    <w:abstractNumId w:val="22"/>
  </w:num>
  <w:num w:numId="36" w16cid:durableId="297565720">
    <w:abstractNumId w:val="28"/>
  </w:num>
  <w:num w:numId="37" w16cid:durableId="1323699851">
    <w:abstractNumId w:val="20"/>
  </w:num>
  <w:num w:numId="38" w16cid:durableId="14017087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4539C"/>
    <w:rsid w:val="0008460C"/>
    <w:rsid w:val="00091875"/>
    <w:rsid w:val="000A2F3B"/>
    <w:rsid w:val="000B76D1"/>
    <w:rsid w:val="000C2AAE"/>
    <w:rsid w:val="000F7C80"/>
    <w:rsid w:val="00101037"/>
    <w:rsid w:val="00103B17"/>
    <w:rsid w:val="00106362"/>
    <w:rsid w:val="001246B3"/>
    <w:rsid w:val="00136C78"/>
    <w:rsid w:val="001477DE"/>
    <w:rsid w:val="0015719E"/>
    <w:rsid w:val="001B28F2"/>
    <w:rsid w:val="001D1F23"/>
    <w:rsid w:val="001E7630"/>
    <w:rsid w:val="00241A33"/>
    <w:rsid w:val="00277255"/>
    <w:rsid w:val="002D1AFB"/>
    <w:rsid w:val="003322F8"/>
    <w:rsid w:val="003558EC"/>
    <w:rsid w:val="00374B32"/>
    <w:rsid w:val="00375454"/>
    <w:rsid w:val="0039239D"/>
    <w:rsid w:val="003B7338"/>
    <w:rsid w:val="003E331F"/>
    <w:rsid w:val="003E4428"/>
    <w:rsid w:val="003F50E3"/>
    <w:rsid w:val="004338C5"/>
    <w:rsid w:val="004377AD"/>
    <w:rsid w:val="004D7C35"/>
    <w:rsid w:val="00507FAA"/>
    <w:rsid w:val="00511F46"/>
    <w:rsid w:val="00513343"/>
    <w:rsid w:val="00540CF2"/>
    <w:rsid w:val="00545461"/>
    <w:rsid w:val="005752CE"/>
    <w:rsid w:val="0058222E"/>
    <w:rsid w:val="005E5030"/>
    <w:rsid w:val="00602088"/>
    <w:rsid w:val="00610F80"/>
    <w:rsid w:val="00624AC2"/>
    <w:rsid w:val="00686C25"/>
    <w:rsid w:val="00697703"/>
    <w:rsid w:val="006A3288"/>
    <w:rsid w:val="006B4FEE"/>
    <w:rsid w:val="006E6D9B"/>
    <w:rsid w:val="007115DA"/>
    <w:rsid w:val="00721886"/>
    <w:rsid w:val="007418CC"/>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26B7"/>
    <w:rsid w:val="00B76DAD"/>
    <w:rsid w:val="00B773A4"/>
    <w:rsid w:val="00B81B1F"/>
    <w:rsid w:val="00B83621"/>
    <w:rsid w:val="00B92158"/>
    <w:rsid w:val="00B94790"/>
    <w:rsid w:val="00BA3870"/>
    <w:rsid w:val="00BC48AE"/>
    <w:rsid w:val="00C53FEB"/>
    <w:rsid w:val="00C61BDB"/>
    <w:rsid w:val="00C71F76"/>
    <w:rsid w:val="00CB7D17"/>
    <w:rsid w:val="00D111BC"/>
    <w:rsid w:val="00D13765"/>
    <w:rsid w:val="00D2740F"/>
    <w:rsid w:val="00D61CBF"/>
    <w:rsid w:val="00D70D7B"/>
    <w:rsid w:val="00D86ECC"/>
    <w:rsid w:val="00DA2321"/>
    <w:rsid w:val="00DD4300"/>
    <w:rsid w:val="00DF421A"/>
    <w:rsid w:val="00E04EAA"/>
    <w:rsid w:val="00E20BE5"/>
    <w:rsid w:val="00E232D9"/>
    <w:rsid w:val="00E56873"/>
    <w:rsid w:val="00F6022F"/>
    <w:rsid w:val="00F63350"/>
    <w:rsid w:val="00F77C04"/>
    <w:rsid w:val="00FD3BD6"/>
    <w:rsid w:val="36089662"/>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7CF3AB3-BDAA-4061-A273-88B672611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5094</Words>
  <Characters>28023</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Laura Natalia Cardona Valencia</cp:lastModifiedBy>
  <cp:revision>2</cp:revision>
  <cp:lastPrinted>2020-11-13T23:50:00Z</cp:lastPrinted>
  <dcterms:created xsi:type="dcterms:W3CDTF">2026-06-12T03:06:00Z</dcterms:created>
  <dcterms:modified xsi:type="dcterms:W3CDTF">2026-06-12T03:06:00Z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