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5428C9" w14:textId="77777777" w:rsidR="00A04C5A" w:rsidRPr="00DD1BDA" w:rsidRDefault="00A04C5A" w:rsidP="00A04C5A">
      <w:pPr>
        <w:jc w:val="center"/>
        <w:rPr>
          <w:b/>
          <w:bCs/>
          <w:sz w:val="20"/>
          <w:szCs w:val="20"/>
        </w:rPr>
      </w:pPr>
      <w:r w:rsidRPr="00DD1BDA">
        <w:rPr>
          <w:b/>
          <w:bCs/>
          <w:sz w:val="20"/>
          <w:szCs w:val="20"/>
        </w:rPr>
        <w:t>ESPECIFICACIONES TÉCNICAS MÍNIMAS</w:t>
      </w:r>
    </w:p>
    <w:p w14:paraId="288EDA3C" w14:textId="57D3CF6D" w:rsidR="008E78E3" w:rsidRDefault="008E78E3" w:rsidP="008E78E3">
      <w:pPr>
        <w:jc w:val="center"/>
        <w:rPr>
          <w:b/>
          <w:sz w:val="20"/>
          <w:szCs w:val="20"/>
        </w:rPr>
      </w:pPr>
    </w:p>
    <w:tbl>
      <w:tblPr>
        <w:tblW w:w="5000" w:type="pct"/>
        <w:tblCellMar>
          <w:left w:w="70" w:type="dxa"/>
          <w:right w:w="70" w:type="dxa"/>
        </w:tblCellMar>
        <w:tblLook w:val="04A0" w:firstRow="1" w:lastRow="0" w:firstColumn="1" w:lastColumn="0" w:noHBand="0" w:noVBand="1"/>
      </w:tblPr>
      <w:tblGrid>
        <w:gridCol w:w="1559"/>
        <w:gridCol w:w="5126"/>
        <w:gridCol w:w="1077"/>
        <w:gridCol w:w="1066"/>
      </w:tblGrid>
      <w:tr w:rsidR="00793FA4" w:rsidRPr="008274C5" w14:paraId="12F3B3BA" w14:textId="77777777" w:rsidTr="00F03342">
        <w:trPr>
          <w:trHeight w:val="510"/>
        </w:trPr>
        <w:tc>
          <w:tcPr>
            <w:tcW w:w="58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71C3A20" w14:textId="77777777" w:rsidR="00793FA4" w:rsidRPr="008274C5" w:rsidRDefault="00793FA4" w:rsidP="00F03342">
            <w:pPr>
              <w:jc w:val="center"/>
              <w:rPr>
                <w:b/>
                <w:bCs/>
                <w:sz w:val="20"/>
                <w:szCs w:val="20"/>
              </w:rPr>
            </w:pPr>
            <w:r w:rsidRPr="008274C5">
              <w:rPr>
                <w:b/>
                <w:bCs/>
                <w:sz w:val="20"/>
                <w:szCs w:val="20"/>
              </w:rPr>
              <w:t>ÍTEM</w:t>
            </w:r>
          </w:p>
        </w:tc>
        <w:tc>
          <w:tcPr>
            <w:tcW w:w="3188" w:type="pct"/>
            <w:tcBorders>
              <w:top w:val="single" w:sz="4" w:space="0" w:color="auto"/>
              <w:left w:val="nil"/>
              <w:bottom w:val="single" w:sz="4" w:space="0" w:color="auto"/>
              <w:right w:val="single" w:sz="4" w:space="0" w:color="auto"/>
            </w:tcBorders>
            <w:shd w:val="clear" w:color="auto" w:fill="F2F2F2"/>
            <w:vAlign w:val="center"/>
            <w:hideMark/>
          </w:tcPr>
          <w:p w14:paraId="60EE8C27" w14:textId="77777777" w:rsidR="00793FA4" w:rsidRPr="008274C5" w:rsidRDefault="00793FA4" w:rsidP="00F03342">
            <w:pPr>
              <w:jc w:val="center"/>
              <w:rPr>
                <w:b/>
                <w:bCs/>
                <w:sz w:val="20"/>
                <w:szCs w:val="20"/>
              </w:rPr>
            </w:pPr>
            <w:r w:rsidRPr="008274C5">
              <w:rPr>
                <w:b/>
                <w:bCs/>
                <w:sz w:val="20"/>
                <w:szCs w:val="20"/>
              </w:rPr>
              <w:t>DESCRIPCIÓN</w:t>
            </w:r>
          </w:p>
        </w:tc>
        <w:tc>
          <w:tcPr>
            <w:tcW w:w="617" w:type="pct"/>
            <w:tcBorders>
              <w:top w:val="single" w:sz="4" w:space="0" w:color="auto"/>
              <w:left w:val="nil"/>
              <w:bottom w:val="single" w:sz="4" w:space="0" w:color="auto"/>
              <w:right w:val="single" w:sz="4" w:space="0" w:color="auto"/>
            </w:tcBorders>
            <w:shd w:val="clear" w:color="auto" w:fill="F2F2F2"/>
            <w:vAlign w:val="center"/>
            <w:hideMark/>
          </w:tcPr>
          <w:p w14:paraId="3A83ACA7" w14:textId="77777777" w:rsidR="00793FA4" w:rsidRPr="008274C5" w:rsidRDefault="00793FA4" w:rsidP="00F03342">
            <w:pPr>
              <w:jc w:val="center"/>
              <w:rPr>
                <w:b/>
                <w:bCs/>
                <w:sz w:val="20"/>
                <w:szCs w:val="20"/>
              </w:rPr>
            </w:pPr>
            <w:r w:rsidRPr="008274C5">
              <w:rPr>
                <w:b/>
                <w:bCs/>
                <w:sz w:val="20"/>
                <w:szCs w:val="20"/>
              </w:rPr>
              <w:t>UNIDAD DE MEDIDA</w:t>
            </w:r>
          </w:p>
        </w:tc>
        <w:tc>
          <w:tcPr>
            <w:tcW w:w="611" w:type="pct"/>
            <w:tcBorders>
              <w:top w:val="single" w:sz="4" w:space="0" w:color="auto"/>
              <w:left w:val="nil"/>
              <w:bottom w:val="single" w:sz="4" w:space="0" w:color="auto"/>
              <w:right w:val="single" w:sz="4" w:space="0" w:color="auto"/>
            </w:tcBorders>
            <w:shd w:val="clear" w:color="auto" w:fill="F2F2F2"/>
            <w:vAlign w:val="center"/>
            <w:hideMark/>
          </w:tcPr>
          <w:p w14:paraId="68835F81" w14:textId="77777777" w:rsidR="00793FA4" w:rsidRPr="008274C5" w:rsidRDefault="00793FA4" w:rsidP="00F03342">
            <w:pPr>
              <w:jc w:val="center"/>
              <w:rPr>
                <w:b/>
                <w:bCs/>
                <w:sz w:val="20"/>
                <w:szCs w:val="20"/>
              </w:rPr>
            </w:pPr>
            <w:r>
              <w:rPr>
                <w:b/>
                <w:bCs/>
                <w:sz w:val="20"/>
                <w:szCs w:val="20"/>
              </w:rPr>
              <w:t>CANT.</w:t>
            </w:r>
          </w:p>
        </w:tc>
      </w:tr>
      <w:tr w:rsidR="00793FA4" w:rsidRPr="008274C5" w14:paraId="7E98B71E" w14:textId="77777777" w:rsidTr="00F03342">
        <w:trPr>
          <w:trHeight w:val="1380"/>
        </w:trPr>
        <w:tc>
          <w:tcPr>
            <w:tcW w:w="585" w:type="pct"/>
            <w:tcBorders>
              <w:top w:val="single" w:sz="4" w:space="0" w:color="auto"/>
              <w:left w:val="single" w:sz="4" w:space="0" w:color="auto"/>
              <w:bottom w:val="single" w:sz="4" w:space="0" w:color="auto"/>
              <w:right w:val="single" w:sz="4" w:space="0" w:color="auto"/>
            </w:tcBorders>
            <w:noWrap/>
            <w:vAlign w:val="center"/>
            <w:hideMark/>
          </w:tcPr>
          <w:p w14:paraId="2A42B493" w14:textId="77777777" w:rsidR="00793FA4" w:rsidRPr="008274C5" w:rsidRDefault="00793FA4" w:rsidP="00F03342">
            <w:pPr>
              <w:jc w:val="center"/>
              <w:rPr>
                <w:sz w:val="20"/>
                <w:szCs w:val="20"/>
              </w:rPr>
            </w:pPr>
            <w:r w:rsidRPr="008274C5">
              <w:rPr>
                <w:sz w:val="20"/>
                <w:szCs w:val="20"/>
              </w:rPr>
              <w:t>1</w:t>
            </w:r>
          </w:p>
        </w:tc>
        <w:tc>
          <w:tcPr>
            <w:tcW w:w="3188" w:type="pct"/>
            <w:tcBorders>
              <w:top w:val="single" w:sz="4" w:space="0" w:color="auto"/>
              <w:left w:val="nil"/>
              <w:bottom w:val="single" w:sz="4" w:space="0" w:color="auto"/>
              <w:right w:val="single" w:sz="4" w:space="0" w:color="auto"/>
            </w:tcBorders>
            <w:vAlign w:val="center"/>
            <w:hideMark/>
          </w:tcPr>
          <w:p w14:paraId="5C162240" w14:textId="77777777" w:rsidR="00793FA4" w:rsidRPr="00B96632" w:rsidRDefault="00793FA4" w:rsidP="00F03342">
            <w:pPr>
              <w:pStyle w:val="Default"/>
              <w:tabs>
                <w:tab w:val="left" w:pos="0"/>
              </w:tabs>
              <w:jc w:val="both"/>
              <w:rPr>
                <w:rFonts w:ascii="Arial" w:hAnsi="Arial" w:cs="Arial"/>
                <w:color w:val="auto"/>
                <w:sz w:val="18"/>
                <w:szCs w:val="18"/>
                <w:lang w:val="es-CO"/>
              </w:rPr>
            </w:pPr>
            <w:r w:rsidRPr="008C180A">
              <w:rPr>
                <w:rFonts w:ascii="Arial" w:hAnsi="Arial" w:cs="Arial"/>
                <w:color w:val="auto"/>
                <w:sz w:val="20"/>
                <w:szCs w:val="20"/>
                <w:lang w:val="es-CO"/>
              </w:rPr>
              <w:t>EL MINISTERIO DE DEFENSA NACIONAL – COMANDO GENERAL DE LAS FUERZAS MILITARES – DIRECCIÓN ADMINISTRATIVA Y FINANCIERA, REQUIERE CONTRATAR LA RENOVACIÓN DEL LICENCIAMIENTO, GARANTÍA, SOPORTE TÉCNICO DEL FABRICANTE, MANTENIMIENTO PREVENTIVO Y CORRECTIVO, Y ACTUALIZACIÓN DE LA INFRAESTRUCTURA DE HIPERCONVERGENCIA DEL COGFM, DE ACUERDO CON LAS ESPECIFICACIONES TÉCNICAS ESTABLECIDAS EN EL ANEXO</w:t>
            </w:r>
            <w:r w:rsidRPr="000614C8">
              <w:rPr>
                <w:rFonts w:ascii="Arial" w:hAnsi="Arial" w:cs="Arial"/>
                <w:color w:val="auto"/>
                <w:sz w:val="20"/>
                <w:szCs w:val="20"/>
                <w:lang w:val="es-CO"/>
              </w:rPr>
              <w:t>.</w:t>
            </w:r>
          </w:p>
        </w:tc>
        <w:tc>
          <w:tcPr>
            <w:tcW w:w="617" w:type="pct"/>
            <w:tcBorders>
              <w:top w:val="single" w:sz="4" w:space="0" w:color="auto"/>
              <w:left w:val="nil"/>
              <w:bottom w:val="single" w:sz="4" w:space="0" w:color="auto"/>
              <w:right w:val="single" w:sz="4" w:space="0" w:color="auto"/>
            </w:tcBorders>
            <w:vAlign w:val="center"/>
            <w:hideMark/>
          </w:tcPr>
          <w:p w14:paraId="582CC997" w14:textId="77777777" w:rsidR="00793FA4" w:rsidRPr="00AD6611" w:rsidRDefault="00793FA4" w:rsidP="00F03342">
            <w:pPr>
              <w:jc w:val="center"/>
              <w:rPr>
                <w:sz w:val="20"/>
                <w:szCs w:val="20"/>
              </w:rPr>
            </w:pPr>
            <w:r>
              <w:rPr>
                <w:sz w:val="20"/>
                <w:szCs w:val="20"/>
              </w:rPr>
              <w:t>GLOBAL</w:t>
            </w:r>
          </w:p>
        </w:tc>
        <w:tc>
          <w:tcPr>
            <w:tcW w:w="611" w:type="pct"/>
            <w:tcBorders>
              <w:top w:val="single" w:sz="4" w:space="0" w:color="auto"/>
              <w:left w:val="nil"/>
              <w:bottom w:val="single" w:sz="4" w:space="0" w:color="auto"/>
              <w:right w:val="single" w:sz="4" w:space="0" w:color="auto"/>
            </w:tcBorders>
            <w:noWrap/>
            <w:vAlign w:val="center"/>
            <w:hideMark/>
          </w:tcPr>
          <w:p w14:paraId="493E859D" w14:textId="77777777" w:rsidR="00793FA4" w:rsidRPr="00AD6611" w:rsidRDefault="00793FA4" w:rsidP="00F03342">
            <w:pPr>
              <w:jc w:val="center"/>
              <w:rPr>
                <w:sz w:val="20"/>
                <w:szCs w:val="20"/>
              </w:rPr>
            </w:pPr>
            <w:r>
              <w:rPr>
                <w:sz w:val="20"/>
                <w:szCs w:val="20"/>
              </w:rPr>
              <w:t>1</w:t>
            </w:r>
          </w:p>
        </w:tc>
      </w:tr>
      <w:tr w:rsidR="00793FA4" w:rsidRPr="008274C5" w14:paraId="346B8A19" w14:textId="77777777" w:rsidTr="00F03342">
        <w:trPr>
          <w:trHeight w:val="463"/>
        </w:trPr>
        <w:tc>
          <w:tcPr>
            <w:tcW w:w="5000" w:type="pct"/>
            <w:gridSpan w:val="4"/>
            <w:tcBorders>
              <w:top w:val="single" w:sz="4" w:space="0" w:color="auto"/>
              <w:left w:val="single" w:sz="4" w:space="0" w:color="auto"/>
              <w:bottom w:val="single" w:sz="4" w:space="0" w:color="auto"/>
              <w:right w:val="single" w:sz="4" w:space="0" w:color="auto"/>
            </w:tcBorders>
            <w:shd w:val="clear" w:color="auto" w:fill="E2EFD9"/>
            <w:noWrap/>
            <w:vAlign w:val="center"/>
          </w:tcPr>
          <w:p w14:paraId="43B5E6FE" w14:textId="77777777" w:rsidR="00793FA4" w:rsidRPr="008274C5" w:rsidRDefault="00793FA4" w:rsidP="00F03342">
            <w:pPr>
              <w:jc w:val="center"/>
              <w:rPr>
                <w:sz w:val="20"/>
                <w:szCs w:val="20"/>
              </w:rPr>
            </w:pPr>
            <w:r w:rsidRPr="008274C5">
              <w:rPr>
                <w:b/>
                <w:sz w:val="20"/>
                <w:szCs w:val="20"/>
              </w:rPr>
              <w:t>ESPECIFICACIONES TECNICAS MÍNIMAS DE OBLIGATORIO CUMPLIMIENTO</w:t>
            </w:r>
          </w:p>
        </w:tc>
      </w:tr>
      <w:tr w:rsidR="00793FA4" w:rsidRPr="008274C5" w14:paraId="4ADBB0FD" w14:textId="77777777" w:rsidTr="00F03342">
        <w:trPr>
          <w:trHeight w:val="705"/>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C9DA32C" w14:textId="101BB7B7" w:rsidR="00793FA4" w:rsidRPr="007B6BC4" w:rsidRDefault="007624D9" w:rsidP="00F03342">
            <w:pPr>
              <w:jc w:val="both"/>
              <w:rPr>
                <w:sz w:val="20"/>
                <w:szCs w:val="20"/>
              </w:rPr>
            </w:pPr>
            <w:r>
              <w:rPr>
                <w:sz w:val="20"/>
                <w:szCs w:val="20"/>
              </w:rPr>
              <w:t>Se</w:t>
            </w:r>
            <w:r w:rsidR="00793FA4" w:rsidRPr="007B6BC4">
              <w:rPr>
                <w:sz w:val="20"/>
                <w:szCs w:val="20"/>
              </w:rPr>
              <w:t xml:space="preserve"> deberá proporcionar, como una solución integral, los servicios de renovación del licenciamiento, garantía, soporte técnico del fabricante, mantenimiento preventivo y correctivo, y actualización de la infraestructura de </w:t>
            </w:r>
            <w:proofErr w:type="spellStart"/>
            <w:r w:rsidR="00793FA4" w:rsidRPr="007B6BC4">
              <w:rPr>
                <w:sz w:val="20"/>
                <w:szCs w:val="20"/>
              </w:rPr>
              <w:t>hiperconvergencia</w:t>
            </w:r>
            <w:proofErr w:type="spellEnd"/>
            <w:r w:rsidR="00793FA4" w:rsidRPr="007B6BC4">
              <w:rPr>
                <w:sz w:val="20"/>
                <w:szCs w:val="20"/>
              </w:rPr>
              <w:t xml:space="preserve"> del Comando General de las Fuerzas Militares, incluyendo los componentes de hardware —nodos o </w:t>
            </w:r>
            <w:proofErr w:type="spellStart"/>
            <w:r w:rsidR="00793FA4" w:rsidRPr="007B6BC4">
              <w:rPr>
                <w:sz w:val="20"/>
                <w:szCs w:val="20"/>
              </w:rPr>
              <w:t>appliances</w:t>
            </w:r>
            <w:proofErr w:type="spellEnd"/>
            <w:r w:rsidR="00793FA4" w:rsidRPr="007B6BC4">
              <w:rPr>
                <w:sz w:val="20"/>
                <w:szCs w:val="20"/>
              </w:rPr>
              <w:t>— y los componentes de software y licenciamiento asociados.</w:t>
            </w:r>
          </w:p>
          <w:p w14:paraId="66898A67" w14:textId="77777777" w:rsidR="00793FA4" w:rsidRDefault="00793FA4" w:rsidP="00F03342">
            <w:pPr>
              <w:jc w:val="both"/>
              <w:rPr>
                <w:sz w:val="20"/>
                <w:szCs w:val="20"/>
              </w:rPr>
            </w:pPr>
          </w:p>
          <w:p w14:paraId="458F6CD5" w14:textId="77777777" w:rsidR="00793FA4" w:rsidRPr="007B6BC4" w:rsidRDefault="00793FA4" w:rsidP="00F03342">
            <w:pPr>
              <w:jc w:val="both"/>
              <w:rPr>
                <w:sz w:val="20"/>
                <w:szCs w:val="20"/>
              </w:rPr>
            </w:pPr>
            <w:r w:rsidRPr="007B6BC4">
              <w:rPr>
                <w:sz w:val="20"/>
                <w:szCs w:val="20"/>
              </w:rPr>
              <w:t xml:space="preserve">El alcance del presente ítem comprende la renovación y soporte de los doce (12) nodos que conforman la infraestructura de </w:t>
            </w:r>
            <w:proofErr w:type="spellStart"/>
            <w:r w:rsidRPr="007B6BC4">
              <w:rPr>
                <w:sz w:val="20"/>
                <w:szCs w:val="20"/>
              </w:rPr>
              <w:t>hiperconvergencia</w:t>
            </w:r>
            <w:proofErr w:type="spellEnd"/>
            <w:r w:rsidRPr="007B6BC4">
              <w:rPr>
                <w:sz w:val="20"/>
                <w:szCs w:val="20"/>
              </w:rPr>
              <w:t xml:space="preserve"> actualmente instalada en la Entidad, así como la renovación de las trece (13) licencias de software asociadas, necesarias para su operación, administración, soporte, actualización y funcionamiento integral.</w:t>
            </w:r>
          </w:p>
          <w:p w14:paraId="2A4EF1EF" w14:textId="77777777" w:rsidR="00793FA4" w:rsidRDefault="00793FA4" w:rsidP="00F03342">
            <w:pPr>
              <w:jc w:val="both"/>
              <w:rPr>
                <w:sz w:val="20"/>
                <w:szCs w:val="20"/>
              </w:rPr>
            </w:pPr>
          </w:p>
          <w:p w14:paraId="31A42D66" w14:textId="77777777" w:rsidR="00793FA4" w:rsidRPr="007B6BC4" w:rsidRDefault="00793FA4" w:rsidP="00F03342">
            <w:pPr>
              <w:jc w:val="both"/>
              <w:rPr>
                <w:sz w:val="20"/>
                <w:szCs w:val="20"/>
              </w:rPr>
            </w:pPr>
            <w:r w:rsidRPr="007B6BC4">
              <w:rPr>
                <w:sz w:val="20"/>
                <w:szCs w:val="20"/>
              </w:rPr>
              <w:t>Los nodos corresponden a los componentes físicos de hardware de la solución, mientras que las licencias corresponden a los componentes de software asociados a la plataforma. En consecuencia, ambos hacen parte integral de una misma solución tecnológica y no constituyen ítems independientes ni unidades de medida autónomas.</w:t>
            </w:r>
          </w:p>
          <w:p w14:paraId="026E7827" w14:textId="77777777" w:rsidR="00793FA4" w:rsidRDefault="00793FA4" w:rsidP="00F03342">
            <w:pPr>
              <w:jc w:val="both"/>
              <w:rPr>
                <w:sz w:val="20"/>
                <w:szCs w:val="20"/>
              </w:rPr>
            </w:pPr>
          </w:p>
          <w:p w14:paraId="63041854" w14:textId="77777777" w:rsidR="00793FA4" w:rsidRPr="007B6BC4" w:rsidRDefault="00793FA4" w:rsidP="00F03342">
            <w:pPr>
              <w:jc w:val="both"/>
              <w:rPr>
                <w:sz w:val="20"/>
                <w:szCs w:val="20"/>
              </w:rPr>
            </w:pPr>
            <w:r w:rsidRPr="007B6BC4">
              <w:rPr>
                <w:sz w:val="20"/>
                <w:szCs w:val="20"/>
              </w:rPr>
              <w:t>Dichos servicios deberán incluir la extensión de la garantía y del soporte oficial del fabricante, así como la renovación del licenciamiento requerido para la operación de la plataforma, los cuales deberán ser gestionados por el proponente a nombre del COGFM, garantizando el acceso a soporte técnico especializado, actualizaciones, parches, correcciones y reemplazo de componentes, conforme con las políticas del fabricante.</w:t>
            </w:r>
          </w:p>
          <w:p w14:paraId="2F263625" w14:textId="77777777" w:rsidR="00793FA4" w:rsidRDefault="00793FA4" w:rsidP="00F03342">
            <w:pPr>
              <w:jc w:val="both"/>
              <w:rPr>
                <w:sz w:val="20"/>
                <w:szCs w:val="20"/>
              </w:rPr>
            </w:pPr>
          </w:p>
          <w:p w14:paraId="67F7FBEF" w14:textId="77777777" w:rsidR="00793FA4" w:rsidRDefault="00793FA4" w:rsidP="00F03342">
            <w:pPr>
              <w:jc w:val="both"/>
              <w:rPr>
                <w:sz w:val="20"/>
                <w:szCs w:val="20"/>
              </w:rPr>
            </w:pPr>
            <w:r w:rsidRPr="007B6BC4">
              <w:rPr>
                <w:sz w:val="20"/>
                <w:szCs w:val="20"/>
              </w:rPr>
              <w:t>El presente ítem constituye una unidad contractual integral, por lo cual el oferente deberá cotizar obligatoriamente la totalidad de los componentes que lo conforman. No se aceptarán ofertas parciales ni desagregadas por nodos, licencias o cualquier otro componente.</w:t>
            </w:r>
          </w:p>
          <w:p w14:paraId="2F88FF81" w14:textId="77777777" w:rsidR="00793FA4" w:rsidRDefault="00793FA4" w:rsidP="00F03342">
            <w:pPr>
              <w:jc w:val="both"/>
              <w:rPr>
                <w:sz w:val="20"/>
                <w:szCs w:val="20"/>
              </w:rPr>
            </w:pPr>
          </w:p>
          <w:p w14:paraId="35BEBF1F" w14:textId="77777777" w:rsidR="00793FA4" w:rsidRPr="00DC4E60" w:rsidRDefault="00793FA4" w:rsidP="00793FA4">
            <w:pPr>
              <w:pStyle w:val="Prrafodelista"/>
              <w:numPr>
                <w:ilvl w:val="0"/>
                <w:numId w:val="13"/>
              </w:numPr>
              <w:spacing w:line="300" w:lineRule="atLeast"/>
              <w:rPr>
                <w:rFonts w:ascii="Arial" w:hAnsi="Arial" w:cs="Arial"/>
                <w:sz w:val="21"/>
                <w:szCs w:val="21"/>
                <w:lang w:val="es-CO" w:eastAsia="es-CO"/>
              </w:rPr>
            </w:pPr>
            <w:r w:rsidRPr="00DC4E60">
              <w:rPr>
                <w:rFonts w:ascii="Arial" w:hAnsi="Arial" w:cs="Arial"/>
                <w:sz w:val="21"/>
                <w:szCs w:val="21"/>
              </w:rPr>
              <w:t>RELACIÓN DE NODOS OBJETO DE RENOVACIÓN DE GARANTÍA Y SOPORTE</w:t>
            </w:r>
            <w:r>
              <w:rPr>
                <w:rFonts w:ascii="Arial" w:hAnsi="Arial" w:cs="Arial"/>
                <w:sz w:val="21"/>
                <w:szCs w:val="21"/>
              </w:rPr>
              <w:t>:</w:t>
            </w:r>
          </w:p>
          <w:p w14:paraId="71B6D822" w14:textId="77777777" w:rsidR="00793FA4" w:rsidRDefault="00793FA4" w:rsidP="00F03342">
            <w:pPr>
              <w:jc w:val="both"/>
              <w:rPr>
                <w:sz w:val="20"/>
                <w:szCs w:val="20"/>
              </w:rPr>
            </w:pPr>
          </w:p>
          <w:tbl>
            <w:tblPr>
              <w:tblW w:w="6660" w:type="dxa"/>
              <w:jc w:val="center"/>
              <w:tblCellMar>
                <w:left w:w="70" w:type="dxa"/>
                <w:right w:w="70" w:type="dxa"/>
              </w:tblCellMar>
              <w:tblLook w:val="04A0" w:firstRow="1" w:lastRow="0" w:firstColumn="1" w:lastColumn="0" w:noHBand="0" w:noVBand="1"/>
            </w:tblPr>
            <w:tblGrid>
              <w:gridCol w:w="793"/>
              <w:gridCol w:w="2408"/>
              <w:gridCol w:w="1828"/>
              <w:gridCol w:w="1631"/>
            </w:tblGrid>
            <w:tr w:rsidR="00793FA4" w14:paraId="1F8DECB9" w14:textId="77777777" w:rsidTr="00F03342">
              <w:trPr>
                <w:trHeight w:val="792"/>
                <w:jc w:val="center"/>
              </w:trPr>
              <w:tc>
                <w:tcPr>
                  <w:tcW w:w="793" w:type="dxa"/>
                  <w:tcBorders>
                    <w:top w:val="single" w:sz="4" w:space="0" w:color="auto"/>
                    <w:left w:val="single" w:sz="4" w:space="0" w:color="auto"/>
                    <w:bottom w:val="single" w:sz="4" w:space="0" w:color="auto"/>
                    <w:right w:val="single" w:sz="4" w:space="0" w:color="auto"/>
                  </w:tcBorders>
                  <w:shd w:val="clear" w:color="000000" w:fill="E2EFD9"/>
                  <w:vAlign w:val="center"/>
                  <w:hideMark/>
                </w:tcPr>
                <w:p w14:paraId="0E8E8252" w14:textId="77777777" w:rsidR="00793FA4" w:rsidRDefault="00793FA4" w:rsidP="00F03342">
                  <w:pPr>
                    <w:jc w:val="center"/>
                    <w:rPr>
                      <w:b/>
                      <w:bCs/>
                      <w:color w:val="000000"/>
                      <w:sz w:val="20"/>
                      <w:szCs w:val="20"/>
                      <w:lang w:eastAsia="es-CO"/>
                    </w:rPr>
                  </w:pPr>
                  <w:r>
                    <w:rPr>
                      <w:b/>
                      <w:bCs/>
                      <w:color w:val="000000"/>
                      <w:sz w:val="20"/>
                      <w:szCs w:val="20"/>
                    </w:rPr>
                    <w:t>ÍTEM</w:t>
                  </w:r>
                </w:p>
              </w:tc>
              <w:tc>
                <w:tcPr>
                  <w:tcW w:w="2408" w:type="dxa"/>
                  <w:tcBorders>
                    <w:top w:val="single" w:sz="4" w:space="0" w:color="auto"/>
                    <w:left w:val="nil"/>
                    <w:bottom w:val="single" w:sz="4" w:space="0" w:color="auto"/>
                    <w:right w:val="single" w:sz="4" w:space="0" w:color="auto"/>
                  </w:tcBorders>
                  <w:shd w:val="clear" w:color="000000" w:fill="E2EFD9"/>
                  <w:vAlign w:val="center"/>
                  <w:hideMark/>
                </w:tcPr>
                <w:p w14:paraId="0C2A41E8" w14:textId="77777777" w:rsidR="00793FA4" w:rsidRDefault="00793FA4" w:rsidP="00F03342">
                  <w:pPr>
                    <w:jc w:val="center"/>
                    <w:rPr>
                      <w:b/>
                      <w:bCs/>
                      <w:color w:val="000000"/>
                      <w:sz w:val="20"/>
                      <w:szCs w:val="20"/>
                    </w:rPr>
                  </w:pPr>
                  <w:r w:rsidRPr="00DC4E60">
                    <w:rPr>
                      <w:b/>
                      <w:bCs/>
                      <w:color w:val="000000"/>
                      <w:sz w:val="20"/>
                      <w:szCs w:val="20"/>
                    </w:rPr>
                    <w:t>NÚMERO DE SERIE DEL NODO</w:t>
                  </w:r>
                </w:p>
              </w:tc>
              <w:tc>
                <w:tcPr>
                  <w:tcW w:w="1828" w:type="dxa"/>
                  <w:tcBorders>
                    <w:top w:val="single" w:sz="4" w:space="0" w:color="auto"/>
                    <w:left w:val="nil"/>
                    <w:bottom w:val="single" w:sz="4" w:space="0" w:color="auto"/>
                    <w:right w:val="single" w:sz="4" w:space="0" w:color="auto"/>
                  </w:tcBorders>
                  <w:shd w:val="clear" w:color="000000" w:fill="E2EFD9"/>
                  <w:vAlign w:val="center"/>
                  <w:hideMark/>
                </w:tcPr>
                <w:p w14:paraId="4C2F2B03" w14:textId="77777777" w:rsidR="00793FA4" w:rsidRDefault="00793FA4" w:rsidP="00F03342">
                  <w:pPr>
                    <w:jc w:val="center"/>
                    <w:rPr>
                      <w:b/>
                      <w:bCs/>
                      <w:color w:val="000000"/>
                      <w:sz w:val="20"/>
                      <w:szCs w:val="20"/>
                    </w:rPr>
                  </w:pPr>
                  <w:r>
                    <w:rPr>
                      <w:b/>
                      <w:bCs/>
                      <w:color w:val="000000"/>
                      <w:sz w:val="20"/>
                      <w:szCs w:val="20"/>
                    </w:rPr>
                    <w:t xml:space="preserve">FECHA DE VENCIMIENTO </w:t>
                  </w:r>
                </w:p>
              </w:tc>
              <w:tc>
                <w:tcPr>
                  <w:tcW w:w="1631" w:type="dxa"/>
                  <w:tcBorders>
                    <w:top w:val="single" w:sz="4" w:space="0" w:color="auto"/>
                    <w:left w:val="nil"/>
                    <w:bottom w:val="single" w:sz="4" w:space="0" w:color="auto"/>
                    <w:right w:val="single" w:sz="4" w:space="0" w:color="auto"/>
                  </w:tcBorders>
                  <w:shd w:val="clear" w:color="000000" w:fill="E2EFD9"/>
                  <w:vAlign w:val="center"/>
                  <w:hideMark/>
                </w:tcPr>
                <w:p w14:paraId="4891E1BD" w14:textId="77777777" w:rsidR="00793FA4" w:rsidRDefault="00793FA4" w:rsidP="00F03342">
                  <w:pPr>
                    <w:jc w:val="center"/>
                    <w:rPr>
                      <w:b/>
                      <w:bCs/>
                      <w:color w:val="000000"/>
                      <w:sz w:val="20"/>
                      <w:szCs w:val="20"/>
                    </w:rPr>
                  </w:pPr>
                  <w:r>
                    <w:rPr>
                      <w:b/>
                      <w:bCs/>
                      <w:color w:val="000000"/>
                      <w:sz w:val="20"/>
                      <w:szCs w:val="20"/>
                    </w:rPr>
                    <w:t>FECHA DE RENOVACIÓN HASTA</w:t>
                  </w:r>
                </w:p>
              </w:tc>
            </w:tr>
            <w:tr w:rsidR="00793FA4" w14:paraId="29645D7C"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22BF3F9D" w14:textId="77777777" w:rsidR="00793FA4" w:rsidRDefault="00793FA4" w:rsidP="00F03342">
                  <w:pPr>
                    <w:jc w:val="center"/>
                    <w:rPr>
                      <w:color w:val="000000"/>
                      <w:sz w:val="20"/>
                      <w:szCs w:val="20"/>
                    </w:rPr>
                  </w:pPr>
                  <w:r>
                    <w:rPr>
                      <w:color w:val="000000"/>
                      <w:sz w:val="20"/>
                      <w:szCs w:val="20"/>
                    </w:rPr>
                    <w:t>1</w:t>
                  </w:r>
                </w:p>
              </w:tc>
              <w:tc>
                <w:tcPr>
                  <w:tcW w:w="2408" w:type="dxa"/>
                  <w:tcBorders>
                    <w:top w:val="nil"/>
                    <w:left w:val="nil"/>
                    <w:bottom w:val="single" w:sz="4" w:space="0" w:color="auto"/>
                    <w:right w:val="single" w:sz="4" w:space="0" w:color="auto"/>
                  </w:tcBorders>
                  <w:vAlign w:val="center"/>
                  <w:hideMark/>
                </w:tcPr>
                <w:p w14:paraId="1DF82BAD" w14:textId="77777777" w:rsidR="00793FA4" w:rsidRDefault="00793FA4" w:rsidP="00F03342">
                  <w:pPr>
                    <w:jc w:val="center"/>
                    <w:rPr>
                      <w:color w:val="000000"/>
                      <w:sz w:val="20"/>
                      <w:szCs w:val="20"/>
                    </w:rPr>
                  </w:pPr>
                  <w:r>
                    <w:rPr>
                      <w:color w:val="000000"/>
                      <w:sz w:val="20"/>
                      <w:szCs w:val="20"/>
                    </w:rPr>
                    <w:t>HM21BS002595</w:t>
                  </w:r>
                </w:p>
              </w:tc>
              <w:tc>
                <w:tcPr>
                  <w:tcW w:w="1828" w:type="dxa"/>
                  <w:tcBorders>
                    <w:top w:val="nil"/>
                    <w:left w:val="nil"/>
                    <w:bottom w:val="single" w:sz="4" w:space="0" w:color="auto"/>
                    <w:right w:val="single" w:sz="4" w:space="0" w:color="auto"/>
                  </w:tcBorders>
                  <w:vAlign w:val="center"/>
                  <w:hideMark/>
                </w:tcPr>
                <w:p w14:paraId="54B043D1"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vAlign w:val="center"/>
                  <w:hideMark/>
                </w:tcPr>
                <w:p w14:paraId="09269D11" w14:textId="77777777" w:rsidR="00793FA4" w:rsidRPr="00AA1899" w:rsidRDefault="00793FA4" w:rsidP="00F03342">
                  <w:pPr>
                    <w:jc w:val="center"/>
                    <w:rPr>
                      <w:color w:val="000000"/>
                      <w:sz w:val="20"/>
                      <w:szCs w:val="20"/>
                      <w:highlight w:val="red"/>
                    </w:rPr>
                  </w:pPr>
                  <w:r w:rsidRPr="00E73376">
                    <w:rPr>
                      <w:color w:val="000000"/>
                      <w:sz w:val="20"/>
                      <w:szCs w:val="20"/>
                    </w:rPr>
                    <w:t>15/12/2027</w:t>
                  </w:r>
                </w:p>
              </w:tc>
            </w:tr>
            <w:tr w:rsidR="00793FA4" w14:paraId="3C1C839A"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0A631C64" w14:textId="77777777" w:rsidR="00793FA4" w:rsidRDefault="00793FA4" w:rsidP="00F03342">
                  <w:pPr>
                    <w:jc w:val="center"/>
                    <w:rPr>
                      <w:color w:val="000000"/>
                      <w:sz w:val="20"/>
                      <w:szCs w:val="20"/>
                    </w:rPr>
                  </w:pPr>
                  <w:r>
                    <w:rPr>
                      <w:color w:val="000000"/>
                      <w:sz w:val="20"/>
                      <w:szCs w:val="20"/>
                    </w:rPr>
                    <w:t>2</w:t>
                  </w:r>
                </w:p>
              </w:tc>
              <w:tc>
                <w:tcPr>
                  <w:tcW w:w="2408" w:type="dxa"/>
                  <w:tcBorders>
                    <w:top w:val="nil"/>
                    <w:left w:val="nil"/>
                    <w:bottom w:val="single" w:sz="4" w:space="0" w:color="auto"/>
                    <w:right w:val="single" w:sz="4" w:space="0" w:color="auto"/>
                  </w:tcBorders>
                  <w:vAlign w:val="center"/>
                  <w:hideMark/>
                </w:tcPr>
                <w:p w14:paraId="1744E09A" w14:textId="77777777" w:rsidR="00793FA4" w:rsidRDefault="00793FA4" w:rsidP="00F03342">
                  <w:pPr>
                    <w:jc w:val="center"/>
                    <w:rPr>
                      <w:color w:val="000000"/>
                      <w:sz w:val="20"/>
                      <w:szCs w:val="20"/>
                    </w:rPr>
                  </w:pPr>
                  <w:r>
                    <w:rPr>
                      <w:color w:val="000000"/>
                      <w:sz w:val="20"/>
                      <w:szCs w:val="20"/>
                    </w:rPr>
                    <w:t>HM21BS002613</w:t>
                  </w:r>
                </w:p>
              </w:tc>
              <w:tc>
                <w:tcPr>
                  <w:tcW w:w="1828" w:type="dxa"/>
                  <w:tcBorders>
                    <w:top w:val="nil"/>
                    <w:left w:val="nil"/>
                    <w:bottom w:val="single" w:sz="4" w:space="0" w:color="auto"/>
                    <w:right w:val="single" w:sz="4" w:space="0" w:color="auto"/>
                  </w:tcBorders>
                  <w:vAlign w:val="center"/>
                  <w:hideMark/>
                </w:tcPr>
                <w:p w14:paraId="4869373B"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vAlign w:val="center"/>
                  <w:hideMark/>
                </w:tcPr>
                <w:p w14:paraId="0778B09F" w14:textId="77777777" w:rsidR="00793FA4" w:rsidRPr="00AA1899" w:rsidRDefault="00793FA4" w:rsidP="00F03342">
                  <w:pPr>
                    <w:jc w:val="center"/>
                    <w:rPr>
                      <w:color w:val="000000"/>
                      <w:sz w:val="20"/>
                      <w:szCs w:val="20"/>
                      <w:highlight w:val="red"/>
                    </w:rPr>
                  </w:pPr>
                  <w:r w:rsidRPr="00E73376">
                    <w:rPr>
                      <w:color w:val="000000"/>
                      <w:sz w:val="20"/>
                      <w:szCs w:val="20"/>
                    </w:rPr>
                    <w:t>15/12/2027</w:t>
                  </w:r>
                </w:p>
              </w:tc>
            </w:tr>
            <w:tr w:rsidR="00793FA4" w14:paraId="1DA6440B"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2CF17B7F" w14:textId="77777777" w:rsidR="00793FA4" w:rsidRDefault="00793FA4" w:rsidP="00F03342">
                  <w:pPr>
                    <w:jc w:val="center"/>
                    <w:rPr>
                      <w:color w:val="000000"/>
                      <w:sz w:val="20"/>
                      <w:szCs w:val="20"/>
                    </w:rPr>
                  </w:pPr>
                  <w:r>
                    <w:rPr>
                      <w:color w:val="000000"/>
                      <w:sz w:val="20"/>
                      <w:szCs w:val="20"/>
                    </w:rPr>
                    <w:t>3</w:t>
                  </w:r>
                </w:p>
              </w:tc>
              <w:tc>
                <w:tcPr>
                  <w:tcW w:w="2408" w:type="dxa"/>
                  <w:tcBorders>
                    <w:top w:val="nil"/>
                    <w:left w:val="nil"/>
                    <w:bottom w:val="single" w:sz="4" w:space="0" w:color="auto"/>
                    <w:right w:val="single" w:sz="4" w:space="0" w:color="auto"/>
                  </w:tcBorders>
                  <w:vAlign w:val="center"/>
                  <w:hideMark/>
                </w:tcPr>
                <w:p w14:paraId="471B74BA" w14:textId="77777777" w:rsidR="00793FA4" w:rsidRDefault="00793FA4" w:rsidP="00F03342">
                  <w:pPr>
                    <w:jc w:val="center"/>
                    <w:rPr>
                      <w:color w:val="000000"/>
                      <w:sz w:val="20"/>
                      <w:szCs w:val="20"/>
                    </w:rPr>
                  </w:pPr>
                  <w:r>
                    <w:rPr>
                      <w:color w:val="000000"/>
                      <w:sz w:val="20"/>
                      <w:szCs w:val="20"/>
                    </w:rPr>
                    <w:t>HM21BS002590</w:t>
                  </w:r>
                </w:p>
              </w:tc>
              <w:tc>
                <w:tcPr>
                  <w:tcW w:w="1828" w:type="dxa"/>
                  <w:tcBorders>
                    <w:top w:val="nil"/>
                    <w:left w:val="nil"/>
                    <w:bottom w:val="single" w:sz="4" w:space="0" w:color="auto"/>
                    <w:right w:val="single" w:sz="4" w:space="0" w:color="auto"/>
                  </w:tcBorders>
                  <w:vAlign w:val="center"/>
                  <w:hideMark/>
                </w:tcPr>
                <w:p w14:paraId="0359E941"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2B560262"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34CF77DF"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0E8D16B1" w14:textId="77777777" w:rsidR="00793FA4" w:rsidRDefault="00793FA4" w:rsidP="00F03342">
                  <w:pPr>
                    <w:jc w:val="center"/>
                    <w:rPr>
                      <w:color w:val="000000"/>
                      <w:sz w:val="20"/>
                      <w:szCs w:val="20"/>
                    </w:rPr>
                  </w:pPr>
                  <w:r>
                    <w:rPr>
                      <w:color w:val="000000"/>
                      <w:sz w:val="20"/>
                      <w:szCs w:val="20"/>
                    </w:rPr>
                    <w:t>4</w:t>
                  </w:r>
                </w:p>
              </w:tc>
              <w:tc>
                <w:tcPr>
                  <w:tcW w:w="2408" w:type="dxa"/>
                  <w:tcBorders>
                    <w:top w:val="nil"/>
                    <w:left w:val="nil"/>
                    <w:bottom w:val="single" w:sz="4" w:space="0" w:color="auto"/>
                    <w:right w:val="single" w:sz="4" w:space="0" w:color="auto"/>
                  </w:tcBorders>
                  <w:vAlign w:val="center"/>
                  <w:hideMark/>
                </w:tcPr>
                <w:p w14:paraId="55AC3CB9" w14:textId="77777777" w:rsidR="00793FA4" w:rsidRDefault="00793FA4" w:rsidP="00F03342">
                  <w:pPr>
                    <w:jc w:val="center"/>
                    <w:rPr>
                      <w:color w:val="000000"/>
                      <w:sz w:val="20"/>
                      <w:szCs w:val="20"/>
                    </w:rPr>
                  </w:pPr>
                  <w:r>
                    <w:rPr>
                      <w:color w:val="000000"/>
                      <w:sz w:val="20"/>
                      <w:szCs w:val="20"/>
                    </w:rPr>
                    <w:t>HM236S006671</w:t>
                  </w:r>
                </w:p>
              </w:tc>
              <w:tc>
                <w:tcPr>
                  <w:tcW w:w="1828" w:type="dxa"/>
                  <w:tcBorders>
                    <w:top w:val="nil"/>
                    <w:left w:val="nil"/>
                    <w:bottom w:val="single" w:sz="4" w:space="0" w:color="auto"/>
                    <w:right w:val="single" w:sz="4" w:space="0" w:color="auto"/>
                  </w:tcBorders>
                  <w:vAlign w:val="center"/>
                  <w:hideMark/>
                </w:tcPr>
                <w:p w14:paraId="4BA2566E"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2DDA8FE8"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638BFF3B"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16366F85" w14:textId="77777777" w:rsidR="00793FA4" w:rsidRDefault="00793FA4" w:rsidP="00F03342">
                  <w:pPr>
                    <w:jc w:val="center"/>
                    <w:rPr>
                      <w:color w:val="000000"/>
                      <w:sz w:val="20"/>
                      <w:szCs w:val="20"/>
                    </w:rPr>
                  </w:pPr>
                  <w:r>
                    <w:rPr>
                      <w:color w:val="000000"/>
                      <w:sz w:val="20"/>
                      <w:szCs w:val="20"/>
                    </w:rPr>
                    <w:lastRenderedPageBreak/>
                    <w:t>5</w:t>
                  </w:r>
                </w:p>
              </w:tc>
              <w:tc>
                <w:tcPr>
                  <w:tcW w:w="2408" w:type="dxa"/>
                  <w:tcBorders>
                    <w:top w:val="nil"/>
                    <w:left w:val="nil"/>
                    <w:bottom w:val="single" w:sz="4" w:space="0" w:color="auto"/>
                    <w:right w:val="single" w:sz="4" w:space="0" w:color="auto"/>
                  </w:tcBorders>
                  <w:vAlign w:val="center"/>
                  <w:hideMark/>
                </w:tcPr>
                <w:p w14:paraId="4160FC0F" w14:textId="77777777" w:rsidR="00793FA4" w:rsidRDefault="00793FA4" w:rsidP="00F03342">
                  <w:pPr>
                    <w:jc w:val="center"/>
                    <w:rPr>
                      <w:color w:val="000000"/>
                      <w:sz w:val="20"/>
                      <w:szCs w:val="20"/>
                    </w:rPr>
                  </w:pPr>
                  <w:r>
                    <w:rPr>
                      <w:color w:val="000000"/>
                      <w:sz w:val="20"/>
                      <w:szCs w:val="20"/>
                    </w:rPr>
                    <w:t>HM236S006334</w:t>
                  </w:r>
                </w:p>
              </w:tc>
              <w:tc>
                <w:tcPr>
                  <w:tcW w:w="1828" w:type="dxa"/>
                  <w:tcBorders>
                    <w:top w:val="nil"/>
                    <w:left w:val="nil"/>
                    <w:bottom w:val="single" w:sz="4" w:space="0" w:color="auto"/>
                    <w:right w:val="single" w:sz="4" w:space="0" w:color="auto"/>
                  </w:tcBorders>
                  <w:vAlign w:val="center"/>
                  <w:hideMark/>
                </w:tcPr>
                <w:p w14:paraId="40B2B4E0"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22D1BEA8"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455BD239"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0CCB7039" w14:textId="77777777" w:rsidR="00793FA4" w:rsidRDefault="00793FA4" w:rsidP="00F03342">
                  <w:pPr>
                    <w:jc w:val="center"/>
                    <w:rPr>
                      <w:color w:val="000000"/>
                      <w:sz w:val="20"/>
                      <w:szCs w:val="20"/>
                    </w:rPr>
                  </w:pPr>
                  <w:r>
                    <w:rPr>
                      <w:color w:val="000000"/>
                      <w:sz w:val="20"/>
                      <w:szCs w:val="20"/>
                    </w:rPr>
                    <w:t>6</w:t>
                  </w:r>
                </w:p>
              </w:tc>
              <w:tc>
                <w:tcPr>
                  <w:tcW w:w="2408" w:type="dxa"/>
                  <w:tcBorders>
                    <w:top w:val="nil"/>
                    <w:left w:val="nil"/>
                    <w:bottom w:val="single" w:sz="4" w:space="0" w:color="auto"/>
                    <w:right w:val="single" w:sz="4" w:space="0" w:color="auto"/>
                  </w:tcBorders>
                  <w:vAlign w:val="center"/>
                  <w:hideMark/>
                </w:tcPr>
                <w:p w14:paraId="739D02DC" w14:textId="77777777" w:rsidR="00793FA4" w:rsidRDefault="00793FA4" w:rsidP="00F03342">
                  <w:pPr>
                    <w:jc w:val="center"/>
                    <w:rPr>
                      <w:color w:val="000000"/>
                      <w:sz w:val="20"/>
                      <w:szCs w:val="20"/>
                    </w:rPr>
                  </w:pPr>
                  <w:r>
                    <w:rPr>
                      <w:color w:val="000000"/>
                      <w:sz w:val="20"/>
                      <w:szCs w:val="20"/>
                    </w:rPr>
                    <w:t>HM236S006708</w:t>
                  </w:r>
                </w:p>
              </w:tc>
              <w:tc>
                <w:tcPr>
                  <w:tcW w:w="1828" w:type="dxa"/>
                  <w:tcBorders>
                    <w:top w:val="nil"/>
                    <w:left w:val="nil"/>
                    <w:bottom w:val="single" w:sz="4" w:space="0" w:color="auto"/>
                    <w:right w:val="single" w:sz="4" w:space="0" w:color="auto"/>
                  </w:tcBorders>
                  <w:vAlign w:val="center"/>
                  <w:hideMark/>
                </w:tcPr>
                <w:p w14:paraId="6983AF0D"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7BDF6CBF"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302AFB03"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6E9CB1D7" w14:textId="77777777" w:rsidR="00793FA4" w:rsidRDefault="00793FA4" w:rsidP="00F03342">
                  <w:pPr>
                    <w:jc w:val="center"/>
                    <w:rPr>
                      <w:color w:val="000000"/>
                      <w:sz w:val="20"/>
                      <w:szCs w:val="20"/>
                    </w:rPr>
                  </w:pPr>
                  <w:r>
                    <w:rPr>
                      <w:color w:val="000000"/>
                      <w:sz w:val="20"/>
                      <w:szCs w:val="20"/>
                    </w:rPr>
                    <w:t>7</w:t>
                  </w:r>
                </w:p>
              </w:tc>
              <w:tc>
                <w:tcPr>
                  <w:tcW w:w="2408" w:type="dxa"/>
                  <w:tcBorders>
                    <w:top w:val="nil"/>
                    <w:left w:val="nil"/>
                    <w:bottom w:val="single" w:sz="4" w:space="0" w:color="auto"/>
                    <w:right w:val="single" w:sz="4" w:space="0" w:color="auto"/>
                  </w:tcBorders>
                  <w:vAlign w:val="center"/>
                  <w:hideMark/>
                </w:tcPr>
                <w:p w14:paraId="0C5F7CD8" w14:textId="77777777" w:rsidR="00793FA4" w:rsidRDefault="00793FA4" w:rsidP="00F03342">
                  <w:pPr>
                    <w:jc w:val="center"/>
                    <w:rPr>
                      <w:color w:val="000000"/>
                      <w:sz w:val="20"/>
                      <w:szCs w:val="20"/>
                    </w:rPr>
                  </w:pPr>
                  <w:r>
                    <w:rPr>
                      <w:color w:val="000000"/>
                      <w:sz w:val="20"/>
                      <w:szCs w:val="20"/>
                    </w:rPr>
                    <w:t>OM228S000345</w:t>
                  </w:r>
                </w:p>
              </w:tc>
              <w:tc>
                <w:tcPr>
                  <w:tcW w:w="1828" w:type="dxa"/>
                  <w:tcBorders>
                    <w:top w:val="nil"/>
                    <w:left w:val="nil"/>
                    <w:bottom w:val="single" w:sz="4" w:space="0" w:color="auto"/>
                    <w:right w:val="single" w:sz="4" w:space="0" w:color="auto"/>
                  </w:tcBorders>
                  <w:vAlign w:val="center"/>
                  <w:hideMark/>
                </w:tcPr>
                <w:p w14:paraId="46452822"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66218CFF"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7B7397D6"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7BEC7CE6" w14:textId="77777777" w:rsidR="00793FA4" w:rsidRDefault="00793FA4" w:rsidP="00F03342">
                  <w:pPr>
                    <w:jc w:val="center"/>
                    <w:rPr>
                      <w:color w:val="000000"/>
                      <w:sz w:val="20"/>
                      <w:szCs w:val="20"/>
                    </w:rPr>
                  </w:pPr>
                  <w:r>
                    <w:rPr>
                      <w:color w:val="000000"/>
                      <w:sz w:val="20"/>
                      <w:szCs w:val="20"/>
                    </w:rPr>
                    <w:t>8</w:t>
                  </w:r>
                </w:p>
              </w:tc>
              <w:tc>
                <w:tcPr>
                  <w:tcW w:w="2408" w:type="dxa"/>
                  <w:tcBorders>
                    <w:top w:val="nil"/>
                    <w:left w:val="nil"/>
                    <w:bottom w:val="single" w:sz="4" w:space="0" w:color="auto"/>
                    <w:right w:val="single" w:sz="4" w:space="0" w:color="auto"/>
                  </w:tcBorders>
                  <w:vAlign w:val="center"/>
                  <w:hideMark/>
                </w:tcPr>
                <w:p w14:paraId="3A808974" w14:textId="77777777" w:rsidR="00793FA4" w:rsidRDefault="00793FA4" w:rsidP="00F03342">
                  <w:pPr>
                    <w:jc w:val="center"/>
                    <w:rPr>
                      <w:color w:val="000000"/>
                      <w:sz w:val="20"/>
                      <w:szCs w:val="20"/>
                    </w:rPr>
                  </w:pPr>
                  <w:r>
                    <w:rPr>
                      <w:color w:val="000000"/>
                      <w:sz w:val="20"/>
                      <w:szCs w:val="20"/>
                    </w:rPr>
                    <w:t>OM22CS043666</w:t>
                  </w:r>
                </w:p>
              </w:tc>
              <w:tc>
                <w:tcPr>
                  <w:tcW w:w="1828" w:type="dxa"/>
                  <w:tcBorders>
                    <w:top w:val="nil"/>
                    <w:left w:val="nil"/>
                    <w:bottom w:val="single" w:sz="4" w:space="0" w:color="auto"/>
                    <w:right w:val="single" w:sz="4" w:space="0" w:color="auto"/>
                  </w:tcBorders>
                  <w:vAlign w:val="center"/>
                  <w:hideMark/>
                </w:tcPr>
                <w:p w14:paraId="7025F164"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7AAA89C1"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15D8E461"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1C94EE25" w14:textId="77777777" w:rsidR="00793FA4" w:rsidRDefault="00793FA4" w:rsidP="00F03342">
                  <w:pPr>
                    <w:jc w:val="center"/>
                    <w:rPr>
                      <w:color w:val="000000"/>
                      <w:sz w:val="20"/>
                      <w:szCs w:val="20"/>
                    </w:rPr>
                  </w:pPr>
                  <w:r>
                    <w:rPr>
                      <w:color w:val="000000"/>
                      <w:sz w:val="20"/>
                      <w:szCs w:val="20"/>
                    </w:rPr>
                    <w:t>9</w:t>
                  </w:r>
                </w:p>
              </w:tc>
              <w:tc>
                <w:tcPr>
                  <w:tcW w:w="2408" w:type="dxa"/>
                  <w:tcBorders>
                    <w:top w:val="nil"/>
                    <w:left w:val="nil"/>
                    <w:bottom w:val="single" w:sz="4" w:space="0" w:color="auto"/>
                    <w:right w:val="single" w:sz="4" w:space="0" w:color="auto"/>
                  </w:tcBorders>
                  <w:vAlign w:val="center"/>
                  <w:hideMark/>
                </w:tcPr>
                <w:p w14:paraId="1880CF98" w14:textId="77777777" w:rsidR="00793FA4" w:rsidRDefault="00793FA4" w:rsidP="00F03342">
                  <w:pPr>
                    <w:jc w:val="center"/>
                    <w:rPr>
                      <w:color w:val="000000"/>
                      <w:sz w:val="20"/>
                      <w:szCs w:val="20"/>
                    </w:rPr>
                  </w:pPr>
                  <w:r>
                    <w:rPr>
                      <w:color w:val="000000"/>
                      <w:sz w:val="20"/>
                      <w:szCs w:val="20"/>
                    </w:rPr>
                    <w:t>OM229S003062</w:t>
                  </w:r>
                </w:p>
              </w:tc>
              <w:tc>
                <w:tcPr>
                  <w:tcW w:w="1828" w:type="dxa"/>
                  <w:tcBorders>
                    <w:top w:val="nil"/>
                    <w:left w:val="nil"/>
                    <w:bottom w:val="single" w:sz="4" w:space="0" w:color="auto"/>
                    <w:right w:val="single" w:sz="4" w:space="0" w:color="auto"/>
                  </w:tcBorders>
                  <w:vAlign w:val="center"/>
                  <w:hideMark/>
                </w:tcPr>
                <w:p w14:paraId="20A8BF01"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04B45977"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2B85643F"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3CBE0EEB" w14:textId="77777777" w:rsidR="00793FA4" w:rsidRDefault="00793FA4" w:rsidP="00F03342">
                  <w:pPr>
                    <w:jc w:val="center"/>
                    <w:rPr>
                      <w:color w:val="000000"/>
                      <w:sz w:val="20"/>
                      <w:szCs w:val="20"/>
                    </w:rPr>
                  </w:pPr>
                  <w:r>
                    <w:rPr>
                      <w:color w:val="000000"/>
                      <w:sz w:val="20"/>
                      <w:szCs w:val="20"/>
                    </w:rPr>
                    <w:t>10</w:t>
                  </w:r>
                </w:p>
              </w:tc>
              <w:tc>
                <w:tcPr>
                  <w:tcW w:w="2408" w:type="dxa"/>
                  <w:tcBorders>
                    <w:top w:val="nil"/>
                    <w:left w:val="nil"/>
                    <w:bottom w:val="single" w:sz="4" w:space="0" w:color="auto"/>
                    <w:right w:val="single" w:sz="4" w:space="0" w:color="auto"/>
                  </w:tcBorders>
                  <w:vAlign w:val="center"/>
                  <w:hideMark/>
                </w:tcPr>
                <w:p w14:paraId="624F1141" w14:textId="77777777" w:rsidR="00793FA4" w:rsidRDefault="00793FA4" w:rsidP="00F03342">
                  <w:pPr>
                    <w:jc w:val="center"/>
                    <w:rPr>
                      <w:color w:val="000000"/>
                      <w:sz w:val="20"/>
                      <w:szCs w:val="20"/>
                    </w:rPr>
                  </w:pPr>
                  <w:r>
                    <w:rPr>
                      <w:color w:val="000000"/>
                      <w:sz w:val="20"/>
                      <w:szCs w:val="20"/>
                    </w:rPr>
                    <w:t>HM234S002739</w:t>
                  </w:r>
                </w:p>
              </w:tc>
              <w:tc>
                <w:tcPr>
                  <w:tcW w:w="1828" w:type="dxa"/>
                  <w:tcBorders>
                    <w:top w:val="nil"/>
                    <w:left w:val="nil"/>
                    <w:bottom w:val="single" w:sz="4" w:space="0" w:color="auto"/>
                    <w:right w:val="single" w:sz="4" w:space="0" w:color="auto"/>
                  </w:tcBorders>
                  <w:vAlign w:val="center"/>
                  <w:hideMark/>
                </w:tcPr>
                <w:p w14:paraId="0E55DA2F"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0EA00250"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545B061F"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37638CAB" w14:textId="77777777" w:rsidR="00793FA4" w:rsidRDefault="00793FA4" w:rsidP="00F03342">
                  <w:pPr>
                    <w:jc w:val="center"/>
                    <w:rPr>
                      <w:color w:val="000000"/>
                      <w:sz w:val="20"/>
                      <w:szCs w:val="20"/>
                    </w:rPr>
                  </w:pPr>
                  <w:r>
                    <w:rPr>
                      <w:color w:val="000000"/>
                      <w:sz w:val="20"/>
                      <w:szCs w:val="20"/>
                    </w:rPr>
                    <w:t>11</w:t>
                  </w:r>
                </w:p>
              </w:tc>
              <w:tc>
                <w:tcPr>
                  <w:tcW w:w="2408" w:type="dxa"/>
                  <w:tcBorders>
                    <w:top w:val="nil"/>
                    <w:left w:val="nil"/>
                    <w:bottom w:val="single" w:sz="4" w:space="0" w:color="auto"/>
                    <w:right w:val="single" w:sz="4" w:space="0" w:color="auto"/>
                  </w:tcBorders>
                  <w:vAlign w:val="center"/>
                  <w:hideMark/>
                </w:tcPr>
                <w:p w14:paraId="0118566A" w14:textId="77777777" w:rsidR="00793FA4" w:rsidRDefault="00793FA4" w:rsidP="00F03342">
                  <w:pPr>
                    <w:jc w:val="center"/>
                    <w:rPr>
                      <w:color w:val="000000"/>
                      <w:sz w:val="20"/>
                      <w:szCs w:val="20"/>
                    </w:rPr>
                  </w:pPr>
                  <w:r>
                    <w:rPr>
                      <w:color w:val="000000"/>
                      <w:sz w:val="20"/>
                      <w:szCs w:val="20"/>
                    </w:rPr>
                    <w:t>HM234S002469</w:t>
                  </w:r>
                </w:p>
              </w:tc>
              <w:tc>
                <w:tcPr>
                  <w:tcW w:w="1828" w:type="dxa"/>
                  <w:tcBorders>
                    <w:top w:val="nil"/>
                    <w:left w:val="nil"/>
                    <w:bottom w:val="single" w:sz="4" w:space="0" w:color="auto"/>
                    <w:right w:val="single" w:sz="4" w:space="0" w:color="auto"/>
                  </w:tcBorders>
                  <w:vAlign w:val="center"/>
                  <w:hideMark/>
                </w:tcPr>
                <w:p w14:paraId="1DB7CF44"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2F97245E"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r w:rsidR="00793FA4" w14:paraId="108DED09" w14:textId="77777777" w:rsidTr="00F03342">
              <w:trPr>
                <w:trHeight w:val="288"/>
                <w:jc w:val="center"/>
              </w:trPr>
              <w:tc>
                <w:tcPr>
                  <w:tcW w:w="793" w:type="dxa"/>
                  <w:tcBorders>
                    <w:top w:val="nil"/>
                    <w:left w:val="single" w:sz="4" w:space="0" w:color="auto"/>
                    <w:bottom w:val="single" w:sz="4" w:space="0" w:color="auto"/>
                    <w:right w:val="single" w:sz="4" w:space="0" w:color="auto"/>
                  </w:tcBorders>
                  <w:vAlign w:val="center"/>
                  <w:hideMark/>
                </w:tcPr>
                <w:p w14:paraId="4306BEE5" w14:textId="77777777" w:rsidR="00793FA4" w:rsidRDefault="00793FA4" w:rsidP="00F03342">
                  <w:pPr>
                    <w:jc w:val="center"/>
                    <w:rPr>
                      <w:color w:val="000000"/>
                      <w:sz w:val="20"/>
                      <w:szCs w:val="20"/>
                    </w:rPr>
                  </w:pPr>
                  <w:r>
                    <w:rPr>
                      <w:color w:val="000000"/>
                      <w:sz w:val="20"/>
                      <w:szCs w:val="20"/>
                    </w:rPr>
                    <w:t>12</w:t>
                  </w:r>
                </w:p>
              </w:tc>
              <w:tc>
                <w:tcPr>
                  <w:tcW w:w="2408" w:type="dxa"/>
                  <w:tcBorders>
                    <w:top w:val="nil"/>
                    <w:left w:val="nil"/>
                    <w:bottom w:val="single" w:sz="4" w:space="0" w:color="auto"/>
                    <w:right w:val="single" w:sz="4" w:space="0" w:color="auto"/>
                  </w:tcBorders>
                  <w:vAlign w:val="center"/>
                  <w:hideMark/>
                </w:tcPr>
                <w:p w14:paraId="74D64170" w14:textId="77777777" w:rsidR="00793FA4" w:rsidRDefault="00793FA4" w:rsidP="00F03342">
                  <w:pPr>
                    <w:jc w:val="center"/>
                    <w:rPr>
                      <w:color w:val="000000"/>
                      <w:sz w:val="20"/>
                      <w:szCs w:val="20"/>
                    </w:rPr>
                  </w:pPr>
                  <w:r>
                    <w:rPr>
                      <w:color w:val="000000"/>
                      <w:sz w:val="20"/>
                      <w:szCs w:val="20"/>
                    </w:rPr>
                    <w:t>HM234S000307</w:t>
                  </w:r>
                </w:p>
              </w:tc>
              <w:tc>
                <w:tcPr>
                  <w:tcW w:w="1828" w:type="dxa"/>
                  <w:tcBorders>
                    <w:top w:val="nil"/>
                    <w:left w:val="nil"/>
                    <w:bottom w:val="single" w:sz="4" w:space="0" w:color="auto"/>
                    <w:right w:val="single" w:sz="4" w:space="0" w:color="auto"/>
                  </w:tcBorders>
                  <w:vAlign w:val="center"/>
                  <w:hideMark/>
                </w:tcPr>
                <w:p w14:paraId="5A995541" w14:textId="77777777" w:rsidR="00793FA4" w:rsidRDefault="00793FA4" w:rsidP="00F03342">
                  <w:pPr>
                    <w:jc w:val="center"/>
                    <w:rPr>
                      <w:color w:val="000000"/>
                      <w:sz w:val="20"/>
                      <w:szCs w:val="20"/>
                    </w:rPr>
                  </w:pPr>
                  <w:r>
                    <w:rPr>
                      <w:color w:val="000000"/>
                      <w:sz w:val="20"/>
                      <w:szCs w:val="20"/>
                    </w:rPr>
                    <w:t>15/12/2026</w:t>
                  </w:r>
                </w:p>
              </w:tc>
              <w:tc>
                <w:tcPr>
                  <w:tcW w:w="1631" w:type="dxa"/>
                  <w:tcBorders>
                    <w:top w:val="nil"/>
                    <w:left w:val="nil"/>
                    <w:bottom w:val="single" w:sz="4" w:space="0" w:color="auto"/>
                    <w:right w:val="single" w:sz="4" w:space="0" w:color="auto"/>
                  </w:tcBorders>
                  <w:hideMark/>
                </w:tcPr>
                <w:p w14:paraId="47688A49" w14:textId="77777777" w:rsidR="00793FA4" w:rsidRPr="00AA1899" w:rsidRDefault="00793FA4" w:rsidP="00F03342">
                  <w:pPr>
                    <w:jc w:val="center"/>
                    <w:rPr>
                      <w:color w:val="000000"/>
                      <w:sz w:val="20"/>
                      <w:szCs w:val="20"/>
                      <w:highlight w:val="red"/>
                    </w:rPr>
                  </w:pPr>
                  <w:r w:rsidRPr="0053144F">
                    <w:rPr>
                      <w:color w:val="000000"/>
                      <w:sz w:val="20"/>
                      <w:szCs w:val="20"/>
                    </w:rPr>
                    <w:t>15/12/2027</w:t>
                  </w:r>
                </w:p>
              </w:tc>
            </w:tr>
          </w:tbl>
          <w:p w14:paraId="2FCB35EE" w14:textId="77777777" w:rsidR="00793FA4" w:rsidRDefault="00793FA4" w:rsidP="00F03342">
            <w:pPr>
              <w:jc w:val="both"/>
              <w:rPr>
                <w:sz w:val="20"/>
                <w:szCs w:val="20"/>
              </w:rPr>
            </w:pPr>
          </w:p>
          <w:p w14:paraId="21E0C620" w14:textId="77777777" w:rsidR="00793FA4" w:rsidRDefault="00793FA4" w:rsidP="00F03342">
            <w:pPr>
              <w:jc w:val="both"/>
              <w:rPr>
                <w:sz w:val="20"/>
                <w:szCs w:val="20"/>
              </w:rPr>
            </w:pPr>
          </w:p>
          <w:p w14:paraId="471D8B39" w14:textId="77777777" w:rsidR="00793FA4" w:rsidRPr="00F13DF8" w:rsidRDefault="00793FA4" w:rsidP="00793FA4">
            <w:pPr>
              <w:pStyle w:val="Prrafodelista"/>
              <w:numPr>
                <w:ilvl w:val="0"/>
                <w:numId w:val="13"/>
              </w:numPr>
              <w:spacing w:line="300" w:lineRule="atLeast"/>
              <w:rPr>
                <w:rFonts w:ascii="Arial" w:hAnsi="Arial" w:cs="Arial"/>
                <w:sz w:val="21"/>
                <w:szCs w:val="21"/>
              </w:rPr>
            </w:pPr>
            <w:r w:rsidRPr="00F13DF8">
              <w:rPr>
                <w:rFonts w:ascii="Arial" w:hAnsi="Arial" w:cs="Arial"/>
                <w:sz w:val="21"/>
                <w:szCs w:val="21"/>
              </w:rPr>
              <w:t>RELACIÓN DE LICENCIAS DE SOFTWARE OBJETO DE RENOVACIÓN</w:t>
            </w:r>
            <w:r>
              <w:rPr>
                <w:rFonts w:ascii="Arial" w:hAnsi="Arial" w:cs="Arial"/>
                <w:sz w:val="21"/>
                <w:szCs w:val="21"/>
              </w:rPr>
              <w:t>:</w:t>
            </w:r>
          </w:p>
          <w:p w14:paraId="5372DC21" w14:textId="77777777" w:rsidR="00793FA4" w:rsidRDefault="00793FA4" w:rsidP="00F03342">
            <w:pPr>
              <w:jc w:val="both"/>
              <w:rPr>
                <w:sz w:val="20"/>
                <w:szCs w:val="20"/>
              </w:rPr>
            </w:pPr>
          </w:p>
          <w:p w14:paraId="7873B055" w14:textId="77777777" w:rsidR="00793FA4" w:rsidRDefault="00793FA4" w:rsidP="00F03342">
            <w:pPr>
              <w:jc w:val="both"/>
              <w:rPr>
                <w:sz w:val="20"/>
                <w:szCs w:val="20"/>
              </w:rPr>
            </w:pPr>
          </w:p>
          <w:tbl>
            <w:tblPr>
              <w:tblW w:w="7960" w:type="dxa"/>
              <w:jc w:val="center"/>
              <w:tblCellMar>
                <w:left w:w="70" w:type="dxa"/>
                <w:right w:w="70" w:type="dxa"/>
              </w:tblCellMar>
              <w:tblLook w:val="04A0" w:firstRow="1" w:lastRow="0" w:firstColumn="1" w:lastColumn="0" w:noHBand="0" w:noVBand="1"/>
            </w:tblPr>
            <w:tblGrid>
              <w:gridCol w:w="800"/>
              <w:gridCol w:w="2020"/>
              <w:gridCol w:w="1920"/>
              <w:gridCol w:w="1580"/>
              <w:gridCol w:w="1640"/>
            </w:tblGrid>
            <w:tr w:rsidR="00793FA4" w14:paraId="5EC6DB3D" w14:textId="77777777" w:rsidTr="00F03342">
              <w:trPr>
                <w:trHeight w:val="792"/>
                <w:jc w:val="center"/>
              </w:trPr>
              <w:tc>
                <w:tcPr>
                  <w:tcW w:w="800" w:type="dxa"/>
                  <w:tcBorders>
                    <w:top w:val="single" w:sz="4" w:space="0" w:color="auto"/>
                    <w:left w:val="single" w:sz="4" w:space="0" w:color="auto"/>
                    <w:bottom w:val="single" w:sz="4" w:space="0" w:color="auto"/>
                    <w:right w:val="single" w:sz="4" w:space="0" w:color="auto"/>
                  </w:tcBorders>
                  <w:shd w:val="clear" w:color="000000" w:fill="E2EFD9"/>
                  <w:vAlign w:val="center"/>
                  <w:hideMark/>
                </w:tcPr>
                <w:p w14:paraId="09409EA0" w14:textId="77777777" w:rsidR="00793FA4" w:rsidRDefault="00793FA4" w:rsidP="00F03342">
                  <w:pPr>
                    <w:jc w:val="center"/>
                    <w:rPr>
                      <w:b/>
                      <w:bCs/>
                      <w:color w:val="000000"/>
                      <w:sz w:val="20"/>
                      <w:szCs w:val="20"/>
                      <w:lang w:eastAsia="es-CO"/>
                    </w:rPr>
                  </w:pPr>
                  <w:r>
                    <w:rPr>
                      <w:b/>
                      <w:bCs/>
                      <w:color w:val="000000"/>
                      <w:sz w:val="20"/>
                      <w:szCs w:val="20"/>
                    </w:rPr>
                    <w:t>ÍTEM</w:t>
                  </w:r>
                </w:p>
              </w:tc>
              <w:tc>
                <w:tcPr>
                  <w:tcW w:w="2020" w:type="dxa"/>
                  <w:tcBorders>
                    <w:top w:val="single" w:sz="4" w:space="0" w:color="auto"/>
                    <w:left w:val="nil"/>
                    <w:bottom w:val="single" w:sz="4" w:space="0" w:color="auto"/>
                    <w:right w:val="single" w:sz="4" w:space="0" w:color="auto"/>
                  </w:tcBorders>
                  <w:shd w:val="clear" w:color="000000" w:fill="E2EFD9"/>
                  <w:vAlign w:val="center"/>
                  <w:hideMark/>
                </w:tcPr>
                <w:p w14:paraId="0F12096A" w14:textId="77777777" w:rsidR="00793FA4" w:rsidRDefault="00793FA4" w:rsidP="00F03342">
                  <w:pPr>
                    <w:jc w:val="center"/>
                    <w:rPr>
                      <w:b/>
                      <w:bCs/>
                      <w:color w:val="000000"/>
                      <w:sz w:val="20"/>
                      <w:szCs w:val="20"/>
                    </w:rPr>
                  </w:pPr>
                  <w:r>
                    <w:rPr>
                      <w:b/>
                      <w:bCs/>
                      <w:color w:val="000000"/>
                      <w:sz w:val="20"/>
                      <w:szCs w:val="20"/>
                    </w:rPr>
                    <w:t>IDENTIFICADOR DE LA LICENCIA</w:t>
                  </w:r>
                </w:p>
              </w:tc>
              <w:tc>
                <w:tcPr>
                  <w:tcW w:w="1920" w:type="dxa"/>
                  <w:tcBorders>
                    <w:top w:val="single" w:sz="4" w:space="0" w:color="auto"/>
                    <w:left w:val="nil"/>
                    <w:bottom w:val="single" w:sz="4" w:space="0" w:color="auto"/>
                    <w:right w:val="single" w:sz="4" w:space="0" w:color="auto"/>
                  </w:tcBorders>
                  <w:shd w:val="clear" w:color="000000" w:fill="E2EFD9"/>
                  <w:vAlign w:val="center"/>
                  <w:hideMark/>
                </w:tcPr>
                <w:p w14:paraId="41FFDE35" w14:textId="77777777" w:rsidR="00793FA4" w:rsidRDefault="00793FA4" w:rsidP="00F03342">
                  <w:pPr>
                    <w:spacing w:line="300" w:lineRule="atLeast"/>
                    <w:jc w:val="center"/>
                    <w:rPr>
                      <w:b/>
                      <w:bCs/>
                      <w:color w:val="000000"/>
                      <w:sz w:val="20"/>
                      <w:szCs w:val="20"/>
                    </w:rPr>
                  </w:pPr>
                  <w:r>
                    <w:rPr>
                      <w:b/>
                      <w:bCs/>
                      <w:color w:val="000000"/>
                      <w:sz w:val="20"/>
                      <w:szCs w:val="20"/>
                    </w:rPr>
                    <w:t>TIPO DE LICENCIA</w:t>
                  </w:r>
                </w:p>
              </w:tc>
              <w:tc>
                <w:tcPr>
                  <w:tcW w:w="1580" w:type="dxa"/>
                  <w:tcBorders>
                    <w:top w:val="single" w:sz="4" w:space="0" w:color="auto"/>
                    <w:left w:val="nil"/>
                    <w:bottom w:val="single" w:sz="4" w:space="0" w:color="auto"/>
                    <w:right w:val="single" w:sz="4" w:space="0" w:color="auto"/>
                  </w:tcBorders>
                  <w:shd w:val="clear" w:color="000000" w:fill="E2EFD9"/>
                  <w:vAlign w:val="center"/>
                  <w:hideMark/>
                </w:tcPr>
                <w:p w14:paraId="0FFC61A9" w14:textId="77777777" w:rsidR="00793FA4" w:rsidRDefault="00793FA4" w:rsidP="00F03342">
                  <w:pPr>
                    <w:jc w:val="center"/>
                    <w:rPr>
                      <w:b/>
                      <w:bCs/>
                      <w:color w:val="000000"/>
                      <w:sz w:val="20"/>
                      <w:szCs w:val="20"/>
                    </w:rPr>
                  </w:pPr>
                  <w:r>
                    <w:rPr>
                      <w:b/>
                      <w:bCs/>
                      <w:color w:val="000000"/>
                      <w:sz w:val="20"/>
                      <w:szCs w:val="20"/>
                    </w:rPr>
                    <w:t>FECHA DE VENCIMIENTO ACTUAL</w:t>
                  </w:r>
                </w:p>
              </w:tc>
              <w:tc>
                <w:tcPr>
                  <w:tcW w:w="1640" w:type="dxa"/>
                  <w:tcBorders>
                    <w:top w:val="single" w:sz="4" w:space="0" w:color="auto"/>
                    <w:left w:val="nil"/>
                    <w:bottom w:val="single" w:sz="4" w:space="0" w:color="auto"/>
                    <w:right w:val="single" w:sz="4" w:space="0" w:color="auto"/>
                  </w:tcBorders>
                  <w:shd w:val="clear" w:color="000000" w:fill="E2EFD9"/>
                  <w:vAlign w:val="center"/>
                  <w:hideMark/>
                </w:tcPr>
                <w:p w14:paraId="603B5208" w14:textId="77777777" w:rsidR="00793FA4" w:rsidRDefault="00793FA4" w:rsidP="00F03342">
                  <w:pPr>
                    <w:jc w:val="center"/>
                    <w:rPr>
                      <w:b/>
                      <w:bCs/>
                      <w:color w:val="000000"/>
                      <w:sz w:val="20"/>
                      <w:szCs w:val="20"/>
                    </w:rPr>
                  </w:pPr>
                  <w:r>
                    <w:rPr>
                      <w:b/>
                      <w:bCs/>
                      <w:color w:val="000000"/>
                      <w:sz w:val="20"/>
                      <w:szCs w:val="20"/>
                    </w:rPr>
                    <w:t>FECHA DE RENOVACIÓN HASTA</w:t>
                  </w:r>
                </w:p>
              </w:tc>
            </w:tr>
            <w:tr w:rsidR="00793FA4" w14:paraId="19D13A2B"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0DD5A74D" w14:textId="77777777" w:rsidR="00793FA4" w:rsidRDefault="00793FA4" w:rsidP="00F03342">
                  <w:pPr>
                    <w:spacing w:line="300" w:lineRule="atLeast"/>
                    <w:jc w:val="center"/>
                    <w:rPr>
                      <w:color w:val="000000"/>
                      <w:sz w:val="20"/>
                      <w:szCs w:val="20"/>
                    </w:rPr>
                  </w:pPr>
                  <w:r>
                    <w:rPr>
                      <w:color w:val="000000"/>
                      <w:sz w:val="20"/>
                      <w:szCs w:val="20"/>
                    </w:rPr>
                    <w:t>1</w:t>
                  </w:r>
                </w:p>
              </w:tc>
              <w:tc>
                <w:tcPr>
                  <w:tcW w:w="2020" w:type="dxa"/>
                  <w:tcBorders>
                    <w:top w:val="nil"/>
                    <w:left w:val="nil"/>
                    <w:bottom w:val="single" w:sz="4" w:space="0" w:color="auto"/>
                    <w:right w:val="single" w:sz="4" w:space="0" w:color="auto"/>
                  </w:tcBorders>
                  <w:vAlign w:val="center"/>
                  <w:hideMark/>
                </w:tcPr>
                <w:p w14:paraId="587FFD47" w14:textId="77777777" w:rsidR="00793FA4" w:rsidRDefault="00793FA4" w:rsidP="00F03342">
                  <w:pPr>
                    <w:jc w:val="center"/>
                    <w:rPr>
                      <w:color w:val="000000"/>
                      <w:sz w:val="20"/>
                      <w:szCs w:val="20"/>
                    </w:rPr>
                  </w:pPr>
                  <w:r>
                    <w:rPr>
                      <w:color w:val="000000"/>
                      <w:sz w:val="20"/>
                      <w:szCs w:val="20"/>
                    </w:rPr>
                    <w:t>LIC-01420600</w:t>
                  </w:r>
                </w:p>
              </w:tc>
              <w:tc>
                <w:tcPr>
                  <w:tcW w:w="1920" w:type="dxa"/>
                  <w:tcBorders>
                    <w:top w:val="nil"/>
                    <w:left w:val="nil"/>
                    <w:bottom w:val="single" w:sz="4" w:space="0" w:color="auto"/>
                    <w:right w:val="single" w:sz="4" w:space="0" w:color="auto"/>
                  </w:tcBorders>
                  <w:vAlign w:val="center"/>
                  <w:hideMark/>
                </w:tcPr>
                <w:p w14:paraId="4124717F" w14:textId="77777777" w:rsidR="00793FA4" w:rsidRDefault="00793FA4" w:rsidP="00F03342">
                  <w:pPr>
                    <w:jc w:val="center"/>
                    <w:rPr>
                      <w:color w:val="000000"/>
                      <w:sz w:val="20"/>
                      <w:szCs w:val="20"/>
                    </w:rPr>
                  </w:pPr>
                  <w:r>
                    <w:rPr>
                      <w:color w:val="000000"/>
                      <w:sz w:val="20"/>
                      <w:szCs w:val="20"/>
                    </w:rPr>
                    <w:t>NCI Pro</w:t>
                  </w:r>
                </w:p>
              </w:tc>
              <w:tc>
                <w:tcPr>
                  <w:tcW w:w="1580" w:type="dxa"/>
                  <w:tcBorders>
                    <w:top w:val="nil"/>
                    <w:left w:val="nil"/>
                    <w:bottom w:val="single" w:sz="4" w:space="0" w:color="auto"/>
                    <w:right w:val="single" w:sz="4" w:space="0" w:color="auto"/>
                  </w:tcBorders>
                  <w:vAlign w:val="center"/>
                  <w:hideMark/>
                </w:tcPr>
                <w:p w14:paraId="2E22F3C6" w14:textId="77777777" w:rsidR="00793FA4" w:rsidRDefault="00793FA4" w:rsidP="00F03342">
                  <w:pPr>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0DEEB638" w14:textId="77777777" w:rsidR="00793FA4" w:rsidRPr="00AA1899" w:rsidRDefault="00793FA4" w:rsidP="00F03342">
                  <w:pPr>
                    <w:jc w:val="center"/>
                    <w:rPr>
                      <w:color w:val="000000"/>
                      <w:sz w:val="20"/>
                      <w:szCs w:val="20"/>
                      <w:highlight w:val="red"/>
                    </w:rPr>
                  </w:pPr>
                  <w:r w:rsidRPr="004A7B64">
                    <w:rPr>
                      <w:color w:val="000000"/>
                      <w:sz w:val="20"/>
                      <w:szCs w:val="20"/>
                    </w:rPr>
                    <w:t>15/12/2027</w:t>
                  </w:r>
                </w:p>
              </w:tc>
            </w:tr>
            <w:tr w:rsidR="00793FA4" w14:paraId="5DC972B6"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0AB14377" w14:textId="77777777" w:rsidR="00793FA4" w:rsidRDefault="00793FA4" w:rsidP="00F03342">
                  <w:pPr>
                    <w:spacing w:line="300" w:lineRule="atLeast"/>
                    <w:jc w:val="center"/>
                    <w:rPr>
                      <w:color w:val="000000"/>
                      <w:sz w:val="20"/>
                      <w:szCs w:val="20"/>
                    </w:rPr>
                  </w:pPr>
                  <w:r>
                    <w:rPr>
                      <w:color w:val="000000"/>
                      <w:sz w:val="20"/>
                      <w:szCs w:val="20"/>
                    </w:rPr>
                    <w:t>2</w:t>
                  </w:r>
                </w:p>
              </w:tc>
              <w:tc>
                <w:tcPr>
                  <w:tcW w:w="2020" w:type="dxa"/>
                  <w:tcBorders>
                    <w:top w:val="nil"/>
                    <w:left w:val="nil"/>
                    <w:bottom w:val="single" w:sz="4" w:space="0" w:color="auto"/>
                    <w:right w:val="single" w:sz="4" w:space="0" w:color="auto"/>
                  </w:tcBorders>
                  <w:vAlign w:val="center"/>
                  <w:hideMark/>
                </w:tcPr>
                <w:p w14:paraId="4D75D66A" w14:textId="77777777" w:rsidR="00793FA4" w:rsidRDefault="00793FA4" w:rsidP="00F03342">
                  <w:pPr>
                    <w:spacing w:line="300" w:lineRule="atLeast"/>
                    <w:jc w:val="center"/>
                    <w:rPr>
                      <w:color w:val="000000"/>
                      <w:sz w:val="20"/>
                      <w:szCs w:val="20"/>
                    </w:rPr>
                  </w:pPr>
                  <w:r>
                    <w:rPr>
                      <w:color w:val="000000"/>
                      <w:sz w:val="20"/>
                      <w:szCs w:val="20"/>
                    </w:rPr>
                    <w:t>LIC-01420601</w:t>
                  </w:r>
                </w:p>
              </w:tc>
              <w:tc>
                <w:tcPr>
                  <w:tcW w:w="1920" w:type="dxa"/>
                  <w:tcBorders>
                    <w:top w:val="nil"/>
                    <w:left w:val="nil"/>
                    <w:bottom w:val="single" w:sz="4" w:space="0" w:color="auto"/>
                    <w:right w:val="single" w:sz="4" w:space="0" w:color="auto"/>
                  </w:tcBorders>
                  <w:vAlign w:val="center"/>
                  <w:hideMark/>
                </w:tcPr>
                <w:p w14:paraId="3CAF8476" w14:textId="77777777" w:rsidR="00793FA4" w:rsidRDefault="00793FA4" w:rsidP="00F03342">
                  <w:pPr>
                    <w:spacing w:line="300" w:lineRule="atLeast"/>
                    <w:jc w:val="center"/>
                    <w:rPr>
                      <w:color w:val="000000"/>
                      <w:sz w:val="20"/>
                      <w:szCs w:val="20"/>
                    </w:rPr>
                  </w:pPr>
                  <w:r>
                    <w:rPr>
                      <w:color w:val="000000"/>
                      <w:sz w:val="20"/>
                      <w:szCs w:val="20"/>
                    </w:rPr>
                    <w:t>NCM Starter</w:t>
                  </w:r>
                </w:p>
              </w:tc>
              <w:tc>
                <w:tcPr>
                  <w:tcW w:w="1580" w:type="dxa"/>
                  <w:tcBorders>
                    <w:top w:val="nil"/>
                    <w:left w:val="nil"/>
                    <w:bottom w:val="single" w:sz="4" w:space="0" w:color="auto"/>
                    <w:right w:val="single" w:sz="4" w:space="0" w:color="auto"/>
                  </w:tcBorders>
                  <w:vAlign w:val="center"/>
                  <w:hideMark/>
                </w:tcPr>
                <w:p w14:paraId="3479888C"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357828FE"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3EEDBE77"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1442932D" w14:textId="77777777" w:rsidR="00793FA4" w:rsidRDefault="00793FA4" w:rsidP="00F03342">
                  <w:pPr>
                    <w:spacing w:line="300" w:lineRule="atLeast"/>
                    <w:jc w:val="center"/>
                    <w:rPr>
                      <w:color w:val="000000"/>
                      <w:sz w:val="20"/>
                      <w:szCs w:val="20"/>
                    </w:rPr>
                  </w:pPr>
                  <w:r>
                    <w:rPr>
                      <w:color w:val="000000"/>
                      <w:sz w:val="20"/>
                      <w:szCs w:val="20"/>
                    </w:rPr>
                    <w:t>3</w:t>
                  </w:r>
                </w:p>
              </w:tc>
              <w:tc>
                <w:tcPr>
                  <w:tcW w:w="2020" w:type="dxa"/>
                  <w:tcBorders>
                    <w:top w:val="nil"/>
                    <w:left w:val="nil"/>
                    <w:bottom w:val="single" w:sz="4" w:space="0" w:color="auto"/>
                    <w:right w:val="single" w:sz="4" w:space="0" w:color="auto"/>
                  </w:tcBorders>
                  <w:vAlign w:val="center"/>
                  <w:hideMark/>
                </w:tcPr>
                <w:p w14:paraId="5914DDC4" w14:textId="77777777" w:rsidR="00793FA4" w:rsidRDefault="00793FA4" w:rsidP="00F03342">
                  <w:pPr>
                    <w:spacing w:line="300" w:lineRule="atLeast"/>
                    <w:jc w:val="center"/>
                    <w:rPr>
                      <w:color w:val="000000"/>
                      <w:sz w:val="20"/>
                      <w:szCs w:val="20"/>
                    </w:rPr>
                  </w:pPr>
                  <w:r>
                    <w:rPr>
                      <w:color w:val="000000"/>
                      <w:sz w:val="20"/>
                      <w:szCs w:val="20"/>
                    </w:rPr>
                    <w:t>LIC-01420602</w:t>
                  </w:r>
                </w:p>
              </w:tc>
              <w:tc>
                <w:tcPr>
                  <w:tcW w:w="1920" w:type="dxa"/>
                  <w:tcBorders>
                    <w:top w:val="nil"/>
                    <w:left w:val="nil"/>
                    <w:bottom w:val="single" w:sz="4" w:space="0" w:color="auto"/>
                    <w:right w:val="single" w:sz="4" w:space="0" w:color="auto"/>
                  </w:tcBorders>
                  <w:vAlign w:val="center"/>
                  <w:hideMark/>
                </w:tcPr>
                <w:p w14:paraId="108C9FCB" w14:textId="77777777" w:rsidR="00793FA4" w:rsidRDefault="00793FA4" w:rsidP="00F03342">
                  <w:pPr>
                    <w:spacing w:line="300" w:lineRule="atLeast"/>
                    <w:jc w:val="center"/>
                    <w:rPr>
                      <w:color w:val="000000"/>
                      <w:sz w:val="20"/>
                      <w:szCs w:val="20"/>
                    </w:rPr>
                  </w:pPr>
                  <w:r>
                    <w:rPr>
                      <w:color w:val="000000"/>
                      <w:sz w:val="20"/>
                      <w:szCs w:val="20"/>
                    </w:rPr>
                    <w:t>NUS Starter</w:t>
                  </w:r>
                </w:p>
              </w:tc>
              <w:tc>
                <w:tcPr>
                  <w:tcW w:w="1580" w:type="dxa"/>
                  <w:tcBorders>
                    <w:top w:val="nil"/>
                    <w:left w:val="nil"/>
                    <w:bottom w:val="single" w:sz="4" w:space="0" w:color="auto"/>
                    <w:right w:val="single" w:sz="4" w:space="0" w:color="auto"/>
                  </w:tcBorders>
                  <w:vAlign w:val="center"/>
                  <w:hideMark/>
                </w:tcPr>
                <w:p w14:paraId="7DDADE52"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508FFD1A"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53AEF518"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41B0A3E9" w14:textId="77777777" w:rsidR="00793FA4" w:rsidRDefault="00793FA4" w:rsidP="00F03342">
                  <w:pPr>
                    <w:spacing w:line="300" w:lineRule="atLeast"/>
                    <w:jc w:val="center"/>
                    <w:rPr>
                      <w:color w:val="000000"/>
                      <w:sz w:val="20"/>
                      <w:szCs w:val="20"/>
                    </w:rPr>
                  </w:pPr>
                  <w:r>
                    <w:rPr>
                      <w:color w:val="000000"/>
                      <w:sz w:val="20"/>
                      <w:szCs w:val="20"/>
                    </w:rPr>
                    <w:t>4</w:t>
                  </w:r>
                </w:p>
              </w:tc>
              <w:tc>
                <w:tcPr>
                  <w:tcW w:w="2020" w:type="dxa"/>
                  <w:tcBorders>
                    <w:top w:val="nil"/>
                    <w:left w:val="nil"/>
                    <w:bottom w:val="single" w:sz="4" w:space="0" w:color="auto"/>
                    <w:right w:val="single" w:sz="4" w:space="0" w:color="auto"/>
                  </w:tcBorders>
                  <w:vAlign w:val="center"/>
                  <w:hideMark/>
                </w:tcPr>
                <w:p w14:paraId="308D02D4" w14:textId="77777777" w:rsidR="00793FA4" w:rsidRDefault="00793FA4" w:rsidP="00F03342">
                  <w:pPr>
                    <w:spacing w:line="300" w:lineRule="atLeast"/>
                    <w:jc w:val="center"/>
                    <w:rPr>
                      <w:color w:val="000000"/>
                      <w:sz w:val="20"/>
                      <w:szCs w:val="20"/>
                    </w:rPr>
                  </w:pPr>
                  <w:r>
                    <w:rPr>
                      <w:color w:val="000000"/>
                      <w:sz w:val="20"/>
                      <w:szCs w:val="20"/>
                    </w:rPr>
                    <w:t>LIC-02418891</w:t>
                  </w:r>
                </w:p>
              </w:tc>
              <w:tc>
                <w:tcPr>
                  <w:tcW w:w="1920" w:type="dxa"/>
                  <w:tcBorders>
                    <w:top w:val="nil"/>
                    <w:left w:val="nil"/>
                    <w:bottom w:val="single" w:sz="4" w:space="0" w:color="auto"/>
                    <w:right w:val="single" w:sz="4" w:space="0" w:color="auto"/>
                  </w:tcBorders>
                  <w:vAlign w:val="center"/>
                  <w:hideMark/>
                </w:tcPr>
                <w:p w14:paraId="2CB2490C" w14:textId="77777777" w:rsidR="00793FA4" w:rsidRDefault="00793FA4" w:rsidP="00F03342">
                  <w:pPr>
                    <w:spacing w:line="300" w:lineRule="atLeast"/>
                    <w:jc w:val="center"/>
                    <w:rPr>
                      <w:color w:val="000000"/>
                      <w:sz w:val="20"/>
                      <w:szCs w:val="20"/>
                    </w:rPr>
                  </w:pPr>
                  <w:r>
                    <w:rPr>
                      <w:color w:val="000000"/>
                      <w:sz w:val="20"/>
                      <w:szCs w:val="20"/>
                    </w:rPr>
                    <w:t>NCI Pro</w:t>
                  </w:r>
                </w:p>
              </w:tc>
              <w:tc>
                <w:tcPr>
                  <w:tcW w:w="1580" w:type="dxa"/>
                  <w:tcBorders>
                    <w:top w:val="nil"/>
                    <w:left w:val="nil"/>
                    <w:bottom w:val="single" w:sz="4" w:space="0" w:color="auto"/>
                    <w:right w:val="single" w:sz="4" w:space="0" w:color="auto"/>
                  </w:tcBorders>
                  <w:vAlign w:val="center"/>
                  <w:hideMark/>
                </w:tcPr>
                <w:p w14:paraId="4EA91685"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47D1B8E5"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13C18781"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79FD73A1" w14:textId="77777777" w:rsidR="00793FA4" w:rsidRDefault="00793FA4" w:rsidP="00F03342">
                  <w:pPr>
                    <w:spacing w:line="300" w:lineRule="atLeast"/>
                    <w:jc w:val="center"/>
                    <w:rPr>
                      <w:color w:val="000000"/>
                      <w:sz w:val="20"/>
                      <w:szCs w:val="20"/>
                    </w:rPr>
                  </w:pPr>
                  <w:r>
                    <w:rPr>
                      <w:color w:val="000000"/>
                      <w:sz w:val="20"/>
                      <w:szCs w:val="20"/>
                    </w:rPr>
                    <w:t>5</w:t>
                  </w:r>
                </w:p>
              </w:tc>
              <w:tc>
                <w:tcPr>
                  <w:tcW w:w="2020" w:type="dxa"/>
                  <w:tcBorders>
                    <w:top w:val="nil"/>
                    <w:left w:val="nil"/>
                    <w:bottom w:val="single" w:sz="4" w:space="0" w:color="auto"/>
                    <w:right w:val="single" w:sz="4" w:space="0" w:color="auto"/>
                  </w:tcBorders>
                  <w:vAlign w:val="center"/>
                  <w:hideMark/>
                </w:tcPr>
                <w:p w14:paraId="0B49E67F" w14:textId="77777777" w:rsidR="00793FA4" w:rsidRDefault="00793FA4" w:rsidP="00F03342">
                  <w:pPr>
                    <w:spacing w:line="300" w:lineRule="atLeast"/>
                    <w:jc w:val="center"/>
                    <w:rPr>
                      <w:color w:val="000000"/>
                      <w:sz w:val="20"/>
                      <w:szCs w:val="20"/>
                    </w:rPr>
                  </w:pPr>
                  <w:r>
                    <w:rPr>
                      <w:color w:val="000000"/>
                      <w:sz w:val="20"/>
                      <w:szCs w:val="20"/>
                    </w:rPr>
                    <w:t>LIC-02418892</w:t>
                  </w:r>
                </w:p>
              </w:tc>
              <w:tc>
                <w:tcPr>
                  <w:tcW w:w="1920" w:type="dxa"/>
                  <w:tcBorders>
                    <w:top w:val="nil"/>
                    <w:left w:val="nil"/>
                    <w:bottom w:val="single" w:sz="4" w:space="0" w:color="auto"/>
                    <w:right w:val="single" w:sz="4" w:space="0" w:color="auto"/>
                  </w:tcBorders>
                  <w:vAlign w:val="center"/>
                  <w:hideMark/>
                </w:tcPr>
                <w:p w14:paraId="2D1C451E" w14:textId="77777777" w:rsidR="00793FA4" w:rsidRDefault="00793FA4" w:rsidP="00F03342">
                  <w:pPr>
                    <w:spacing w:line="300" w:lineRule="atLeast"/>
                    <w:jc w:val="center"/>
                    <w:rPr>
                      <w:color w:val="000000"/>
                      <w:sz w:val="20"/>
                      <w:szCs w:val="20"/>
                    </w:rPr>
                  </w:pPr>
                  <w:r>
                    <w:rPr>
                      <w:color w:val="000000"/>
                      <w:sz w:val="20"/>
                      <w:szCs w:val="20"/>
                    </w:rPr>
                    <w:t>NCM Starter</w:t>
                  </w:r>
                </w:p>
              </w:tc>
              <w:tc>
                <w:tcPr>
                  <w:tcW w:w="1580" w:type="dxa"/>
                  <w:tcBorders>
                    <w:top w:val="nil"/>
                    <w:left w:val="nil"/>
                    <w:bottom w:val="single" w:sz="4" w:space="0" w:color="auto"/>
                    <w:right w:val="single" w:sz="4" w:space="0" w:color="auto"/>
                  </w:tcBorders>
                  <w:vAlign w:val="center"/>
                  <w:hideMark/>
                </w:tcPr>
                <w:p w14:paraId="30946578"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480570B4"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2C0F8E3F"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027818BD" w14:textId="77777777" w:rsidR="00793FA4" w:rsidRDefault="00793FA4" w:rsidP="00F03342">
                  <w:pPr>
                    <w:spacing w:line="300" w:lineRule="atLeast"/>
                    <w:jc w:val="center"/>
                    <w:rPr>
                      <w:color w:val="000000"/>
                      <w:sz w:val="20"/>
                      <w:szCs w:val="20"/>
                    </w:rPr>
                  </w:pPr>
                  <w:r>
                    <w:rPr>
                      <w:color w:val="000000"/>
                      <w:sz w:val="20"/>
                      <w:szCs w:val="20"/>
                    </w:rPr>
                    <w:t>6</w:t>
                  </w:r>
                </w:p>
              </w:tc>
              <w:tc>
                <w:tcPr>
                  <w:tcW w:w="2020" w:type="dxa"/>
                  <w:tcBorders>
                    <w:top w:val="nil"/>
                    <w:left w:val="nil"/>
                    <w:bottom w:val="single" w:sz="4" w:space="0" w:color="auto"/>
                    <w:right w:val="single" w:sz="4" w:space="0" w:color="auto"/>
                  </w:tcBorders>
                  <w:vAlign w:val="center"/>
                  <w:hideMark/>
                </w:tcPr>
                <w:p w14:paraId="5459B8F7" w14:textId="77777777" w:rsidR="00793FA4" w:rsidRDefault="00793FA4" w:rsidP="00F03342">
                  <w:pPr>
                    <w:spacing w:line="300" w:lineRule="atLeast"/>
                    <w:jc w:val="center"/>
                    <w:rPr>
                      <w:color w:val="000000"/>
                      <w:sz w:val="20"/>
                      <w:szCs w:val="20"/>
                    </w:rPr>
                  </w:pPr>
                  <w:r>
                    <w:rPr>
                      <w:color w:val="000000"/>
                      <w:sz w:val="20"/>
                      <w:szCs w:val="20"/>
                    </w:rPr>
                    <w:t>LIC-02433583</w:t>
                  </w:r>
                </w:p>
              </w:tc>
              <w:tc>
                <w:tcPr>
                  <w:tcW w:w="1920" w:type="dxa"/>
                  <w:tcBorders>
                    <w:top w:val="nil"/>
                    <w:left w:val="nil"/>
                    <w:bottom w:val="single" w:sz="4" w:space="0" w:color="auto"/>
                    <w:right w:val="single" w:sz="4" w:space="0" w:color="auto"/>
                  </w:tcBorders>
                  <w:vAlign w:val="center"/>
                  <w:hideMark/>
                </w:tcPr>
                <w:p w14:paraId="1119BF51" w14:textId="77777777" w:rsidR="00793FA4" w:rsidRDefault="00793FA4" w:rsidP="00F03342">
                  <w:pPr>
                    <w:spacing w:line="300" w:lineRule="atLeast"/>
                    <w:jc w:val="center"/>
                    <w:rPr>
                      <w:color w:val="000000"/>
                      <w:sz w:val="20"/>
                      <w:szCs w:val="20"/>
                    </w:rPr>
                  </w:pPr>
                  <w:r>
                    <w:rPr>
                      <w:color w:val="000000"/>
                      <w:sz w:val="20"/>
                      <w:szCs w:val="20"/>
                    </w:rPr>
                    <w:t>NCI Pro</w:t>
                  </w:r>
                </w:p>
              </w:tc>
              <w:tc>
                <w:tcPr>
                  <w:tcW w:w="1580" w:type="dxa"/>
                  <w:tcBorders>
                    <w:top w:val="nil"/>
                    <w:left w:val="nil"/>
                    <w:bottom w:val="single" w:sz="4" w:space="0" w:color="auto"/>
                    <w:right w:val="single" w:sz="4" w:space="0" w:color="auto"/>
                  </w:tcBorders>
                  <w:vAlign w:val="center"/>
                  <w:hideMark/>
                </w:tcPr>
                <w:p w14:paraId="23CD39E7"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13332498"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389266E8"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6BD0D51C" w14:textId="77777777" w:rsidR="00793FA4" w:rsidRDefault="00793FA4" w:rsidP="00F03342">
                  <w:pPr>
                    <w:spacing w:line="300" w:lineRule="atLeast"/>
                    <w:jc w:val="center"/>
                    <w:rPr>
                      <w:color w:val="000000"/>
                      <w:sz w:val="20"/>
                      <w:szCs w:val="20"/>
                    </w:rPr>
                  </w:pPr>
                  <w:r>
                    <w:rPr>
                      <w:color w:val="000000"/>
                      <w:sz w:val="20"/>
                      <w:szCs w:val="20"/>
                    </w:rPr>
                    <w:t>7</w:t>
                  </w:r>
                </w:p>
              </w:tc>
              <w:tc>
                <w:tcPr>
                  <w:tcW w:w="2020" w:type="dxa"/>
                  <w:tcBorders>
                    <w:top w:val="nil"/>
                    <w:left w:val="nil"/>
                    <w:bottom w:val="single" w:sz="4" w:space="0" w:color="auto"/>
                    <w:right w:val="single" w:sz="4" w:space="0" w:color="auto"/>
                  </w:tcBorders>
                  <w:vAlign w:val="center"/>
                  <w:hideMark/>
                </w:tcPr>
                <w:p w14:paraId="458C854A" w14:textId="77777777" w:rsidR="00793FA4" w:rsidRDefault="00793FA4" w:rsidP="00F03342">
                  <w:pPr>
                    <w:spacing w:line="300" w:lineRule="atLeast"/>
                    <w:jc w:val="center"/>
                    <w:rPr>
                      <w:color w:val="000000"/>
                      <w:sz w:val="20"/>
                      <w:szCs w:val="20"/>
                    </w:rPr>
                  </w:pPr>
                  <w:r>
                    <w:rPr>
                      <w:color w:val="000000"/>
                      <w:sz w:val="20"/>
                      <w:szCs w:val="20"/>
                    </w:rPr>
                    <w:t>LIC-02433584</w:t>
                  </w:r>
                </w:p>
              </w:tc>
              <w:tc>
                <w:tcPr>
                  <w:tcW w:w="1920" w:type="dxa"/>
                  <w:tcBorders>
                    <w:top w:val="nil"/>
                    <w:left w:val="nil"/>
                    <w:bottom w:val="single" w:sz="4" w:space="0" w:color="auto"/>
                    <w:right w:val="single" w:sz="4" w:space="0" w:color="auto"/>
                  </w:tcBorders>
                  <w:vAlign w:val="center"/>
                  <w:hideMark/>
                </w:tcPr>
                <w:p w14:paraId="3AE233F0" w14:textId="77777777" w:rsidR="00793FA4" w:rsidRDefault="00793FA4" w:rsidP="00F03342">
                  <w:pPr>
                    <w:spacing w:line="300" w:lineRule="atLeast"/>
                    <w:jc w:val="center"/>
                    <w:rPr>
                      <w:color w:val="000000"/>
                      <w:sz w:val="20"/>
                      <w:szCs w:val="20"/>
                    </w:rPr>
                  </w:pPr>
                  <w:r>
                    <w:rPr>
                      <w:color w:val="000000"/>
                      <w:sz w:val="20"/>
                      <w:szCs w:val="20"/>
                    </w:rPr>
                    <w:t>NCM Starter</w:t>
                  </w:r>
                </w:p>
              </w:tc>
              <w:tc>
                <w:tcPr>
                  <w:tcW w:w="1580" w:type="dxa"/>
                  <w:tcBorders>
                    <w:top w:val="nil"/>
                    <w:left w:val="nil"/>
                    <w:bottom w:val="single" w:sz="4" w:space="0" w:color="auto"/>
                    <w:right w:val="single" w:sz="4" w:space="0" w:color="auto"/>
                  </w:tcBorders>
                  <w:vAlign w:val="center"/>
                  <w:hideMark/>
                </w:tcPr>
                <w:p w14:paraId="12EF3FAE"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7F6AA03E"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4E564C88"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638299D6" w14:textId="77777777" w:rsidR="00793FA4" w:rsidRDefault="00793FA4" w:rsidP="00F03342">
                  <w:pPr>
                    <w:spacing w:line="300" w:lineRule="atLeast"/>
                    <w:jc w:val="center"/>
                    <w:rPr>
                      <w:color w:val="000000"/>
                      <w:sz w:val="20"/>
                      <w:szCs w:val="20"/>
                    </w:rPr>
                  </w:pPr>
                  <w:r>
                    <w:rPr>
                      <w:color w:val="000000"/>
                      <w:sz w:val="20"/>
                      <w:szCs w:val="20"/>
                    </w:rPr>
                    <w:t>8</w:t>
                  </w:r>
                </w:p>
              </w:tc>
              <w:tc>
                <w:tcPr>
                  <w:tcW w:w="2020" w:type="dxa"/>
                  <w:tcBorders>
                    <w:top w:val="nil"/>
                    <w:left w:val="nil"/>
                    <w:bottom w:val="single" w:sz="4" w:space="0" w:color="auto"/>
                    <w:right w:val="single" w:sz="4" w:space="0" w:color="auto"/>
                  </w:tcBorders>
                  <w:vAlign w:val="center"/>
                  <w:hideMark/>
                </w:tcPr>
                <w:p w14:paraId="2454927E" w14:textId="77777777" w:rsidR="00793FA4" w:rsidRDefault="00793FA4" w:rsidP="00F03342">
                  <w:pPr>
                    <w:spacing w:line="300" w:lineRule="atLeast"/>
                    <w:jc w:val="center"/>
                    <w:rPr>
                      <w:color w:val="000000"/>
                      <w:sz w:val="20"/>
                      <w:szCs w:val="20"/>
                    </w:rPr>
                  </w:pPr>
                  <w:r>
                    <w:rPr>
                      <w:color w:val="000000"/>
                      <w:sz w:val="20"/>
                      <w:szCs w:val="20"/>
                    </w:rPr>
                    <w:t>LIC-02433585</w:t>
                  </w:r>
                </w:p>
              </w:tc>
              <w:tc>
                <w:tcPr>
                  <w:tcW w:w="1920" w:type="dxa"/>
                  <w:tcBorders>
                    <w:top w:val="nil"/>
                    <w:left w:val="nil"/>
                    <w:bottom w:val="single" w:sz="4" w:space="0" w:color="auto"/>
                    <w:right w:val="single" w:sz="4" w:space="0" w:color="auto"/>
                  </w:tcBorders>
                  <w:vAlign w:val="center"/>
                  <w:hideMark/>
                </w:tcPr>
                <w:p w14:paraId="5B84A6E4" w14:textId="77777777" w:rsidR="00793FA4" w:rsidRDefault="00793FA4" w:rsidP="00F03342">
                  <w:pPr>
                    <w:spacing w:line="300" w:lineRule="atLeast"/>
                    <w:jc w:val="center"/>
                    <w:rPr>
                      <w:color w:val="000000"/>
                      <w:sz w:val="20"/>
                      <w:szCs w:val="20"/>
                    </w:rPr>
                  </w:pPr>
                  <w:r>
                    <w:rPr>
                      <w:color w:val="000000"/>
                      <w:sz w:val="20"/>
                      <w:szCs w:val="20"/>
                    </w:rPr>
                    <w:t>NCI Security</w:t>
                  </w:r>
                </w:p>
              </w:tc>
              <w:tc>
                <w:tcPr>
                  <w:tcW w:w="1580" w:type="dxa"/>
                  <w:tcBorders>
                    <w:top w:val="nil"/>
                    <w:left w:val="nil"/>
                    <w:bottom w:val="single" w:sz="4" w:space="0" w:color="auto"/>
                    <w:right w:val="single" w:sz="4" w:space="0" w:color="auto"/>
                  </w:tcBorders>
                  <w:vAlign w:val="center"/>
                  <w:hideMark/>
                </w:tcPr>
                <w:p w14:paraId="0B035EBC"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1B5606F9"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6DC18F6A"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5FC2E195" w14:textId="77777777" w:rsidR="00793FA4" w:rsidRDefault="00793FA4" w:rsidP="00F03342">
                  <w:pPr>
                    <w:spacing w:line="300" w:lineRule="atLeast"/>
                    <w:jc w:val="center"/>
                    <w:rPr>
                      <w:color w:val="000000"/>
                      <w:sz w:val="20"/>
                      <w:szCs w:val="20"/>
                    </w:rPr>
                  </w:pPr>
                  <w:r>
                    <w:rPr>
                      <w:color w:val="000000"/>
                      <w:sz w:val="20"/>
                      <w:szCs w:val="20"/>
                    </w:rPr>
                    <w:t>9</w:t>
                  </w:r>
                </w:p>
              </w:tc>
              <w:tc>
                <w:tcPr>
                  <w:tcW w:w="2020" w:type="dxa"/>
                  <w:tcBorders>
                    <w:top w:val="nil"/>
                    <w:left w:val="nil"/>
                    <w:bottom w:val="single" w:sz="4" w:space="0" w:color="auto"/>
                    <w:right w:val="single" w:sz="4" w:space="0" w:color="auto"/>
                  </w:tcBorders>
                  <w:vAlign w:val="center"/>
                  <w:hideMark/>
                </w:tcPr>
                <w:p w14:paraId="52550BB6" w14:textId="77777777" w:rsidR="00793FA4" w:rsidRDefault="00793FA4" w:rsidP="00F03342">
                  <w:pPr>
                    <w:spacing w:line="300" w:lineRule="atLeast"/>
                    <w:jc w:val="center"/>
                    <w:rPr>
                      <w:color w:val="000000"/>
                      <w:sz w:val="20"/>
                      <w:szCs w:val="20"/>
                    </w:rPr>
                  </w:pPr>
                  <w:r>
                    <w:rPr>
                      <w:color w:val="000000"/>
                      <w:sz w:val="20"/>
                      <w:szCs w:val="20"/>
                    </w:rPr>
                    <w:t>LIC-02433586</w:t>
                  </w:r>
                </w:p>
              </w:tc>
              <w:tc>
                <w:tcPr>
                  <w:tcW w:w="1920" w:type="dxa"/>
                  <w:tcBorders>
                    <w:top w:val="nil"/>
                    <w:left w:val="nil"/>
                    <w:bottom w:val="single" w:sz="4" w:space="0" w:color="auto"/>
                    <w:right w:val="single" w:sz="4" w:space="0" w:color="auto"/>
                  </w:tcBorders>
                  <w:vAlign w:val="center"/>
                  <w:hideMark/>
                </w:tcPr>
                <w:p w14:paraId="23AF2541" w14:textId="77777777" w:rsidR="00793FA4" w:rsidRDefault="00793FA4" w:rsidP="00F03342">
                  <w:pPr>
                    <w:spacing w:line="300" w:lineRule="atLeast"/>
                    <w:jc w:val="center"/>
                    <w:rPr>
                      <w:color w:val="000000"/>
                      <w:sz w:val="20"/>
                      <w:szCs w:val="20"/>
                    </w:rPr>
                  </w:pPr>
                  <w:r>
                    <w:rPr>
                      <w:color w:val="000000"/>
                      <w:sz w:val="20"/>
                      <w:szCs w:val="20"/>
                    </w:rPr>
                    <w:t>NCI Security</w:t>
                  </w:r>
                </w:p>
              </w:tc>
              <w:tc>
                <w:tcPr>
                  <w:tcW w:w="1580" w:type="dxa"/>
                  <w:tcBorders>
                    <w:top w:val="nil"/>
                    <w:left w:val="nil"/>
                    <w:bottom w:val="single" w:sz="4" w:space="0" w:color="auto"/>
                    <w:right w:val="single" w:sz="4" w:space="0" w:color="auto"/>
                  </w:tcBorders>
                  <w:vAlign w:val="center"/>
                  <w:hideMark/>
                </w:tcPr>
                <w:p w14:paraId="1134E3D1"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35147B0E"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7C7B51E7"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35A7D2B7" w14:textId="77777777" w:rsidR="00793FA4" w:rsidRDefault="00793FA4" w:rsidP="00F03342">
                  <w:pPr>
                    <w:spacing w:line="300" w:lineRule="atLeast"/>
                    <w:jc w:val="center"/>
                    <w:rPr>
                      <w:color w:val="000000"/>
                      <w:sz w:val="20"/>
                      <w:szCs w:val="20"/>
                    </w:rPr>
                  </w:pPr>
                  <w:r>
                    <w:rPr>
                      <w:color w:val="000000"/>
                      <w:sz w:val="20"/>
                      <w:szCs w:val="20"/>
                    </w:rPr>
                    <w:t>10</w:t>
                  </w:r>
                </w:p>
              </w:tc>
              <w:tc>
                <w:tcPr>
                  <w:tcW w:w="2020" w:type="dxa"/>
                  <w:tcBorders>
                    <w:top w:val="nil"/>
                    <w:left w:val="nil"/>
                    <w:bottom w:val="single" w:sz="4" w:space="0" w:color="auto"/>
                    <w:right w:val="single" w:sz="4" w:space="0" w:color="auto"/>
                  </w:tcBorders>
                  <w:vAlign w:val="center"/>
                  <w:hideMark/>
                </w:tcPr>
                <w:p w14:paraId="024B7E0B" w14:textId="77777777" w:rsidR="00793FA4" w:rsidRDefault="00793FA4" w:rsidP="00F03342">
                  <w:pPr>
                    <w:spacing w:line="300" w:lineRule="atLeast"/>
                    <w:jc w:val="center"/>
                    <w:rPr>
                      <w:color w:val="000000"/>
                      <w:sz w:val="20"/>
                      <w:szCs w:val="20"/>
                    </w:rPr>
                  </w:pPr>
                  <w:r>
                    <w:rPr>
                      <w:color w:val="000000"/>
                      <w:sz w:val="20"/>
                      <w:szCs w:val="20"/>
                    </w:rPr>
                    <w:t>LIC-01451443</w:t>
                  </w:r>
                </w:p>
              </w:tc>
              <w:tc>
                <w:tcPr>
                  <w:tcW w:w="1920" w:type="dxa"/>
                  <w:tcBorders>
                    <w:top w:val="nil"/>
                    <w:left w:val="nil"/>
                    <w:bottom w:val="single" w:sz="4" w:space="0" w:color="auto"/>
                    <w:right w:val="single" w:sz="4" w:space="0" w:color="auto"/>
                  </w:tcBorders>
                  <w:vAlign w:val="center"/>
                  <w:hideMark/>
                </w:tcPr>
                <w:p w14:paraId="252F0B05" w14:textId="77777777" w:rsidR="00793FA4" w:rsidRDefault="00793FA4" w:rsidP="00F03342">
                  <w:pPr>
                    <w:spacing w:line="300" w:lineRule="atLeast"/>
                    <w:jc w:val="center"/>
                    <w:rPr>
                      <w:color w:val="000000"/>
                      <w:sz w:val="20"/>
                      <w:szCs w:val="20"/>
                    </w:rPr>
                  </w:pPr>
                  <w:r>
                    <w:rPr>
                      <w:color w:val="000000"/>
                      <w:sz w:val="20"/>
                      <w:szCs w:val="20"/>
                    </w:rPr>
                    <w:t>NCI Pro</w:t>
                  </w:r>
                </w:p>
              </w:tc>
              <w:tc>
                <w:tcPr>
                  <w:tcW w:w="1580" w:type="dxa"/>
                  <w:tcBorders>
                    <w:top w:val="nil"/>
                    <w:left w:val="nil"/>
                    <w:bottom w:val="single" w:sz="4" w:space="0" w:color="auto"/>
                    <w:right w:val="single" w:sz="4" w:space="0" w:color="auto"/>
                  </w:tcBorders>
                  <w:vAlign w:val="center"/>
                  <w:hideMark/>
                </w:tcPr>
                <w:p w14:paraId="18C679F1"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1140C2BC"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03CBB3BD"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2202002F" w14:textId="77777777" w:rsidR="00793FA4" w:rsidRDefault="00793FA4" w:rsidP="00F03342">
                  <w:pPr>
                    <w:spacing w:line="300" w:lineRule="atLeast"/>
                    <w:jc w:val="center"/>
                    <w:rPr>
                      <w:color w:val="000000"/>
                      <w:sz w:val="20"/>
                      <w:szCs w:val="20"/>
                    </w:rPr>
                  </w:pPr>
                  <w:r>
                    <w:rPr>
                      <w:color w:val="000000"/>
                      <w:sz w:val="20"/>
                      <w:szCs w:val="20"/>
                    </w:rPr>
                    <w:t>11</w:t>
                  </w:r>
                </w:p>
              </w:tc>
              <w:tc>
                <w:tcPr>
                  <w:tcW w:w="2020" w:type="dxa"/>
                  <w:tcBorders>
                    <w:top w:val="nil"/>
                    <w:left w:val="nil"/>
                    <w:bottom w:val="single" w:sz="4" w:space="0" w:color="auto"/>
                    <w:right w:val="single" w:sz="4" w:space="0" w:color="auto"/>
                  </w:tcBorders>
                  <w:vAlign w:val="center"/>
                  <w:hideMark/>
                </w:tcPr>
                <w:p w14:paraId="41CDC8E4" w14:textId="77777777" w:rsidR="00793FA4" w:rsidRDefault="00793FA4" w:rsidP="00F03342">
                  <w:pPr>
                    <w:spacing w:line="300" w:lineRule="atLeast"/>
                    <w:jc w:val="center"/>
                    <w:rPr>
                      <w:color w:val="000000"/>
                      <w:sz w:val="20"/>
                      <w:szCs w:val="20"/>
                    </w:rPr>
                  </w:pPr>
                  <w:r>
                    <w:rPr>
                      <w:color w:val="000000"/>
                      <w:sz w:val="20"/>
                      <w:szCs w:val="20"/>
                    </w:rPr>
                    <w:t>LIC-01451444</w:t>
                  </w:r>
                </w:p>
              </w:tc>
              <w:tc>
                <w:tcPr>
                  <w:tcW w:w="1920" w:type="dxa"/>
                  <w:tcBorders>
                    <w:top w:val="nil"/>
                    <w:left w:val="nil"/>
                    <w:bottom w:val="single" w:sz="4" w:space="0" w:color="auto"/>
                    <w:right w:val="single" w:sz="4" w:space="0" w:color="auto"/>
                  </w:tcBorders>
                  <w:vAlign w:val="center"/>
                  <w:hideMark/>
                </w:tcPr>
                <w:p w14:paraId="0EA0A70D" w14:textId="77777777" w:rsidR="00793FA4" w:rsidRDefault="00793FA4" w:rsidP="00F03342">
                  <w:pPr>
                    <w:spacing w:line="300" w:lineRule="atLeast"/>
                    <w:jc w:val="center"/>
                    <w:rPr>
                      <w:color w:val="000000"/>
                      <w:sz w:val="20"/>
                      <w:szCs w:val="20"/>
                    </w:rPr>
                  </w:pPr>
                  <w:r>
                    <w:rPr>
                      <w:color w:val="000000"/>
                      <w:sz w:val="20"/>
                      <w:szCs w:val="20"/>
                    </w:rPr>
                    <w:t>NCM Starter</w:t>
                  </w:r>
                </w:p>
              </w:tc>
              <w:tc>
                <w:tcPr>
                  <w:tcW w:w="1580" w:type="dxa"/>
                  <w:tcBorders>
                    <w:top w:val="nil"/>
                    <w:left w:val="nil"/>
                    <w:bottom w:val="single" w:sz="4" w:space="0" w:color="auto"/>
                    <w:right w:val="single" w:sz="4" w:space="0" w:color="auto"/>
                  </w:tcBorders>
                  <w:vAlign w:val="center"/>
                  <w:hideMark/>
                </w:tcPr>
                <w:p w14:paraId="4435577E"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4D6A5856"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12D9184D"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38BAFAA1" w14:textId="77777777" w:rsidR="00793FA4" w:rsidRDefault="00793FA4" w:rsidP="00F03342">
                  <w:pPr>
                    <w:spacing w:line="300" w:lineRule="atLeast"/>
                    <w:jc w:val="center"/>
                    <w:rPr>
                      <w:color w:val="000000"/>
                      <w:sz w:val="20"/>
                      <w:szCs w:val="20"/>
                    </w:rPr>
                  </w:pPr>
                  <w:r>
                    <w:rPr>
                      <w:color w:val="000000"/>
                      <w:sz w:val="20"/>
                      <w:szCs w:val="20"/>
                    </w:rPr>
                    <w:t>12</w:t>
                  </w:r>
                </w:p>
              </w:tc>
              <w:tc>
                <w:tcPr>
                  <w:tcW w:w="2020" w:type="dxa"/>
                  <w:tcBorders>
                    <w:top w:val="nil"/>
                    <w:left w:val="nil"/>
                    <w:bottom w:val="single" w:sz="4" w:space="0" w:color="auto"/>
                    <w:right w:val="single" w:sz="4" w:space="0" w:color="auto"/>
                  </w:tcBorders>
                  <w:vAlign w:val="center"/>
                  <w:hideMark/>
                </w:tcPr>
                <w:p w14:paraId="782DC954" w14:textId="77777777" w:rsidR="00793FA4" w:rsidRDefault="00793FA4" w:rsidP="00F03342">
                  <w:pPr>
                    <w:spacing w:line="300" w:lineRule="atLeast"/>
                    <w:jc w:val="center"/>
                    <w:rPr>
                      <w:color w:val="000000"/>
                      <w:sz w:val="20"/>
                      <w:szCs w:val="20"/>
                    </w:rPr>
                  </w:pPr>
                  <w:r>
                    <w:rPr>
                      <w:color w:val="000000"/>
                      <w:sz w:val="20"/>
                      <w:szCs w:val="20"/>
                    </w:rPr>
                    <w:t>LIC-02492248</w:t>
                  </w:r>
                </w:p>
              </w:tc>
              <w:tc>
                <w:tcPr>
                  <w:tcW w:w="1920" w:type="dxa"/>
                  <w:tcBorders>
                    <w:top w:val="nil"/>
                    <w:left w:val="nil"/>
                    <w:bottom w:val="single" w:sz="4" w:space="0" w:color="auto"/>
                    <w:right w:val="single" w:sz="4" w:space="0" w:color="auto"/>
                  </w:tcBorders>
                  <w:vAlign w:val="center"/>
                  <w:hideMark/>
                </w:tcPr>
                <w:p w14:paraId="0F91895D" w14:textId="77777777" w:rsidR="00793FA4" w:rsidRDefault="00793FA4" w:rsidP="00F03342">
                  <w:pPr>
                    <w:spacing w:line="300" w:lineRule="atLeast"/>
                    <w:jc w:val="center"/>
                    <w:rPr>
                      <w:color w:val="000000"/>
                      <w:sz w:val="20"/>
                      <w:szCs w:val="20"/>
                    </w:rPr>
                  </w:pPr>
                  <w:r>
                    <w:rPr>
                      <w:color w:val="000000"/>
                      <w:sz w:val="20"/>
                      <w:szCs w:val="20"/>
                    </w:rPr>
                    <w:t>NCI Pro</w:t>
                  </w:r>
                </w:p>
              </w:tc>
              <w:tc>
                <w:tcPr>
                  <w:tcW w:w="1580" w:type="dxa"/>
                  <w:tcBorders>
                    <w:top w:val="nil"/>
                    <w:left w:val="nil"/>
                    <w:bottom w:val="single" w:sz="4" w:space="0" w:color="auto"/>
                    <w:right w:val="single" w:sz="4" w:space="0" w:color="auto"/>
                  </w:tcBorders>
                  <w:vAlign w:val="center"/>
                  <w:hideMark/>
                </w:tcPr>
                <w:p w14:paraId="5D4F7359"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4C0910DF"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r w:rsidR="00793FA4" w14:paraId="0EF3B8A5" w14:textId="77777777" w:rsidTr="00F03342">
              <w:trPr>
                <w:trHeight w:val="288"/>
                <w:jc w:val="center"/>
              </w:trPr>
              <w:tc>
                <w:tcPr>
                  <w:tcW w:w="800" w:type="dxa"/>
                  <w:tcBorders>
                    <w:top w:val="nil"/>
                    <w:left w:val="single" w:sz="4" w:space="0" w:color="auto"/>
                    <w:bottom w:val="single" w:sz="4" w:space="0" w:color="auto"/>
                    <w:right w:val="single" w:sz="4" w:space="0" w:color="auto"/>
                  </w:tcBorders>
                  <w:vAlign w:val="center"/>
                  <w:hideMark/>
                </w:tcPr>
                <w:p w14:paraId="2D85FAEB" w14:textId="77777777" w:rsidR="00793FA4" w:rsidRDefault="00793FA4" w:rsidP="00F03342">
                  <w:pPr>
                    <w:spacing w:line="300" w:lineRule="atLeast"/>
                    <w:jc w:val="center"/>
                    <w:rPr>
                      <w:color w:val="000000"/>
                      <w:sz w:val="20"/>
                      <w:szCs w:val="20"/>
                    </w:rPr>
                  </w:pPr>
                  <w:r>
                    <w:rPr>
                      <w:color w:val="000000"/>
                      <w:sz w:val="20"/>
                      <w:szCs w:val="20"/>
                    </w:rPr>
                    <w:t>13</w:t>
                  </w:r>
                </w:p>
              </w:tc>
              <w:tc>
                <w:tcPr>
                  <w:tcW w:w="2020" w:type="dxa"/>
                  <w:tcBorders>
                    <w:top w:val="nil"/>
                    <w:left w:val="nil"/>
                    <w:bottom w:val="single" w:sz="4" w:space="0" w:color="auto"/>
                    <w:right w:val="single" w:sz="4" w:space="0" w:color="auto"/>
                  </w:tcBorders>
                  <w:vAlign w:val="center"/>
                  <w:hideMark/>
                </w:tcPr>
                <w:p w14:paraId="07F7E503" w14:textId="77777777" w:rsidR="00793FA4" w:rsidRDefault="00793FA4" w:rsidP="00F03342">
                  <w:pPr>
                    <w:spacing w:line="300" w:lineRule="atLeast"/>
                    <w:jc w:val="center"/>
                    <w:rPr>
                      <w:color w:val="000000"/>
                      <w:sz w:val="20"/>
                      <w:szCs w:val="20"/>
                    </w:rPr>
                  </w:pPr>
                  <w:r>
                    <w:rPr>
                      <w:color w:val="000000"/>
                      <w:sz w:val="20"/>
                      <w:szCs w:val="20"/>
                    </w:rPr>
                    <w:t>LIC-02492249</w:t>
                  </w:r>
                </w:p>
              </w:tc>
              <w:tc>
                <w:tcPr>
                  <w:tcW w:w="1920" w:type="dxa"/>
                  <w:tcBorders>
                    <w:top w:val="nil"/>
                    <w:left w:val="nil"/>
                    <w:bottom w:val="single" w:sz="4" w:space="0" w:color="auto"/>
                    <w:right w:val="single" w:sz="4" w:space="0" w:color="auto"/>
                  </w:tcBorders>
                  <w:vAlign w:val="center"/>
                  <w:hideMark/>
                </w:tcPr>
                <w:p w14:paraId="4C195D2F" w14:textId="77777777" w:rsidR="00793FA4" w:rsidRDefault="00793FA4" w:rsidP="00F03342">
                  <w:pPr>
                    <w:spacing w:line="300" w:lineRule="atLeast"/>
                    <w:jc w:val="center"/>
                    <w:rPr>
                      <w:color w:val="000000"/>
                      <w:sz w:val="20"/>
                      <w:szCs w:val="20"/>
                    </w:rPr>
                  </w:pPr>
                  <w:r>
                    <w:rPr>
                      <w:color w:val="000000"/>
                      <w:sz w:val="20"/>
                      <w:szCs w:val="20"/>
                    </w:rPr>
                    <w:t>NCM Starter</w:t>
                  </w:r>
                </w:p>
              </w:tc>
              <w:tc>
                <w:tcPr>
                  <w:tcW w:w="1580" w:type="dxa"/>
                  <w:tcBorders>
                    <w:top w:val="nil"/>
                    <w:left w:val="nil"/>
                    <w:bottom w:val="single" w:sz="4" w:space="0" w:color="auto"/>
                    <w:right w:val="single" w:sz="4" w:space="0" w:color="auto"/>
                  </w:tcBorders>
                  <w:vAlign w:val="center"/>
                  <w:hideMark/>
                </w:tcPr>
                <w:p w14:paraId="0418BDA7" w14:textId="77777777" w:rsidR="00793FA4" w:rsidRDefault="00793FA4" w:rsidP="00F03342">
                  <w:pPr>
                    <w:spacing w:line="300" w:lineRule="atLeast"/>
                    <w:jc w:val="center"/>
                    <w:rPr>
                      <w:color w:val="000000"/>
                      <w:sz w:val="20"/>
                      <w:szCs w:val="20"/>
                    </w:rPr>
                  </w:pPr>
                  <w:r>
                    <w:rPr>
                      <w:color w:val="000000"/>
                      <w:sz w:val="20"/>
                      <w:szCs w:val="20"/>
                    </w:rPr>
                    <w:t>15/12/2026</w:t>
                  </w:r>
                </w:p>
              </w:tc>
              <w:tc>
                <w:tcPr>
                  <w:tcW w:w="1640" w:type="dxa"/>
                  <w:tcBorders>
                    <w:top w:val="nil"/>
                    <w:left w:val="nil"/>
                    <w:bottom w:val="single" w:sz="4" w:space="0" w:color="auto"/>
                    <w:right w:val="single" w:sz="4" w:space="0" w:color="auto"/>
                  </w:tcBorders>
                  <w:hideMark/>
                </w:tcPr>
                <w:p w14:paraId="44306085" w14:textId="77777777" w:rsidR="00793FA4" w:rsidRPr="00AA1899" w:rsidRDefault="00793FA4" w:rsidP="00F03342">
                  <w:pPr>
                    <w:spacing w:line="300" w:lineRule="atLeast"/>
                    <w:jc w:val="center"/>
                    <w:rPr>
                      <w:color w:val="000000"/>
                      <w:sz w:val="20"/>
                      <w:szCs w:val="20"/>
                      <w:highlight w:val="red"/>
                    </w:rPr>
                  </w:pPr>
                  <w:r w:rsidRPr="004A7B64">
                    <w:rPr>
                      <w:color w:val="000000"/>
                      <w:sz w:val="20"/>
                      <w:szCs w:val="20"/>
                    </w:rPr>
                    <w:t>15/12/2027</w:t>
                  </w:r>
                </w:p>
              </w:tc>
            </w:tr>
          </w:tbl>
          <w:p w14:paraId="36FF3BC1" w14:textId="77777777" w:rsidR="00793FA4" w:rsidRDefault="00793FA4" w:rsidP="00F03342">
            <w:pPr>
              <w:jc w:val="both"/>
              <w:rPr>
                <w:sz w:val="20"/>
                <w:szCs w:val="20"/>
              </w:rPr>
            </w:pPr>
          </w:p>
          <w:p w14:paraId="78A41C39" w14:textId="77777777" w:rsidR="00793FA4" w:rsidRPr="00B70F9B" w:rsidRDefault="00793FA4" w:rsidP="00F03342">
            <w:pPr>
              <w:jc w:val="both"/>
              <w:rPr>
                <w:sz w:val="20"/>
                <w:szCs w:val="20"/>
              </w:rPr>
            </w:pPr>
          </w:p>
        </w:tc>
      </w:tr>
      <w:tr w:rsidR="00793FA4" w:rsidRPr="008274C5" w14:paraId="4F7D8174"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921C488" w14:textId="77777777" w:rsidR="00793FA4" w:rsidRPr="008274C5" w:rsidRDefault="00793FA4" w:rsidP="00F03342">
            <w:pPr>
              <w:jc w:val="both"/>
              <w:rPr>
                <w:sz w:val="20"/>
                <w:szCs w:val="20"/>
              </w:rPr>
            </w:pPr>
            <w:r w:rsidRPr="009177E8">
              <w:rPr>
                <w:sz w:val="20"/>
                <w:szCs w:val="20"/>
              </w:rPr>
              <w:lastRenderedPageBreak/>
              <w:t xml:space="preserve">Configurar, activar y aplicar los servicios de garantía y soporte oficial del fabricante definidos para cada uno de los nodos o </w:t>
            </w:r>
            <w:proofErr w:type="spellStart"/>
            <w:r w:rsidRPr="009177E8">
              <w:rPr>
                <w:sz w:val="20"/>
                <w:szCs w:val="20"/>
              </w:rPr>
              <w:t>appliances</w:t>
            </w:r>
            <w:proofErr w:type="spellEnd"/>
            <w:r w:rsidRPr="009177E8">
              <w:rPr>
                <w:sz w:val="20"/>
                <w:szCs w:val="20"/>
              </w:rPr>
              <w:t xml:space="preserve"> de infraestructura </w:t>
            </w:r>
            <w:proofErr w:type="spellStart"/>
            <w:r w:rsidRPr="009177E8">
              <w:rPr>
                <w:sz w:val="20"/>
                <w:szCs w:val="20"/>
              </w:rPr>
              <w:t>hiperconvergente</w:t>
            </w:r>
            <w:proofErr w:type="spellEnd"/>
            <w:r w:rsidRPr="009177E8">
              <w:rPr>
                <w:sz w:val="20"/>
                <w:szCs w:val="20"/>
              </w:rPr>
              <w:t xml:space="preserve"> objeto del contrato, garantizando que dichos servicios queden debidamente habilitados, vigentes y correctamente asociados a favor del Comando General de las Fuerzas Militares, de conformidad con las condiciones, términos y políticas establecidas por el fabricante de la solución.</w:t>
            </w:r>
          </w:p>
        </w:tc>
      </w:tr>
      <w:tr w:rsidR="00793FA4" w:rsidRPr="008274C5" w14:paraId="4249EBC5"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CDC1623" w14:textId="77777777" w:rsidR="00793FA4" w:rsidRPr="008274C5" w:rsidRDefault="00793FA4" w:rsidP="00F03342">
            <w:pPr>
              <w:jc w:val="both"/>
              <w:rPr>
                <w:sz w:val="20"/>
                <w:szCs w:val="20"/>
              </w:rPr>
            </w:pPr>
            <w:r w:rsidRPr="009177E8">
              <w:rPr>
                <w:sz w:val="20"/>
                <w:szCs w:val="20"/>
              </w:rPr>
              <w:t xml:space="preserve">Realizar las pruebas técnicas, validaciones operativas y configuraciones requeridas por el fabricante sobre los nodos o </w:t>
            </w:r>
            <w:proofErr w:type="spellStart"/>
            <w:r w:rsidRPr="009177E8">
              <w:rPr>
                <w:sz w:val="20"/>
                <w:szCs w:val="20"/>
              </w:rPr>
              <w:t>appliances</w:t>
            </w:r>
            <w:proofErr w:type="spellEnd"/>
            <w:r w:rsidRPr="009177E8">
              <w:rPr>
                <w:sz w:val="20"/>
                <w:szCs w:val="20"/>
              </w:rPr>
              <w:t xml:space="preserve"> de infraestructura </w:t>
            </w:r>
            <w:proofErr w:type="spellStart"/>
            <w:r w:rsidRPr="009177E8">
              <w:rPr>
                <w:sz w:val="20"/>
                <w:szCs w:val="20"/>
              </w:rPr>
              <w:t>hiperconvergente</w:t>
            </w:r>
            <w:proofErr w:type="spellEnd"/>
            <w:r w:rsidRPr="009177E8">
              <w:rPr>
                <w:sz w:val="20"/>
                <w:szCs w:val="20"/>
              </w:rPr>
              <w:t xml:space="preserve"> objeto del contrato, con el fin de habilitar, extender y dejar plenamente operativos los servicios de garantía y soporte oficial, asegurando que dichos equipos queden debidamente cubiertos y en estado soportado, conforme a las políticas, procedimientos y mejores prácticas del fabricante.</w:t>
            </w:r>
          </w:p>
        </w:tc>
      </w:tr>
      <w:tr w:rsidR="00793FA4" w:rsidRPr="008274C5" w14:paraId="2DE37AEF"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8E6C11B" w14:textId="337D69A6" w:rsidR="00793FA4" w:rsidRPr="007624D9" w:rsidRDefault="00793FA4" w:rsidP="00F03342">
            <w:pPr>
              <w:jc w:val="both"/>
              <w:rPr>
                <w:sz w:val="20"/>
                <w:szCs w:val="20"/>
              </w:rPr>
            </w:pPr>
            <w:r w:rsidRPr="007624D9">
              <w:rPr>
                <w:b/>
                <w:bCs/>
                <w:sz w:val="20"/>
                <w:szCs w:val="20"/>
              </w:rPr>
              <w:t xml:space="preserve">El </w:t>
            </w:r>
            <w:r w:rsidR="007624D9">
              <w:rPr>
                <w:b/>
                <w:bCs/>
                <w:sz w:val="20"/>
                <w:szCs w:val="20"/>
              </w:rPr>
              <w:t>CONTRATISTA</w:t>
            </w:r>
            <w:r w:rsidRPr="007624D9">
              <w:rPr>
                <w:b/>
                <w:bCs/>
                <w:sz w:val="20"/>
                <w:szCs w:val="20"/>
              </w:rPr>
              <w:t xml:space="preserve"> </w:t>
            </w:r>
            <w:r w:rsidRPr="007624D9">
              <w:rPr>
                <w:sz w:val="20"/>
                <w:szCs w:val="20"/>
              </w:rPr>
              <w:t xml:space="preserve">deberá </w:t>
            </w:r>
            <w:r w:rsidR="007624D9">
              <w:rPr>
                <w:sz w:val="20"/>
                <w:szCs w:val="20"/>
              </w:rPr>
              <w:t xml:space="preserve">en la ejecución del contrato, </w:t>
            </w:r>
            <w:r w:rsidRPr="007624D9">
              <w:rPr>
                <w:sz w:val="20"/>
                <w:szCs w:val="20"/>
              </w:rPr>
              <w:t xml:space="preserve">aportar carta o certificación vigente, emitida directamente por el fabricante de la solución de infraestructura </w:t>
            </w:r>
            <w:proofErr w:type="spellStart"/>
            <w:r w:rsidRPr="007624D9">
              <w:rPr>
                <w:sz w:val="20"/>
                <w:szCs w:val="20"/>
              </w:rPr>
              <w:t>hiperconvergente</w:t>
            </w:r>
            <w:proofErr w:type="spellEnd"/>
            <w:r w:rsidRPr="007624D9">
              <w:rPr>
                <w:sz w:val="20"/>
                <w:szCs w:val="20"/>
              </w:rPr>
              <w:t xml:space="preserve"> instalada en la Entidad, en la cual se relacione y certifique la extensión de la garantía y del soporte oficial para cada uno de los nodos o </w:t>
            </w:r>
            <w:proofErr w:type="spellStart"/>
            <w:r w:rsidRPr="007624D9">
              <w:rPr>
                <w:sz w:val="20"/>
                <w:szCs w:val="20"/>
              </w:rPr>
              <w:t>appliances</w:t>
            </w:r>
            <w:proofErr w:type="spellEnd"/>
            <w:r w:rsidRPr="007624D9">
              <w:rPr>
                <w:sz w:val="20"/>
                <w:szCs w:val="20"/>
              </w:rPr>
              <w:t xml:space="preserve"> objeto del contrato, indicando como mínimo su vigencia, alcance, tipo de cobertura y asociación expresa a favor del Comando General de las Fuerzas Militares.</w:t>
            </w:r>
            <w:r w:rsidR="007624D9">
              <w:rPr>
                <w:sz w:val="20"/>
                <w:szCs w:val="20"/>
              </w:rPr>
              <w:t xml:space="preserve"> La cual debe ser entregada al supervisor del contrato.</w:t>
            </w:r>
          </w:p>
          <w:p w14:paraId="1125A739" w14:textId="77777777" w:rsidR="007624D9" w:rsidRDefault="007624D9" w:rsidP="00F03342">
            <w:pPr>
              <w:jc w:val="both"/>
              <w:rPr>
                <w:sz w:val="20"/>
                <w:szCs w:val="20"/>
              </w:rPr>
            </w:pPr>
          </w:p>
          <w:p w14:paraId="378AE8CC" w14:textId="126393B1" w:rsidR="00793FA4" w:rsidRPr="00A62019" w:rsidRDefault="00793FA4" w:rsidP="00F03342">
            <w:pPr>
              <w:jc w:val="both"/>
              <w:rPr>
                <w:sz w:val="20"/>
                <w:szCs w:val="20"/>
              </w:rPr>
            </w:pPr>
            <w:r w:rsidRPr="00A62019">
              <w:rPr>
                <w:sz w:val="20"/>
                <w:szCs w:val="20"/>
              </w:rPr>
              <w:lastRenderedPageBreak/>
              <w:t xml:space="preserve">Adicionalmente, el contratista deberá realizar las actividades de mantenimiento preventivo y correctivo de la infraestructura de </w:t>
            </w:r>
            <w:proofErr w:type="spellStart"/>
            <w:r w:rsidRPr="00A62019">
              <w:rPr>
                <w:sz w:val="20"/>
                <w:szCs w:val="20"/>
              </w:rPr>
              <w:t>hiperconvergencia</w:t>
            </w:r>
            <w:proofErr w:type="spellEnd"/>
            <w:r w:rsidRPr="00A62019">
              <w:rPr>
                <w:sz w:val="20"/>
                <w:szCs w:val="20"/>
              </w:rPr>
              <w:t xml:space="preserve"> objeto del proceso, en sitio cuando la naturaleza de la actividad, falla o requerimiento técnico así lo exija, incluyendo como mínimo la revisión del estado físico y lógico de los nodos, verificación de alertas, salud de la plataforma, actualización de componentes de software, firmware, drivers y/o parches autorizados por el fabricante, diagnóstico y atención de incidentes, gestión de casos ante el fabricante, trámite de garantías y procedimientos RMA cuando aplique, así como las pruebas de funcionamiento necesarias para validar la correcta operación de la solución.</w:t>
            </w:r>
          </w:p>
          <w:p w14:paraId="6965A262" w14:textId="77777777" w:rsidR="007624D9" w:rsidRDefault="007624D9" w:rsidP="00F03342">
            <w:pPr>
              <w:jc w:val="both"/>
              <w:rPr>
                <w:sz w:val="20"/>
                <w:szCs w:val="20"/>
              </w:rPr>
            </w:pPr>
          </w:p>
          <w:p w14:paraId="6711B898" w14:textId="6D4ACB49" w:rsidR="00793FA4" w:rsidRPr="008274C5" w:rsidRDefault="00793FA4" w:rsidP="00F03342">
            <w:pPr>
              <w:jc w:val="both"/>
              <w:rPr>
                <w:sz w:val="20"/>
                <w:szCs w:val="20"/>
              </w:rPr>
            </w:pPr>
            <w:r w:rsidRPr="00A62019">
              <w:rPr>
                <w:sz w:val="20"/>
                <w:szCs w:val="20"/>
              </w:rPr>
              <w:t xml:space="preserve">Las actividades de mantenimiento preventivo deberán ejecutarse conforme al cronograma aprobado por el supervisor del contrato, y las actividades de mantenimiento correctivo deberán atenderse de acuerdo con los requerimientos, incidentes o fallas reportadas durante la ejecución contractual, garantizando la continuidad operativa de la infraestructura de </w:t>
            </w:r>
            <w:proofErr w:type="spellStart"/>
            <w:r w:rsidRPr="00A62019">
              <w:rPr>
                <w:sz w:val="20"/>
                <w:szCs w:val="20"/>
              </w:rPr>
              <w:t>hiperconvergencia</w:t>
            </w:r>
            <w:proofErr w:type="spellEnd"/>
            <w:r w:rsidRPr="00A62019">
              <w:rPr>
                <w:sz w:val="20"/>
                <w:szCs w:val="20"/>
              </w:rPr>
              <w:t xml:space="preserve"> del COGFM.</w:t>
            </w:r>
          </w:p>
        </w:tc>
      </w:tr>
      <w:tr w:rsidR="00793FA4" w:rsidRPr="008274C5" w14:paraId="2FE003EB" w14:textId="77777777" w:rsidTr="00F03342">
        <w:trPr>
          <w:trHeight w:val="335"/>
        </w:trPr>
        <w:tc>
          <w:tcPr>
            <w:tcW w:w="5000" w:type="pct"/>
            <w:gridSpan w:val="4"/>
            <w:tcBorders>
              <w:top w:val="single" w:sz="4" w:space="0" w:color="auto"/>
              <w:left w:val="single" w:sz="4" w:space="0" w:color="auto"/>
              <w:bottom w:val="single" w:sz="4" w:space="0" w:color="auto"/>
              <w:right w:val="single" w:sz="4" w:space="0" w:color="auto"/>
            </w:tcBorders>
            <w:shd w:val="clear" w:color="auto" w:fill="FFF2CC"/>
            <w:vAlign w:val="center"/>
            <w:hideMark/>
          </w:tcPr>
          <w:p w14:paraId="0AEFE2E4" w14:textId="77777777" w:rsidR="00793FA4" w:rsidRPr="008274C5" w:rsidRDefault="00793FA4" w:rsidP="00F03342">
            <w:pPr>
              <w:jc w:val="center"/>
              <w:rPr>
                <w:b/>
                <w:bCs/>
                <w:sz w:val="20"/>
                <w:szCs w:val="20"/>
              </w:rPr>
            </w:pPr>
            <w:r w:rsidRPr="008274C5">
              <w:rPr>
                <w:b/>
                <w:bCs/>
                <w:sz w:val="20"/>
                <w:szCs w:val="20"/>
              </w:rPr>
              <w:lastRenderedPageBreak/>
              <w:t>SOPORTE TECNICO Y GARANTÍA</w:t>
            </w:r>
          </w:p>
        </w:tc>
      </w:tr>
      <w:tr w:rsidR="00793FA4" w:rsidRPr="008274C5" w14:paraId="0087FFCF" w14:textId="77777777" w:rsidTr="00F03342">
        <w:trPr>
          <w:trHeight w:val="509"/>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00325F6" w14:textId="77777777" w:rsidR="00793FA4" w:rsidRPr="006061DF" w:rsidRDefault="00793FA4" w:rsidP="00F03342">
            <w:pPr>
              <w:jc w:val="both"/>
              <w:rPr>
                <w:sz w:val="20"/>
                <w:szCs w:val="20"/>
              </w:rPr>
            </w:pPr>
            <w:r w:rsidRPr="006061DF">
              <w:rPr>
                <w:sz w:val="20"/>
                <w:szCs w:val="20"/>
              </w:rPr>
              <w:t xml:space="preserve">El Contratista deberá tramitar y gestionar directamente con el fabricante la extensión de la garantía y del soporte oficial para el hardware y el software de los nodos o </w:t>
            </w:r>
            <w:proofErr w:type="spellStart"/>
            <w:r w:rsidRPr="006061DF">
              <w:rPr>
                <w:sz w:val="20"/>
                <w:szCs w:val="20"/>
              </w:rPr>
              <w:t>appliances</w:t>
            </w:r>
            <w:proofErr w:type="spellEnd"/>
            <w:r w:rsidRPr="006061DF">
              <w:rPr>
                <w:sz w:val="20"/>
                <w:szCs w:val="20"/>
              </w:rPr>
              <w:t xml:space="preserve"> de infraestructura </w:t>
            </w:r>
            <w:proofErr w:type="spellStart"/>
            <w:r w:rsidRPr="006061DF">
              <w:rPr>
                <w:sz w:val="20"/>
                <w:szCs w:val="20"/>
              </w:rPr>
              <w:t>hiperconvergente</w:t>
            </w:r>
            <w:proofErr w:type="spellEnd"/>
            <w:r w:rsidRPr="006061DF">
              <w:rPr>
                <w:sz w:val="20"/>
                <w:szCs w:val="20"/>
              </w:rPr>
              <w:t xml:space="preserve"> del Comando General de las Fuerzas Militares, por un </w:t>
            </w:r>
            <w:r w:rsidRPr="00D362AC">
              <w:rPr>
                <w:sz w:val="20"/>
                <w:szCs w:val="20"/>
              </w:rPr>
              <w:t>término de un (1) años.</w:t>
            </w:r>
          </w:p>
          <w:p w14:paraId="53D4352B" w14:textId="77777777" w:rsidR="00793FA4" w:rsidRDefault="00793FA4" w:rsidP="00F03342">
            <w:pPr>
              <w:jc w:val="both"/>
              <w:rPr>
                <w:sz w:val="20"/>
                <w:szCs w:val="20"/>
              </w:rPr>
            </w:pPr>
          </w:p>
          <w:p w14:paraId="0F08948E" w14:textId="77777777" w:rsidR="00793FA4" w:rsidRDefault="00793FA4" w:rsidP="00F03342">
            <w:pPr>
              <w:jc w:val="both"/>
              <w:rPr>
                <w:sz w:val="20"/>
                <w:szCs w:val="20"/>
              </w:rPr>
            </w:pPr>
            <w:r w:rsidRPr="006061DF">
              <w:rPr>
                <w:sz w:val="20"/>
                <w:szCs w:val="20"/>
              </w:rPr>
              <w:t>Dicha cobertura deberá comprender el suministro de repuestos y componentes a todo costo, los cuales deberán ser originales y nuevos, no remanufacturados, conforme a las políticas del fabricante.</w:t>
            </w:r>
          </w:p>
          <w:p w14:paraId="5737CE92" w14:textId="77777777" w:rsidR="00793FA4" w:rsidRPr="006061DF" w:rsidRDefault="00793FA4" w:rsidP="00F03342">
            <w:pPr>
              <w:jc w:val="both"/>
              <w:rPr>
                <w:sz w:val="20"/>
                <w:szCs w:val="20"/>
              </w:rPr>
            </w:pPr>
          </w:p>
          <w:p w14:paraId="12FC9FB8" w14:textId="77777777" w:rsidR="00793FA4" w:rsidRPr="008274C5" w:rsidRDefault="00793FA4" w:rsidP="00F03342">
            <w:pPr>
              <w:jc w:val="both"/>
              <w:rPr>
                <w:sz w:val="20"/>
                <w:szCs w:val="20"/>
              </w:rPr>
            </w:pPr>
            <w:r w:rsidRPr="006061DF">
              <w:rPr>
                <w:sz w:val="20"/>
                <w:szCs w:val="20"/>
              </w:rPr>
              <w:t>Así mismo, se deberá garantizar soporte técnico especializado 7x24, con escalamiento directo al fabricante, y un tiempo máximo de respuesta inicial de dos (2) horas para incidentes críticos, de acuerdo con los niveles de servicio establecidos.</w:t>
            </w:r>
          </w:p>
        </w:tc>
      </w:tr>
      <w:tr w:rsidR="00793FA4" w:rsidRPr="008274C5" w14:paraId="08C4E026" w14:textId="77777777" w:rsidTr="00F03342">
        <w:trPr>
          <w:trHeight w:val="509"/>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C6D50E2" w14:textId="77777777" w:rsidR="00793FA4" w:rsidRPr="008274C5" w:rsidRDefault="00793FA4" w:rsidP="00F03342">
            <w:pPr>
              <w:jc w:val="both"/>
              <w:rPr>
                <w:sz w:val="20"/>
                <w:szCs w:val="20"/>
              </w:rPr>
            </w:pPr>
            <w:r w:rsidRPr="002C544A">
              <w:rPr>
                <w:sz w:val="20"/>
                <w:szCs w:val="20"/>
              </w:rPr>
              <w:t>El Contratista deberá garantizar la prestación de soporte técnico especializado con disponibilidad permanente 7x24, durante toda la vigencia de la garantía, contado a partir de la fecha de inicio de ejecución del contrato, independientemente de la modalidad de atención (remota o presencial), asegurando la atención, gestión, seguimiento y cierre oportuno de los incidentes, conforme a los niveles de servicio (SLA) establecidos en el presente documento y bajo la coordinación del Supervisor del contrato.</w:t>
            </w:r>
          </w:p>
        </w:tc>
      </w:tr>
      <w:tr w:rsidR="00793FA4" w:rsidRPr="008274C5" w14:paraId="55814FF6" w14:textId="77777777" w:rsidTr="00F03342">
        <w:trPr>
          <w:trHeight w:val="509"/>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3D7BBFE" w14:textId="77777777" w:rsidR="00793FA4" w:rsidRPr="002E6316" w:rsidRDefault="00793FA4" w:rsidP="00F03342">
            <w:pPr>
              <w:jc w:val="both"/>
              <w:rPr>
                <w:sz w:val="20"/>
                <w:szCs w:val="20"/>
              </w:rPr>
            </w:pPr>
            <w:r w:rsidRPr="002E6316">
              <w:rPr>
                <w:sz w:val="20"/>
                <w:szCs w:val="20"/>
              </w:rPr>
              <w:t>El Contratista deberá brindar soporte técnico a través de su Mesa de Servicio o Mesa de Ayuda, por medio telefónico o remoto, con un tiempo máximo de respuesta de dos (02) horas, contadas a partir del registro del incidente en la Mesa de Servicio.</w:t>
            </w:r>
          </w:p>
          <w:p w14:paraId="0653BCDE" w14:textId="77777777" w:rsidR="00793FA4" w:rsidRPr="008274C5" w:rsidRDefault="00793FA4" w:rsidP="00F03342">
            <w:pPr>
              <w:jc w:val="both"/>
              <w:rPr>
                <w:sz w:val="20"/>
                <w:szCs w:val="20"/>
              </w:rPr>
            </w:pPr>
            <w:r w:rsidRPr="002E6316">
              <w:rPr>
                <w:sz w:val="20"/>
                <w:szCs w:val="20"/>
              </w:rPr>
              <w:t>En caso de que el incidente no pueda ser resuelto de manera remota, el Contratista deberá desplazar personal técnico especializado a sitio, garantizando el arribo en un tiempo máximo de dos (02) horas adicionales, conforme a los niveles de servicio establecidos.</w:t>
            </w:r>
          </w:p>
        </w:tc>
      </w:tr>
      <w:tr w:rsidR="00793FA4" w:rsidRPr="008274C5" w14:paraId="6AF404B9" w14:textId="77777777" w:rsidTr="00F03342">
        <w:trPr>
          <w:trHeight w:val="301"/>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CE57CDD" w14:textId="77777777" w:rsidR="00793FA4" w:rsidRPr="008274C5" w:rsidRDefault="00793FA4" w:rsidP="00F03342">
            <w:pPr>
              <w:jc w:val="both"/>
              <w:rPr>
                <w:sz w:val="20"/>
                <w:szCs w:val="20"/>
              </w:rPr>
            </w:pPr>
            <w:r w:rsidRPr="009449E2">
              <w:rPr>
                <w:sz w:val="20"/>
                <w:szCs w:val="20"/>
              </w:rPr>
              <w:t>El servicio de soporte brindado deberá contar con un procedimiento de escalamiento técnico debidamente definido, el cual deberá contemplar los niveles de atención, los criterios para el escalamiento, y el escalamiento al fabricante de la solución cuando la complejidad del incidente lo requiera, en el marco de la operación de la Mesa de Servicio y conforme a los niveles de servicio establecidos.</w:t>
            </w:r>
          </w:p>
        </w:tc>
      </w:tr>
      <w:tr w:rsidR="00793FA4" w:rsidRPr="008274C5" w14:paraId="1C8AB947"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E661043" w14:textId="77777777" w:rsidR="00793FA4" w:rsidRPr="008274C5" w:rsidRDefault="00793FA4" w:rsidP="00F03342">
            <w:pPr>
              <w:jc w:val="both"/>
              <w:rPr>
                <w:sz w:val="20"/>
                <w:szCs w:val="20"/>
              </w:rPr>
            </w:pPr>
            <w:r w:rsidRPr="008F3312">
              <w:rPr>
                <w:sz w:val="20"/>
                <w:szCs w:val="20"/>
              </w:rPr>
              <w:t>El Contratista deberá planificar, coordinar y ejecutar las actividades de mantenimiento y garantía de manera tal que se minimice cualquier afectación a la continuidad de la operación y funcionamiento de los equipos objeto de intervención, aplicando las medidas técnicas necesarias y previa coordinación con el supervisor del contrato, de acuerdo con la criticidad de los servicios soportados.</w:t>
            </w:r>
          </w:p>
        </w:tc>
      </w:tr>
      <w:tr w:rsidR="00793FA4" w:rsidRPr="008274C5" w14:paraId="44C81B8E"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0F29198" w14:textId="77777777" w:rsidR="00793FA4" w:rsidRPr="008274C5" w:rsidRDefault="00793FA4" w:rsidP="00F03342">
            <w:pPr>
              <w:jc w:val="both"/>
              <w:rPr>
                <w:sz w:val="20"/>
                <w:szCs w:val="20"/>
              </w:rPr>
            </w:pPr>
            <w:r w:rsidRPr="00375594">
              <w:rPr>
                <w:sz w:val="20"/>
                <w:szCs w:val="20"/>
              </w:rPr>
              <w:t>Las ventanas de mantenimiento deberán ser programadas y ejecutadas por el Contratista en horarios no hábiles, previa coordinación y aprobación del Supervisor del contrato, y de acuerdo con las necesidades operativas del Comando General de las Fuerzas Militares (COGFM).</w:t>
            </w:r>
          </w:p>
        </w:tc>
      </w:tr>
      <w:tr w:rsidR="00793FA4" w:rsidRPr="008274C5" w14:paraId="0684513B"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BD5FE49" w14:textId="77777777" w:rsidR="00793FA4" w:rsidRPr="003626EF" w:rsidRDefault="00793FA4" w:rsidP="00F03342">
            <w:pPr>
              <w:jc w:val="both"/>
              <w:rPr>
                <w:color w:val="000000"/>
                <w:sz w:val="20"/>
                <w:szCs w:val="20"/>
              </w:rPr>
            </w:pPr>
            <w:r>
              <w:rPr>
                <w:color w:val="000000"/>
                <w:sz w:val="20"/>
                <w:szCs w:val="20"/>
              </w:rPr>
              <w:t>E</w:t>
            </w:r>
            <w:r w:rsidRPr="003626EF">
              <w:rPr>
                <w:color w:val="000000"/>
                <w:sz w:val="20"/>
                <w:szCs w:val="20"/>
              </w:rPr>
              <w:t xml:space="preserve">l término de la garantía técnica, en concordancia con la garantía legal establecida en el artículo 7 de la Ley 1480 de 2011, será de </w:t>
            </w:r>
            <w:r w:rsidRPr="00B64266">
              <w:rPr>
                <w:color w:val="000000"/>
                <w:sz w:val="20"/>
                <w:szCs w:val="20"/>
              </w:rPr>
              <w:t>doce (12) meses,</w:t>
            </w:r>
            <w:r w:rsidRPr="003626EF">
              <w:rPr>
                <w:color w:val="000000"/>
                <w:sz w:val="20"/>
                <w:szCs w:val="20"/>
              </w:rPr>
              <w:t xml:space="preserve"> contados a partir de la activación de la garantía y del soporte oficial, y deberá cumplir como mínimo con los siguientes requisitos:</w:t>
            </w:r>
          </w:p>
          <w:p w14:paraId="6B891F58" w14:textId="77777777" w:rsidR="00793FA4" w:rsidRPr="008274C5" w:rsidRDefault="00793FA4" w:rsidP="00F03342">
            <w:pPr>
              <w:jc w:val="both"/>
              <w:rPr>
                <w:sz w:val="20"/>
                <w:szCs w:val="20"/>
              </w:rPr>
            </w:pPr>
            <w:r w:rsidRPr="003626EF">
              <w:rPr>
                <w:color w:val="000000"/>
                <w:sz w:val="20"/>
                <w:szCs w:val="20"/>
              </w:rPr>
              <w:lastRenderedPageBreak/>
              <w:t>– Cubrir la calidad, idoneidad, seguridad y el correcto funcionamiento de los bienes y servicios objeto del contrato, de conformidad con lo dispuesto en la Ley 1480 de 2011.</w:t>
            </w:r>
          </w:p>
        </w:tc>
      </w:tr>
      <w:tr w:rsidR="00793FA4" w:rsidRPr="008274C5" w14:paraId="641AD5B1" w14:textId="77777777" w:rsidTr="00F03342">
        <w:trPr>
          <w:trHeight w:val="415"/>
        </w:trPr>
        <w:tc>
          <w:tcPr>
            <w:tcW w:w="5000" w:type="pct"/>
            <w:gridSpan w:val="4"/>
            <w:tcBorders>
              <w:top w:val="single" w:sz="4" w:space="0" w:color="auto"/>
              <w:left w:val="single" w:sz="4" w:space="0" w:color="auto"/>
              <w:bottom w:val="single" w:sz="4" w:space="0" w:color="auto"/>
              <w:right w:val="single" w:sz="4" w:space="0" w:color="auto"/>
            </w:tcBorders>
            <w:shd w:val="clear" w:color="auto" w:fill="FFF2CC"/>
            <w:vAlign w:val="center"/>
            <w:hideMark/>
          </w:tcPr>
          <w:p w14:paraId="1D2D0B65" w14:textId="77777777" w:rsidR="00793FA4" w:rsidRPr="008274C5" w:rsidRDefault="00793FA4" w:rsidP="00F03342">
            <w:pPr>
              <w:jc w:val="center"/>
              <w:rPr>
                <w:b/>
                <w:bCs/>
                <w:sz w:val="20"/>
                <w:szCs w:val="20"/>
              </w:rPr>
            </w:pPr>
            <w:r w:rsidRPr="008274C5">
              <w:rPr>
                <w:b/>
                <w:bCs/>
                <w:sz w:val="20"/>
                <w:szCs w:val="20"/>
              </w:rPr>
              <w:lastRenderedPageBreak/>
              <w:t>NIVELES DE SERVICIO</w:t>
            </w:r>
          </w:p>
        </w:tc>
      </w:tr>
      <w:tr w:rsidR="00793FA4" w:rsidRPr="008274C5" w14:paraId="24488FDF"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484C363" w14:textId="77777777" w:rsidR="00793FA4" w:rsidRPr="008274C5" w:rsidRDefault="00793FA4" w:rsidP="00F03342">
            <w:pPr>
              <w:jc w:val="both"/>
              <w:rPr>
                <w:sz w:val="20"/>
                <w:szCs w:val="20"/>
              </w:rPr>
            </w:pPr>
            <w:r w:rsidRPr="00FA7BF5">
              <w:rPr>
                <w:sz w:val="20"/>
                <w:szCs w:val="20"/>
              </w:rPr>
              <w:t>El soporte en caso de falla física deberá ser prestado inicialmente por el Contratista, a través de personal debidamente certificado, y escalado al fabricante de la solución cuando la naturaleza del incidente así lo requiera, garantizando en todo caso el cumplimiento de los niveles de servicio establecidos y la gestión del caso a través de la Mesa de Servicio.</w:t>
            </w:r>
          </w:p>
        </w:tc>
      </w:tr>
      <w:tr w:rsidR="00793FA4" w:rsidRPr="008274C5" w14:paraId="17468764" w14:textId="77777777" w:rsidTr="00F03342">
        <w:trPr>
          <w:trHeight w:val="152"/>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EC42EDD" w14:textId="77777777" w:rsidR="00793FA4" w:rsidRPr="008274C5" w:rsidRDefault="00793FA4" w:rsidP="00F03342">
            <w:pPr>
              <w:jc w:val="both"/>
              <w:rPr>
                <w:sz w:val="20"/>
                <w:szCs w:val="20"/>
              </w:rPr>
            </w:pPr>
            <w:r w:rsidRPr="00F83CBE">
              <w:rPr>
                <w:sz w:val="20"/>
                <w:szCs w:val="20"/>
              </w:rPr>
              <w:t>El Contratista deberá registrar todas las fallas e incidentes reportados por el COGFM a través de la Mesa de Servicio, generando un número único de caso, el cual deberá incluir como mínimo la fecha y hora del reporte, descripción del problema, estado del caso y acciones realizadas, y será utilizado para la identificación, seguimiento, escalamiento y cierre de los incidentes, conforme a los niveles de servicio establecidos.</w:t>
            </w:r>
          </w:p>
        </w:tc>
      </w:tr>
      <w:tr w:rsidR="00793FA4" w:rsidRPr="008274C5" w14:paraId="208D0A87" w14:textId="77777777" w:rsidTr="00F03342">
        <w:trPr>
          <w:trHeight w:val="7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7C4B629" w14:textId="77777777" w:rsidR="00793FA4" w:rsidRPr="008274C5" w:rsidRDefault="00793FA4" w:rsidP="00F03342">
            <w:pPr>
              <w:jc w:val="both"/>
              <w:rPr>
                <w:sz w:val="20"/>
                <w:szCs w:val="20"/>
              </w:rPr>
            </w:pPr>
            <w:r w:rsidRPr="000E225E">
              <w:rPr>
                <w:sz w:val="20"/>
                <w:szCs w:val="20"/>
              </w:rPr>
              <w:t>El Contratista deberá brindar respuesta inicial al incidente con un tiempo máximo de dos (02) horas, contadas a partir del registro del caso en la Mesa de Servicio, entendiendo por respuesta inicial el contacto con la Entidad, asignación del caso y diagnóstico preliminar, conforme a los niveles de servicio establecidos.</w:t>
            </w:r>
          </w:p>
        </w:tc>
      </w:tr>
      <w:tr w:rsidR="00793FA4" w:rsidRPr="008274C5" w14:paraId="44EBF985" w14:textId="77777777" w:rsidTr="00F03342">
        <w:trPr>
          <w:trHeight w:val="1106"/>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DD9A965" w14:textId="77777777" w:rsidR="00793FA4" w:rsidRPr="00A83332" w:rsidRDefault="00793FA4" w:rsidP="00F03342">
            <w:pPr>
              <w:jc w:val="both"/>
              <w:rPr>
                <w:sz w:val="20"/>
                <w:szCs w:val="20"/>
              </w:rPr>
            </w:pPr>
            <w:r w:rsidRPr="00A83332">
              <w:rPr>
                <w:sz w:val="20"/>
                <w:szCs w:val="20"/>
              </w:rPr>
              <w:t xml:space="preserve">Realizar dos (2) mantenimientos preventivos a la plataforma de infraestructura </w:t>
            </w:r>
            <w:proofErr w:type="spellStart"/>
            <w:r w:rsidRPr="00A83332">
              <w:rPr>
                <w:sz w:val="20"/>
                <w:szCs w:val="20"/>
              </w:rPr>
              <w:t>hiperconvergente</w:t>
            </w:r>
            <w:proofErr w:type="spellEnd"/>
            <w:r w:rsidRPr="00A83332">
              <w:rPr>
                <w:sz w:val="20"/>
                <w:szCs w:val="20"/>
              </w:rPr>
              <w:t xml:space="preserve"> instalada en la Entidad, incluyendo la aplicación de actualizaciones, parches y versiones de software soportadas por el fabricante, cuando aplique.</w:t>
            </w:r>
          </w:p>
          <w:p w14:paraId="0244650E" w14:textId="77777777" w:rsidR="00793FA4" w:rsidRPr="00A83332" w:rsidRDefault="00793FA4" w:rsidP="00F03342">
            <w:pPr>
              <w:jc w:val="both"/>
              <w:rPr>
                <w:sz w:val="20"/>
                <w:szCs w:val="20"/>
              </w:rPr>
            </w:pPr>
            <w:r w:rsidRPr="00A83332">
              <w:rPr>
                <w:sz w:val="20"/>
                <w:szCs w:val="20"/>
              </w:rPr>
              <w:t>Estas actividades deberán ser concertadas previamente con el Supervisor del contrato, para lo cual el Contratista deberá presentar y obtener aprobación de un cronograma detallado de las actividades a realizar en cada mantenimiento.</w:t>
            </w:r>
          </w:p>
          <w:p w14:paraId="14E58A01" w14:textId="77777777" w:rsidR="00793FA4" w:rsidRPr="008274C5" w:rsidRDefault="00793FA4" w:rsidP="00F03342">
            <w:pPr>
              <w:jc w:val="both"/>
              <w:rPr>
                <w:sz w:val="20"/>
                <w:szCs w:val="20"/>
              </w:rPr>
            </w:pPr>
            <w:r w:rsidRPr="00A83332">
              <w:rPr>
                <w:sz w:val="20"/>
                <w:szCs w:val="20"/>
              </w:rPr>
              <w:t>Los mantenimientos deberán ser ejecutados por personal experto en la plataforma, debidamente certificado por el fabricante, o directamente por el fabricante de la solución, garantizando la continuidad operativa de los servicios.</w:t>
            </w:r>
          </w:p>
        </w:tc>
      </w:tr>
      <w:tr w:rsidR="00793FA4" w:rsidRPr="008274C5" w14:paraId="0CBA840A" w14:textId="77777777" w:rsidTr="00F03342">
        <w:trPr>
          <w:trHeight w:val="70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BD033CA" w14:textId="77777777" w:rsidR="00793FA4" w:rsidRPr="00C73C35" w:rsidRDefault="00793FA4" w:rsidP="00F03342">
            <w:pPr>
              <w:jc w:val="both"/>
              <w:rPr>
                <w:sz w:val="20"/>
                <w:szCs w:val="20"/>
              </w:rPr>
            </w:pPr>
            <w:r w:rsidRPr="00C73C35">
              <w:rPr>
                <w:sz w:val="20"/>
                <w:szCs w:val="20"/>
              </w:rPr>
              <w:t>El Contratista deberá gestionar directamente con el fabricante los casos de soporte que se presenten por fallas de hardware o software, cuando la naturaleza del incidente así lo requiera.</w:t>
            </w:r>
          </w:p>
          <w:p w14:paraId="6D5FA95E" w14:textId="77777777" w:rsidR="00793FA4" w:rsidRDefault="00793FA4" w:rsidP="00F03342">
            <w:pPr>
              <w:jc w:val="both"/>
              <w:rPr>
                <w:sz w:val="20"/>
                <w:szCs w:val="20"/>
              </w:rPr>
            </w:pPr>
          </w:p>
          <w:p w14:paraId="09F164F3" w14:textId="77777777" w:rsidR="00793FA4" w:rsidRPr="008274C5" w:rsidRDefault="00793FA4" w:rsidP="00F03342">
            <w:pPr>
              <w:jc w:val="both"/>
              <w:rPr>
                <w:sz w:val="20"/>
                <w:szCs w:val="20"/>
              </w:rPr>
            </w:pPr>
            <w:r w:rsidRPr="00C73C35">
              <w:rPr>
                <w:sz w:val="20"/>
                <w:szCs w:val="20"/>
              </w:rPr>
              <w:t xml:space="preserve">En los casos en que la atención del incidente implique el cambio de partes o componentes cubiertos por garantía, el Contratista deberá tramitar ante el fabricante el procedimiento de Autorización de Devolución de Mercancía (RMA – </w:t>
            </w:r>
            <w:proofErr w:type="spellStart"/>
            <w:r w:rsidRPr="00C73C35">
              <w:rPr>
                <w:sz w:val="20"/>
                <w:szCs w:val="20"/>
              </w:rPr>
              <w:t>Return</w:t>
            </w:r>
            <w:proofErr w:type="spellEnd"/>
            <w:r w:rsidRPr="00C73C35">
              <w:rPr>
                <w:sz w:val="20"/>
                <w:szCs w:val="20"/>
              </w:rPr>
              <w:t xml:space="preserve"> </w:t>
            </w:r>
            <w:proofErr w:type="spellStart"/>
            <w:r w:rsidRPr="00C73C35">
              <w:rPr>
                <w:sz w:val="20"/>
                <w:szCs w:val="20"/>
              </w:rPr>
              <w:t>Merchandise</w:t>
            </w:r>
            <w:proofErr w:type="spellEnd"/>
            <w:r w:rsidRPr="00C73C35">
              <w:rPr>
                <w:sz w:val="20"/>
                <w:szCs w:val="20"/>
              </w:rPr>
              <w:t xml:space="preserve"> </w:t>
            </w:r>
            <w:proofErr w:type="spellStart"/>
            <w:r w:rsidRPr="00C73C35">
              <w:rPr>
                <w:sz w:val="20"/>
                <w:szCs w:val="20"/>
              </w:rPr>
              <w:t>Authorization</w:t>
            </w:r>
            <w:proofErr w:type="spellEnd"/>
            <w:r w:rsidRPr="00C73C35">
              <w:rPr>
                <w:sz w:val="20"/>
                <w:szCs w:val="20"/>
              </w:rPr>
              <w:t>), garantizando la correcta gestión, seguimiento y cierre del caso, conforme a los niveles de servicio establecidos.</w:t>
            </w:r>
          </w:p>
        </w:tc>
      </w:tr>
      <w:tr w:rsidR="00793FA4" w:rsidRPr="008274C5" w14:paraId="394F47BB" w14:textId="77777777" w:rsidTr="00F03342">
        <w:trPr>
          <w:trHeight w:val="56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A682B3A" w14:textId="77777777" w:rsidR="00793FA4" w:rsidRPr="008274C5" w:rsidRDefault="00793FA4" w:rsidP="00F03342">
            <w:pPr>
              <w:jc w:val="both"/>
              <w:rPr>
                <w:sz w:val="20"/>
                <w:szCs w:val="20"/>
              </w:rPr>
            </w:pPr>
            <w:r w:rsidRPr="00F26CEE">
              <w:rPr>
                <w:sz w:val="20"/>
                <w:szCs w:val="20"/>
              </w:rPr>
              <w:t>El Contratista deberá contar con un punto único de contacto</w:t>
            </w:r>
            <w:r>
              <w:rPr>
                <w:sz w:val="20"/>
                <w:szCs w:val="20"/>
              </w:rPr>
              <w:t xml:space="preserve">, </w:t>
            </w:r>
            <w:r w:rsidRPr="00F26CEE">
              <w:rPr>
                <w:sz w:val="20"/>
                <w:szCs w:val="20"/>
              </w:rPr>
              <w:t>responsable de centralizar la recepción, gestión, seguimiento y escalamiento de todos los casos de soporte, a través de línea telefónica, correo electrónico o herramienta de Mesa de Servicio, garantizando la adecuada atención de los incidentes conforme a los niveles de servicio establecidos.</w:t>
            </w:r>
          </w:p>
        </w:tc>
      </w:tr>
      <w:tr w:rsidR="00793FA4" w:rsidRPr="008274C5" w14:paraId="06B27ABC" w14:textId="77777777" w:rsidTr="00F03342">
        <w:trPr>
          <w:trHeight w:val="549"/>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17FADD9" w14:textId="77777777" w:rsidR="00793FA4" w:rsidRDefault="00793FA4" w:rsidP="00F03342">
            <w:pPr>
              <w:jc w:val="both"/>
              <w:rPr>
                <w:sz w:val="20"/>
                <w:szCs w:val="20"/>
              </w:rPr>
            </w:pPr>
            <w:r w:rsidRPr="00AE730E">
              <w:rPr>
                <w:sz w:val="20"/>
                <w:szCs w:val="20"/>
              </w:rPr>
              <w:t xml:space="preserve">El proponente deberá garantizar el soporte para el Comando General de las Fuerzas Militares en modalidad 7x24, a través de una mesa de ayuda (Service </w:t>
            </w:r>
            <w:proofErr w:type="spellStart"/>
            <w:r w:rsidRPr="00AE730E">
              <w:rPr>
                <w:sz w:val="20"/>
                <w:szCs w:val="20"/>
              </w:rPr>
              <w:t>Desk</w:t>
            </w:r>
            <w:proofErr w:type="spellEnd"/>
            <w:r w:rsidRPr="00AE730E">
              <w:rPr>
                <w:sz w:val="20"/>
                <w:szCs w:val="20"/>
              </w:rPr>
              <w:t>) disponible durante toda la vigencia de la renovación del soporte y la garantía</w:t>
            </w:r>
          </w:p>
          <w:p w14:paraId="0A3D1A4E" w14:textId="77777777" w:rsidR="00793FA4" w:rsidRPr="00AE730E" w:rsidRDefault="00793FA4" w:rsidP="00F03342">
            <w:pPr>
              <w:jc w:val="both"/>
              <w:rPr>
                <w:sz w:val="20"/>
                <w:szCs w:val="20"/>
              </w:rPr>
            </w:pPr>
            <w:r w:rsidRPr="00AE730E">
              <w:rPr>
                <w:sz w:val="20"/>
                <w:szCs w:val="20"/>
              </w:rPr>
              <w:t>.</w:t>
            </w:r>
          </w:p>
          <w:p w14:paraId="6526C5DA" w14:textId="77777777" w:rsidR="00793FA4" w:rsidRPr="00AE730E" w:rsidRDefault="00793FA4" w:rsidP="00F03342">
            <w:pPr>
              <w:jc w:val="both"/>
              <w:rPr>
                <w:sz w:val="20"/>
                <w:szCs w:val="20"/>
              </w:rPr>
            </w:pPr>
            <w:r w:rsidRPr="00AE730E">
              <w:rPr>
                <w:sz w:val="20"/>
                <w:szCs w:val="20"/>
              </w:rPr>
              <w:t>La mesa de ayuda deberá operar mediante una herramienta de gestión de servicios de TI (ITSM), que se encuentre alineada con las buenas prácticas del marco ITIL (ITIL v3 o ITIL v4), y que permita soportar funcionalmente, como mínimo, los siguientes procesos o prácticas:</w:t>
            </w:r>
          </w:p>
          <w:p w14:paraId="1B8119C9" w14:textId="77777777" w:rsidR="00793FA4" w:rsidRPr="00AE730E" w:rsidRDefault="00793FA4" w:rsidP="00F03342">
            <w:pPr>
              <w:jc w:val="both"/>
              <w:rPr>
                <w:sz w:val="20"/>
                <w:szCs w:val="20"/>
              </w:rPr>
            </w:pPr>
            <w:r w:rsidRPr="00AE730E">
              <w:rPr>
                <w:sz w:val="20"/>
                <w:szCs w:val="20"/>
              </w:rPr>
              <w:t>– Gestión de incidentes</w:t>
            </w:r>
          </w:p>
          <w:p w14:paraId="42C6E27A" w14:textId="77777777" w:rsidR="00793FA4" w:rsidRPr="00AE730E" w:rsidRDefault="00793FA4" w:rsidP="00F03342">
            <w:pPr>
              <w:jc w:val="both"/>
              <w:rPr>
                <w:sz w:val="20"/>
                <w:szCs w:val="20"/>
              </w:rPr>
            </w:pPr>
            <w:r w:rsidRPr="00AE730E">
              <w:rPr>
                <w:sz w:val="20"/>
                <w:szCs w:val="20"/>
              </w:rPr>
              <w:t>– Gestión de solicitudes de servicio</w:t>
            </w:r>
          </w:p>
          <w:p w14:paraId="62EB2D79" w14:textId="77777777" w:rsidR="00793FA4" w:rsidRPr="00AE730E" w:rsidRDefault="00793FA4" w:rsidP="00F03342">
            <w:pPr>
              <w:jc w:val="both"/>
              <w:rPr>
                <w:sz w:val="20"/>
                <w:szCs w:val="20"/>
              </w:rPr>
            </w:pPr>
            <w:r w:rsidRPr="00AE730E">
              <w:rPr>
                <w:sz w:val="20"/>
                <w:szCs w:val="20"/>
              </w:rPr>
              <w:t>– Gestión de problemas</w:t>
            </w:r>
          </w:p>
          <w:p w14:paraId="733C5BE9" w14:textId="77777777" w:rsidR="00793FA4" w:rsidRPr="00AE730E" w:rsidRDefault="00793FA4" w:rsidP="00F03342">
            <w:pPr>
              <w:jc w:val="both"/>
              <w:rPr>
                <w:sz w:val="20"/>
                <w:szCs w:val="20"/>
              </w:rPr>
            </w:pPr>
            <w:r w:rsidRPr="00AE730E">
              <w:rPr>
                <w:sz w:val="20"/>
                <w:szCs w:val="20"/>
              </w:rPr>
              <w:t>– Gestión de cambios</w:t>
            </w:r>
          </w:p>
          <w:p w14:paraId="6D9EFB7E" w14:textId="77777777" w:rsidR="00793FA4" w:rsidRPr="00AE730E" w:rsidRDefault="00793FA4" w:rsidP="00F03342">
            <w:pPr>
              <w:jc w:val="both"/>
              <w:rPr>
                <w:sz w:val="20"/>
                <w:szCs w:val="20"/>
              </w:rPr>
            </w:pPr>
            <w:r w:rsidRPr="00AE730E">
              <w:rPr>
                <w:sz w:val="20"/>
                <w:szCs w:val="20"/>
              </w:rPr>
              <w:t>– Gestión de configuración y activos (CMDB)</w:t>
            </w:r>
          </w:p>
          <w:p w14:paraId="072308BD" w14:textId="77777777" w:rsidR="00793FA4" w:rsidRPr="00AE730E" w:rsidRDefault="00793FA4" w:rsidP="00F03342">
            <w:pPr>
              <w:jc w:val="both"/>
              <w:rPr>
                <w:sz w:val="20"/>
                <w:szCs w:val="20"/>
              </w:rPr>
            </w:pPr>
            <w:r w:rsidRPr="00AE730E">
              <w:rPr>
                <w:sz w:val="20"/>
                <w:szCs w:val="20"/>
              </w:rPr>
              <w:t>– Gestión de niveles de servicio (SLA)</w:t>
            </w:r>
          </w:p>
          <w:p w14:paraId="6612E6CA" w14:textId="77777777" w:rsidR="00793FA4" w:rsidRPr="00AE730E" w:rsidRDefault="00793FA4" w:rsidP="00F03342">
            <w:pPr>
              <w:jc w:val="both"/>
              <w:rPr>
                <w:sz w:val="20"/>
                <w:szCs w:val="20"/>
              </w:rPr>
            </w:pPr>
            <w:r w:rsidRPr="00AE730E">
              <w:rPr>
                <w:sz w:val="20"/>
                <w:szCs w:val="20"/>
              </w:rPr>
              <w:t>– Escalamiento técnico y funcional</w:t>
            </w:r>
          </w:p>
          <w:p w14:paraId="7E2CD30F" w14:textId="77777777" w:rsidR="00793FA4" w:rsidRPr="00AE730E" w:rsidRDefault="00793FA4" w:rsidP="00F03342">
            <w:pPr>
              <w:jc w:val="both"/>
              <w:rPr>
                <w:sz w:val="20"/>
                <w:szCs w:val="20"/>
              </w:rPr>
            </w:pPr>
            <w:r w:rsidRPr="00AE730E">
              <w:rPr>
                <w:sz w:val="20"/>
                <w:szCs w:val="20"/>
              </w:rPr>
              <w:t>– Trazabilidad, seguimiento y cierre de casos</w:t>
            </w:r>
          </w:p>
          <w:p w14:paraId="18A9D412" w14:textId="77777777" w:rsidR="00793FA4" w:rsidRDefault="00793FA4" w:rsidP="00F03342">
            <w:pPr>
              <w:jc w:val="both"/>
              <w:rPr>
                <w:sz w:val="20"/>
                <w:szCs w:val="20"/>
              </w:rPr>
            </w:pPr>
          </w:p>
          <w:p w14:paraId="4639867D" w14:textId="77777777" w:rsidR="00793FA4" w:rsidRPr="00AE730E" w:rsidRDefault="00793FA4" w:rsidP="00F03342">
            <w:pPr>
              <w:jc w:val="both"/>
              <w:rPr>
                <w:sz w:val="20"/>
                <w:szCs w:val="20"/>
              </w:rPr>
            </w:pPr>
            <w:r w:rsidRPr="00AE730E">
              <w:rPr>
                <w:sz w:val="20"/>
                <w:szCs w:val="20"/>
              </w:rPr>
              <w:t>La alineación con ITIL se verificará mediante la presentación, con la propuesta, de un documento descriptivo de la herramienta ITSM utilizada, en el cual se evidencie la correspondencia funcional con las prácticas ITIL anteriormente descritas.</w:t>
            </w:r>
          </w:p>
          <w:p w14:paraId="27E93BFC" w14:textId="77777777" w:rsidR="00793FA4" w:rsidRDefault="00793FA4" w:rsidP="00F03342">
            <w:pPr>
              <w:jc w:val="both"/>
              <w:rPr>
                <w:sz w:val="20"/>
                <w:szCs w:val="20"/>
              </w:rPr>
            </w:pPr>
          </w:p>
          <w:p w14:paraId="39AEEC78" w14:textId="77777777" w:rsidR="00793FA4" w:rsidRPr="00AE730E" w:rsidRDefault="00793FA4" w:rsidP="00F03342">
            <w:pPr>
              <w:jc w:val="both"/>
              <w:rPr>
                <w:strike/>
                <w:sz w:val="20"/>
                <w:szCs w:val="20"/>
              </w:rPr>
            </w:pPr>
            <w:r w:rsidRPr="00AE730E">
              <w:rPr>
                <w:sz w:val="20"/>
                <w:szCs w:val="20"/>
              </w:rPr>
              <w:t>La mesa de ayuda será la encargada de gestionar todos los incidentes y requerimientos reportados durante la vigencia del soporte.</w:t>
            </w:r>
          </w:p>
        </w:tc>
      </w:tr>
      <w:tr w:rsidR="00793FA4" w:rsidRPr="008274C5" w14:paraId="14E15B28" w14:textId="77777777" w:rsidTr="00F03342">
        <w:trPr>
          <w:trHeight w:val="414"/>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81B282F" w14:textId="77777777" w:rsidR="00793FA4" w:rsidRPr="008274C5" w:rsidRDefault="00793FA4" w:rsidP="00F03342">
            <w:pPr>
              <w:jc w:val="both"/>
              <w:rPr>
                <w:sz w:val="20"/>
                <w:szCs w:val="20"/>
              </w:rPr>
            </w:pPr>
            <w:r w:rsidRPr="00291183">
              <w:rPr>
                <w:sz w:val="20"/>
                <w:szCs w:val="20"/>
              </w:rPr>
              <w:lastRenderedPageBreak/>
              <w:t>El Contratista deberá presentar un informe técnico en el cual se evidencie la vigencia del soporte y la garantía aplicados a los equipos objeto del contrato, posterior a la realización de la extensión de las garantías, indicando como mínimo la identificación de los equipos, vigencia del soporte, fechas de inicio y finalización, y demás información que permita su verificación, conforme a las condiciones establecidas con el fabricante.</w:t>
            </w:r>
          </w:p>
        </w:tc>
      </w:tr>
      <w:tr w:rsidR="00793FA4" w:rsidRPr="008274C5" w14:paraId="65A1CA83" w14:textId="77777777" w:rsidTr="00F03342">
        <w:trPr>
          <w:trHeight w:val="414"/>
        </w:trPr>
        <w:tc>
          <w:tcPr>
            <w:tcW w:w="5000" w:type="pct"/>
            <w:gridSpan w:val="4"/>
            <w:tcBorders>
              <w:top w:val="single" w:sz="4" w:space="0" w:color="auto"/>
              <w:left w:val="single" w:sz="4" w:space="0" w:color="auto"/>
              <w:bottom w:val="single" w:sz="4" w:space="0" w:color="auto"/>
              <w:right w:val="single" w:sz="4" w:space="0" w:color="auto"/>
            </w:tcBorders>
            <w:shd w:val="clear" w:color="auto" w:fill="E2EFD9"/>
            <w:vAlign w:val="center"/>
          </w:tcPr>
          <w:p w14:paraId="2472DD55" w14:textId="77777777" w:rsidR="00793FA4" w:rsidRPr="008274C5" w:rsidRDefault="00793FA4" w:rsidP="00F03342">
            <w:pPr>
              <w:jc w:val="center"/>
              <w:rPr>
                <w:b/>
                <w:bCs/>
                <w:color w:val="000000"/>
                <w:sz w:val="20"/>
                <w:szCs w:val="20"/>
              </w:rPr>
            </w:pPr>
            <w:r w:rsidRPr="008274C5">
              <w:rPr>
                <w:b/>
                <w:bCs/>
                <w:color w:val="000000"/>
                <w:sz w:val="20"/>
                <w:szCs w:val="20"/>
              </w:rPr>
              <w:t>SEGURIDAD</w:t>
            </w:r>
          </w:p>
        </w:tc>
      </w:tr>
      <w:tr w:rsidR="00793FA4" w:rsidRPr="008274C5" w14:paraId="690EF593" w14:textId="77777777" w:rsidTr="00F03342">
        <w:trPr>
          <w:trHeight w:val="41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AE2EC1E" w14:textId="77777777" w:rsidR="00793FA4" w:rsidRPr="00DB6579" w:rsidRDefault="00793FA4" w:rsidP="00F03342">
            <w:pPr>
              <w:jc w:val="both"/>
              <w:rPr>
                <w:color w:val="000000"/>
                <w:sz w:val="20"/>
                <w:szCs w:val="20"/>
              </w:rPr>
            </w:pPr>
            <w:r w:rsidRPr="008274C5">
              <w:rPr>
                <w:color w:val="000000"/>
                <w:sz w:val="20"/>
                <w:szCs w:val="20"/>
              </w:rPr>
              <w:t>ACUERDO DE CONFIDENCIALIDAD:</w:t>
            </w:r>
            <w:r>
              <w:t xml:space="preserve"> </w:t>
            </w:r>
            <w:r w:rsidRPr="00DB6579">
              <w:rPr>
                <w:color w:val="000000"/>
                <w:sz w:val="20"/>
                <w:szCs w:val="20"/>
              </w:rPr>
              <w:t>El oferente, el Contratista y todo el personal que participe en la ejecución del contrato se comprometen a suscribir acuerdos de confidencialidad y no divulgación respecto de los equipos, elementos, configuraciones, cantidades y características de los activos de hardware, software e información, tanto los previamente instalados como los que se adquieran, así como de los resultados de análisis de malware o pruebas de seguridad que se realicen en desarrollo del contrato.</w:t>
            </w:r>
          </w:p>
          <w:p w14:paraId="3E88FD49" w14:textId="77777777" w:rsidR="00793FA4" w:rsidRDefault="00793FA4" w:rsidP="00F03342">
            <w:pPr>
              <w:jc w:val="both"/>
              <w:rPr>
                <w:color w:val="000000"/>
                <w:sz w:val="20"/>
                <w:szCs w:val="20"/>
              </w:rPr>
            </w:pPr>
          </w:p>
          <w:p w14:paraId="2869B0D0" w14:textId="77777777" w:rsidR="00793FA4" w:rsidRPr="00DB6579" w:rsidRDefault="00793FA4" w:rsidP="00F03342">
            <w:pPr>
              <w:jc w:val="both"/>
              <w:rPr>
                <w:color w:val="000000"/>
                <w:sz w:val="20"/>
                <w:szCs w:val="20"/>
              </w:rPr>
            </w:pPr>
            <w:r w:rsidRPr="00DB6579">
              <w:rPr>
                <w:color w:val="000000"/>
                <w:sz w:val="20"/>
                <w:szCs w:val="20"/>
              </w:rPr>
              <w:t>Esta obligación de confidencialidad será exigible durante la ejecución del contrato y con posterioridad a su terminación, y se mantendrá vigente de manera indefinida, sin perjuicio de las responsabilidades legales a que haya lugar.</w:t>
            </w:r>
          </w:p>
          <w:p w14:paraId="79B0E67D" w14:textId="77777777" w:rsidR="00793FA4" w:rsidRDefault="00793FA4" w:rsidP="00F03342">
            <w:pPr>
              <w:jc w:val="both"/>
              <w:rPr>
                <w:color w:val="000000"/>
                <w:sz w:val="20"/>
                <w:szCs w:val="20"/>
              </w:rPr>
            </w:pPr>
          </w:p>
          <w:p w14:paraId="12873BD4" w14:textId="77777777" w:rsidR="00793FA4" w:rsidRPr="008274C5" w:rsidRDefault="00793FA4" w:rsidP="00F03342">
            <w:pPr>
              <w:jc w:val="both"/>
              <w:rPr>
                <w:color w:val="000000"/>
                <w:sz w:val="20"/>
                <w:szCs w:val="20"/>
              </w:rPr>
            </w:pPr>
            <w:r w:rsidRPr="00DB6579">
              <w:rPr>
                <w:color w:val="000000"/>
                <w:sz w:val="20"/>
                <w:szCs w:val="20"/>
              </w:rPr>
              <w:t>La Entidad se reserva el derecho de admisión y permanencia del personal designado por el Contratista para la ejecución del proyecto, lo cual será verificado y avalado por el Supervisor del contrato.</w:t>
            </w:r>
          </w:p>
        </w:tc>
      </w:tr>
      <w:tr w:rsidR="00793FA4" w:rsidRPr="008274C5" w14:paraId="7C28183F" w14:textId="77777777" w:rsidTr="00F03342">
        <w:trPr>
          <w:trHeight w:val="41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DF00621" w14:textId="77777777" w:rsidR="00793FA4" w:rsidRPr="008274C5" w:rsidRDefault="00793FA4" w:rsidP="00F03342">
            <w:pPr>
              <w:jc w:val="both"/>
              <w:rPr>
                <w:color w:val="000000"/>
                <w:sz w:val="20"/>
                <w:szCs w:val="20"/>
              </w:rPr>
            </w:pPr>
            <w:r w:rsidRPr="008274C5">
              <w:rPr>
                <w:color w:val="000000"/>
                <w:sz w:val="20"/>
                <w:szCs w:val="20"/>
              </w:rPr>
              <w:t>Políticas de seguridad informática: El contratista debe comprometerse a conocer, aceptar y ajustarse a las políticas de seguridad de la directiva de seguridad informática de las Fuerzas Militares.</w:t>
            </w:r>
          </w:p>
        </w:tc>
      </w:tr>
      <w:tr w:rsidR="00793FA4" w:rsidRPr="008274C5" w14:paraId="418407E2" w14:textId="77777777" w:rsidTr="00F03342">
        <w:trPr>
          <w:trHeight w:val="41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9371742" w14:textId="77777777" w:rsidR="00793FA4" w:rsidRPr="008274C5" w:rsidRDefault="00793FA4" w:rsidP="00F03342">
            <w:pPr>
              <w:jc w:val="both"/>
              <w:rPr>
                <w:color w:val="000000"/>
                <w:sz w:val="20"/>
                <w:szCs w:val="20"/>
              </w:rPr>
            </w:pPr>
            <w:r w:rsidRPr="008274C5">
              <w:rPr>
                <w:color w:val="000000"/>
                <w:sz w:val="20"/>
                <w:szCs w:val="20"/>
              </w:rPr>
              <w:t>El Contratista se compromete a cumplir lo expuesto en las políticas y directivas de Ciberdefensa y seguridad de la información del Ministerio de Defensa – Comando General de las Fuerzas Militares, durante el tiempo de ejecución, garantía y soporte que brindará.</w:t>
            </w:r>
          </w:p>
        </w:tc>
      </w:tr>
      <w:tr w:rsidR="00793FA4" w:rsidRPr="008274C5" w14:paraId="0BA3DAAF" w14:textId="77777777" w:rsidTr="00F03342">
        <w:trPr>
          <w:trHeight w:val="485"/>
        </w:trPr>
        <w:tc>
          <w:tcPr>
            <w:tcW w:w="5000" w:type="pct"/>
            <w:gridSpan w:val="4"/>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012F38D4" w14:textId="77777777" w:rsidR="00793FA4" w:rsidRPr="008274C5" w:rsidRDefault="00793FA4" w:rsidP="00F03342">
            <w:pPr>
              <w:jc w:val="center"/>
              <w:rPr>
                <w:b/>
                <w:color w:val="000000"/>
                <w:sz w:val="20"/>
                <w:szCs w:val="20"/>
              </w:rPr>
            </w:pPr>
            <w:r w:rsidRPr="008274C5">
              <w:rPr>
                <w:b/>
                <w:color w:val="000000"/>
                <w:sz w:val="20"/>
                <w:szCs w:val="20"/>
              </w:rPr>
              <w:t>OTRAS CONDICIONES DE OBLIGATORIO CUMPLIMIENTO</w:t>
            </w:r>
          </w:p>
        </w:tc>
      </w:tr>
      <w:tr w:rsidR="00793FA4" w:rsidRPr="008274C5" w14:paraId="4D5F1FF7" w14:textId="77777777" w:rsidTr="00F03342">
        <w:trPr>
          <w:trHeight w:val="136"/>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80931DC" w14:textId="77777777" w:rsidR="00793FA4" w:rsidRPr="0004730A" w:rsidRDefault="00793FA4" w:rsidP="00F03342">
            <w:pPr>
              <w:jc w:val="both"/>
              <w:rPr>
                <w:color w:val="000000"/>
                <w:sz w:val="20"/>
                <w:szCs w:val="20"/>
              </w:rPr>
            </w:pPr>
            <w:r w:rsidRPr="0004730A">
              <w:rPr>
                <w:color w:val="000000"/>
                <w:sz w:val="20"/>
                <w:szCs w:val="20"/>
              </w:rPr>
              <w:t>El contrato deberá ejecutarse a todo costo, por lo cual el Contratista se compromete a realizar la renovación del licenciamiento, la extensión de la garantía, el soporte asociado, así como las actividades de verificación, validación y pruebas de operación necesarias para confirmar la correcta activación de las coberturas y garantizar la continuidad del servicio.</w:t>
            </w:r>
          </w:p>
          <w:p w14:paraId="03CA9270" w14:textId="77777777" w:rsidR="00793FA4" w:rsidRDefault="00793FA4" w:rsidP="00F03342">
            <w:pPr>
              <w:jc w:val="both"/>
              <w:rPr>
                <w:color w:val="000000"/>
                <w:sz w:val="20"/>
                <w:szCs w:val="20"/>
              </w:rPr>
            </w:pPr>
          </w:p>
          <w:p w14:paraId="0D6095CA" w14:textId="77777777" w:rsidR="00793FA4" w:rsidRPr="008274C5" w:rsidRDefault="00793FA4" w:rsidP="00F03342">
            <w:pPr>
              <w:jc w:val="both"/>
              <w:rPr>
                <w:color w:val="000000"/>
                <w:sz w:val="20"/>
                <w:szCs w:val="20"/>
              </w:rPr>
            </w:pPr>
            <w:r w:rsidRPr="0004730A">
              <w:rPr>
                <w:color w:val="000000"/>
                <w:sz w:val="20"/>
                <w:szCs w:val="20"/>
              </w:rPr>
              <w:t>Para tal efecto, el Contratista deberá considerar e incluir en su propuesta la totalidad de los costos directos e indirectos asociados a la ejecución del contrato, incluyendo, entre otros, materiales e insumos, equipos y herramientas, transporte, pólizas de seguros, impuestos, prestaciones sociales, aportes parafiscales, trámites de aprobación de servicios y cualquier otro gasto necesario para el cumplimiento integral del objeto contractual, sin que ello dé lugar a reclamaciones adicionales durante la ejecución del contrato.</w:t>
            </w:r>
          </w:p>
        </w:tc>
      </w:tr>
      <w:tr w:rsidR="00793FA4" w:rsidRPr="008274C5" w14:paraId="587C7986" w14:textId="77777777" w:rsidTr="00F03342">
        <w:trPr>
          <w:trHeight w:val="255"/>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555A240D" w14:textId="77777777" w:rsidR="00793FA4" w:rsidRDefault="00793FA4" w:rsidP="00F03342">
            <w:pPr>
              <w:jc w:val="both"/>
              <w:rPr>
                <w:color w:val="000000"/>
                <w:sz w:val="20"/>
                <w:szCs w:val="20"/>
              </w:rPr>
            </w:pPr>
            <w:r w:rsidRPr="005D5506">
              <w:rPr>
                <w:color w:val="000000"/>
                <w:sz w:val="20"/>
                <w:szCs w:val="20"/>
              </w:rPr>
              <w:t>El personal y las dedicaciones mínimas indicadas en el presente documento tienen carácter referencial. En todo caso, el Contratista deberá realizar el análisis integral del pliego de condiciones y de los documentos que conforman el proceso, y con base en su experiencia técnica deberá definir el equipo de trabajo, el personal requerido, sus dedicaciones y cantidades necesarias para la ejecución de las actividades, con el fin de garantizar el cumplimiento del objeto contractual.</w:t>
            </w:r>
          </w:p>
          <w:p w14:paraId="7E25FCA8" w14:textId="77777777" w:rsidR="00793FA4" w:rsidRPr="005D5506" w:rsidRDefault="00793FA4" w:rsidP="00F03342">
            <w:pPr>
              <w:jc w:val="both"/>
              <w:rPr>
                <w:color w:val="000000"/>
                <w:sz w:val="20"/>
                <w:szCs w:val="20"/>
              </w:rPr>
            </w:pPr>
          </w:p>
          <w:p w14:paraId="125AB57E" w14:textId="77777777" w:rsidR="00793FA4" w:rsidRPr="005D5506" w:rsidRDefault="00793FA4" w:rsidP="00F03342">
            <w:pPr>
              <w:jc w:val="both"/>
              <w:rPr>
                <w:color w:val="000000"/>
                <w:sz w:val="20"/>
                <w:szCs w:val="20"/>
              </w:rPr>
            </w:pPr>
            <w:r w:rsidRPr="005D5506">
              <w:rPr>
                <w:color w:val="000000"/>
                <w:sz w:val="20"/>
                <w:szCs w:val="20"/>
              </w:rPr>
              <w:t>Todo el personal que el Contratista vincule para la ejecución de actividades técnicas del contrato, independientemente de su cantidad o dedicación, deberá cumplir como mínimo con los perfiles, requisitos de formación, experiencia y certificaciones exigidos en el presente proceso para el rol que desempeñe.</w:t>
            </w:r>
          </w:p>
          <w:p w14:paraId="3CF14B03" w14:textId="77777777" w:rsidR="00793FA4" w:rsidRDefault="00793FA4" w:rsidP="00F03342">
            <w:pPr>
              <w:jc w:val="both"/>
              <w:rPr>
                <w:color w:val="000000"/>
                <w:sz w:val="20"/>
                <w:szCs w:val="20"/>
              </w:rPr>
            </w:pPr>
            <w:r w:rsidRPr="005D5506">
              <w:rPr>
                <w:color w:val="000000"/>
                <w:sz w:val="20"/>
                <w:szCs w:val="20"/>
              </w:rPr>
              <w:t xml:space="preserve">Con la presentación de la propuesta, el proponente acepta de manera expresa el alcance del contrato y las condiciones establecidas en los documentos del proceso, por lo cual no habrá lugar </w:t>
            </w:r>
            <w:r w:rsidRPr="005D5506">
              <w:rPr>
                <w:color w:val="000000"/>
                <w:sz w:val="20"/>
                <w:szCs w:val="20"/>
              </w:rPr>
              <w:lastRenderedPageBreak/>
              <w:t>a reclamaciones posteriores durante la ejecución del contrato por mayores tiempos, dedicaciones adicionales de personal, equipos o recursos no previstos por el Contratista.</w:t>
            </w:r>
          </w:p>
          <w:p w14:paraId="0FD77A53" w14:textId="77777777" w:rsidR="00793FA4" w:rsidRPr="008274C5" w:rsidRDefault="00793FA4" w:rsidP="00F03342">
            <w:pPr>
              <w:jc w:val="both"/>
              <w:rPr>
                <w:color w:val="000000"/>
                <w:sz w:val="20"/>
                <w:szCs w:val="20"/>
              </w:rPr>
            </w:pPr>
          </w:p>
        </w:tc>
      </w:tr>
      <w:tr w:rsidR="00793FA4" w:rsidRPr="008274C5" w14:paraId="00D1479A" w14:textId="77777777" w:rsidTr="00F03342">
        <w:trPr>
          <w:trHeight w:val="327"/>
        </w:trPr>
        <w:tc>
          <w:tcPr>
            <w:tcW w:w="5000" w:type="pct"/>
            <w:gridSpan w:val="4"/>
            <w:tcBorders>
              <w:top w:val="single" w:sz="4" w:space="0" w:color="auto"/>
              <w:left w:val="single" w:sz="4" w:space="0" w:color="auto"/>
              <w:bottom w:val="single" w:sz="4" w:space="0" w:color="auto"/>
              <w:right w:val="single" w:sz="4" w:space="0" w:color="auto"/>
            </w:tcBorders>
            <w:shd w:val="clear" w:color="auto" w:fill="E2EFD9"/>
            <w:vAlign w:val="center"/>
            <w:hideMark/>
          </w:tcPr>
          <w:p w14:paraId="3A4EEC70" w14:textId="77777777" w:rsidR="00793FA4" w:rsidRPr="008274C5" w:rsidRDefault="00793FA4" w:rsidP="00F03342">
            <w:pPr>
              <w:jc w:val="center"/>
              <w:rPr>
                <w:b/>
                <w:bCs/>
                <w:color w:val="000000"/>
                <w:sz w:val="20"/>
                <w:szCs w:val="20"/>
              </w:rPr>
            </w:pPr>
            <w:r w:rsidRPr="008274C5">
              <w:rPr>
                <w:b/>
                <w:bCs/>
                <w:color w:val="000000"/>
                <w:sz w:val="20"/>
                <w:szCs w:val="20"/>
              </w:rPr>
              <w:lastRenderedPageBreak/>
              <w:t>CRONOGRAMA</w:t>
            </w:r>
          </w:p>
        </w:tc>
      </w:tr>
      <w:tr w:rsidR="00793FA4" w:rsidRPr="008274C5" w14:paraId="668FDD53" w14:textId="77777777" w:rsidTr="00F03342">
        <w:trPr>
          <w:trHeight w:val="30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7B49A49" w14:textId="77777777" w:rsidR="00793FA4" w:rsidRPr="008274C5" w:rsidRDefault="00793FA4" w:rsidP="00F03342">
            <w:pPr>
              <w:jc w:val="both"/>
              <w:rPr>
                <w:color w:val="000000"/>
                <w:sz w:val="20"/>
                <w:szCs w:val="20"/>
              </w:rPr>
            </w:pPr>
            <w:r w:rsidRPr="007B23D9">
              <w:rPr>
                <w:color w:val="000000"/>
                <w:sz w:val="20"/>
                <w:szCs w:val="20"/>
              </w:rPr>
              <w:t xml:space="preserve">Dentro de los primeros </w:t>
            </w:r>
            <w:r>
              <w:rPr>
                <w:color w:val="000000"/>
                <w:sz w:val="20"/>
                <w:szCs w:val="20"/>
              </w:rPr>
              <w:t>Cinco</w:t>
            </w:r>
            <w:r w:rsidRPr="007B23D9">
              <w:rPr>
                <w:color w:val="000000"/>
                <w:sz w:val="20"/>
                <w:szCs w:val="20"/>
              </w:rPr>
              <w:t xml:space="preserve"> (</w:t>
            </w:r>
            <w:r>
              <w:rPr>
                <w:color w:val="000000"/>
                <w:sz w:val="20"/>
                <w:szCs w:val="20"/>
              </w:rPr>
              <w:t>5</w:t>
            </w:r>
            <w:r w:rsidRPr="007B23D9">
              <w:rPr>
                <w:color w:val="000000"/>
                <w:sz w:val="20"/>
                <w:szCs w:val="20"/>
              </w:rPr>
              <w:t xml:space="preserve">) días calendario contados a partir del inicio del plazo de ejecución, el Contratista seleccionado deberá presentar el cronograma de actividades para la ejecución del objeto contractual, el cual deberá ser revisado y aprobado por el Supervisor del contrato, y servirá como instrumento de seguimiento y control durante la ejecución </w:t>
            </w:r>
            <w:proofErr w:type="gramStart"/>
            <w:r w:rsidRPr="007B23D9">
              <w:rPr>
                <w:color w:val="000000"/>
                <w:sz w:val="20"/>
                <w:szCs w:val="20"/>
              </w:rPr>
              <w:t>del mismo</w:t>
            </w:r>
            <w:proofErr w:type="gramEnd"/>
            <w:r w:rsidRPr="007B23D9">
              <w:rPr>
                <w:color w:val="000000"/>
                <w:sz w:val="20"/>
                <w:szCs w:val="20"/>
              </w:rPr>
              <w:t>.</w:t>
            </w:r>
          </w:p>
        </w:tc>
      </w:tr>
    </w:tbl>
    <w:p w14:paraId="382AB9CE" w14:textId="77777777" w:rsidR="00793FA4" w:rsidRPr="000614C8" w:rsidRDefault="00793FA4" w:rsidP="00793FA4">
      <w:pPr>
        <w:pStyle w:val="Default"/>
        <w:jc w:val="both"/>
        <w:rPr>
          <w:rFonts w:ascii="Arial" w:hAnsi="Arial" w:cs="Arial"/>
          <w:color w:val="auto"/>
          <w:sz w:val="20"/>
          <w:szCs w:val="20"/>
          <w:u w:val="single"/>
          <w:lang w:val="es-CO"/>
        </w:rPr>
      </w:pPr>
    </w:p>
    <w:p w14:paraId="48248889" w14:textId="297A915D" w:rsidR="00BA188A" w:rsidRPr="00712DAC" w:rsidRDefault="00BA188A" w:rsidP="00BA188A">
      <w:r w:rsidRPr="00712DAC">
        <w:t xml:space="preserve"> </w:t>
      </w:r>
    </w:p>
    <w:p w14:paraId="6DA267F8" w14:textId="77777777" w:rsidR="008E78E3" w:rsidRDefault="008E78E3" w:rsidP="008E78E3">
      <w:pPr>
        <w:rPr>
          <w:sz w:val="16"/>
          <w:szCs w:val="16"/>
        </w:rPr>
      </w:pPr>
    </w:p>
    <w:p w14:paraId="6830F3B7" w14:textId="3902B1E3" w:rsidR="006C4859" w:rsidRDefault="006C4859" w:rsidP="00845B6C">
      <w:pPr>
        <w:tabs>
          <w:tab w:val="left" w:pos="540"/>
          <w:tab w:val="left" w:pos="720"/>
        </w:tabs>
        <w:ind w:right="284"/>
        <w:jc w:val="center"/>
        <w:rPr>
          <w:sz w:val="20"/>
          <w:szCs w:val="20"/>
        </w:rPr>
      </w:pPr>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w:t>
      </w:r>
      <w:proofErr w:type="spellStart"/>
      <w:r w:rsidRPr="00F244EC">
        <w:rPr>
          <w:bCs/>
          <w:sz w:val="20"/>
          <w:szCs w:val="20"/>
          <w:lang w:eastAsia="x-none"/>
        </w:rPr>
        <w:t>cc</w:t>
      </w:r>
      <w:proofErr w:type="spellEnd"/>
      <w:r w:rsidRPr="00F244EC">
        <w:rPr>
          <w:bCs/>
          <w:sz w:val="20"/>
          <w:szCs w:val="20"/>
          <w:lang w:eastAsia="x-none"/>
        </w:rPr>
        <w:t xml:space="preserve">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charset w:val="00"/>
    <w:family w:val="roman"/>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00"/>
    <w:family w:val="roman"/>
    <w:pitch w:val="default"/>
  </w:font>
  <w:font w:name="Lohit Devanagari">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3" w15:restartNumberingAfterBreak="0">
    <w:nsid w:val="1F3F70B0"/>
    <w:multiLevelType w:val="hybridMultilevel"/>
    <w:tmpl w:val="6DCCB5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5"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4E22EDA"/>
    <w:multiLevelType w:val="hybridMultilevel"/>
    <w:tmpl w:val="398C0B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07247">
    <w:abstractNumId w:val="4"/>
  </w:num>
  <w:num w:numId="2" w16cid:durableId="555553897">
    <w:abstractNumId w:val="2"/>
  </w:num>
  <w:num w:numId="3" w16cid:durableId="326977961">
    <w:abstractNumId w:val="5"/>
  </w:num>
  <w:num w:numId="4" w16cid:durableId="382022045">
    <w:abstractNumId w:val="0"/>
  </w:num>
  <w:num w:numId="5" w16cid:durableId="328946945">
    <w:abstractNumId w:val="6"/>
  </w:num>
  <w:num w:numId="6" w16cid:durableId="967054811">
    <w:abstractNumId w:val="1"/>
  </w:num>
  <w:num w:numId="7" w16cid:durableId="987827838">
    <w:abstractNumId w:val="3"/>
  </w:num>
  <w:num w:numId="8" w16cid:durableId="13883827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7516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num>
  <w:num w:numId="10" w16cid:durableId="1698777731">
    <w:abstractNumId w:val="0"/>
  </w:num>
  <w:num w:numId="11" w16cid:durableId="923494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5897264">
    <w:abstractNumId w:val="3"/>
  </w:num>
  <w:num w:numId="13" w16cid:durableId="175531893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C58"/>
    <w:rsid w:val="000226EA"/>
    <w:rsid w:val="00043494"/>
    <w:rsid w:val="00080701"/>
    <w:rsid w:val="000B19E5"/>
    <w:rsid w:val="000F653B"/>
    <w:rsid w:val="00100D8F"/>
    <w:rsid w:val="00107C07"/>
    <w:rsid w:val="00125F3E"/>
    <w:rsid w:val="00194B01"/>
    <w:rsid w:val="00196911"/>
    <w:rsid w:val="001A0889"/>
    <w:rsid w:val="001A64BD"/>
    <w:rsid w:val="001A7976"/>
    <w:rsid w:val="001C3EEF"/>
    <w:rsid w:val="002121D4"/>
    <w:rsid w:val="0022663B"/>
    <w:rsid w:val="002A2EFE"/>
    <w:rsid w:val="00310514"/>
    <w:rsid w:val="0033488E"/>
    <w:rsid w:val="00356A80"/>
    <w:rsid w:val="003926D7"/>
    <w:rsid w:val="003B2E34"/>
    <w:rsid w:val="00425811"/>
    <w:rsid w:val="004413E0"/>
    <w:rsid w:val="00505F4A"/>
    <w:rsid w:val="00511665"/>
    <w:rsid w:val="005323C4"/>
    <w:rsid w:val="00534B0A"/>
    <w:rsid w:val="00555D6F"/>
    <w:rsid w:val="00590707"/>
    <w:rsid w:val="00590DCB"/>
    <w:rsid w:val="005978F9"/>
    <w:rsid w:val="005A38B5"/>
    <w:rsid w:val="005A6D62"/>
    <w:rsid w:val="005D5EDC"/>
    <w:rsid w:val="005E313E"/>
    <w:rsid w:val="00603D5A"/>
    <w:rsid w:val="006B3E40"/>
    <w:rsid w:val="006C4859"/>
    <w:rsid w:val="00703D6A"/>
    <w:rsid w:val="00722DD7"/>
    <w:rsid w:val="007440C4"/>
    <w:rsid w:val="00744D2C"/>
    <w:rsid w:val="007624D9"/>
    <w:rsid w:val="00793906"/>
    <w:rsid w:val="00793FA4"/>
    <w:rsid w:val="00845B6C"/>
    <w:rsid w:val="008735A8"/>
    <w:rsid w:val="008E7036"/>
    <w:rsid w:val="008E78E3"/>
    <w:rsid w:val="00911A7A"/>
    <w:rsid w:val="00912CDA"/>
    <w:rsid w:val="00920A72"/>
    <w:rsid w:val="009715F8"/>
    <w:rsid w:val="00981C5E"/>
    <w:rsid w:val="009F3A67"/>
    <w:rsid w:val="00A04C5A"/>
    <w:rsid w:val="00A1203A"/>
    <w:rsid w:val="00A40E57"/>
    <w:rsid w:val="00AE4CC9"/>
    <w:rsid w:val="00AF6313"/>
    <w:rsid w:val="00AF6C0F"/>
    <w:rsid w:val="00B11CE7"/>
    <w:rsid w:val="00B16F99"/>
    <w:rsid w:val="00B346C8"/>
    <w:rsid w:val="00B8266C"/>
    <w:rsid w:val="00BA188A"/>
    <w:rsid w:val="00BE113B"/>
    <w:rsid w:val="00C20E77"/>
    <w:rsid w:val="00C2252B"/>
    <w:rsid w:val="00C64078"/>
    <w:rsid w:val="00C766D4"/>
    <w:rsid w:val="00C862DE"/>
    <w:rsid w:val="00CA2080"/>
    <w:rsid w:val="00CB0933"/>
    <w:rsid w:val="00CB2535"/>
    <w:rsid w:val="00CD47FA"/>
    <w:rsid w:val="00CD6F06"/>
    <w:rsid w:val="00CD715D"/>
    <w:rsid w:val="00D40B6E"/>
    <w:rsid w:val="00D7212A"/>
    <w:rsid w:val="00D83F39"/>
    <w:rsid w:val="00D92B9E"/>
    <w:rsid w:val="00D9535B"/>
    <w:rsid w:val="00D96CC4"/>
    <w:rsid w:val="00DA3533"/>
    <w:rsid w:val="00DA5A20"/>
    <w:rsid w:val="00DD5A7B"/>
    <w:rsid w:val="00DD741B"/>
    <w:rsid w:val="00E06231"/>
    <w:rsid w:val="00E9582C"/>
    <w:rsid w:val="00EE6883"/>
    <w:rsid w:val="00F27118"/>
    <w:rsid w:val="00F70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99"/>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uiPriority w:val="99"/>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uiPriority w:val="99"/>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uiPriority w:val="99"/>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uiPriority w:val="99"/>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uiPriority w:val="99"/>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uiPriority w:val="99"/>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5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uiPriority w:val="99"/>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uiPriority w:val="99"/>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Fuerte">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uiPriority w:val="99"/>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uiPriority w:val="99"/>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uiPriority w:val="99"/>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uiPriority w:val="99"/>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uiPriority w:val="99"/>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uiPriority w:val="99"/>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uiPriority w:val="99"/>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uiPriority w:val="99"/>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uiPriority w:val="99"/>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uiPriority w:val="99"/>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uiPriority w:val="99"/>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uiPriority w:val="99"/>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uiPriority w:val="99"/>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uiPriority w:val="99"/>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uiPriority w:val="99"/>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uiPriority w:val="99"/>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uiPriority w:val="99"/>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uiPriority w:val="99"/>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uiPriority w:val="99"/>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uiPriority w:val="99"/>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uiPriority w:val="99"/>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uiPriority w:val="99"/>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uiPriority w:val="99"/>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uiPriority w:val="99"/>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uiPriority w:val="99"/>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uiPriority w:val="99"/>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uiPriority w:val="99"/>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uiPriority w:val="99"/>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uiPriority w:val="99"/>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uiPriority w:val="99"/>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uiPriority w:val="99"/>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uiPriority w:val="99"/>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uiPriority w:val="99"/>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uiPriority w:val="99"/>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uiPriority w:val="99"/>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uiPriority w:val="99"/>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uiPriority w:val="99"/>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uiPriority w:val="99"/>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uiPriority w:val="99"/>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uiPriority w:val="99"/>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uiPriority w:val="99"/>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uiPriority w:val="99"/>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uiPriority w:val="99"/>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uiPriority w:val="99"/>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uiPriority w:val="99"/>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uiPriority w:val="99"/>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uiPriority w:val="99"/>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uiPriority w:val="99"/>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uiPriority w:val="99"/>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uiPriority w:val="99"/>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uiPriority w:val="99"/>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uiPriority w:val="99"/>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uiPriority w:val="99"/>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uiPriority w:val="99"/>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uiPriority w:val="99"/>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uiPriority w:val="99"/>
    <w:qFormat/>
    <w:rsid w:val="00DA5A20"/>
    <w:rPr>
      <w:rFonts w:ascii="Courier New" w:hAnsi="Courier New" w:cs="Times New Roman"/>
      <w:lang w:val="es-ES"/>
    </w:rPr>
  </w:style>
  <w:style w:type="paragraph" w:customStyle="1" w:styleId="MAYUS">
    <w:name w:val="MAYUS"/>
    <w:basedOn w:val="Ttulo4"/>
    <w:uiPriority w:val="99"/>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uiPriority w:val="99"/>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uiPriority w:val="99"/>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uiPriority w:val="99"/>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uiPriority w:val="99"/>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uiPriority w:val="99"/>
    <w:qFormat/>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uiPriority w:val="99"/>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uiPriority w:val="99"/>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uiPriority w:val="99"/>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uiPriority w:val="99"/>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uiPriority w:val="99"/>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uiPriority w:val="99"/>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uiPriority w:val="99"/>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uiPriority w:val="99"/>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uiPriority w:val="99"/>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uiPriority w:val="99"/>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uiPriority w:val="99"/>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uiPriority w:val="99"/>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uiPriority w:val="99"/>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uiPriority w:val="99"/>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uiPriority w:val="99"/>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uiPriority w:val="99"/>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uiPriority w:val="99"/>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uiPriority w:val="99"/>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uiPriority w:val="99"/>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uiPriority w:val="99"/>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uiPriority w:val="99"/>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uiPriority w:val="99"/>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uiPriority w:val="99"/>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uiPriority w:val="99"/>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uiPriority w:val="99"/>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uiPriority w:val="99"/>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uiPriority w:val="99"/>
    <w:qFormat/>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uiPriority w:val="99"/>
    <w:qFormat/>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uiPriority w:val="99"/>
    <w:qFormat/>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uiPriority w:val="99"/>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uiPriority w:val="99"/>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uiPriority w:val="99"/>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uiPriority w:val="99"/>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Nombre Proyecto Car1"/>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Encabezado Car1,AL Encabezado Car1,Encabezado AL Car1,h Car1,h8 Car1,h9 Car1,h10 Car1,h18 Car1,En-tête 1.1 Car1,Titulo Car1,Cover Page Car1,Tit 1 Car1,Haut de page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Edgar 2 Car2,título 2 Car2"/>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uiPriority w:val="99"/>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uiPriority w:val="99"/>
    <w:qFormat/>
    <w:rsid w:val="00D92B9E"/>
    <w:pPr>
      <w:spacing w:after="120"/>
      <w:jc w:val="both"/>
    </w:pPr>
    <w:rPr>
      <w:rFonts w:eastAsia="Calibri"/>
      <w:spacing w:val="-2"/>
      <w:lang w:val="es-ES"/>
    </w:rPr>
  </w:style>
  <w:style w:type="paragraph" w:customStyle="1" w:styleId="DescripcinconVietas">
    <w:name w:val="Descripción con Viñetas"/>
    <w:basedOn w:val="Normal"/>
    <w:uiPriority w:val="99"/>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uiPriority w:val="99"/>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uiPriority w:val="99"/>
    <w:qFormat/>
    <w:rsid w:val="00D92B9E"/>
    <w:pPr>
      <w:jc w:val="center"/>
    </w:pPr>
    <w:rPr>
      <w:rFonts w:cs="Times New Roman"/>
      <w:b/>
      <w:sz w:val="22"/>
      <w:szCs w:val="20"/>
      <w:lang w:val="es-ES_tradnl"/>
    </w:rPr>
  </w:style>
  <w:style w:type="paragraph" w:customStyle="1" w:styleId="Subcaptulo">
    <w:name w:val="Subcapítulo"/>
    <w:basedOn w:val="Normal"/>
    <w:uiPriority w:val="99"/>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uiPriority w:val="99"/>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uiPriority w:val="99"/>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uiPriority w:val="99"/>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uiPriority w:val="99"/>
    <w:qFormat/>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uiPriority w:val="99"/>
    <w:qFormat/>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uiPriority w:val="99"/>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uiPriority w:val="99"/>
    <w:qFormat/>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uiPriority w:val="99"/>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qFormat/>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uiPriority w:val="99"/>
    <w:qFormat/>
    <w:rsid w:val="00D92B9E"/>
    <w:pPr>
      <w:ind w:right="21"/>
      <w:jc w:val="center"/>
    </w:pPr>
    <w:rPr>
      <w:sz w:val="18"/>
      <w:szCs w:val="18"/>
      <w:lang w:val="es-MX"/>
    </w:rPr>
  </w:style>
  <w:style w:type="paragraph" w:customStyle="1" w:styleId="CarCarCarCar">
    <w:name w:val="Car Car Car Car"/>
    <w:basedOn w:val="Normal"/>
    <w:uiPriority w:val="99"/>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uiPriority w:val="99"/>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uiPriority w:val="99"/>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uiPriority w:val="99"/>
    <w:qFormat/>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uiPriority w:val="99"/>
    <w:qFormat/>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uiPriority w:val="99"/>
    <w:qFormat/>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uiPriority w:val="99"/>
    <w:qFormat/>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uiPriority w:val="99"/>
    <w:qFormat/>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uiPriority w:val="99"/>
    <w:qFormat/>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uiPriority w:val="99"/>
    <w:qFormat/>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uiPriority w:val="99"/>
    <w:qFormat/>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uiPriority w:val="99"/>
    <w:qFormat/>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uiPriority w:val="99"/>
    <w:qFormat/>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uiPriority w:val="99"/>
    <w:qFormat/>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uiPriority w:val="99"/>
    <w:qFormat/>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uiPriority w:val="99"/>
    <w:qFormat/>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uiPriority w:val="99"/>
    <w:qFormat/>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uiPriority w:val="99"/>
    <w:qFormat/>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uiPriority w:val="99"/>
    <w:qFormat/>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uiPriority w:val="99"/>
    <w:qFormat/>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uiPriority w:val="99"/>
    <w:qFormat/>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uiPriority w:val="99"/>
    <w:qFormat/>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uiPriority w:val="99"/>
    <w:qFormat/>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uiPriority w:val="99"/>
    <w:qFormat/>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uiPriority w:val="99"/>
    <w:qFormat/>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uiPriority w:val="99"/>
    <w:qFormat/>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uiPriority w:val="99"/>
    <w:qFormat/>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uiPriority w:val="99"/>
    <w:qFormat/>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uiPriority w:val="99"/>
    <w:qFormat/>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uiPriority w:val="99"/>
    <w:qFormat/>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uiPriority w:val="99"/>
    <w:qFormat/>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uiPriority w:val="99"/>
    <w:qFormat/>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uiPriority w:val="99"/>
    <w:qFormat/>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uiPriority w:val="99"/>
    <w:qFormat/>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uiPriority w:val="99"/>
    <w:qFormat/>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uiPriority w:val="99"/>
    <w:qFormat/>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uiPriority w:val="99"/>
    <w:qFormat/>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uiPriority w:val="99"/>
    <w:qFormat/>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uiPriority w:val="99"/>
    <w:qFormat/>
    <w:rsid w:val="00D92B9E"/>
    <w:pPr>
      <w:widowControl w:val="0"/>
      <w:spacing w:line="80" w:lineRule="atLeast"/>
      <w:ind w:left="1418" w:right="333" w:hanging="1418"/>
      <w:jc w:val="both"/>
    </w:pPr>
    <w:rPr>
      <w:rFonts w:cs="Times New Roman"/>
      <w:b/>
      <w:szCs w:val="20"/>
      <w:lang w:val="es-ES"/>
    </w:rPr>
  </w:style>
  <w:style w:type="paragraph" w:customStyle="1" w:styleId="FR2">
    <w:name w:val="FR2"/>
    <w:uiPriority w:val="99"/>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uiPriority w:val="99"/>
    <w:qFormat/>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uiPriority w:val="99"/>
    <w:qFormat/>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uiPriority w:val="99"/>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uiPriority w:val="99"/>
    <w:qFormat/>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uiPriority w:val="99"/>
    <w:qFormat/>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uiPriority w:val="99"/>
    <w:qFormat/>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uiPriority w:val="99"/>
    <w:qFormat/>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uiPriority w:val="99"/>
    <w:qFormat/>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uiPriority w:val="99"/>
    <w:qFormat/>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uiPriority w:val="99"/>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uiPriority w:val="99"/>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uiPriority w:val="99"/>
    <w:qFormat/>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uiPriority w:val="99"/>
    <w:qFormat/>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uiPriority w:val="99"/>
    <w:qFormat/>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uiPriority w:val="99"/>
    <w:qFormat/>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uiPriority w:val="99"/>
    <w:qFormat/>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uiPriority w:val="99"/>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uiPriority w:val="99"/>
    <w:qFormat/>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uiPriority w:val="99"/>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uiPriority w:val="99"/>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qFormat/>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uiPriority w:val="99"/>
    <w:qFormat/>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uiPriority w:val="99"/>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uiPriority w:val="99"/>
    <w:qFormat/>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uiPriority w:val="99"/>
    <w:qFormat/>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uiPriority w:val="99"/>
    <w:qFormat/>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uiPriority w:val="99"/>
    <w:qFormat/>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uiPriority w:val="99"/>
    <w:qFormat/>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uiPriority w:val="99"/>
    <w:qFormat/>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uiPriority w:val="99"/>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uiPriority w:val="99"/>
    <w:qFormat/>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uiPriority w:val="99"/>
    <w:qFormat/>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uiPriority w:val="99"/>
    <w:qFormat/>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uiPriority w:val="99"/>
    <w:qFormat/>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uiPriority w:val="99"/>
    <w:qFormat/>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uiPriority w:val="99"/>
    <w:qForma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uiPriority w:val="99"/>
    <w:qFormat/>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uiPriority w:val="99"/>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uiPriority w:val="99"/>
    <w:qFormat/>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uiPriority w:val="99"/>
    <w:qFormat/>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uiPriority w:val="99"/>
    <w:qFormat/>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uiPriority w:val="99"/>
    <w:qFormat/>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uiPriority w:val="99"/>
    <w:qFormat/>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uiPriority w:val="99"/>
    <w:qFormat/>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uiPriority w:val="99"/>
    <w:qFormat/>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uiPriority w:val="99"/>
    <w:qFormat/>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uiPriority w:val="99"/>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uiPriority w:val="99"/>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uiPriority w:val="99"/>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uiPriority w:val="99"/>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uiPriority w:val="99"/>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uiPriority w:val="99"/>
    <w:qFormat/>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qFormat/>
    <w:rsid w:val="00B8266C"/>
    <w:rPr>
      <w:rFonts w:ascii="Times New Roman" w:eastAsia="Times New Roman" w:hAnsi="Times New Roman" w:cs="Times New Roman"/>
      <w:sz w:val="24"/>
      <w:szCs w:val="24"/>
      <w:lang w:val="es-ES" w:eastAsia="es-ES"/>
    </w:rPr>
  </w:style>
  <w:style w:type="character" w:customStyle="1" w:styleId="TtuloCar1">
    <w:name w:val="Título Car1"/>
    <w:aliases w:val="Títulos Principales sin numeración Car1,Título1 Car1"/>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uiPriority w:val="99"/>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baj">
    <w:name w:val="b_aj"/>
    <w:rsid w:val="00BA188A"/>
  </w:style>
  <w:style w:type="character" w:customStyle="1" w:styleId="t286pc">
    <w:name w:val="t286pc"/>
    <w:basedOn w:val="Fuentedeprrafopredeter"/>
    <w:rsid w:val="00BA188A"/>
  </w:style>
  <w:style w:type="numbering" w:customStyle="1" w:styleId="Sinlista1">
    <w:name w:val="Sin lista1"/>
    <w:next w:val="Sinlista"/>
    <w:uiPriority w:val="99"/>
    <w:semiHidden/>
    <w:unhideWhenUsed/>
    <w:rsid w:val="00D7212A"/>
  </w:style>
  <w:style w:type="character" w:customStyle="1" w:styleId="Ttulo4Car1">
    <w:name w:val="Título 4 Car1"/>
    <w:aliases w:val="Edgar 4 Car1"/>
    <w:basedOn w:val="Fuentedeprrafopredeter"/>
    <w:semiHidden/>
    <w:rsid w:val="00D7212A"/>
    <w:rPr>
      <w:rFonts w:ascii="Calibri" w:eastAsia="Times New Roman" w:hAnsi="Calibri" w:cs="Times New Roman"/>
      <w:i/>
      <w:iCs/>
      <w:color w:val="2F5496"/>
      <w:sz w:val="24"/>
      <w:szCs w:val="24"/>
      <w:lang w:val="es-ES" w:eastAsia="es-ES"/>
    </w:rPr>
  </w:style>
  <w:style w:type="character" w:customStyle="1" w:styleId="TextocomentarioCar1">
    <w:name w:val="Texto comentario Car1"/>
    <w:basedOn w:val="Fuentedeprrafopredeter"/>
    <w:semiHidden/>
    <w:rsid w:val="00D7212A"/>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D7212A"/>
    <w:rPr>
      <w:rFonts w:eastAsia="Times New Roman" w:cs="Times New Roman"/>
      <w:color w:val="595959"/>
      <w:spacing w:val="15"/>
      <w:sz w:val="28"/>
      <w:szCs w:val="28"/>
      <w:lang w:val="es-ES" w:eastAsia="es-ES"/>
    </w:rPr>
  </w:style>
  <w:style w:type="character" w:customStyle="1" w:styleId="Ttulo9Car1">
    <w:name w:val="Título 9 Car1"/>
    <w:basedOn w:val="Fuentedeprrafopredeter"/>
    <w:uiPriority w:val="99"/>
    <w:semiHidden/>
    <w:rsid w:val="00D7212A"/>
    <w:rPr>
      <w:rFonts w:ascii="Calibri" w:eastAsia="Times New Roman" w:hAnsi="Calibri" w:cs="Times New Roman"/>
      <w:color w:val="272727"/>
      <w:sz w:val="24"/>
      <w:szCs w:val="24"/>
      <w:lang w:val="es-ES" w:eastAsia="es-ES"/>
    </w:rPr>
  </w:style>
  <w:style w:type="character" w:customStyle="1" w:styleId="Ttulo7Car1">
    <w:name w:val="Título 7 Car1"/>
    <w:basedOn w:val="Fuentedeprrafopredeter"/>
    <w:uiPriority w:val="99"/>
    <w:semiHidden/>
    <w:rsid w:val="00D7212A"/>
    <w:rPr>
      <w:rFonts w:ascii="Calibri" w:eastAsia="Times New Roman" w:hAnsi="Calibri" w:cs="Times New Roman"/>
      <w:color w:val="595959"/>
      <w:sz w:val="24"/>
      <w:szCs w:val="24"/>
      <w:lang w:val="es-ES" w:eastAsia="es-ES"/>
    </w:rPr>
  </w:style>
  <w:style w:type="character" w:customStyle="1" w:styleId="Ttulo8Car1">
    <w:name w:val="Título 8 Car1"/>
    <w:basedOn w:val="Fuentedeprrafopredeter"/>
    <w:uiPriority w:val="99"/>
    <w:semiHidden/>
    <w:rsid w:val="00D7212A"/>
    <w:rPr>
      <w:rFonts w:ascii="Calibri" w:eastAsia="Times New Roman" w:hAnsi="Calibri" w:cs="Times New Roman"/>
      <w:i/>
      <w:iCs/>
      <w:color w:val="272727"/>
      <w:sz w:val="24"/>
      <w:szCs w:val="24"/>
      <w:lang w:val="es-ES" w:eastAsia="es-ES"/>
    </w:rPr>
  </w:style>
  <w:style w:type="character" w:customStyle="1" w:styleId="Textoindependiente3Car1">
    <w:name w:val="Texto independiente 3 Car1"/>
    <w:basedOn w:val="Fuentedeprrafopredeter"/>
    <w:semiHidden/>
    <w:rsid w:val="00D7212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semiHidden/>
    <w:rsid w:val="00D7212A"/>
    <w:rPr>
      <w:rFonts w:ascii="Segoe UI" w:eastAsia="Times New Roman" w:hAnsi="Segoe UI" w:cs="Segoe UI"/>
      <w:sz w:val="18"/>
      <w:szCs w:val="18"/>
      <w:lang w:val="es-ES" w:eastAsia="es-ES"/>
    </w:rPr>
  </w:style>
  <w:style w:type="character" w:customStyle="1" w:styleId="MapadeldocumentoCar1">
    <w:name w:val="Mapa del documento Car1"/>
    <w:basedOn w:val="Fuentedeprrafopredeter"/>
    <w:semiHidden/>
    <w:rsid w:val="00D7212A"/>
    <w:rPr>
      <w:rFonts w:ascii="Segoe UI" w:eastAsia="Times New Roman" w:hAnsi="Segoe UI" w:cs="Segoe UI"/>
      <w:sz w:val="16"/>
      <w:szCs w:val="16"/>
      <w:lang w:val="es-ES" w:eastAsia="es-ES"/>
    </w:rPr>
  </w:style>
  <w:style w:type="character" w:customStyle="1" w:styleId="Sangra3detindependienteCar1">
    <w:name w:val="Sangría 3 de t. independiente Car1"/>
    <w:basedOn w:val="Fuentedeprrafopredeter"/>
    <w:semiHidden/>
    <w:rsid w:val="00D7212A"/>
    <w:rPr>
      <w:rFonts w:ascii="Times New Roman" w:eastAsia="Times New Roman" w:hAnsi="Times New Roman" w:cs="Times New Roman"/>
      <w:sz w:val="16"/>
      <w:szCs w:val="16"/>
      <w:lang w:val="es-ES" w:eastAsia="es-ES"/>
    </w:rPr>
  </w:style>
  <w:style w:type="character" w:customStyle="1" w:styleId="Textoindependienteprimerasangra2Car1">
    <w:name w:val="Texto independiente primera sangría 2 Car1"/>
    <w:basedOn w:val="SangradetextonormalCar1"/>
    <w:semiHidden/>
    <w:rsid w:val="00D7212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semiHidden/>
    <w:rsid w:val="00D7212A"/>
    <w:rPr>
      <w:rFonts w:ascii="Times New Roman" w:eastAsia="Times New Roman" w:hAnsi="Times New Roman" w:cs="Times New Roman"/>
      <w:sz w:val="24"/>
      <w:szCs w:val="24"/>
      <w:lang w:val="es-ES" w:eastAsia="es-ES"/>
    </w:rPr>
  </w:style>
  <w:style w:type="character" w:customStyle="1" w:styleId="AsuntodelcomentarioCar1">
    <w:name w:val="Asunto del comentario Car1"/>
    <w:basedOn w:val="TextocomentarioCar1"/>
    <w:uiPriority w:val="99"/>
    <w:semiHidden/>
    <w:rsid w:val="00D7212A"/>
    <w:rPr>
      <w:rFonts w:ascii="Times New Roman" w:eastAsia="Times New Roman" w:hAnsi="Times New Roman" w:cs="Times New Roman"/>
      <w:b/>
      <w:bCs/>
      <w:sz w:val="20"/>
      <w:szCs w:val="20"/>
      <w:lang w:val="es-ES" w:eastAsia="es-ES"/>
    </w:rPr>
  </w:style>
  <w:style w:type="character" w:customStyle="1" w:styleId="TextosinformatoCar1">
    <w:name w:val="Texto sin formato Car1"/>
    <w:basedOn w:val="Fuentedeprrafopredeter"/>
    <w:uiPriority w:val="99"/>
    <w:semiHidden/>
    <w:rsid w:val="00D7212A"/>
    <w:rPr>
      <w:rFonts w:ascii="Consolas" w:eastAsia="Times New Roman" w:hAnsi="Consolas" w:cs="Times New Roman"/>
      <w:sz w:val="21"/>
      <w:szCs w:val="21"/>
      <w:lang w:val="es-ES" w:eastAsia="es-ES"/>
    </w:rPr>
  </w:style>
  <w:style w:type="character" w:customStyle="1" w:styleId="Textoindependiente2Car1">
    <w:name w:val="Texto independiente 2 Car1"/>
    <w:basedOn w:val="Fuentedeprrafopredeter"/>
    <w:uiPriority w:val="99"/>
    <w:semiHidden/>
    <w:rsid w:val="00D7212A"/>
    <w:rPr>
      <w:rFonts w:ascii="Times New Roman" w:eastAsia="Times New Roman" w:hAnsi="Times New Roman" w:cs="Times New Roman"/>
      <w:sz w:val="24"/>
      <w:szCs w:val="24"/>
      <w:lang w:val="es-ES" w:eastAsia="es-ES"/>
    </w:rPr>
  </w:style>
  <w:style w:type="character" w:customStyle="1" w:styleId="EncabezadodemensajeCar1">
    <w:name w:val="Encabezado de mensaje Car1"/>
    <w:basedOn w:val="Fuentedeprrafopredeter"/>
    <w:semiHidden/>
    <w:rsid w:val="00D7212A"/>
    <w:rPr>
      <w:rFonts w:ascii="Calibri Light" w:eastAsia="Times New Roman" w:hAnsi="Calibri Light" w:cs="Times New Roman"/>
      <w:sz w:val="24"/>
      <w:szCs w:val="24"/>
      <w:shd w:val="pct20" w:color="auto" w:fill="auto"/>
      <w:lang w:val="es-ES" w:eastAsia="es-ES"/>
    </w:rPr>
  </w:style>
  <w:style w:type="character" w:customStyle="1" w:styleId="TextoindependienteprimerasangraCar1">
    <w:name w:val="Texto independiente primera sangría Car1"/>
    <w:basedOn w:val="Fuentedeprrafopredeter"/>
    <w:uiPriority w:val="99"/>
    <w:semiHidden/>
    <w:rsid w:val="00D7212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D7212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D7212A"/>
    <w:rPr>
      <w:rFonts w:ascii="Times New Roman" w:eastAsia="Times New Roman" w:hAnsi="Times New Roman" w:cs="Times New Roman"/>
      <w:sz w:val="24"/>
      <w:szCs w:val="24"/>
      <w:lang w:val="es-ES" w:eastAsia="es-ES"/>
    </w:rPr>
  </w:style>
  <w:style w:type="table" w:customStyle="1" w:styleId="Tablaelegante1">
    <w:name w:val="Tabla elegante1"/>
    <w:basedOn w:val="Tablanormal"/>
    <w:next w:val="Tablaelegante"/>
    <w:semiHidden/>
    <w:unhideWhenUsed/>
    <w:rsid w:val="00D7212A"/>
    <w:pPr>
      <w:spacing w:after="0" w:line="240" w:lineRule="auto"/>
    </w:pPr>
    <w:rPr>
      <w:rFonts w:ascii="Times New Roman" w:eastAsia="Times New Roman" w:hAnsi="Times New Roman" w:cs="Times New Roman"/>
      <w:sz w:val="20"/>
      <w:szCs w:val="20"/>
      <w:lang w:eastAsia="es-CO"/>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numbering" w:customStyle="1" w:styleId="WWOutlineListStyle1">
    <w:name w:val="WW_OutlineListStyle1"/>
    <w:rsid w:val="00D72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2868</Words>
  <Characters>15775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70</cp:revision>
  <cp:lastPrinted>2018-04-18T14:32:00Z</cp:lastPrinted>
  <dcterms:created xsi:type="dcterms:W3CDTF">2019-03-12T22:19:00Z</dcterms:created>
  <dcterms:modified xsi:type="dcterms:W3CDTF">2026-07-21T15:24:00Z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2025-11-10T12:36:44Z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f87812c9-e465-4335-a095-fb04b5a830ae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