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5701" w:type="pct"/>
        <w:jc w:val="center"/>
        <w:tblLook w:val="04A0" w:firstRow="1" w:lastRow="0" w:firstColumn="1" w:lastColumn="0" w:noHBand="0" w:noVBand="1"/>
      </w:tblPr>
      <w:tblGrid>
        <w:gridCol w:w="711"/>
        <w:gridCol w:w="3193"/>
        <w:gridCol w:w="6162"/>
      </w:tblGrid>
      <w:tr w:rsidR="003B6BB0" w:rsidRPr="001358E8" w14:paraId="2515ACEE" w14:textId="77777777" w:rsidTr="001358E8">
        <w:trPr>
          <w:trHeight w:val="408"/>
          <w:jc w:val="center"/>
        </w:trPr>
        <w:tc>
          <w:tcPr>
            <w:tcW w:w="353" w:type="pct"/>
            <w:vAlign w:val="center"/>
          </w:tcPr>
          <w:p w14:paraId="74D1BD75" w14:textId="1D56C96E" w:rsidR="006A7BB0" w:rsidRPr="001358E8" w:rsidRDefault="006A7BB0" w:rsidP="001358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s-ES_tradnl"/>
              </w:rPr>
              <w:t>No</w:t>
            </w:r>
          </w:p>
        </w:tc>
        <w:tc>
          <w:tcPr>
            <w:tcW w:w="1586" w:type="pct"/>
            <w:vAlign w:val="center"/>
          </w:tcPr>
          <w:p w14:paraId="2D5E17B5" w14:textId="017ACE3C" w:rsidR="006A7BB0" w:rsidRPr="001358E8" w:rsidRDefault="0039161A" w:rsidP="001358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s-ES_tradnl"/>
              </w:rPr>
              <w:t>OBLIGACIÓN</w:t>
            </w:r>
          </w:p>
        </w:tc>
        <w:tc>
          <w:tcPr>
            <w:tcW w:w="3061" w:type="pct"/>
            <w:vAlign w:val="center"/>
          </w:tcPr>
          <w:p w14:paraId="0DC04B4E" w14:textId="31C2E2F4" w:rsidR="006A7BB0" w:rsidRPr="001358E8" w:rsidRDefault="0039161A" w:rsidP="001358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s-ES_tradnl"/>
              </w:rPr>
              <w:t>ACTIVIDAD Y EVIDENCIA</w:t>
            </w:r>
          </w:p>
        </w:tc>
      </w:tr>
      <w:tr w:rsidR="003B6BB0" w:rsidRPr="001358E8" w14:paraId="1E9710F7" w14:textId="77777777" w:rsidTr="001358E8">
        <w:trPr>
          <w:trHeight w:val="476"/>
          <w:jc w:val="center"/>
        </w:trPr>
        <w:tc>
          <w:tcPr>
            <w:tcW w:w="353" w:type="pct"/>
            <w:vMerge w:val="restart"/>
            <w:vAlign w:val="center"/>
            <w:hideMark/>
          </w:tcPr>
          <w:p w14:paraId="3000F9DA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1</w:t>
            </w:r>
          </w:p>
        </w:tc>
        <w:tc>
          <w:tcPr>
            <w:tcW w:w="1586" w:type="pct"/>
            <w:vMerge w:val="restart"/>
            <w:vAlign w:val="center"/>
          </w:tcPr>
          <w:p w14:paraId="3DB71B58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Apoyar el desarrollo y gestión técnica de los sistemas de</w:t>
            </w:r>
          </w:p>
          <w:p w14:paraId="34A0D80F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información relacionados con la implementación de</w:t>
            </w:r>
          </w:p>
          <w:p w14:paraId="198D902B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proyectos de generación de energía con FNCER,</w:t>
            </w:r>
          </w:p>
          <w:p w14:paraId="66E0777E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garantizando una gestión eficiente y un registro adecuado</w:t>
            </w:r>
          </w:p>
          <w:p w14:paraId="4C550D9D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de las apuestas estratégicas de la Dirección de Energía</w:t>
            </w:r>
          </w:p>
          <w:p w14:paraId="307DE834" w14:textId="75F82F00" w:rsidR="00A374F8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Eléctrica</w:t>
            </w:r>
          </w:p>
        </w:tc>
        <w:tc>
          <w:tcPr>
            <w:tcW w:w="3061" w:type="pct"/>
            <w:vMerge w:val="restart"/>
            <w:vAlign w:val="center"/>
          </w:tcPr>
          <w:p w14:paraId="4E9FC698" w14:textId="36DE351D" w:rsidR="000B0FE4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 xml:space="preserve">Se apoyó el desarrollo y gestión </w:t>
            </w:r>
            <w:r w:rsidR="0052372F"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t</w:t>
            </w: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écnica de los sistemas de información relacionados con la implementación de proyectos de generación de energía con FNCER por medio de la creación y desarrollo del Portal de indicadores de la Dirección de Energía Eléctrica.</w:t>
            </w:r>
          </w:p>
          <w:p w14:paraId="2A4DB238" w14:textId="77777777" w:rsidR="005124F4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310ED1E0" w14:textId="08968210" w:rsidR="005124F4" w:rsidRDefault="00276325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>
              <w:rPr>
                <w:noProof/>
              </w:rPr>
              <w:drawing>
                <wp:inline distT="0" distB="0" distL="0" distR="0" wp14:anchorId="36DDD62C" wp14:editId="2839CA06">
                  <wp:extent cx="2388870" cy="1133348"/>
                  <wp:effectExtent l="0" t="0" r="0" b="0"/>
                  <wp:docPr id="64062948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6746" cy="113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C155F0" w14:textId="77777777" w:rsidR="00276325" w:rsidRPr="001358E8" w:rsidRDefault="00276325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392868EC" w14:textId="77777777" w:rsidR="005124F4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las evidencias relacionadas con esta obligación se encuentran cargadas en la Carpeta de SECOP del mes de febrero, así como en la carpeta del Sharepoint de la dirección</w:t>
            </w:r>
          </w:p>
          <w:p w14:paraId="6F259A44" w14:textId="04BF885F" w:rsidR="005124F4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638A08F8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8" w:history="1">
              <w:r w:rsidRPr="001358E8">
                <w:rPr>
                  <w:rStyle w:val="Hipervnculo"/>
                  <w:rFonts w:ascii="Times New Roman" w:hAnsi="Times New Roman" w:cs="Times New Roman"/>
                  <w:sz w:val="22"/>
                  <w:szCs w:val="22"/>
                </w:rPr>
                <w:t>GGC-0235-2026 CARVAJAL AGUIRRE LUISA FERNANDA</w:t>
              </w:r>
            </w:hyperlink>
          </w:p>
          <w:p w14:paraId="6941DBB8" w14:textId="6F10B611" w:rsidR="005124F4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</w:tr>
      <w:tr w:rsidR="003B6BB0" w:rsidRPr="001358E8" w14:paraId="68AA1E5D" w14:textId="77777777" w:rsidTr="001358E8">
        <w:trPr>
          <w:trHeight w:val="476"/>
          <w:jc w:val="center"/>
        </w:trPr>
        <w:tc>
          <w:tcPr>
            <w:tcW w:w="353" w:type="pct"/>
            <w:vMerge/>
            <w:vAlign w:val="center"/>
            <w:hideMark/>
          </w:tcPr>
          <w:p w14:paraId="24729585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586" w:type="pct"/>
            <w:vMerge/>
            <w:vAlign w:val="center"/>
          </w:tcPr>
          <w:p w14:paraId="5ADED539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s-ES_tradnl"/>
              </w:rPr>
            </w:pPr>
          </w:p>
        </w:tc>
        <w:tc>
          <w:tcPr>
            <w:tcW w:w="3061" w:type="pct"/>
            <w:vMerge/>
            <w:vAlign w:val="center"/>
          </w:tcPr>
          <w:p w14:paraId="31A6D79B" w14:textId="77777777" w:rsidR="00A374F8" w:rsidRPr="001358E8" w:rsidRDefault="00A374F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BB0" w:rsidRPr="001358E8" w14:paraId="4740A411" w14:textId="77777777" w:rsidTr="001358E8">
        <w:trPr>
          <w:trHeight w:val="476"/>
          <w:jc w:val="center"/>
        </w:trPr>
        <w:tc>
          <w:tcPr>
            <w:tcW w:w="353" w:type="pct"/>
            <w:vMerge/>
            <w:vAlign w:val="center"/>
            <w:hideMark/>
          </w:tcPr>
          <w:p w14:paraId="615BB372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586" w:type="pct"/>
            <w:vMerge/>
            <w:vAlign w:val="center"/>
          </w:tcPr>
          <w:p w14:paraId="15FFF834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s-ES_tradnl"/>
              </w:rPr>
            </w:pPr>
          </w:p>
        </w:tc>
        <w:tc>
          <w:tcPr>
            <w:tcW w:w="3061" w:type="pct"/>
            <w:vMerge/>
            <w:vAlign w:val="center"/>
          </w:tcPr>
          <w:p w14:paraId="17E1A9ED" w14:textId="77777777" w:rsidR="00A374F8" w:rsidRPr="001358E8" w:rsidRDefault="00A374F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BB0" w:rsidRPr="001358E8" w14:paraId="05C7689D" w14:textId="77777777" w:rsidTr="001358E8">
        <w:trPr>
          <w:trHeight w:val="476"/>
          <w:jc w:val="center"/>
        </w:trPr>
        <w:tc>
          <w:tcPr>
            <w:tcW w:w="353" w:type="pct"/>
            <w:vMerge w:val="restart"/>
            <w:vAlign w:val="center"/>
            <w:hideMark/>
          </w:tcPr>
          <w:p w14:paraId="15E2F825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2</w:t>
            </w:r>
          </w:p>
        </w:tc>
        <w:tc>
          <w:tcPr>
            <w:tcW w:w="1586" w:type="pct"/>
            <w:vMerge w:val="restart"/>
            <w:vAlign w:val="center"/>
          </w:tcPr>
          <w:p w14:paraId="53793A45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Apoyar la gestión y análisis de bases de datos y</w:t>
            </w:r>
          </w:p>
          <w:p w14:paraId="6CBD41B4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repositorios de información técnica de los diferentes</w:t>
            </w:r>
          </w:p>
          <w:p w14:paraId="338E9206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proyectos de la Dirección de energía para generar</w:t>
            </w:r>
          </w:p>
          <w:p w14:paraId="42DF3C93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informes y reportes estratégicos que incluyan análisis cualitativos y cuantitativos relevantes para la toma de</w:t>
            </w:r>
          </w:p>
          <w:p w14:paraId="3F56605C" w14:textId="0923AB26" w:rsidR="00A374F8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decisiones.</w:t>
            </w:r>
          </w:p>
        </w:tc>
        <w:tc>
          <w:tcPr>
            <w:tcW w:w="3061" w:type="pct"/>
            <w:vMerge w:val="restart"/>
            <w:vAlign w:val="center"/>
          </w:tcPr>
          <w:p w14:paraId="0BE0CEF9" w14:textId="77777777" w:rsidR="0052372F" w:rsidRDefault="0052372F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Se apoyó la gestión y análisis de las siguientes bases de datos y repositorios de información técnica de los diferentes proyectos de la dirección de energía:</w:t>
            </w:r>
          </w:p>
          <w:p w14:paraId="1769B924" w14:textId="77777777" w:rsidR="008A6E1D" w:rsidRPr="001358E8" w:rsidRDefault="008A6E1D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0994896" w14:textId="3F064426" w:rsidR="003A7105" w:rsidRDefault="003A7105" w:rsidP="003A7105">
            <w:pPr>
              <w:pStyle w:val="Prrafodelista"/>
              <w:numPr>
                <w:ilvl w:val="0"/>
                <w:numId w:val="17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984">
              <w:rPr>
                <w:rFonts w:ascii="Arial" w:hAnsi="Arial" w:cs="Arial"/>
                <w:b/>
                <w:bCs/>
                <w:sz w:val="20"/>
                <w:szCs w:val="20"/>
              </w:rPr>
              <w:t>Postulación OR 2026</w:t>
            </w:r>
          </w:p>
          <w:p w14:paraId="5FDD57AB" w14:textId="0D03D523" w:rsidR="003A7105" w:rsidRPr="005B5984" w:rsidRDefault="003A7105" w:rsidP="003A7105">
            <w:pPr>
              <w:pStyle w:val="Prrafodelist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7105">
              <w:rPr>
                <w:rFonts w:ascii="Arial" w:hAnsi="Arial" w:cs="Arial"/>
                <w:b/>
                <w:bCs/>
                <w:sz w:val="20"/>
                <w:szCs w:val="20"/>
              </w:rPr>
              <w:drawing>
                <wp:inline distT="0" distB="0" distL="0" distR="0" wp14:anchorId="67144B79" wp14:editId="0AA63743">
                  <wp:extent cx="2299663" cy="1634067"/>
                  <wp:effectExtent l="0" t="0" r="5715" b="4445"/>
                  <wp:docPr id="183800475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800475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609" cy="163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826A93" w14:textId="77777777" w:rsidR="003A7105" w:rsidRDefault="003A7105" w:rsidP="003A7105">
            <w:pPr>
              <w:pStyle w:val="Prrafodelista"/>
              <w:numPr>
                <w:ilvl w:val="0"/>
                <w:numId w:val="17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9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Momento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5B59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Social OR 2026</w:t>
            </w:r>
          </w:p>
          <w:p w14:paraId="3366C252" w14:textId="2E50C251" w:rsidR="003A7105" w:rsidRDefault="003A7105" w:rsidP="003A7105">
            <w:pPr>
              <w:pStyle w:val="Prrafodelist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7105">
              <w:rPr>
                <w:rFonts w:ascii="Arial" w:hAnsi="Arial" w:cs="Arial"/>
                <w:b/>
                <w:bCs/>
                <w:sz w:val="20"/>
                <w:szCs w:val="20"/>
              </w:rPr>
              <w:drawing>
                <wp:inline distT="0" distB="0" distL="0" distR="0" wp14:anchorId="6B3B7790" wp14:editId="1B655B9F">
                  <wp:extent cx="2232364" cy="1710267"/>
                  <wp:effectExtent l="0" t="0" r="0" b="4445"/>
                  <wp:docPr id="153337681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337681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0990" cy="1724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AC2B5B" w14:textId="77777777" w:rsidR="003A7105" w:rsidRPr="005B5984" w:rsidRDefault="003A7105" w:rsidP="003A7105">
            <w:pPr>
              <w:pStyle w:val="Prrafodelist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D3F5933" w14:textId="77777777" w:rsidR="003A7105" w:rsidRPr="005B5984" w:rsidRDefault="003A7105" w:rsidP="003A7105">
            <w:pPr>
              <w:pStyle w:val="Prrafodelista"/>
              <w:numPr>
                <w:ilvl w:val="0"/>
                <w:numId w:val="17"/>
              </w:num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598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Momento 1 Social OR 2026</w:t>
            </w:r>
          </w:p>
          <w:p w14:paraId="124DE487" w14:textId="6B76DE4B" w:rsidR="003A7105" w:rsidRPr="005B5984" w:rsidRDefault="003A7105" w:rsidP="003A7105">
            <w:pPr>
              <w:pStyle w:val="Prrafodelist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7105">
              <w:rPr>
                <w:rFonts w:ascii="Arial" w:hAnsi="Arial" w:cs="Arial"/>
                <w:b/>
                <w:bCs/>
                <w:sz w:val="20"/>
                <w:szCs w:val="20"/>
              </w:rPr>
              <w:drawing>
                <wp:inline distT="0" distB="0" distL="0" distR="0" wp14:anchorId="4A3AD3F0" wp14:editId="4DE17F38">
                  <wp:extent cx="2047608" cy="1337733"/>
                  <wp:effectExtent l="0" t="0" r="0" b="0"/>
                  <wp:docPr id="84494837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94837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498" cy="1342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EC8ED0" w14:textId="5144D134" w:rsidR="008A6E1D" w:rsidRDefault="008A6E1D" w:rsidP="003A71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5500173C" w14:textId="77777777" w:rsidR="004D52B7" w:rsidRPr="001358E8" w:rsidRDefault="004D52B7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las evidencias relacionadas con esta obligación se encuentran cargadas en la Carpeta de SECOP del mes de febrero, así como en la carpeta del Sharepoint de la dirección</w:t>
            </w:r>
          </w:p>
          <w:p w14:paraId="7F88357B" w14:textId="77777777" w:rsidR="004D52B7" w:rsidRPr="001358E8" w:rsidRDefault="004D52B7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6FBB76BF" w14:textId="04DE2D0E" w:rsidR="00D11F3E" w:rsidRPr="001358E8" w:rsidRDefault="004D52B7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2" w:history="1">
              <w:r w:rsidRPr="001358E8">
                <w:rPr>
                  <w:rStyle w:val="Hipervnculo"/>
                  <w:rFonts w:ascii="Times New Roman" w:hAnsi="Times New Roman" w:cs="Times New Roman"/>
                  <w:sz w:val="22"/>
                  <w:szCs w:val="22"/>
                </w:rPr>
                <w:t>GGC-0235-2026 CARVAJAL AGUIRRE LUISA FERNANDA</w:t>
              </w:r>
            </w:hyperlink>
          </w:p>
        </w:tc>
      </w:tr>
      <w:tr w:rsidR="003B6BB0" w:rsidRPr="001358E8" w14:paraId="057A58DD" w14:textId="77777777" w:rsidTr="001358E8">
        <w:trPr>
          <w:trHeight w:val="476"/>
          <w:jc w:val="center"/>
        </w:trPr>
        <w:tc>
          <w:tcPr>
            <w:tcW w:w="353" w:type="pct"/>
            <w:vMerge/>
            <w:vAlign w:val="center"/>
            <w:hideMark/>
          </w:tcPr>
          <w:p w14:paraId="4E04FFD0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586" w:type="pct"/>
            <w:vMerge/>
            <w:vAlign w:val="center"/>
          </w:tcPr>
          <w:p w14:paraId="30D6B1EB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s-ES_tradnl"/>
              </w:rPr>
            </w:pPr>
          </w:p>
        </w:tc>
        <w:tc>
          <w:tcPr>
            <w:tcW w:w="3061" w:type="pct"/>
            <w:vMerge/>
            <w:vAlign w:val="center"/>
          </w:tcPr>
          <w:p w14:paraId="377458AB" w14:textId="77777777" w:rsidR="00A374F8" w:rsidRPr="001358E8" w:rsidRDefault="00A374F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BB0" w:rsidRPr="001358E8" w14:paraId="7A6B7DEB" w14:textId="77777777" w:rsidTr="001358E8">
        <w:trPr>
          <w:trHeight w:val="476"/>
          <w:jc w:val="center"/>
        </w:trPr>
        <w:tc>
          <w:tcPr>
            <w:tcW w:w="353" w:type="pct"/>
            <w:vMerge/>
            <w:vAlign w:val="center"/>
            <w:hideMark/>
          </w:tcPr>
          <w:p w14:paraId="41AFC75D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586" w:type="pct"/>
            <w:vMerge/>
            <w:vAlign w:val="center"/>
          </w:tcPr>
          <w:p w14:paraId="0F8013A7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es-ES_tradnl"/>
              </w:rPr>
            </w:pPr>
          </w:p>
        </w:tc>
        <w:tc>
          <w:tcPr>
            <w:tcW w:w="3061" w:type="pct"/>
            <w:vMerge/>
            <w:vAlign w:val="center"/>
          </w:tcPr>
          <w:p w14:paraId="3F7EB17A" w14:textId="77777777" w:rsidR="00A374F8" w:rsidRPr="001358E8" w:rsidRDefault="00A374F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BB0" w:rsidRPr="001358E8" w14:paraId="256FB3C1" w14:textId="77777777" w:rsidTr="001358E8">
        <w:trPr>
          <w:trHeight w:val="476"/>
          <w:jc w:val="center"/>
        </w:trPr>
        <w:tc>
          <w:tcPr>
            <w:tcW w:w="353" w:type="pct"/>
            <w:vMerge w:val="restart"/>
            <w:vAlign w:val="center"/>
            <w:hideMark/>
          </w:tcPr>
          <w:p w14:paraId="08CA9018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3</w:t>
            </w:r>
          </w:p>
        </w:tc>
        <w:tc>
          <w:tcPr>
            <w:tcW w:w="1586" w:type="pct"/>
            <w:vMerge w:val="restart"/>
            <w:vAlign w:val="center"/>
          </w:tcPr>
          <w:p w14:paraId="1CA6EB50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Apoyar la elaboración y presentación de productos</w:t>
            </w:r>
          </w:p>
          <w:p w14:paraId="4A9E0E57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analíticos derivados de los sistemas de información</w:t>
            </w:r>
          </w:p>
          <w:p w14:paraId="2C98F4E0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vinculados a los grupos de la Dirección de Energía</w:t>
            </w:r>
          </w:p>
          <w:p w14:paraId="02F703FB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Eléctrica garantizando altos estándares de calidad y</w:t>
            </w:r>
          </w:p>
          <w:p w14:paraId="5E069599" w14:textId="5960560D" w:rsidR="00A374F8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pertinencia.</w:t>
            </w:r>
          </w:p>
        </w:tc>
        <w:tc>
          <w:tcPr>
            <w:tcW w:w="3061" w:type="pct"/>
            <w:vMerge w:val="restart"/>
            <w:vAlign w:val="center"/>
          </w:tcPr>
          <w:p w14:paraId="35A7ABEA" w14:textId="77777777" w:rsidR="004D52B7" w:rsidRPr="001358E8" w:rsidRDefault="004D52B7" w:rsidP="001358E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96D9EE0" w14:textId="77777777" w:rsidR="003B6BB0" w:rsidRPr="003B6BB0" w:rsidRDefault="0052372F" w:rsidP="003B6BB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 xml:space="preserve">Se apoyó con la elaboración de productos analíticos derivados de los sistemas información de los diferentes equipos de la Dirección de Energía, para lo anterior se crearon </w:t>
            </w:r>
            <w:r w:rsidR="003B6BB0" w:rsidRPr="003B6BB0">
              <w:rPr>
                <w:rFonts w:ascii="Times New Roman" w:hAnsi="Times New Roman" w:cs="Times New Roman"/>
                <w:sz w:val="22"/>
                <w:szCs w:val="22"/>
              </w:rPr>
              <w:t>los siguientes instrumentos técnicos como apoyo a los formularios creados en la herramienta Survey 123:</w:t>
            </w:r>
          </w:p>
          <w:p w14:paraId="5D74CDEA" w14:textId="3328DD9F" w:rsidR="003B6BB0" w:rsidRPr="003B6BB0" w:rsidRDefault="003B6BB0" w:rsidP="003B6BB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50C8257" w14:textId="1FC52F2A" w:rsidR="003B6BB0" w:rsidRDefault="003B6BB0" w:rsidP="003B6BB0">
            <w:pPr>
              <w:pStyle w:val="Prrafodelista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Form Momento 2, asistencia técnica</w:t>
            </w:r>
            <w:r w:rsidR="00994DB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social</w:t>
            </w:r>
          </w:p>
          <w:p w14:paraId="280A1204" w14:textId="2673DC6C" w:rsidR="003B6BB0" w:rsidRPr="003B6BB0" w:rsidRDefault="003B6BB0" w:rsidP="003B6BB0">
            <w:pPr>
              <w:pStyle w:val="Prrafodelista"/>
              <w:ind w:left="108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45DBF0F4" wp14:editId="0B934E76">
                  <wp:extent cx="2271646" cy="1557867"/>
                  <wp:effectExtent l="0" t="0" r="0" b="4445"/>
                  <wp:docPr id="205139539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39539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30" cy="1567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F138DF" w14:textId="5A68043E" w:rsidR="003B6BB0" w:rsidRPr="003B6BB0" w:rsidRDefault="003B6BB0" w:rsidP="003B6BB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601F80C0" w14:textId="4A190AB4" w:rsidR="003B6BB0" w:rsidRPr="003B6BB0" w:rsidRDefault="003B6BB0" w:rsidP="003B6BB0">
            <w:pPr>
              <w:pStyle w:val="Prrafodelista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Form Momento 3, asistencia técnica</w:t>
            </w:r>
          </w:p>
          <w:p w14:paraId="339B395E" w14:textId="52D4A160" w:rsidR="003B6BB0" w:rsidRDefault="003B6BB0" w:rsidP="003B6BB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           </w:t>
            </w:r>
            <w:r w:rsidRPr="003B6BB0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35EF2A9E" wp14:editId="28B51966">
                  <wp:extent cx="2275616" cy="1659466"/>
                  <wp:effectExtent l="0" t="0" r="0" b="0"/>
                  <wp:docPr id="114901964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01964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069" cy="1673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126463" w14:textId="77777777" w:rsidR="003B6BB0" w:rsidRDefault="003B6BB0" w:rsidP="003B6BB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004A0104" w14:textId="77777777" w:rsidR="003A7105" w:rsidRDefault="003A7105" w:rsidP="003B6BB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04C8B9C4" w14:textId="77777777" w:rsidR="003A7105" w:rsidRDefault="003A7105" w:rsidP="003B6BB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5DA3B006" w14:textId="77777777" w:rsidR="003B6BB0" w:rsidRPr="003B6BB0" w:rsidRDefault="003B6BB0" w:rsidP="00994DB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64F4890A" w14:textId="76B054EF" w:rsidR="003B6BB0" w:rsidRDefault="003B6BB0" w:rsidP="003B6BB0">
            <w:pPr>
              <w:pStyle w:val="Prrafodelista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Form Momento 4, asistencia técnica</w:t>
            </w:r>
            <w:r w:rsidR="00994DB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social</w:t>
            </w:r>
          </w:p>
          <w:p w14:paraId="6FABDBBF" w14:textId="0B462F21" w:rsidR="003B6BB0" w:rsidRPr="003B6BB0" w:rsidRDefault="003B6BB0" w:rsidP="003B6BB0">
            <w:pPr>
              <w:pStyle w:val="Prrafodelista"/>
              <w:ind w:left="108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1E8ACB80" wp14:editId="7883F852">
                  <wp:extent cx="1470660" cy="1438044"/>
                  <wp:effectExtent l="0" t="0" r="0" b="0"/>
                  <wp:docPr id="1255111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51116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113" cy="1449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3A1FD3" w14:textId="4BFF7B15" w:rsidR="003B6BB0" w:rsidRPr="003B6BB0" w:rsidRDefault="003B6BB0" w:rsidP="003B6BB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4E3974E" w14:textId="0E422D09" w:rsidR="003B6BB0" w:rsidRPr="003B6BB0" w:rsidRDefault="003B6BB0" w:rsidP="003B6BB0">
            <w:pPr>
              <w:pStyle w:val="Prrafodelista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Form Momento 5, asistencia técnica</w:t>
            </w:r>
            <w:r w:rsidR="00994DB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social</w:t>
            </w:r>
          </w:p>
          <w:p w14:paraId="7A3040E8" w14:textId="5BBA45E1" w:rsidR="003B6BB0" w:rsidRPr="003B6BB0" w:rsidRDefault="003B6BB0" w:rsidP="003B6BB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              </w:t>
            </w:r>
            <w:r w:rsidRPr="003B6BB0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47BE3D0C" wp14:editId="42EB774B">
                  <wp:extent cx="1588808" cy="1219200"/>
                  <wp:effectExtent l="0" t="0" r="0" b="0"/>
                  <wp:docPr id="58821588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21588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658" cy="1227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FA0974" w14:textId="77777777" w:rsidR="006928A8" w:rsidRPr="001358E8" w:rsidRDefault="006928A8" w:rsidP="001358E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7249AB29" w14:textId="77777777" w:rsidR="006928A8" w:rsidRPr="001358E8" w:rsidRDefault="006928A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las evidencias relacionadas con esta obligación se encuentran cargadas en la Carpeta de SECOP del mes de febrero, así como en la carpeta del Sharepoint de la dirección</w:t>
            </w:r>
          </w:p>
          <w:p w14:paraId="0F384633" w14:textId="77777777" w:rsidR="006928A8" w:rsidRPr="001358E8" w:rsidRDefault="006928A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7CE9C134" w14:textId="77777777" w:rsidR="006928A8" w:rsidRPr="001358E8" w:rsidRDefault="006928A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7" w:history="1">
              <w:r w:rsidRPr="001358E8">
                <w:rPr>
                  <w:rStyle w:val="Hipervnculo"/>
                  <w:rFonts w:ascii="Times New Roman" w:hAnsi="Times New Roman" w:cs="Times New Roman"/>
                  <w:sz w:val="22"/>
                  <w:szCs w:val="22"/>
                </w:rPr>
                <w:t>GGC-0235-2026 CARVAJAL AGUIRRE LUISA FERNANDA</w:t>
              </w:r>
            </w:hyperlink>
          </w:p>
          <w:p w14:paraId="3DA60738" w14:textId="432E8D93" w:rsidR="006928A8" w:rsidRPr="001358E8" w:rsidRDefault="006928A8" w:rsidP="001358E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B6BB0" w:rsidRPr="001358E8" w14:paraId="6838DB89" w14:textId="77777777" w:rsidTr="001358E8">
        <w:trPr>
          <w:trHeight w:val="476"/>
          <w:jc w:val="center"/>
        </w:trPr>
        <w:tc>
          <w:tcPr>
            <w:tcW w:w="353" w:type="pct"/>
            <w:vMerge/>
            <w:vAlign w:val="center"/>
            <w:hideMark/>
          </w:tcPr>
          <w:p w14:paraId="494FC6BC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586" w:type="pct"/>
            <w:vMerge/>
            <w:vAlign w:val="center"/>
          </w:tcPr>
          <w:p w14:paraId="1487E90D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3061" w:type="pct"/>
            <w:vMerge/>
            <w:vAlign w:val="center"/>
          </w:tcPr>
          <w:p w14:paraId="3D044787" w14:textId="77777777" w:rsidR="00A374F8" w:rsidRPr="001358E8" w:rsidRDefault="00A374F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BB0" w:rsidRPr="001358E8" w14:paraId="35A638CE" w14:textId="77777777" w:rsidTr="001358E8">
        <w:trPr>
          <w:trHeight w:val="476"/>
          <w:jc w:val="center"/>
        </w:trPr>
        <w:tc>
          <w:tcPr>
            <w:tcW w:w="353" w:type="pct"/>
            <w:vMerge/>
            <w:vAlign w:val="center"/>
            <w:hideMark/>
          </w:tcPr>
          <w:p w14:paraId="684AFA46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586" w:type="pct"/>
            <w:vMerge/>
            <w:vAlign w:val="center"/>
          </w:tcPr>
          <w:p w14:paraId="1F7031AA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3061" w:type="pct"/>
            <w:vMerge/>
            <w:vAlign w:val="center"/>
          </w:tcPr>
          <w:p w14:paraId="2E2DFF41" w14:textId="77777777" w:rsidR="00A374F8" w:rsidRPr="001358E8" w:rsidRDefault="00A374F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BB0" w:rsidRPr="001358E8" w14:paraId="253C3149" w14:textId="77777777" w:rsidTr="001358E8">
        <w:trPr>
          <w:trHeight w:val="476"/>
          <w:jc w:val="center"/>
        </w:trPr>
        <w:tc>
          <w:tcPr>
            <w:tcW w:w="353" w:type="pct"/>
            <w:vMerge w:val="restart"/>
            <w:vAlign w:val="center"/>
            <w:hideMark/>
          </w:tcPr>
          <w:p w14:paraId="44DE08A8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4</w:t>
            </w:r>
          </w:p>
        </w:tc>
        <w:tc>
          <w:tcPr>
            <w:tcW w:w="1586" w:type="pct"/>
            <w:vMerge w:val="restart"/>
            <w:vAlign w:val="center"/>
          </w:tcPr>
          <w:p w14:paraId="752774FE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19F8F425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Apoyar el diseño, revisión y actualización de indicadores</w:t>
            </w:r>
          </w:p>
          <w:p w14:paraId="796089CA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e instrumentos de seguimiento y monitoreo a la implementación necesarios para la generación de</w:t>
            </w:r>
          </w:p>
          <w:p w14:paraId="0792F5D5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conocimiento en el marco de las políticas públicas y</w:t>
            </w:r>
          </w:p>
          <w:p w14:paraId="14FEFC5C" w14:textId="2BEDB224" w:rsidR="00A374F8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proyectos de la Dirección de Energía Eléctrica.</w:t>
            </w:r>
          </w:p>
        </w:tc>
        <w:tc>
          <w:tcPr>
            <w:tcW w:w="3061" w:type="pct"/>
            <w:vMerge w:val="restart"/>
            <w:vAlign w:val="center"/>
          </w:tcPr>
          <w:p w14:paraId="680B2B73" w14:textId="6342052B" w:rsidR="0052372F" w:rsidRPr="001358E8" w:rsidRDefault="0052372F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Se apoyó el diseño, revisión y actualización de indicadores</w:t>
            </w:r>
          </w:p>
          <w:p w14:paraId="3E6433C9" w14:textId="77777777" w:rsidR="008F70FB" w:rsidRPr="001358E8" w:rsidRDefault="0052372F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e instrumentos de seguimiento y monitoreo a partir de la generación de tableros de control con los indicadores necesarios para la creación del portal de la dirección de energía para el año 2026.</w:t>
            </w:r>
          </w:p>
          <w:p w14:paraId="5D829161" w14:textId="49D972FF" w:rsidR="0052372F" w:rsidRPr="001358E8" w:rsidRDefault="0052372F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361D8E55" w14:textId="26EA29B9" w:rsidR="0052372F" w:rsidRPr="001358E8" w:rsidRDefault="0052372F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noProof/>
                <w:sz w:val="22"/>
                <w:szCs w:val="22"/>
                <w:lang w:eastAsia="es-ES_tradnl"/>
              </w:rPr>
              <w:drawing>
                <wp:inline distT="0" distB="0" distL="0" distR="0" wp14:anchorId="004F65B1" wp14:editId="00FCF5B8">
                  <wp:extent cx="2695998" cy="1265027"/>
                  <wp:effectExtent l="0" t="0" r="9525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8164" cy="1275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74186A" w14:textId="77777777" w:rsidR="0052372F" w:rsidRPr="001358E8" w:rsidRDefault="0052372F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75100EA7" w14:textId="77777777" w:rsidR="0052372F" w:rsidRPr="001358E8" w:rsidRDefault="0052372F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las evidencias relacionadas con esta obligación se encuentran cargadas en la Carpeta de SECOP del mes de febrero, así como en la carpeta del Sharepoint de la dirección</w:t>
            </w:r>
          </w:p>
          <w:p w14:paraId="040F0366" w14:textId="77777777" w:rsidR="0052372F" w:rsidRPr="001358E8" w:rsidRDefault="0052372F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4F0214BB" w14:textId="77777777" w:rsidR="0052372F" w:rsidRPr="001358E8" w:rsidRDefault="0052372F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9" w:history="1">
              <w:r w:rsidRPr="001358E8">
                <w:rPr>
                  <w:rStyle w:val="Hipervnculo"/>
                  <w:rFonts w:ascii="Times New Roman" w:hAnsi="Times New Roman" w:cs="Times New Roman"/>
                  <w:sz w:val="22"/>
                  <w:szCs w:val="22"/>
                </w:rPr>
                <w:t>GGC-0235-2026 CARVAJAL AGUIRRE LUISA FERNANDA</w:t>
              </w:r>
            </w:hyperlink>
          </w:p>
          <w:p w14:paraId="15241B68" w14:textId="25237D17" w:rsidR="0052372F" w:rsidRPr="001358E8" w:rsidRDefault="0052372F" w:rsidP="001358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B6BB0" w:rsidRPr="001358E8" w14:paraId="333FA7D4" w14:textId="77777777" w:rsidTr="001358E8">
        <w:trPr>
          <w:trHeight w:val="476"/>
          <w:jc w:val="center"/>
        </w:trPr>
        <w:tc>
          <w:tcPr>
            <w:tcW w:w="353" w:type="pct"/>
            <w:vMerge/>
            <w:vAlign w:val="center"/>
            <w:hideMark/>
          </w:tcPr>
          <w:p w14:paraId="113B8275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586" w:type="pct"/>
            <w:vMerge/>
            <w:vAlign w:val="center"/>
          </w:tcPr>
          <w:p w14:paraId="33087A2D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3061" w:type="pct"/>
            <w:vMerge/>
            <w:vAlign w:val="center"/>
          </w:tcPr>
          <w:p w14:paraId="6743E89C" w14:textId="77777777" w:rsidR="00A374F8" w:rsidRPr="001358E8" w:rsidRDefault="00A374F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BB0" w:rsidRPr="001358E8" w14:paraId="43738668" w14:textId="77777777" w:rsidTr="001358E8">
        <w:trPr>
          <w:trHeight w:val="476"/>
          <w:jc w:val="center"/>
        </w:trPr>
        <w:tc>
          <w:tcPr>
            <w:tcW w:w="353" w:type="pct"/>
            <w:vMerge/>
            <w:vAlign w:val="center"/>
            <w:hideMark/>
          </w:tcPr>
          <w:p w14:paraId="2C162CDC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1586" w:type="pct"/>
            <w:vMerge/>
            <w:vAlign w:val="center"/>
          </w:tcPr>
          <w:p w14:paraId="69C3BA47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  <w:tc>
          <w:tcPr>
            <w:tcW w:w="3061" w:type="pct"/>
            <w:vMerge/>
            <w:vAlign w:val="center"/>
          </w:tcPr>
          <w:p w14:paraId="14CE2524" w14:textId="77777777" w:rsidR="00A374F8" w:rsidRPr="001358E8" w:rsidRDefault="00A374F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BB0" w:rsidRPr="001358E8" w14:paraId="605C6821" w14:textId="77777777" w:rsidTr="001358E8">
        <w:trPr>
          <w:trHeight w:val="476"/>
          <w:jc w:val="center"/>
        </w:trPr>
        <w:tc>
          <w:tcPr>
            <w:tcW w:w="353" w:type="pct"/>
            <w:vMerge w:val="restart"/>
            <w:vAlign w:val="center"/>
            <w:hideMark/>
          </w:tcPr>
          <w:p w14:paraId="41F823B1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5</w:t>
            </w:r>
          </w:p>
        </w:tc>
        <w:tc>
          <w:tcPr>
            <w:tcW w:w="1586" w:type="pct"/>
            <w:vMerge w:val="restart"/>
            <w:vAlign w:val="center"/>
          </w:tcPr>
          <w:p w14:paraId="3707A3DB" w14:textId="77777777" w:rsidR="005124F4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Apoyar la articulación y gestión de espacios de trabajo con</w:t>
            </w:r>
          </w:p>
          <w:p w14:paraId="3B25D7D5" w14:textId="77777777" w:rsidR="005124F4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las distintas áreas de la Entidad, según indicaciones del</w:t>
            </w:r>
          </w:p>
          <w:p w14:paraId="35D5E6F6" w14:textId="77777777" w:rsidR="005124F4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supervisor, para desarrollar documentos, informes, notas</w:t>
            </w:r>
          </w:p>
          <w:p w14:paraId="6A0A4A60" w14:textId="77777777" w:rsidR="005124F4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y otros contenidos estratégicos vinculados a la Dirección</w:t>
            </w:r>
          </w:p>
          <w:p w14:paraId="677E03F5" w14:textId="27D42B01" w:rsidR="00A374F8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de Energía Eléctrica.</w:t>
            </w:r>
          </w:p>
        </w:tc>
        <w:tc>
          <w:tcPr>
            <w:tcW w:w="3061" w:type="pct"/>
            <w:vMerge w:val="restart"/>
            <w:vAlign w:val="center"/>
          </w:tcPr>
          <w:p w14:paraId="1AEFA681" w14:textId="77777777" w:rsidR="003B6BB0" w:rsidRPr="003B6BB0" w:rsidRDefault="003B6BB0" w:rsidP="003B6BB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3B6BB0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Se apoyó la articulación y gestión de espacios de trabajo con</w:t>
            </w:r>
          </w:p>
          <w:p w14:paraId="76D36133" w14:textId="77777777" w:rsidR="003B6BB0" w:rsidRPr="003B6BB0" w:rsidRDefault="003B6BB0" w:rsidP="003B6BB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3B6BB0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lastRenderedPageBreak/>
              <w:t>las distintas áreas de la Entidad, según indicaciones del</w:t>
            </w:r>
          </w:p>
          <w:p w14:paraId="2644E687" w14:textId="77777777" w:rsidR="003B6BB0" w:rsidRPr="003B6BB0" w:rsidRDefault="003B6BB0" w:rsidP="003B6BB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3B6BB0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supervisor, para desarrollar documentos, informes, notas y otros contenidos estratégicos a partir de la creación y diseño de mapas temáticos</w:t>
            </w:r>
          </w:p>
          <w:p w14:paraId="3C4C8C67" w14:textId="6931D481" w:rsidR="003B6BB0" w:rsidRPr="003B6BB0" w:rsidRDefault="003B6BB0" w:rsidP="003B6BB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7CAF9526" w14:textId="0647D12B" w:rsidR="003647E0" w:rsidRDefault="003647E0" w:rsidP="003A7105">
            <w:pPr>
              <w:pStyle w:val="Prrafodelista"/>
              <w:ind w:left="189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647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</w:t>
            </w:r>
            <w:r w:rsidRPr="003647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ab/>
            </w:r>
            <w:r w:rsidR="003A71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Mapa Postulacion OR</w:t>
            </w:r>
          </w:p>
          <w:p w14:paraId="2BDF92FF" w14:textId="1E4C66CB" w:rsidR="003A7105" w:rsidRDefault="003A7105" w:rsidP="003A7105">
            <w:pPr>
              <w:pStyle w:val="Prrafodelista"/>
              <w:ind w:left="189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11CC09D" wp14:editId="2B42AF5F">
                  <wp:extent cx="2301663" cy="1313078"/>
                  <wp:effectExtent l="0" t="0" r="3810" b="1905"/>
                  <wp:docPr id="32547606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336" cy="1315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2173AC" w14:textId="77777777" w:rsidR="003647E0" w:rsidRPr="003B6BB0" w:rsidRDefault="003647E0" w:rsidP="003647E0">
            <w:pPr>
              <w:pStyle w:val="Prrafodelista"/>
              <w:ind w:left="189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836E563" w14:textId="77777777" w:rsidR="006928A8" w:rsidRPr="001358E8" w:rsidRDefault="006928A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las evidencias relacionadas con esta obligación se encuentran cargadas en la Carpeta de SECOP del mes de febrero, así como en la carpeta del Sharepoint de la dirección</w:t>
            </w:r>
          </w:p>
          <w:p w14:paraId="0D0ABE31" w14:textId="77777777" w:rsidR="006928A8" w:rsidRPr="001358E8" w:rsidRDefault="006928A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702F0C41" w14:textId="77777777" w:rsidR="006928A8" w:rsidRPr="001358E8" w:rsidRDefault="006928A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1" w:history="1">
              <w:r w:rsidRPr="001358E8">
                <w:rPr>
                  <w:rStyle w:val="Hipervnculo"/>
                  <w:rFonts w:ascii="Times New Roman" w:hAnsi="Times New Roman" w:cs="Times New Roman"/>
                  <w:sz w:val="22"/>
                  <w:szCs w:val="22"/>
                </w:rPr>
                <w:t>GGC-0235-2026 CARVAJAL AGUIRRE LUISA FERNANDA</w:t>
              </w:r>
            </w:hyperlink>
          </w:p>
          <w:p w14:paraId="686AB2DB" w14:textId="049C67AB" w:rsidR="006928A8" w:rsidRPr="001358E8" w:rsidRDefault="006928A8" w:rsidP="001358E8">
            <w:pPr>
              <w:pStyle w:val="Prrafodelista"/>
              <w:ind w:left="189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</w:tr>
      <w:tr w:rsidR="003B6BB0" w:rsidRPr="001358E8" w14:paraId="5AE46338" w14:textId="77777777" w:rsidTr="001358E8">
        <w:trPr>
          <w:trHeight w:val="476"/>
          <w:jc w:val="center"/>
        </w:trPr>
        <w:tc>
          <w:tcPr>
            <w:tcW w:w="353" w:type="pct"/>
            <w:vMerge/>
            <w:vAlign w:val="center"/>
            <w:hideMark/>
          </w:tcPr>
          <w:p w14:paraId="54139B65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es-ES_tradnl"/>
              </w:rPr>
            </w:pPr>
          </w:p>
        </w:tc>
        <w:tc>
          <w:tcPr>
            <w:tcW w:w="1586" w:type="pct"/>
            <w:vMerge/>
            <w:vAlign w:val="center"/>
          </w:tcPr>
          <w:p w14:paraId="0F3D50A1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es-ES_tradnl"/>
              </w:rPr>
            </w:pPr>
          </w:p>
        </w:tc>
        <w:tc>
          <w:tcPr>
            <w:tcW w:w="3061" w:type="pct"/>
            <w:vMerge/>
            <w:vAlign w:val="center"/>
          </w:tcPr>
          <w:p w14:paraId="3E4AE949" w14:textId="77777777" w:rsidR="00A374F8" w:rsidRPr="001358E8" w:rsidRDefault="00A374F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B6BB0" w:rsidRPr="001358E8" w14:paraId="4558F32E" w14:textId="77777777" w:rsidTr="001358E8">
        <w:trPr>
          <w:trHeight w:val="476"/>
          <w:jc w:val="center"/>
        </w:trPr>
        <w:tc>
          <w:tcPr>
            <w:tcW w:w="353" w:type="pct"/>
            <w:vMerge/>
            <w:vAlign w:val="center"/>
            <w:hideMark/>
          </w:tcPr>
          <w:p w14:paraId="06BF430C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es-ES_tradnl"/>
              </w:rPr>
            </w:pPr>
          </w:p>
        </w:tc>
        <w:tc>
          <w:tcPr>
            <w:tcW w:w="1586" w:type="pct"/>
            <w:vMerge/>
            <w:vAlign w:val="center"/>
          </w:tcPr>
          <w:p w14:paraId="727BE5D1" w14:textId="77777777" w:rsidR="00A374F8" w:rsidRPr="001358E8" w:rsidRDefault="00A374F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es-ES_tradnl"/>
              </w:rPr>
            </w:pPr>
          </w:p>
        </w:tc>
        <w:tc>
          <w:tcPr>
            <w:tcW w:w="3061" w:type="pct"/>
            <w:vMerge/>
            <w:vAlign w:val="center"/>
          </w:tcPr>
          <w:p w14:paraId="162C878D" w14:textId="77777777" w:rsidR="00A374F8" w:rsidRPr="001358E8" w:rsidRDefault="00A374F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B6BB0" w:rsidRPr="001358E8" w14:paraId="03C0265B" w14:textId="77777777" w:rsidTr="001358E8">
        <w:trPr>
          <w:trHeight w:val="476"/>
          <w:jc w:val="center"/>
        </w:trPr>
        <w:tc>
          <w:tcPr>
            <w:tcW w:w="353" w:type="pct"/>
            <w:vAlign w:val="center"/>
          </w:tcPr>
          <w:p w14:paraId="721692F3" w14:textId="662B6B51" w:rsidR="00D8014C" w:rsidRPr="001358E8" w:rsidRDefault="00D8014C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6</w:t>
            </w:r>
          </w:p>
        </w:tc>
        <w:tc>
          <w:tcPr>
            <w:tcW w:w="1586" w:type="pct"/>
            <w:vAlign w:val="center"/>
          </w:tcPr>
          <w:p w14:paraId="41914405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Apoyar la construcción, administración y optimización del</w:t>
            </w:r>
          </w:p>
          <w:p w14:paraId="7CEB4915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banco de proyectos relacionados con FNCER promoviendo</w:t>
            </w:r>
          </w:p>
          <w:p w14:paraId="695FAB0E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su uso eficiente y estratégico en el marco de la Dirección</w:t>
            </w:r>
          </w:p>
          <w:p w14:paraId="671063EB" w14:textId="16321ED1" w:rsidR="00D8014C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de Energía Eléctrica.</w:t>
            </w:r>
          </w:p>
        </w:tc>
        <w:tc>
          <w:tcPr>
            <w:tcW w:w="3061" w:type="pct"/>
            <w:vAlign w:val="center"/>
          </w:tcPr>
          <w:p w14:paraId="2D386514" w14:textId="77777777" w:rsidR="003647E0" w:rsidRPr="003647E0" w:rsidRDefault="003647E0" w:rsidP="003647E0">
            <w:pPr>
              <w:pStyle w:val="Prrafodelist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7E0">
              <w:rPr>
                <w:rFonts w:ascii="Times New Roman" w:hAnsi="Times New Roman" w:cs="Times New Roman"/>
                <w:sz w:val="22"/>
                <w:szCs w:val="22"/>
              </w:rPr>
              <w:t>Se apoyo la construcción, administración y optimización del banco de proyectos relacionados con FNCER a partir la creación de los usuarios propios por operador de red y sus respectivos formularios asociados al proyecto de comunidades energéticas</w:t>
            </w:r>
          </w:p>
          <w:p w14:paraId="678A69F5" w14:textId="77777777" w:rsidR="003647E0" w:rsidRPr="003647E0" w:rsidRDefault="003647E0" w:rsidP="003647E0">
            <w:pPr>
              <w:pStyle w:val="Prrafodelist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D4306D5" w14:textId="48AFA6B6" w:rsidR="006928A8" w:rsidRDefault="003647E0" w:rsidP="003647E0">
            <w:pPr>
              <w:pStyle w:val="Prrafodelist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7E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3647E0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647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Survey RCE</w:t>
            </w:r>
            <w:r w:rsidR="003A710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y modificaciones</w:t>
            </w:r>
          </w:p>
          <w:p w14:paraId="29259F24" w14:textId="77777777" w:rsidR="003647E0" w:rsidRDefault="003647E0" w:rsidP="003647E0">
            <w:pPr>
              <w:pStyle w:val="Prrafodelist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C058523" w14:textId="0F8211E8" w:rsidR="003647E0" w:rsidRDefault="003647E0" w:rsidP="003647E0">
            <w:pPr>
              <w:pStyle w:val="Prrafodelist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9557D7E" wp14:editId="63EBF689">
                  <wp:extent cx="1373354" cy="1498600"/>
                  <wp:effectExtent l="0" t="0" r="0" b="6350"/>
                  <wp:docPr id="801689600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698" cy="1507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CCBF44" w14:textId="77777777" w:rsidR="003647E0" w:rsidRPr="001358E8" w:rsidRDefault="003647E0" w:rsidP="003647E0">
            <w:pPr>
              <w:pStyle w:val="Prrafodelist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F69E536" w14:textId="77777777" w:rsidR="006928A8" w:rsidRPr="001358E8" w:rsidRDefault="006928A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las evidencias relacionadas con esta obligación se encuentran cargadas en la Carpeta de SECOP del mes de febrero, así como en la carpeta del Sharepoint de la dirección</w:t>
            </w:r>
          </w:p>
          <w:p w14:paraId="3C8B00AA" w14:textId="77777777" w:rsidR="006928A8" w:rsidRPr="001358E8" w:rsidRDefault="006928A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3BA54E81" w14:textId="77777777" w:rsidR="006928A8" w:rsidRPr="001358E8" w:rsidRDefault="006928A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3" w:history="1">
              <w:r w:rsidRPr="001358E8">
                <w:rPr>
                  <w:rStyle w:val="Hipervnculo"/>
                  <w:rFonts w:ascii="Times New Roman" w:hAnsi="Times New Roman" w:cs="Times New Roman"/>
                  <w:sz w:val="22"/>
                  <w:szCs w:val="22"/>
                </w:rPr>
                <w:t>GGC-0235-2026 CARVAJAL AGUIRRE LUISA FERNANDA</w:t>
              </w:r>
            </w:hyperlink>
          </w:p>
          <w:p w14:paraId="7AD62115" w14:textId="0126EC47" w:rsidR="006928A8" w:rsidRPr="001358E8" w:rsidRDefault="006928A8" w:rsidP="001358E8">
            <w:pPr>
              <w:pStyle w:val="Prrafodelist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BB0" w:rsidRPr="001358E8" w14:paraId="797A5C14" w14:textId="77777777" w:rsidTr="001358E8">
        <w:trPr>
          <w:trHeight w:val="476"/>
          <w:jc w:val="center"/>
        </w:trPr>
        <w:tc>
          <w:tcPr>
            <w:tcW w:w="353" w:type="pct"/>
            <w:vAlign w:val="center"/>
          </w:tcPr>
          <w:p w14:paraId="7D8C311E" w14:textId="2AC0EC9A" w:rsidR="00D8014C" w:rsidRPr="001358E8" w:rsidRDefault="00D8014C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7</w:t>
            </w:r>
          </w:p>
        </w:tc>
        <w:tc>
          <w:tcPr>
            <w:tcW w:w="1586" w:type="pct"/>
            <w:vAlign w:val="center"/>
          </w:tcPr>
          <w:p w14:paraId="0FAC7434" w14:textId="77777777" w:rsidR="005124F4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Apoyar la presentación y comunicación interna de los</w:t>
            </w:r>
          </w:p>
          <w:p w14:paraId="65F2A8CF" w14:textId="77777777" w:rsidR="005124F4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resultados del análisis de información de bases de datos,</w:t>
            </w:r>
          </w:p>
          <w:p w14:paraId="25DF0D98" w14:textId="77777777" w:rsidR="005124F4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lastRenderedPageBreak/>
              <w:t>de manera clara, estructurada y estratégica a la Dirección de Energía Eléctrica, asegurando su utilidad para la toma</w:t>
            </w:r>
          </w:p>
          <w:p w14:paraId="064557B8" w14:textId="79193C02" w:rsidR="00D8014C" w:rsidRPr="001358E8" w:rsidRDefault="005124F4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de decisiones.</w:t>
            </w:r>
          </w:p>
        </w:tc>
        <w:tc>
          <w:tcPr>
            <w:tcW w:w="3061" w:type="pct"/>
            <w:vAlign w:val="center"/>
          </w:tcPr>
          <w:p w14:paraId="030BB53F" w14:textId="77777777" w:rsidR="003A7105" w:rsidRPr="009D5E57" w:rsidRDefault="003A7105" w:rsidP="003A710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No se realizó esta actividad en el presente periodo</w:t>
            </w:r>
          </w:p>
          <w:p w14:paraId="2D42DF39" w14:textId="4151B04D" w:rsidR="00E63E72" w:rsidRPr="001358E8" w:rsidRDefault="00E63E72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</w:tr>
      <w:tr w:rsidR="003B6BB0" w:rsidRPr="001358E8" w14:paraId="697865BB" w14:textId="77777777" w:rsidTr="001358E8">
        <w:trPr>
          <w:trHeight w:val="476"/>
          <w:jc w:val="center"/>
        </w:trPr>
        <w:tc>
          <w:tcPr>
            <w:tcW w:w="353" w:type="pct"/>
            <w:vAlign w:val="center"/>
          </w:tcPr>
          <w:p w14:paraId="1E7BA175" w14:textId="4641922F" w:rsidR="00D8014C" w:rsidRPr="001358E8" w:rsidRDefault="00D8014C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lastRenderedPageBreak/>
              <w:t>8</w:t>
            </w:r>
          </w:p>
        </w:tc>
        <w:tc>
          <w:tcPr>
            <w:tcW w:w="1586" w:type="pct"/>
            <w:vAlign w:val="center"/>
          </w:tcPr>
          <w:p w14:paraId="36F975DA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Apoyar la provisión de soporte técnico especializado y el</w:t>
            </w:r>
          </w:p>
          <w:p w14:paraId="1B2B0271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desarrollo de herramientas avanzadas para la gestión y</w:t>
            </w:r>
          </w:p>
          <w:p w14:paraId="5C095F26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seguimiento de políticas públicas, proyectos de inversión</w:t>
            </w:r>
          </w:p>
          <w:p w14:paraId="6E941430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y apuestas estratégicas relacionadas con FNCER,</w:t>
            </w:r>
          </w:p>
          <w:p w14:paraId="07EDBDEE" w14:textId="41D7580B" w:rsidR="00D8014C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asegurando su correcta implementación.</w:t>
            </w:r>
          </w:p>
        </w:tc>
        <w:tc>
          <w:tcPr>
            <w:tcW w:w="3061" w:type="pct"/>
            <w:vAlign w:val="center"/>
          </w:tcPr>
          <w:p w14:paraId="018899D5" w14:textId="77777777" w:rsidR="003647E0" w:rsidRPr="003647E0" w:rsidRDefault="003647E0" w:rsidP="003647E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7E0">
              <w:rPr>
                <w:rFonts w:ascii="Times New Roman" w:hAnsi="Times New Roman" w:cs="Times New Roman"/>
                <w:sz w:val="22"/>
                <w:szCs w:val="22"/>
              </w:rPr>
              <w:t>Se apoyó la provisión de soporte técnico especializado y el desarrollo de herramientas avanzadas para la gestión y seguimiento de políticas públicas a partir de la creación de los flujos de automatización en Power Automate de los Survey:</w:t>
            </w:r>
          </w:p>
          <w:p w14:paraId="708221A5" w14:textId="77777777" w:rsidR="003647E0" w:rsidRPr="003647E0" w:rsidRDefault="003647E0" w:rsidP="003647E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38C9565" w14:textId="4B51A9A8" w:rsidR="001358E8" w:rsidRDefault="003647E0" w:rsidP="003647E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7E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3647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ab/>
              <w:t xml:space="preserve"> Actualización y mantenimiento de los power Automate de los operadores de red Electrocaqueta, Enam, Dispac y Gensa</w:t>
            </w:r>
          </w:p>
          <w:p w14:paraId="2309C190" w14:textId="28F78057" w:rsidR="003647E0" w:rsidRDefault="003647E0" w:rsidP="003647E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7E0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3A034579" wp14:editId="38B9F473">
                  <wp:extent cx="2420038" cy="1913467"/>
                  <wp:effectExtent l="0" t="0" r="0" b="0"/>
                  <wp:docPr id="114848582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485826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3" cy="1917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9C90D6" w14:textId="77777777" w:rsidR="003647E0" w:rsidRPr="001358E8" w:rsidRDefault="003647E0" w:rsidP="003647E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AA333AE" w14:textId="77777777" w:rsidR="006928A8" w:rsidRPr="001358E8" w:rsidRDefault="006928A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las evidencias relacionadas con esta obligación se encuentran cargadas en la Carpeta de SECOP del mes de febrero, así como en la carpeta del Sharepoint de la dirección</w:t>
            </w:r>
          </w:p>
          <w:p w14:paraId="02025555" w14:textId="77777777" w:rsidR="006928A8" w:rsidRPr="001358E8" w:rsidRDefault="006928A8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2E905D6B" w14:textId="77777777" w:rsidR="006928A8" w:rsidRPr="001358E8" w:rsidRDefault="006928A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5" w:history="1">
              <w:r w:rsidRPr="001358E8">
                <w:rPr>
                  <w:rStyle w:val="Hipervnculo"/>
                  <w:rFonts w:ascii="Times New Roman" w:hAnsi="Times New Roman" w:cs="Times New Roman"/>
                  <w:sz w:val="22"/>
                  <w:szCs w:val="22"/>
                </w:rPr>
                <w:t>GGC-0235-2026 CARVAJAL AGUIRRE LUISA FERNANDA</w:t>
              </w:r>
            </w:hyperlink>
          </w:p>
          <w:p w14:paraId="469BFE52" w14:textId="4F34D697" w:rsidR="006928A8" w:rsidRPr="001358E8" w:rsidRDefault="006928A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BB0" w:rsidRPr="001358E8" w14:paraId="19947AC9" w14:textId="77777777" w:rsidTr="001358E8">
        <w:trPr>
          <w:trHeight w:val="476"/>
          <w:jc w:val="center"/>
        </w:trPr>
        <w:tc>
          <w:tcPr>
            <w:tcW w:w="353" w:type="pct"/>
            <w:vAlign w:val="center"/>
          </w:tcPr>
          <w:p w14:paraId="4705B6D2" w14:textId="5C91DE6D" w:rsidR="00D8014C" w:rsidRPr="001358E8" w:rsidRDefault="00D8014C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9</w:t>
            </w:r>
          </w:p>
        </w:tc>
        <w:tc>
          <w:tcPr>
            <w:tcW w:w="1586" w:type="pct"/>
            <w:vAlign w:val="center"/>
          </w:tcPr>
          <w:p w14:paraId="7BE2EFDD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Gestionar el soporte documental que se produzca en el</w:t>
            </w:r>
          </w:p>
          <w:p w14:paraId="4C18F5E8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marco de la ejecución de los procesos y procedimientos</w:t>
            </w:r>
          </w:p>
          <w:p w14:paraId="749EB299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de la dirección de energía eléctrica y de acuerdo a las</w:t>
            </w:r>
          </w:p>
          <w:p w14:paraId="41436B55" w14:textId="07369850" w:rsidR="00D8014C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actividades asignadas por el supervisor.</w:t>
            </w:r>
          </w:p>
        </w:tc>
        <w:tc>
          <w:tcPr>
            <w:tcW w:w="3061" w:type="pct"/>
            <w:vAlign w:val="center"/>
          </w:tcPr>
          <w:p w14:paraId="281311EF" w14:textId="77777777" w:rsidR="003B6BB0" w:rsidRPr="003B6BB0" w:rsidRDefault="003B6BB0" w:rsidP="003B6BB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3B6BB0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Se apoyó la gestión del soporte documental que se produce en el</w:t>
            </w:r>
          </w:p>
          <w:p w14:paraId="7EA3B9D7" w14:textId="77777777" w:rsidR="003B6BB0" w:rsidRPr="003B6BB0" w:rsidRDefault="003B6BB0" w:rsidP="003B6BB0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3B6BB0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marco de la ejecución de los procesos y procedimientos</w:t>
            </w:r>
          </w:p>
          <w:p w14:paraId="54A9A98A" w14:textId="6A1D59E6" w:rsidR="00D8014C" w:rsidRPr="001358E8" w:rsidRDefault="003B6BB0" w:rsidP="003B6BB0">
            <w:pPr>
              <w:pStyle w:val="Prrafodelista"/>
              <w:ind w:left="189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de la dirección de energía eléctrica</w:t>
            </w:r>
          </w:p>
          <w:p w14:paraId="4EB6BA48" w14:textId="030EC2DF" w:rsidR="00E63E72" w:rsidRDefault="00E63E72" w:rsidP="001358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s-ES_tradnl"/>
              </w:rPr>
            </w:pPr>
          </w:p>
          <w:p w14:paraId="0172737D" w14:textId="69719587" w:rsidR="003B6BB0" w:rsidRDefault="003B6BB0" w:rsidP="003B6BB0">
            <w:pPr>
              <w:pStyle w:val="Prrafodelista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Form Momento 2, asistencia técnica</w:t>
            </w:r>
            <w:r w:rsidR="003647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social</w:t>
            </w:r>
          </w:p>
          <w:p w14:paraId="1EC54420" w14:textId="77777777" w:rsidR="003B6BB0" w:rsidRPr="003B6BB0" w:rsidRDefault="003B6BB0" w:rsidP="003B6BB0">
            <w:pPr>
              <w:pStyle w:val="Prrafodelista"/>
              <w:ind w:left="108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4DE393C7" wp14:editId="2EA9148F">
                  <wp:extent cx="2055592" cy="1409700"/>
                  <wp:effectExtent l="0" t="0" r="1905" b="0"/>
                  <wp:docPr id="107779803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39539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434" cy="1417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D33E92" w14:textId="77777777" w:rsidR="003B6BB0" w:rsidRPr="003B6BB0" w:rsidRDefault="003B6BB0" w:rsidP="003B6BB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31415D6" w14:textId="10082BFB" w:rsidR="003B6BB0" w:rsidRPr="003B6BB0" w:rsidRDefault="003B6BB0" w:rsidP="003B6BB0">
            <w:pPr>
              <w:pStyle w:val="Prrafodelista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Form Momento 3, asistencia técnica</w:t>
            </w:r>
            <w:r w:rsidR="003647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social</w:t>
            </w:r>
          </w:p>
          <w:p w14:paraId="049663B6" w14:textId="77777777" w:rsidR="003B6BB0" w:rsidRDefault="003B6BB0" w:rsidP="003B6BB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                  </w:t>
            </w:r>
            <w:r w:rsidRPr="003B6BB0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27866E91" wp14:editId="6B4C887D">
                  <wp:extent cx="2017395" cy="1471161"/>
                  <wp:effectExtent l="0" t="0" r="1905" b="0"/>
                  <wp:docPr id="64164063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01964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056" cy="1482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0451AA" w14:textId="77777777" w:rsidR="003B6BB0" w:rsidRPr="003B6BB0" w:rsidRDefault="003B6BB0" w:rsidP="003647E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7321B98" w14:textId="06825236" w:rsidR="003B6BB0" w:rsidRDefault="003B6BB0" w:rsidP="003B6BB0">
            <w:pPr>
              <w:pStyle w:val="Prrafodelista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Form Momento 4, asistencia técnica</w:t>
            </w:r>
            <w:r w:rsidR="003647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social</w:t>
            </w:r>
          </w:p>
          <w:p w14:paraId="4859656B" w14:textId="77777777" w:rsidR="003B6BB0" w:rsidRPr="003B6BB0" w:rsidRDefault="003B6BB0" w:rsidP="003B6BB0">
            <w:pPr>
              <w:pStyle w:val="Prrafodelista"/>
              <w:ind w:left="108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721D1F1D" wp14:editId="623F978A">
                  <wp:extent cx="1470660" cy="1438044"/>
                  <wp:effectExtent l="0" t="0" r="0" b="0"/>
                  <wp:docPr id="178389733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51116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113" cy="1449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94937D" w14:textId="77777777" w:rsidR="003B6BB0" w:rsidRPr="003B6BB0" w:rsidRDefault="003B6BB0" w:rsidP="003B6BB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66EADF2D" w14:textId="6C41F7F2" w:rsidR="003B6BB0" w:rsidRPr="003B6BB0" w:rsidRDefault="003B6BB0" w:rsidP="003B6BB0">
            <w:pPr>
              <w:pStyle w:val="Prrafodelista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B6BB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Form Momento 5, asistencia técnica</w:t>
            </w:r>
            <w:r w:rsidR="003647E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social</w:t>
            </w:r>
          </w:p>
          <w:p w14:paraId="5B80A719" w14:textId="77777777" w:rsidR="003B6BB0" w:rsidRPr="003B6BB0" w:rsidRDefault="003B6BB0" w:rsidP="003B6BB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              </w:t>
            </w:r>
            <w:r w:rsidRPr="003B6BB0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3CA57AA6" wp14:editId="335F1343">
                  <wp:extent cx="1588808" cy="1219200"/>
                  <wp:effectExtent l="0" t="0" r="0" b="0"/>
                  <wp:docPr id="198565701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21588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658" cy="1227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EC9A2D" w14:textId="1056AAEA" w:rsidR="003B6BB0" w:rsidRPr="003B6BB0" w:rsidRDefault="003B6BB0" w:rsidP="003B6BB0">
            <w:pPr>
              <w:pStyle w:val="Prrafodelista"/>
              <w:ind w:left="108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50120EAA" w14:textId="77777777" w:rsidR="003B6BB0" w:rsidRPr="001358E8" w:rsidRDefault="003B6BB0" w:rsidP="001358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s-ES_tradnl"/>
              </w:rPr>
            </w:pPr>
          </w:p>
          <w:p w14:paraId="7204C9E7" w14:textId="29AF06CD" w:rsidR="00E63E72" w:rsidRPr="001358E8" w:rsidRDefault="00E63E72" w:rsidP="001358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s-ES_tradnl"/>
              </w:rPr>
            </w:pPr>
          </w:p>
          <w:p w14:paraId="5BEE8031" w14:textId="77777777" w:rsidR="00E63E72" w:rsidRPr="001358E8" w:rsidRDefault="00E63E72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las evidencias relacionadas con esta obligación se encuentran cargadas en la Carpeta de SECOP del mes de febrero, así como en la carpeta del Sharepoint de la dirección</w:t>
            </w:r>
          </w:p>
          <w:p w14:paraId="67B8C472" w14:textId="77777777" w:rsidR="00E63E72" w:rsidRPr="001358E8" w:rsidRDefault="00E63E72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365531CA" w14:textId="77777777" w:rsidR="00E63E72" w:rsidRPr="001358E8" w:rsidRDefault="00E63E72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6" w:history="1">
              <w:r w:rsidRPr="001358E8">
                <w:rPr>
                  <w:rStyle w:val="Hipervnculo"/>
                  <w:rFonts w:ascii="Times New Roman" w:hAnsi="Times New Roman" w:cs="Times New Roman"/>
                  <w:sz w:val="22"/>
                  <w:szCs w:val="22"/>
                </w:rPr>
                <w:t>GGC-0235-2026 CARVAJAL AGUIRRE LUISA FERNANDA</w:t>
              </w:r>
            </w:hyperlink>
          </w:p>
          <w:p w14:paraId="3AA4B632" w14:textId="77777777" w:rsidR="00E63E72" w:rsidRPr="001358E8" w:rsidRDefault="00E63E72" w:rsidP="001358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s-ES_tradnl"/>
              </w:rPr>
            </w:pPr>
          </w:p>
          <w:p w14:paraId="52797BF0" w14:textId="6EA896AF" w:rsidR="00E63E72" w:rsidRPr="001358E8" w:rsidRDefault="00E63E72" w:rsidP="001358E8">
            <w:pPr>
              <w:pStyle w:val="Prrafodelista"/>
              <w:ind w:left="189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B6BB0" w:rsidRPr="001358E8" w14:paraId="67864467" w14:textId="77777777" w:rsidTr="001358E8">
        <w:trPr>
          <w:trHeight w:val="476"/>
          <w:jc w:val="center"/>
        </w:trPr>
        <w:tc>
          <w:tcPr>
            <w:tcW w:w="353" w:type="pct"/>
            <w:vAlign w:val="center"/>
          </w:tcPr>
          <w:p w14:paraId="2B96847E" w14:textId="562FB4EC" w:rsidR="00D8014C" w:rsidRPr="001358E8" w:rsidRDefault="00D8014C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10</w:t>
            </w:r>
          </w:p>
        </w:tc>
        <w:tc>
          <w:tcPr>
            <w:tcW w:w="1586" w:type="pct"/>
            <w:vAlign w:val="center"/>
          </w:tcPr>
          <w:p w14:paraId="716D768E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Realizar apoyó a la supervisión de los procesos</w:t>
            </w:r>
          </w:p>
          <w:p w14:paraId="0F6A1D40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contractuales que le sean designados por el supervisor de</w:t>
            </w:r>
          </w:p>
          <w:p w14:paraId="4865A319" w14:textId="74F0D6DF" w:rsidR="00D8014C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conformidad con el objeto y alcance contractual.</w:t>
            </w:r>
          </w:p>
        </w:tc>
        <w:tc>
          <w:tcPr>
            <w:tcW w:w="3061" w:type="pct"/>
            <w:vAlign w:val="center"/>
          </w:tcPr>
          <w:p w14:paraId="7D8F76B2" w14:textId="7AD9A1A6" w:rsidR="00E63E72" w:rsidRPr="001358E8" w:rsidRDefault="00E63E72" w:rsidP="001358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s-CO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No se realizó esta actividad en el presente periodo</w:t>
            </w:r>
          </w:p>
          <w:p w14:paraId="7E2EE14D" w14:textId="25BEE2D2" w:rsidR="006928A8" w:rsidRPr="001358E8" w:rsidRDefault="006928A8" w:rsidP="001358E8">
            <w:pPr>
              <w:pStyle w:val="Defaul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</w:tc>
      </w:tr>
      <w:tr w:rsidR="003B6BB0" w:rsidRPr="001358E8" w14:paraId="30534920" w14:textId="77777777" w:rsidTr="001358E8">
        <w:trPr>
          <w:trHeight w:val="476"/>
          <w:jc w:val="center"/>
        </w:trPr>
        <w:tc>
          <w:tcPr>
            <w:tcW w:w="353" w:type="pct"/>
            <w:vAlign w:val="center"/>
          </w:tcPr>
          <w:p w14:paraId="71110530" w14:textId="27D22C3D" w:rsidR="00D8014C" w:rsidRPr="001358E8" w:rsidRDefault="00D8014C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11</w:t>
            </w:r>
          </w:p>
        </w:tc>
        <w:tc>
          <w:tcPr>
            <w:tcW w:w="1586" w:type="pct"/>
            <w:vAlign w:val="center"/>
          </w:tcPr>
          <w:p w14:paraId="0A8C9A97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Las demás que designe el supervisor, que correspondan a</w:t>
            </w:r>
          </w:p>
          <w:p w14:paraId="4F1349ED" w14:textId="77777777" w:rsidR="005124F4" w:rsidRPr="001358E8" w:rsidRDefault="005124F4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t>la naturaleza del contrato y que sean necesarias para la</w:t>
            </w:r>
          </w:p>
          <w:p w14:paraId="3500E8DE" w14:textId="3207F658" w:rsidR="00D8014C" w:rsidRPr="001358E8" w:rsidRDefault="005124F4" w:rsidP="001358E8">
            <w:pPr>
              <w:ind w:firstLine="7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358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consecución del fin del objeto contractual.</w:t>
            </w:r>
          </w:p>
        </w:tc>
        <w:tc>
          <w:tcPr>
            <w:tcW w:w="3061" w:type="pct"/>
            <w:vAlign w:val="center"/>
          </w:tcPr>
          <w:p w14:paraId="287CCDC2" w14:textId="77777777" w:rsidR="00E63E72" w:rsidRPr="001358E8" w:rsidRDefault="00E63E72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8D1513B" w14:textId="77777777" w:rsidR="003647E0" w:rsidRPr="00A507AA" w:rsidRDefault="003647E0" w:rsidP="003647E0">
            <w:pPr>
              <w:pStyle w:val="Prrafodelista"/>
              <w:numPr>
                <w:ilvl w:val="0"/>
                <w:numId w:val="15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7AA">
              <w:rPr>
                <w:rFonts w:ascii="Arial" w:hAnsi="Arial" w:cs="Arial"/>
                <w:sz w:val="20"/>
                <w:szCs w:val="20"/>
              </w:rPr>
              <w:t>Se realizo el ingreso de las comunidades postuladas por los operadores de red a los 13 formularios técnicos y sociales de la estrategia de comunidades energéticas.</w:t>
            </w:r>
          </w:p>
          <w:p w14:paraId="2D09079B" w14:textId="773498D2" w:rsidR="003B6BB0" w:rsidRPr="001358E8" w:rsidRDefault="008F6594" w:rsidP="003B6BB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659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drawing>
                <wp:inline distT="0" distB="0" distL="0" distR="0" wp14:anchorId="37D79658" wp14:editId="75F48E7E">
                  <wp:extent cx="2174663" cy="1631858"/>
                  <wp:effectExtent l="0" t="0" r="0" b="6985"/>
                  <wp:docPr id="133779218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79218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666" cy="1635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963C56" w14:textId="77777777" w:rsidR="001358E8" w:rsidRPr="001358E8" w:rsidRDefault="001358E8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D4905A" w14:textId="77777777" w:rsidR="00E63E72" w:rsidRPr="001358E8" w:rsidRDefault="00E63E72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  <w:r w:rsidRPr="001358E8"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  <w:t>las evidencias relacionadas con esta obligación se encuentran cargadas en la Carpeta de SECOP del mes de febrero, así como en la carpeta del Sharepoint de la dirección</w:t>
            </w:r>
          </w:p>
          <w:p w14:paraId="0EB2C03D" w14:textId="77777777" w:rsidR="00E63E72" w:rsidRPr="001358E8" w:rsidRDefault="00E63E72" w:rsidP="001358E8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s-ES_tradnl"/>
              </w:rPr>
            </w:pPr>
          </w:p>
          <w:p w14:paraId="7A859B3B" w14:textId="77777777" w:rsidR="00E63E72" w:rsidRPr="001358E8" w:rsidRDefault="00E63E72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8" w:history="1">
              <w:r w:rsidRPr="001358E8">
                <w:rPr>
                  <w:rStyle w:val="Hipervnculo"/>
                  <w:rFonts w:ascii="Times New Roman" w:hAnsi="Times New Roman" w:cs="Times New Roman"/>
                  <w:sz w:val="22"/>
                  <w:szCs w:val="22"/>
                </w:rPr>
                <w:t>GGC-0235-2026 CARVAJAL AGUIRRE LUISA FERNANDA</w:t>
              </w:r>
            </w:hyperlink>
          </w:p>
          <w:p w14:paraId="19E12852" w14:textId="77777777" w:rsidR="00E63E72" w:rsidRPr="001358E8" w:rsidRDefault="00E63E72" w:rsidP="001358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EF24BCF" w14:textId="0E7F6478" w:rsidR="006928A8" w:rsidRPr="001358E8" w:rsidRDefault="006928A8" w:rsidP="001358E8">
            <w:pPr>
              <w:pStyle w:val="Prrafodelista"/>
              <w:ind w:left="189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</w:p>
        </w:tc>
      </w:tr>
    </w:tbl>
    <w:p w14:paraId="01C769E3" w14:textId="359949FE" w:rsidR="00E65C57" w:rsidRPr="001358E8" w:rsidRDefault="00E65C57" w:rsidP="001358E8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49E8924" w14:textId="77777777" w:rsidR="000B0FE4" w:rsidRPr="001358E8" w:rsidRDefault="000B0FE4" w:rsidP="001358E8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FA1DE2C" w14:textId="168F22A4" w:rsidR="0039161A" w:rsidRPr="001358E8" w:rsidRDefault="0089676E" w:rsidP="001358E8">
      <w:pPr>
        <w:jc w:val="center"/>
        <w:rPr>
          <w:rFonts w:ascii="Times New Roman" w:hAnsi="Times New Roman" w:cs="Times New Roman"/>
          <w:sz w:val="22"/>
          <w:szCs w:val="22"/>
        </w:rPr>
      </w:pPr>
      <w:r w:rsidRPr="001358E8">
        <w:rPr>
          <w:rFonts w:ascii="Times New Roman" w:hAnsi="Times New Roman" w:cs="Times New Roman"/>
          <w:sz w:val="22"/>
          <w:szCs w:val="22"/>
        </w:rPr>
        <w:t>Cordialmente</w:t>
      </w:r>
    </w:p>
    <w:p w14:paraId="7E449CB5" w14:textId="11B697F9" w:rsidR="0039161A" w:rsidRPr="001358E8" w:rsidRDefault="0039161A" w:rsidP="001358E8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1C6584C" w14:textId="759D942D" w:rsidR="00E421D9" w:rsidRPr="001358E8" w:rsidRDefault="00E421D9" w:rsidP="001358E8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94A73B7" w14:textId="4BA26C9A" w:rsidR="007236A2" w:rsidRPr="001358E8" w:rsidRDefault="006928A8" w:rsidP="001358E8">
      <w:pPr>
        <w:jc w:val="center"/>
        <w:rPr>
          <w:rFonts w:ascii="Times New Roman" w:hAnsi="Times New Roman" w:cs="Times New Roman"/>
          <w:sz w:val="22"/>
          <w:szCs w:val="22"/>
        </w:rPr>
      </w:pPr>
      <w:r w:rsidRPr="001358E8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7BA6A1B9" wp14:editId="4C75509D">
            <wp:extent cx="3208655" cy="533400"/>
            <wp:effectExtent l="0" t="0" r="0" b="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65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67755" w14:textId="7BFAB700" w:rsidR="0089676E" w:rsidRPr="001358E8" w:rsidRDefault="0089676E" w:rsidP="001358E8">
      <w:pPr>
        <w:jc w:val="center"/>
        <w:rPr>
          <w:rFonts w:ascii="Times New Roman" w:hAnsi="Times New Roman" w:cs="Times New Roman"/>
          <w:sz w:val="22"/>
          <w:szCs w:val="22"/>
        </w:rPr>
      </w:pPr>
      <w:r w:rsidRPr="001358E8">
        <w:rPr>
          <w:rFonts w:ascii="Times New Roman" w:hAnsi="Times New Roman" w:cs="Times New Roman"/>
          <w:b/>
          <w:bCs/>
          <w:sz w:val="22"/>
          <w:szCs w:val="22"/>
        </w:rPr>
        <w:t>Contratista:</w:t>
      </w:r>
      <w:r w:rsidRPr="001358E8">
        <w:rPr>
          <w:rFonts w:ascii="Times New Roman" w:hAnsi="Times New Roman" w:cs="Times New Roman"/>
          <w:sz w:val="22"/>
          <w:szCs w:val="22"/>
        </w:rPr>
        <w:t xml:space="preserve"> </w:t>
      </w:r>
      <w:r w:rsidR="000B0FE4" w:rsidRPr="001358E8">
        <w:rPr>
          <w:rFonts w:ascii="Times New Roman" w:hAnsi="Times New Roman" w:cs="Times New Roman"/>
          <w:sz w:val="22"/>
          <w:szCs w:val="22"/>
        </w:rPr>
        <w:t>Luisa Fernanda Carvajal Aguirre</w:t>
      </w:r>
    </w:p>
    <w:p w14:paraId="7E8AFFFE" w14:textId="24231F95" w:rsidR="0089676E" w:rsidRPr="001358E8" w:rsidRDefault="0089676E" w:rsidP="001358E8">
      <w:pPr>
        <w:jc w:val="center"/>
        <w:rPr>
          <w:rFonts w:ascii="Times New Roman" w:hAnsi="Times New Roman" w:cs="Times New Roman"/>
          <w:sz w:val="22"/>
          <w:szCs w:val="22"/>
        </w:rPr>
      </w:pPr>
      <w:r w:rsidRPr="001358E8">
        <w:rPr>
          <w:rFonts w:ascii="Times New Roman" w:hAnsi="Times New Roman" w:cs="Times New Roman"/>
          <w:b/>
          <w:bCs/>
          <w:sz w:val="22"/>
          <w:szCs w:val="22"/>
        </w:rPr>
        <w:t>No. Contrato</w:t>
      </w:r>
      <w:r w:rsidRPr="001358E8">
        <w:rPr>
          <w:rFonts w:ascii="Times New Roman" w:hAnsi="Times New Roman" w:cs="Times New Roman"/>
          <w:sz w:val="22"/>
          <w:szCs w:val="22"/>
        </w:rPr>
        <w:t xml:space="preserve"> </w:t>
      </w:r>
      <w:r w:rsidR="005124F4" w:rsidRPr="001358E8">
        <w:rPr>
          <w:rFonts w:ascii="Times New Roman" w:hAnsi="Times New Roman" w:cs="Times New Roman"/>
          <w:sz w:val="22"/>
          <w:szCs w:val="22"/>
        </w:rPr>
        <w:t>GGC-0235-2026</w:t>
      </w:r>
    </w:p>
    <w:sectPr w:rsidR="0089676E" w:rsidRPr="001358E8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40AD1" w14:textId="77777777" w:rsidR="003B5283" w:rsidRDefault="003B5283" w:rsidP="00E65C57">
      <w:r>
        <w:separator/>
      </w:r>
    </w:p>
  </w:endnote>
  <w:endnote w:type="continuationSeparator" w:id="0">
    <w:p w14:paraId="273931A3" w14:textId="77777777" w:rsidR="003B5283" w:rsidRDefault="003B5283" w:rsidP="00E65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B205D" w14:textId="77777777" w:rsidR="000B0FE4" w:rsidRDefault="000B0FE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BCFA2" w14:textId="77777777" w:rsidR="000B0FE4" w:rsidRDefault="000B0FE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89849" w14:textId="77777777" w:rsidR="000B0FE4" w:rsidRDefault="000B0F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14D68" w14:textId="77777777" w:rsidR="003B5283" w:rsidRDefault="003B5283" w:rsidP="00E65C57">
      <w:r>
        <w:separator/>
      </w:r>
    </w:p>
  </w:footnote>
  <w:footnote w:type="continuationSeparator" w:id="0">
    <w:p w14:paraId="3D54A453" w14:textId="77777777" w:rsidR="003B5283" w:rsidRDefault="003B5283" w:rsidP="00E65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B91D3" w14:textId="77777777" w:rsidR="000B0FE4" w:rsidRDefault="000B0F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D689D" w14:textId="6326EBD1" w:rsidR="00E65C57" w:rsidRPr="00E65C57" w:rsidRDefault="00E65C57" w:rsidP="00E65C57">
    <w:pPr>
      <w:pStyle w:val="Sinespaciado"/>
      <w:jc w:val="center"/>
      <w:rPr>
        <w:rStyle w:val="vortalspan"/>
        <w:rFonts w:ascii="Garamond" w:hAnsi="Garamond"/>
        <w:b/>
        <w:bCs/>
        <w:sz w:val="24"/>
        <w:szCs w:val="24"/>
      </w:rPr>
    </w:pPr>
    <w:r w:rsidRPr="00E65C57">
      <w:rPr>
        <w:rFonts w:ascii="Garamond" w:hAnsi="Garamond"/>
        <w:b/>
        <w:bCs/>
        <w:sz w:val="24"/>
        <w:szCs w:val="24"/>
      </w:rPr>
      <w:t xml:space="preserve">Evidencias Contrato </w:t>
    </w:r>
    <w:r w:rsidR="005124F4" w:rsidRPr="005124F4">
      <w:rPr>
        <w:rStyle w:val="vortalspan"/>
        <w:rFonts w:ascii="Garamond" w:hAnsi="Garamond"/>
        <w:b/>
        <w:bCs/>
        <w:sz w:val="24"/>
        <w:szCs w:val="24"/>
      </w:rPr>
      <w:t>GGC-0235-2026</w:t>
    </w:r>
  </w:p>
  <w:p w14:paraId="55EFF01D" w14:textId="359B82F2" w:rsidR="00276325" w:rsidRDefault="00E65C57" w:rsidP="00276325">
    <w:pPr>
      <w:pStyle w:val="Sinespaciado"/>
      <w:jc w:val="center"/>
      <w:rPr>
        <w:rStyle w:val="vortalspan"/>
        <w:rFonts w:ascii="Garamond" w:hAnsi="Garamond"/>
        <w:b/>
        <w:bCs/>
        <w:sz w:val="24"/>
        <w:szCs w:val="24"/>
      </w:rPr>
    </w:pPr>
    <w:r w:rsidRPr="00E65C57">
      <w:rPr>
        <w:rStyle w:val="vortalspan"/>
        <w:rFonts w:ascii="Garamond" w:hAnsi="Garamond"/>
        <w:b/>
        <w:bCs/>
        <w:sz w:val="24"/>
        <w:szCs w:val="24"/>
      </w:rPr>
      <w:t>Mes:</w:t>
    </w:r>
    <w:r w:rsidR="00686C9B">
      <w:rPr>
        <w:rStyle w:val="vortalspan"/>
        <w:rFonts w:ascii="Garamond" w:hAnsi="Garamond"/>
        <w:b/>
        <w:bCs/>
        <w:sz w:val="24"/>
        <w:szCs w:val="24"/>
      </w:rPr>
      <w:t xml:space="preserve"> </w:t>
    </w:r>
    <w:r w:rsidR="008A6E1D">
      <w:rPr>
        <w:rStyle w:val="vortalspan"/>
        <w:rFonts w:ascii="Garamond" w:hAnsi="Garamond"/>
        <w:b/>
        <w:bCs/>
        <w:sz w:val="24"/>
        <w:szCs w:val="24"/>
      </w:rPr>
      <w:t>Ju</w:t>
    </w:r>
    <w:r w:rsidR="008206D4">
      <w:rPr>
        <w:rStyle w:val="vortalspan"/>
        <w:rFonts w:ascii="Garamond" w:hAnsi="Garamond"/>
        <w:b/>
        <w:bCs/>
        <w:sz w:val="24"/>
        <w:szCs w:val="24"/>
      </w:rPr>
      <w:t>lio</w:t>
    </w:r>
  </w:p>
  <w:p w14:paraId="7C9ABD9D" w14:textId="66AC6FB8" w:rsidR="00E65C57" w:rsidRDefault="004B693E" w:rsidP="00E65C57">
    <w:pPr>
      <w:pStyle w:val="Sinespaciado"/>
      <w:jc w:val="center"/>
      <w:rPr>
        <w:rStyle w:val="vortalspan"/>
        <w:rFonts w:ascii="Garamond" w:hAnsi="Garamond"/>
        <w:b/>
        <w:bCs/>
        <w:sz w:val="24"/>
        <w:szCs w:val="24"/>
      </w:rPr>
    </w:pPr>
    <w:r>
      <w:rPr>
        <w:rStyle w:val="vortalspan"/>
        <w:rFonts w:ascii="Garamond" w:hAnsi="Garamond"/>
        <w:b/>
        <w:bCs/>
        <w:sz w:val="24"/>
        <w:szCs w:val="24"/>
      </w:rPr>
      <w:t xml:space="preserve">Nombre: </w:t>
    </w:r>
    <w:r w:rsidR="000B0FE4">
      <w:rPr>
        <w:rStyle w:val="vortalspan"/>
        <w:rFonts w:ascii="Garamond" w:hAnsi="Garamond"/>
        <w:b/>
        <w:bCs/>
        <w:sz w:val="24"/>
        <w:szCs w:val="24"/>
      </w:rPr>
      <w:t>Luisa Fernanda Carvajal Aguirre</w:t>
    </w:r>
  </w:p>
  <w:p w14:paraId="0046DAF6" w14:textId="77777777" w:rsidR="000B0FE4" w:rsidRPr="00E65C57" w:rsidRDefault="000B0FE4" w:rsidP="00E65C57">
    <w:pPr>
      <w:pStyle w:val="Sinespaciado"/>
      <w:jc w:val="center"/>
      <w:rPr>
        <w:rFonts w:ascii="Garamond" w:hAnsi="Garamond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C1D8D" w14:textId="77777777" w:rsidR="000B0FE4" w:rsidRDefault="000B0F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0A8D"/>
    <w:multiLevelType w:val="hybridMultilevel"/>
    <w:tmpl w:val="043CC9D6"/>
    <w:lvl w:ilvl="0" w:tplc="A7ACDA8E">
      <w:start w:val="28"/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2381789"/>
    <w:multiLevelType w:val="multilevel"/>
    <w:tmpl w:val="178476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36D371A"/>
    <w:multiLevelType w:val="hybridMultilevel"/>
    <w:tmpl w:val="7FE61A8A"/>
    <w:lvl w:ilvl="0" w:tplc="46A21B6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192B2E"/>
    <w:multiLevelType w:val="hybridMultilevel"/>
    <w:tmpl w:val="653E7FAA"/>
    <w:lvl w:ilvl="0" w:tplc="D0409E70">
      <w:start w:val="1"/>
      <w:numFmt w:val="bullet"/>
      <w:lvlText w:val="-"/>
      <w:lvlJc w:val="left"/>
      <w:pPr>
        <w:ind w:left="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B0017"/>
    <w:multiLevelType w:val="hybridMultilevel"/>
    <w:tmpl w:val="BDCA67CC"/>
    <w:lvl w:ilvl="0" w:tplc="5096E62C">
      <w:start w:val="20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463C81"/>
    <w:multiLevelType w:val="hybridMultilevel"/>
    <w:tmpl w:val="632E6E88"/>
    <w:lvl w:ilvl="0" w:tplc="F9B680A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03526"/>
    <w:multiLevelType w:val="hybridMultilevel"/>
    <w:tmpl w:val="D5583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36374F"/>
    <w:multiLevelType w:val="hybridMultilevel"/>
    <w:tmpl w:val="AEC68670"/>
    <w:lvl w:ilvl="0" w:tplc="265AB1E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5E814AD"/>
    <w:multiLevelType w:val="hybridMultilevel"/>
    <w:tmpl w:val="E5DAA102"/>
    <w:lvl w:ilvl="0" w:tplc="82A0A87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85250"/>
    <w:multiLevelType w:val="hybridMultilevel"/>
    <w:tmpl w:val="3EF488A0"/>
    <w:lvl w:ilvl="0" w:tplc="D0409E70">
      <w:start w:val="1"/>
      <w:numFmt w:val="bullet"/>
      <w:lvlText w:val="-"/>
      <w:lvlJc w:val="left"/>
      <w:pPr>
        <w:ind w:left="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AB2E014">
      <w:start w:val="1"/>
      <w:numFmt w:val="bullet"/>
      <w:lvlText w:val="o"/>
      <w:lvlJc w:val="left"/>
      <w:pPr>
        <w:ind w:left="1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963F88">
      <w:start w:val="1"/>
      <w:numFmt w:val="bullet"/>
      <w:lvlText w:val="▪"/>
      <w:lvlJc w:val="left"/>
      <w:pPr>
        <w:ind w:left="2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D0D26C">
      <w:start w:val="1"/>
      <w:numFmt w:val="bullet"/>
      <w:lvlText w:val="•"/>
      <w:lvlJc w:val="left"/>
      <w:pPr>
        <w:ind w:left="2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152768A">
      <w:start w:val="1"/>
      <w:numFmt w:val="bullet"/>
      <w:lvlText w:val="o"/>
      <w:lvlJc w:val="left"/>
      <w:pPr>
        <w:ind w:left="3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0C44628">
      <w:start w:val="1"/>
      <w:numFmt w:val="bullet"/>
      <w:lvlText w:val="▪"/>
      <w:lvlJc w:val="left"/>
      <w:pPr>
        <w:ind w:left="42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1A93DA">
      <w:start w:val="1"/>
      <w:numFmt w:val="bullet"/>
      <w:lvlText w:val="•"/>
      <w:lvlJc w:val="left"/>
      <w:pPr>
        <w:ind w:left="4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5CE704">
      <w:start w:val="1"/>
      <w:numFmt w:val="bullet"/>
      <w:lvlText w:val="o"/>
      <w:lvlJc w:val="left"/>
      <w:pPr>
        <w:ind w:left="5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46EE036">
      <w:start w:val="1"/>
      <w:numFmt w:val="bullet"/>
      <w:lvlText w:val="▪"/>
      <w:lvlJc w:val="left"/>
      <w:pPr>
        <w:ind w:left="6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2CC7045"/>
    <w:multiLevelType w:val="multilevel"/>
    <w:tmpl w:val="B09E24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7B97181"/>
    <w:multiLevelType w:val="hybridMultilevel"/>
    <w:tmpl w:val="22FC79A6"/>
    <w:lvl w:ilvl="0" w:tplc="8D162148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7E46ACD"/>
    <w:multiLevelType w:val="multilevel"/>
    <w:tmpl w:val="FBB27A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988559E"/>
    <w:multiLevelType w:val="hybridMultilevel"/>
    <w:tmpl w:val="656A1C98"/>
    <w:lvl w:ilvl="0" w:tplc="E068B9B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FAE2E96"/>
    <w:multiLevelType w:val="hybridMultilevel"/>
    <w:tmpl w:val="C582BA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F51939"/>
    <w:multiLevelType w:val="multilevel"/>
    <w:tmpl w:val="BD5CE9FE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0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16" w15:restartNumberingAfterBreak="0">
    <w:nsid w:val="794E7EC1"/>
    <w:multiLevelType w:val="hybridMultilevel"/>
    <w:tmpl w:val="516AC74E"/>
    <w:lvl w:ilvl="0" w:tplc="AB3EFDD6">
      <w:start w:val="1"/>
      <w:numFmt w:val="decimal"/>
      <w:lvlText w:val="%1."/>
      <w:lvlJc w:val="left"/>
      <w:pPr>
        <w:ind w:left="789" w:hanging="360"/>
      </w:pPr>
      <w:rPr>
        <w:rFonts w:ascii="Garamond" w:eastAsia="Arial" w:hAnsi="Garamond" w:cs="Arial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AFF0F9BC">
      <w:numFmt w:val="bullet"/>
      <w:lvlText w:val="•"/>
      <w:lvlJc w:val="left"/>
      <w:pPr>
        <w:ind w:left="1191" w:hanging="360"/>
      </w:pPr>
      <w:rPr>
        <w:rFonts w:hint="default"/>
        <w:lang w:val="es-ES" w:eastAsia="en-US" w:bidi="ar-SA"/>
      </w:rPr>
    </w:lvl>
    <w:lvl w:ilvl="2" w:tplc="2CF06832">
      <w:numFmt w:val="bullet"/>
      <w:lvlText w:val="•"/>
      <w:lvlJc w:val="left"/>
      <w:pPr>
        <w:ind w:left="1602" w:hanging="360"/>
      </w:pPr>
      <w:rPr>
        <w:rFonts w:hint="default"/>
        <w:lang w:val="es-ES" w:eastAsia="en-US" w:bidi="ar-SA"/>
      </w:rPr>
    </w:lvl>
    <w:lvl w:ilvl="3" w:tplc="B7BC5520">
      <w:numFmt w:val="bullet"/>
      <w:lvlText w:val="•"/>
      <w:lvlJc w:val="left"/>
      <w:pPr>
        <w:ind w:left="2013" w:hanging="360"/>
      </w:pPr>
      <w:rPr>
        <w:rFonts w:hint="default"/>
        <w:lang w:val="es-ES" w:eastAsia="en-US" w:bidi="ar-SA"/>
      </w:rPr>
    </w:lvl>
    <w:lvl w:ilvl="4" w:tplc="44049A44">
      <w:numFmt w:val="bullet"/>
      <w:lvlText w:val="•"/>
      <w:lvlJc w:val="left"/>
      <w:pPr>
        <w:ind w:left="2425" w:hanging="360"/>
      </w:pPr>
      <w:rPr>
        <w:rFonts w:hint="default"/>
        <w:lang w:val="es-ES" w:eastAsia="en-US" w:bidi="ar-SA"/>
      </w:rPr>
    </w:lvl>
    <w:lvl w:ilvl="5" w:tplc="8B388D4E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6" w:tplc="81EA7B54">
      <w:numFmt w:val="bullet"/>
      <w:lvlText w:val="•"/>
      <w:lvlJc w:val="left"/>
      <w:pPr>
        <w:ind w:left="3247" w:hanging="360"/>
      </w:pPr>
      <w:rPr>
        <w:rFonts w:hint="default"/>
        <w:lang w:val="es-ES" w:eastAsia="en-US" w:bidi="ar-SA"/>
      </w:rPr>
    </w:lvl>
    <w:lvl w:ilvl="7" w:tplc="E38C08DE">
      <w:numFmt w:val="bullet"/>
      <w:lvlText w:val="•"/>
      <w:lvlJc w:val="left"/>
      <w:pPr>
        <w:ind w:left="3659" w:hanging="360"/>
      </w:pPr>
      <w:rPr>
        <w:rFonts w:hint="default"/>
        <w:lang w:val="es-ES" w:eastAsia="en-US" w:bidi="ar-SA"/>
      </w:rPr>
    </w:lvl>
    <w:lvl w:ilvl="8" w:tplc="6DA83F0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</w:abstractNum>
  <w:num w:numId="1" w16cid:durableId="1746566040">
    <w:abstractNumId w:val="14"/>
  </w:num>
  <w:num w:numId="2" w16cid:durableId="1959485233">
    <w:abstractNumId w:val="16"/>
  </w:num>
  <w:num w:numId="3" w16cid:durableId="660155466">
    <w:abstractNumId w:val="6"/>
  </w:num>
  <w:num w:numId="4" w16cid:durableId="1608805009">
    <w:abstractNumId w:val="15"/>
  </w:num>
  <w:num w:numId="5" w16cid:durableId="1321230278">
    <w:abstractNumId w:val="10"/>
  </w:num>
  <w:num w:numId="6" w16cid:durableId="507909935">
    <w:abstractNumId w:val="12"/>
  </w:num>
  <w:num w:numId="7" w16cid:durableId="1300106877">
    <w:abstractNumId w:val="1"/>
  </w:num>
  <w:num w:numId="8" w16cid:durableId="983124243">
    <w:abstractNumId w:val="0"/>
  </w:num>
  <w:num w:numId="9" w16cid:durableId="2129811896">
    <w:abstractNumId w:val="8"/>
  </w:num>
  <w:num w:numId="10" w16cid:durableId="595288312">
    <w:abstractNumId w:val="9"/>
  </w:num>
  <w:num w:numId="11" w16cid:durableId="577590775">
    <w:abstractNumId w:val="3"/>
  </w:num>
  <w:num w:numId="12" w16cid:durableId="400755800">
    <w:abstractNumId w:val="11"/>
  </w:num>
  <w:num w:numId="13" w16cid:durableId="2001424050">
    <w:abstractNumId w:val="2"/>
  </w:num>
  <w:num w:numId="14" w16cid:durableId="1927836435">
    <w:abstractNumId w:val="7"/>
  </w:num>
  <w:num w:numId="15" w16cid:durableId="131870387">
    <w:abstractNumId w:val="4"/>
  </w:num>
  <w:num w:numId="16" w16cid:durableId="898902311">
    <w:abstractNumId w:val="13"/>
  </w:num>
  <w:num w:numId="17" w16cid:durableId="5360462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10A"/>
    <w:rsid w:val="00024DD9"/>
    <w:rsid w:val="000272BA"/>
    <w:rsid w:val="000300A3"/>
    <w:rsid w:val="000354FF"/>
    <w:rsid w:val="00042BF2"/>
    <w:rsid w:val="00052BF8"/>
    <w:rsid w:val="00077771"/>
    <w:rsid w:val="00081FFF"/>
    <w:rsid w:val="000B0FE4"/>
    <w:rsid w:val="000C6160"/>
    <w:rsid w:val="000C71F7"/>
    <w:rsid w:val="000D4E70"/>
    <w:rsid w:val="000E0BE1"/>
    <w:rsid w:val="000E6BA1"/>
    <w:rsid w:val="000F310A"/>
    <w:rsid w:val="000F34C3"/>
    <w:rsid w:val="00100CB7"/>
    <w:rsid w:val="001043AD"/>
    <w:rsid w:val="001064FA"/>
    <w:rsid w:val="00114CF4"/>
    <w:rsid w:val="00132644"/>
    <w:rsid w:val="001358E8"/>
    <w:rsid w:val="00142F4B"/>
    <w:rsid w:val="00145E11"/>
    <w:rsid w:val="00154278"/>
    <w:rsid w:val="00157616"/>
    <w:rsid w:val="00160932"/>
    <w:rsid w:val="00163160"/>
    <w:rsid w:val="00196E1C"/>
    <w:rsid w:val="001C7F51"/>
    <w:rsid w:val="001D4726"/>
    <w:rsid w:val="001F3EFB"/>
    <w:rsid w:val="001F4475"/>
    <w:rsid w:val="00201F16"/>
    <w:rsid w:val="00215CCB"/>
    <w:rsid w:val="00216121"/>
    <w:rsid w:val="00217404"/>
    <w:rsid w:val="00217475"/>
    <w:rsid w:val="00220A99"/>
    <w:rsid w:val="00241926"/>
    <w:rsid w:val="00253FF4"/>
    <w:rsid w:val="00257375"/>
    <w:rsid w:val="002644E3"/>
    <w:rsid w:val="00276325"/>
    <w:rsid w:val="00281E1E"/>
    <w:rsid w:val="002901A8"/>
    <w:rsid w:val="002A3774"/>
    <w:rsid w:val="002B6626"/>
    <w:rsid w:val="002C10E4"/>
    <w:rsid w:val="002C36EE"/>
    <w:rsid w:val="002C40A3"/>
    <w:rsid w:val="002C565D"/>
    <w:rsid w:val="002F638D"/>
    <w:rsid w:val="002F6F72"/>
    <w:rsid w:val="00300A2B"/>
    <w:rsid w:val="0030374A"/>
    <w:rsid w:val="003268D1"/>
    <w:rsid w:val="003569A3"/>
    <w:rsid w:val="00356FCC"/>
    <w:rsid w:val="00363915"/>
    <w:rsid w:val="003647E0"/>
    <w:rsid w:val="003652EC"/>
    <w:rsid w:val="00366DBB"/>
    <w:rsid w:val="00381734"/>
    <w:rsid w:val="0039161A"/>
    <w:rsid w:val="0039737E"/>
    <w:rsid w:val="003A7105"/>
    <w:rsid w:val="003B5283"/>
    <w:rsid w:val="003B6BB0"/>
    <w:rsid w:val="003C75F9"/>
    <w:rsid w:val="003D35CF"/>
    <w:rsid w:val="003F0D48"/>
    <w:rsid w:val="00404E2A"/>
    <w:rsid w:val="0041338E"/>
    <w:rsid w:val="0042613C"/>
    <w:rsid w:val="00427578"/>
    <w:rsid w:val="00431DFB"/>
    <w:rsid w:val="004331DB"/>
    <w:rsid w:val="00434178"/>
    <w:rsid w:val="004347A8"/>
    <w:rsid w:val="0048122C"/>
    <w:rsid w:val="004A2818"/>
    <w:rsid w:val="004B693E"/>
    <w:rsid w:val="004D52B7"/>
    <w:rsid w:val="004D6051"/>
    <w:rsid w:val="005124F4"/>
    <w:rsid w:val="0051283F"/>
    <w:rsid w:val="0051337F"/>
    <w:rsid w:val="00521EDC"/>
    <w:rsid w:val="0052372F"/>
    <w:rsid w:val="00523745"/>
    <w:rsid w:val="00526D06"/>
    <w:rsid w:val="00532372"/>
    <w:rsid w:val="005524C9"/>
    <w:rsid w:val="005855E0"/>
    <w:rsid w:val="00592D6B"/>
    <w:rsid w:val="005B66CC"/>
    <w:rsid w:val="005D0B5C"/>
    <w:rsid w:val="005E655C"/>
    <w:rsid w:val="005F08CE"/>
    <w:rsid w:val="005F568F"/>
    <w:rsid w:val="006107D6"/>
    <w:rsid w:val="00614FA9"/>
    <w:rsid w:val="006371FA"/>
    <w:rsid w:val="00646718"/>
    <w:rsid w:val="00647F2C"/>
    <w:rsid w:val="00657CE6"/>
    <w:rsid w:val="00670778"/>
    <w:rsid w:val="00676829"/>
    <w:rsid w:val="00686C9B"/>
    <w:rsid w:val="006928A8"/>
    <w:rsid w:val="00695B7F"/>
    <w:rsid w:val="006A7BB0"/>
    <w:rsid w:val="006D770C"/>
    <w:rsid w:val="006F34D1"/>
    <w:rsid w:val="00700E2C"/>
    <w:rsid w:val="007066EF"/>
    <w:rsid w:val="0072324A"/>
    <w:rsid w:val="007236A2"/>
    <w:rsid w:val="0074529B"/>
    <w:rsid w:val="00754E94"/>
    <w:rsid w:val="00762497"/>
    <w:rsid w:val="00777EE2"/>
    <w:rsid w:val="00781C45"/>
    <w:rsid w:val="007833A7"/>
    <w:rsid w:val="007915AA"/>
    <w:rsid w:val="007B6291"/>
    <w:rsid w:val="007F6A2F"/>
    <w:rsid w:val="008067BE"/>
    <w:rsid w:val="00815457"/>
    <w:rsid w:val="008206D4"/>
    <w:rsid w:val="008324BD"/>
    <w:rsid w:val="008464F8"/>
    <w:rsid w:val="00847350"/>
    <w:rsid w:val="00847475"/>
    <w:rsid w:val="008553C7"/>
    <w:rsid w:val="00862E39"/>
    <w:rsid w:val="00872906"/>
    <w:rsid w:val="008740E7"/>
    <w:rsid w:val="0088275B"/>
    <w:rsid w:val="0089676E"/>
    <w:rsid w:val="008A0DFE"/>
    <w:rsid w:val="008A3FC8"/>
    <w:rsid w:val="008A6E1D"/>
    <w:rsid w:val="008A6E6A"/>
    <w:rsid w:val="008D5DA1"/>
    <w:rsid w:val="008D76BD"/>
    <w:rsid w:val="008E6261"/>
    <w:rsid w:val="008F6594"/>
    <w:rsid w:val="008F6C7D"/>
    <w:rsid w:val="008F70FB"/>
    <w:rsid w:val="00920E37"/>
    <w:rsid w:val="00924F75"/>
    <w:rsid w:val="00933A8B"/>
    <w:rsid w:val="009425D7"/>
    <w:rsid w:val="009513C6"/>
    <w:rsid w:val="0096419D"/>
    <w:rsid w:val="00980BBA"/>
    <w:rsid w:val="00985381"/>
    <w:rsid w:val="00990AE6"/>
    <w:rsid w:val="00994DBB"/>
    <w:rsid w:val="009A5804"/>
    <w:rsid w:val="009B1DAC"/>
    <w:rsid w:val="009D37DF"/>
    <w:rsid w:val="009E3494"/>
    <w:rsid w:val="009F0DCE"/>
    <w:rsid w:val="009F1205"/>
    <w:rsid w:val="00A0187C"/>
    <w:rsid w:val="00A12B13"/>
    <w:rsid w:val="00A141A7"/>
    <w:rsid w:val="00A2269F"/>
    <w:rsid w:val="00A30067"/>
    <w:rsid w:val="00A3572E"/>
    <w:rsid w:val="00A374F8"/>
    <w:rsid w:val="00A44F8E"/>
    <w:rsid w:val="00A5004E"/>
    <w:rsid w:val="00A56D6A"/>
    <w:rsid w:val="00A85076"/>
    <w:rsid w:val="00AB0A4C"/>
    <w:rsid w:val="00AC1409"/>
    <w:rsid w:val="00AE0B5B"/>
    <w:rsid w:val="00AE3AA6"/>
    <w:rsid w:val="00AF0306"/>
    <w:rsid w:val="00AF2771"/>
    <w:rsid w:val="00B0666B"/>
    <w:rsid w:val="00B1411A"/>
    <w:rsid w:val="00B15660"/>
    <w:rsid w:val="00B175F2"/>
    <w:rsid w:val="00B3291A"/>
    <w:rsid w:val="00B67D2C"/>
    <w:rsid w:val="00B83033"/>
    <w:rsid w:val="00B91171"/>
    <w:rsid w:val="00BB4E3E"/>
    <w:rsid w:val="00BC7AFA"/>
    <w:rsid w:val="00BC7CCA"/>
    <w:rsid w:val="00BD1AA0"/>
    <w:rsid w:val="00BD378B"/>
    <w:rsid w:val="00BD7E8E"/>
    <w:rsid w:val="00BE4053"/>
    <w:rsid w:val="00C1795F"/>
    <w:rsid w:val="00C2257A"/>
    <w:rsid w:val="00C23439"/>
    <w:rsid w:val="00C24CB9"/>
    <w:rsid w:val="00C30A56"/>
    <w:rsid w:val="00C33AD1"/>
    <w:rsid w:val="00C35340"/>
    <w:rsid w:val="00C36D6D"/>
    <w:rsid w:val="00C41801"/>
    <w:rsid w:val="00C61F14"/>
    <w:rsid w:val="00C66228"/>
    <w:rsid w:val="00C6781D"/>
    <w:rsid w:val="00CC0D2C"/>
    <w:rsid w:val="00CC6E14"/>
    <w:rsid w:val="00CC6F4F"/>
    <w:rsid w:val="00CD46C2"/>
    <w:rsid w:val="00D0599C"/>
    <w:rsid w:val="00D11F3E"/>
    <w:rsid w:val="00D13143"/>
    <w:rsid w:val="00D243ED"/>
    <w:rsid w:val="00D41C5F"/>
    <w:rsid w:val="00D507B5"/>
    <w:rsid w:val="00D5206F"/>
    <w:rsid w:val="00D8014C"/>
    <w:rsid w:val="00DA5438"/>
    <w:rsid w:val="00DA78ED"/>
    <w:rsid w:val="00DB62E9"/>
    <w:rsid w:val="00DD38AA"/>
    <w:rsid w:val="00DD657F"/>
    <w:rsid w:val="00DF023E"/>
    <w:rsid w:val="00DF774E"/>
    <w:rsid w:val="00E04AC0"/>
    <w:rsid w:val="00E1526D"/>
    <w:rsid w:val="00E20834"/>
    <w:rsid w:val="00E31761"/>
    <w:rsid w:val="00E4088B"/>
    <w:rsid w:val="00E421D9"/>
    <w:rsid w:val="00E5702C"/>
    <w:rsid w:val="00E571E2"/>
    <w:rsid w:val="00E63E72"/>
    <w:rsid w:val="00E65C57"/>
    <w:rsid w:val="00E7247D"/>
    <w:rsid w:val="00EA5E03"/>
    <w:rsid w:val="00EB0889"/>
    <w:rsid w:val="00EB18CB"/>
    <w:rsid w:val="00EB4CAD"/>
    <w:rsid w:val="00EB6EAE"/>
    <w:rsid w:val="00EB6FC1"/>
    <w:rsid w:val="00EB7C42"/>
    <w:rsid w:val="00EF57AE"/>
    <w:rsid w:val="00F361D2"/>
    <w:rsid w:val="00F40CA5"/>
    <w:rsid w:val="00F5460B"/>
    <w:rsid w:val="00F6309E"/>
    <w:rsid w:val="00F93728"/>
    <w:rsid w:val="00FA7312"/>
    <w:rsid w:val="00FA7DB0"/>
    <w:rsid w:val="00FB629D"/>
    <w:rsid w:val="00FB67C4"/>
    <w:rsid w:val="00FC1A41"/>
    <w:rsid w:val="00FD2D64"/>
    <w:rsid w:val="00FD38FB"/>
    <w:rsid w:val="00FE1857"/>
    <w:rsid w:val="00FE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B2C5D3"/>
  <w15:chartTrackingRefBased/>
  <w15:docId w15:val="{A4ABF7A1-2B21-4E0D-8F8A-3BB91E849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BB0"/>
    <w:pPr>
      <w:spacing w:after="0" w:line="240" w:lineRule="auto"/>
    </w:pPr>
    <w:rPr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F31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31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F31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F31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F31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F31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F31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F31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F31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F31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31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F31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F310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F310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F31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F310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F31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F31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F31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F31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F31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F31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F31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F310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F310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F310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F31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F310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F310A"/>
    <w:rPr>
      <w:b/>
      <w:bCs/>
      <w:smallCaps/>
      <w:color w:val="0F4761" w:themeColor="accent1" w:themeShade="BF"/>
      <w:spacing w:val="5"/>
    </w:rPr>
  </w:style>
  <w:style w:type="character" w:customStyle="1" w:styleId="vortalspan">
    <w:name w:val="vortalspan"/>
    <w:basedOn w:val="Fuentedeprrafopredeter"/>
    <w:rsid w:val="00E65C57"/>
  </w:style>
  <w:style w:type="paragraph" w:styleId="Sinespaciado">
    <w:name w:val="No Spacing"/>
    <w:uiPriority w:val="1"/>
    <w:qFormat/>
    <w:rsid w:val="00E65C57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E65C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5C57"/>
  </w:style>
  <w:style w:type="paragraph" w:styleId="Piedepgina">
    <w:name w:val="footer"/>
    <w:basedOn w:val="Normal"/>
    <w:link w:val="PiedepginaCar"/>
    <w:uiPriority w:val="99"/>
    <w:unhideWhenUsed/>
    <w:rsid w:val="00E65C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5C57"/>
  </w:style>
  <w:style w:type="table" w:styleId="Tablaconcuadrcula">
    <w:name w:val="Table Grid"/>
    <w:basedOn w:val="Tablanormal"/>
    <w:uiPriority w:val="39"/>
    <w:rsid w:val="00391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2757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42613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E655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Default">
    <w:name w:val="Default"/>
    <w:rsid w:val="00BE40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9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hyperlink" Target="https://minenergiacol.sharepoint.com/:f:/s/msteams_c07b9d_609752/IgD6CrkGuD1VQ50tXiG4mGcjAS-FUcnUmG9AGqvmQzj-CdE?e=dcaJez" TargetMode="External"/><Relationship Id="rId21" Type="http://schemas.openxmlformats.org/officeDocument/2006/relationships/hyperlink" Target="https://minenergiacol.sharepoint.com/:f:/s/msteams_c07b9d_609752/IgD6CrkGuD1VQ50tXiG4mGcjAS-FUcnUmG9AGqvmQzj-CdE?e=dcaJez" TargetMode="External"/><Relationship Id="rId34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hyperlink" Target="https://minenergiacol.sharepoint.com/:f:/s/msteams_c07b9d_609752/IgD6CrkGuD1VQ50tXiG4mGcjAS-FUcnUmG9AGqvmQzj-CdE?e=dcaJez" TargetMode="External"/><Relationship Id="rId17" Type="http://schemas.openxmlformats.org/officeDocument/2006/relationships/hyperlink" Target="https://minenergiacol.sharepoint.com/:f:/s/msteams_c07b9d_609752/IgD6CrkGuD1VQ50tXiG4mGcjAS-FUcnUmG9AGqvmQzj-CdE?e=dcaJez" TargetMode="External"/><Relationship Id="rId25" Type="http://schemas.openxmlformats.org/officeDocument/2006/relationships/hyperlink" Target="https://minenergiacol.sharepoint.com/:f:/s/msteams_c07b9d_609752/IgD6CrkGuD1VQ50tXiG4mGcjAS-FUcnUmG9AGqvmQzj-CdE?e=dcaJez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s://minenergiacol.sharepoint.com/:f:/s/msteams_c07b9d_609752/IgD6CrkGuD1VQ50tXiG4mGcjAS-FUcnUmG9AGqvmQzj-CdE?e=dcaJez" TargetMode="External"/><Relationship Id="rId28" Type="http://schemas.openxmlformats.org/officeDocument/2006/relationships/hyperlink" Target="https://minenergiacol.sharepoint.com/:f:/s/msteams_c07b9d_609752/IgD6CrkGuD1VQ50tXiG4mGcjAS-FUcnUmG9AGqvmQzj-CdE?e=dcaJez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minenergiacol.sharepoint.com/:f:/s/msteams_c07b9d_609752/IgD6CrkGuD1VQ50tXiG4mGcjAS-FUcnUmG9AGqvmQzj-CdE?e=dcaJez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3.png"/><Relationship Id="rId30" Type="http://schemas.openxmlformats.org/officeDocument/2006/relationships/header" Target="header1.xml"/><Relationship Id="rId35" Type="http://schemas.openxmlformats.org/officeDocument/2006/relationships/footer" Target="footer3.xml"/><Relationship Id="rId8" Type="http://schemas.openxmlformats.org/officeDocument/2006/relationships/hyperlink" Target="https://minenergiacol.sharepoint.com/:f:/s/msteams_c07b9d_609752/IgD6CrkGuD1VQ50tXiG4mGcjAS-FUcnUmG9AGqvmQzj-CdE?e=dcaJez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7</Pages>
  <Words>1339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juank Agreda</dc:creator>
  <cp:keywords/>
  <dc:description/>
  <cp:lastModifiedBy>LUISA FERNANDA CARVAJAL AGUIRRE</cp:lastModifiedBy>
  <cp:revision>22</cp:revision>
  <cp:lastPrinted>2025-11-03T16:29:00Z</cp:lastPrinted>
  <dcterms:created xsi:type="dcterms:W3CDTF">2025-03-31T20:02:00Z</dcterms:created>
  <dcterms:modified xsi:type="dcterms:W3CDTF">2026-07-29T16:03:00Z</dcterms:modified>
</cp:coreProperties>
</file>