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20" w:line="240" w:lineRule="auto"/>
        <w:ind w:left="0"/>
        <w:jc w:val="center"/>
      </w:pPr>
      <w:r>
        <w:rPr>
          <w:rFonts w:ascii="Liberation Sans Narrow" w:hAnsi="Liberation Sans Narrow" w:eastAsia="Liberation Sans Narrow"/>
          <w:b/>
          <w:i w:val="0"/>
          <w:sz w:val="24"/>
          <w:u w:val="single"/>
        </w:rPr>
        <w:t>ACTA FINAL DE EVALUACIÓN Y ADJUDICACIÓN</w:t>
      </w:r>
    </w:p>
    <w:p>
      <w:pPr>
        <w:keepNext w:val="0"/>
        <w:spacing w:before="0" w:after="20" w:line="240" w:lineRule="auto"/>
        <w:ind w:left="0"/>
        <w:jc w:val="center"/>
      </w:pPr>
      <w:r>
        <w:rPr>
          <w:rFonts w:ascii="Liberation Sans Narrow" w:hAnsi="Liberation Sans Narrow" w:eastAsia="Liberation Sans Narrow"/>
          <w:b/>
          <w:i w:val="0"/>
          <w:sz w:val="22"/>
          <w:u w:val="single"/>
        </w:rPr>
        <w:t>INVITACIÓN PÚBLICA DE MÍNIMA CUANTÍA</w:t>
      </w:r>
    </w:p>
    <w:p>
      <w:pPr>
        <w:keepNext w:val="0"/>
        <w:spacing w:before="0" w:after="160" w:line="240" w:lineRule="auto"/>
        <w:ind w:left="0"/>
        <w:jc w:val="center"/>
      </w:pPr>
      <w:r>
        <w:rPr>
          <w:rFonts w:ascii="Liberation Sans Narrow" w:hAnsi="Liberation Sans Narrow" w:eastAsia="Liberation Sans Narrow"/>
          <w:b/>
          <w:i w:val="0"/>
          <w:sz w:val="22"/>
          <w:u w:val="single"/>
        </w:rPr>
        <w:t>SMC-009-2026</w:t>
      </w:r>
    </w:p>
    <w:p>
      <w:pPr>
        <w:spacing w:after="120" w:line="240" w:lineRule="auto"/>
        <w:jc w:val="both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 xml:space="preserve">Siendo las 6:00 p.m. de hoy veintinueve (29) de julio de 2026, en las oficinas de la Organización para la Recreación y el Deporte de Ipiales - ORDEPI, y una vez vencido el término de traslado del informe de evaluación preliminar del proceso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SMC-009-2026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 xml:space="preserve">, cuyo objeto es: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“SUMINISTRO E INSTALACIÓN DE ELEMENTOS PARA EL EMBELLECIMIENTO, ADECUACIÓN Y MEJORAMIENTO ESTÉTICO DE LOS ESCENARIOS DEPORTIVOS ADMINISTRADOS POR LA ORGANIZACIÓN PARA LA RECREACIÓN Y EL DEPORTE DE IPIALES - ORDEPI.”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, se procede a verificar los documentos aportados por el proponente para subsanar los requisitos habilitantes y adoptar la decisión final del proceso.</w:t>
      </w:r>
    </w:p>
    <w:p>
      <w:pPr>
        <w:keepNext w:val="0"/>
        <w:spacing w:before="0" w:after="12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La evaluación final se encuentra a cargo del Director Ejecutivo de ORDEPI.</w:t>
      </w:r>
    </w:p>
    <w:p>
      <w:pPr>
        <w:keepNext w:val="0"/>
        <w:spacing w:before="0" w:after="80" w:line="240" w:lineRule="auto"/>
        <w:ind w:left="0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Verificación de asistencia del Jurado Evaluador.</w:t>
      </w:r>
    </w:p>
    <w:p>
      <w:pPr>
        <w:keepNext w:val="0"/>
        <w:spacing w:before="0" w:after="6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Se encuentra presente:</w:t>
      </w:r>
    </w:p>
    <w:p>
      <w:pPr>
        <w:keepNext w:val="0"/>
        <w:spacing w:before="0" w:after="100" w:line="240" w:lineRule="auto"/>
        <w:ind w:left="113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JAIME ALEJANDRO HUERTAS</w:t>
        <w:br/>
        <w:t>Director Ejecutivo</w:t>
      </w:r>
    </w:p>
    <w:p>
      <w:pPr>
        <w:keepNext w:val="0"/>
        <w:spacing w:before="0" w:after="12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Por lo anterior se puede adelantar la evaluación final.</w:t>
      </w:r>
    </w:p>
    <w:p>
      <w:pPr>
        <w:keepNext w:val="0"/>
        <w:spacing w:before="0" w:after="20" w:line="240" w:lineRule="auto"/>
        <w:ind w:left="0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Orden del día.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1.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Antecedentes y verificación de la oferta presentada.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2.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Revisión de la propuesta económica.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3.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Verificación de los requisitos subsanables.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4.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Consolidación de los requisitos habilitantes.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5.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Resultado final y adjudicación del contrato.</w:t>
      </w:r>
    </w:p>
    <w:p>
      <w:pPr>
        <w:spacing w:after="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 xml:space="preserve">6.   </w:t>
      </w:r>
      <w:r>
        <w:rPr>
          <w:rFonts w:ascii="Liberation Sans Narrow" w:hAnsi="Liberation Sans Narrow" w:eastAsia="Liberation Sans Narrow"/>
          <w:b w:val="0"/>
          <w:i w:val="0"/>
          <w:sz w:val="18"/>
          <w:u w:val="none"/>
        </w:rPr>
        <w:t>Cierre.</w:t>
      </w:r>
    </w:p>
    <w:p>
      <w:pPr>
        <w:keepNext w:val="0"/>
        <w:spacing w:before="0" w:after="80" w:line="240" w:lineRule="auto"/>
        <w:ind w:left="0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Desarrollo de la evaluación final.</w:t>
      </w:r>
    </w:p>
    <w:p>
      <w:pPr>
        <w:spacing w:after="8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1.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Antecedentes y verificación de la oferta presentada.</w:t>
      </w:r>
    </w:p>
    <w:p>
      <w:pPr>
        <w:keepNext w:val="0"/>
        <w:spacing w:before="0" w:after="8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De acuerdo con la información registrada en la plataforma SECOP II, dentro del término previsto se presentó una (1) oferta, así: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80"/>
        <w:gridCol w:w="6350"/>
        <w:gridCol w:w="2268"/>
      </w:tblGrid>
      <w:tr>
        <w:trPr>
          <w:tblHeader w:val="true"/>
        </w:trPr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8"/>
                <w:u w:val="none"/>
              </w:rPr>
              <w:t>N°</w:t>
            </w:r>
          </w:p>
        </w:tc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8"/>
                <w:u w:val="none"/>
              </w:rPr>
              <w:t>NOMBRE DEL PROPONENTE</w:t>
            </w:r>
          </w:p>
        </w:tc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8"/>
                <w:u w:val="none"/>
              </w:rPr>
              <w:t>VALOR DE LA OFERTA</w:t>
            </w:r>
          </w:p>
        </w:tc>
      </w:tr>
      <w:tr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8"/>
                <w:u w:val="none"/>
              </w:rPr>
              <w:t>1</w:t>
            </w:r>
          </w:p>
        </w:tc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8"/>
                <w:u w:val="none"/>
              </w:rPr>
              <w:t>LEXTER ANDERSON BENAVIDES PORTILLA</w:t>
            </w:r>
          </w:p>
        </w:tc>
        <w:tc>
          <w:tcPr>
            <w:tcW w:type="dxa" w:w="3381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8"/>
                <w:u w:val="none"/>
              </w:rPr>
              <w:t>$27.508.772</w:t>
            </w:r>
          </w:p>
        </w:tc>
      </w:tr>
    </w:tbl>
    <w:p>
      <w:pPr>
        <w:spacing w:after="6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2.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Revisión de la propuesta económica.</w:t>
      </w:r>
    </w:p>
    <w:p>
      <w:pPr>
        <w:spacing w:after="2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TIPO DE PERSONA: 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NATURAL</w:t>
      </w:r>
    </w:p>
    <w:p>
      <w:pPr>
        <w:spacing w:after="2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NOMBRE: 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LEXTER ANDERSON BENAVIDES PORTILLA</w:t>
      </w:r>
    </w:p>
    <w:p>
      <w:pPr>
        <w:spacing w:after="2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C.C. N°: 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87.218.161 de Ipiales (Nariño)</w:t>
      </w:r>
    </w:p>
    <w:p>
      <w:pPr>
        <w:spacing w:after="6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VALOR TOTAL: </w:t>
      </w: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VEINTISIETE MILLONES QUINIENTOS OCHO MIL SETECIENTOS SETENTA Y DOS PESOS ($27.508.772)</w:t>
      </w:r>
    </w:p>
    <w:p>
      <w:pPr>
        <w:keepNext w:val="0"/>
        <w:spacing w:before="0" w:after="4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Revisada nuevamente la propuesta económica, se constata que corresponde al valor ofertado, se encuentra correctamente totalizada y no presenta observaciones.</w:t>
      </w:r>
    </w:p>
    <w:p>
      <w:r>
        <w:br w:type="page"/>
      </w:r>
    </w:p>
    <w:p>
      <w:pPr>
        <w:spacing w:after="8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3.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Verificación de los requisitos subsanables.</w:t>
      </w:r>
    </w:p>
    <w:p>
      <w:pPr>
        <w:keepNext w:val="0"/>
        <w:spacing w:before="0" w:after="10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En el informe de evaluación preliminar se identificaron tres requisitos susceptibles de subsanación. Dentro del término concedido, el proponente aportó la documentación correspondiente, cuya verificación arroja el siguiente resultado: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4"/>
        <w:gridCol w:w="2835"/>
        <w:gridCol w:w="4592"/>
        <w:gridCol w:w="1191"/>
      </w:tblGrid>
      <w:tr>
        <w:trPr>
          <w:tblHeader w:val="true"/>
        </w:trP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7"/>
                <w:u w:val="none"/>
              </w:rPr>
              <w:t>N°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7"/>
                <w:u w:val="none"/>
              </w:rPr>
              <w:t>REQUISITO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7"/>
                <w:u w:val="none"/>
              </w:rPr>
              <w:t>DOCUMENTO/VERIFICACIÓN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7"/>
                <w:u w:val="none"/>
              </w:rPr>
              <w:t>RESULTADO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1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Registro mercantil expedido por la Cámara de Comercio.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Se aportó certificado vigente, con fecha de expedición dentro del término exigido en la invitación pública.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CUMPLE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2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Copia de la libreta militar o constancia de tener definida la situación militar, o de que la misma se encuentra en trámite.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Se aportó documento que acredita la definición de la situación militar del proponente.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CUMPLE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3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Forma de acreditar la experiencia mínima.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Se aportaron los documentos que acreditan la experiencia mínima exigida para el proceso.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7"/>
                <w:u w:val="none"/>
              </w:rPr>
              <w:t>CUMPLE</w:t>
            </w:r>
          </w:p>
        </w:tc>
      </w:tr>
    </w:tbl>
    <w:p>
      <w:pPr>
        <w:keepNext w:val="0"/>
        <w:spacing w:before="0" w:after="120" w:line="240" w:lineRule="auto"/>
        <w:ind w:left="0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En consecuencia, las observaciones formuladas en la evaluación preliminar fueron subsanadas oportunamente y a satisfacción de la entidad.</w:t>
      </w:r>
    </w:p>
    <w:p>
      <w:pPr>
        <w:spacing w:after="8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4.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Consolidación de los requisitos habilitantes.</w:t>
      </w:r>
    </w:p>
    <w:p>
      <w:pPr>
        <w:keepNext w:val="0"/>
        <w:spacing w:before="0" w:after="8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Verificados integralmente los documentos inicialmente presentados y los aportados en la etapa de subsanación, se consolida el siguiente resultado: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4"/>
        <w:gridCol w:w="6236"/>
        <w:gridCol w:w="1020"/>
        <w:gridCol w:w="1361"/>
      </w:tblGrid>
      <w:tr>
        <w:trPr>
          <w:tblHeader w:val="true"/>
        </w:trP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N°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PERSONA NATURAL / REQUISITO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CUMPLE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OBSERVACIONES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Carta de presentación de la oferta.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2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Documento de conformación de oferente plural (si aplica).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NO APLICA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Persona natural.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3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Registro mercantil expedido por la Cámara de Comercio.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SUBSANADO.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4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Copia de la cédula de ciudadanía.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5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Registro Único Tributario (RUT) actualizado.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6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Certificado de afiliación o pago de la correspondiente planilla de seguridad social.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7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Establecimiento de comercio registrado en el municipio de Ipiales.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8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Copia de la libreta militar o constancia de situación militar definida o en trámite.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SUBSANADO.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9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Antecedentes disciplinarios vigentes.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</w:tbl>
    <w:p>
      <w:r>
        <w:br w:type="page"/>
      </w:r>
    </w:p>
    <w:p>
      <w:pPr>
        <w:keepNext w:val="0"/>
        <w:spacing w:before="0" w:after="80" w:line="240" w:lineRule="auto"/>
        <w:ind w:left="0"/>
        <w:jc w:val="center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Continuación - Consolidación de requisitos habilitantes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4"/>
        <w:gridCol w:w="6236"/>
        <w:gridCol w:w="1020"/>
        <w:gridCol w:w="1361"/>
      </w:tblGrid>
      <w:tr>
        <w:trPr>
          <w:tblHeader w:val="true"/>
        </w:trP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N°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PERSONA NATURAL / REQUISITO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CUMPLE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  <w:shd w:fill="D9E2F3"/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/>
                <w:i w:val="0"/>
                <w:sz w:val="16"/>
                <w:u w:val="none"/>
              </w:rPr>
              <w:t>OBSERVACIONES</w:t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10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Antecedentes fiscales vigentes.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11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Antecedentes judiciales vigentes.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12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Certificado del Registro Nacional de Medidas Correctivas (RNMC).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13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Certificado del Registro de Deudores Alimentarios Morosos (REDAM).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14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Paz y salvo municipal.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15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Compromiso anticorrupción.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16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Forma de acreditar la capacidad jurídica.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</w:r>
          </w:p>
        </w:tc>
      </w:tr>
      <w:tr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17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Forma de acreditar la experiencia mínima.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  <w:jc w:val="center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SÍ</w:t>
            </w:r>
          </w:p>
        </w:tc>
        <w:tc>
          <w:tcPr>
            <w:tcW w:type="dxa" w:w="2535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 w:line="228" w:lineRule="auto"/>
            </w:pPr>
            <w:r>
              <w:rPr>
                <w:rFonts w:ascii="Liberation Sans Narrow" w:hAnsi="Liberation Sans Narrow" w:eastAsia="Liberation Sans Narrow"/>
                <w:b w:val="0"/>
                <w:i w:val="0"/>
                <w:sz w:val="16"/>
                <w:u w:val="none"/>
              </w:rPr>
              <w:t>SUBSANADO.</w:t>
            </w:r>
          </w:p>
        </w:tc>
      </w:tr>
    </w:tbl>
    <w:p>
      <w:pPr>
        <w:keepNext w:val="0"/>
        <w:spacing w:before="140" w:after="120" w:line="240" w:lineRule="auto"/>
        <w:ind w:left="0"/>
        <w:jc w:val="center"/>
      </w:pPr>
      <w:r>
        <w:rPr>
          <w:rFonts w:ascii="Liberation Sans Narrow" w:hAnsi="Liberation Sans Narrow" w:eastAsia="Liberation Sans Narrow"/>
          <w:b/>
          <w:i w:val="0"/>
          <w:sz w:val="22"/>
          <w:u w:val="none"/>
        </w:rPr>
        <w:t>RESULTADO FINAL: HABILITADO.</w:t>
      </w:r>
    </w:p>
    <w:p>
      <w:pPr>
        <w:keepNext w:val="0"/>
        <w:spacing w:before="0" w:after="12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El proponente LEXTER ANDERSON BENAVIDES PORTILLA cumple la totalidad de los requisitos jurídicos, técnicos, de experiencia y económicos exigidos en la Invitación Pública de Mínima Cuantía SMC-009-2026.</w:t>
      </w:r>
    </w:p>
    <w:p>
      <w:pPr>
        <w:spacing w:after="8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5.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Resultado final y adjudicación del contrato.</w:t>
      </w:r>
    </w:p>
    <w:p>
      <w:pPr>
        <w:keepNext w:val="0"/>
        <w:spacing w:before="0" w:after="10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Con fundamento en la evaluación integral de la oferta y en la verificación satisfactoria de los documentos subsanados, el Director Ejecutivo de la Organización para la Recreación y el Deporte de Ipiales - ORDEPI adopta la siguiente decisión:</w:t>
      </w:r>
    </w:p>
    <w:p>
      <w:pPr>
        <w:keepNext w:val="0"/>
        <w:spacing w:before="0" w:after="100" w:line="240" w:lineRule="auto"/>
        <w:ind w:left="0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PRIMERO. ADJUDICAR Y ACEPTAR la oferta presentada por LEXTER ANDERSON BENAVIDES PORTILLA, identificado con cédula de ciudadanía N° 87.218.161 de Ipiales (Nariño), dentro del proceso de mínima cuantía SMC-009-2026, por valor de VEINTISIETE MILLONES QUINIENTOS OCHO MIL SETECIENTOS SETENTA Y DOS PESOS ($27.508.772).</w:t>
      </w:r>
    </w:p>
    <w:p>
      <w:pPr>
        <w:keepNext w:val="0"/>
        <w:spacing w:before="0" w:after="10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SEGUNDO. El contrato se ejecutará de conformidad con las condiciones establecidas en la invitación pública, sus anexos, la oferta presentada y los demás documentos que integran el proceso contractual.</w:t>
      </w:r>
    </w:p>
    <w:p>
      <w:pPr>
        <w:keepNext w:val="0"/>
        <w:spacing w:before="0" w:after="14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TERCERO. Ordenar la publicación de la presente acta final en la plataforma SECOP II y adelantar las actuaciones necesarias para la aceptación de la oferta, perfeccionamiento e inicio de la ejecución contractual.</w:t>
      </w:r>
    </w:p>
    <w:p>
      <w:pPr>
        <w:spacing w:after="80" w:line="240" w:lineRule="auto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 xml:space="preserve">6.   </w:t>
      </w: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Cierre.</w:t>
      </w:r>
    </w:p>
    <w:p>
      <w:pPr>
        <w:keepNext w:val="0"/>
        <w:spacing w:before="0" w:after="36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No siendo otro el objeto de la presente diligencia, una vez leída y aprobada, se suscribe en Ipiales a los veintinueve (29) días del mes de julio de 2026, siendo las 6:00 p.m.</w:t>
      </w:r>
    </w:p>
    <w:p>
      <w:pPr>
        <w:keepNext w:val="0"/>
        <w:spacing w:before="0" w:after="440" w:line="240" w:lineRule="auto"/>
        <w:ind w:left="0"/>
      </w:pPr>
      <w:r>
        <w:rPr>
          <w:rFonts w:ascii="Liberation Sans Narrow" w:hAnsi="Liberation Sans Narrow" w:eastAsia="Liberation Sans Narrow"/>
          <w:b w:val="0"/>
          <w:i w:val="0"/>
          <w:sz w:val="19"/>
          <w:u w:val="none"/>
        </w:rPr>
        <w:t>Atentamente,</w:t>
      </w:r>
    </w:p>
    <w:p>
      <w:pPr>
        <w:keepNext w:val="0"/>
        <w:spacing w:before="0" w:after="0" w:line="240" w:lineRule="auto"/>
        <w:ind w:left="0"/>
        <w:jc w:val="left"/>
      </w:pPr>
      <w:r>
        <w:rPr>
          <w:rFonts w:ascii="Liberation Sans Narrow" w:hAnsi="Liberation Sans Narrow" w:eastAsia="Liberation Sans Narrow"/>
          <w:b/>
          <w:i w:val="0"/>
          <w:sz w:val="20"/>
          <w:u w:val="none"/>
        </w:rPr>
        <w:t>JAIME ALEJANDRO HUERTAS</w:t>
      </w:r>
    </w:p>
    <w:p>
      <w:pPr>
        <w:keepNext w:val="0"/>
        <w:spacing w:before="0" w:after="0" w:line="240" w:lineRule="auto"/>
        <w:ind w:left="0"/>
        <w:jc w:val="left"/>
      </w:pPr>
      <w:r>
        <w:rPr>
          <w:rFonts w:ascii="Liberation Sans Narrow" w:hAnsi="Liberation Sans Narrow" w:eastAsia="Liberation Sans Narrow"/>
          <w:b/>
          <w:i w:val="0"/>
          <w:sz w:val="19"/>
          <w:u w:val="none"/>
        </w:rPr>
        <w:t>Director Ejecutivo</w:t>
      </w:r>
    </w:p>
    <w:p>
      <w:pPr>
        <w:keepNext w:val="0"/>
        <w:spacing w:before="0" w:after="0" w:line="240" w:lineRule="auto"/>
        <w:ind w:left="0"/>
        <w:jc w:val="left"/>
      </w:pPr>
      <w:r>
        <w:rPr>
          <w:rFonts w:ascii="Liberation Sans Narrow" w:hAnsi="Liberation Sans Narrow" w:eastAsia="Liberation Sans Narrow"/>
          <w:b/>
          <w:i w:val="0"/>
          <w:sz w:val="18"/>
          <w:u w:val="none"/>
        </w:rPr>
        <w:t>ORGANIZACIÓN PARA LA RECREACIÓN Y EL DEPORTE DE IPIALES - ORDEPI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616" w:right="1049" w:bottom="935" w:left="1049" w:header="198" w:footer="19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right"/>
      <w:tblLook w:firstColumn="1" w:firstRow="1" w:lastColumn="0" w:lastRow="0" w:noHBand="0" w:noVBand="1" w:val="04A0"/>
    </w:tblPr>
    <w:tblGrid>
      <w:gridCol w:w="9184"/>
      <w:gridCol w:w="567"/>
    </w:tblGrid>
    <w:tr>
      <w:tc>
        <w:tcPr>
          <w:tcW w:type="dxa" w:w="4961"/>
        </w:tcPr>
        <w:p>
          <w:r/>
        </w:p>
      </w:tc>
      <w:tc>
        <w:tcPr>
          <w:tcW w:type="dxa" w:w="4961"/>
          <w:shd w:fill="00B050"/>
          <w:vAlign w:val="center"/>
        </w:tcPr>
        <w:p>
          <w:pPr>
            <w:spacing w:after="0"/>
            <w:jc w:val="center"/>
          </w:pPr>
          <w:r>
            <w:rPr>
              <w:b/>
              <w:color w:val="FFFFFF"/>
              <w:sz w:val="24"/>
            </w:rPr>
            <w:fldChar w:fldCharType="begin"/>
            <w:instrText xml:space="preserve">PAGE</w:instrTex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drawing>
        <wp:inline xmlns:a="http://schemas.openxmlformats.org/drawingml/2006/main" xmlns:pic="http://schemas.openxmlformats.org/drawingml/2006/picture">
          <wp:extent cx="6300000" cy="987313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depi_head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000" cy="987313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 Narrow" w:hAnsi="Liberation Sans Narrow" w:eastAsia="Liberation Sans Narrow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Final de Evaluación y Adjudicación SMC-009-2026</dc:title>
  <dc:subject>ORDEPI - Proceso SMC-009-2026</dc:subject>
  <dc:creator>ORDEPI</dc:creator>
  <cp:keywords>ORDEPI, SMC-009-2026, evaluación final, adjudicación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