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7DD4F" w14:textId="7FD64422" w:rsidR="004267FA" w:rsidRPr="004D4752" w:rsidRDefault="004267FA" w:rsidP="004D4752">
      <w:pPr>
        <w:pStyle w:val="Prrafodelista"/>
        <w:numPr>
          <w:ilvl w:val="0"/>
          <w:numId w:val="21"/>
        </w:numPr>
        <w:spacing w:after="0" w:line="240" w:lineRule="auto"/>
        <w:jc w:val="both"/>
        <w:rPr>
          <w:rFonts w:eastAsia="ZTR1C.tmp" w:cstheme="minorHAnsi"/>
          <w:b/>
          <w:sz w:val="24"/>
          <w:szCs w:val="24"/>
          <w:lang w:val="es-ES" w:eastAsia="es-ES"/>
        </w:rPr>
      </w:pPr>
      <w:r w:rsidRPr="004D4752">
        <w:rPr>
          <w:rFonts w:eastAsia="ZTR1C.tmp" w:cstheme="minorHAnsi"/>
          <w:b/>
          <w:sz w:val="24"/>
          <w:szCs w:val="24"/>
          <w:lang w:val="es-ES" w:eastAsia="es-ES"/>
        </w:rPr>
        <w:t xml:space="preserve">DESCRIPCIÓN </w:t>
      </w:r>
      <w:r w:rsidR="00BA3048" w:rsidRPr="004D4752">
        <w:rPr>
          <w:rFonts w:eastAsia="ZTR1C.tmp" w:cstheme="minorHAnsi"/>
          <w:b/>
          <w:sz w:val="24"/>
          <w:szCs w:val="24"/>
          <w:lang w:val="es-ES" w:eastAsia="es-ES"/>
        </w:rPr>
        <w:t xml:space="preserve">Y CONVENIENCIA </w:t>
      </w:r>
      <w:r w:rsidRPr="004D4752">
        <w:rPr>
          <w:rFonts w:eastAsia="ZTR1C.tmp" w:cstheme="minorHAnsi"/>
          <w:b/>
          <w:sz w:val="24"/>
          <w:szCs w:val="24"/>
          <w:lang w:val="es-ES" w:eastAsia="es-ES"/>
        </w:rPr>
        <w:t xml:space="preserve">DE LA NECESIDAD QUE SE PRETENDE SATISFACER: </w:t>
      </w:r>
    </w:p>
    <w:p w14:paraId="5B01F078" w14:textId="77777777" w:rsidR="004267FA" w:rsidRPr="004D4752" w:rsidRDefault="004267FA" w:rsidP="004D4752">
      <w:pPr>
        <w:spacing w:after="0" w:line="240" w:lineRule="auto"/>
        <w:jc w:val="both"/>
        <w:rPr>
          <w:rFonts w:eastAsia="ZTR1C.tmp" w:cstheme="minorHAnsi"/>
          <w:b/>
          <w:sz w:val="24"/>
          <w:szCs w:val="24"/>
          <w:lang w:val="es-ES" w:eastAsia="es-ES"/>
        </w:rPr>
      </w:pPr>
    </w:p>
    <w:p w14:paraId="3E14CCE2" w14:textId="047F5DDE" w:rsidR="00CD4259" w:rsidRPr="004D4752" w:rsidRDefault="00D94BAC" w:rsidP="004D4752">
      <w:pPr>
        <w:spacing w:after="0"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val="es-ES" w:eastAsia="es-ES"/>
        </w:rPr>
        <w:t>El</w:t>
      </w:r>
      <w:r w:rsidR="00892381" w:rsidRPr="004D4752">
        <w:rPr>
          <w:rFonts w:eastAsia="ZTR1C.tmp" w:cstheme="minorHAnsi"/>
          <w:color w:val="000000" w:themeColor="text1"/>
          <w:sz w:val="24"/>
          <w:szCs w:val="24"/>
          <w:lang w:val="es-ES" w:eastAsia="es-ES"/>
        </w:rPr>
        <w:t xml:space="preserve"> Plan De Desarrollo Económico, Social, Ambiental y de Obras Públicas</w:t>
      </w:r>
      <w:r w:rsidR="00F24EE8" w:rsidRPr="004D4752">
        <w:rPr>
          <w:rFonts w:eastAsia="ZTR1C.tmp" w:cstheme="minorHAnsi"/>
          <w:color w:val="000000" w:themeColor="text1"/>
          <w:sz w:val="24"/>
          <w:szCs w:val="24"/>
          <w:lang w:val="es-ES" w:eastAsia="es-ES"/>
        </w:rPr>
        <w:t>, y el Plan Plurianual de Inversiones para Bogotá D.C., para el período 2024-2027: “Bogotá Camina Segura”</w:t>
      </w:r>
      <w:r w:rsidR="00892381" w:rsidRPr="004D4752">
        <w:rPr>
          <w:rFonts w:eastAsia="ZTR1C.tmp" w:cstheme="minorHAnsi"/>
          <w:color w:val="000000" w:themeColor="text1"/>
          <w:sz w:val="24"/>
          <w:szCs w:val="24"/>
          <w:lang w:val="es-ES" w:eastAsia="es-ES"/>
        </w:rPr>
        <w:t xml:space="preserve"> </w:t>
      </w:r>
      <w:r w:rsidR="004847F3" w:rsidRPr="004D4752">
        <w:rPr>
          <w:rFonts w:eastAsia="ZTR1C.tmp" w:cstheme="minorHAnsi"/>
          <w:color w:val="000000" w:themeColor="text1"/>
          <w:sz w:val="24"/>
          <w:szCs w:val="24"/>
          <w:lang w:eastAsia="es-ES"/>
        </w:rPr>
        <w:t>el cual constituye el marco de acción de las políticas, programas, estrategias y proyectos de la Administración Distrital.</w:t>
      </w:r>
    </w:p>
    <w:p w14:paraId="0A9DC730" w14:textId="77777777" w:rsidR="004847F3" w:rsidRPr="004D4752" w:rsidRDefault="004847F3" w:rsidP="004D4752">
      <w:pPr>
        <w:spacing w:after="0" w:line="240" w:lineRule="auto"/>
        <w:jc w:val="both"/>
        <w:rPr>
          <w:rFonts w:eastAsia="ZTR1C.tmp" w:cstheme="minorHAnsi"/>
          <w:color w:val="000000" w:themeColor="text1"/>
          <w:sz w:val="24"/>
          <w:szCs w:val="24"/>
          <w:lang w:val="es-ES" w:eastAsia="es-ES"/>
        </w:rPr>
      </w:pPr>
    </w:p>
    <w:p w14:paraId="4A3D3247" w14:textId="18839192" w:rsidR="00056BFB" w:rsidRPr="004D4752" w:rsidRDefault="327587B1" w:rsidP="004D4752">
      <w:pPr>
        <w:spacing w:after="0" w:line="240" w:lineRule="auto"/>
        <w:jc w:val="both"/>
        <w:rPr>
          <w:rFonts w:eastAsia="ZTR1C.tmp" w:cstheme="minorHAnsi"/>
          <w:color w:val="000000" w:themeColor="text1"/>
          <w:sz w:val="24"/>
          <w:szCs w:val="24"/>
          <w:lang w:val="es-ES" w:eastAsia="es-ES"/>
        </w:rPr>
      </w:pPr>
      <w:r w:rsidRPr="004D4752">
        <w:rPr>
          <w:rFonts w:eastAsia="ZTR1C.tmp" w:cstheme="minorHAnsi"/>
          <w:color w:val="000000" w:themeColor="text1"/>
          <w:sz w:val="24"/>
          <w:szCs w:val="24"/>
          <w:lang w:val="es-ES" w:eastAsia="es-ES"/>
        </w:rPr>
        <w:t>TRANSMILENIO S.A. como ente gestor del Sistema, ha implementado una serie de estrategias dirigidas a la ciudadanía que contemplan mecanismos encaminados a fortalecer el conocimiento del uso del Sistema y las novedades que se presentan en la operación, con una importante mejora en los procesos de Atención al Usuario. Lo anterior, con el propósito de fomentar la apropiación y sentido de pertenencia, así como proveerse de mecanismos efectivos de comunicación, que adquieren una especial relevancia en esta etapa de trabajo, ya que sin lugar a duda el conocimiento y buen uso del servicio permitirá transformar de forma positiva el escenario de la movilidad Bogotana, generando una construcción de confianza entre la comunidad usuaria y el Sistema Integrado de Transporte Público.</w:t>
      </w:r>
    </w:p>
    <w:p w14:paraId="4DE4AB2D" w14:textId="77777777" w:rsidR="00056BFB" w:rsidRPr="004D4752" w:rsidRDefault="00056BFB" w:rsidP="004D4752">
      <w:pPr>
        <w:spacing w:after="0" w:line="240" w:lineRule="auto"/>
        <w:jc w:val="both"/>
        <w:rPr>
          <w:rFonts w:eastAsia="ZTR1C.tmp" w:cstheme="minorHAnsi"/>
          <w:color w:val="000000" w:themeColor="text1"/>
          <w:sz w:val="24"/>
          <w:szCs w:val="24"/>
          <w:lang w:val="es-ES" w:eastAsia="es-ES"/>
        </w:rPr>
      </w:pPr>
    </w:p>
    <w:p w14:paraId="1E8B2DDD" w14:textId="77777777" w:rsidR="00594E67" w:rsidRPr="004D4752" w:rsidRDefault="00594E67" w:rsidP="004D4752">
      <w:pPr>
        <w:spacing w:after="0" w:line="240" w:lineRule="auto"/>
        <w:jc w:val="both"/>
        <w:rPr>
          <w:rFonts w:eastAsia="Arial" w:cstheme="minorHAnsi"/>
          <w:color w:val="000000"/>
          <w:sz w:val="24"/>
          <w:szCs w:val="24"/>
        </w:rPr>
      </w:pPr>
      <w:r w:rsidRPr="004D4752">
        <w:rPr>
          <w:rFonts w:eastAsia="Arial" w:cstheme="minorHAnsi"/>
          <w:color w:val="000000" w:themeColor="text1"/>
          <w:sz w:val="24"/>
          <w:szCs w:val="24"/>
        </w:rPr>
        <w:t xml:space="preserve">De acuerdo con esto, TRANSMILENIO S.A. tiene a cargo el proyecto de inversión denominado: “Fortalecimiento de la Información, Comunicación y Atención al Usuario en el uso del Sistema Integrado de Transporte Público de Bogotá D.C.”, a través del cual se articulan diferentes acciones y actividades para el cumplimiento de la estrategia </w:t>
      </w:r>
      <w:r w:rsidRPr="004D4752">
        <w:rPr>
          <w:rFonts w:eastAsia="Arial" w:cstheme="minorHAnsi"/>
          <w:color w:val="000000" w:themeColor="text1"/>
          <w:sz w:val="24"/>
          <w:szCs w:val="24"/>
          <w:lang w:val="es-MX"/>
        </w:rPr>
        <w:t>de información, comunicación y atención al usuario a través del fortalecimiento de las buenas prácticas en el uso del Sistema Integrado de Transporte Público -SITP</w:t>
      </w:r>
      <w:r w:rsidRPr="004D4752">
        <w:rPr>
          <w:rFonts w:cstheme="minorHAnsi"/>
          <w:sz w:val="24"/>
          <w:szCs w:val="24"/>
          <w:lang w:val="es-MX"/>
        </w:rPr>
        <w:t xml:space="preserve"> </w:t>
      </w:r>
      <w:r w:rsidRPr="004D4752">
        <w:rPr>
          <w:rFonts w:eastAsia="Arial" w:cstheme="minorHAnsi"/>
          <w:color w:val="000000" w:themeColor="text1"/>
          <w:sz w:val="24"/>
          <w:szCs w:val="24"/>
        </w:rPr>
        <w:t>que tiene como propósito fomentar la confianza, el respeto de las normas, la solidaridad entre los usuarios; así como la valoración y apropiación del Sistema Integrado de Transporte Público de Bogotá como bien público y patrimonio de la ciudad; buscando la corresponsabilidad, la auto y mutua regulación amable por parte de los usuarios, la humanización, la satisfacción con la experiencia de viaje, y la certidumbre en las interacciones con el Sistema.</w:t>
      </w:r>
    </w:p>
    <w:p w14:paraId="69DEDA5B" w14:textId="6209BA50" w:rsidR="00056BFB" w:rsidRPr="004D4752" w:rsidRDefault="00056BFB" w:rsidP="004D4752">
      <w:pPr>
        <w:spacing w:after="0" w:line="240" w:lineRule="auto"/>
        <w:jc w:val="both"/>
        <w:rPr>
          <w:rFonts w:eastAsia="ZTR1C.tmp" w:cstheme="minorHAnsi"/>
          <w:color w:val="000000" w:themeColor="text1"/>
          <w:sz w:val="24"/>
          <w:szCs w:val="24"/>
          <w:lang w:eastAsia="es-ES"/>
        </w:rPr>
      </w:pPr>
    </w:p>
    <w:p w14:paraId="5BA6FD8F" w14:textId="1972EA23" w:rsidR="00536D8D" w:rsidRPr="004D4752" w:rsidRDefault="00C91589" w:rsidP="004D4752">
      <w:pPr>
        <w:spacing w:after="0" w:line="240" w:lineRule="auto"/>
        <w:jc w:val="both"/>
        <w:rPr>
          <w:rFonts w:eastAsia="Arial" w:cstheme="minorHAnsi"/>
          <w:color w:val="000000" w:themeColor="text1"/>
          <w:sz w:val="24"/>
          <w:szCs w:val="24"/>
        </w:rPr>
      </w:pPr>
      <w:r w:rsidRPr="004D4752">
        <w:rPr>
          <w:rFonts w:eastAsia="Arial" w:cstheme="minorHAnsi"/>
          <w:color w:val="000000" w:themeColor="text1"/>
          <w:sz w:val="24"/>
          <w:szCs w:val="24"/>
        </w:rPr>
        <w:t>Uno de los propósitos de la estrategia, es formular, implementar y realizar seguimiento a las acciones enfocadas en fortalecer la divulgación de información a los usuarios actuales y potenciales del Sistema de transporte, sobre su uso y beneficios. Adicionalmente, brindar un acompañamiento para ofrecer una experiencia en la interacción que puede tener durante el tiempo en que hace uso el servicio, algo que podrá aportar en la construcción de credibilidad del Sistema entre los usuarios, reforzando aspectos de corresponsabilidad y respeto.</w:t>
      </w:r>
    </w:p>
    <w:p w14:paraId="0723F811" w14:textId="77777777" w:rsidR="00C91589" w:rsidRPr="004D4752" w:rsidRDefault="00C91589" w:rsidP="004D4752">
      <w:pPr>
        <w:spacing w:after="0" w:line="240" w:lineRule="auto"/>
        <w:jc w:val="both"/>
        <w:rPr>
          <w:rFonts w:eastAsia="Arial" w:cstheme="minorHAnsi"/>
          <w:color w:val="000000"/>
          <w:sz w:val="24"/>
          <w:szCs w:val="24"/>
        </w:rPr>
      </w:pPr>
    </w:p>
    <w:p w14:paraId="0FA9C013" w14:textId="0897F602" w:rsidR="00536D8D" w:rsidRPr="004D4752" w:rsidRDefault="000F2CFA" w:rsidP="004D4752">
      <w:pPr>
        <w:spacing w:after="0" w:line="240" w:lineRule="auto"/>
        <w:jc w:val="both"/>
        <w:rPr>
          <w:rFonts w:eastAsia="Arial" w:cstheme="minorHAnsi"/>
          <w:color w:val="000000"/>
          <w:sz w:val="24"/>
          <w:szCs w:val="24"/>
        </w:rPr>
      </w:pPr>
      <w:r w:rsidRPr="004D4752">
        <w:rPr>
          <w:rFonts w:eastAsia="Arial" w:cstheme="minorHAnsi"/>
          <w:color w:val="000000"/>
          <w:sz w:val="24"/>
          <w:szCs w:val="24"/>
        </w:rPr>
        <w:t xml:space="preserve">Bajo este escenario, la entidad propone la implementación del esquema de Atención en vía, con operación en los diferentes componentes del Sistema, a través del cual se busca la ejecución de un conjunto de actividades que responden a las necesidades o requerimientos de los usuarios, especialmente en materia de acompañamiento, orientación e información </w:t>
      </w:r>
      <w:r w:rsidRPr="004D4752">
        <w:rPr>
          <w:rFonts w:eastAsia="Arial" w:cstheme="minorHAnsi"/>
          <w:color w:val="000000"/>
          <w:sz w:val="24"/>
          <w:szCs w:val="24"/>
        </w:rPr>
        <w:lastRenderedPageBreak/>
        <w:t>en todas las etapas de la experiencia con el Sistema lo que genera un impacto en materia de servicio, potenciando el uso y la apropiación por parte del Usuario.</w:t>
      </w:r>
    </w:p>
    <w:p w14:paraId="76089EBF" w14:textId="77777777" w:rsidR="00056BFB" w:rsidRPr="004D4752" w:rsidRDefault="00056BFB" w:rsidP="004D4752">
      <w:pPr>
        <w:spacing w:after="0" w:line="240" w:lineRule="auto"/>
        <w:jc w:val="both"/>
        <w:rPr>
          <w:rFonts w:eastAsia="ZTR1C.tmp" w:cstheme="minorHAnsi"/>
          <w:color w:val="000000" w:themeColor="text1"/>
          <w:sz w:val="24"/>
          <w:szCs w:val="24"/>
          <w:lang w:eastAsia="es-ES"/>
        </w:rPr>
      </w:pPr>
    </w:p>
    <w:p w14:paraId="6F001FCC" w14:textId="622DF529" w:rsidR="00AB3AD6" w:rsidRPr="004D4752" w:rsidRDefault="002F6018" w:rsidP="004D4752">
      <w:pPr>
        <w:spacing w:after="0" w:line="240" w:lineRule="auto"/>
        <w:jc w:val="both"/>
        <w:rPr>
          <w:rFonts w:eastAsia="ZTR1C.tmp" w:cstheme="minorHAnsi"/>
          <w:color w:val="000000" w:themeColor="text1"/>
          <w:sz w:val="24"/>
          <w:szCs w:val="24"/>
          <w:lang w:val="es-ES" w:eastAsia="es-ES"/>
        </w:rPr>
      </w:pPr>
      <w:r w:rsidRPr="004D4752">
        <w:rPr>
          <w:rFonts w:eastAsia="ZTR1C.tmp" w:cstheme="minorHAnsi"/>
          <w:color w:val="000000" w:themeColor="text1"/>
          <w:sz w:val="24"/>
          <w:szCs w:val="24"/>
          <w:lang w:val="es-ES" w:eastAsia="es-ES"/>
        </w:rPr>
        <w:t xml:space="preserve">Las acciones mencionadas estarán enfocadas en hacer efectivos los mecanismos de entendimiento permanente con los distintos públicos objetivos, con la intención de que la información que se le transmite a la ciudadanía sea clara, actualizada, entendible, oportuna, disponible y completa. </w:t>
      </w:r>
    </w:p>
    <w:p w14:paraId="12D3544C" w14:textId="77777777" w:rsidR="002F6018" w:rsidRPr="004D4752" w:rsidRDefault="002F6018" w:rsidP="004D4752">
      <w:pPr>
        <w:spacing w:after="0" w:line="240" w:lineRule="auto"/>
        <w:jc w:val="both"/>
        <w:rPr>
          <w:rFonts w:eastAsia="ZTR1C.tmp" w:cstheme="minorHAnsi"/>
          <w:color w:val="000000" w:themeColor="text1"/>
          <w:sz w:val="24"/>
          <w:szCs w:val="24"/>
          <w:lang w:val="es-ES" w:eastAsia="es-ES"/>
        </w:rPr>
      </w:pPr>
    </w:p>
    <w:p w14:paraId="297764C5" w14:textId="1DC0E9E7" w:rsidR="00AB3AD6" w:rsidRPr="004D4752" w:rsidRDefault="00AB5A4E" w:rsidP="004D4752">
      <w:pPr>
        <w:spacing w:after="0" w:line="240" w:lineRule="auto"/>
        <w:jc w:val="both"/>
        <w:rPr>
          <w:rFonts w:cstheme="minorHAnsi"/>
          <w:sz w:val="24"/>
          <w:szCs w:val="24"/>
        </w:rPr>
      </w:pPr>
      <w:r w:rsidRPr="004D4752">
        <w:rPr>
          <w:rFonts w:cstheme="minorHAnsi"/>
          <w:sz w:val="24"/>
          <w:szCs w:val="24"/>
        </w:rPr>
        <w:t xml:space="preserve">Para el cubrimiento de la necesidad </w:t>
      </w:r>
      <w:r w:rsidR="00835A8A" w:rsidRPr="004D4752">
        <w:rPr>
          <w:rFonts w:cstheme="minorHAnsi"/>
          <w:sz w:val="24"/>
          <w:szCs w:val="24"/>
        </w:rPr>
        <w:t xml:space="preserve">expuesta, </w:t>
      </w:r>
      <w:r w:rsidRPr="004D4752">
        <w:rPr>
          <w:rFonts w:cstheme="minorHAnsi"/>
          <w:sz w:val="24"/>
          <w:szCs w:val="24"/>
        </w:rPr>
        <w:t xml:space="preserve">se propone la realización de alianzas </w:t>
      </w:r>
      <w:r w:rsidR="00AB3AD6" w:rsidRPr="004D4752">
        <w:rPr>
          <w:rFonts w:cstheme="minorHAnsi"/>
          <w:sz w:val="24"/>
          <w:szCs w:val="24"/>
        </w:rPr>
        <w:t xml:space="preserve">con actores institucionales que </w:t>
      </w:r>
      <w:r w:rsidRPr="004D4752">
        <w:rPr>
          <w:rFonts w:cstheme="minorHAnsi"/>
          <w:sz w:val="24"/>
          <w:szCs w:val="24"/>
        </w:rPr>
        <w:t>además</w:t>
      </w:r>
      <w:r w:rsidR="00835A8A" w:rsidRPr="004D4752">
        <w:rPr>
          <w:rFonts w:cstheme="minorHAnsi"/>
          <w:sz w:val="24"/>
          <w:szCs w:val="24"/>
        </w:rPr>
        <w:t>,</w:t>
      </w:r>
      <w:r w:rsidRPr="004D4752">
        <w:rPr>
          <w:rFonts w:cstheme="minorHAnsi"/>
          <w:sz w:val="24"/>
          <w:szCs w:val="24"/>
        </w:rPr>
        <w:t xml:space="preserve"> </w:t>
      </w:r>
      <w:r w:rsidR="00AB3AD6" w:rsidRPr="004D4752">
        <w:rPr>
          <w:rFonts w:cstheme="minorHAnsi"/>
          <w:sz w:val="24"/>
          <w:szCs w:val="24"/>
        </w:rPr>
        <w:t>coadyuven en la continuidad del cumplimiento</w:t>
      </w:r>
      <w:r w:rsidR="00962EBC" w:rsidRPr="004D4752">
        <w:rPr>
          <w:rFonts w:cstheme="minorHAnsi"/>
          <w:sz w:val="24"/>
          <w:szCs w:val="24"/>
        </w:rPr>
        <w:t xml:space="preserve">, la ampliación de estrategias, coberturas y acciones </w:t>
      </w:r>
      <w:r w:rsidR="00976216" w:rsidRPr="004D4752">
        <w:rPr>
          <w:rFonts w:cstheme="minorHAnsi"/>
          <w:sz w:val="24"/>
          <w:szCs w:val="24"/>
        </w:rPr>
        <w:t xml:space="preserve">para la ejecución de </w:t>
      </w:r>
      <w:r w:rsidR="00500101" w:rsidRPr="004D4752">
        <w:rPr>
          <w:rFonts w:cstheme="minorHAnsi"/>
          <w:sz w:val="24"/>
          <w:szCs w:val="24"/>
        </w:rPr>
        <w:t xml:space="preserve">actividades relacionadas con el esquema de </w:t>
      </w:r>
      <w:r w:rsidR="00EB482F" w:rsidRPr="004D4752">
        <w:rPr>
          <w:rFonts w:cstheme="minorHAnsi"/>
          <w:sz w:val="24"/>
          <w:szCs w:val="24"/>
        </w:rPr>
        <w:t>A</w:t>
      </w:r>
      <w:r w:rsidR="00500101" w:rsidRPr="004D4752">
        <w:rPr>
          <w:rFonts w:cstheme="minorHAnsi"/>
          <w:sz w:val="24"/>
          <w:szCs w:val="24"/>
        </w:rPr>
        <w:t>tención en vía</w:t>
      </w:r>
      <w:r w:rsidR="00AB3AD6" w:rsidRPr="004D4752">
        <w:rPr>
          <w:rFonts w:cstheme="minorHAnsi"/>
          <w:sz w:val="24"/>
          <w:szCs w:val="24"/>
        </w:rPr>
        <w:t xml:space="preserve"> en estaciones</w:t>
      </w:r>
      <w:r w:rsidR="00DF3387" w:rsidRPr="004D4752">
        <w:rPr>
          <w:rFonts w:cstheme="minorHAnsi"/>
          <w:sz w:val="24"/>
          <w:szCs w:val="24"/>
        </w:rPr>
        <w:t xml:space="preserve">, </w:t>
      </w:r>
      <w:r w:rsidR="00AB3AD6" w:rsidRPr="004D4752">
        <w:rPr>
          <w:rFonts w:cstheme="minorHAnsi"/>
          <w:sz w:val="24"/>
          <w:szCs w:val="24"/>
        </w:rPr>
        <w:t>po</w:t>
      </w:r>
      <w:r w:rsidR="00AA17A6" w:rsidRPr="004D4752">
        <w:rPr>
          <w:rFonts w:cstheme="minorHAnsi"/>
          <w:sz w:val="24"/>
          <w:szCs w:val="24"/>
        </w:rPr>
        <w:t xml:space="preserve">rtales del Sistema TransMilenio, Aeropuerto Internacional El Dorado </w:t>
      </w:r>
      <w:r w:rsidR="00EB482F" w:rsidRPr="004D4752">
        <w:rPr>
          <w:rFonts w:cstheme="minorHAnsi"/>
          <w:sz w:val="24"/>
          <w:szCs w:val="24"/>
        </w:rPr>
        <w:t xml:space="preserve">y zonas de influencia </w:t>
      </w:r>
      <w:r w:rsidR="00AB3AD6" w:rsidRPr="004D4752">
        <w:rPr>
          <w:rFonts w:cstheme="minorHAnsi"/>
          <w:sz w:val="24"/>
          <w:szCs w:val="24"/>
        </w:rPr>
        <w:t>con estándares de calidad, eficiencia y sostenibilidad, mediante la planeación, gestión, implantación y control de la operación, mejorando la calidad de vida de los habitantes de la ciudad, implementando las acciones necesarias que respondan a una Estrategia Integral de Comunicaciones que a su vez permita la efectiva socialización de las características y funcionamiento del Sistema, así como su apropiación por parte de la ciudadanía.</w:t>
      </w:r>
    </w:p>
    <w:p w14:paraId="151DC76F" w14:textId="77777777" w:rsidR="003C5632" w:rsidRPr="004D4752" w:rsidRDefault="003C5632" w:rsidP="004D4752">
      <w:pPr>
        <w:spacing w:after="0" w:line="240" w:lineRule="auto"/>
        <w:jc w:val="both"/>
        <w:rPr>
          <w:rFonts w:cstheme="minorHAnsi"/>
          <w:sz w:val="24"/>
          <w:szCs w:val="24"/>
        </w:rPr>
      </w:pPr>
    </w:p>
    <w:p w14:paraId="77A7374D" w14:textId="3AE56092" w:rsidR="008553D0" w:rsidRPr="004D4752" w:rsidRDefault="008553D0" w:rsidP="004D4752">
      <w:pPr>
        <w:spacing w:after="0" w:line="240" w:lineRule="auto"/>
        <w:jc w:val="both"/>
        <w:rPr>
          <w:rFonts w:cstheme="minorHAnsi"/>
          <w:sz w:val="24"/>
          <w:szCs w:val="24"/>
        </w:rPr>
      </w:pPr>
      <w:r w:rsidRPr="004D4752">
        <w:rPr>
          <w:rFonts w:cstheme="minorHAnsi"/>
          <w:sz w:val="24"/>
          <w:szCs w:val="24"/>
        </w:rPr>
        <w:t>Para la ejecución de este esquema, TRANSMILENIO S.A. requiere aunar esfuerzos con el Instituto Distrital para la Protección de la Niñez y la Juventud IDIPRON</w:t>
      </w:r>
      <w:r w:rsidR="008C4B77" w:rsidRPr="004D4752">
        <w:rPr>
          <w:rFonts w:cstheme="minorHAnsi"/>
          <w:sz w:val="24"/>
          <w:szCs w:val="24"/>
        </w:rPr>
        <w:t xml:space="preserve">, considerando </w:t>
      </w:r>
      <w:r w:rsidR="0034236E" w:rsidRPr="004D4752">
        <w:rPr>
          <w:rFonts w:cstheme="minorHAnsi"/>
          <w:sz w:val="24"/>
          <w:szCs w:val="24"/>
        </w:rPr>
        <w:t xml:space="preserve">la </w:t>
      </w:r>
      <w:r w:rsidR="00962EBC" w:rsidRPr="004D4752">
        <w:rPr>
          <w:rFonts w:cstheme="minorHAnsi"/>
          <w:sz w:val="24"/>
          <w:szCs w:val="24"/>
        </w:rPr>
        <w:t xml:space="preserve">acreditada idoneidad soportada en la </w:t>
      </w:r>
      <w:r w:rsidR="003C5632" w:rsidRPr="004D4752">
        <w:rPr>
          <w:rFonts w:cstheme="minorHAnsi"/>
          <w:sz w:val="24"/>
          <w:szCs w:val="24"/>
        </w:rPr>
        <w:t xml:space="preserve">capacidad legal, </w:t>
      </w:r>
      <w:r w:rsidR="0034236E" w:rsidRPr="004D4752">
        <w:rPr>
          <w:rFonts w:cstheme="minorHAnsi"/>
          <w:sz w:val="24"/>
          <w:szCs w:val="24"/>
        </w:rPr>
        <w:t>experiencia</w:t>
      </w:r>
      <w:r w:rsidR="00962EBC" w:rsidRPr="004D4752">
        <w:rPr>
          <w:rFonts w:cstheme="minorHAnsi"/>
          <w:sz w:val="24"/>
          <w:szCs w:val="24"/>
        </w:rPr>
        <w:t xml:space="preserve"> y </w:t>
      </w:r>
      <w:r w:rsidR="003C5632" w:rsidRPr="004D4752">
        <w:rPr>
          <w:rFonts w:cstheme="minorHAnsi"/>
          <w:sz w:val="24"/>
          <w:szCs w:val="24"/>
        </w:rPr>
        <w:t>funcionabilidad técnica y administrativa</w:t>
      </w:r>
      <w:r w:rsidR="00962EBC" w:rsidRPr="004D4752">
        <w:rPr>
          <w:rFonts w:cstheme="minorHAnsi"/>
          <w:sz w:val="24"/>
          <w:szCs w:val="24"/>
        </w:rPr>
        <w:t xml:space="preserve"> </w:t>
      </w:r>
      <w:r w:rsidR="0034236E" w:rsidRPr="004D4752">
        <w:rPr>
          <w:rFonts w:cstheme="minorHAnsi"/>
          <w:sz w:val="24"/>
          <w:szCs w:val="24"/>
        </w:rPr>
        <w:t xml:space="preserve">con la que cuenta esta </w:t>
      </w:r>
      <w:r w:rsidR="002576C3" w:rsidRPr="004D4752">
        <w:rPr>
          <w:rFonts w:cstheme="minorHAnsi"/>
          <w:sz w:val="24"/>
          <w:szCs w:val="24"/>
        </w:rPr>
        <w:t>E</w:t>
      </w:r>
      <w:r w:rsidR="0034236E" w:rsidRPr="004D4752">
        <w:rPr>
          <w:rFonts w:cstheme="minorHAnsi"/>
          <w:sz w:val="24"/>
          <w:szCs w:val="24"/>
        </w:rPr>
        <w:t>ntidad, y fundamentados</w:t>
      </w:r>
      <w:r w:rsidR="0006488C" w:rsidRPr="004D4752">
        <w:rPr>
          <w:rFonts w:cstheme="minorHAnsi"/>
          <w:sz w:val="24"/>
          <w:szCs w:val="24"/>
        </w:rPr>
        <w:t xml:space="preserve"> </w:t>
      </w:r>
      <w:r w:rsidR="0034236E" w:rsidRPr="004D4752">
        <w:rPr>
          <w:rFonts w:cstheme="minorHAnsi"/>
          <w:sz w:val="24"/>
          <w:szCs w:val="24"/>
        </w:rPr>
        <w:t xml:space="preserve">en </w:t>
      </w:r>
      <w:r w:rsidR="008C4B77" w:rsidRPr="004D4752">
        <w:rPr>
          <w:rFonts w:cstheme="minorHAnsi"/>
          <w:sz w:val="24"/>
          <w:szCs w:val="24"/>
        </w:rPr>
        <w:t>una perspectiva social a través de la vinculación de jóvenes en fragilidad</w:t>
      </w:r>
      <w:r w:rsidR="0006488C" w:rsidRPr="004D4752">
        <w:rPr>
          <w:rFonts w:cstheme="minorHAnsi"/>
          <w:sz w:val="24"/>
          <w:szCs w:val="24"/>
        </w:rPr>
        <w:t xml:space="preserve"> y vulnerabilidad</w:t>
      </w:r>
      <w:r w:rsidR="008C4B77" w:rsidRPr="004D4752">
        <w:rPr>
          <w:rFonts w:cstheme="minorHAnsi"/>
          <w:sz w:val="24"/>
          <w:szCs w:val="24"/>
        </w:rPr>
        <w:t xml:space="preserve"> social de la Ciudad</w:t>
      </w:r>
      <w:r w:rsidR="00835A8A" w:rsidRPr="004D4752">
        <w:rPr>
          <w:rFonts w:cstheme="minorHAnsi"/>
          <w:sz w:val="24"/>
          <w:szCs w:val="24"/>
        </w:rPr>
        <w:t xml:space="preserve"> e inmersos en sus procesos</w:t>
      </w:r>
      <w:r w:rsidR="003C5632" w:rsidRPr="004D4752">
        <w:rPr>
          <w:rFonts w:cstheme="minorHAnsi"/>
          <w:sz w:val="24"/>
          <w:szCs w:val="24"/>
        </w:rPr>
        <w:t xml:space="preserve"> misionales</w:t>
      </w:r>
      <w:r w:rsidR="008C4B77" w:rsidRPr="004D4752">
        <w:rPr>
          <w:rFonts w:cstheme="minorHAnsi"/>
          <w:sz w:val="24"/>
          <w:szCs w:val="24"/>
        </w:rPr>
        <w:t xml:space="preserve">, y adicionalmente, </w:t>
      </w:r>
      <w:r w:rsidR="00D56479" w:rsidRPr="004D4752">
        <w:rPr>
          <w:rFonts w:cstheme="minorHAnsi"/>
          <w:sz w:val="24"/>
          <w:szCs w:val="24"/>
        </w:rPr>
        <w:t>ofrec</w:t>
      </w:r>
      <w:r w:rsidR="00835A8A" w:rsidRPr="004D4752">
        <w:rPr>
          <w:rFonts w:cstheme="minorHAnsi"/>
          <w:sz w:val="24"/>
          <w:szCs w:val="24"/>
        </w:rPr>
        <w:t>er</w:t>
      </w:r>
      <w:r w:rsidR="008C4B77" w:rsidRPr="004D4752">
        <w:rPr>
          <w:rFonts w:cstheme="minorHAnsi"/>
          <w:sz w:val="24"/>
          <w:szCs w:val="24"/>
        </w:rPr>
        <w:t xml:space="preserve"> oportunidades para aquellos que han cumplido con su ciclo pedagógico</w:t>
      </w:r>
      <w:r w:rsidR="00835A8A" w:rsidRPr="004D4752">
        <w:rPr>
          <w:rFonts w:cstheme="minorHAnsi"/>
          <w:sz w:val="24"/>
          <w:szCs w:val="24"/>
        </w:rPr>
        <w:t xml:space="preserve"> y requieren fortalecer su</w:t>
      </w:r>
      <w:r w:rsidR="008C4B77" w:rsidRPr="004D4752">
        <w:rPr>
          <w:rFonts w:cstheme="minorHAnsi"/>
          <w:sz w:val="24"/>
          <w:szCs w:val="24"/>
        </w:rPr>
        <w:t xml:space="preserve"> crecimiento</w:t>
      </w:r>
      <w:r w:rsidR="00835A8A" w:rsidRPr="004D4752">
        <w:rPr>
          <w:rFonts w:cstheme="minorHAnsi"/>
          <w:sz w:val="24"/>
          <w:szCs w:val="24"/>
        </w:rPr>
        <w:t xml:space="preserve"> personal</w:t>
      </w:r>
      <w:r w:rsidR="008C4B77" w:rsidRPr="004D4752">
        <w:rPr>
          <w:rFonts w:cstheme="minorHAnsi"/>
          <w:sz w:val="24"/>
          <w:szCs w:val="24"/>
        </w:rPr>
        <w:t xml:space="preserve">, </w:t>
      </w:r>
      <w:r w:rsidR="00835A8A" w:rsidRPr="004D4752">
        <w:rPr>
          <w:rFonts w:cstheme="minorHAnsi"/>
          <w:sz w:val="24"/>
          <w:szCs w:val="24"/>
        </w:rPr>
        <w:t xml:space="preserve">iniciar </w:t>
      </w:r>
      <w:r w:rsidR="008C4B77" w:rsidRPr="004D4752">
        <w:rPr>
          <w:rFonts w:cstheme="minorHAnsi"/>
          <w:sz w:val="24"/>
          <w:szCs w:val="24"/>
        </w:rPr>
        <w:t xml:space="preserve">experiencia y </w:t>
      </w:r>
      <w:r w:rsidR="00D56479" w:rsidRPr="004D4752">
        <w:rPr>
          <w:rFonts w:cstheme="minorHAnsi"/>
          <w:sz w:val="24"/>
          <w:szCs w:val="24"/>
        </w:rPr>
        <w:t>perfil</w:t>
      </w:r>
      <w:r w:rsidR="00835A8A" w:rsidRPr="004D4752">
        <w:rPr>
          <w:rFonts w:cstheme="minorHAnsi"/>
          <w:sz w:val="24"/>
          <w:szCs w:val="24"/>
        </w:rPr>
        <w:t>amiento</w:t>
      </w:r>
      <w:r w:rsidR="00D56479" w:rsidRPr="004D4752">
        <w:rPr>
          <w:rFonts w:cstheme="minorHAnsi"/>
          <w:sz w:val="24"/>
          <w:szCs w:val="24"/>
        </w:rPr>
        <w:t xml:space="preserve"> laboral</w:t>
      </w:r>
      <w:r w:rsidR="005F5C46" w:rsidRPr="004D4752">
        <w:rPr>
          <w:rFonts w:cstheme="minorHAnsi"/>
          <w:sz w:val="24"/>
          <w:szCs w:val="24"/>
        </w:rPr>
        <w:t xml:space="preserve"> junto a personal conocedor de los esquemas de intervención en campo adelantados por TRANSMILENIO S.A.</w:t>
      </w:r>
    </w:p>
    <w:p w14:paraId="0840CF6D" w14:textId="77777777" w:rsidR="00297E36" w:rsidRPr="004D4752" w:rsidRDefault="00297E36" w:rsidP="004D4752">
      <w:pPr>
        <w:spacing w:after="0" w:line="240" w:lineRule="auto"/>
        <w:jc w:val="both"/>
        <w:rPr>
          <w:rFonts w:eastAsia="ZTR1C.tmp" w:cstheme="minorHAnsi"/>
          <w:color w:val="000000" w:themeColor="text1"/>
          <w:sz w:val="24"/>
          <w:szCs w:val="24"/>
          <w:lang w:val="es-ES" w:eastAsia="es-ES"/>
        </w:rPr>
      </w:pPr>
    </w:p>
    <w:p w14:paraId="3E758B77" w14:textId="2C227781" w:rsidR="00297E36" w:rsidRPr="004D4752" w:rsidRDefault="00297E36" w:rsidP="004D4752">
      <w:pPr>
        <w:spacing w:after="0" w:line="240" w:lineRule="auto"/>
        <w:jc w:val="both"/>
        <w:rPr>
          <w:rFonts w:cstheme="minorHAnsi"/>
          <w:sz w:val="24"/>
          <w:szCs w:val="24"/>
        </w:rPr>
      </w:pPr>
      <w:r w:rsidRPr="004D4752">
        <w:rPr>
          <w:rFonts w:cstheme="minorHAnsi"/>
          <w:sz w:val="24"/>
          <w:szCs w:val="24"/>
        </w:rPr>
        <w:t xml:space="preserve">En efecto, se encuentra el </w:t>
      </w:r>
      <w:r w:rsidR="00C533E9" w:rsidRPr="004D4752">
        <w:rPr>
          <w:rFonts w:cstheme="minorHAnsi"/>
          <w:sz w:val="24"/>
          <w:szCs w:val="24"/>
        </w:rPr>
        <w:t>Instituto Distrital para la protección de la Niñez y la Juventud</w:t>
      </w:r>
      <w:r w:rsidR="0006488C" w:rsidRPr="004D4752">
        <w:rPr>
          <w:rFonts w:cstheme="minorHAnsi"/>
          <w:sz w:val="24"/>
          <w:szCs w:val="24"/>
        </w:rPr>
        <w:t xml:space="preserve"> </w:t>
      </w:r>
      <w:r w:rsidR="00C533E9" w:rsidRPr="004D4752">
        <w:rPr>
          <w:rFonts w:cstheme="minorHAnsi"/>
          <w:sz w:val="24"/>
          <w:szCs w:val="24"/>
        </w:rPr>
        <w:t xml:space="preserve"> </w:t>
      </w:r>
      <w:r w:rsidRPr="004D4752">
        <w:rPr>
          <w:rFonts w:cstheme="minorHAnsi"/>
          <w:sz w:val="24"/>
          <w:szCs w:val="24"/>
        </w:rPr>
        <w:t>IDIPRON constituido mediante el Acuerdo 80 de 1967, como un establecimiento Público Descentralizado del Orden Distrital, con autonomía administrativa, patrimonio propio y adscrito a la Secretaría Distrital de Integración Social en virtud del Acuerdo Distrital No. 257 de 2006, y entre sus funciones previstas en la resolución No 20 de 1986, modificada y adicionada por el Acuerdo 002 de 2009 y la resolución N°001 de 2001, proferido por la Junta Directiva de dicha entidad, entre otras, constan las de: i) Desarrollar programas y proyectos de restablecimiento, prevención, protección y promoción, así como para la rehabilitación de los niños, niñas, jóvenes que habitan en las calles en condiciones de abandono e indigencia y a pandilleros; y ii) Ejecutar programas y proyectos sociales, educativos, culturales, económicos, de infraestructura y recreación entre otros, que permitan a los jóvenes en situación de vida en calle y pandilleros, su inclusión en la vida productiva de la ciudad”</w:t>
      </w:r>
      <w:r w:rsidR="003C5632" w:rsidRPr="004D4752">
        <w:rPr>
          <w:rFonts w:cstheme="minorHAnsi"/>
          <w:sz w:val="24"/>
          <w:szCs w:val="24"/>
        </w:rPr>
        <w:t xml:space="preserve">; </w:t>
      </w:r>
      <w:r w:rsidRPr="004D4752">
        <w:rPr>
          <w:rFonts w:cstheme="minorHAnsi"/>
          <w:sz w:val="24"/>
          <w:szCs w:val="24"/>
        </w:rPr>
        <w:t>quedando</w:t>
      </w:r>
      <w:r w:rsidR="003C5632" w:rsidRPr="004D4752">
        <w:rPr>
          <w:rFonts w:cstheme="minorHAnsi"/>
          <w:sz w:val="24"/>
          <w:szCs w:val="24"/>
        </w:rPr>
        <w:t xml:space="preserve"> en los mismos actos, </w:t>
      </w:r>
      <w:r w:rsidRPr="004D4752">
        <w:rPr>
          <w:rFonts w:cstheme="minorHAnsi"/>
          <w:sz w:val="24"/>
          <w:szCs w:val="24"/>
        </w:rPr>
        <w:t xml:space="preserve"> autorizado su Director General para suscribir los </w:t>
      </w:r>
      <w:r w:rsidRPr="004D4752">
        <w:rPr>
          <w:rFonts w:cstheme="minorHAnsi"/>
          <w:sz w:val="24"/>
          <w:szCs w:val="24"/>
        </w:rPr>
        <w:lastRenderedPageBreak/>
        <w:t xml:space="preserve">contratos y convenios interadministrativos necesarios para el cumplimiento de sus objetivos y programas, así́ como mantener correspondencia con otras entidades públicas en procura de la inserción laboral de los jóvenes </w:t>
      </w:r>
      <w:r w:rsidR="00E66863" w:rsidRPr="004D4752">
        <w:rPr>
          <w:rFonts w:cstheme="minorHAnsi"/>
          <w:sz w:val="24"/>
          <w:szCs w:val="24"/>
        </w:rPr>
        <w:t xml:space="preserve">inmersos </w:t>
      </w:r>
      <w:r w:rsidRPr="004D4752">
        <w:rPr>
          <w:rFonts w:cstheme="minorHAnsi"/>
          <w:sz w:val="24"/>
          <w:szCs w:val="24"/>
        </w:rPr>
        <w:t xml:space="preserve">o pertenecientes a sus programas y proyectos misionales. </w:t>
      </w:r>
    </w:p>
    <w:p w14:paraId="21908EFB" w14:textId="77777777" w:rsidR="005D0AC8" w:rsidRPr="004D4752" w:rsidRDefault="005D0AC8" w:rsidP="004D4752">
      <w:pPr>
        <w:spacing w:after="0" w:line="240" w:lineRule="auto"/>
        <w:jc w:val="both"/>
        <w:rPr>
          <w:rFonts w:cstheme="minorHAnsi"/>
          <w:sz w:val="24"/>
          <w:szCs w:val="24"/>
        </w:rPr>
      </w:pPr>
    </w:p>
    <w:p w14:paraId="3F1D861E" w14:textId="142263AC" w:rsidR="00426F25" w:rsidRPr="004D4752" w:rsidRDefault="006F3FA0" w:rsidP="004D4752">
      <w:pPr>
        <w:spacing w:after="0" w:line="240" w:lineRule="auto"/>
        <w:jc w:val="both"/>
        <w:rPr>
          <w:rFonts w:cstheme="minorHAnsi"/>
          <w:sz w:val="24"/>
          <w:szCs w:val="24"/>
        </w:rPr>
      </w:pPr>
      <w:r w:rsidRPr="004D4752">
        <w:rPr>
          <w:rFonts w:cstheme="minorHAnsi"/>
          <w:sz w:val="24"/>
          <w:szCs w:val="24"/>
        </w:rPr>
        <w:t>Para el desarrollo de lo expuesto y en el marco</w:t>
      </w:r>
      <w:r w:rsidR="005D0AC8" w:rsidRPr="004D4752">
        <w:rPr>
          <w:rFonts w:cstheme="minorHAnsi"/>
          <w:sz w:val="24"/>
          <w:szCs w:val="24"/>
          <w:lang w:val="es-ES"/>
        </w:rPr>
        <w:t xml:space="preserve"> del Plan De Desarrollo Económico, Social, Ambiental y de Obras Públicas, y el Plan Plurianual de Inversiones para Bogotá D.C., para el período 2024-2027</w:t>
      </w:r>
      <w:r w:rsidR="00581EA4" w:rsidRPr="004D4752">
        <w:rPr>
          <w:rFonts w:cstheme="minorHAnsi"/>
          <w:sz w:val="24"/>
          <w:szCs w:val="24"/>
          <w:lang w:val="es-ES"/>
        </w:rPr>
        <w:t>,</w:t>
      </w:r>
      <w:r w:rsidR="003444FC" w:rsidRPr="004D4752">
        <w:rPr>
          <w:rFonts w:cstheme="minorHAnsi"/>
          <w:sz w:val="24"/>
          <w:szCs w:val="24"/>
          <w:lang w:val="es-ES"/>
        </w:rPr>
        <w:t xml:space="preserve"> </w:t>
      </w:r>
      <w:r w:rsidRPr="004D4752">
        <w:rPr>
          <w:rFonts w:cstheme="minorHAnsi"/>
          <w:sz w:val="24"/>
          <w:szCs w:val="24"/>
        </w:rPr>
        <w:t xml:space="preserve">IDIPRON </w:t>
      </w:r>
      <w:r w:rsidR="00B37F26" w:rsidRPr="004D4752">
        <w:rPr>
          <w:rFonts w:cstheme="minorHAnsi"/>
          <w:sz w:val="24"/>
          <w:szCs w:val="24"/>
        </w:rPr>
        <w:t>encuentra soporte en</w:t>
      </w:r>
      <w:r w:rsidRPr="004D4752">
        <w:rPr>
          <w:rFonts w:cstheme="minorHAnsi"/>
          <w:sz w:val="24"/>
          <w:szCs w:val="24"/>
        </w:rPr>
        <w:t xml:space="preserve"> </w:t>
      </w:r>
      <w:r w:rsidR="00B37F26" w:rsidRPr="004D4752">
        <w:rPr>
          <w:rFonts w:cstheme="minorHAnsi"/>
          <w:sz w:val="24"/>
          <w:szCs w:val="24"/>
        </w:rPr>
        <w:t>su</w:t>
      </w:r>
      <w:r w:rsidRPr="004D4752">
        <w:rPr>
          <w:rFonts w:cstheme="minorHAnsi"/>
          <w:sz w:val="24"/>
          <w:szCs w:val="24"/>
        </w:rPr>
        <w:t xml:space="preserve"> </w:t>
      </w:r>
      <w:r w:rsidR="00426F25" w:rsidRPr="004D4752">
        <w:rPr>
          <w:rFonts w:cstheme="minorHAnsi"/>
          <w:sz w:val="24"/>
          <w:szCs w:val="24"/>
        </w:rPr>
        <w:t>Proyecto de inversión 7967 denominado: “</w:t>
      </w:r>
      <w:r w:rsidR="00426F25" w:rsidRPr="004D4752">
        <w:rPr>
          <w:rFonts w:cstheme="minorHAnsi"/>
          <w:i/>
          <w:iCs/>
          <w:sz w:val="24"/>
          <w:szCs w:val="24"/>
        </w:rPr>
        <w:t>Mejoramiento de capacidades y oportunidades a jóvenes inmersos en formas extrema de exclusión, asociados al fenómeno de habitabilidad en calle, para su integración productiva y social Bogotá D.C</w:t>
      </w:r>
      <w:r w:rsidR="00426F25" w:rsidRPr="004D4752">
        <w:rPr>
          <w:rFonts w:cstheme="minorHAnsi"/>
          <w:sz w:val="24"/>
          <w:szCs w:val="24"/>
        </w:rPr>
        <w:t xml:space="preserve">.” el cual tiene como objetivo general, “Beneficiar a adolescentes y jóvenes participantes del modelo pedagógico a estrategias de desarrollo de capacidades y generación de oportunidades para su inclusión”. </w:t>
      </w:r>
    </w:p>
    <w:p w14:paraId="6AAF0610" w14:textId="77777777" w:rsidR="00426F25" w:rsidRPr="004D4752" w:rsidRDefault="00426F25" w:rsidP="004D4752">
      <w:pPr>
        <w:spacing w:after="0" w:line="240" w:lineRule="auto"/>
        <w:jc w:val="both"/>
        <w:rPr>
          <w:rFonts w:cstheme="minorHAnsi"/>
          <w:sz w:val="24"/>
          <w:szCs w:val="24"/>
        </w:rPr>
      </w:pPr>
    </w:p>
    <w:p w14:paraId="5788737F" w14:textId="46E8D167" w:rsidR="00426F25" w:rsidRPr="004D4752" w:rsidRDefault="00426F25" w:rsidP="004D4752">
      <w:pPr>
        <w:spacing w:after="0" w:line="240" w:lineRule="auto"/>
        <w:jc w:val="both"/>
        <w:rPr>
          <w:rFonts w:cstheme="minorHAnsi"/>
          <w:sz w:val="24"/>
          <w:szCs w:val="24"/>
        </w:rPr>
      </w:pPr>
      <w:r w:rsidRPr="004D4752">
        <w:rPr>
          <w:rFonts w:cstheme="minorHAnsi"/>
          <w:sz w:val="24"/>
          <w:szCs w:val="24"/>
        </w:rPr>
        <w:t>En la estrategia de gestión de convenios, el IDIPRON se propone suscribir convenios interadministrativos con entidades distritales, a través de los cuales se gestionen recursos para que los y las jóvenes se vinculen en un modelo que combina la formación y la experiencia productiva por medio de procesos pedagógicos desarrollen sus capacidades. Esta estrategia se logra mediante dos modalidades: La suscripción de un contrato de prestación de servicios; o mediante el estímulo de corresponsabilidad con la firma previa del acuerdo de corresponsabilidad.</w:t>
      </w:r>
    </w:p>
    <w:p w14:paraId="28C3A741" w14:textId="77777777" w:rsidR="00426F25" w:rsidRPr="004D4752" w:rsidRDefault="00426F25" w:rsidP="004D4752">
      <w:pPr>
        <w:spacing w:after="0" w:line="240" w:lineRule="auto"/>
        <w:jc w:val="both"/>
        <w:rPr>
          <w:rFonts w:cstheme="minorHAnsi"/>
          <w:sz w:val="24"/>
          <w:szCs w:val="24"/>
        </w:rPr>
      </w:pPr>
    </w:p>
    <w:p w14:paraId="74F43377" w14:textId="77777777" w:rsidR="00426F25" w:rsidRPr="004D4752" w:rsidRDefault="00426F25" w:rsidP="004D4752">
      <w:pPr>
        <w:spacing w:after="0" w:line="240" w:lineRule="auto"/>
        <w:jc w:val="both"/>
        <w:rPr>
          <w:rFonts w:cstheme="minorHAnsi"/>
          <w:sz w:val="24"/>
          <w:szCs w:val="24"/>
        </w:rPr>
      </w:pPr>
      <w:r w:rsidRPr="004D4752">
        <w:rPr>
          <w:rFonts w:cstheme="minorHAnsi"/>
          <w:sz w:val="24"/>
          <w:szCs w:val="24"/>
        </w:rPr>
        <w:t>Ahora bien, para el cumplimiento de lo planteado en el presente documento, el IDIPRON cuenta con el proyecto de inversión 7967 denominado: “</w:t>
      </w:r>
      <w:r w:rsidRPr="004D4752">
        <w:rPr>
          <w:rFonts w:cstheme="minorHAnsi"/>
          <w:i/>
          <w:iCs/>
          <w:sz w:val="24"/>
          <w:szCs w:val="24"/>
        </w:rPr>
        <w:t>Mejoramiento de capacidades y oportunidades a jóvenes inmersos en formas extrema de exclusión, asociados al fenómeno de habitabilidad en calle, para su integración productiva y social Bogotá D.C</w:t>
      </w:r>
      <w:r w:rsidRPr="004D4752">
        <w:rPr>
          <w:rFonts w:cstheme="minorHAnsi"/>
          <w:sz w:val="24"/>
          <w:szCs w:val="24"/>
        </w:rPr>
        <w:t xml:space="preserve">.” el cual tiene como objetivo general, “Beneficiar a adolescentes y jóvenes participantes del modelo pedagógico a estrategias de desarrollo de capacidades y generación de oportunidades para su inclusión”. </w:t>
      </w:r>
    </w:p>
    <w:p w14:paraId="576747AD" w14:textId="77777777" w:rsidR="00426F25" w:rsidRPr="004D4752" w:rsidRDefault="00426F25" w:rsidP="004D4752">
      <w:pPr>
        <w:spacing w:after="0" w:line="240" w:lineRule="auto"/>
        <w:jc w:val="both"/>
        <w:rPr>
          <w:rFonts w:cstheme="minorHAnsi"/>
          <w:sz w:val="24"/>
          <w:szCs w:val="24"/>
          <w:highlight w:val="yellow"/>
        </w:rPr>
      </w:pPr>
    </w:p>
    <w:p w14:paraId="3035A3F8" w14:textId="77777777" w:rsidR="00426F25" w:rsidRPr="004D4752" w:rsidRDefault="00426F25" w:rsidP="004D4752">
      <w:pPr>
        <w:spacing w:after="0" w:line="240" w:lineRule="auto"/>
        <w:jc w:val="both"/>
        <w:rPr>
          <w:rFonts w:cstheme="minorHAnsi"/>
          <w:sz w:val="24"/>
          <w:szCs w:val="24"/>
        </w:rPr>
      </w:pPr>
      <w:r w:rsidRPr="004D4752">
        <w:rPr>
          <w:rFonts w:cstheme="minorHAnsi"/>
          <w:sz w:val="24"/>
          <w:szCs w:val="24"/>
        </w:rPr>
        <w:t>El Proyecto, se concreta a través de tres estrategias</w:t>
      </w:r>
      <w:r w:rsidRPr="004D4752">
        <w:rPr>
          <w:rFonts w:cstheme="minorHAnsi"/>
          <w:sz w:val="24"/>
          <w:szCs w:val="24"/>
          <w:vertAlign w:val="superscript"/>
        </w:rPr>
        <w:footnoteReference w:id="1"/>
      </w:r>
      <w:r w:rsidRPr="004D4752">
        <w:rPr>
          <w:rFonts w:cstheme="minorHAnsi"/>
          <w:sz w:val="24"/>
          <w:szCs w:val="24"/>
        </w:rPr>
        <w:t xml:space="preserve">: </w:t>
      </w:r>
    </w:p>
    <w:p w14:paraId="14E03F0F" w14:textId="77777777" w:rsidR="00426F25" w:rsidRPr="004D4752" w:rsidRDefault="00426F25" w:rsidP="004D4752">
      <w:pPr>
        <w:spacing w:after="0" w:line="240" w:lineRule="auto"/>
        <w:jc w:val="both"/>
        <w:rPr>
          <w:rFonts w:cstheme="minorHAnsi"/>
          <w:sz w:val="24"/>
          <w:szCs w:val="24"/>
        </w:rPr>
      </w:pPr>
    </w:p>
    <w:p w14:paraId="79DFCD61" w14:textId="77777777" w:rsidR="00426F25" w:rsidRPr="004D4752" w:rsidRDefault="00426F25" w:rsidP="004D4752">
      <w:pPr>
        <w:numPr>
          <w:ilvl w:val="0"/>
          <w:numId w:val="10"/>
        </w:numPr>
        <w:spacing w:after="0" w:line="240" w:lineRule="auto"/>
        <w:jc w:val="both"/>
        <w:rPr>
          <w:rFonts w:cstheme="minorHAnsi"/>
          <w:sz w:val="24"/>
          <w:szCs w:val="24"/>
        </w:rPr>
      </w:pPr>
      <w:r w:rsidRPr="004D4752">
        <w:rPr>
          <w:rFonts w:cstheme="minorHAnsi"/>
          <w:sz w:val="24"/>
          <w:szCs w:val="24"/>
        </w:rPr>
        <w:t>Formación ocupacional: la estrategia que se desarrolla a través de los programas de formación de carácter ocupacional y técnico, oferta informal en campos ocupacionales, que forjan en los jóvenes y adolescentes del instituto capacidades y destrezas básicas específicas en áreas de producción y servicios (incluido SENA).</w:t>
      </w:r>
    </w:p>
    <w:p w14:paraId="19D70584" w14:textId="77777777" w:rsidR="00426F25" w:rsidRPr="004D4752" w:rsidRDefault="00426F25" w:rsidP="004D4752">
      <w:pPr>
        <w:spacing w:after="0" w:line="240" w:lineRule="auto"/>
        <w:jc w:val="both"/>
        <w:rPr>
          <w:rFonts w:cstheme="minorHAnsi"/>
          <w:sz w:val="24"/>
          <w:szCs w:val="24"/>
        </w:rPr>
      </w:pPr>
    </w:p>
    <w:p w14:paraId="68FB556B" w14:textId="77777777" w:rsidR="00426F25" w:rsidRPr="004D4752" w:rsidRDefault="00426F25" w:rsidP="004D4752">
      <w:pPr>
        <w:numPr>
          <w:ilvl w:val="0"/>
          <w:numId w:val="10"/>
        </w:numPr>
        <w:spacing w:after="0" w:line="240" w:lineRule="auto"/>
        <w:jc w:val="both"/>
        <w:rPr>
          <w:rFonts w:cstheme="minorHAnsi"/>
          <w:sz w:val="24"/>
          <w:szCs w:val="24"/>
        </w:rPr>
      </w:pPr>
      <w:r w:rsidRPr="004D4752">
        <w:rPr>
          <w:rFonts w:cstheme="minorHAnsi"/>
          <w:sz w:val="24"/>
          <w:szCs w:val="24"/>
        </w:rPr>
        <w:t xml:space="preserve">Oportunidades de empleabilidad; la cual se desarrolla a través de: </w:t>
      </w:r>
    </w:p>
    <w:p w14:paraId="0D08DA1E" w14:textId="77777777" w:rsidR="00426F25" w:rsidRPr="004D4752" w:rsidRDefault="00426F25" w:rsidP="004D4752">
      <w:pPr>
        <w:spacing w:after="0" w:line="240" w:lineRule="auto"/>
        <w:jc w:val="both"/>
        <w:rPr>
          <w:rFonts w:cstheme="minorHAnsi"/>
          <w:sz w:val="24"/>
          <w:szCs w:val="24"/>
        </w:rPr>
      </w:pPr>
    </w:p>
    <w:p w14:paraId="27A4681F" w14:textId="77777777" w:rsidR="00426F25" w:rsidRPr="004D4752" w:rsidRDefault="00426F25" w:rsidP="004D4752">
      <w:pPr>
        <w:numPr>
          <w:ilvl w:val="0"/>
          <w:numId w:val="11"/>
        </w:numPr>
        <w:spacing w:after="0" w:line="240" w:lineRule="auto"/>
        <w:jc w:val="both"/>
        <w:rPr>
          <w:rFonts w:cstheme="minorHAnsi"/>
          <w:sz w:val="24"/>
          <w:szCs w:val="24"/>
        </w:rPr>
      </w:pPr>
      <w:r w:rsidRPr="004D4752">
        <w:rPr>
          <w:rFonts w:cstheme="minorHAnsi"/>
          <w:sz w:val="24"/>
          <w:szCs w:val="24"/>
        </w:rPr>
        <w:lastRenderedPageBreak/>
        <w:t>Gestión de Convenios: Se propone suscribir convenios interadministrativos, intersectoriales y con la empresa privada a través de los cuales se gestionen recursos para que los/las jóvenes se vinculen en un modelo que combina la formación y la experiencia productiva por medio de procesos pedagógicos desarrollen sus capacidades.</w:t>
      </w:r>
    </w:p>
    <w:p w14:paraId="693B4214" w14:textId="77777777" w:rsidR="00426F25" w:rsidRPr="004D4752" w:rsidRDefault="00426F25" w:rsidP="004D4752">
      <w:pPr>
        <w:numPr>
          <w:ilvl w:val="0"/>
          <w:numId w:val="11"/>
        </w:numPr>
        <w:spacing w:after="0" w:line="240" w:lineRule="auto"/>
        <w:jc w:val="both"/>
        <w:rPr>
          <w:rFonts w:cstheme="minorHAnsi"/>
          <w:sz w:val="24"/>
          <w:szCs w:val="24"/>
        </w:rPr>
      </w:pPr>
      <w:r w:rsidRPr="004D4752">
        <w:rPr>
          <w:rFonts w:cstheme="minorHAnsi"/>
          <w:sz w:val="24"/>
          <w:szCs w:val="24"/>
        </w:rPr>
        <w:t>(Guías) de Cultura Ciudadana: Vincula jóvenes que reciben un estímulo de corresponsabilidad, y desarrollan diversos tipos de intervenciones y acciones en la ciudad y en el instituto.</w:t>
      </w:r>
    </w:p>
    <w:p w14:paraId="2162EAC9" w14:textId="77777777" w:rsidR="00426F25" w:rsidRPr="004D4752" w:rsidRDefault="00426F25" w:rsidP="004D4752">
      <w:pPr>
        <w:numPr>
          <w:ilvl w:val="0"/>
          <w:numId w:val="11"/>
        </w:numPr>
        <w:spacing w:after="0" w:line="240" w:lineRule="auto"/>
        <w:jc w:val="both"/>
        <w:rPr>
          <w:rFonts w:cstheme="minorHAnsi"/>
          <w:sz w:val="24"/>
          <w:szCs w:val="24"/>
        </w:rPr>
      </w:pPr>
      <w:r w:rsidRPr="004D4752">
        <w:rPr>
          <w:rFonts w:cstheme="minorHAnsi"/>
          <w:sz w:val="24"/>
          <w:szCs w:val="24"/>
        </w:rPr>
        <w:t>Intermediación Laboral: es una estrategia que apoya la formación en competencias generales a los jóvenes, para la participación en ofertas laborales con entidades privadas y públicas.</w:t>
      </w:r>
    </w:p>
    <w:p w14:paraId="6AD5DB9C" w14:textId="77777777" w:rsidR="00426F25" w:rsidRPr="004D4752" w:rsidRDefault="00426F25" w:rsidP="004D4752">
      <w:pPr>
        <w:numPr>
          <w:ilvl w:val="0"/>
          <w:numId w:val="11"/>
        </w:numPr>
        <w:spacing w:after="0" w:line="240" w:lineRule="auto"/>
        <w:jc w:val="both"/>
        <w:rPr>
          <w:rFonts w:cstheme="minorHAnsi"/>
          <w:sz w:val="24"/>
          <w:szCs w:val="24"/>
        </w:rPr>
      </w:pPr>
      <w:r w:rsidRPr="004D4752">
        <w:rPr>
          <w:rFonts w:cstheme="minorHAnsi"/>
          <w:sz w:val="24"/>
          <w:szCs w:val="24"/>
        </w:rPr>
        <w:t xml:space="preserve">Laboratorios productivos parte de los procesos formativos que desarrollan competencias específicas laborales forjan habilidades laborales en los jóvenes, desarrollando procesos de empresarismo y emprendimiento, atendiendo las necesidades del instituto. Esta estrategia se logra mediante dos modalidades: la suscripción de un contrato de prestación de servicios; o mediante el estímulo de corresponsabilidad con la firma previa del "acuerdo de corresponsabilidad", el cual se entrega a los jóvenes por la estrategia 4X2. </w:t>
      </w:r>
    </w:p>
    <w:p w14:paraId="077C7348" w14:textId="77777777" w:rsidR="00426F25" w:rsidRPr="004D4752" w:rsidRDefault="00426F25" w:rsidP="004D4752">
      <w:pPr>
        <w:numPr>
          <w:ilvl w:val="0"/>
          <w:numId w:val="10"/>
        </w:numPr>
        <w:spacing w:after="0" w:line="240" w:lineRule="auto"/>
        <w:jc w:val="both"/>
        <w:rPr>
          <w:rFonts w:cstheme="minorHAnsi"/>
          <w:sz w:val="24"/>
          <w:szCs w:val="24"/>
        </w:rPr>
      </w:pPr>
      <w:r w:rsidRPr="004D4752">
        <w:rPr>
          <w:rFonts w:cstheme="minorHAnsi"/>
          <w:sz w:val="24"/>
          <w:szCs w:val="24"/>
        </w:rPr>
        <w:t>Emprendimiento: posibilita la focalización y formación de emprendedores, facilitando procesos de formación para el desarrollo de las ideas de negocio y la construcción de proyectos. Por último, se realiza el seguimiento al egreso de acuerdo con las dinámicas de los NNAJ.</w:t>
      </w:r>
    </w:p>
    <w:p w14:paraId="4C5F3D37" w14:textId="77777777" w:rsidR="00426F25" w:rsidRPr="004D4752" w:rsidRDefault="00426F25" w:rsidP="004D4752">
      <w:pPr>
        <w:spacing w:after="0" w:line="240" w:lineRule="auto"/>
        <w:jc w:val="both"/>
        <w:rPr>
          <w:rFonts w:cstheme="minorHAnsi"/>
          <w:sz w:val="24"/>
          <w:szCs w:val="24"/>
        </w:rPr>
      </w:pPr>
    </w:p>
    <w:p w14:paraId="1C2F7BB9" w14:textId="77777777" w:rsidR="00BB59C7" w:rsidRPr="004D4752" w:rsidRDefault="327587B1" w:rsidP="004D4752">
      <w:pPr>
        <w:spacing w:after="0" w:line="240" w:lineRule="auto"/>
        <w:jc w:val="both"/>
        <w:rPr>
          <w:rFonts w:cstheme="minorHAnsi"/>
          <w:sz w:val="24"/>
          <w:szCs w:val="24"/>
        </w:rPr>
      </w:pPr>
      <w:r w:rsidRPr="004D4752">
        <w:rPr>
          <w:rFonts w:cstheme="minorHAnsi"/>
          <w:sz w:val="24"/>
          <w:szCs w:val="24"/>
        </w:rPr>
        <w:t>En ese orden de ideas, el IDIPRON, coadyuva a que dicha población participe en actividades a través de las cuales adquieran, desarrollen y fortalezcan, habilidades y destrezas que optimizan el ingreso al campo laboral y ocupacional. Así mismo que adquieran herramientas que les permitan, una mayor comprensión sobre el valor y administración del dinero; desarrollen la comprensión y acatamiento de instrucciones, el trabajo en equipo, el buen manejo del tiempo, el reconocimiento de autoridad y el desarrollo de autonomía entre otros aspectos, como parte de la construcción de experiencia de vida y compromisos para ingresar al mundo laboral formal, favoreciendo la ruta de egreso satisfactorio de los jóvenes que hacen parte del Instituto.</w:t>
      </w:r>
    </w:p>
    <w:p w14:paraId="683F6DC4" w14:textId="77777777" w:rsidR="00BB59C7" w:rsidRPr="004D4752" w:rsidRDefault="00BB59C7" w:rsidP="004D4752">
      <w:pPr>
        <w:spacing w:after="0" w:line="240" w:lineRule="auto"/>
        <w:jc w:val="both"/>
        <w:rPr>
          <w:rFonts w:cstheme="minorHAnsi"/>
          <w:sz w:val="24"/>
          <w:szCs w:val="24"/>
        </w:rPr>
      </w:pPr>
    </w:p>
    <w:p w14:paraId="446DF46F" w14:textId="040C55AD" w:rsidR="00BB59C7" w:rsidRPr="004D4752" w:rsidRDefault="00BB59C7" w:rsidP="004D4752">
      <w:pPr>
        <w:spacing w:after="0" w:line="240" w:lineRule="auto"/>
        <w:jc w:val="both"/>
        <w:rPr>
          <w:rFonts w:cstheme="minorHAnsi"/>
          <w:sz w:val="24"/>
          <w:szCs w:val="24"/>
        </w:rPr>
      </w:pPr>
      <w:r w:rsidRPr="004D4752">
        <w:rPr>
          <w:rFonts w:cstheme="minorHAnsi"/>
          <w:sz w:val="24"/>
          <w:szCs w:val="24"/>
        </w:rPr>
        <w:t>El IDIPRON no solo cuenta con competencia jurídica para la celebración del presente convenio, sino también con experiencia institucional, capacidad operativa y conocimiento especializado en la implementación de estrategias pedagógicas, sociales y territoriales orientadas al fortalecimiento de comportamientos ciudadanos, inclusión social, acompañamiento juvenil y ejecución de actividades de intervención y cultura ciudadana, constituyéndose como un aliado estratégico idóneo para el desarrollo de las actividades previstas en el presente convenio.</w:t>
      </w:r>
    </w:p>
    <w:p w14:paraId="2FDCEF96" w14:textId="5C6A3147" w:rsidR="00AB3AD6" w:rsidRPr="004D4752" w:rsidRDefault="003444FC" w:rsidP="004D4752">
      <w:pPr>
        <w:spacing w:after="0" w:line="240" w:lineRule="auto"/>
        <w:jc w:val="both"/>
        <w:rPr>
          <w:rFonts w:eastAsia="ZTR1C.tmp" w:cstheme="minorHAnsi"/>
          <w:color w:val="000000" w:themeColor="text1"/>
          <w:sz w:val="24"/>
          <w:szCs w:val="24"/>
          <w:lang w:val="es-ES" w:eastAsia="es-ES"/>
        </w:rPr>
      </w:pPr>
      <w:r w:rsidRPr="004D4752">
        <w:rPr>
          <w:rFonts w:cstheme="minorHAnsi"/>
          <w:sz w:val="24"/>
          <w:szCs w:val="24"/>
        </w:rPr>
        <w:tab/>
      </w:r>
    </w:p>
    <w:p w14:paraId="1E0B16C3" w14:textId="58D6B7D9" w:rsidR="327587B1" w:rsidRPr="00EE1F0F" w:rsidRDefault="327587B1" w:rsidP="004D4752">
      <w:pPr>
        <w:pStyle w:val="Ttulo3"/>
        <w:spacing w:before="0" w:line="240" w:lineRule="auto"/>
        <w:jc w:val="both"/>
        <w:rPr>
          <w:rFonts w:asciiTheme="minorHAnsi" w:eastAsia="Arial" w:hAnsiTheme="minorHAnsi" w:cstheme="minorHAnsi"/>
          <w:color w:val="auto"/>
          <w:sz w:val="24"/>
          <w:szCs w:val="24"/>
          <w:lang w:val="es-ES"/>
        </w:rPr>
      </w:pPr>
      <w:r w:rsidRPr="00EE1F0F">
        <w:rPr>
          <w:rFonts w:asciiTheme="minorHAnsi" w:eastAsia="Arial" w:hAnsiTheme="minorHAnsi" w:cstheme="minorHAnsi"/>
          <w:color w:val="auto"/>
          <w:sz w:val="24"/>
          <w:szCs w:val="24"/>
          <w:lang w:val="es-ES"/>
        </w:rPr>
        <w:lastRenderedPageBreak/>
        <w:t>EQUIPOS DE INTERVENCIÓN DEL CONVENIO</w:t>
      </w:r>
    </w:p>
    <w:p w14:paraId="33B86545" w14:textId="66BDBE02" w:rsidR="327587B1" w:rsidRPr="00EE1F0F" w:rsidRDefault="327587B1" w:rsidP="004D4752">
      <w:pPr>
        <w:spacing w:after="0" w:line="240" w:lineRule="auto"/>
        <w:jc w:val="both"/>
        <w:rPr>
          <w:rFonts w:cstheme="minorHAnsi"/>
          <w:sz w:val="24"/>
          <w:szCs w:val="24"/>
          <w:lang w:val="es-ES"/>
        </w:rPr>
      </w:pPr>
    </w:p>
    <w:p w14:paraId="665E5048" w14:textId="4E705DDD" w:rsidR="327587B1" w:rsidRPr="00EE1F0F" w:rsidRDefault="327587B1" w:rsidP="004D4752">
      <w:pPr>
        <w:spacing w:after="0" w:line="240" w:lineRule="auto"/>
        <w:jc w:val="both"/>
        <w:rPr>
          <w:rFonts w:eastAsia="Arial" w:cstheme="minorHAnsi"/>
          <w:sz w:val="24"/>
          <w:szCs w:val="24"/>
          <w:lang w:val="es-ES"/>
        </w:rPr>
      </w:pPr>
      <w:r w:rsidRPr="00EE1F0F">
        <w:rPr>
          <w:rFonts w:eastAsia="Arial" w:cstheme="minorHAnsi"/>
          <w:sz w:val="24"/>
          <w:szCs w:val="24"/>
          <w:lang w:val="es-ES"/>
        </w:rPr>
        <w:t>Considerando las necesidades operativas asociadas al fortalecimiento del canal presencial de atención a la comunidad usuaria del Sistema Integrado de Transporte Público de Bogotá, así como los objetivos de inclusión social y productiva que hacen parte de la misión institucional de IDIPRON, el esquema de intervención previsto para la ejecución del presente Convenio contempla la participación de los siguientes componentes:</w:t>
      </w:r>
    </w:p>
    <w:p w14:paraId="1214492E" w14:textId="77777777" w:rsidR="00D429D2" w:rsidRPr="00EE1F0F" w:rsidRDefault="00D429D2" w:rsidP="004D4752">
      <w:pPr>
        <w:spacing w:after="0" w:line="240" w:lineRule="auto"/>
        <w:jc w:val="both"/>
        <w:rPr>
          <w:rFonts w:eastAsia="Arial" w:cstheme="minorHAnsi"/>
          <w:sz w:val="24"/>
          <w:szCs w:val="24"/>
          <w:lang w:val="es-ES"/>
        </w:rPr>
      </w:pPr>
    </w:p>
    <w:p w14:paraId="3124186A" w14:textId="619DCFBD" w:rsidR="327587B1" w:rsidRPr="00EE1F0F" w:rsidRDefault="327587B1" w:rsidP="004D4752">
      <w:pPr>
        <w:pStyle w:val="Ttulo4"/>
        <w:spacing w:before="0" w:after="0" w:line="240" w:lineRule="auto"/>
        <w:jc w:val="both"/>
        <w:rPr>
          <w:rFonts w:eastAsiaTheme="minorEastAsia" w:cstheme="minorHAnsi"/>
          <w:b/>
          <w:bCs/>
          <w:i w:val="0"/>
          <w:iCs w:val="0"/>
          <w:color w:val="auto"/>
          <w:sz w:val="24"/>
          <w:szCs w:val="24"/>
          <w:lang w:val="es-ES"/>
        </w:rPr>
      </w:pPr>
      <w:r w:rsidRPr="00EE1F0F">
        <w:rPr>
          <w:rFonts w:eastAsiaTheme="minorEastAsia" w:cstheme="minorHAnsi"/>
          <w:b/>
          <w:bCs/>
          <w:i w:val="0"/>
          <w:iCs w:val="0"/>
          <w:color w:val="auto"/>
          <w:sz w:val="24"/>
          <w:szCs w:val="24"/>
          <w:lang w:val="es-ES"/>
        </w:rPr>
        <w:t>A. COMPONENTE DE GUÍAS</w:t>
      </w:r>
    </w:p>
    <w:p w14:paraId="327EE7D0" w14:textId="77777777" w:rsidR="00D429D2" w:rsidRPr="00EE1F0F" w:rsidRDefault="00D429D2" w:rsidP="004D4752">
      <w:pPr>
        <w:spacing w:after="0" w:line="240" w:lineRule="auto"/>
        <w:jc w:val="both"/>
        <w:rPr>
          <w:rFonts w:cstheme="minorHAnsi"/>
          <w:sz w:val="24"/>
          <w:szCs w:val="24"/>
          <w:lang w:val="es-ES"/>
        </w:rPr>
      </w:pPr>
    </w:p>
    <w:p w14:paraId="08A10C4F" w14:textId="626B5FDA" w:rsidR="327587B1" w:rsidRPr="00EE1F0F" w:rsidRDefault="327587B1" w:rsidP="004D4752">
      <w:pPr>
        <w:spacing w:after="0" w:line="240" w:lineRule="auto"/>
        <w:jc w:val="both"/>
        <w:rPr>
          <w:rFonts w:eastAsia="Arial" w:cstheme="minorHAnsi"/>
          <w:sz w:val="24"/>
          <w:szCs w:val="24"/>
          <w:lang w:val="es-ES"/>
        </w:rPr>
      </w:pPr>
      <w:r w:rsidRPr="00EE1F0F">
        <w:rPr>
          <w:rFonts w:eastAsia="Arial" w:cstheme="minorHAnsi"/>
          <w:sz w:val="24"/>
          <w:szCs w:val="24"/>
          <w:lang w:val="es-ES"/>
        </w:rPr>
        <w:t>En el marco de la articulación institucional entre TRANSMILENIO S.A. e IDIPRON, el componente de Guías constituye una estrategia que permite vincular a jóvenes participantes del modelo pedagógico de IDIPRON en procesos de formación y experiencia práctica orientados al fortalecimiento de capacidades personales, sociales, ciudadanas y ocupacionales.</w:t>
      </w:r>
    </w:p>
    <w:p w14:paraId="32F99A1B" w14:textId="77777777" w:rsidR="00195940" w:rsidRPr="00EE1F0F" w:rsidRDefault="00195940" w:rsidP="004D4752">
      <w:pPr>
        <w:spacing w:after="0" w:line="240" w:lineRule="auto"/>
        <w:jc w:val="both"/>
        <w:rPr>
          <w:rFonts w:eastAsia="Arial" w:cstheme="minorHAnsi"/>
          <w:sz w:val="24"/>
          <w:szCs w:val="24"/>
          <w:lang w:val="es-ES"/>
        </w:rPr>
      </w:pPr>
    </w:p>
    <w:p w14:paraId="37296570" w14:textId="5A97C729" w:rsidR="327587B1" w:rsidRPr="00EE1F0F" w:rsidRDefault="327587B1" w:rsidP="004D4752">
      <w:pPr>
        <w:spacing w:after="0" w:line="240" w:lineRule="auto"/>
        <w:jc w:val="both"/>
        <w:rPr>
          <w:rFonts w:eastAsia="Arial" w:cstheme="minorHAnsi"/>
          <w:sz w:val="24"/>
          <w:szCs w:val="24"/>
          <w:lang w:val="es-ES"/>
        </w:rPr>
      </w:pPr>
      <w:r w:rsidRPr="00EE1F0F">
        <w:rPr>
          <w:rFonts w:eastAsia="Arial" w:cstheme="minorHAnsi"/>
          <w:sz w:val="24"/>
          <w:szCs w:val="24"/>
          <w:lang w:val="es-ES"/>
        </w:rPr>
        <w:t>Los jóvenes vinculados desarrollarán actividades de apoyo a la operación y atención en vía, contribuyendo a la organización de filas, orientación básica de usuarios, acompañamiento a poblaciones priorizadas, apoyo a jornadas de divulgación institucional y promoción de comportamientos asociados a la cultura ciudadana dentro del Sistema.</w:t>
      </w:r>
    </w:p>
    <w:p w14:paraId="25ADA493" w14:textId="77777777" w:rsidR="00195940" w:rsidRPr="00EE1F0F" w:rsidRDefault="00195940" w:rsidP="004D4752">
      <w:pPr>
        <w:spacing w:after="0" w:line="240" w:lineRule="auto"/>
        <w:jc w:val="both"/>
        <w:rPr>
          <w:rFonts w:eastAsia="Arial" w:cstheme="minorHAnsi"/>
          <w:sz w:val="24"/>
          <w:szCs w:val="24"/>
          <w:lang w:val="es-ES"/>
        </w:rPr>
      </w:pPr>
    </w:p>
    <w:p w14:paraId="442A6EF3" w14:textId="56C3E61C" w:rsidR="327587B1" w:rsidRPr="00EE1F0F" w:rsidRDefault="327587B1" w:rsidP="004D4752">
      <w:pPr>
        <w:spacing w:after="0" w:line="240" w:lineRule="auto"/>
        <w:jc w:val="both"/>
        <w:rPr>
          <w:rFonts w:eastAsia="Arial" w:cstheme="minorHAnsi"/>
          <w:sz w:val="24"/>
          <w:szCs w:val="24"/>
          <w:lang w:val="es-ES"/>
        </w:rPr>
      </w:pPr>
      <w:r w:rsidRPr="00EE1F0F">
        <w:rPr>
          <w:rFonts w:eastAsia="Arial" w:cstheme="minorHAnsi"/>
          <w:sz w:val="24"/>
          <w:szCs w:val="24"/>
          <w:lang w:val="es-ES"/>
        </w:rPr>
        <w:t>La participación de este componente contribuye simultáneamente al fortalecimiento de la experiencia de la comunidad usuaria y a la generación de oportunidades para la inclusión productiva de adolescentes y jóvenes en condición de vulnerabilidad o fragilidad social, en concordancia con la misión institucional de IDIPRON y los objetivos del presente convenio.</w:t>
      </w:r>
    </w:p>
    <w:p w14:paraId="41DA7F06" w14:textId="77777777" w:rsidR="00195940" w:rsidRPr="00EE1F0F" w:rsidRDefault="00195940" w:rsidP="004D4752">
      <w:pPr>
        <w:spacing w:after="0" w:line="240" w:lineRule="auto"/>
        <w:jc w:val="both"/>
        <w:rPr>
          <w:rFonts w:cstheme="minorHAnsi"/>
          <w:sz w:val="24"/>
          <w:szCs w:val="24"/>
        </w:rPr>
      </w:pPr>
    </w:p>
    <w:p w14:paraId="486015A5" w14:textId="4DCF440A" w:rsidR="327587B1" w:rsidRPr="00EE1F0F" w:rsidRDefault="327587B1" w:rsidP="004D4752">
      <w:pPr>
        <w:pStyle w:val="Ttulo4"/>
        <w:spacing w:before="0" w:after="0" w:line="240" w:lineRule="auto"/>
        <w:jc w:val="both"/>
        <w:rPr>
          <w:rFonts w:eastAsiaTheme="minorEastAsia" w:cstheme="minorHAnsi"/>
          <w:b/>
          <w:bCs/>
          <w:i w:val="0"/>
          <w:iCs w:val="0"/>
          <w:color w:val="auto"/>
          <w:sz w:val="24"/>
          <w:szCs w:val="24"/>
          <w:lang w:val="es-ES"/>
        </w:rPr>
      </w:pPr>
      <w:r w:rsidRPr="00EE1F0F">
        <w:rPr>
          <w:rFonts w:eastAsiaTheme="minorEastAsia" w:cstheme="minorHAnsi"/>
          <w:b/>
          <w:bCs/>
          <w:i w:val="0"/>
          <w:iCs w:val="0"/>
          <w:color w:val="auto"/>
          <w:sz w:val="24"/>
          <w:szCs w:val="24"/>
          <w:lang w:val="es-ES"/>
        </w:rPr>
        <w:t>B. COMPONENTE DE ANFITRIONES</w:t>
      </w:r>
    </w:p>
    <w:p w14:paraId="54B59564" w14:textId="4BD0F0F1" w:rsidR="327587B1" w:rsidRPr="00EE1F0F" w:rsidRDefault="327587B1" w:rsidP="004D4752">
      <w:pPr>
        <w:spacing w:after="0" w:line="240" w:lineRule="auto"/>
        <w:jc w:val="both"/>
        <w:rPr>
          <w:rFonts w:cstheme="minorHAnsi"/>
          <w:sz w:val="24"/>
          <w:szCs w:val="24"/>
          <w:lang w:val="es-ES"/>
        </w:rPr>
      </w:pPr>
    </w:p>
    <w:p w14:paraId="708ACCA2" w14:textId="45334824" w:rsidR="327587B1" w:rsidRPr="00EE1F0F" w:rsidRDefault="327587B1" w:rsidP="004D4752">
      <w:pPr>
        <w:spacing w:after="0" w:line="240" w:lineRule="auto"/>
        <w:jc w:val="both"/>
        <w:rPr>
          <w:rFonts w:eastAsia="Arial" w:cstheme="minorHAnsi"/>
          <w:sz w:val="24"/>
          <w:szCs w:val="24"/>
          <w:lang w:val="es-ES"/>
        </w:rPr>
      </w:pPr>
      <w:r w:rsidRPr="00EE1F0F">
        <w:rPr>
          <w:rFonts w:eastAsia="Arial" w:cstheme="minorHAnsi"/>
          <w:sz w:val="24"/>
          <w:szCs w:val="24"/>
          <w:lang w:val="es-ES"/>
        </w:rPr>
        <w:t>El componente de Anfitriones está orientado a fortalecer la atención, orientación e información a la comunidad usuaria del Sistema Integrado de Transporte Público de Bogotá en sus diferentes componentes</w:t>
      </w:r>
      <w:r w:rsidR="00AA17A6" w:rsidRPr="00EE1F0F">
        <w:rPr>
          <w:rFonts w:eastAsia="Arial" w:cstheme="minorHAnsi"/>
          <w:sz w:val="24"/>
          <w:szCs w:val="24"/>
          <w:lang w:val="es-ES"/>
        </w:rPr>
        <w:t xml:space="preserve">, </w:t>
      </w:r>
      <w:r w:rsidR="00AA17A6" w:rsidRPr="00EE1F0F">
        <w:rPr>
          <w:rFonts w:cstheme="minorHAnsi"/>
          <w:sz w:val="24"/>
          <w:szCs w:val="24"/>
        </w:rPr>
        <w:t>Aeropuerto Internacional El Dorado</w:t>
      </w:r>
      <w:r w:rsidRPr="00EE1F0F">
        <w:rPr>
          <w:rFonts w:eastAsia="Arial" w:cstheme="minorHAnsi"/>
          <w:sz w:val="24"/>
          <w:szCs w:val="24"/>
          <w:lang w:val="es-ES"/>
        </w:rPr>
        <w:t xml:space="preserve"> y zonas de influencia.</w:t>
      </w:r>
    </w:p>
    <w:p w14:paraId="3CF17E9A" w14:textId="77777777" w:rsidR="00195940" w:rsidRPr="00EE1F0F" w:rsidRDefault="00195940" w:rsidP="004D4752">
      <w:pPr>
        <w:spacing w:after="0" w:line="240" w:lineRule="auto"/>
        <w:jc w:val="both"/>
        <w:rPr>
          <w:rFonts w:eastAsia="Arial" w:cstheme="minorHAnsi"/>
          <w:sz w:val="24"/>
          <w:szCs w:val="24"/>
          <w:lang w:val="es-ES"/>
        </w:rPr>
      </w:pPr>
    </w:p>
    <w:p w14:paraId="02B946A5" w14:textId="7416D173" w:rsidR="327587B1" w:rsidRPr="004D4752" w:rsidRDefault="327587B1" w:rsidP="004D4752">
      <w:pPr>
        <w:spacing w:after="0" w:line="240" w:lineRule="auto"/>
        <w:jc w:val="both"/>
        <w:rPr>
          <w:rFonts w:eastAsia="Arial" w:cstheme="minorHAnsi"/>
          <w:sz w:val="24"/>
          <w:szCs w:val="24"/>
          <w:lang w:val="es-ES"/>
        </w:rPr>
      </w:pPr>
      <w:r w:rsidRPr="00EE1F0F">
        <w:rPr>
          <w:rFonts w:eastAsia="Arial" w:cstheme="minorHAnsi"/>
          <w:sz w:val="24"/>
          <w:szCs w:val="24"/>
          <w:lang w:val="es-ES"/>
        </w:rPr>
        <w:t xml:space="preserve">Su intervención se enfoca en brindar acompañamiento permanente a los usuarios, suministrar información relacionada con la operación del Sistema, cambios operacionales, rutas, campañas institucionales y demás </w:t>
      </w:r>
      <w:r w:rsidRPr="004D4752">
        <w:rPr>
          <w:rFonts w:eastAsia="Arial" w:cstheme="minorHAnsi"/>
          <w:sz w:val="24"/>
          <w:szCs w:val="24"/>
          <w:lang w:val="es-ES"/>
        </w:rPr>
        <w:t>aspectos requeridos para facilitar la experiencia de viaje, así como promover el conocimiento y apropiación de las normas de comportamiento contenidas en el Manual de la Comunidad Usuaria.</w:t>
      </w:r>
    </w:p>
    <w:p w14:paraId="7418DFE4" w14:textId="77777777" w:rsidR="00195940" w:rsidRPr="004D4752" w:rsidRDefault="00195940" w:rsidP="004D4752">
      <w:pPr>
        <w:spacing w:after="0" w:line="240" w:lineRule="auto"/>
        <w:jc w:val="both"/>
        <w:rPr>
          <w:rFonts w:eastAsia="Arial" w:cstheme="minorHAnsi"/>
          <w:sz w:val="24"/>
          <w:szCs w:val="24"/>
          <w:lang w:val="es-ES"/>
        </w:rPr>
      </w:pPr>
    </w:p>
    <w:p w14:paraId="25E38F15" w14:textId="6F70785E" w:rsidR="327587B1" w:rsidRPr="004D4752" w:rsidRDefault="327587B1" w:rsidP="004D4752">
      <w:pPr>
        <w:spacing w:after="0" w:line="240" w:lineRule="auto"/>
        <w:jc w:val="both"/>
        <w:rPr>
          <w:rFonts w:eastAsia="Arial" w:cstheme="minorHAnsi"/>
          <w:sz w:val="24"/>
          <w:szCs w:val="24"/>
          <w:lang w:val="es-ES"/>
        </w:rPr>
      </w:pPr>
      <w:r w:rsidRPr="004D4752">
        <w:rPr>
          <w:rFonts w:eastAsia="Arial" w:cstheme="minorHAnsi"/>
          <w:sz w:val="24"/>
          <w:szCs w:val="24"/>
          <w:lang w:val="es-ES"/>
        </w:rPr>
        <w:t>De igual manera, este componente apoya las estrategias de servicio al usuario, cultura ciudadana, divulgación institucional y gestión de la información implementadas por TRANSMILENIO S.A., contribuyendo al fortalecimiento de la relación entre el Sistema y la ciudadanía.</w:t>
      </w:r>
    </w:p>
    <w:p w14:paraId="36CF344A" w14:textId="77777777" w:rsidR="00F13A72" w:rsidRPr="004D4752" w:rsidRDefault="00F13A72" w:rsidP="004D4752">
      <w:pPr>
        <w:spacing w:after="0" w:line="240" w:lineRule="auto"/>
        <w:jc w:val="both"/>
        <w:rPr>
          <w:rFonts w:eastAsia="ZTR1C.tmp" w:cstheme="minorHAnsi"/>
          <w:color w:val="000000" w:themeColor="text1"/>
          <w:sz w:val="24"/>
          <w:szCs w:val="24"/>
          <w:lang w:val="es-ES" w:eastAsia="es-ES"/>
        </w:rPr>
      </w:pPr>
    </w:p>
    <w:p w14:paraId="13267985" w14:textId="51C4DCA7" w:rsidR="00056BFB" w:rsidRPr="004D4752" w:rsidRDefault="008350EB" w:rsidP="004D4752">
      <w:pPr>
        <w:pStyle w:val="Prrafodelista"/>
        <w:numPr>
          <w:ilvl w:val="1"/>
          <w:numId w:val="1"/>
        </w:numPr>
        <w:spacing w:after="0" w:line="240" w:lineRule="auto"/>
        <w:jc w:val="both"/>
        <w:rPr>
          <w:rFonts w:eastAsia="ZTR1C.tmp" w:cstheme="minorHAnsi"/>
          <w:b/>
          <w:color w:val="000000" w:themeColor="text1"/>
          <w:sz w:val="24"/>
          <w:szCs w:val="24"/>
          <w:lang w:val="es-ES" w:eastAsia="es-ES"/>
        </w:rPr>
      </w:pPr>
      <w:r w:rsidRPr="004D4752">
        <w:rPr>
          <w:rFonts w:eastAsia="ZTR1C.tmp" w:cstheme="minorHAnsi"/>
          <w:b/>
          <w:color w:val="000000" w:themeColor="text1"/>
          <w:sz w:val="24"/>
          <w:szCs w:val="24"/>
          <w:lang w:val="es-ES" w:eastAsia="es-ES"/>
        </w:rPr>
        <w:t>ANTECEDENTES:</w:t>
      </w:r>
    </w:p>
    <w:p w14:paraId="47D64C47" w14:textId="0339112B" w:rsidR="008350EB" w:rsidRPr="004D4752" w:rsidRDefault="008350EB" w:rsidP="004D4752">
      <w:pPr>
        <w:spacing w:after="0" w:line="240" w:lineRule="auto"/>
        <w:jc w:val="both"/>
        <w:rPr>
          <w:rFonts w:eastAsia="ZTR1C.tmp" w:cstheme="minorHAnsi"/>
          <w:b/>
          <w:color w:val="000000" w:themeColor="text1"/>
          <w:sz w:val="24"/>
          <w:szCs w:val="24"/>
          <w:lang w:val="es-ES" w:eastAsia="es-ES"/>
        </w:rPr>
      </w:pPr>
    </w:p>
    <w:p w14:paraId="1290B3B0" w14:textId="51E46651" w:rsidR="00EB3D4B" w:rsidRPr="004D4752" w:rsidRDefault="327587B1" w:rsidP="004D4752">
      <w:pPr>
        <w:spacing w:after="0" w:line="240" w:lineRule="auto"/>
        <w:jc w:val="both"/>
        <w:rPr>
          <w:rFonts w:eastAsia="Arial" w:cstheme="minorHAnsi"/>
          <w:sz w:val="24"/>
          <w:szCs w:val="24"/>
          <w:lang w:val="es-ES"/>
        </w:rPr>
      </w:pPr>
      <w:bookmarkStart w:id="0" w:name="_Toc533071195"/>
      <w:r w:rsidRPr="004D4752">
        <w:rPr>
          <w:rFonts w:eastAsia="Arial" w:cstheme="minorHAnsi"/>
          <w:sz w:val="24"/>
          <w:szCs w:val="24"/>
          <w:lang w:val="es-ES"/>
        </w:rPr>
        <w:t>El Sistema Integrado de Transporte Público de Bogotá – SITP, gestionado por TRANSMILENIO S.A., moviliza diariamente a millones de usuarios a través de sus diferentes componentes operacionales. En este contexto, además de garantizar la prestación del servicio de transporte, resulta necesario implementar estrategias orientadas al fortalecimiento de la atención, orientación, información y acompañamiento a la comunidad usuaria, contribuyendo al mejoramiento de la experiencia de viaje, la apropiación del Sistema y la promoción de comportamientos asociados a la cultura ciudadana.</w:t>
      </w:r>
    </w:p>
    <w:p w14:paraId="4B87AFD7" w14:textId="77777777" w:rsidR="00EB2A2D" w:rsidRPr="004D4752" w:rsidRDefault="00EB2A2D" w:rsidP="004D4752">
      <w:pPr>
        <w:spacing w:after="0" w:line="240" w:lineRule="auto"/>
        <w:jc w:val="both"/>
        <w:rPr>
          <w:rFonts w:eastAsia="Arial" w:cstheme="minorHAnsi"/>
          <w:sz w:val="24"/>
          <w:szCs w:val="24"/>
          <w:lang w:val="es-ES"/>
        </w:rPr>
      </w:pPr>
    </w:p>
    <w:p w14:paraId="3CDE1368" w14:textId="6630EF4F" w:rsidR="00EB3D4B" w:rsidRPr="004D4752" w:rsidRDefault="327587B1" w:rsidP="004D4752">
      <w:pPr>
        <w:spacing w:after="0" w:line="240" w:lineRule="auto"/>
        <w:jc w:val="both"/>
        <w:rPr>
          <w:rFonts w:eastAsia="Arial" w:cstheme="minorHAnsi"/>
          <w:sz w:val="24"/>
          <w:szCs w:val="24"/>
          <w:lang w:val="es-ES"/>
        </w:rPr>
      </w:pPr>
      <w:r w:rsidRPr="004D4752">
        <w:rPr>
          <w:rFonts w:eastAsia="Arial" w:cstheme="minorHAnsi"/>
          <w:sz w:val="24"/>
          <w:szCs w:val="24"/>
          <w:lang w:val="es-ES"/>
        </w:rPr>
        <w:t>En desarrollo de esta estrategia de atención a la ciudadanía, TRANSMILENIO S.A. ha implementado durante varios años mecanismos de atención presencial en diferentes puntos del Sistema, con el propósito de suministrar información oportuna, orientar a los usuarios frente a cambios operacionales y facilitar la interacción entre la comunidad usuaria y los diferentes servicios ofrecidos por el Sistema Integrado de Transporte Público.</w:t>
      </w:r>
    </w:p>
    <w:p w14:paraId="35954C4D" w14:textId="77777777" w:rsidR="00EB2A2D" w:rsidRPr="004D4752" w:rsidRDefault="00EB2A2D" w:rsidP="004D4752">
      <w:pPr>
        <w:spacing w:after="0" w:line="240" w:lineRule="auto"/>
        <w:jc w:val="both"/>
        <w:rPr>
          <w:rFonts w:eastAsia="Arial" w:cstheme="minorHAnsi"/>
          <w:sz w:val="24"/>
          <w:szCs w:val="24"/>
          <w:lang w:val="es-ES"/>
        </w:rPr>
      </w:pPr>
    </w:p>
    <w:p w14:paraId="4CE89AD8" w14:textId="76D25FD3" w:rsidR="00EB3D4B" w:rsidRPr="004D4752" w:rsidRDefault="327587B1" w:rsidP="004D4752">
      <w:pPr>
        <w:spacing w:after="0" w:line="240" w:lineRule="auto"/>
        <w:jc w:val="both"/>
        <w:rPr>
          <w:rFonts w:eastAsia="Arial" w:cstheme="minorHAnsi"/>
          <w:sz w:val="24"/>
          <w:szCs w:val="24"/>
          <w:lang w:val="es-ES"/>
        </w:rPr>
      </w:pPr>
      <w:r w:rsidRPr="004D4752">
        <w:rPr>
          <w:rFonts w:eastAsia="Arial" w:cstheme="minorHAnsi"/>
          <w:sz w:val="24"/>
          <w:szCs w:val="24"/>
          <w:lang w:val="es-ES"/>
        </w:rPr>
        <w:t xml:space="preserve">En este marco, desde el año 2017 TRANSMILENIO S.A. ha desarrollado diferentes mecanismos contractuales y de articulación institucional para la implementación del esquema de </w:t>
      </w:r>
      <w:r w:rsidR="000508F1" w:rsidRPr="004D4752">
        <w:rPr>
          <w:rFonts w:eastAsia="Arial" w:cstheme="minorHAnsi"/>
          <w:sz w:val="24"/>
          <w:szCs w:val="24"/>
          <w:lang w:val="es-ES"/>
        </w:rPr>
        <w:t>a</w:t>
      </w:r>
      <w:r w:rsidRPr="004D4752">
        <w:rPr>
          <w:rFonts w:eastAsia="Arial" w:cstheme="minorHAnsi"/>
          <w:sz w:val="24"/>
          <w:szCs w:val="24"/>
          <w:lang w:val="es-ES"/>
        </w:rPr>
        <w:t xml:space="preserve">tención en </w:t>
      </w:r>
      <w:r w:rsidR="000508F1" w:rsidRPr="004D4752">
        <w:rPr>
          <w:rFonts w:eastAsia="Arial" w:cstheme="minorHAnsi"/>
          <w:sz w:val="24"/>
          <w:szCs w:val="24"/>
          <w:lang w:val="es-ES"/>
        </w:rPr>
        <w:t>v</w:t>
      </w:r>
      <w:r w:rsidRPr="004D4752">
        <w:rPr>
          <w:rFonts w:eastAsia="Arial" w:cstheme="minorHAnsi"/>
          <w:sz w:val="24"/>
          <w:szCs w:val="24"/>
          <w:lang w:val="es-ES"/>
        </w:rPr>
        <w:t>ía, cuyo propósito ha sido fortalecer los procesos de información, orientación, acompañamiento y organización de la comunidad usuaria frente a cambios operacionales, campañas institucionales, acciones de cultura ciudadana y demás actividades orientadas a mejorar la experiencia de los usuarios y la apropiación del Sistema.</w:t>
      </w:r>
    </w:p>
    <w:p w14:paraId="64C89CFD" w14:textId="77777777" w:rsidR="00655A89" w:rsidRPr="004D4752" w:rsidRDefault="00655A89" w:rsidP="004D4752">
      <w:pPr>
        <w:spacing w:after="0" w:line="240" w:lineRule="auto"/>
        <w:jc w:val="both"/>
        <w:rPr>
          <w:rFonts w:eastAsia="Arial" w:cstheme="minorHAnsi"/>
          <w:sz w:val="24"/>
          <w:szCs w:val="24"/>
          <w:lang w:val="es-ES"/>
        </w:rPr>
      </w:pPr>
    </w:p>
    <w:p w14:paraId="467645AF" w14:textId="0AC28DDA" w:rsidR="00EB3D4B" w:rsidRPr="004D4752" w:rsidRDefault="327587B1" w:rsidP="004D4752">
      <w:pPr>
        <w:spacing w:after="0" w:line="240" w:lineRule="auto"/>
        <w:jc w:val="both"/>
        <w:rPr>
          <w:rFonts w:eastAsia="Arial" w:cstheme="minorHAnsi"/>
          <w:sz w:val="24"/>
          <w:szCs w:val="24"/>
          <w:lang w:val="es-ES"/>
        </w:rPr>
      </w:pPr>
      <w:r w:rsidRPr="004D4752">
        <w:rPr>
          <w:rFonts w:eastAsia="Arial" w:cstheme="minorHAnsi"/>
          <w:sz w:val="24"/>
          <w:szCs w:val="24"/>
          <w:lang w:val="es-ES"/>
        </w:rPr>
        <w:t>De manera complementaria, en cumplimiento de las sentencias proferidas por el Tribunal Administrativo de Cundinamarca y el Consejo de Estado dentro de las acciones populares acumuladas relacionadas con la organización de los usuarios en estaciones y portales del Sistema TransMilenio, la Administración Distrital implementó diferentes estrategias orientadas a garantizar el cumplimiento de las órdenes judiciales impartidas. En este contexto, y conforme a las competencias asignadas mediante los Decretos Distritales 085 de 2007 y 232 de 2014, IDIPRON asumió responsabilidades asociadas a dichas actividades, consolidando una experiencia institucional que ha permitido fortalecer la organización y orientación de la comunidad usuaria dentro del Sistema.</w:t>
      </w:r>
    </w:p>
    <w:p w14:paraId="1275F012" w14:textId="77777777" w:rsidR="00EB2A2D" w:rsidRPr="004D4752" w:rsidRDefault="00EB2A2D" w:rsidP="004D4752">
      <w:pPr>
        <w:spacing w:after="0" w:line="240" w:lineRule="auto"/>
        <w:jc w:val="both"/>
        <w:rPr>
          <w:rFonts w:eastAsia="Arial" w:cstheme="minorHAnsi"/>
          <w:sz w:val="24"/>
          <w:szCs w:val="24"/>
          <w:lang w:val="es-ES"/>
        </w:rPr>
      </w:pPr>
    </w:p>
    <w:p w14:paraId="17C09594" w14:textId="3531E157" w:rsidR="00EB3D4B" w:rsidRPr="004D4752" w:rsidRDefault="327587B1" w:rsidP="004D4752">
      <w:pPr>
        <w:spacing w:after="0" w:line="240" w:lineRule="auto"/>
        <w:jc w:val="both"/>
        <w:rPr>
          <w:rFonts w:eastAsia="Arial" w:cstheme="minorHAnsi"/>
          <w:sz w:val="24"/>
          <w:szCs w:val="24"/>
          <w:lang w:val="es-ES"/>
        </w:rPr>
      </w:pPr>
      <w:r w:rsidRPr="004D4752">
        <w:rPr>
          <w:rFonts w:eastAsia="Arial" w:cstheme="minorHAnsi"/>
          <w:sz w:val="24"/>
          <w:szCs w:val="24"/>
          <w:lang w:val="es-ES"/>
        </w:rPr>
        <w:t xml:space="preserve">Bajo este contexto, el esquema de </w:t>
      </w:r>
      <w:r w:rsidR="00655A89" w:rsidRPr="004D4752">
        <w:rPr>
          <w:rFonts w:eastAsia="Arial" w:cstheme="minorHAnsi"/>
          <w:sz w:val="24"/>
          <w:szCs w:val="24"/>
          <w:lang w:val="es-ES"/>
        </w:rPr>
        <w:t>a</w:t>
      </w:r>
      <w:r w:rsidRPr="004D4752">
        <w:rPr>
          <w:rFonts w:eastAsia="Arial" w:cstheme="minorHAnsi"/>
          <w:sz w:val="24"/>
          <w:szCs w:val="24"/>
          <w:lang w:val="es-ES"/>
        </w:rPr>
        <w:t xml:space="preserve">tención en </w:t>
      </w:r>
      <w:r w:rsidR="00655A89" w:rsidRPr="004D4752">
        <w:rPr>
          <w:rFonts w:eastAsia="Arial" w:cstheme="minorHAnsi"/>
          <w:sz w:val="24"/>
          <w:szCs w:val="24"/>
          <w:lang w:val="es-ES"/>
        </w:rPr>
        <w:t>v</w:t>
      </w:r>
      <w:r w:rsidRPr="004D4752">
        <w:rPr>
          <w:rFonts w:eastAsia="Arial" w:cstheme="minorHAnsi"/>
          <w:sz w:val="24"/>
          <w:szCs w:val="24"/>
          <w:lang w:val="es-ES"/>
        </w:rPr>
        <w:t xml:space="preserve">ía ha evolucionado hasta consolidar dos componentes complementarios de intervención. Por una parte, el componente de Anfitriones, orientado a la atención, orientación e información de la comunidad usuaria respecto de la operación del </w:t>
      </w:r>
      <w:r w:rsidR="007522AF" w:rsidRPr="004D4752">
        <w:rPr>
          <w:rFonts w:eastAsia="Arial" w:cstheme="minorHAnsi"/>
          <w:sz w:val="24"/>
          <w:szCs w:val="24"/>
          <w:lang w:val="es-ES"/>
        </w:rPr>
        <w:t>s</w:t>
      </w:r>
      <w:r w:rsidRPr="004D4752">
        <w:rPr>
          <w:rFonts w:eastAsia="Arial" w:cstheme="minorHAnsi"/>
          <w:sz w:val="24"/>
          <w:szCs w:val="24"/>
          <w:lang w:val="es-ES"/>
        </w:rPr>
        <w:t xml:space="preserve">istema; y por otra, el componente de </w:t>
      </w:r>
      <w:r w:rsidR="007522AF" w:rsidRPr="004D4752">
        <w:rPr>
          <w:rFonts w:eastAsia="Arial" w:cstheme="minorHAnsi"/>
          <w:sz w:val="24"/>
          <w:szCs w:val="24"/>
          <w:lang w:val="es-ES"/>
        </w:rPr>
        <w:t>g</w:t>
      </w:r>
      <w:r w:rsidRPr="004D4752">
        <w:rPr>
          <w:rFonts w:eastAsia="Arial" w:cstheme="minorHAnsi"/>
          <w:sz w:val="24"/>
          <w:szCs w:val="24"/>
          <w:lang w:val="es-ES"/>
        </w:rPr>
        <w:t>uías, integrado por jóvenes vinculados a los procesos pedagógicos de IDIPRON, quienes apoyan principalmente actividades de organización de usuarios, acompañamiento y fortalecimiento de comportamientos asociados a la convivencia y cultura ciudadana dentro del Sistema.</w:t>
      </w:r>
    </w:p>
    <w:p w14:paraId="5CCBE402" w14:textId="77777777" w:rsidR="00EB2A2D" w:rsidRPr="004D4752" w:rsidRDefault="00EB2A2D" w:rsidP="004D4752">
      <w:pPr>
        <w:spacing w:after="0" w:line="240" w:lineRule="auto"/>
        <w:jc w:val="both"/>
        <w:rPr>
          <w:rFonts w:eastAsia="Arial" w:cstheme="minorHAnsi"/>
          <w:sz w:val="24"/>
          <w:szCs w:val="24"/>
          <w:lang w:val="es-ES"/>
        </w:rPr>
      </w:pPr>
    </w:p>
    <w:p w14:paraId="1C701741" w14:textId="336A2D65" w:rsidR="00EB3D4B" w:rsidRPr="004D4752" w:rsidRDefault="327587B1" w:rsidP="004D4752">
      <w:pPr>
        <w:spacing w:after="0" w:line="240" w:lineRule="auto"/>
        <w:jc w:val="both"/>
        <w:rPr>
          <w:rFonts w:eastAsia="Arial" w:cstheme="minorHAnsi"/>
          <w:sz w:val="24"/>
          <w:szCs w:val="24"/>
          <w:lang w:val="es-ES"/>
        </w:rPr>
      </w:pPr>
      <w:r w:rsidRPr="004D4752">
        <w:rPr>
          <w:rFonts w:eastAsia="Arial" w:cstheme="minorHAnsi"/>
          <w:sz w:val="24"/>
          <w:szCs w:val="24"/>
          <w:lang w:val="es-ES"/>
        </w:rPr>
        <w:lastRenderedPageBreak/>
        <w:t>De acuerdo con la experiencia obtenida en la ejecución de los convenios interadministrativos suscritos entre las partes, TRANSMILENIO S.A. identificó la conveniencia de integrar ambos componentes bajo un único esquema de intervención, permitiendo una mayor articulación operativa, administrativa y de seguimiento, así como una mejor coordinación de las actividades desarrolladas en campo. Lo anterior sin perjuicio de la diferenciación funcional de cada componente y de los objetivos específicos asociados a la atención a la comunidad usuaria y a la inclusión social y productiva de los jóvenes participantes de los programas de IDIPRON.</w:t>
      </w:r>
    </w:p>
    <w:p w14:paraId="62E033DF" w14:textId="77777777" w:rsidR="00EB2A2D" w:rsidRPr="004D4752" w:rsidRDefault="00EB2A2D" w:rsidP="004D4752">
      <w:pPr>
        <w:spacing w:after="0" w:line="240" w:lineRule="auto"/>
        <w:jc w:val="both"/>
        <w:rPr>
          <w:rFonts w:eastAsia="Arial" w:cstheme="minorHAnsi"/>
          <w:sz w:val="24"/>
          <w:szCs w:val="24"/>
          <w:lang w:val="es-ES"/>
        </w:rPr>
      </w:pPr>
    </w:p>
    <w:p w14:paraId="5E8CAA72" w14:textId="5CC5334F" w:rsidR="00EB3D4B" w:rsidRPr="004D4752" w:rsidRDefault="327587B1" w:rsidP="004D4752">
      <w:pPr>
        <w:spacing w:after="0" w:line="240" w:lineRule="auto"/>
        <w:jc w:val="both"/>
        <w:rPr>
          <w:rFonts w:eastAsia="Arial" w:cstheme="minorHAnsi"/>
          <w:sz w:val="24"/>
          <w:szCs w:val="24"/>
          <w:lang w:val="es-ES"/>
        </w:rPr>
      </w:pPr>
      <w:r w:rsidRPr="004D4752">
        <w:rPr>
          <w:rFonts w:eastAsia="Arial" w:cstheme="minorHAnsi"/>
          <w:sz w:val="24"/>
          <w:szCs w:val="24"/>
          <w:lang w:val="es-ES"/>
        </w:rPr>
        <w:t>En tal sentido, la continuidad del presente esquema permite fortalecer el canal presencial de atención a la comunidad usuaria del Sistema, garantizar la articulación entre las necesidades operativas de TRANSMILENIO S.A. y la misión institucional de IDIPRON, optimizar los procesos administrativos y de seguimiento, y promover oportunidades de inclusión social y productiva para adolescentes y jóvenes en condición de vulnerabilidad, generando beneficios institucionales y sociales para la ciudad.</w:t>
      </w:r>
    </w:p>
    <w:p w14:paraId="5363B0C6" w14:textId="77777777" w:rsidR="00EB3D4B" w:rsidRPr="004D4752" w:rsidRDefault="00EB3D4B" w:rsidP="004D4752">
      <w:pPr>
        <w:spacing w:after="0" w:line="240" w:lineRule="auto"/>
        <w:jc w:val="both"/>
        <w:rPr>
          <w:rFonts w:eastAsia="ZTR1C.tmp" w:cstheme="minorHAnsi"/>
          <w:color w:val="000000" w:themeColor="text1"/>
          <w:sz w:val="24"/>
          <w:szCs w:val="24"/>
          <w:lang w:val="es-ES" w:eastAsia="es-ES"/>
        </w:rPr>
      </w:pPr>
    </w:p>
    <w:p w14:paraId="6CB14540" w14:textId="77777777" w:rsidR="00A31351" w:rsidRPr="004D4752" w:rsidRDefault="00A31351" w:rsidP="004D4752">
      <w:pPr>
        <w:spacing w:after="0" w:line="240" w:lineRule="auto"/>
        <w:jc w:val="both"/>
        <w:rPr>
          <w:rFonts w:eastAsia="ZTR1C.tmp" w:cstheme="minorHAnsi"/>
          <w:color w:val="000000" w:themeColor="text1"/>
          <w:sz w:val="24"/>
          <w:szCs w:val="24"/>
          <w:lang w:val="es-ES" w:eastAsia="es-ES"/>
        </w:rPr>
      </w:pPr>
    </w:p>
    <w:bookmarkEnd w:id="0"/>
    <w:p w14:paraId="3DD702C3" w14:textId="2D7CE390" w:rsidR="004267FA" w:rsidRPr="004D4752" w:rsidRDefault="004267FA" w:rsidP="004D4752">
      <w:pPr>
        <w:pStyle w:val="Prrafodelista"/>
        <w:numPr>
          <w:ilvl w:val="0"/>
          <w:numId w:val="1"/>
        </w:numPr>
        <w:spacing w:after="0" w:line="240" w:lineRule="auto"/>
        <w:jc w:val="both"/>
        <w:rPr>
          <w:rFonts w:eastAsia="ZTR1C.tmp" w:cstheme="minorHAnsi"/>
          <w:b/>
          <w:sz w:val="24"/>
          <w:szCs w:val="24"/>
          <w:lang w:val="es-ES" w:eastAsia="es-ES"/>
        </w:rPr>
      </w:pPr>
      <w:r w:rsidRPr="004D4752">
        <w:rPr>
          <w:rFonts w:eastAsia="ZTR1C.tmp" w:cstheme="minorHAnsi"/>
          <w:b/>
          <w:sz w:val="24"/>
          <w:szCs w:val="24"/>
          <w:lang w:val="es-ES" w:eastAsia="es-ES"/>
        </w:rPr>
        <w:t>DESCRIPCIÓN DEL OBJETO A CONTRATAR CON SUS ESPECIFICACIONES:</w:t>
      </w:r>
    </w:p>
    <w:p w14:paraId="7C91C2B6" w14:textId="77777777" w:rsidR="004267FA" w:rsidRPr="004D4752" w:rsidRDefault="004267FA" w:rsidP="004D4752">
      <w:pPr>
        <w:spacing w:after="0" w:line="240" w:lineRule="auto"/>
        <w:ind w:left="567"/>
        <w:jc w:val="both"/>
        <w:rPr>
          <w:rFonts w:eastAsia="ZTR1C.tmp" w:cstheme="minorHAnsi"/>
          <w:b/>
          <w:color w:val="FF0000"/>
          <w:sz w:val="24"/>
          <w:szCs w:val="24"/>
          <w:lang w:val="es-ES" w:eastAsia="es-ES"/>
        </w:rPr>
      </w:pPr>
    </w:p>
    <w:p w14:paraId="7EE7C077" w14:textId="502744EE" w:rsidR="00D0343F" w:rsidRPr="004D4752" w:rsidRDefault="00D0343F" w:rsidP="004D4752">
      <w:pPr>
        <w:pStyle w:val="Prrafodelista"/>
        <w:numPr>
          <w:ilvl w:val="1"/>
          <w:numId w:val="1"/>
        </w:numPr>
        <w:spacing w:after="0" w:line="240" w:lineRule="auto"/>
        <w:jc w:val="both"/>
        <w:rPr>
          <w:rFonts w:eastAsia="ZTR1C.tmp" w:cstheme="minorHAnsi"/>
          <w:b/>
          <w:bCs/>
          <w:sz w:val="24"/>
          <w:szCs w:val="24"/>
          <w:lang w:val="es-ES" w:eastAsia="es-ES"/>
        </w:rPr>
      </w:pPr>
      <w:r w:rsidRPr="004D4752">
        <w:rPr>
          <w:rFonts w:eastAsia="ZTR1C.tmp" w:cstheme="minorHAnsi"/>
          <w:b/>
          <w:bCs/>
          <w:sz w:val="24"/>
          <w:szCs w:val="24"/>
          <w:lang w:val="es-ES" w:eastAsia="es-ES"/>
        </w:rPr>
        <w:t>OBJETO</w:t>
      </w:r>
    </w:p>
    <w:p w14:paraId="1BCF9B48" w14:textId="77777777" w:rsidR="00D0343F" w:rsidRPr="004D4752" w:rsidRDefault="00D0343F" w:rsidP="004D4752">
      <w:pPr>
        <w:spacing w:after="0" w:line="240" w:lineRule="auto"/>
        <w:jc w:val="both"/>
        <w:rPr>
          <w:rFonts w:eastAsia="ZTR1C.tmp" w:cstheme="minorHAnsi"/>
          <w:color w:val="FF0000"/>
          <w:sz w:val="24"/>
          <w:szCs w:val="24"/>
          <w:lang w:val="es-ES" w:eastAsia="es-ES"/>
        </w:rPr>
      </w:pPr>
    </w:p>
    <w:p w14:paraId="7CE3048C" w14:textId="7EAFFA4A" w:rsidR="00E82F6F" w:rsidRPr="004D4752" w:rsidRDefault="00095157" w:rsidP="004D4752">
      <w:pPr>
        <w:spacing w:after="0" w:line="240" w:lineRule="auto"/>
        <w:jc w:val="both"/>
        <w:rPr>
          <w:rFonts w:eastAsia="Arial" w:cstheme="minorHAnsi"/>
          <w:sz w:val="24"/>
          <w:szCs w:val="24"/>
          <w:lang w:val="es-MX"/>
        </w:rPr>
      </w:pPr>
      <w:r>
        <w:rPr>
          <w:rFonts w:eastAsia="Arial" w:cstheme="minorHAnsi"/>
          <w:sz w:val="24"/>
          <w:szCs w:val="24"/>
          <w:lang w:val="es-MX"/>
        </w:rPr>
        <w:t xml:space="preserve">SCC105 </w:t>
      </w:r>
      <w:r w:rsidR="00E82F6F" w:rsidRPr="00E82F6F">
        <w:rPr>
          <w:rFonts w:eastAsia="Arial" w:cstheme="minorHAnsi"/>
          <w:sz w:val="24"/>
          <w:szCs w:val="24"/>
          <w:lang w:val="es-MX"/>
        </w:rPr>
        <w:t>Aunar recursos técnicos, administrativos y financieros para fortalecer el canal de atención presencial de TRANSMILENIO S.A. a través del esquema de atención al usuario en vía de con la participación del Instituto Distrital para la Protección de la Niñez y la Juventud IDIPRON.</w:t>
      </w:r>
    </w:p>
    <w:p w14:paraId="55ACB87F" w14:textId="77777777" w:rsidR="00F81540" w:rsidRPr="004D4752" w:rsidRDefault="00F81540" w:rsidP="004D4752">
      <w:pPr>
        <w:spacing w:after="0" w:line="240" w:lineRule="auto"/>
        <w:jc w:val="both"/>
        <w:rPr>
          <w:rFonts w:eastAsia="ZTR1C.tmp" w:cstheme="minorHAnsi"/>
          <w:color w:val="FF0000"/>
          <w:sz w:val="24"/>
          <w:szCs w:val="24"/>
          <w:lang w:val="es-MX" w:eastAsia="es-ES"/>
        </w:rPr>
      </w:pPr>
    </w:p>
    <w:p w14:paraId="5BFDB879" w14:textId="243E3736" w:rsidR="00D0343F" w:rsidRPr="004D4752" w:rsidRDefault="00A77DDD" w:rsidP="004D4752">
      <w:pPr>
        <w:pStyle w:val="Prrafodelista"/>
        <w:numPr>
          <w:ilvl w:val="1"/>
          <w:numId w:val="1"/>
        </w:numPr>
        <w:spacing w:after="0" w:line="240" w:lineRule="auto"/>
        <w:jc w:val="both"/>
        <w:rPr>
          <w:rFonts w:eastAsia="ZTR1C.tmp" w:cstheme="minorHAnsi"/>
          <w:b/>
          <w:bCs/>
          <w:sz w:val="24"/>
          <w:szCs w:val="24"/>
          <w:lang w:val="es-ES" w:eastAsia="es-ES"/>
        </w:rPr>
      </w:pPr>
      <w:r w:rsidRPr="004D4752">
        <w:rPr>
          <w:rFonts w:eastAsia="ZTR1C.tmp" w:cstheme="minorHAnsi"/>
          <w:b/>
          <w:bCs/>
          <w:sz w:val="24"/>
          <w:szCs w:val="24"/>
          <w:lang w:val="es-ES" w:eastAsia="es-ES"/>
        </w:rPr>
        <w:t>ALCANCE DEL OBJETO</w:t>
      </w:r>
    </w:p>
    <w:p w14:paraId="2F9AE64E" w14:textId="77777777" w:rsidR="00D0343F" w:rsidRPr="004D4752" w:rsidRDefault="00D0343F" w:rsidP="004D4752">
      <w:pPr>
        <w:spacing w:after="0" w:line="240" w:lineRule="auto"/>
        <w:jc w:val="both"/>
        <w:rPr>
          <w:rFonts w:eastAsia="ZTR1C.tmp" w:cstheme="minorHAnsi"/>
          <w:color w:val="FF0000"/>
          <w:sz w:val="24"/>
          <w:szCs w:val="24"/>
          <w:lang w:val="es-ES" w:eastAsia="es-ES"/>
        </w:rPr>
      </w:pPr>
    </w:p>
    <w:p w14:paraId="16C9CBCE" w14:textId="77777777" w:rsidR="00EB2A2D" w:rsidRPr="004D4752" w:rsidRDefault="00EB2A2D" w:rsidP="004D4752">
      <w:pPr>
        <w:spacing w:after="0"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eastAsia="es-ES"/>
        </w:rPr>
        <w:t>El alcance del presente Convenio comprende la ejecución de las actividades necesarias para fortalecer el canal presencial de atención a la comunidad usuaria del Sistema Integrado de Transporte Público de Bogotá, mediante la implementación del esquema de Atención en Vía en los diferentes componentes donde opera el servicio, de conformidad con las necesidades operativas definidas por TRANSMILENIO S.A. y los lineamientos establecidos para la ejecución del Convenio.</w:t>
      </w:r>
    </w:p>
    <w:p w14:paraId="05B8F48E" w14:textId="77777777" w:rsidR="00EB2A2D" w:rsidRPr="004D4752" w:rsidRDefault="00EB2A2D" w:rsidP="004D4752">
      <w:pPr>
        <w:spacing w:after="0" w:line="240" w:lineRule="auto"/>
        <w:jc w:val="both"/>
        <w:rPr>
          <w:rFonts w:eastAsia="ZTR1C.tmp" w:cstheme="minorHAnsi"/>
          <w:color w:val="000000" w:themeColor="text1"/>
          <w:sz w:val="24"/>
          <w:szCs w:val="24"/>
          <w:lang w:eastAsia="es-ES"/>
        </w:rPr>
      </w:pPr>
    </w:p>
    <w:p w14:paraId="569C5E33" w14:textId="77777777" w:rsidR="00EB2A2D" w:rsidRDefault="00EB2A2D" w:rsidP="004D4752">
      <w:pPr>
        <w:spacing w:after="0"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eastAsia="es-ES"/>
        </w:rPr>
        <w:t>Las actividades, componentes de intervención, perfiles, obligaciones, condiciones operativas, acuerdos de servicio y demás especificaciones técnicas requeridas para el cumplimiento del objeto se encuentran desarrolladas en el Anexo Técnico, documento que hace parte integral del presente proceso y del futuro convenio.</w:t>
      </w:r>
    </w:p>
    <w:p w14:paraId="135AB975" w14:textId="77777777" w:rsidR="007378A6" w:rsidRDefault="007378A6" w:rsidP="004D4752">
      <w:pPr>
        <w:spacing w:after="0" w:line="240" w:lineRule="auto"/>
        <w:jc w:val="both"/>
        <w:rPr>
          <w:rFonts w:eastAsia="ZTR1C.tmp" w:cstheme="minorHAnsi"/>
          <w:color w:val="000000" w:themeColor="text1"/>
          <w:sz w:val="24"/>
          <w:szCs w:val="24"/>
          <w:lang w:eastAsia="es-ES"/>
        </w:rPr>
      </w:pPr>
    </w:p>
    <w:p w14:paraId="2652B843" w14:textId="77777777" w:rsidR="007378A6" w:rsidRPr="004D4752" w:rsidRDefault="007378A6" w:rsidP="004D4752">
      <w:pPr>
        <w:spacing w:after="0" w:line="240" w:lineRule="auto"/>
        <w:jc w:val="both"/>
        <w:rPr>
          <w:rFonts w:eastAsia="ZTR1C.tmp" w:cstheme="minorHAnsi"/>
          <w:color w:val="000000" w:themeColor="text1"/>
          <w:sz w:val="24"/>
          <w:szCs w:val="24"/>
          <w:lang w:eastAsia="es-ES"/>
        </w:rPr>
      </w:pPr>
    </w:p>
    <w:p w14:paraId="009525EC" w14:textId="77777777" w:rsidR="00767C4E" w:rsidRPr="004D4752" w:rsidRDefault="00767C4E" w:rsidP="004D4752">
      <w:pPr>
        <w:spacing w:after="0" w:line="240" w:lineRule="auto"/>
        <w:jc w:val="both"/>
        <w:rPr>
          <w:rFonts w:eastAsia="ZTR1C.tmp" w:cstheme="minorHAnsi"/>
          <w:color w:val="000000" w:themeColor="text1"/>
          <w:sz w:val="24"/>
          <w:szCs w:val="24"/>
          <w:lang w:val="es-ES" w:eastAsia="es-ES"/>
        </w:rPr>
      </w:pPr>
    </w:p>
    <w:p w14:paraId="344649E2" w14:textId="3F28C294" w:rsidR="00A24EB6" w:rsidRPr="004D4752" w:rsidRDefault="00A24EB6" w:rsidP="004D4752">
      <w:pPr>
        <w:spacing w:after="0" w:line="240" w:lineRule="auto"/>
        <w:jc w:val="both"/>
        <w:rPr>
          <w:rFonts w:eastAsia="ZTR1C.tmp" w:cstheme="minorHAnsi"/>
          <w:b/>
          <w:color w:val="000000" w:themeColor="text1"/>
          <w:sz w:val="24"/>
          <w:szCs w:val="24"/>
          <w:lang w:val="es-ES" w:eastAsia="es-ES"/>
        </w:rPr>
      </w:pPr>
      <w:r w:rsidRPr="004D4752">
        <w:rPr>
          <w:rFonts w:eastAsia="ZTR1C.tmp" w:cstheme="minorHAnsi"/>
          <w:b/>
          <w:color w:val="000000" w:themeColor="text1"/>
          <w:sz w:val="24"/>
          <w:szCs w:val="24"/>
          <w:lang w:val="es-ES" w:eastAsia="es-ES"/>
        </w:rPr>
        <w:lastRenderedPageBreak/>
        <w:t>Clasificación UNSP</w:t>
      </w:r>
      <w:r w:rsidR="00110132" w:rsidRPr="004D4752">
        <w:rPr>
          <w:rFonts w:eastAsia="ZTR1C.tmp" w:cstheme="minorHAnsi"/>
          <w:b/>
          <w:color w:val="000000" w:themeColor="text1"/>
          <w:sz w:val="24"/>
          <w:szCs w:val="24"/>
          <w:lang w:val="es-ES" w:eastAsia="es-ES"/>
        </w:rPr>
        <w:t>S</w:t>
      </w:r>
      <w:r w:rsidRPr="004D4752">
        <w:rPr>
          <w:rFonts w:eastAsia="ZTR1C.tmp" w:cstheme="minorHAnsi"/>
          <w:b/>
          <w:color w:val="000000" w:themeColor="text1"/>
          <w:sz w:val="24"/>
          <w:szCs w:val="24"/>
          <w:lang w:val="es-ES" w:eastAsia="es-ES"/>
        </w:rPr>
        <w:t>C</w:t>
      </w:r>
    </w:p>
    <w:p w14:paraId="3B5C839F" w14:textId="77777777" w:rsidR="00E556B3" w:rsidRPr="004D4752" w:rsidRDefault="00E556B3" w:rsidP="004D4752">
      <w:pPr>
        <w:spacing w:after="0" w:line="240" w:lineRule="auto"/>
        <w:jc w:val="both"/>
        <w:rPr>
          <w:rFonts w:eastAsia="ZTR1C.tmp" w:cstheme="minorHAnsi"/>
          <w:b/>
          <w:color w:val="000000" w:themeColor="text1"/>
          <w:sz w:val="24"/>
          <w:szCs w:val="24"/>
          <w:lang w:val="es-ES" w:eastAsia="es-ES"/>
        </w:rPr>
      </w:pPr>
    </w:p>
    <w:tbl>
      <w:tblPr>
        <w:tblW w:w="9391" w:type="dxa"/>
        <w:jc w:val="center"/>
        <w:tblLayout w:type="fixed"/>
        <w:tblLook w:val="0400" w:firstRow="0" w:lastRow="0" w:firstColumn="0" w:lastColumn="0" w:noHBand="0" w:noVBand="1"/>
      </w:tblPr>
      <w:tblGrid>
        <w:gridCol w:w="1129"/>
        <w:gridCol w:w="2268"/>
        <w:gridCol w:w="1843"/>
        <w:gridCol w:w="1843"/>
        <w:gridCol w:w="2308"/>
      </w:tblGrid>
      <w:tr w:rsidR="00E556B3" w:rsidRPr="009A48F9" w14:paraId="65503231" w14:textId="77777777" w:rsidTr="009A48F9">
        <w:trPr>
          <w:trHeight w:val="404"/>
          <w:jc w:val="center"/>
        </w:trPr>
        <w:tc>
          <w:tcPr>
            <w:tcW w:w="1129" w:type="dxa"/>
            <w:tcBorders>
              <w:top w:val="single" w:sz="4" w:space="0" w:color="BEBEBE"/>
              <w:left w:val="single" w:sz="4" w:space="0" w:color="BEBEBE"/>
              <w:bottom w:val="single" w:sz="4" w:space="0" w:color="BEBEBE"/>
              <w:right w:val="single" w:sz="4" w:space="0" w:color="BEBEBE"/>
            </w:tcBorders>
            <w:shd w:val="clear" w:color="auto" w:fill="D9D9D9"/>
            <w:vAlign w:val="center"/>
          </w:tcPr>
          <w:p w14:paraId="33B7E76E" w14:textId="77777777" w:rsidR="00E556B3" w:rsidRPr="009A48F9" w:rsidRDefault="00E556B3" w:rsidP="004D4752">
            <w:pPr>
              <w:spacing w:line="240" w:lineRule="auto"/>
              <w:jc w:val="both"/>
              <w:rPr>
                <w:rFonts w:cstheme="minorHAnsi"/>
                <w:sz w:val="20"/>
                <w:szCs w:val="20"/>
              </w:rPr>
            </w:pPr>
            <w:r w:rsidRPr="009A48F9">
              <w:rPr>
                <w:rFonts w:cstheme="minorHAnsi"/>
                <w:b/>
                <w:bCs/>
                <w:sz w:val="20"/>
                <w:szCs w:val="20"/>
              </w:rPr>
              <w:t>CÓDIGO</w:t>
            </w:r>
          </w:p>
        </w:tc>
        <w:tc>
          <w:tcPr>
            <w:tcW w:w="2268" w:type="dxa"/>
            <w:tcBorders>
              <w:top w:val="single" w:sz="4" w:space="0" w:color="BEBEBE"/>
              <w:left w:val="single" w:sz="4" w:space="0" w:color="BEBEBE"/>
              <w:bottom w:val="single" w:sz="4" w:space="0" w:color="BEBEBE"/>
              <w:right w:val="single" w:sz="4" w:space="0" w:color="BEBEBE"/>
            </w:tcBorders>
            <w:shd w:val="clear" w:color="auto" w:fill="D9D9D9"/>
            <w:vAlign w:val="center"/>
          </w:tcPr>
          <w:p w14:paraId="31362F91" w14:textId="77777777" w:rsidR="00E556B3" w:rsidRPr="009A48F9" w:rsidRDefault="00E556B3" w:rsidP="004D4752">
            <w:pPr>
              <w:spacing w:line="240" w:lineRule="auto"/>
              <w:jc w:val="both"/>
              <w:rPr>
                <w:rFonts w:cstheme="minorHAnsi"/>
                <w:sz w:val="20"/>
                <w:szCs w:val="20"/>
              </w:rPr>
            </w:pPr>
            <w:r w:rsidRPr="009A48F9">
              <w:rPr>
                <w:rFonts w:cstheme="minorHAnsi"/>
                <w:b/>
                <w:bCs/>
                <w:sz w:val="20"/>
                <w:szCs w:val="20"/>
              </w:rPr>
              <w:t>SEGMENTO</w:t>
            </w:r>
          </w:p>
        </w:tc>
        <w:tc>
          <w:tcPr>
            <w:tcW w:w="1843" w:type="dxa"/>
            <w:tcBorders>
              <w:top w:val="single" w:sz="4" w:space="0" w:color="BEBEBE"/>
              <w:left w:val="single" w:sz="4" w:space="0" w:color="BEBEBE"/>
              <w:bottom w:val="single" w:sz="4" w:space="0" w:color="BEBEBE"/>
              <w:right w:val="single" w:sz="4" w:space="0" w:color="BEBEBE"/>
            </w:tcBorders>
            <w:shd w:val="clear" w:color="auto" w:fill="D9D9D9"/>
            <w:vAlign w:val="center"/>
          </w:tcPr>
          <w:p w14:paraId="06CBA7E5" w14:textId="77777777" w:rsidR="00E556B3" w:rsidRPr="009A48F9" w:rsidRDefault="00E556B3" w:rsidP="004D4752">
            <w:pPr>
              <w:spacing w:line="240" w:lineRule="auto"/>
              <w:jc w:val="both"/>
              <w:rPr>
                <w:rFonts w:cstheme="minorHAnsi"/>
                <w:sz w:val="20"/>
                <w:szCs w:val="20"/>
              </w:rPr>
            </w:pPr>
            <w:r w:rsidRPr="009A48F9">
              <w:rPr>
                <w:rFonts w:cstheme="minorHAnsi"/>
                <w:b/>
                <w:bCs/>
                <w:sz w:val="20"/>
                <w:szCs w:val="20"/>
              </w:rPr>
              <w:t>FAMILIA</w:t>
            </w:r>
          </w:p>
        </w:tc>
        <w:tc>
          <w:tcPr>
            <w:tcW w:w="1843" w:type="dxa"/>
            <w:tcBorders>
              <w:top w:val="single" w:sz="4" w:space="0" w:color="BEBEBE"/>
              <w:left w:val="single" w:sz="4" w:space="0" w:color="BEBEBE"/>
              <w:bottom w:val="single" w:sz="4" w:space="0" w:color="BEBEBE"/>
              <w:right w:val="single" w:sz="4" w:space="0" w:color="BEBEBE"/>
            </w:tcBorders>
            <w:shd w:val="clear" w:color="auto" w:fill="D9D9D9"/>
            <w:vAlign w:val="center"/>
          </w:tcPr>
          <w:p w14:paraId="4DF4A3FA" w14:textId="77777777" w:rsidR="00E556B3" w:rsidRPr="009A48F9" w:rsidRDefault="00E556B3" w:rsidP="004D4752">
            <w:pPr>
              <w:spacing w:line="240" w:lineRule="auto"/>
              <w:jc w:val="both"/>
              <w:rPr>
                <w:rFonts w:cstheme="minorHAnsi"/>
                <w:sz w:val="20"/>
                <w:szCs w:val="20"/>
              </w:rPr>
            </w:pPr>
            <w:r w:rsidRPr="009A48F9">
              <w:rPr>
                <w:rFonts w:cstheme="minorHAnsi"/>
                <w:b/>
                <w:bCs/>
                <w:sz w:val="20"/>
                <w:szCs w:val="20"/>
              </w:rPr>
              <w:t>CLASE</w:t>
            </w:r>
          </w:p>
        </w:tc>
        <w:tc>
          <w:tcPr>
            <w:tcW w:w="2308" w:type="dxa"/>
            <w:tcBorders>
              <w:top w:val="single" w:sz="4" w:space="0" w:color="BEBEBE"/>
              <w:left w:val="single" w:sz="4" w:space="0" w:color="BEBEBE"/>
              <w:bottom w:val="single" w:sz="4" w:space="0" w:color="BEBEBE"/>
              <w:right w:val="single" w:sz="4" w:space="0" w:color="BEBEBE"/>
            </w:tcBorders>
            <w:shd w:val="clear" w:color="auto" w:fill="D9D9D9"/>
            <w:vAlign w:val="center"/>
          </w:tcPr>
          <w:p w14:paraId="3D4398F8" w14:textId="77777777" w:rsidR="00E556B3" w:rsidRPr="009A48F9" w:rsidRDefault="00E556B3" w:rsidP="004D4752">
            <w:pPr>
              <w:spacing w:line="240" w:lineRule="auto"/>
              <w:jc w:val="both"/>
              <w:rPr>
                <w:rFonts w:cstheme="minorHAnsi"/>
                <w:sz w:val="20"/>
                <w:szCs w:val="20"/>
              </w:rPr>
            </w:pPr>
            <w:r w:rsidRPr="009A48F9">
              <w:rPr>
                <w:rFonts w:cstheme="minorHAnsi"/>
                <w:b/>
                <w:bCs/>
                <w:sz w:val="20"/>
                <w:szCs w:val="20"/>
              </w:rPr>
              <w:t>DESCRIPCIÓN</w:t>
            </w:r>
          </w:p>
        </w:tc>
      </w:tr>
      <w:tr w:rsidR="00E556B3" w:rsidRPr="009A48F9" w14:paraId="59923672" w14:textId="77777777" w:rsidTr="009A48F9">
        <w:trPr>
          <w:trHeight w:val="527"/>
          <w:jc w:val="center"/>
        </w:trPr>
        <w:tc>
          <w:tcPr>
            <w:tcW w:w="1129" w:type="dxa"/>
            <w:tcBorders>
              <w:top w:val="single" w:sz="4" w:space="0" w:color="BEBEBE"/>
              <w:left w:val="single" w:sz="4" w:space="0" w:color="BEBEBE"/>
              <w:bottom w:val="single" w:sz="4" w:space="0" w:color="BEBEBE"/>
              <w:right w:val="single" w:sz="4" w:space="0" w:color="BEBEBE"/>
            </w:tcBorders>
          </w:tcPr>
          <w:p w14:paraId="5130260F" w14:textId="3D8017AD" w:rsidR="00E556B3" w:rsidRPr="009A48F9" w:rsidRDefault="00E556B3" w:rsidP="004D4752">
            <w:pPr>
              <w:spacing w:line="240" w:lineRule="auto"/>
              <w:jc w:val="both"/>
              <w:rPr>
                <w:rFonts w:cstheme="minorHAnsi"/>
                <w:sz w:val="20"/>
                <w:szCs w:val="20"/>
              </w:rPr>
            </w:pPr>
            <w:r w:rsidRPr="009A48F9">
              <w:rPr>
                <w:rFonts w:cstheme="minorHAnsi"/>
                <w:sz w:val="20"/>
                <w:szCs w:val="20"/>
              </w:rPr>
              <w:t>80111600</w:t>
            </w:r>
          </w:p>
        </w:tc>
        <w:tc>
          <w:tcPr>
            <w:tcW w:w="2268" w:type="dxa"/>
            <w:tcBorders>
              <w:top w:val="single" w:sz="4" w:space="0" w:color="BEBEBE"/>
              <w:left w:val="single" w:sz="4" w:space="0" w:color="BEBEBE"/>
              <w:bottom w:val="single" w:sz="4" w:space="0" w:color="BEBEBE"/>
              <w:right w:val="single" w:sz="4" w:space="0" w:color="BEBEBE"/>
            </w:tcBorders>
          </w:tcPr>
          <w:p w14:paraId="3F30FB72" w14:textId="48EDE53D" w:rsidR="00E556B3" w:rsidRPr="009A48F9" w:rsidRDefault="00E556B3" w:rsidP="004D4752">
            <w:pPr>
              <w:spacing w:line="240" w:lineRule="auto"/>
              <w:jc w:val="both"/>
              <w:rPr>
                <w:rFonts w:cstheme="minorHAnsi"/>
                <w:sz w:val="20"/>
                <w:szCs w:val="20"/>
              </w:rPr>
            </w:pPr>
            <w:r w:rsidRPr="009A48F9">
              <w:rPr>
                <w:rFonts w:cstheme="minorHAnsi"/>
                <w:sz w:val="20"/>
                <w:szCs w:val="20"/>
              </w:rPr>
              <w:t>80 – Servicios de gestión, servicios profesionales de empresa y servicios administrativos</w:t>
            </w:r>
          </w:p>
        </w:tc>
        <w:tc>
          <w:tcPr>
            <w:tcW w:w="1843" w:type="dxa"/>
            <w:tcBorders>
              <w:top w:val="single" w:sz="4" w:space="0" w:color="BEBEBE"/>
              <w:left w:val="single" w:sz="4" w:space="0" w:color="BEBEBE"/>
              <w:bottom w:val="single" w:sz="4" w:space="0" w:color="BEBEBE"/>
              <w:right w:val="single" w:sz="4" w:space="0" w:color="BEBEBE"/>
            </w:tcBorders>
          </w:tcPr>
          <w:p w14:paraId="552B10C4" w14:textId="4FDE47C4" w:rsidR="00E556B3" w:rsidRPr="009A48F9" w:rsidRDefault="00E556B3" w:rsidP="004D4752">
            <w:pPr>
              <w:spacing w:line="240" w:lineRule="auto"/>
              <w:jc w:val="both"/>
              <w:rPr>
                <w:rFonts w:cstheme="minorHAnsi"/>
                <w:sz w:val="20"/>
                <w:szCs w:val="20"/>
              </w:rPr>
            </w:pPr>
            <w:r w:rsidRPr="009A48F9">
              <w:rPr>
                <w:rFonts w:cstheme="minorHAnsi"/>
                <w:sz w:val="20"/>
                <w:szCs w:val="20"/>
              </w:rPr>
              <w:t>8011 – Servicios de recursos humanos</w:t>
            </w:r>
          </w:p>
        </w:tc>
        <w:tc>
          <w:tcPr>
            <w:tcW w:w="1843" w:type="dxa"/>
            <w:tcBorders>
              <w:top w:val="single" w:sz="4" w:space="0" w:color="BEBEBE"/>
              <w:left w:val="single" w:sz="4" w:space="0" w:color="BEBEBE"/>
              <w:bottom w:val="single" w:sz="4" w:space="0" w:color="BEBEBE"/>
              <w:right w:val="single" w:sz="4" w:space="0" w:color="BEBEBE"/>
            </w:tcBorders>
          </w:tcPr>
          <w:p w14:paraId="702F0C90" w14:textId="76D93EBA" w:rsidR="00E556B3" w:rsidRPr="009A48F9" w:rsidRDefault="00E556B3" w:rsidP="004D4752">
            <w:pPr>
              <w:spacing w:line="240" w:lineRule="auto"/>
              <w:jc w:val="both"/>
              <w:rPr>
                <w:rFonts w:cstheme="minorHAnsi"/>
                <w:sz w:val="20"/>
                <w:szCs w:val="20"/>
              </w:rPr>
            </w:pPr>
            <w:r w:rsidRPr="009A48F9">
              <w:rPr>
                <w:rFonts w:cstheme="minorHAnsi"/>
                <w:sz w:val="20"/>
                <w:szCs w:val="20"/>
              </w:rPr>
              <w:t>801116 – Servicios de personal temporal</w:t>
            </w:r>
          </w:p>
        </w:tc>
        <w:tc>
          <w:tcPr>
            <w:tcW w:w="2308" w:type="dxa"/>
            <w:tcBorders>
              <w:top w:val="single" w:sz="4" w:space="0" w:color="BEBEBE"/>
              <w:left w:val="single" w:sz="4" w:space="0" w:color="BEBEBE"/>
              <w:bottom w:val="single" w:sz="4" w:space="0" w:color="BEBEBE"/>
              <w:right w:val="single" w:sz="4" w:space="0" w:color="BEBEBE"/>
            </w:tcBorders>
          </w:tcPr>
          <w:p w14:paraId="5801D697" w14:textId="33F8D35F" w:rsidR="00E556B3" w:rsidRPr="009A48F9" w:rsidRDefault="00E556B3" w:rsidP="004D4752">
            <w:pPr>
              <w:spacing w:line="240" w:lineRule="auto"/>
              <w:jc w:val="both"/>
              <w:rPr>
                <w:rFonts w:cstheme="minorHAnsi"/>
                <w:sz w:val="20"/>
                <w:szCs w:val="20"/>
              </w:rPr>
            </w:pPr>
            <w:r w:rsidRPr="009A48F9">
              <w:rPr>
                <w:rFonts w:cstheme="minorHAnsi"/>
                <w:sz w:val="20"/>
                <w:szCs w:val="20"/>
              </w:rPr>
              <w:t>80111600 - Servicios de gestión, servicios profesionales de empresas y servicios administrativos.</w:t>
            </w:r>
          </w:p>
        </w:tc>
      </w:tr>
      <w:tr w:rsidR="00877C80" w:rsidRPr="009A48F9" w14:paraId="48DBDEE9" w14:textId="77777777" w:rsidTr="009A48F9">
        <w:trPr>
          <w:trHeight w:val="527"/>
          <w:jc w:val="center"/>
        </w:trPr>
        <w:tc>
          <w:tcPr>
            <w:tcW w:w="1129" w:type="dxa"/>
            <w:tcBorders>
              <w:top w:val="single" w:sz="4" w:space="0" w:color="BEBEBE"/>
              <w:left w:val="single" w:sz="4" w:space="0" w:color="BEBEBE"/>
              <w:bottom w:val="single" w:sz="4" w:space="0" w:color="BEBEBE"/>
              <w:right w:val="single" w:sz="4" w:space="0" w:color="BEBEBE"/>
            </w:tcBorders>
          </w:tcPr>
          <w:p w14:paraId="2819CE91" w14:textId="2CBAE196" w:rsidR="00877C80" w:rsidRPr="009A48F9" w:rsidRDefault="00877C80" w:rsidP="00877C80">
            <w:pPr>
              <w:spacing w:line="240" w:lineRule="auto"/>
              <w:jc w:val="both"/>
              <w:rPr>
                <w:rFonts w:cstheme="minorHAnsi"/>
                <w:sz w:val="20"/>
                <w:szCs w:val="20"/>
              </w:rPr>
            </w:pPr>
            <w:r w:rsidRPr="009A48F9">
              <w:rPr>
                <w:rFonts w:cstheme="minorHAnsi"/>
                <w:sz w:val="20"/>
                <w:szCs w:val="20"/>
              </w:rPr>
              <w:t>93141702</w:t>
            </w:r>
          </w:p>
        </w:tc>
        <w:tc>
          <w:tcPr>
            <w:tcW w:w="2268" w:type="dxa"/>
            <w:tcBorders>
              <w:top w:val="single" w:sz="4" w:space="0" w:color="BEBEBE"/>
              <w:left w:val="single" w:sz="4" w:space="0" w:color="BEBEBE"/>
              <w:bottom w:val="single" w:sz="4" w:space="0" w:color="BEBEBE"/>
              <w:right w:val="single" w:sz="4" w:space="0" w:color="BEBEBE"/>
            </w:tcBorders>
          </w:tcPr>
          <w:p w14:paraId="01165FCE" w14:textId="186CFEE7" w:rsidR="00877C80" w:rsidRPr="009A48F9" w:rsidRDefault="00877C80" w:rsidP="00877C80">
            <w:pPr>
              <w:spacing w:line="240" w:lineRule="auto"/>
              <w:jc w:val="both"/>
              <w:rPr>
                <w:rFonts w:cstheme="minorHAnsi"/>
                <w:sz w:val="20"/>
                <w:szCs w:val="20"/>
              </w:rPr>
            </w:pPr>
            <w:r w:rsidRPr="009A48F9">
              <w:rPr>
                <w:rFonts w:cstheme="minorHAnsi"/>
                <w:sz w:val="20"/>
                <w:szCs w:val="20"/>
              </w:rPr>
              <w:t>93- Servicios Políticos y de Asuntos Cívicos</w:t>
            </w:r>
          </w:p>
        </w:tc>
        <w:tc>
          <w:tcPr>
            <w:tcW w:w="1843" w:type="dxa"/>
            <w:tcBorders>
              <w:top w:val="single" w:sz="4" w:space="0" w:color="BEBEBE"/>
              <w:left w:val="single" w:sz="4" w:space="0" w:color="BEBEBE"/>
              <w:bottom w:val="single" w:sz="4" w:space="0" w:color="BEBEBE"/>
              <w:right w:val="single" w:sz="4" w:space="0" w:color="BEBEBE"/>
            </w:tcBorders>
          </w:tcPr>
          <w:p w14:paraId="52660E1E" w14:textId="287B9B5E" w:rsidR="00877C80" w:rsidRPr="009A48F9" w:rsidRDefault="00877C80" w:rsidP="00877C80">
            <w:pPr>
              <w:spacing w:line="240" w:lineRule="auto"/>
              <w:jc w:val="both"/>
              <w:rPr>
                <w:rFonts w:cstheme="minorHAnsi"/>
                <w:sz w:val="20"/>
                <w:szCs w:val="20"/>
              </w:rPr>
            </w:pPr>
            <w:r w:rsidRPr="009A48F9">
              <w:rPr>
                <w:rFonts w:cstheme="minorHAnsi"/>
                <w:sz w:val="20"/>
                <w:szCs w:val="20"/>
              </w:rPr>
              <w:t>9314 - Servicios comunitarios y sociales</w:t>
            </w:r>
          </w:p>
        </w:tc>
        <w:tc>
          <w:tcPr>
            <w:tcW w:w="1843" w:type="dxa"/>
            <w:tcBorders>
              <w:top w:val="single" w:sz="4" w:space="0" w:color="BEBEBE"/>
              <w:left w:val="single" w:sz="4" w:space="0" w:color="BEBEBE"/>
              <w:bottom w:val="single" w:sz="4" w:space="0" w:color="BEBEBE"/>
              <w:right w:val="single" w:sz="4" w:space="0" w:color="BEBEBE"/>
            </w:tcBorders>
          </w:tcPr>
          <w:p w14:paraId="30387C27" w14:textId="29042883" w:rsidR="00877C80" w:rsidRPr="009A48F9" w:rsidRDefault="00877C80" w:rsidP="00877C80">
            <w:pPr>
              <w:spacing w:line="240" w:lineRule="auto"/>
              <w:jc w:val="both"/>
              <w:rPr>
                <w:rFonts w:cstheme="minorHAnsi"/>
                <w:sz w:val="20"/>
                <w:szCs w:val="20"/>
              </w:rPr>
            </w:pPr>
            <w:r w:rsidRPr="009A48F9">
              <w:rPr>
                <w:rFonts w:cstheme="minorHAnsi"/>
                <w:sz w:val="20"/>
                <w:szCs w:val="20"/>
              </w:rPr>
              <w:t>931417 - Cultura</w:t>
            </w:r>
          </w:p>
        </w:tc>
        <w:tc>
          <w:tcPr>
            <w:tcW w:w="2308" w:type="dxa"/>
            <w:tcBorders>
              <w:top w:val="single" w:sz="4" w:space="0" w:color="BEBEBE"/>
              <w:left w:val="single" w:sz="4" w:space="0" w:color="BEBEBE"/>
              <w:bottom w:val="single" w:sz="4" w:space="0" w:color="BEBEBE"/>
              <w:right w:val="single" w:sz="4" w:space="0" w:color="BEBEBE"/>
            </w:tcBorders>
          </w:tcPr>
          <w:p w14:paraId="01FFAEA7" w14:textId="1F92E862" w:rsidR="00877C80" w:rsidRPr="009A48F9" w:rsidRDefault="00877C80" w:rsidP="00877C80">
            <w:pPr>
              <w:spacing w:line="240" w:lineRule="auto"/>
              <w:jc w:val="both"/>
              <w:rPr>
                <w:rFonts w:cstheme="minorHAnsi"/>
                <w:sz w:val="20"/>
                <w:szCs w:val="20"/>
              </w:rPr>
            </w:pPr>
            <w:r w:rsidRPr="009A48F9">
              <w:rPr>
                <w:rFonts w:cstheme="minorHAnsi"/>
                <w:sz w:val="20"/>
                <w:szCs w:val="20"/>
              </w:rPr>
              <w:t>93141702 - Servicios de promoción cultural</w:t>
            </w:r>
          </w:p>
        </w:tc>
      </w:tr>
    </w:tbl>
    <w:p w14:paraId="7854B00D" w14:textId="6FBFC227" w:rsidR="00D860C9" w:rsidRPr="004D4752" w:rsidRDefault="00D860C9" w:rsidP="004D4752">
      <w:pPr>
        <w:spacing w:line="240" w:lineRule="auto"/>
        <w:jc w:val="both"/>
        <w:rPr>
          <w:rFonts w:eastAsia="ZTR1C.tmp" w:cstheme="minorHAnsi"/>
          <w:color w:val="000000" w:themeColor="text1"/>
          <w:sz w:val="24"/>
          <w:szCs w:val="24"/>
          <w:lang w:val="es-ES" w:eastAsia="es-ES"/>
        </w:rPr>
      </w:pPr>
    </w:p>
    <w:p w14:paraId="4B286A6F" w14:textId="7476756A" w:rsidR="0080569A" w:rsidRPr="004D4752" w:rsidRDefault="00A77DDD" w:rsidP="004D4752">
      <w:pPr>
        <w:pStyle w:val="Prrafodelista"/>
        <w:numPr>
          <w:ilvl w:val="1"/>
          <w:numId w:val="1"/>
        </w:numPr>
        <w:spacing w:after="0" w:line="240" w:lineRule="auto"/>
        <w:jc w:val="both"/>
        <w:rPr>
          <w:rFonts w:eastAsia="ZTR1C.tmp" w:cstheme="minorHAnsi"/>
          <w:b/>
          <w:bCs/>
          <w:sz w:val="24"/>
          <w:szCs w:val="24"/>
          <w:lang w:val="es-ES" w:eastAsia="es-ES"/>
        </w:rPr>
      </w:pPr>
      <w:r w:rsidRPr="004D4752">
        <w:rPr>
          <w:rFonts w:eastAsia="ZTR1C.tmp" w:cstheme="minorHAnsi"/>
          <w:b/>
          <w:bCs/>
          <w:sz w:val="24"/>
          <w:szCs w:val="24"/>
          <w:lang w:val="es-ES" w:eastAsia="es-ES"/>
        </w:rPr>
        <w:t>ESPECIFICACIONES TÉCNICAS</w:t>
      </w:r>
    </w:p>
    <w:p w14:paraId="6887F791" w14:textId="77777777" w:rsidR="0080569A" w:rsidRPr="004D4752" w:rsidRDefault="0080569A" w:rsidP="004D4752">
      <w:pPr>
        <w:spacing w:after="0" w:line="240" w:lineRule="auto"/>
        <w:jc w:val="both"/>
        <w:rPr>
          <w:rFonts w:eastAsia="ZTR1C.tmp" w:cstheme="minorHAnsi"/>
          <w:color w:val="FF0000"/>
          <w:sz w:val="24"/>
          <w:szCs w:val="24"/>
          <w:lang w:val="es-ES" w:eastAsia="es-ES"/>
        </w:rPr>
      </w:pPr>
    </w:p>
    <w:p w14:paraId="0DDF76BF" w14:textId="54C32E21" w:rsidR="00EB2A2D" w:rsidRPr="004D4752" w:rsidRDefault="00EB2A2D" w:rsidP="004D4752">
      <w:pPr>
        <w:spacing w:after="0" w:line="240" w:lineRule="auto"/>
        <w:jc w:val="both"/>
        <w:rPr>
          <w:rFonts w:eastAsia="ZTR1C.tmp" w:cstheme="minorHAnsi"/>
          <w:sz w:val="24"/>
          <w:szCs w:val="24"/>
          <w:lang w:eastAsia="es-ES"/>
        </w:rPr>
      </w:pPr>
      <w:r w:rsidRPr="004D4752">
        <w:rPr>
          <w:rFonts w:eastAsia="ZTR1C.tmp" w:cstheme="minorHAnsi"/>
          <w:sz w:val="24"/>
          <w:szCs w:val="24"/>
          <w:lang w:eastAsia="es-ES"/>
        </w:rPr>
        <w:t xml:space="preserve">Las especificaciones técnicas, operativas, administrativas y de seguimiento requeridas para la ejecución del objeto del presente Convenio se encuentran desarrolladas en el documento denominado </w:t>
      </w:r>
      <w:r w:rsidRPr="004D4752">
        <w:rPr>
          <w:rFonts w:eastAsia="ZTR1C.tmp" w:cstheme="minorHAnsi"/>
          <w:b/>
          <w:bCs/>
          <w:sz w:val="24"/>
          <w:szCs w:val="24"/>
          <w:lang w:eastAsia="es-ES"/>
        </w:rPr>
        <w:t>Anexo Técnico</w:t>
      </w:r>
      <w:r w:rsidRPr="004D4752">
        <w:rPr>
          <w:rFonts w:eastAsia="ZTR1C.tmp" w:cstheme="minorHAnsi"/>
          <w:sz w:val="24"/>
          <w:szCs w:val="24"/>
          <w:lang w:eastAsia="es-ES"/>
        </w:rPr>
        <w:t>, el cual hace parte integral de los presentes Estudios Previos y del futuro Convenio Interadministrativo.</w:t>
      </w:r>
    </w:p>
    <w:p w14:paraId="3BE552C2" w14:textId="77777777" w:rsidR="00EB2A2D" w:rsidRPr="004D4752" w:rsidRDefault="00EB2A2D" w:rsidP="004D4752">
      <w:pPr>
        <w:spacing w:after="0" w:line="240" w:lineRule="auto"/>
        <w:jc w:val="both"/>
        <w:rPr>
          <w:rFonts w:eastAsia="ZTR1C.tmp" w:cstheme="minorHAnsi"/>
          <w:sz w:val="24"/>
          <w:szCs w:val="24"/>
          <w:lang w:eastAsia="es-ES"/>
        </w:rPr>
      </w:pPr>
    </w:p>
    <w:p w14:paraId="50DB37E8" w14:textId="77777777" w:rsidR="00EB2A2D" w:rsidRPr="004D4752" w:rsidRDefault="00EB2A2D" w:rsidP="004D4752">
      <w:pPr>
        <w:spacing w:after="0" w:line="240" w:lineRule="auto"/>
        <w:jc w:val="both"/>
        <w:rPr>
          <w:rFonts w:eastAsia="ZTR1C.tmp" w:cstheme="minorHAnsi"/>
          <w:sz w:val="24"/>
          <w:szCs w:val="24"/>
          <w:lang w:eastAsia="es-ES"/>
        </w:rPr>
      </w:pPr>
      <w:r w:rsidRPr="004D4752">
        <w:rPr>
          <w:rFonts w:eastAsia="ZTR1C.tmp" w:cstheme="minorHAnsi"/>
          <w:sz w:val="24"/>
          <w:szCs w:val="24"/>
          <w:lang w:eastAsia="es-ES"/>
        </w:rPr>
        <w:t>En dicho documento se establecen, entre otros aspectos, el alcance operativo de la intervención, los componentes de ejecución, los perfiles y cantidades de personal requeridos, las obligaciones de las partes, los acuerdos de servicio, los mecanismos de seguimiento, los esquemas de gobernanza y las demás condiciones necesarias para el adecuado cumplimiento del objeto contractual.</w:t>
      </w:r>
    </w:p>
    <w:p w14:paraId="68911224" w14:textId="77777777" w:rsidR="004556B1" w:rsidRPr="004D4752" w:rsidRDefault="004556B1" w:rsidP="004D4752">
      <w:pPr>
        <w:spacing w:after="0" w:line="240" w:lineRule="auto"/>
        <w:jc w:val="both"/>
        <w:rPr>
          <w:rFonts w:eastAsia="ZTR1C.tmp" w:cstheme="minorHAnsi"/>
          <w:sz w:val="24"/>
          <w:szCs w:val="24"/>
          <w:lang w:eastAsia="es-ES"/>
        </w:rPr>
      </w:pPr>
    </w:p>
    <w:p w14:paraId="4A46993F" w14:textId="6BCF25CF" w:rsidR="004556B1" w:rsidRPr="004D4752" w:rsidRDefault="00A77DDD" w:rsidP="004D4752">
      <w:pPr>
        <w:pStyle w:val="Prrafodelista"/>
        <w:numPr>
          <w:ilvl w:val="1"/>
          <w:numId w:val="1"/>
        </w:numPr>
        <w:spacing w:after="0" w:line="240" w:lineRule="auto"/>
        <w:jc w:val="both"/>
        <w:rPr>
          <w:rFonts w:eastAsia="ZTR1C.tmp" w:cstheme="minorHAnsi"/>
          <w:b/>
          <w:bCs/>
          <w:sz w:val="24"/>
          <w:szCs w:val="24"/>
          <w:lang w:val="es-ES" w:eastAsia="es-ES"/>
        </w:rPr>
      </w:pPr>
      <w:r w:rsidRPr="004D4752">
        <w:rPr>
          <w:rFonts w:eastAsia="ZTR1C.tmp" w:cstheme="minorHAnsi"/>
          <w:b/>
          <w:bCs/>
          <w:sz w:val="24"/>
          <w:szCs w:val="24"/>
          <w:lang w:val="es-ES" w:eastAsia="es-ES"/>
        </w:rPr>
        <w:t>PLAZO DEL CONVENIO</w:t>
      </w:r>
    </w:p>
    <w:p w14:paraId="163D5D13" w14:textId="77777777" w:rsidR="0080569A" w:rsidRPr="004D4752" w:rsidRDefault="0080569A" w:rsidP="004D4752">
      <w:pPr>
        <w:spacing w:after="0" w:line="240" w:lineRule="auto"/>
        <w:jc w:val="both"/>
        <w:rPr>
          <w:rFonts w:eastAsia="ZTR1C.tmp" w:cstheme="minorHAnsi"/>
          <w:color w:val="000000" w:themeColor="text1"/>
          <w:sz w:val="24"/>
          <w:szCs w:val="24"/>
          <w:lang w:val="es-ES" w:eastAsia="es-ES"/>
        </w:rPr>
      </w:pPr>
    </w:p>
    <w:p w14:paraId="6B7A25A3" w14:textId="0DA81EDF" w:rsidR="00875C88" w:rsidRPr="004D4752" w:rsidRDefault="00875C88" w:rsidP="004D4752">
      <w:pPr>
        <w:spacing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eastAsia="es-ES"/>
        </w:rPr>
        <w:t xml:space="preserve">El plazo de ejecución del Convenio será de </w:t>
      </w:r>
      <w:r w:rsidR="00AD71BC" w:rsidRPr="004D4752">
        <w:rPr>
          <w:rFonts w:eastAsia="ZTR1C.tmp" w:cstheme="minorHAnsi"/>
          <w:color w:val="000000" w:themeColor="text1"/>
          <w:sz w:val="24"/>
          <w:szCs w:val="24"/>
          <w:lang w:eastAsia="es-ES"/>
        </w:rPr>
        <w:t>seis</w:t>
      </w:r>
      <w:r w:rsidRPr="004D4752">
        <w:rPr>
          <w:rFonts w:eastAsia="ZTR1C.tmp" w:cstheme="minorHAnsi"/>
          <w:color w:val="000000" w:themeColor="text1"/>
          <w:sz w:val="24"/>
          <w:szCs w:val="24"/>
          <w:lang w:eastAsia="es-ES"/>
        </w:rPr>
        <w:t xml:space="preserve"> (</w:t>
      </w:r>
      <w:r w:rsidR="00AD71BC" w:rsidRPr="004D4752">
        <w:rPr>
          <w:rFonts w:eastAsia="ZTR1C.tmp" w:cstheme="minorHAnsi"/>
          <w:color w:val="000000" w:themeColor="text1"/>
          <w:sz w:val="24"/>
          <w:szCs w:val="24"/>
          <w:lang w:eastAsia="es-ES"/>
        </w:rPr>
        <w:t>6</w:t>
      </w:r>
      <w:r w:rsidRPr="004D4752">
        <w:rPr>
          <w:rFonts w:eastAsia="ZTR1C.tmp" w:cstheme="minorHAnsi"/>
          <w:color w:val="000000" w:themeColor="text1"/>
          <w:sz w:val="24"/>
          <w:szCs w:val="24"/>
          <w:lang w:eastAsia="es-ES"/>
        </w:rPr>
        <w:t>) meses, contados a partir de la suscripción del acta de inicio, previo cumplimiento de los requisitos de perfeccionamiento y ejecución a que haya lugar, o hasta el agotamiento de los recursos aportados por las partes, lo que ocurra primero.</w:t>
      </w:r>
    </w:p>
    <w:p w14:paraId="3CAE7400" w14:textId="736D35D0" w:rsidR="009C287C" w:rsidRPr="004D4752" w:rsidRDefault="00875C88" w:rsidP="004D4752">
      <w:pPr>
        <w:spacing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eastAsia="es-ES"/>
        </w:rPr>
        <w:t>El plazo definido corresponde al periodo estimado requerido para garantizar la continuidad de las actividades de atención en vía, orientación, acompañamiento, información y organización de la comunidad usuaria del Sistema Integrado de Transporte Público de Bogotá, así como para el desarrollo de las actividades asociadas a la inclusión social y productiva de los jóvenes vinculados por IDIPRON en el marco de la ejecución del Convenio.</w:t>
      </w:r>
    </w:p>
    <w:p w14:paraId="3FB65FBA" w14:textId="77777777" w:rsidR="00AD71BC" w:rsidRDefault="00AD71BC" w:rsidP="004D4752">
      <w:pPr>
        <w:spacing w:line="240" w:lineRule="auto"/>
        <w:jc w:val="both"/>
        <w:rPr>
          <w:rFonts w:eastAsia="ZTR1C.tmp" w:cstheme="minorHAnsi"/>
          <w:color w:val="000000" w:themeColor="text1"/>
          <w:sz w:val="24"/>
          <w:szCs w:val="24"/>
          <w:lang w:eastAsia="es-ES"/>
        </w:rPr>
      </w:pPr>
    </w:p>
    <w:p w14:paraId="12E81308" w14:textId="77777777" w:rsidR="003607B0" w:rsidRPr="004D4752" w:rsidRDefault="003607B0" w:rsidP="004D4752">
      <w:pPr>
        <w:spacing w:line="240" w:lineRule="auto"/>
        <w:jc w:val="both"/>
        <w:rPr>
          <w:rFonts w:eastAsia="ZTR1C.tmp" w:cstheme="minorHAnsi"/>
          <w:color w:val="000000" w:themeColor="text1"/>
          <w:sz w:val="24"/>
          <w:szCs w:val="24"/>
          <w:lang w:eastAsia="es-ES"/>
        </w:rPr>
      </w:pPr>
    </w:p>
    <w:p w14:paraId="79F06EA4" w14:textId="77777777" w:rsidR="00322433" w:rsidRPr="004D4752" w:rsidRDefault="00322433" w:rsidP="004D4752">
      <w:pPr>
        <w:pStyle w:val="Prrafodelista"/>
        <w:numPr>
          <w:ilvl w:val="1"/>
          <w:numId w:val="1"/>
        </w:numPr>
        <w:spacing w:line="240" w:lineRule="auto"/>
        <w:jc w:val="both"/>
        <w:rPr>
          <w:rFonts w:eastAsia="ZTR1C.tmp" w:cstheme="minorHAnsi"/>
          <w:b/>
          <w:bCs/>
          <w:color w:val="000000" w:themeColor="text1"/>
          <w:sz w:val="24"/>
          <w:szCs w:val="24"/>
          <w:lang w:val="es-ES" w:eastAsia="es-ES"/>
        </w:rPr>
      </w:pPr>
      <w:r w:rsidRPr="004D4752">
        <w:rPr>
          <w:rFonts w:eastAsia="ZTR1C.tmp" w:cstheme="minorHAnsi"/>
          <w:b/>
          <w:bCs/>
          <w:color w:val="000000" w:themeColor="text1"/>
          <w:sz w:val="24"/>
          <w:szCs w:val="24"/>
          <w:lang w:val="es-ES" w:eastAsia="es-ES"/>
        </w:rPr>
        <w:lastRenderedPageBreak/>
        <w:t>LUGAR DE EJECUCIÓN</w:t>
      </w:r>
    </w:p>
    <w:p w14:paraId="4A32670A" w14:textId="4FE2480C" w:rsidR="00322433" w:rsidRPr="004D4752" w:rsidRDefault="00322433" w:rsidP="004D4752">
      <w:pPr>
        <w:spacing w:line="240" w:lineRule="auto"/>
        <w:jc w:val="both"/>
        <w:rPr>
          <w:rFonts w:cstheme="minorHAnsi"/>
          <w:color w:val="000000" w:themeColor="text1"/>
          <w:sz w:val="24"/>
          <w:szCs w:val="24"/>
        </w:rPr>
      </w:pPr>
      <w:r w:rsidRPr="004D4752">
        <w:rPr>
          <w:rFonts w:cstheme="minorHAnsi"/>
          <w:color w:val="000000" w:themeColor="text1"/>
          <w:sz w:val="24"/>
          <w:szCs w:val="24"/>
        </w:rPr>
        <w:t xml:space="preserve">Sistema Integrado de Transporte Público – SITP de la ciudad de Bogotá en sus diferentes componentes </w:t>
      </w:r>
      <w:r w:rsidR="00AA17A6" w:rsidRPr="004D4752">
        <w:rPr>
          <w:rFonts w:cstheme="minorHAnsi"/>
          <w:color w:val="000000" w:themeColor="text1"/>
          <w:sz w:val="24"/>
          <w:szCs w:val="24"/>
        </w:rPr>
        <w:t xml:space="preserve">(TransMiZonal, troncal y cable), </w:t>
      </w:r>
      <w:r w:rsidR="00AA17A6" w:rsidRPr="004D4752">
        <w:rPr>
          <w:rFonts w:cstheme="minorHAnsi"/>
          <w:sz w:val="24"/>
          <w:szCs w:val="24"/>
        </w:rPr>
        <w:t>Aeropuerto Internacional El Dorado</w:t>
      </w:r>
      <w:r w:rsidR="00AA17A6" w:rsidRPr="004D4752">
        <w:rPr>
          <w:rFonts w:cstheme="minorHAnsi"/>
          <w:color w:val="000000" w:themeColor="text1"/>
          <w:sz w:val="24"/>
          <w:szCs w:val="24"/>
        </w:rPr>
        <w:t xml:space="preserve"> </w:t>
      </w:r>
      <w:r w:rsidRPr="004D4752">
        <w:rPr>
          <w:rFonts w:cstheme="minorHAnsi"/>
          <w:color w:val="000000" w:themeColor="text1"/>
          <w:sz w:val="24"/>
          <w:szCs w:val="24"/>
        </w:rPr>
        <w:t>y zonas de influencia.</w:t>
      </w:r>
    </w:p>
    <w:p w14:paraId="7B9C39DB" w14:textId="1ACCEEDF" w:rsidR="00D0343F" w:rsidRPr="004D4752" w:rsidRDefault="000A7F52" w:rsidP="004D4752">
      <w:pPr>
        <w:pStyle w:val="Prrafodelista"/>
        <w:numPr>
          <w:ilvl w:val="0"/>
          <w:numId w:val="1"/>
        </w:numPr>
        <w:spacing w:after="0" w:line="240" w:lineRule="auto"/>
        <w:jc w:val="both"/>
        <w:rPr>
          <w:rFonts w:eastAsia="ZTR1C.tmp" w:cstheme="minorHAnsi"/>
          <w:color w:val="FF0000"/>
          <w:sz w:val="24"/>
          <w:szCs w:val="24"/>
          <w:lang w:val="es-ES" w:eastAsia="es-ES"/>
        </w:rPr>
      </w:pPr>
      <w:r w:rsidRPr="004D4752">
        <w:rPr>
          <w:rFonts w:eastAsia="ZTR1C.tmp" w:cstheme="minorHAnsi"/>
          <w:b/>
          <w:sz w:val="24"/>
          <w:szCs w:val="24"/>
          <w:lang w:val="es-ES" w:eastAsia="es-ES"/>
        </w:rPr>
        <w:t xml:space="preserve">ANÁLISIS QUE SOPORTA EL VALOR ESTIMADO DEL </w:t>
      </w:r>
      <w:r w:rsidR="00CE5DB0" w:rsidRPr="004D4752">
        <w:rPr>
          <w:rFonts w:eastAsia="ZTR1C.tmp" w:cstheme="minorHAnsi"/>
          <w:b/>
          <w:sz w:val="24"/>
          <w:szCs w:val="24"/>
          <w:lang w:val="es-ES" w:eastAsia="es-ES"/>
        </w:rPr>
        <w:t>CONVENIO</w:t>
      </w:r>
      <w:r w:rsidR="00154434" w:rsidRPr="004D4752">
        <w:rPr>
          <w:rFonts w:eastAsia="ZTR1C.tmp" w:cstheme="minorHAnsi"/>
          <w:b/>
          <w:sz w:val="24"/>
          <w:szCs w:val="24"/>
          <w:lang w:val="es-ES" w:eastAsia="es-ES"/>
        </w:rPr>
        <w:t>.</w:t>
      </w:r>
    </w:p>
    <w:p w14:paraId="30E3ED3C" w14:textId="46722516" w:rsidR="004267FA" w:rsidRPr="004D4752" w:rsidRDefault="004267FA" w:rsidP="004D4752">
      <w:pPr>
        <w:spacing w:after="0" w:line="240" w:lineRule="auto"/>
        <w:jc w:val="both"/>
        <w:rPr>
          <w:rFonts w:eastAsia="ZTR1C.tmp" w:cstheme="minorHAnsi"/>
          <w:sz w:val="24"/>
          <w:szCs w:val="24"/>
          <w:lang w:val="es-ES" w:eastAsia="es-ES"/>
        </w:rPr>
      </w:pPr>
    </w:p>
    <w:p w14:paraId="017825F8" w14:textId="77777777" w:rsidR="00875C88" w:rsidRPr="004D4752" w:rsidRDefault="00875C88" w:rsidP="004D4752">
      <w:pPr>
        <w:spacing w:after="0"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eastAsia="es-ES"/>
        </w:rPr>
        <w:t xml:space="preserve">El análisis que sustenta el valor estimado del presente Convenio se encuentra desarrollado en el documento denominado </w:t>
      </w:r>
      <w:r w:rsidRPr="004D4752">
        <w:rPr>
          <w:rFonts w:eastAsia="ZTR1C.tmp" w:cstheme="minorHAnsi"/>
          <w:b/>
          <w:bCs/>
          <w:color w:val="000000" w:themeColor="text1"/>
          <w:sz w:val="24"/>
          <w:szCs w:val="24"/>
          <w:lang w:eastAsia="es-ES"/>
        </w:rPr>
        <w:t>“Análisis de Sector y Mercado”</w:t>
      </w:r>
      <w:r w:rsidRPr="004D4752">
        <w:rPr>
          <w:rFonts w:eastAsia="ZTR1C.tmp" w:cstheme="minorHAnsi"/>
          <w:color w:val="000000" w:themeColor="text1"/>
          <w:sz w:val="24"/>
          <w:szCs w:val="24"/>
          <w:lang w:eastAsia="es-ES"/>
        </w:rPr>
        <w:t>, el cual hace parte integral de los presentes Estudios Previos.</w:t>
      </w:r>
    </w:p>
    <w:p w14:paraId="3517E126" w14:textId="77777777" w:rsidR="00875C88" w:rsidRPr="004D4752" w:rsidRDefault="00875C88" w:rsidP="004D4752">
      <w:pPr>
        <w:spacing w:after="0" w:line="240" w:lineRule="auto"/>
        <w:jc w:val="both"/>
        <w:rPr>
          <w:rFonts w:eastAsia="ZTR1C.tmp" w:cstheme="minorHAnsi"/>
          <w:color w:val="000000" w:themeColor="text1"/>
          <w:sz w:val="24"/>
          <w:szCs w:val="24"/>
          <w:lang w:eastAsia="es-ES"/>
        </w:rPr>
      </w:pPr>
    </w:p>
    <w:p w14:paraId="79553DA2" w14:textId="77777777" w:rsidR="00875C88" w:rsidRPr="004D4752" w:rsidRDefault="00875C88" w:rsidP="004D4752">
      <w:pPr>
        <w:spacing w:after="0"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eastAsia="es-ES"/>
        </w:rPr>
        <w:t>En dicho documento se presentan los análisis técnicos, financieros y de mercado que soportan la determinación de los costos asociados a la ejecución del convenio, incluyendo la estructura de personal requerida, los costos directos e indirectos aplicables, las variables consideradas para la estimación presupuestal y los demás elementos que permiten determinar el valor requerido para el cumplimiento del objeto y las actividades previstas.</w:t>
      </w:r>
    </w:p>
    <w:p w14:paraId="35A4368E" w14:textId="77777777" w:rsidR="00324CA0" w:rsidRPr="004D4752" w:rsidRDefault="00324CA0" w:rsidP="004D4752">
      <w:pPr>
        <w:spacing w:after="0" w:line="240" w:lineRule="auto"/>
        <w:jc w:val="both"/>
        <w:rPr>
          <w:rFonts w:eastAsia="ZTR1C.tmp" w:cstheme="minorHAnsi"/>
          <w:color w:val="000000" w:themeColor="text1"/>
          <w:sz w:val="24"/>
          <w:szCs w:val="24"/>
          <w:lang w:eastAsia="es-ES"/>
        </w:rPr>
      </w:pPr>
    </w:p>
    <w:p w14:paraId="5EC35AF7" w14:textId="57169FF5" w:rsidR="00875C88" w:rsidRPr="004D4752" w:rsidRDefault="00875C88" w:rsidP="004D4752">
      <w:pPr>
        <w:spacing w:after="0"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eastAsia="es-ES"/>
        </w:rPr>
        <w:t>El valor estimado del Convenio corresponde a la proyección de los recursos necesarios para garantizar la ejecución de las actividades contempladas en el Anexo Técnico durante el plazo definido, de conformidad con las necesidades operativas identificadas por las PARTES.</w:t>
      </w:r>
    </w:p>
    <w:p w14:paraId="23A4132A" w14:textId="77777777" w:rsidR="002040B4" w:rsidRPr="004D4752" w:rsidRDefault="002040B4" w:rsidP="004D4752">
      <w:pPr>
        <w:spacing w:after="0" w:line="240" w:lineRule="auto"/>
        <w:jc w:val="both"/>
        <w:rPr>
          <w:rFonts w:eastAsia="ZTR1C.tmp" w:cstheme="minorHAnsi"/>
          <w:color w:val="FF0000"/>
          <w:sz w:val="24"/>
          <w:szCs w:val="24"/>
          <w:lang w:val="es-ES" w:eastAsia="es-ES"/>
        </w:rPr>
      </w:pPr>
    </w:p>
    <w:p w14:paraId="3310EA91" w14:textId="77777777" w:rsidR="00FD41B4" w:rsidRPr="004D4752" w:rsidRDefault="00FD41B4" w:rsidP="004D4752">
      <w:pPr>
        <w:pStyle w:val="Prrafodelista"/>
        <w:numPr>
          <w:ilvl w:val="1"/>
          <w:numId w:val="1"/>
        </w:numPr>
        <w:spacing w:after="0" w:line="240" w:lineRule="auto"/>
        <w:jc w:val="both"/>
        <w:rPr>
          <w:rFonts w:eastAsia="ZTR1C.tmp" w:cstheme="minorHAnsi"/>
          <w:b/>
          <w:bCs/>
          <w:color w:val="FF0000"/>
          <w:sz w:val="24"/>
          <w:szCs w:val="24"/>
          <w:lang w:val="es-ES" w:eastAsia="es-ES"/>
        </w:rPr>
      </w:pPr>
      <w:bookmarkStart w:id="1" w:name="_Hlk210119924"/>
      <w:r w:rsidRPr="004D4752">
        <w:rPr>
          <w:rFonts w:eastAsia="ZTR1C.tmp" w:cstheme="minorHAnsi"/>
          <w:b/>
          <w:bCs/>
          <w:sz w:val="24"/>
          <w:szCs w:val="24"/>
          <w:lang w:val="es-ES" w:eastAsia="es-ES"/>
        </w:rPr>
        <w:t xml:space="preserve">PRESUPUESTO OFICIAL ESTIMADO </w:t>
      </w:r>
    </w:p>
    <w:p w14:paraId="2AA010FF" w14:textId="77777777" w:rsidR="00324CA0" w:rsidRPr="004D4752" w:rsidRDefault="00324CA0" w:rsidP="004D4752">
      <w:pPr>
        <w:spacing w:after="0" w:line="240" w:lineRule="auto"/>
        <w:jc w:val="both"/>
        <w:rPr>
          <w:rFonts w:eastAsia="ZTR1C.tmp" w:cstheme="minorHAnsi"/>
          <w:b/>
          <w:bCs/>
          <w:color w:val="FF0000"/>
          <w:sz w:val="24"/>
          <w:szCs w:val="24"/>
          <w:lang w:val="es-ES" w:eastAsia="es-ES"/>
        </w:rPr>
      </w:pPr>
    </w:p>
    <w:p w14:paraId="6083D04E" w14:textId="16F87749" w:rsidR="007B7DAE" w:rsidRPr="004D4752" w:rsidRDefault="00F81F08" w:rsidP="004D4752">
      <w:pPr>
        <w:spacing w:after="0" w:line="240" w:lineRule="auto"/>
        <w:jc w:val="both"/>
        <w:rPr>
          <w:rFonts w:eastAsia="ZTR1C.tmp" w:cstheme="minorHAnsi"/>
          <w:color w:val="000000" w:themeColor="text1"/>
          <w:sz w:val="24"/>
          <w:szCs w:val="24"/>
          <w:lang w:val="es-ES" w:eastAsia="es-ES"/>
        </w:rPr>
      </w:pPr>
      <w:bookmarkStart w:id="2" w:name="_Hlk210119937"/>
      <w:bookmarkEnd w:id="1"/>
      <w:r w:rsidRPr="004D4752">
        <w:rPr>
          <w:rFonts w:cstheme="minorHAnsi"/>
          <w:sz w:val="24"/>
          <w:szCs w:val="24"/>
        </w:rPr>
        <w:t xml:space="preserve">El presupuesto oficial para </w:t>
      </w:r>
      <w:r w:rsidR="00A24933" w:rsidRPr="004D4752">
        <w:rPr>
          <w:rFonts w:cstheme="minorHAnsi"/>
          <w:sz w:val="24"/>
          <w:szCs w:val="24"/>
        </w:rPr>
        <w:t>el presente Convenio</w:t>
      </w:r>
      <w:r w:rsidRPr="004D4752">
        <w:rPr>
          <w:rFonts w:cstheme="minorHAnsi"/>
          <w:sz w:val="24"/>
          <w:szCs w:val="24"/>
        </w:rPr>
        <w:t xml:space="preserve"> será por la suma </w:t>
      </w:r>
      <w:r w:rsidR="00AD71BC" w:rsidRPr="004D4752">
        <w:rPr>
          <w:rFonts w:eastAsia="ZTR1C.tmp" w:cstheme="minorHAnsi"/>
          <w:b/>
          <w:sz w:val="24"/>
          <w:szCs w:val="24"/>
          <w:lang w:val="es-ES" w:eastAsia="es-ES"/>
        </w:rPr>
        <w:t>ONCE</w:t>
      </w:r>
      <w:r w:rsidR="00857C3F" w:rsidRPr="004D4752">
        <w:rPr>
          <w:rFonts w:eastAsia="ZTR1C.tmp" w:cstheme="minorHAnsi"/>
          <w:b/>
          <w:sz w:val="24"/>
          <w:szCs w:val="24"/>
          <w:lang w:val="es-ES" w:eastAsia="es-ES"/>
        </w:rPr>
        <w:t xml:space="preserve"> MIL </w:t>
      </w:r>
      <w:r w:rsidR="00712BDD" w:rsidRPr="004D4752">
        <w:rPr>
          <w:rFonts w:eastAsia="ZTR1C.tmp" w:cstheme="minorHAnsi"/>
          <w:b/>
          <w:sz w:val="24"/>
          <w:szCs w:val="24"/>
          <w:lang w:val="es-ES" w:eastAsia="es-ES"/>
        </w:rPr>
        <w:t xml:space="preserve">DOSCIENTOS </w:t>
      </w:r>
      <w:r w:rsidR="00AD71BC" w:rsidRPr="004D4752">
        <w:rPr>
          <w:rFonts w:eastAsia="ZTR1C.tmp" w:cstheme="minorHAnsi"/>
          <w:b/>
          <w:sz w:val="24"/>
          <w:szCs w:val="24"/>
          <w:lang w:val="es-ES" w:eastAsia="es-ES"/>
        </w:rPr>
        <w:t xml:space="preserve">NOVENTA MILLONES CIENTO VEINTITRÉS MIL CIENTO OCHENTA Y CUATRO PESOS </w:t>
      </w:r>
      <w:r w:rsidR="00857C3F" w:rsidRPr="004D4752">
        <w:rPr>
          <w:rFonts w:eastAsia="ZTR1C.tmp" w:cstheme="minorHAnsi"/>
          <w:b/>
          <w:sz w:val="24"/>
          <w:szCs w:val="24"/>
          <w:lang w:val="es-ES" w:eastAsia="es-ES"/>
        </w:rPr>
        <w:t>M/CTE ($1</w:t>
      </w:r>
      <w:r w:rsidR="00AD71BC" w:rsidRPr="004D4752">
        <w:rPr>
          <w:rFonts w:eastAsia="ZTR1C.tmp" w:cstheme="minorHAnsi"/>
          <w:b/>
          <w:sz w:val="24"/>
          <w:szCs w:val="24"/>
          <w:lang w:val="es-ES" w:eastAsia="es-ES"/>
        </w:rPr>
        <w:t>1</w:t>
      </w:r>
      <w:r w:rsidR="00857C3F" w:rsidRPr="004D4752">
        <w:rPr>
          <w:rFonts w:eastAsia="ZTR1C.tmp" w:cstheme="minorHAnsi"/>
          <w:b/>
          <w:sz w:val="24"/>
          <w:szCs w:val="24"/>
          <w:lang w:val="es-ES" w:eastAsia="es-ES"/>
        </w:rPr>
        <w:t>.</w:t>
      </w:r>
      <w:r w:rsidR="000805A5" w:rsidRPr="004D4752">
        <w:rPr>
          <w:rFonts w:eastAsia="ZTR1C.tmp" w:cstheme="minorHAnsi"/>
          <w:b/>
          <w:sz w:val="24"/>
          <w:szCs w:val="24"/>
          <w:lang w:val="es-ES" w:eastAsia="es-ES"/>
        </w:rPr>
        <w:t>290</w:t>
      </w:r>
      <w:r w:rsidR="00857C3F" w:rsidRPr="004D4752">
        <w:rPr>
          <w:rFonts w:eastAsia="ZTR1C.tmp" w:cstheme="minorHAnsi"/>
          <w:b/>
          <w:sz w:val="24"/>
          <w:szCs w:val="24"/>
          <w:lang w:val="es-ES" w:eastAsia="es-ES"/>
        </w:rPr>
        <w:t>.</w:t>
      </w:r>
      <w:r w:rsidR="00AD71BC" w:rsidRPr="004D4752">
        <w:rPr>
          <w:rFonts w:eastAsia="ZTR1C.tmp" w:cstheme="minorHAnsi"/>
          <w:b/>
          <w:sz w:val="24"/>
          <w:szCs w:val="24"/>
          <w:lang w:val="es-ES" w:eastAsia="es-ES"/>
        </w:rPr>
        <w:t>123</w:t>
      </w:r>
      <w:r w:rsidR="00857C3F" w:rsidRPr="004D4752">
        <w:rPr>
          <w:rFonts w:eastAsia="ZTR1C.tmp" w:cstheme="minorHAnsi"/>
          <w:b/>
          <w:sz w:val="24"/>
          <w:szCs w:val="24"/>
          <w:lang w:val="es-ES" w:eastAsia="es-ES"/>
        </w:rPr>
        <w:t>.</w:t>
      </w:r>
      <w:r w:rsidR="00AD71BC" w:rsidRPr="004D4752">
        <w:rPr>
          <w:rFonts w:eastAsia="ZTR1C.tmp" w:cstheme="minorHAnsi"/>
          <w:b/>
          <w:sz w:val="24"/>
          <w:szCs w:val="24"/>
          <w:lang w:val="es-ES" w:eastAsia="es-ES"/>
        </w:rPr>
        <w:t>1</w:t>
      </w:r>
      <w:r w:rsidR="000805A5" w:rsidRPr="004D4752">
        <w:rPr>
          <w:rFonts w:eastAsia="ZTR1C.tmp" w:cstheme="minorHAnsi"/>
          <w:b/>
          <w:sz w:val="24"/>
          <w:szCs w:val="24"/>
          <w:lang w:val="es-ES" w:eastAsia="es-ES"/>
        </w:rPr>
        <w:t>8</w:t>
      </w:r>
      <w:r w:rsidR="00AD71BC" w:rsidRPr="004D4752">
        <w:rPr>
          <w:rFonts w:eastAsia="ZTR1C.tmp" w:cstheme="minorHAnsi"/>
          <w:b/>
          <w:sz w:val="24"/>
          <w:szCs w:val="24"/>
          <w:lang w:val="es-ES" w:eastAsia="es-ES"/>
        </w:rPr>
        <w:t>4</w:t>
      </w:r>
      <w:r w:rsidR="00857C3F" w:rsidRPr="004D4752">
        <w:rPr>
          <w:rFonts w:eastAsia="ZTR1C.tmp" w:cstheme="minorHAnsi"/>
          <w:b/>
          <w:sz w:val="24"/>
          <w:szCs w:val="24"/>
          <w:lang w:val="es-ES" w:eastAsia="es-ES"/>
        </w:rPr>
        <w:t>)</w:t>
      </w:r>
      <w:r w:rsidR="00D860C9" w:rsidRPr="004D4752">
        <w:rPr>
          <w:rFonts w:eastAsia="ZTR1C.tmp" w:cstheme="minorHAnsi"/>
          <w:b/>
          <w:sz w:val="24"/>
          <w:szCs w:val="24"/>
          <w:lang w:val="es-ES" w:eastAsia="es-ES"/>
        </w:rPr>
        <w:t xml:space="preserve">, </w:t>
      </w:r>
      <w:r w:rsidR="007B7DAE" w:rsidRPr="004D4752">
        <w:rPr>
          <w:rFonts w:eastAsia="ZTR1C.tmp" w:cstheme="minorHAnsi"/>
          <w:color w:val="000000" w:themeColor="text1"/>
          <w:sz w:val="24"/>
          <w:szCs w:val="24"/>
          <w:lang w:val="es-ES" w:eastAsia="es-ES"/>
        </w:rPr>
        <w:t>de acuerdo con la siguiente estructuración económica sobre los aportes en dinero por parte de TRANSMILENIO S.A. y los aportes en dinero y en especie del INSTITUTO DISTRITAL PARA LA PROTECCIÓN DE LA NIÑEZ Y LA JUVENTUD – IDIPRON, discriminados así:</w:t>
      </w:r>
    </w:p>
    <w:p w14:paraId="3BA8EDAF" w14:textId="5CB1A821" w:rsidR="00AD71BC" w:rsidRPr="004D4752" w:rsidRDefault="00AD71BC" w:rsidP="004D4752">
      <w:pPr>
        <w:spacing w:after="0" w:line="240" w:lineRule="auto"/>
        <w:jc w:val="both"/>
        <w:rPr>
          <w:rFonts w:eastAsia="ZTR1C.tmp" w:cstheme="minorHAnsi"/>
          <w:color w:val="000000" w:themeColor="text1"/>
          <w:sz w:val="24"/>
          <w:szCs w:val="24"/>
          <w:lang w:val="es-ES" w:eastAsia="es-ES"/>
        </w:rPr>
      </w:pPr>
    </w:p>
    <w:tbl>
      <w:tblPr>
        <w:tblW w:w="9000" w:type="dxa"/>
        <w:tblLook w:val="04A0" w:firstRow="1" w:lastRow="0" w:firstColumn="1" w:lastColumn="0" w:noHBand="0" w:noVBand="1"/>
      </w:tblPr>
      <w:tblGrid>
        <w:gridCol w:w="5000"/>
        <w:gridCol w:w="4000"/>
      </w:tblGrid>
      <w:tr w:rsidR="00AD71BC" w:rsidRPr="004D4752" w14:paraId="620D4C24" w14:textId="77777777" w:rsidTr="00AD71BC">
        <w:trPr>
          <w:trHeight w:val="435"/>
        </w:trPr>
        <w:tc>
          <w:tcPr>
            <w:tcW w:w="5000" w:type="dxa"/>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0FDF1C8" w14:textId="77777777" w:rsidR="00AD71BC" w:rsidRPr="004D4752" w:rsidRDefault="00AD71BC" w:rsidP="004D4752">
            <w:pPr>
              <w:spacing w:after="0" w:line="240" w:lineRule="auto"/>
              <w:jc w:val="both"/>
              <w:rPr>
                <w:rFonts w:eastAsia="Times New Roman" w:cstheme="minorHAnsi"/>
                <w:b/>
                <w:bCs/>
                <w:color w:val="000000"/>
                <w:sz w:val="24"/>
                <w:szCs w:val="24"/>
                <w:lang w:val="es-ES"/>
              </w:rPr>
            </w:pPr>
            <w:proofErr w:type="gramStart"/>
            <w:r w:rsidRPr="004D4752">
              <w:rPr>
                <w:rFonts w:eastAsia="Times New Roman" w:cstheme="minorHAnsi"/>
                <w:b/>
                <w:bCs/>
                <w:color w:val="000000"/>
                <w:sz w:val="24"/>
                <w:szCs w:val="24"/>
                <w:lang w:val="es-ES"/>
              </w:rPr>
              <w:t>TOTAL</w:t>
            </w:r>
            <w:proofErr w:type="gramEnd"/>
            <w:r w:rsidRPr="004D4752">
              <w:rPr>
                <w:rFonts w:eastAsia="Times New Roman" w:cstheme="minorHAnsi"/>
                <w:b/>
                <w:bCs/>
                <w:color w:val="000000"/>
                <w:sz w:val="24"/>
                <w:szCs w:val="24"/>
                <w:lang w:val="es-ES"/>
              </w:rPr>
              <w:t xml:space="preserve"> APORTES TRANSMILENIO S.A.</w:t>
            </w:r>
          </w:p>
        </w:tc>
        <w:tc>
          <w:tcPr>
            <w:tcW w:w="4000" w:type="dxa"/>
            <w:tcBorders>
              <w:top w:val="single" w:sz="4" w:space="0" w:color="auto"/>
              <w:left w:val="nil"/>
              <w:bottom w:val="single" w:sz="4" w:space="0" w:color="auto"/>
              <w:right w:val="single" w:sz="4" w:space="0" w:color="auto"/>
            </w:tcBorders>
            <w:noWrap/>
            <w:vAlign w:val="center"/>
            <w:hideMark/>
          </w:tcPr>
          <w:p w14:paraId="29314413" w14:textId="77777777" w:rsidR="00AD71BC" w:rsidRPr="004D4752" w:rsidRDefault="00AD71BC" w:rsidP="004D4752">
            <w:pPr>
              <w:spacing w:after="0" w:line="240" w:lineRule="auto"/>
              <w:jc w:val="both"/>
              <w:rPr>
                <w:rFonts w:eastAsia="Times New Roman" w:cstheme="minorHAnsi"/>
                <w:color w:val="000000"/>
                <w:sz w:val="24"/>
                <w:szCs w:val="24"/>
                <w:lang w:val="en-US"/>
              </w:rPr>
            </w:pPr>
            <w:r w:rsidRPr="004D4752">
              <w:rPr>
                <w:rFonts w:eastAsia="Times New Roman" w:cstheme="minorHAnsi"/>
                <w:color w:val="000000"/>
                <w:sz w:val="24"/>
                <w:szCs w:val="24"/>
                <w:lang w:val="en-US"/>
              </w:rPr>
              <w:t>$ 8.700.000.000</w:t>
            </w:r>
          </w:p>
        </w:tc>
      </w:tr>
      <w:tr w:rsidR="00AD71BC" w:rsidRPr="004D4752" w14:paraId="5BB5637B" w14:textId="77777777" w:rsidTr="00AD71BC">
        <w:trPr>
          <w:trHeight w:val="435"/>
        </w:trPr>
        <w:tc>
          <w:tcPr>
            <w:tcW w:w="5000" w:type="dxa"/>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332EF21C" w14:textId="77777777" w:rsidR="00AD71BC" w:rsidRPr="004D4752" w:rsidRDefault="00AD71BC" w:rsidP="004D4752">
            <w:pPr>
              <w:spacing w:after="0" w:line="240" w:lineRule="auto"/>
              <w:jc w:val="both"/>
              <w:rPr>
                <w:rFonts w:eastAsia="Times New Roman" w:cstheme="minorHAnsi"/>
                <w:b/>
                <w:bCs/>
                <w:color w:val="000000"/>
                <w:sz w:val="24"/>
                <w:szCs w:val="24"/>
                <w:lang w:val="en-US"/>
              </w:rPr>
            </w:pPr>
            <w:r w:rsidRPr="004D4752">
              <w:rPr>
                <w:rFonts w:eastAsia="Times New Roman" w:cstheme="minorHAnsi"/>
                <w:b/>
                <w:bCs/>
                <w:color w:val="000000"/>
                <w:sz w:val="24"/>
                <w:szCs w:val="24"/>
                <w:lang w:val="en-US"/>
              </w:rPr>
              <w:t>TOTAL APORTES IDIPRON</w:t>
            </w:r>
          </w:p>
        </w:tc>
        <w:tc>
          <w:tcPr>
            <w:tcW w:w="4000" w:type="dxa"/>
            <w:tcBorders>
              <w:top w:val="nil"/>
              <w:left w:val="nil"/>
              <w:bottom w:val="single" w:sz="4" w:space="0" w:color="auto"/>
              <w:right w:val="single" w:sz="4" w:space="0" w:color="auto"/>
            </w:tcBorders>
            <w:noWrap/>
            <w:vAlign w:val="center"/>
            <w:hideMark/>
          </w:tcPr>
          <w:p w14:paraId="2B0AE30E" w14:textId="77777777" w:rsidR="00AD71BC" w:rsidRPr="004D4752" w:rsidRDefault="00AD71BC" w:rsidP="004D4752">
            <w:pPr>
              <w:spacing w:after="0" w:line="240" w:lineRule="auto"/>
              <w:jc w:val="both"/>
              <w:rPr>
                <w:rFonts w:eastAsia="Times New Roman" w:cstheme="minorHAnsi"/>
                <w:color w:val="000000"/>
                <w:sz w:val="24"/>
                <w:szCs w:val="24"/>
                <w:lang w:val="en-US"/>
              </w:rPr>
            </w:pPr>
            <w:r w:rsidRPr="004D4752">
              <w:rPr>
                <w:rFonts w:eastAsia="Times New Roman" w:cstheme="minorHAnsi"/>
                <w:color w:val="000000"/>
                <w:sz w:val="24"/>
                <w:szCs w:val="24"/>
                <w:lang w:val="en-US"/>
              </w:rPr>
              <w:t xml:space="preserve">$ 2.590.123.184 </w:t>
            </w:r>
          </w:p>
        </w:tc>
      </w:tr>
      <w:tr w:rsidR="00AD71BC" w:rsidRPr="004D4752" w14:paraId="2A2D83CB" w14:textId="77777777" w:rsidTr="00AD71BC">
        <w:trPr>
          <w:trHeight w:val="435"/>
        </w:trPr>
        <w:tc>
          <w:tcPr>
            <w:tcW w:w="5000" w:type="dxa"/>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58B645E4" w14:textId="77777777" w:rsidR="00AD71BC" w:rsidRPr="004D4752" w:rsidRDefault="00AD71BC" w:rsidP="004D4752">
            <w:pPr>
              <w:spacing w:after="0" w:line="240" w:lineRule="auto"/>
              <w:jc w:val="both"/>
              <w:rPr>
                <w:rFonts w:eastAsia="Times New Roman" w:cstheme="minorHAnsi"/>
                <w:b/>
                <w:bCs/>
                <w:color w:val="000000"/>
                <w:sz w:val="24"/>
                <w:szCs w:val="24"/>
                <w:lang w:val="es-ES"/>
              </w:rPr>
            </w:pPr>
            <w:r w:rsidRPr="004D4752">
              <w:rPr>
                <w:rFonts w:eastAsia="Times New Roman" w:cstheme="minorHAnsi"/>
                <w:b/>
                <w:bCs/>
                <w:color w:val="000000"/>
                <w:sz w:val="24"/>
                <w:szCs w:val="24"/>
                <w:lang w:val="es-ES"/>
              </w:rPr>
              <w:t>VALOR TOTAL APORTES DE LAS PARTES</w:t>
            </w:r>
          </w:p>
        </w:tc>
        <w:tc>
          <w:tcPr>
            <w:tcW w:w="4000" w:type="dxa"/>
            <w:tcBorders>
              <w:top w:val="nil"/>
              <w:left w:val="nil"/>
              <w:bottom w:val="single" w:sz="4" w:space="0" w:color="auto"/>
              <w:right w:val="single" w:sz="4" w:space="0" w:color="auto"/>
            </w:tcBorders>
            <w:noWrap/>
            <w:vAlign w:val="center"/>
            <w:hideMark/>
          </w:tcPr>
          <w:p w14:paraId="63A41E5B" w14:textId="77777777" w:rsidR="00AD71BC" w:rsidRPr="004D4752" w:rsidRDefault="00AD71BC" w:rsidP="004D4752">
            <w:pPr>
              <w:spacing w:after="0" w:line="240" w:lineRule="auto"/>
              <w:jc w:val="both"/>
              <w:rPr>
                <w:rFonts w:eastAsia="Times New Roman" w:cstheme="minorHAnsi"/>
                <w:b/>
                <w:bCs/>
                <w:color w:val="000000"/>
                <w:sz w:val="24"/>
                <w:szCs w:val="24"/>
                <w:lang w:val="en-US"/>
              </w:rPr>
            </w:pPr>
            <w:r w:rsidRPr="004D4752">
              <w:rPr>
                <w:rFonts w:eastAsia="Times New Roman" w:cstheme="minorHAnsi"/>
                <w:b/>
                <w:bCs/>
                <w:color w:val="000000"/>
                <w:sz w:val="24"/>
                <w:szCs w:val="24"/>
                <w:lang w:val="en-US"/>
              </w:rPr>
              <w:t>$ 11.290.123.184</w:t>
            </w:r>
          </w:p>
        </w:tc>
      </w:tr>
    </w:tbl>
    <w:p w14:paraId="16A356B9" w14:textId="3086A55A" w:rsidR="00A24933" w:rsidRPr="004D4752" w:rsidRDefault="00A24933" w:rsidP="004D4752">
      <w:pPr>
        <w:spacing w:after="0" w:line="240" w:lineRule="auto"/>
        <w:jc w:val="both"/>
        <w:rPr>
          <w:rFonts w:eastAsia="ZTR1C.tmp" w:cstheme="minorHAnsi"/>
          <w:color w:val="000000" w:themeColor="text1"/>
          <w:sz w:val="24"/>
          <w:szCs w:val="24"/>
          <w:highlight w:val="yellow"/>
          <w:lang w:val="es-ES" w:eastAsia="es-ES"/>
        </w:rPr>
      </w:pPr>
    </w:p>
    <w:bookmarkEnd w:id="2"/>
    <w:p w14:paraId="392C92EA" w14:textId="77777777" w:rsidR="00767C4E" w:rsidRPr="004D4752" w:rsidRDefault="00767C4E" w:rsidP="004D4752">
      <w:pPr>
        <w:spacing w:after="0" w:line="240" w:lineRule="auto"/>
        <w:jc w:val="both"/>
        <w:rPr>
          <w:rFonts w:eastAsia="ZTR1C.tmp" w:cstheme="minorHAnsi"/>
          <w:sz w:val="24"/>
          <w:szCs w:val="24"/>
          <w:lang w:eastAsia="es-ES"/>
        </w:rPr>
      </w:pPr>
    </w:p>
    <w:p w14:paraId="700281E0" w14:textId="278B4800" w:rsidR="00F81F08" w:rsidRPr="004D4752" w:rsidRDefault="00CE5DB0" w:rsidP="004D4752">
      <w:pPr>
        <w:pStyle w:val="Prrafodelista"/>
        <w:numPr>
          <w:ilvl w:val="1"/>
          <w:numId w:val="1"/>
        </w:numPr>
        <w:spacing w:after="0" w:line="240" w:lineRule="auto"/>
        <w:jc w:val="both"/>
        <w:rPr>
          <w:rFonts w:eastAsia="ZTR1C.tmp" w:cstheme="minorHAnsi"/>
          <w:b/>
          <w:color w:val="000000" w:themeColor="text1"/>
          <w:sz w:val="24"/>
          <w:szCs w:val="24"/>
          <w:lang w:val="es-ES" w:eastAsia="es-ES"/>
        </w:rPr>
      </w:pPr>
      <w:bookmarkStart w:id="3" w:name="_Hlk210119127"/>
      <w:r w:rsidRPr="004D4752">
        <w:rPr>
          <w:rFonts w:eastAsia="ZTR1C.tmp" w:cstheme="minorHAnsi"/>
          <w:b/>
          <w:color w:val="000000" w:themeColor="text1"/>
          <w:sz w:val="24"/>
          <w:szCs w:val="24"/>
          <w:lang w:val="es-ES" w:eastAsia="es-ES"/>
        </w:rPr>
        <w:t>APORTES DE LAS PARTES</w:t>
      </w:r>
      <w:r w:rsidR="00F81F08" w:rsidRPr="004D4752">
        <w:rPr>
          <w:rFonts w:eastAsia="ZTR1C.tmp" w:cstheme="minorHAnsi"/>
          <w:b/>
          <w:color w:val="000000" w:themeColor="text1"/>
          <w:sz w:val="24"/>
          <w:szCs w:val="24"/>
          <w:lang w:val="es-ES" w:eastAsia="es-ES"/>
        </w:rPr>
        <w:t xml:space="preserve">: </w:t>
      </w:r>
    </w:p>
    <w:bookmarkEnd w:id="3"/>
    <w:p w14:paraId="2B3D624A" w14:textId="77777777" w:rsidR="00F81F08" w:rsidRPr="004D4752" w:rsidRDefault="00F81F08" w:rsidP="004D4752">
      <w:pPr>
        <w:pStyle w:val="Prrafodelista"/>
        <w:tabs>
          <w:tab w:val="left" w:pos="5706"/>
        </w:tabs>
        <w:spacing w:after="0" w:line="240" w:lineRule="auto"/>
        <w:jc w:val="both"/>
        <w:rPr>
          <w:rFonts w:eastAsia="ZTR1C.tmp" w:cstheme="minorHAnsi"/>
          <w:sz w:val="24"/>
          <w:szCs w:val="24"/>
          <w:lang w:val="es-ES" w:eastAsia="es-ES"/>
        </w:rPr>
      </w:pPr>
    </w:p>
    <w:p w14:paraId="6CF08AB8" w14:textId="77777777" w:rsidR="00F81F08" w:rsidRDefault="00F81F08" w:rsidP="004D4752">
      <w:pPr>
        <w:spacing w:after="0" w:line="240" w:lineRule="auto"/>
        <w:jc w:val="both"/>
        <w:rPr>
          <w:rFonts w:eastAsia="ZTR1C.tmp" w:cstheme="minorHAnsi"/>
          <w:sz w:val="24"/>
          <w:szCs w:val="24"/>
          <w:lang w:val="es-ES" w:eastAsia="es-ES"/>
        </w:rPr>
      </w:pPr>
      <w:bookmarkStart w:id="4" w:name="_Hlk210119144"/>
      <w:r w:rsidRPr="004D4752">
        <w:rPr>
          <w:rFonts w:eastAsia="ZTR1C.tmp" w:cstheme="minorHAnsi"/>
          <w:sz w:val="24"/>
          <w:szCs w:val="24"/>
          <w:lang w:val="es-ES" w:eastAsia="es-ES"/>
        </w:rPr>
        <w:t>Las partes realizarán los siguientes aportes:</w:t>
      </w:r>
    </w:p>
    <w:p w14:paraId="4AAFDE6F" w14:textId="77777777" w:rsidR="004C526C" w:rsidRPr="004D4752" w:rsidRDefault="004C526C" w:rsidP="004D4752">
      <w:pPr>
        <w:spacing w:after="0" w:line="240" w:lineRule="auto"/>
        <w:jc w:val="both"/>
        <w:rPr>
          <w:rFonts w:eastAsia="ZTR1C.tmp" w:cstheme="minorHAnsi"/>
          <w:sz w:val="24"/>
          <w:szCs w:val="24"/>
          <w:lang w:val="es-ES" w:eastAsia="es-ES"/>
        </w:rPr>
      </w:pPr>
    </w:p>
    <w:p w14:paraId="6306ACE1" w14:textId="77777777" w:rsidR="00F81F08" w:rsidRPr="004D4752" w:rsidRDefault="00F81F08" w:rsidP="004D4752">
      <w:pPr>
        <w:spacing w:after="0" w:line="240" w:lineRule="auto"/>
        <w:jc w:val="both"/>
        <w:rPr>
          <w:rFonts w:eastAsia="ZTR1C.tmp" w:cstheme="minorHAnsi"/>
          <w:sz w:val="24"/>
          <w:szCs w:val="24"/>
          <w:lang w:val="es-ES" w:eastAsia="es-ES"/>
        </w:rPr>
      </w:pPr>
      <w:bookmarkStart w:id="5" w:name="_Hlk210119155"/>
      <w:bookmarkEnd w:id="4"/>
    </w:p>
    <w:p w14:paraId="12230D48" w14:textId="7883E4EF" w:rsidR="00F81F08" w:rsidRPr="004D4752" w:rsidRDefault="00F81F08" w:rsidP="004D4752">
      <w:pPr>
        <w:pStyle w:val="Prrafodelista"/>
        <w:numPr>
          <w:ilvl w:val="2"/>
          <w:numId w:val="1"/>
        </w:numPr>
        <w:spacing w:after="0" w:line="240" w:lineRule="auto"/>
        <w:jc w:val="both"/>
        <w:rPr>
          <w:rFonts w:eastAsia="ZTR1C.tmp" w:cstheme="minorHAnsi"/>
          <w:b/>
          <w:color w:val="FF0000"/>
          <w:sz w:val="24"/>
          <w:szCs w:val="24"/>
          <w:lang w:val="es-ES" w:eastAsia="es-ES"/>
        </w:rPr>
      </w:pPr>
      <w:r w:rsidRPr="004D4752">
        <w:rPr>
          <w:rFonts w:eastAsia="ZTR1C.tmp" w:cstheme="minorHAnsi"/>
          <w:b/>
          <w:sz w:val="24"/>
          <w:szCs w:val="24"/>
          <w:u w:val="single"/>
          <w:lang w:val="es-ES" w:eastAsia="es-ES"/>
        </w:rPr>
        <w:lastRenderedPageBreak/>
        <w:t>APORTES TRANSMILENIO S.A.</w:t>
      </w:r>
      <w:r w:rsidRPr="004D4752">
        <w:rPr>
          <w:rFonts w:eastAsia="ZTR1C.tmp" w:cstheme="minorHAnsi"/>
          <w:b/>
          <w:color w:val="FF0000"/>
          <w:sz w:val="24"/>
          <w:szCs w:val="24"/>
          <w:u w:val="single"/>
          <w:lang w:val="es-ES" w:eastAsia="es-ES"/>
        </w:rPr>
        <w:t xml:space="preserve"> </w:t>
      </w:r>
    </w:p>
    <w:bookmarkEnd w:id="5"/>
    <w:p w14:paraId="65C138F4" w14:textId="77777777" w:rsidR="00F81F08" w:rsidRPr="004D4752" w:rsidRDefault="00F81F08" w:rsidP="004D4752">
      <w:pPr>
        <w:spacing w:after="0" w:line="240" w:lineRule="auto"/>
        <w:ind w:left="555"/>
        <w:jc w:val="both"/>
        <w:rPr>
          <w:rFonts w:eastAsia="ZTR1C.tmp" w:cstheme="minorHAnsi"/>
          <w:sz w:val="24"/>
          <w:szCs w:val="24"/>
          <w:lang w:val="es-ES" w:eastAsia="es-ES"/>
        </w:rPr>
      </w:pPr>
    </w:p>
    <w:p w14:paraId="7E7AF24F" w14:textId="77777777" w:rsidR="00AD71BC" w:rsidRPr="004D4752" w:rsidRDefault="00AD71BC" w:rsidP="004D4752">
      <w:pPr>
        <w:spacing w:line="240" w:lineRule="auto"/>
        <w:jc w:val="both"/>
        <w:rPr>
          <w:rFonts w:eastAsia="Arial" w:cstheme="minorHAnsi"/>
          <w:color w:val="000000" w:themeColor="text1"/>
          <w:sz w:val="24"/>
          <w:szCs w:val="24"/>
          <w:highlight w:val="yellow"/>
        </w:rPr>
      </w:pPr>
      <w:r w:rsidRPr="004D4752">
        <w:rPr>
          <w:rFonts w:eastAsia="Arial" w:cstheme="minorHAnsi"/>
          <w:color w:val="000000" w:themeColor="text1"/>
          <w:sz w:val="24"/>
          <w:szCs w:val="24"/>
          <w:lang w:val="es-ES"/>
        </w:rPr>
        <w:t>T</w:t>
      </w:r>
      <w:r w:rsidRPr="004D4752">
        <w:rPr>
          <w:rFonts w:eastAsia="Arial" w:cstheme="minorHAnsi"/>
          <w:color w:val="000000" w:themeColor="text1"/>
          <w:sz w:val="24"/>
          <w:szCs w:val="24"/>
        </w:rPr>
        <w:t xml:space="preserve">RANSMILENIO S.A. aportará la suma de </w:t>
      </w:r>
      <w:r w:rsidRPr="004D4752">
        <w:rPr>
          <w:rFonts w:cstheme="minorHAnsi"/>
          <w:sz w:val="24"/>
          <w:szCs w:val="24"/>
        </w:rPr>
        <w:t xml:space="preserve">suma </w:t>
      </w:r>
      <w:r w:rsidRPr="004D4752">
        <w:rPr>
          <w:rFonts w:eastAsia="ZTR1C.tmp" w:cstheme="minorHAnsi"/>
          <w:b/>
          <w:sz w:val="24"/>
          <w:szCs w:val="24"/>
          <w:lang w:val="es-ES" w:eastAsia="es-ES"/>
        </w:rPr>
        <w:t>OCHO MIL SETECIENTOS MILLONES DE PESOS M/CTE ($8.700.000.000)</w:t>
      </w:r>
      <w:r w:rsidRPr="004D4752">
        <w:rPr>
          <w:rFonts w:eastAsia="Arial" w:cstheme="minorHAnsi"/>
          <w:color w:val="000000" w:themeColor="text1"/>
          <w:sz w:val="24"/>
          <w:szCs w:val="24"/>
        </w:rPr>
        <w:t xml:space="preserve"> </w:t>
      </w:r>
      <w:r w:rsidRPr="004D4752">
        <w:rPr>
          <w:rFonts w:eastAsia="ZTR1C.tmp" w:cstheme="minorHAnsi"/>
          <w:sz w:val="24"/>
          <w:szCs w:val="24"/>
          <w:lang w:val="es-ES" w:eastAsia="es-ES"/>
        </w:rPr>
        <w:t xml:space="preserve">en dinero </w:t>
      </w:r>
      <w:r w:rsidRPr="004D4752">
        <w:rPr>
          <w:rFonts w:eastAsia="Arial" w:cstheme="minorHAnsi"/>
          <w:color w:val="000000" w:themeColor="text1"/>
          <w:sz w:val="24"/>
          <w:szCs w:val="24"/>
        </w:rPr>
        <w:t>destinados al cubrimiento de los costos asociados al personal requerido para el cumplimiento del objeto del convenio.</w:t>
      </w:r>
    </w:p>
    <w:p w14:paraId="4DAEBD9B" w14:textId="27B26DF8" w:rsidR="00AD71BC" w:rsidRPr="004D4752" w:rsidRDefault="00AD71BC" w:rsidP="004D4752">
      <w:pPr>
        <w:spacing w:line="240" w:lineRule="auto"/>
        <w:jc w:val="both"/>
        <w:rPr>
          <w:rFonts w:eastAsia="Arial" w:cstheme="minorHAnsi"/>
          <w:b/>
          <w:bCs/>
          <w:color w:val="000000" w:themeColor="text1"/>
          <w:sz w:val="24"/>
          <w:szCs w:val="24"/>
        </w:rPr>
      </w:pPr>
      <w:r w:rsidRPr="004D4752">
        <w:rPr>
          <w:rFonts w:eastAsia="Arial" w:cstheme="minorHAnsi"/>
          <w:b/>
          <w:bCs/>
          <w:color w:val="000000" w:themeColor="text1"/>
          <w:sz w:val="24"/>
          <w:szCs w:val="24"/>
        </w:rPr>
        <w:t>Nota:</w:t>
      </w:r>
      <w:r w:rsidRPr="004D4752">
        <w:rPr>
          <w:rFonts w:eastAsia="Arial" w:cstheme="minorHAnsi"/>
          <w:color w:val="000000" w:themeColor="text1"/>
          <w:sz w:val="24"/>
          <w:szCs w:val="24"/>
        </w:rPr>
        <w:t xml:space="preserve">  Para la proyección presupuestal del presente convenio se contempla el aumento del valor del estímulo de corresponsabilidad para la vigencia 2027 de acuerdo con lo establecido en la resolución 620 de 2025 donde se establece reconocimiento por día asistido a Unidades de Protección Integral, actividades en convenio, la cual será ajustada anualmente teniendo en cuenta el Índice de Precios al Consumidor IPC.</w:t>
      </w:r>
    </w:p>
    <w:p w14:paraId="5E82BE2F" w14:textId="03318AE1" w:rsidR="00AD71BC" w:rsidRPr="004D4752" w:rsidRDefault="004C526C" w:rsidP="004D4752">
      <w:pPr>
        <w:spacing w:line="240" w:lineRule="auto"/>
        <w:jc w:val="both"/>
        <w:rPr>
          <w:rFonts w:eastAsia="Arial" w:cstheme="minorHAnsi"/>
          <w:color w:val="000000" w:themeColor="text1"/>
          <w:sz w:val="24"/>
          <w:szCs w:val="24"/>
          <w:highlight w:val="yellow"/>
        </w:rPr>
      </w:pPr>
      <w:r w:rsidRPr="004D4752">
        <w:rPr>
          <w:rFonts w:cstheme="minorHAnsi"/>
          <w:noProof/>
          <w:sz w:val="24"/>
          <w:szCs w:val="24"/>
        </w:rPr>
        <w:drawing>
          <wp:anchor distT="0" distB="0" distL="114300" distR="114300" simplePos="0" relativeHeight="251658240" behindDoc="0" locked="0" layoutInCell="1" allowOverlap="1" wp14:anchorId="3A2FFAAD" wp14:editId="1BC37F42">
            <wp:simplePos x="0" y="0"/>
            <wp:positionH relativeFrom="column">
              <wp:posOffset>-673735</wp:posOffset>
            </wp:positionH>
            <wp:positionV relativeFrom="paragraph">
              <wp:posOffset>605155</wp:posOffset>
            </wp:positionV>
            <wp:extent cx="6953250" cy="5065395"/>
            <wp:effectExtent l="19050" t="19050" r="19050" b="20955"/>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53250" cy="506539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AD71BC" w:rsidRPr="004D4752">
        <w:rPr>
          <w:rFonts w:eastAsia="Arial" w:cstheme="minorHAnsi"/>
          <w:color w:val="000000" w:themeColor="text1"/>
          <w:sz w:val="24"/>
          <w:szCs w:val="24"/>
        </w:rPr>
        <w:t>Con base en lo anterior, para la estructuración del presente proceso de contratación directa, se adopta el 5.1% como incremento para el periodo 2027, para los costos asociados al presupuesto del convenio (valor por día asistido del estímulo de corresponsabilidad).</w:t>
      </w:r>
    </w:p>
    <w:p w14:paraId="28F70A1A" w14:textId="1C8C02A6" w:rsidR="00C75803" w:rsidRPr="004D4752" w:rsidRDefault="00C75803" w:rsidP="004D4752">
      <w:pPr>
        <w:spacing w:line="240" w:lineRule="auto"/>
        <w:jc w:val="both"/>
        <w:rPr>
          <w:rFonts w:eastAsia="ZTR1C.tmp" w:cstheme="minorHAnsi"/>
          <w:b/>
          <w:sz w:val="24"/>
          <w:szCs w:val="24"/>
          <w:highlight w:val="yellow"/>
          <w:lang w:eastAsia="es-ES"/>
        </w:rPr>
      </w:pPr>
    </w:p>
    <w:p w14:paraId="72246FF7" w14:textId="1487EB41" w:rsidR="005F291F" w:rsidRPr="004D4752" w:rsidRDefault="005F291F" w:rsidP="004D4752">
      <w:pPr>
        <w:pStyle w:val="Prrafodelista"/>
        <w:numPr>
          <w:ilvl w:val="2"/>
          <w:numId w:val="1"/>
        </w:numPr>
        <w:spacing w:after="0" w:line="240" w:lineRule="auto"/>
        <w:jc w:val="both"/>
        <w:rPr>
          <w:rFonts w:eastAsia="ZTR1C.tmp" w:cstheme="minorHAnsi"/>
          <w:b/>
          <w:sz w:val="24"/>
          <w:szCs w:val="24"/>
          <w:u w:val="single"/>
          <w:lang w:val="es-ES" w:eastAsia="es-ES"/>
        </w:rPr>
      </w:pPr>
      <w:bookmarkStart w:id="6" w:name="_Hlk210119201"/>
      <w:r w:rsidRPr="004D4752">
        <w:rPr>
          <w:rFonts w:eastAsia="ZTR1C.tmp" w:cstheme="minorHAnsi"/>
          <w:b/>
          <w:sz w:val="24"/>
          <w:szCs w:val="24"/>
          <w:u w:val="single"/>
          <w:lang w:val="es-ES" w:eastAsia="es-ES"/>
        </w:rPr>
        <w:t xml:space="preserve">APORTES IDIPRON </w:t>
      </w:r>
    </w:p>
    <w:bookmarkEnd w:id="6"/>
    <w:p w14:paraId="63126ABD" w14:textId="267E705D" w:rsidR="00AB64B7" w:rsidRPr="004D4752" w:rsidRDefault="00AB64B7" w:rsidP="004D4752">
      <w:pPr>
        <w:spacing w:after="0" w:line="240" w:lineRule="auto"/>
        <w:ind w:left="708"/>
        <w:jc w:val="both"/>
        <w:rPr>
          <w:rFonts w:cstheme="minorHAnsi"/>
          <w:sz w:val="24"/>
          <w:szCs w:val="24"/>
        </w:rPr>
      </w:pPr>
    </w:p>
    <w:p w14:paraId="7FB42E76" w14:textId="525A2AF4" w:rsidR="00AD71BC" w:rsidRPr="004D4752" w:rsidRDefault="00AD71BC" w:rsidP="004D4752">
      <w:pPr>
        <w:tabs>
          <w:tab w:val="num" w:pos="993"/>
          <w:tab w:val="left" w:pos="5706"/>
        </w:tabs>
        <w:spacing w:after="0" w:line="240" w:lineRule="auto"/>
        <w:jc w:val="both"/>
        <w:rPr>
          <w:rFonts w:cstheme="minorHAnsi"/>
          <w:b/>
          <w:sz w:val="24"/>
          <w:szCs w:val="24"/>
        </w:rPr>
      </w:pPr>
      <w:bookmarkStart w:id="7" w:name="_Hlk210119212"/>
      <w:r w:rsidRPr="004D4752">
        <w:rPr>
          <w:rFonts w:cstheme="minorHAnsi"/>
          <w:sz w:val="24"/>
          <w:szCs w:val="24"/>
        </w:rPr>
        <w:t xml:space="preserve">El recurso aportado por el </w:t>
      </w:r>
      <w:r w:rsidRPr="004D4752">
        <w:rPr>
          <w:rFonts w:cstheme="minorHAnsi"/>
          <w:b/>
          <w:sz w:val="24"/>
          <w:szCs w:val="24"/>
        </w:rPr>
        <w:t>Instituto Distrital para la Protección de la Niñez y la Juventud- IDIPRON</w:t>
      </w:r>
      <w:r w:rsidRPr="004D4752">
        <w:rPr>
          <w:rFonts w:cstheme="minorHAnsi"/>
          <w:sz w:val="24"/>
          <w:szCs w:val="24"/>
        </w:rPr>
        <w:t xml:space="preserve">, corresponde a la suma de </w:t>
      </w:r>
      <w:r w:rsidRPr="004D4752">
        <w:rPr>
          <w:rFonts w:cstheme="minorHAnsi"/>
          <w:b/>
          <w:sz w:val="24"/>
          <w:szCs w:val="24"/>
        </w:rPr>
        <w:t xml:space="preserve">DOS MIL QUINIENTOS NOVENTA MILLONES CIENTO VEINTE TRES MIL CIENTO OCHENTA Y CUATRO PESOS M/CTE ($2.590.123.184). </w:t>
      </w:r>
    </w:p>
    <w:p w14:paraId="3E675BEE" w14:textId="211E7026" w:rsidR="00AD71BC" w:rsidRPr="004D4752" w:rsidRDefault="00AD71BC" w:rsidP="004D4752">
      <w:pPr>
        <w:tabs>
          <w:tab w:val="num" w:pos="993"/>
          <w:tab w:val="left" w:pos="5706"/>
        </w:tabs>
        <w:spacing w:after="0" w:line="240" w:lineRule="auto"/>
        <w:jc w:val="both"/>
        <w:rPr>
          <w:rFonts w:cstheme="minorHAnsi"/>
          <w:b/>
          <w:sz w:val="24"/>
          <w:szCs w:val="24"/>
          <w:highlight w:val="yellow"/>
        </w:rPr>
      </w:pPr>
    </w:p>
    <w:p w14:paraId="1E3E8511" w14:textId="77777777" w:rsidR="00AD71BC" w:rsidRPr="004D4752" w:rsidRDefault="00AD71BC" w:rsidP="004D4752">
      <w:pPr>
        <w:tabs>
          <w:tab w:val="num" w:pos="993"/>
          <w:tab w:val="left" w:pos="5706"/>
        </w:tabs>
        <w:spacing w:after="0" w:line="240" w:lineRule="auto"/>
        <w:jc w:val="both"/>
        <w:rPr>
          <w:rFonts w:cstheme="minorHAnsi"/>
          <w:b/>
          <w:sz w:val="24"/>
          <w:szCs w:val="24"/>
        </w:rPr>
      </w:pPr>
      <w:r w:rsidRPr="004D4752">
        <w:rPr>
          <w:rFonts w:eastAsia="ZTR1C.tmp" w:cstheme="minorHAnsi"/>
          <w:color w:val="000000"/>
          <w:sz w:val="24"/>
          <w:szCs w:val="24"/>
          <w:lang w:val="es-ES" w:eastAsia="es-ES"/>
        </w:rPr>
        <w:t>Discriminados de la siguiente manera:</w:t>
      </w:r>
    </w:p>
    <w:p w14:paraId="5F839B37" w14:textId="77777777" w:rsidR="00AD71BC" w:rsidRPr="004D4752" w:rsidRDefault="00AD71BC" w:rsidP="004D4752">
      <w:pPr>
        <w:tabs>
          <w:tab w:val="num" w:pos="993"/>
          <w:tab w:val="left" w:pos="5706"/>
        </w:tabs>
        <w:spacing w:after="0" w:line="240" w:lineRule="auto"/>
        <w:jc w:val="both"/>
        <w:rPr>
          <w:rFonts w:cstheme="minorHAnsi"/>
          <w:b/>
          <w:sz w:val="24"/>
          <w:szCs w:val="24"/>
          <w:highlight w:val="yellow"/>
        </w:rPr>
      </w:pPr>
    </w:p>
    <w:p w14:paraId="56E6761B" w14:textId="43F0EB1F" w:rsidR="00AD71BC" w:rsidRPr="004D4752" w:rsidRDefault="00AD71BC" w:rsidP="004D4752">
      <w:pPr>
        <w:numPr>
          <w:ilvl w:val="0"/>
          <w:numId w:val="5"/>
        </w:numPr>
        <w:suppressAutoHyphens/>
        <w:spacing w:after="0" w:line="240" w:lineRule="auto"/>
        <w:jc w:val="both"/>
        <w:rPr>
          <w:rFonts w:cstheme="minorHAnsi"/>
          <w:b/>
          <w:bCs/>
          <w:sz w:val="24"/>
          <w:szCs w:val="24"/>
        </w:rPr>
      </w:pPr>
      <w:r w:rsidRPr="004D4752">
        <w:rPr>
          <w:rFonts w:cstheme="minorHAnsi"/>
          <w:sz w:val="24"/>
          <w:szCs w:val="24"/>
          <w:lang w:val="es-MX"/>
        </w:rPr>
        <w:t xml:space="preserve">Un aporte en dinero por valor de </w:t>
      </w:r>
      <w:r w:rsidRPr="004D4752">
        <w:rPr>
          <w:rFonts w:cstheme="minorHAnsi"/>
          <w:b/>
          <w:bCs/>
          <w:sz w:val="24"/>
          <w:szCs w:val="24"/>
          <w:lang w:val="es-MX"/>
        </w:rPr>
        <w:t>DIECISIETE MILLONES CUATROCIENTOS MIL PESOS M/CTE ($17.400.000</w:t>
      </w:r>
      <w:r w:rsidRPr="004D4752">
        <w:rPr>
          <w:rFonts w:cstheme="minorHAnsi"/>
          <w:sz w:val="24"/>
          <w:szCs w:val="24"/>
          <w:lang w:val="es-MX"/>
        </w:rPr>
        <w:t>)</w:t>
      </w:r>
      <w:r w:rsidRPr="004D4752">
        <w:rPr>
          <w:rFonts w:cstheme="minorHAnsi"/>
          <w:sz w:val="24"/>
          <w:szCs w:val="24"/>
        </w:rPr>
        <w:t>, representados</w:t>
      </w:r>
      <w:r w:rsidRPr="004D4752">
        <w:rPr>
          <w:rFonts w:cstheme="minorHAnsi"/>
          <w:sz w:val="24"/>
          <w:szCs w:val="24"/>
          <w:lang w:val="es-MX"/>
        </w:rPr>
        <w:t xml:space="preserve"> en un (1) Apoyo Contabilidad de acompañamiento al convenio.</w:t>
      </w:r>
    </w:p>
    <w:p w14:paraId="624DBD94" w14:textId="77777777" w:rsidR="00AD71BC" w:rsidRPr="004D4752" w:rsidRDefault="00AD71BC" w:rsidP="004D4752">
      <w:pPr>
        <w:suppressAutoHyphens/>
        <w:spacing w:after="0" w:line="240" w:lineRule="auto"/>
        <w:ind w:left="360"/>
        <w:jc w:val="both"/>
        <w:rPr>
          <w:rFonts w:cstheme="minorHAnsi"/>
          <w:b/>
          <w:bCs/>
          <w:sz w:val="24"/>
          <w:szCs w:val="24"/>
        </w:rPr>
      </w:pPr>
    </w:p>
    <w:p w14:paraId="5B6EB373" w14:textId="77777777" w:rsidR="00AD71BC" w:rsidRPr="004D4752" w:rsidRDefault="00AD71BC" w:rsidP="004D4752">
      <w:pPr>
        <w:numPr>
          <w:ilvl w:val="0"/>
          <w:numId w:val="5"/>
        </w:numPr>
        <w:suppressAutoHyphens/>
        <w:spacing w:after="0" w:line="240" w:lineRule="auto"/>
        <w:jc w:val="both"/>
        <w:rPr>
          <w:rFonts w:cstheme="minorHAnsi"/>
          <w:b/>
          <w:bCs/>
          <w:sz w:val="24"/>
          <w:szCs w:val="24"/>
        </w:rPr>
      </w:pPr>
      <w:r w:rsidRPr="004D4752">
        <w:rPr>
          <w:rFonts w:cstheme="minorHAnsi"/>
          <w:sz w:val="24"/>
          <w:szCs w:val="24"/>
        </w:rPr>
        <w:t xml:space="preserve">Un aporte en especie por valor de </w:t>
      </w:r>
      <w:r w:rsidRPr="004D4752">
        <w:rPr>
          <w:rFonts w:cstheme="minorHAnsi"/>
          <w:b/>
          <w:sz w:val="24"/>
          <w:szCs w:val="24"/>
        </w:rPr>
        <w:t>DOS MIL QUINIENTOS SETENTA Y DOS MILLONES SETESIENTOS VEINTITRÉS MIL CIENTO OCHENTA Y CUATRO PESOS M/CTE</w:t>
      </w:r>
      <w:r w:rsidRPr="004D4752">
        <w:rPr>
          <w:rFonts w:cstheme="minorHAnsi"/>
          <w:b/>
          <w:bCs/>
          <w:sz w:val="24"/>
          <w:szCs w:val="24"/>
        </w:rPr>
        <w:t xml:space="preserve"> ($2.572.723.184</w:t>
      </w:r>
      <w:r w:rsidRPr="004D4752">
        <w:rPr>
          <w:rFonts w:cstheme="minorHAnsi"/>
          <w:sz w:val="24"/>
          <w:szCs w:val="24"/>
        </w:rPr>
        <w:t xml:space="preserve">) representado en </w:t>
      </w:r>
      <w:r w:rsidRPr="004D4752">
        <w:rPr>
          <w:rFonts w:cstheme="minorHAnsi"/>
          <w:sz w:val="24"/>
          <w:szCs w:val="24"/>
          <w:lang w:val="es-MX"/>
        </w:rPr>
        <w:t>un (1) profesional SISO</w:t>
      </w:r>
      <w:r w:rsidRPr="004D4752">
        <w:rPr>
          <w:rFonts w:cstheme="minorHAnsi"/>
          <w:sz w:val="24"/>
          <w:szCs w:val="24"/>
        </w:rPr>
        <w:t>, el personal transversal del proyecto de inversión 7967, el proceso pedagógico desarrollado por los jóvenes en el Instituto y la atención recibida en</w:t>
      </w:r>
      <w:r w:rsidRPr="004D4752">
        <w:rPr>
          <w:rFonts w:cstheme="minorHAnsi"/>
          <w:sz w:val="24"/>
          <w:szCs w:val="24"/>
          <w:lang w:val="es-MX"/>
        </w:rPr>
        <w:t xml:space="preserve"> las Unidades de Protección Integral (</w:t>
      </w:r>
      <w:r w:rsidRPr="004D4752">
        <w:rPr>
          <w:rFonts w:cstheme="minorHAnsi"/>
          <w:b/>
          <w:sz w:val="24"/>
          <w:szCs w:val="24"/>
          <w:lang w:val="es-MX"/>
        </w:rPr>
        <w:t>UPI</w:t>
      </w:r>
      <w:r w:rsidRPr="004D4752">
        <w:rPr>
          <w:rFonts w:cstheme="minorHAnsi"/>
          <w:sz w:val="24"/>
          <w:szCs w:val="24"/>
          <w:lang w:val="es-MX"/>
        </w:rPr>
        <w:t>)</w:t>
      </w:r>
      <w:r w:rsidRPr="004D4752">
        <w:rPr>
          <w:rFonts w:cstheme="minorHAnsi"/>
          <w:sz w:val="24"/>
          <w:szCs w:val="24"/>
        </w:rPr>
        <w:t xml:space="preserve"> y la cobertura de la </w:t>
      </w:r>
      <w:r w:rsidRPr="004D4752">
        <w:rPr>
          <w:rFonts w:cstheme="minorHAnsi"/>
          <w:b/>
          <w:sz w:val="24"/>
          <w:szCs w:val="24"/>
        </w:rPr>
        <w:t>póliza RCE y Vida Grupo.</w:t>
      </w:r>
    </w:p>
    <w:p w14:paraId="40E73711" w14:textId="77777777" w:rsidR="00AD71BC" w:rsidRPr="004D4752" w:rsidRDefault="00AD71BC" w:rsidP="004D4752">
      <w:pPr>
        <w:suppressAutoHyphens/>
        <w:spacing w:after="0" w:line="240" w:lineRule="auto"/>
        <w:jc w:val="both"/>
        <w:rPr>
          <w:rFonts w:cstheme="minorHAnsi"/>
          <w:b/>
          <w:bCs/>
          <w:sz w:val="24"/>
          <w:szCs w:val="24"/>
        </w:rPr>
      </w:pPr>
    </w:p>
    <w:p w14:paraId="01385D6C" w14:textId="77777777" w:rsidR="00AD71BC" w:rsidRPr="004D4752" w:rsidRDefault="00AD71BC" w:rsidP="004D4752">
      <w:pPr>
        <w:suppressAutoHyphens/>
        <w:spacing w:after="0" w:line="240" w:lineRule="auto"/>
        <w:jc w:val="both"/>
        <w:rPr>
          <w:rFonts w:cstheme="minorHAnsi"/>
          <w:b/>
          <w:bCs/>
          <w:sz w:val="24"/>
          <w:szCs w:val="24"/>
        </w:rPr>
      </w:pPr>
      <w:r w:rsidRPr="004D4752">
        <w:rPr>
          <w:rFonts w:cstheme="minorHAnsi"/>
          <w:noProof/>
          <w:sz w:val="24"/>
          <w:szCs w:val="24"/>
        </w:rPr>
        <w:drawing>
          <wp:inline distT="0" distB="0" distL="0" distR="0" wp14:anchorId="6A64AE55" wp14:editId="3380D244">
            <wp:extent cx="5612130" cy="2490667"/>
            <wp:effectExtent l="19050" t="19050" r="26670" b="2413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12130" cy="2490667"/>
                    </a:xfrm>
                    <a:prstGeom prst="rect">
                      <a:avLst/>
                    </a:prstGeom>
                    <a:noFill/>
                    <a:ln>
                      <a:solidFill>
                        <a:schemeClr val="tx1"/>
                      </a:solidFill>
                    </a:ln>
                  </pic:spPr>
                </pic:pic>
              </a:graphicData>
            </a:graphic>
          </wp:inline>
        </w:drawing>
      </w:r>
    </w:p>
    <w:bookmarkEnd w:id="7"/>
    <w:p w14:paraId="31EF8264" w14:textId="77777777" w:rsidR="00247AD2" w:rsidRPr="004D4752" w:rsidRDefault="00247AD2" w:rsidP="004D4752">
      <w:pPr>
        <w:tabs>
          <w:tab w:val="left" w:pos="5706"/>
        </w:tabs>
        <w:spacing w:after="0" w:line="240" w:lineRule="auto"/>
        <w:jc w:val="both"/>
        <w:rPr>
          <w:rFonts w:eastAsia="ZTR1C.tmp" w:cstheme="minorHAnsi"/>
          <w:color w:val="000000"/>
          <w:sz w:val="24"/>
          <w:szCs w:val="24"/>
          <w:lang w:val="es-ES" w:eastAsia="es-ES"/>
        </w:rPr>
      </w:pPr>
    </w:p>
    <w:p w14:paraId="1E31447D" w14:textId="178EA3C6" w:rsidR="00FD41B4" w:rsidRPr="004D4752" w:rsidRDefault="00FD41B4" w:rsidP="004D4752">
      <w:pPr>
        <w:pStyle w:val="Prrafodelista"/>
        <w:numPr>
          <w:ilvl w:val="1"/>
          <w:numId w:val="10"/>
        </w:numPr>
        <w:tabs>
          <w:tab w:val="left" w:pos="5706"/>
        </w:tabs>
        <w:spacing w:after="0" w:line="240" w:lineRule="auto"/>
        <w:jc w:val="both"/>
        <w:rPr>
          <w:rFonts w:eastAsia="ZTR1C.tmp" w:cstheme="minorHAnsi"/>
          <w:b/>
          <w:color w:val="000000"/>
          <w:sz w:val="24"/>
          <w:szCs w:val="24"/>
          <w:lang w:val="es-ES" w:eastAsia="es-ES"/>
        </w:rPr>
      </w:pPr>
      <w:r w:rsidRPr="004D4752">
        <w:rPr>
          <w:rFonts w:eastAsia="ZTR1C.tmp" w:cstheme="minorHAnsi"/>
          <w:b/>
          <w:color w:val="000000"/>
          <w:sz w:val="24"/>
          <w:szCs w:val="24"/>
          <w:lang w:val="es-ES" w:eastAsia="es-ES"/>
        </w:rPr>
        <w:t>DISPONIBILIDAD</w:t>
      </w:r>
      <w:r w:rsidR="00263C18" w:rsidRPr="004D4752">
        <w:rPr>
          <w:rFonts w:eastAsia="ZTR1C.tmp" w:cstheme="minorHAnsi"/>
          <w:b/>
          <w:color w:val="000000"/>
          <w:sz w:val="24"/>
          <w:szCs w:val="24"/>
          <w:lang w:val="es-ES" w:eastAsia="es-ES"/>
        </w:rPr>
        <w:t xml:space="preserve"> </w:t>
      </w:r>
      <w:r w:rsidRPr="004D4752">
        <w:rPr>
          <w:rFonts w:eastAsia="ZTR1C.tmp" w:cstheme="minorHAnsi"/>
          <w:b/>
          <w:color w:val="000000"/>
          <w:sz w:val="24"/>
          <w:szCs w:val="24"/>
          <w:lang w:val="es-ES" w:eastAsia="es-ES"/>
        </w:rPr>
        <w:t>PRESUPUESTAL</w:t>
      </w:r>
    </w:p>
    <w:p w14:paraId="631D371D" w14:textId="77777777" w:rsidR="00FD41B4" w:rsidRPr="004D4752" w:rsidRDefault="00FD41B4" w:rsidP="004D4752">
      <w:pPr>
        <w:tabs>
          <w:tab w:val="num" w:pos="993"/>
          <w:tab w:val="left" w:pos="5706"/>
        </w:tabs>
        <w:spacing w:after="0" w:line="240" w:lineRule="auto"/>
        <w:jc w:val="both"/>
        <w:rPr>
          <w:rFonts w:eastAsia="ZTR1C.tmp" w:cstheme="minorHAnsi"/>
          <w:color w:val="000000"/>
          <w:sz w:val="24"/>
          <w:szCs w:val="24"/>
          <w:lang w:val="es-ES" w:eastAsia="es-ES"/>
        </w:rPr>
      </w:pPr>
    </w:p>
    <w:p w14:paraId="4534A912" w14:textId="7FA05707" w:rsidR="00AA7AFC" w:rsidRPr="004D4752" w:rsidRDefault="00AA7AFC" w:rsidP="004D4752">
      <w:pPr>
        <w:tabs>
          <w:tab w:val="left" w:pos="993"/>
          <w:tab w:val="left" w:pos="5706"/>
        </w:tabs>
        <w:spacing w:after="0" w:line="240" w:lineRule="auto"/>
        <w:jc w:val="both"/>
        <w:rPr>
          <w:rFonts w:eastAsia="ZTR1C.tmp" w:cstheme="minorHAnsi"/>
          <w:color w:val="000000"/>
          <w:sz w:val="24"/>
          <w:szCs w:val="24"/>
          <w:lang w:eastAsia="es-ES"/>
        </w:rPr>
      </w:pPr>
      <w:r w:rsidRPr="004D4752">
        <w:rPr>
          <w:rFonts w:eastAsia="ZTR1C.tmp" w:cstheme="minorHAnsi"/>
          <w:b/>
          <w:bCs/>
          <w:color w:val="000000"/>
          <w:sz w:val="24"/>
          <w:szCs w:val="24"/>
          <w:lang w:eastAsia="es-ES"/>
        </w:rPr>
        <w:t>Rubro:</w:t>
      </w:r>
      <w:r w:rsidRPr="004D4752">
        <w:rPr>
          <w:rFonts w:eastAsia="ZTR1C.tmp" w:cstheme="minorHAnsi"/>
          <w:color w:val="000000"/>
          <w:sz w:val="24"/>
          <w:szCs w:val="24"/>
          <w:lang w:eastAsia="es-ES"/>
        </w:rPr>
        <w:t xml:space="preserve"> </w:t>
      </w:r>
      <w:r w:rsidR="003568D7" w:rsidRPr="004D4752">
        <w:rPr>
          <w:rFonts w:eastAsia="ZTR1C.tmp" w:cstheme="minorHAnsi"/>
          <w:color w:val="000000"/>
          <w:sz w:val="24"/>
          <w:szCs w:val="24"/>
          <w:lang w:eastAsia="es-ES"/>
        </w:rPr>
        <w:t>Fortalecimiento de la Información, Comunicación y Atención</w:t>
      </w:r>
      <w:r w:rsidR="0023265E" w:rsidRPr="004D4752">
        <w:rPr>
          <w:rFonts w:eastAsia="ZTR1C.tmp" w:cstheme="minorHAnsi"/>
          <w:color w:val="000000"/>
          <w:sz w:val="24"/>
          <w:szCs w:val="24"/>
          <w:lang w:eastAsia="es-ES"/>
        </w:rPr>
        <w:t xml:space="preserve"> </w:t>
      </w:r>
      <w:r w:rsidR="003568D7" w:rsidRPr="004D4752">
        <w:rPr>
          <w:rFonts w:eastAsia="ZTR1C.tmp" w:cstheme="minorHAnsi"/>
          <w:color w:val="000000"/>
          <w:sz w:val="24"/>
          <w:szCs w:val="24"/>
          <w:lang w:eastAsia="es-ES"/>
        </w:rPr>
        <w:t>al Usuario en el uso del Sistema Integrado de Transporte</w:t>
      </w:r>
      <w:r w:rsidR="0023265E" w:rsidRPr="004D4752">
        <w:rPr>
          <w:rFonts w:eastAsia="ZTR1C.tmp" w:cstheme="minorHAnsi"/>
          <w:color w:val="000000"/>
          <w:sz w:val="24"/>
          <w:szCs w:val="24"/>
          <w:lang w:eastAsia="es-ES"/>
        </w:rPr>
        <w:t xml:space="preserve"> </w:t>
      </w:r>
      <w:r w:rsidR="003568D7" w:rsidRPr="004D4752">
        <w:rPr>
          <w:rFonts w:eastAsia="ZTR1C.tmp" w:cstheme="minorHAnsi"/>
          <w:color w:val="000000"/>
          <w:sz w:val="24"/>
          <w:szCs w:val="24"/>
          <w:lang w:eastAsia="es-ES"/>
        </w:rPr>
        <w:t>Público de Bogotá D.C.</w:t>
      </w:r>
    </w:p>
    <w:p w14:paraId="1046FA00" w14:textId="17FF41FE" w:rsidR="00AA7AFC" w:rsidRPr="004D4752" w:rsidRDefault="00AA7AFC" w:rsidP="004D4752">
      <w:pPr>
        <w:tabs>
          <w:tab w:val="left" w:pos="993"/>
          <w:tab w:val="left" w:pos="5706"/>
        </w:tabs>
        <w:spacing w:after="0" w:line="240" w:lineRule="auto"/>
        <w:jc w:val="both"/>
        <w:rPr>
          <w:rFonts w:eastAsia="ZTR1C.tmp" w:cstheme="minorHAnsi"/>
          <w:color w:val="000000"/>
          <w:sz w:val="24"/>
          <w:szCs w:val="24"/>
          <w:lang w:eastAsia="es-ES"/>
        </w:rPr>
      </w:pPr>
      <w:r w:rsidRPr="004D4752">
        <w:rPr>
          <w:rFonts w:eastAsia="ZTR1C.tmp" w:cstheme="minorHAnsi"/>
          <w:b/>
          <w:bCs/>
          <w:color w:val="000000"/>
          <w:sz w:val="24"/>
          <w:szCs w:val="24"/>
          <w:lang w:eastAsia="es-ES"/>
        </w:rPr>
        <w:t>Código De Rubro:</w:t>
      </w:r>
      <w:r w:rsidRPr="004D4752">
        <w:rPr>
          <w:rFonts w:eastAsia="ZTR1C.tmp" w:cstheme="minorHAnsi"/>
          <w:color w:val="000000"/>
          <w:sz w:val="24"/>
          <w:szCs w:val="24"/>
          <w:lang w:eastAsia="es-ES"/>
        </w:rPr>
        <w:t xml:space="preserve"> </w:t>
      </w:r>
      <w:r w:rsidR="008841CC" w:rsidRPr="004D4752">
        <w:rPr>
          <w:rFonts w:eastAsia="ZTR1C.tmp" w:cstheme="minorHAnsi"/>
          <w:color w:val="000000"/>
          <w:sz w:val="24"/>
          <w:szCs w:val="24"/>
          <w:lang w:eastAsia="es-ES"/>
        </w:rPr>
        <w:t>4230117240820240072</w:t>
      </w:r>
    </w:p>
    <w:p w14:paraId="0DF1790B" w14:textId="1F5BAAB1" w:rsidR="00AA7AFC" w:rsidRPr="004D4752" w:rsidRDefault="00AA7AFC" w:rsidP="004D4752">
      <w:pPr>
        <w:tabs>
          <w:tab w:val="left" w:pos="993"/>
          <w:tab w:val="left" w:pos="5706"/>
        </w:tabs>
        <w:spacing w:after="0" w:line="240" w:lineRule="auto"/>
        <w:jc w:val="both"/>
        <w:rPr>
          <w:rFonts w:eastAsia="ZTR1C.tmp" w:cstheme="minorHAnsi"/>
          <w:color w:val="000000"/>
          <w:sz w:val="24"/>
          <w:szCs w:val="24"/>
          <w:lang w:eastAsia="es-ES"/>
        </w:rPr>
      </w:pPr>
      <w:r w:rsidRPr="004D4752">
        <w:rPr>
          <w:rFonts w:eastAsia="ZTR1C.tmp" w:cstheme="minorHAnsi"/>
          <w:b/>
          <w:bCs/>
          <w:color w:val="000000"/>
          <w:sz w:val="24"/>
          <w:szCs w:val="24"/>
          <w:lang w:eastAsia="es-ES"/>
        </w:rPr>
        <w:lastRenderedPageBreak/>
        <w:t>Meta de inversión:</w:t>
      </w:r>
      <w:r w:rsidRPr="004D4752">
        <w:rPr>
          <w:rFonts w:eastAsia="ZTR1C.tmp" w:cstheme="minorHAnsi"/>
          <w:color w:val="000000"/>
          <w:sz w:val="24"/>
          <w:szCs w:val="24"/>
          <w:lang w:eastAsia="es-ES"/>
        </w:rPr>
        <w:t xml:space="preserve"> </w:t>
      </w:r>
      <w:r w:rsidR="0023265E" w:rsidRPr="004D4752">
        <w:rPr>
          <w:rFonts w:eastAsia="ZTR1C.tmp" w:cstheme="minorHAnsi"/>
          <w:color w:val="000000"/>
          <w:sz w:val="24"/>
          <w:szCs w:val="24"/>
          <w:lang w:eastAsia="es-ES"/>
        </w:rPr>
        <w:t>Implementar 1 estrategia de información, comunicación y atención al usuario a través del fortalecimiento de las buenas prácticas en el uso del Sistema Integrado de Transporte Público -SITP</w:t>
      </w:r>
    </w:p>
    <w:p w14:paraId="03BD4077" w14:textId="2825A4E8" w:rsidR="00AA7AFC" w:rsidRPr="004D4752" w:rsidRDefault="00AA7AFC" w:rsidP="004D4752">
      <w:pPr>
        <w:tabs>
          <w:tab w:val="left" w:pos="993"/>
          <w:tab w:val="left" w:pos="5706"/>
        </w:tabs>
        <w:spacing w:after="0" w:line="240" w:lineRule="auto"/>
        <w:jc w:val="both"/>
        <w:rPr>
          <w:rFonts w:eastAsia="ZTR1C.tmp" w:cstheme="minorHAnsi"/>
          <w:color w:val="000000"/>
          <w:sz w:val="24"/>
          <w:szCs w:val="24"/>
          <w:lang w:eastAsia="es-ES"/>
        </w:rPr>
      </w:pPr>
      <w:r w:rsidRPr="004D4752">
        <w:rPr>
          <w:rFonts w:eastAsia="ZTR1C.tmp" w:cstheme="minorHAnsi"/>
          <w:b/>
          <w:bCs/>
          <w:color w:val="000000"/>
          <w:sz w:val="24"/>
          <w:szCs w:val="24"/>
          <w:lang w:eastAsia="es-ES"/>
        </w:rPr>
        <w:t xml:space="preserve">Codificación plan anual de adquisiciones: </w:t>
      </w:r>
      <w:r w:rsidRPr="004D4752">
        <w:rPr>
          <w:rFonts w:eastAsia="ZTR1C.tmp" w:cstheme="minorHAnsi"/>
          <w:color w:val="000000"/>
          <w:sz w:val="24"/>
          <w:szCs w:val="24"/>
          <w:lang w:eastAsia="es-ES"/>
        </w:rPr>
        <w:t>SCC</w:t>
      </w:r>
      <w:r w:rsidR="0034661F">
        <w:rPr>
          <w:rFonts w:eastAsia="ZTR1C.tmp" w:cstheme="minorHAnsi"/>
          <w:color w:val="000000"/>
          <w:sz w:val="24"/>
          <w:szCs w:val="24"/>
          <w:lang w:eastAsia="es-ES"/>
        </w:rPr>
        <w:t>105</w:t>
      </w:r>
    </w:p>
    <w:p w14:paraId="31F87027" w14:textId="77777777" w:rsidR="00E926D8" w:rsidRPr="004D4752" w:rsidRDefault="00E926D8" w:rsidP="004D4752">
      <w:pPr>
        <w:tabs>
          <w:tab w:val="left" w:pos="993"/>
          <w:tab w:val="left" w:pos="5706"/>
        </w:tabs>
        <w:spacing w:after="0" w:line="240" w:lineRule="auto"/>
        <w:jc w:val="both"/>
        <w:rPr>
          <w:rFonts w:eastAsia="ZTR1C.tmp" w:cstheme="minorHAnsi"/>
          <w:color w:val="000000"/>
          <w:sz w:val="24"/>
          <w:szCs w:val="24"/>
          <w:lang w:eastAsia="es-ES"/>
        </w:rPr>
      </w:pPr>
    </w:p>
    <w:p w14:paraId="752B533C" w14:textId="0C2B54AC" w:rsidR="000D678F" w:rsidRPr="004D4752" w:rsidRDefault="000D678F" w:rsidP="004D4752">
      <w:pPr>
        <w:pStyle w:val="Ttulo2"/>
        <w:numPr>
          <w:ilvl w:val="0"/>
          <w:numId w:val="10"/>
        </w:numPr>
        <w:spacing w:before="0" w:after="200" w:line="240" w:lineRule="auto"/>
        <w:jc w:val="both"/>
        <w:rPr>
          <w:rFonts w:asciiTheme="minorHAnsi" w:hAnsiTheme="minorHAnsi" w:cstheme="minorHAnsi"/>
          <w:color w:val="000000" w:themeColor="text1"/>
          <w:sz w:val="24"/>
          <w:szCs w:val="24"/>
        </w:rPr>
      </w:pPr>
      <w:r w:rsidRPr="004D4752">
        <w:rPr>
          <w:rFonts w:asciiTheme="minorHAnsi" w:hAnsiTheme="minorHAnsi" w:cstheme="minorHAnsi"/>
          <w:color w:val="000000" w:themeColor="text1"/>
          <w:sz w:val="24"/>
          <w:szCs w:val="24"/>
        </w:rPr>
        <w:t xml:space="preserve">FORMA DE DESEMBOLSO DE LOS APORTES DE TRANSMILENIO S.A. </w:t>
      </w:r>
    </w:p>
    <w:p w14:paraId="5B8000ED" w14:textId="35B3FA02" w:rsidR="00A07028" w:rsidRPr="004D4752" w:rsidRDefault="00A07028" w:rsidP="004D4752">
      <w:pPr>
        <w:spacing w:line="240" w:lineRule="auto"/>
        <w:jc w:val="both"/>
        <w:rPr>
          <w:rFonts w:eastAsia="Arial" w:cstheme="minorHAnsi"/>
          <w:color w:val="000000" w:themeColor="text1"/>
          <w:sz w:val="24"/>
          <w:szCs w:val="24"/>
        </w:rPr>
      </w:pPr>
      <w:r w:rsidRPr="004D4752">
        <w:rPr>
          <w:rFonts w:eastAsia="Arial" w:cstheme="minorHAnsi"/>
          <w:color w:val="000000" w:themeColor="text1"/>
          <w:sz w:val="24"/>
          <w:szCs w:val="24"/>
        </w:rPr>
        <w:t>De conformidad con la programación financiera del convenio,</w:t>
      </w:r>
      <w:r w:rsidR="00AD71BC" w:rsidRPr="004D4752">
        <w:rPr>
          <w:rFonts w:eastAsia="Arial" w:cstheme="minorHAnsi"/>
          <w:color w:val="000000" w:themeColor="text1"/>
          <w:sz w:val="24"/>
          <w:szCs w:val="24"/>
        </w:rPr>
        <w:t xml:space="preserve"> el aporte de TRANSMILENIO S.A.</w:t>
      </w:r>
      <w:r w:rsidRPr="004D4752">
        <w:rPr>
          <w:rFonts w:eastAsia="Arial" w:cstheme="minorHAnsi"/>
          <w:color w:val="000000" w:themeColor="text1"/>
          <w:sz w:val="24"/>
          <w:szCs w:val="24"/>
        </w:rPr>
        <w:t xml:space="preserve"> es por valor de </w:t>
      </w:r>
      <w:r w:rsidR="00AD71BC" w:rsidRPr="004D4752">
        <w:rPr>
          <w:rFonts w:eastAsia="ZTR1C.tmp" w:cstheme="minorHAnsi"/>
          <w:b/>
          <w:sz w:val="24"/>
          <w:szCs w:val="24"/>
          <w:lang w:val="es-ES" w:eastAsia="es-ES"/>
        </w:rPr>
        <w:t>OCHO MIL SETECIENTOS MILLONES DE PESOS M/CTE ($8.700.000.000)</w:t>
      </w:r>
      <w:r w:rsidR="00AD71BC" w:rsidRPr="004D4752">
        <w:rPr>
          <w:rFonts w:eastAsia="Arial" w:cstheme="minorHAnsi"/>
          <w:color w:val="000000" w:themeColor="text1"/>
          <w:sz w:val="24"/>
          <w:szCs w:val="24"/>
        </w:rPr>
        <w:t xml:space="preserve"> </w:t>
      </w:r>
      <w:r w:rsidRPr="004D4752">
        <w:rPr>
          <w:rFonts w:eastAsia="Arial" w:cstheme="minorHAnsi"/>
          <w:color w:val="000000" w:themeColor="text1"/>
          <w:sz w:val="24"/>
          <w:szCs w:val="24"/>
        </w:rPr>
        <w:t>y se desembolsará de la siguiente manera:</w:t>
      </w:r>
    </w:p>
    <w:p w14:paraId="0166CDFC" w14:textId="17DA2258" w:rsidR="00A07028" w:rsidRPr="004D4752" w:rsidRDefault="00A07028" w:rsidP="004D4752">
      <w:pPr>
        <w:spacing w:line="240" w:lineRule="auto"/>
        <w:ind w:left="720"/>
        <w:jc w:val="both"/>
        <w:rPr>
          <w:rFonts w:eastAsia="Arial" w:cstheme="minorHAnsi"/>
          <w:color w:val="000000" w:themeColor="text1"/>
          <w:sz w:val="24"/>
          <w:szCs w:val="24"/>
        </w:rPr>
      </w:pPr>
      <w:r w:rsidRPr="004D4752">
        <w:rPr>
          <w:rFonts w:eastAsia="Arial" w:cstheme="minorHAnsi"/>
          <w:b/>
          <w:bCs/>
          <w:color w:val="000000" w:themeColor="text1"/>
          <w:sz w:val="24"/>
          <w:szCs w:val="24"/>
        </w:rPr>
        <w:t>a.</w:t>
      </w:r>
      <w:r w:rsidRPr="004D4752">
        <w:rPr>
          <w:rFonts w:eastAsia="Arial" w:cstheme="minorHAnsi"/>
          <w:color w:val="000000" w:themeColor="text1"/>
          <w:sz w:val="24"/>
          <w:szCs w:val="24"/>
        </w:rPr>
        <w:t xml:space="preserve"> </w:t>
      </w:r>
      <w:r w:rsidRPr="004D4752">
        <w:rPr>
          <w:rFonts w:eastAsia="Arial" w:cstheme="minorHAnsi"/>
          <w:b/>
          <w:bCs/>
          <w:color w:val="000000" w:themeColor="text1"/>
          <w:sz w:val="24"/>
          <w:szCs w:val="24"/>
        </w:rPr>
        <w:t>TRANSMILENIO S.A.</w:t>
      </w:r>
      <w:r w:rsidRPr="004D4752">
        <w:rPr>
          <w:rFonts w:eastAsia="Arial" w:cstheme="minorHAnsi"/>
          <w:color w:val="000000" w:themeColor="text1"/>
          <w:sz w:val="24"/>
          <w:szCs w:val="24"/>
        </w:rPr>
        <w:t xml:space="preserve"> efectuará un desembolso a la cuenta bancaria que designe el Instituto Distrital para la Protección de la Niñez y la Juventud - IDIPRON al inicio del Convenio, equivalente al cincuenta por ciento (50%) que corresponde a la suma de </w:t>
      </w:r>
      <w:r w:rsidR="00AD71BC" w:rsidRPr="004D4752">
        <w:rPr>
          <w:rFonts w:eastAsia="Arial" w:cstheme="minorHAnsi"/>
          <w:b/>
          <w:bCs/>
          <w:color w:val="000000" w:themeColor="text1"/>
          <w:sz w:val="24"/>
          <w:szCs w:val="24"/>
        </w:rPr>
        <w:t>CUATRO</w:t>
      </w:r>
      <w:r w:rsidR="009C4D38" w:rsidRPr="004D4752">
        <w:rPr>
          <w:rFonts w:eastAsia="Arial" w:cstheme="minorHAnsi"/>
          <w:b/>
          <w:bCs/>
          <w:color w:val="000000" w:themeColor="text1"/>
          <w:sz w:val="24"/>
          <w:szCs w:val="24"/>
        </w:rPr>
        <w:t xml:space="preserve"> </w:t>
      </w:r>
      <w:r w:rsidR="00AD71BC" w:rsidRPr="004D4752">
        <w:rPr>
          <w:rFonts w:eastAsia="Arial" w:cstheme="minorHAnsi"/>
          <w:b/>
          <w:bCs/>
          <w:color w:val="000000" w:themeColor="text1"/>
          <w:sz w:val="24"/>
          <w:szCs w:val="24"/>
        </w:rPr>
        <w:t>MIL TRECIENTOS CINCUENTA MILLONES DE</w:t>
      </w:r>
      <w:r w:rsidR="009C4D38" w:rsidRPr="004D4752">
        <w:rPr>
          <w:rFonts w:eastAsia="Arial" w:cstheme="minorHAnsi"/>
          <w:b/>
          <w:bCs/>
          <w:color w:val="000000" w:themeColor="text1"/>
          <w:sz w:val="24"/>
          <w:szCs w:val="24"/>
        </w:rPr>
        <w:t xml:space="preserve"> PE</w:t>
      </w:r>
      <w:r w:rsidRPr="004D4752">
        <w:rPr>
          <w:rFonts w:eastAsia="Arial" w:cstheme="minorHAnsi"/>
          <w:b/>
          <w:bCs/>
          <w:color w:val="000000" w:themeColor="text1"/>
          <w:sz w:val="24"/>
          <w:szCs w:val="24"/>
        </w:rPr>
        <w:t>SOS M/CTE. ($</w:t>
      </w:r>
      <w:r w:rsidR="00AD71BC" w:rsidRPr="004D4752">
        <w:rPr>
          <w:rFonts w:eastAsia="Arial" w:cstheme="minorHAnsi"/>
          <w:b/>
          <w:bCs/>
          <w:color w:val="000000" w:themeColor="text1"/>
          <w:sz w:val="24"/>
          <w:szCs w:val="24"/>
        </w:rPr>
        <w:t>4</w:t>
      </w:r>
      <w:r w:rsidRPr="004D4752">
        <w:rPr>
          <w:rFonts w:eastAsia="Arial" w:cstheme="minorHAnsi"/>
          <w:b/>
          <w:bCs/>
          <w:color w:val="000000" w:themeColor="text1"/>
          <w:sz w:val="24"/>
          <w:szCs w:val="24"/>
        </w:rPr>
        <w:t>.</w:t>
      </w:r>
      <w:r w:rsidR="00AD71BC" w:rsidRPr="004D4752">
        <w:rPr>
          <w:rFonts w:eastAsia="Arial" w:cstheme="minorHAnsi"/>
          <w:b/>
          <w:bCs/>
          <w:color w:val="000000" w:themeColor="text1"/>
          <w:sz w:val="24"/>
          <w:szCs w:val="24"/>
        </w:rPr>
        <w:t>350</w:t>
      </w:r>
      <w:r w:rsidRPr="004D4752">
        <w:rPr>
          <w:rFonts w:eastAsia="Arial" w:cstheme="minorHAnsi"/>
          <w:b/>
          <w:bCs/>
          <w:color w:val="000000" w:themeColor="text1"/>
          <w:sz w:val="24"/>
          <w:szCs w:val="24"/>
        </w:rPr>
        <w:t>.</w:t>
      </w:r>
      <w:r w:rsidR="00AD71BC" w:rsidRPr="004D4752">
        <w:rPr>
          <w:rFonts w:eastAsia="Arial" w:cstheme="minorHAnsi"/>
          <w:b/>
          <w:bCs/>
          <w:color w:val="000000" w:themeColor="text1"/>
          <w:sz w:val="24"/>
          <w:szCs w:val="24"/>
        </w:rPr>
        <w:t>0</w:t>
      </w:r>
      <w:r w:rsidR="009C4D38" w:rsidRPr="004D4752">
        <w:rPr>
          <w:rFonts w:eastAsia="Arial" w:cstheme="minorHAnsi"/>
          <w:b/>
          <w:bCs/>
          <w:color w:val="000000" w:themeColor="text1"/>
          <w:sz w:val="24"/>
          <w:szCs w:val="24"/>
        </w:rPr>
        <w:t>00</w:t>
      </w:r>
      <w:r w:rsidRPr="004D4752">
        <w:rPr>
          <w:rFonts w:eastAsia="Arial" w:cstheme="minorHAnsi"/>
          <w:b/>
          <w:bCs/>
          <w:color w:val="000000" w:themeColor="text1"/>
          <w:sz w:val="24"/>
          <w:szCs w:val="24"/>
        </w:rPr>
        <w:t>.</w:t>
      </w:r>
      <w:r w:rsidR="009C4D38" w:rsidRPr="004D4752">
        <w:rPr>
          <w:rFonts w:eastAsia="Arial" w:cstheme="minorHAnsi"/>
          <w:b/>
          <w:bCs/>
          <w:color w:val="000000" w:themeColor="text1"/>
          <w:sz w:val="24"/>
          <w:szCs w:val="24"/>
        </w:rPr>
        <w:t>000</w:t>
      </w:r>
      <w:r w:rsidRPr="004D4752">
        <w:rPr>
          <w:rFonts w:eastAsia="Arial" w:cstheme="minorHAnsi"/>
          <w:b/>
          <w:bCs/>
          <w:color w:val="000000" w:themeColor="text1"/>
          <w:sz w:val="24"/>
          <w:szCs w:val="24"/>
        </w:rPr>
        <w:t>),</w:t>
      </w:r>
      <w:r w:rsidRPr="004D4752">
        <w:rPr>
          <w:rFonts w:eastAsia="Arial" w:cstheme="minorHAnsi"/>
          <w:color w:val="000000" w:themeColor="text1"/>
          <w:sz w:val="24"/>
          <w:szCs w:val="24"/>
        </w:rPr>
        <w:t xml:space="preserve"> el cual se realizará una vez firmada el acta de inicio y la presentación y aprobación del cronograma de actividades.</w:t>
      </w:r>
    </w:p>
    <w:p w14:paraId="5FF8E708" w14:textId="4DA4134C" w:rsidR="00A07028" w:rsidRPr="004D4752" w:rsidRDefault="00A07028" w:rsidP="004D4752">
      <w:pPr>
        <w:spacing w:line="240" w:lineRule="auto"/>
        <w:ind w:left="720"/>
        <w:jc w:val="both"/>
        <w:rPr>
          <w:rFonts w:eastAsia="Arial" w:cstheme="minorHAnsi"/>
          <w:color w:val="000000" w:themeColor="text1"/>
          <w:sz w:val="24"/>
          <w:szCs w:val="24"/>
        </w:rPr>
      </w:pPr>
      <w:r w:rsidRPr="004D4752">
        <w:rPr>
          <w:rFonts w:eastAsia="Arial" w:cstheme="minorHAnsi"/>
          <w:b/>
          <w:bCs/>
          <w:color w:val="000000" w:themeColor="text1"/>
          <w:sz w:val="24"/>
          <w:szCs w:val="24"/>
        </w:rPr>
        <w:t>b.</w:t>
      </w:r>
      <w:r w:rsidRPr="004D4752">
        <w:rPr>
          <w:rFonts w:eastAsia="Arial" w:cstheme="minorHAnsi"/>
          <w:color w:val="000000" w:themeColor="text1"/>
          <w:sz w:val="24"/>
          <w:szCs w:val="24"/>
        </w:rPr>
        <w:t xml:space="preserve"> El valor restante será desembolsado mediante cortes mensuales previa presentación de cuenta de cobro</w:t>
      </w:r>
      <w:r w:rsidR="009C4D38" w:rsidRPr="004D4752">
        <w:rPr>
          <w:rFonts w:eastAsia="Arial" w:cstheme="minorHAnsi"/>
          <w:color w:val="000000" w:themeColor="text1"/>
          <w:sz w:val="24"/>
          <w:szCs w:val="24"/>
        </w:rPr>
        <w:t>, informe financiero e informe</w:t>
      </w:r>
      <w:r w:rsidRPr="004D4752">
        <w:rPr>
          <w:rFonts w:eastAsia="Arial" w:cstheme="minorHAnsi"/>
          <w:color w:val="000000" w:themeColor="text1"/>
          <w:sz w:val="24"/>
          <w:szCs w:val="24"/>
        </w:rPr>
        <w:t xml:space="preserve"> de actividades</w:t>
      </w:r>
      <w:r w:rsidR="009C4D38" w:rsidRPr="004D4752">
        <w:rPr>
          <w:rFonts w:eastAsia="Arial" w:cstheme="minorHAnsi"/>
          <w:color w:val="000000" w:themeColor="text1"/>
          <w:sz w:val="24"/>
          <w:szCs w:val="24"/>
        </w:rPr>
        <w:t xml:space="preserve">; </w:t>
      </w:r>
      <w:r w:rsidRPr="004D4752">
        <w:rPr>
          <w:rFonts w:eastAsia="Arial" w:cstheme="minorHAnsi"/>
          <w:color w:val="000000" w:themeColor="text1"/>
          <w:sz w:val="24"/>
          <w:szCs w:val="24"/>
        </w:rPr>
        <w:t xml:space="preserve">una vez se verifique la amortización del desembolso inicial, lo cual incluye los pagos efectivamente realizados al equipo de </w:t>
      </w:r>
      <w:r w:rsidR="00133709" w:rsidRPr="004D4752">
        <w:rPr>
          <w:rFonts w:eastAsia="Arial" w:cstheme="minorHAnsi"/>
          <w:color w:val="000000" w:themeColor="text1"/>
          <w:sz w:val="24"/>
          <w:szCs w:val="24"/>
        </w:rPr>
        <w:t>vinculado</w:t>
      </w:r>
      <w:r w:rsidRPr="004D4752">
        <w:rPr>
          <w:rFonts w:eastAsia="Arial" w:cstheme="minorHAnsi"/>
          <w:color w:val="000000" w:themeColor="text1"/>
          <w:sz w:val="24"/>
          <w:szCs w:val="24"/>
        </w:rPr>
        <w:t>, conforme al cronograma y presupuesto del convenio.</w:t>
      </w:r>
    </w:p>
    <w:p w14:paraId="6AC3F75F" w14:textId="77777777" w:rsidR="00A07028" w:rsidRPr="004D4752" w:rsidRDefault="00A07028" w:rsidP="004D4752">
      <w:pPr>
        <w:spacing w:line="240" w:lineRule="auto"/>
        <w:jc w:val="both"/>
        <w:rPr>
          <w:rFonts w:eastAsia="Arial" w:cstheme="minorHAnsi"/>
          <w:color w:val="000000" w:themeColor="text1"/>
          <w:sz w:val="24"/>
          <w:szCs w:val="24"/>
        </w:rPr>
      </w:pPr>
      <w:r w:rsidRPr="004D4752">
        <w:rPr>
          <w:rFonts w:eastAsia="Arial" w:cstheme="minorHAnsi"/>
          <w:b/>
          <w:bCs/>
          <w:color w:val="000000" w:themeColor="text1"/>
          <w:sz w:val="24"/>
          <w:szCs w:val="24"/>
        </w:rPr>
        <w:t>Nota</w:t>
      </w:r>
      <w:r w:rsidRPr="004D4752">
        <w:rPr>
          <w:rFonts w:eastAsia="Arial" w:cstheme="minorHAnsi"/>
          <w:color w:val="000000" w:themeColor="text1"/>
          <w:sz w:val="24"/>
          <w:szCs w:val="24"/>
        </w:rPr>
        <w:t>: Para el segundo desembolso, se deberá haber amortizado hasta el 100% de los recursos desembolsado en el primer desembolso (es decir el 50% del valor del aporte de TRANSMILENIO S.A.)</w:t>
      </w:r>
    </w:p>
    <w:p w14:paraId="7AF5D82A" w14:textId="77777777" w:rsidR="00A07028" w:rsidRPr="004D4752" w:rsidRDefault="00A07028" w:rsidP="004D4752">
      <w:pPr>
        <w:spacing w:line="240" w:lineRule="auto"/>
        <w:jc w:val="both"/>
        <w:rPr>
          <w:rFonts w:eastAsia="Arial" w:cstheme="minorHAnsi"/>
          <w:color w:val="000000" w:themeColor="text1"/>
          <w:sz w:val="24"/>
          <w:szCs w:val="24"/>
        </w:rPr>
      </w:pPr>
      <w:r w:rsidRPr="004D4752">
        <w:rPr>
          <w:rFonts w:eastAsia="Arial" w:cstheme="minorHAnsi"/>
          <w:color w:val="000000" w:themeColor="text1"/>
          <w:sz w:val="24"/>
          <w:szCs w:val="24"/>
        </w:rPr>
        <w:t>Los desembolsos correspondientes al Convenio Interadministrativo serán efectuados a la cuenta bancaria que designe el Instituto Distrital para la Protección de la Niñez y la Juventud - IDIPRON, conforme a los lineamientos y cronograma establecidos por las entidades suscriptoras. Esta disposición garantiza el adecuado manejo de los recursos, facilita el seguimiento financiero y permite una ejecución oportuna de las actividades contempladas en el marco de la gestión integral del convenio.</w:t>
      </w:r>
    </w:p>
    <w:p w14:paraId="29C13C19" w14:textId="77777777" w:rsidR="000D678F" w:rsidRPr="004D4752" w:rsidRDefault="000D678F" w:rsidP="004D4752">
      <w:pPr>
        <w:tabs>
          <w:tab w:val="left" w:pos="993"/>
          <w:tab w:val="left" w:pos="5706"/>
        </w:tabs>
        <w:spacing w:after="0" w:line="240" w:lineRule="auto"/>
        <w:jc w:val="both"/>
        <w:rPr>
          <w:rFonts w:eastAsia="ZTR1C.tmp" w:cstheme="minorHAnsi"/>
          <w:color w:val="000000"/>
          <w:sz w:val="24"/>
          <w:szCs w:val="24"/>
          <w:lang w:eastAsia="es-ES"/>
        </w:rPr>
      </w:pPr>
    </w:p>
    <w:p w14:paraId="781F03F2" w14:textId="500081F4" w:rsidR="00CE5DB0" w:rsidRPr="004D4752" w:rsidRDefault="00CE5DB0" w:rsidP="004D4752">
      <w:pPr>
        <w:pStyle w:val="Prrafodelista"/>
        <w:numPr>
          <w:ilvl w:val="0"/>
          <w:numId w:val="10"/>
        </w:numPr>
        <w:tabs>
          <w:tab w:val="left" w:pos="5706"/>
        </w:tabs>
        <w:spacing w:after="0" w:line="240" w:lineRule="auto"/>
        <w:jc w:val="both"/>
        <w:rPr>
          <w:rFonts w:eastAsia="ZTR1C.tmp" w:cstheme="minorHAnsi"/>
          <w:b/>
          <w:bCs/>
          <w:color w:val="000000" w:themeColor="text1"/>
          <w:sz w:val="24"/>
          <w:szCs w:val="24"/>
          <w:lang w:val="es-ES" w:eastAsia="es-ES"/>
        </w:rPr>
      </w:pPr>
      <w:r w:rsidRPr="004D4752">
        <w:rPr>
          <w:rFonts w:eastAsia="ZTR1C.tmp" w:cstheme="minorHAnsi"/>
          <w:b/>
          <w:bCs/>
          <w:color w:val="000000" w:themeColor="text1"/>
          <w:sz w:val="24"/>
          <w:szCs w:val="24"/>
          <w:lang w:val="es-ES" w:eastAsia="es-ES"/>
        </w:rPr>
        <w:t xml:space="preserve">MODALIDAD DE SELECCIÓN: </w:t>
      </w:r>
    </w:p>
    <w:p w14:paraId="11333D37" w14:textId="77777777" w:rsidR="00CE5DB0" w:rsidRPr="004D4752" w:rsidRDefault="00CE5DB0" w:rsidP="004D4752">
      <w:pPr>
        <w:tabs>
          <w:tab w:val="left" w:pos="5706"/>
        </w:tabs>
        <w:spacing w:after="0" w:line="240" w:lineRule="auto"/>
        <w:jc w:val="both"/>
        <w:rPr>
          <w:rFonts w:eastAsia="ZTR1C.tmp" w:cstheme="minorHAnsi"/>
          <w:b/>
          <w:bCs/>
          <w:color w:val="000000" w:themeColor="text1"/>
          <w:sz w:val="24"/>
          <w:szCs w:val="24"/>
          <w:lang w:val="es-ES" w:eastAsia="es-ES"/>
        </w:rPr>
      </w:pPr>
    </w:p>
    <w:p w14:paraId="7647672C" w14:textId="77777777" w:rsidR="00392CCE" w:rsidRPr="004D4752" w:rsidRDefault="00392CCE" w:rsidP="004D4752">
      <w:pPr>
        <w:shd w:val="clear" w:color="auto" w:fill="FFFFFF" w:themeFill="background1"/>
        <w:spacing w:after="0" w:line="240" w:lineRule="auto"/>
        <w:jc w:val="both"/>
        <w:rPr>
          <w:rFonts w:eastAsia="Arial" w:cstheme="minorHAnsi"/>
          <w:i/>
          <w:color w:val="000000"/>
          <w:sz w:val="24"/>
          <w:szCs w:val="24"/>
        </w:rPr>
      </w:pPr>
      <w:r w:rsidRPr="004D4752">
        <w:rPr>
          <w:rFonts w:cstheme="minorHAnsi"/>
          <w:color w:val="000000" w:themeColor="text1"/>
          <w:sz w:val="24"/>
          <w:szCs w:val="24"/>
        </w:rPr>
        <w:t>Artículo 149 del Decreto Ley 1421 de 1993, estableció: </w:t>
      </w:r>
      <w:r w:rsidRPr="004D4752">
        <w:rPr>
          <w:rFonts w:cstheme="minorHAnsi"/>
          <w:i/>
          <w:color w:val="000000" w:themeColor="text1"/>
          <w:sz w:val="24"/>
          <w:szCs w:val="24"/>
        </w:rPr>
        <w:t xml:space="preserve">“Clases de contratos. El Distrito, sus localidades y las entidades descentralizadas </w:t>
      </w:r>
      <w:r w:rsidRPr="004D4752">
        <w:rPr>
          <w:rFonts w:cstheme="minorHAnsi"/>
          <w:b/>
          <w:i/>
          <w:color w:val="000000" w:themeColor="text1"/>
          <w:sz w:val="24"/>
          <w:szCs w:val="24"/>
          <w:u w:val="single"/>
        </w:rPr>
        <w:t>podrán celebrar los contratos, convenios y acuerdos previstos en el derecho público y en el derecho privado que resulten necesarios para el cumplimiento de sus funciones, la prestación de los servicios</w:t>
      </w:r>
      <w:r w:rsidRPr="004D4752">
        <w:rPr>
          <w:rFonts w:cstheme="minorHAnsi"/>
          <w:i/>
          <w:color w:val="000000" w:themeColor="text1"/>
          <w:sz w:val="24"/>
          <w:szCs w:val="24"/>
        </w:rPr>
        <w:t xml:space="preserve"> y la construcción de las obras a su cargo. En tales contratos, convenios o acuerdos se deberán pactar las cláusulas o estipulaciones que las partes consideren convenientes y necesarias para </w:t>
      </w:r>
      <w:r w:rsidRPr="004D4752">
        <w:rPr>
          <w:rFonts w:cstheme="minorHAnsi"/>
          <w:i/>
          <w:color w:val="000000" w:themeColor="text1"/>
          <w:sz w:val="24"/>
          <w:szCs w:val="24"/>
        </w:rPr>
        <w:lastRenderedPageBreak/>
        <w:t xml:space="preserve">asegurar su ejecución, siempre que no sean contrarias a la Constitución, la ley y el orden público. </w:t>
      </w:r>
    </w:p>
    <w:p w14:paraId="2C4DF374" w14:textId="77777777" w:rsidR="00392CCE" w:rsidRPr="004D4752" w:rsidRDefault="00392CCE" w:rsidP="004D4752">
      <w:pPr>
        <w:shd w:val="clear" w:color="auto" w:fill="FFFFFF" w:themeFill="background1"/>
        <w:spacing w:after="0" w:line="240" w:lineRule="auto"/>
        <w:jc w:val="both"/>
        <w:rPr>
          <w:rFonts w:eastAsia="Arial" w:cstheme="minorHAnsi"/>
          <w:sz w:val="24"/>
          <w:szCs w:val="24"/>
          <w:lang w:eastAsia="es-ES"/>
        </w:rPr>
      </w:pPr>
    </w:p>
    <w:p w14:paraId="45817558" w14:textId="77777777" w:rsidR="00392CCE" w:rsidRPr="004D4752" w:rsidRDefault="00392CCE" w:rsidP="004D4752">
      <w:pPr>
        <w:tabs>
          <w:tab w:val="left" w:pos="5706"/>
        </w:tabs>
        <w:spacing w:after="0" w:line="240" w:lineRule="auto"/>
        <w:jc w:val="both"/>
        <w:rPr>
          <w:rFonts w:eastAsia="Arial" w:cstheme="minorHAnsi"/>
          <w:color w:val="000000"/>
          <w:sz w:val="24"/>
          <w:szCs w:val="24"/>
        </w:rPr>
      </w:pPr>
      <w:r w:rsidRPr="004D4752">
        <w:rPr>
          <w:rFonts w:eastAsia="Arial" w:cstheme="minorHAnsi"/>
          <w:color w:val="000000" w:themeColor="text1"/>
          <w:sz w:val="24"/>
          <w:szCs w:val="24"/>
        </w:rPr>
        <w:t>Ley 489 de 1998, artículo 95.- Asociación entre entidades públicas. Las entidades públicas podrán asociarse con el fin de cooperar en el cumplimiento de funciones administrativas o de prestar conjuntamente servicios que se hallen a su cargo, mediante la celebración de Convenios Interadministrativos (…).</w:t>
      </w:r>
    </w:p>
    <w:p w14:paraId="127F8065" w14:textId="77777777" w:rsidR="00392CCE" w:rsidRPr="004D4752" w:rsidRDefault="00392CCE" w:rsidP="004D4752">
      <w:pPr>
        <w:tabs>
          <w:tab w:val="left" w:pos="5706"/>
        </w:tabs>
        <w:spacing w:after="0" w:line="240" w:lineRule="auto"/>
        <w:jc w:val="both"/>
        <w:rPr>
          <w:rFonts w:eastAsia="Arial" w:cstheme="minorHAnsi"/>
          <w:color w:val="000000"/>
          <w:sz w:val="24"/>
          <w:szCs w:val="24"/>
        </w:rPr>
      </w:pPr>
    </w:p>
    <w:p w14:paraId="406D6AD9" w14:textId="77777777" w:rsidR="00392CCE" w:rsidRPr="004D4752" w:rsidRDefault="00392CCE" w:rsidP="004D4752">
      <w:pPr>
        <w:spacing w:after="0" w:line="240" w:lineRule="auto"/>
        <w:jc w:val="both"/>
        <w:rPr>
          <w:rFonts w:eastAsia="Arial" w:cstheme="minorHAnsi"/>
          <w:i/>
          <w:iCs/>
          <w:color w:val="000000"/>
          <w:sz w:val="24"/>
          <w:szCs w:val="24"/>
        </w:rPr>
      </w:pPr>
      <w:r w:rsidRPr="004D4752">
        <w:rPr>
          <w:rFonts w:eastAsia="Arial" w:cstheme="minorHAnsi"/>
          <w:color w:val="000000" w:themeColor="text1"/>
          <w:sz w:val="24"/>
          <w:szCs w:val="24"/>
        </w:rPr>
        <w:t xml:space="preserve">Ley 1150 de 2007, establece en su Artículo 2o. “De las Modalidades de Selección” lo siguiente: “La escogencia del contratista se efectuará con arreglo a las modalidades de selección de: 1. Licitación pública; 2. Selección abreviada; 3. Concurso de méritos; 4. Contratación directa”, indicando que la </w:t>
      </w:r>
      <w:r w:rsidRPr="004D4752">
        <w:rPr>
          <w:rFonts w:eastAsia="Arial" w:cstheme="minorHAnsi"/>
          <w:color w:val="000000" w:themeColor="text1"/>
          <w:sz w:val="24"/>
          <w:szCs w:val="24"/>
          <w:u w:val="single"/>
        </w:rPr>
        <w:t xml:space="preserve">Contratación Directa procederá solamente en los siguientes casos: “…) </w:t>
      </w:r>
      <w:r w:rsidRPr="004D4752">
        <w:rPr>
          <w:rFonts w:eastAsia="Arial" w:cstheme="minorHAnsi"/>
          <w:b/>
          <w:bCs/>
          <w:color w:val="000000" w:themeColor="text1"/>
          <w:sz w:val="24"/>
          <w:szCs w:val="24"/>
          <w:u w:val="single"/>
        </w:rPr>
        <w:t>Convenios</w:t>
      </w:r>
      <w:r w:rsidRPr="004D4752">
        <w:rPr>
          <w:rFonts w:eastAsia="Arial" w:cstheme="minorHAnsi"/>
          <w:color w:val="000000" w:themeColor="text1"/>
          <w:sz w:val="24"/>
          <w:szCs w:val="24"/>
        </w:rPr>
        <w:t xml:space="preserve"> </w:t>
      </w:r>
      <w:r w:rsidRPr="004D4752">
        <w:rPr>
          <w:rFonts w:eastAsia="Arial" w:cstheme="minorHAnsi"/>
          <w:b/>
          <w:bCs/>
          <w:color w:val="000000" w:themeColor="text1"/>
          <w:sz w:val="24"/>
          <w:szCs w:val="24"/>
          <w:u w:val="single"/>
        </w:rPr>
        <w:t>interadministrativos</w:t>
      </w:r>
      <w:r w:rsidRPr="004D4752">
        <w:rPr>
          <w:rFonts w:eastAsia="Arial" w:cstheme="minorHAnsi"/>
          <w:color w:val="000000" w:themeColor="text1"/>
          <w:sz w:val="24"/>
          <w:szCs w:val="24"/>
        </w:rPr>
        <w:t xml:space="preserve">, siempre que las obligaciones derivadas del mismo tengan relación directa con el objeto de la entidad ejecutora señalado en la ley o en sus reglamentos…”, el Decreto 1082 de 2015, numeral </w:t>
      </w:r>
      <w:r w:rsidRPr="004D4752">
        <w:rPr>
          <w:rFonts w:eastAsia="Arial" w:cstheme="minorHAnsi"/>
          <w:b/>
          <w:bCs/>
          <w:color w:val="000000" w:themeColor="text1"/>
          <w:sz w:val="24"/>
          <w:szCs w:val="24"/>
        </w:rPr>
        <w:t>2.2.1.2.1.4.4 “</w:t>
      </w:r>
      <w:r w:rsidRPr="004D4752">
        <w:rPr>
          <w:rFonts w:eastAsia="Arial" w:cstheme="minorHAnsi"/>
          <w:b/>
          <w:bCs/>
          <w:i/>
          <w:iCs/>
          <w:color w:val="000000" w:themeColor="text1"/>
          <w:sz w:val="24"/>
          <w:szCs w:val="24"/>
        </w:rPr>
        <w:t>Convenios o contratos interadministrativos”.</w:t>
      </w:r>
      <w:r w:rsidRPr="004D4752">
        <w:rPr>
          <w:rFonts w:eastAsia="Arial" w:cstheme="minorHAnsi"/>
          <w:i/>
          <w:iCs/>
          <w:color w:val="000000" w:themeColor="text1"/>
          <w:sz w:val="24"/>
          <w:szCs w:val="24"/>
        </w:rPr>
        <w:t> </w:t>
      </w:r>
      <w:r w:rsidRPr="004D4752">
        <w:rPr>
          <w:rFonts w:eastAsia="Arial" w:cstheme="minorHAnsi"/>
          <w:color w:val="000000" w:themeColor="text1"/>
          <w:sz w:val="24"/>
          <w:szCs w:val="24"/>
        </w:rPr>
        <w:t>La modalidad de selección para la contratación entre Entidades Estatales es la contratación directa; y, en consecuencia, le es aplicable lo establecido en el artículo 2.2.1.2.1.4.1 del presente decreto”; “</w:t>
      </w:r>
      <w:r w:rsidRPr="004D4752">
        <w:rPr>
          <w:rFonts w:eastAsia="Arial" w:cstheme="minorHAnsi"/>
          <w:b/>
          <w:bCs/>
          <w:color w:val="000000" w:themeColor="text1"/>
          <w:sz w:val="24"/>
          <w:szCs w:val="24"/>
        </w:rPr>
        <w:t>Artículo 2.2.1.2.1.4.1.i </w:t>
      </w:r>
      <w:r w:rsidRPr="004D4752">
        <w:rPr>
          <w:rFonts w:eastAsia="Arial" w:cstheme="minorHAnsi"/>
          <w:b/>
          <w:bCs/>
          <w:i/>
          <w:iCs/>
          <w:color w:val="000000" w:themeColor="text1"/>
          <w:sz w:val="24"/>
          <w:szCs w:val="24"/>
        </w:rPr>
        <w:t>Acto administrativo de justificación de la contratación directa.</w:t>
      </w:r>
      <w:r w:rsidRPr="004D4752">
        <w:rPr>
          <w:rFonts w:eastAsia="Arial" w:cstheme="minorHAnsi"/>
          <w:i/>
          <w:iCs/>
          <w:color w:val="000000" w:themeColor="text1"/>
          <w:sz w:val="24"/>
          <w:szCs w:val="24"/>
        </w:rPr>
        <w:t> </w:t>
      </w:r>
      <w:r w:rsidRPr="004D4752">
        <w:rPr>
          <w:rFonts w:eastAsia="Arial" w:cstheme="minorHAnsi"/>
          <w:color w:val="000000" w:themeColor="text1"/>
          <w:sz w:val="24"/>
          <w:szCs w:val="24"/>
        </w:rPr>
        <w:t>La Entidad Estatal debe señalar en un acto administrativo la justificación para contratar bajo la modalidad de contratación directa…”</w:t>
      </w:r>
    </w:p>
    <w:p w14:paraId="10CC26D3" w14:textId="77777777" w:rsidR="00CE5DB0" w:rsidRPr="004D4752" w:rsidRDefault="00CE5DB0" w:rsidP="004D4752">
      <w:pPr>
        <w:tabs>
          <w:tab w:val="left" w:pos="5706"/>
        </w:tabs>
        <w:spacing w:after="0" w:line="240" w:lineRule="auto"/>
        <w:jc w:val="both"/>
        <w:rPr>
          <w:rFonts w:eastAsia="ZTR1C.tmp" w:cstheme="minorHAnsi"/>
          <w:color w:val="000000" w:themeColor="text1"/>
          <w:sz w:val="24"/>
          <w:szCs w:val="24"/>
          <w:lang w:eastAsia="es-ES"/>
        </w:rPr>
      </w:pPr>
    </w:p>
    <w:p w14:paraId="3E5997FD" w14:textId="77777777" w:rsidR="007B4218" w:rsidRPr="004D4752" w:rsidRDefault="007B4218" w:rsidP="004D4752">
      <w:pPr>
        <w:spacing w:line="240" w:lineRule="auto"/>
        <w:jc w:val="both"/>
        <w:rPr>
          <w:rFonts w:cstheme="minorHAnsi"/>
          <w:sz w:val="24"/>
          <w:szCs w:val="24"/>
        </w:rPr>
      </w:pPr>
      <w:r w:rsidRPr="004D4752">
        <w:rPr>
          <w:rFonts w:cstheme="minorHAnsi"/>
          <w:sz w:val="24"/>
          <w:szCs w:val="24"/>
        </w:rPr>
        <w:t xml:space="preserve">“La noción convenio interadministrativo es diferente a la de contrato interadministrativo. </w:t>
      </w:r>
    </w:p>
    <w:p w14:paraId="684B7E9D" w14:textId="77777777" w:rsidR="007A607C" w:rsidRPr="004D4752" w:rsidRDefault="007A607C" w:rsidP="004D4752">
      <w:pPr>
        <w:shd w:val="clear" w:color="auto" w:fill="FFFFFF" w:themeFill="background1"/>
        <w:spacing w:after="0" w:line="240" w:lineRule="auto"/>
        <w:jc w:val="both"/>
        <w:rPr>
          <w:rFonts w:eastAsia="Arial" w:cstheme="minorHAnsi"/>
          <w:color w:val="000000"/>
          <w:sz w:val="24"/>
          <w:szCs w:val="24"/>
        </w:rPr>
      </w:pPr>
      <w:r w:rsidRPr="004D4752">
        <w:rPr>
          <w:rFonts w:eastAsia="Arial" w:cstheme="minorHAnsi"/>
          <w:sz w:val="24"/>
          <w:szCs w:val="24"/>
        </w:rPr>
        <w:t xml:space="preserve">Los contratos interadministrativos se distinguen, principalmente, de los convenios interadministrativos en que, en los primeros, existe entre las partes intereses opuestos, y se persigue una contraprestación, o precio, por la adquisición de bienes o la prestación de servicios o la realización de una obra, mientras que, en los segundos, las partes persiguen una finalidad común a través de la realización de intereses compartidos. En tal sentido, la doctrina y la jurisprudencia recientes han resaltado las diferencias entre los </w:t>
      </w:r>
      <w:proofErr w:type="gramStart"/>
      <w:r w:rsidRPr="004D4752">
        <w:rPr>
          <w:rFonts w:eastAsia="Arial" w:cstheme="minorHAnsi"/>
          <w:sz w:val="24"/>
          <w:szCs w:val="24"/>
        </w:rPr>
        <w:t>contratos interadministrativos y los convenios interadministrativos</w:t>
      </w:r>
      <w:proofErr w:type="gramEnd"/>
      <w:r w:rsidRPr="004D4752">
        <w:rPr>
          <w:rFonts w:eastAsia="Arial" w:cstheme="minorHAnsi"/>
          <w:sz w:val="24"/>
          <w:szCs w:val="24"/>
        </w:rPr>
        <w:t>, de que trata el artículo 95 de la Ley 489 de 1998. Ahora bien, en lo ateniente a su afinidad, la Sala de Consulta y Servicio Civil del Consejo de Estado expresó respecto de sus afinidades, “</w:t>
      </w:r>
      <w:r w:rsidRPr="004D4752">
        <w:rPr>
          <w:rFonts w:eastAsia="Arial" w:cstheme="minorHAnsi"/>
          <w:i/>
          <w:sz w:val="24"/>
          <w:szCs w:val="24"/>
        </w:rPr>
        <w:t>de igualdad, tienen intereses comunes para lograr una finalidad estatal impuesta por la Constitución o la ley a las mismas, sin que tengan un interés puramente económico (es decir, destinados a obtener una ganancia)</w:t>
      </w:r>
      <w:r w:rsidRPr="004D4752">
        <w:rPr>
          <w:rFonts w:eastAsia="Arial" w:cstheme="minorHAnsi"/>
          <w:sz w:val="24"/>
          <w:szCs w:val="24"/>
        </w:rPr>
        <w:t>”</w:t>
      </w:r>
    </w:p>
    <w:p w14:paraId="33452F7E" w14:textId="77777777" w:rsidR="007A607C" w:rsidRPr="004D4752" w:rsidRDefault="007A607C" w:rsidP="004D4752">
      <w:pPr>
        <w:shd w:val="clear" w:color="auto" w:fill="FFFFFF" w:themeFill="background1"/>
        <w:spacing w:after="0" w:line="240" w:lineRule="auto"/>
        <w:ind w:left="360"/>
        <w:jc w:val="both"/>
        <w:rPr>
          <w:rFonts w:eastAsia="Arial" w:cstheme="minorHAnsi"/>
          <w:color w:val="000000"/>
          <w:sz w:val="24"/>
          <w:szCs w:val="24"/>
        </w:rPr>
      </w:pPr>
      <w:r w:rsidRPr="004D4752">
        <w:rPr>
          <w:rFonts w:cstheme="minorHAnsi"/>
          <w:color w:val="000000" w:themeColor="text1"/>
          <w:sz w:val="24"/>
          <w:szCs w:val="24"/>
        </w:rPr>
        <w:t> </w:t>
      </w:r>
    </w:p>
    <w:p w14:paraId="003BC22E" w14:textId="77777777" w:rsidR="007A607C" w:rsidRPr="004D4752" w:rsidRDefault="007A607C" w:rsidP="004D4752">
      <w:pPr>
        <w:spacing w:line="240" w:lineRule="auto"/>
        <w:jc w:val="both"/>
        <w:rPr>
          <w:rFonts w:eastAsia="Arial" w:cstheme="minorHAnsi"/>
          <w:sz w:val="24"/>
          <w:szCs w:val="24"/>
        </w:rPr>
      </w:pPr>
      <w:r w:rsidRPr="004D4752">
        <w:rPr>
          <w:rFonts w:eastAsia="Arial" w:cstheme="minorHAnsi"/>
          <w:sz w:val="24"/>
          <w:szCs w:val="24"/>
        </w:rPr>
        <w:t xml:space="preserve">En línea con lo anterior, la Sala Contenciosa Administrativa del Consejo de Estado en sentencia del 14 de junio de 2019 también señaló: </w:t>
      </w:r>
    </w:p>
    <w:p w14:paraId="040922F4" w14:textId="6A8C4639" w:rsidR="00697F91" w:rsidRPr="004D4752" w:rsidRDefault="006D277D" w:rsidP="004D4752">
      <w:pPr>
        <w:spacing w:line="240" w:lineRule="auto"/>
        <w:jc w:val="both"/>
        <w:rPr>
          <w:rFonts w:eastAsia="Arial" w:cstheme="minorHAnsi"/>
          <w:sz w:val="24"/>
          <w:szCs w:val="24"/>
        </w:rPr>
      </w:pPr>
      <w:r w:rsidRPr="004D4752">
        <w:rPr>
          <w:rFonts w:eastAsia="Arial" w:cstheme="minorHAnsi"/>
          <w:sz w:val="24"/>
          <w:szCs w:val="24"/>
        </w:rPr>
        <w:lastRenderedPageBreak/>
        <w:t>“</w:t>
      </w:r>
      <w:r w:rsidR="00697F91" w:rsidRPr="004D4752">
        <w:rPr>
          <w:rFonts w:eastAsia="Arial" w:cstheme="minorHAnsi"/>
          <w:sz w:val="24"/>
          <w:szCs w:val="24"/>
        </w:rPr>
        <w:t xml:space="preserve">La Sala de Consulta y Servicio Civil </w:t>
      </w:r>
      <w:r w:rsidR="00697F91" w:rsidRPr="004D4752">
        <w:rPr>
          <w:rFonts w:eastAsia="Arial" w:cstheme="minorHAnsi"/>
          <w:sz w:val="24"/>
          <w:szCs w:val="24"/>
          <w:vertAlign w:val="superscript"/>
        </w:rPr>
        <w:footnoteReference w:id="2"/>
      </w:r>
      <w:r w:rsidR="00697F91" w:rsidRPr="004D4752">
        <w:rPr>
          <w:rFonts w:eastAsia="Arial" w:cstheme="minorHAnsi"/>
          <w:sz w:val="24"/>
          <w:szCs w:val="24"/>
        </w:rPr>
        <w:t xml:space="preserve"> de esta Corporación se ha referido a los “convenios interadministrativos” a los cuales alude el artículo 95 de la Ley 489 de 1998, calificándolos de “puros” y entendiendo que estos, además de perseguir la finalidad de cooperación antes indicada, no implican intereses contrapuestos ni tampoco se circunscriben a un “intercambio patrimonial”. Sin perjuicio de lo anterior, en otra oportunidad, la misma Sala había indicado que, si bien en dichos convenios no se daba un “verdadero intercambio de bienes o servicios (contrato conmutativo)”, ello no impedía que se conviniera una remuneración a cargo de alguna(s) entidad(es). Lo expuesto evidencia que, en general, las interpretaciones en torno a los “convenios interadministrativos” previstos en el artículo 95 de la Ley 489 de 1998, en el propósito de encasillarlos dentro de una categoría normativa delimitada en su estructura, elementos y régimen jurídico, han sido dubitativas al vincular o no las obligaciones propias de dichos convenios con las de los contratos estatales sometidos al EGCAP, las cuales tienen por objeto prestaciones patrimoniales”</w:t>
      </w:r>
      <w:r w:rsidR="00697F91" w:rsidRPr="004D4752">
        <w:rPr>
          <w:rFonts w:eastAsia="Arial" w:cstheme="minorHAnsi"/>
          <w:sz w:val="24"/>
          <w:szCs w:val="24"/>
          <w:vertAlign w:val="superscript"/>
        </w:rPr>
        <w:footnoteReference w:id="3"/>
      </w:r>
    </w:p>
    <w:p w14:paraId="7B276B8F" w14:textId="77777777" w:rsidR="00257210" w:rsidRPr="004D4752" w:rsidRDefault="00257210" w:rsidP="004D4752">
      <w:pPr>
        <w:tabs>
          <w:tab w:val="left" w:pos="5706"/>
        </w:tabs>
        <w:spacing w:after="0" w:line="240" w:lineRule="auto"/>
        <w:jc w:val="both"/>
        <w:rPr>
          <w:rFonts w:eastAsia="Arial" w:cstheme="minorHAnsi"/>
          <w:color w:val="000000"/>
          <w:sz w:val="24"/>
          <w:szCs w:val="24"/>
        </w:rPr>
      </w:pPr>
      <w:r w:rsidRPr="004D4752">
        <w:rPr>
          <w:rFonts w:eastAsia="Arial" w:cstheme="minorHAnsi"/>
          <w:sz w:val="24"/>
          <w:szCs w:val="24"/>
        </w:rPr>
        <w:t>Así mismo, la Corte Constitucional expresó en la Sentencia C-671 de 2015 que «Lo que hace interadministrativo a un contrato o convenio no es el procedimiento de selección aplicable, sino la calidad de los sujetos contratantes, esto es que las dos partes de la relación jurídica contractual formen parte de la administración pública». Así las cosas, esta</w:t>
      </w:r>
      <w:r w:rsidRPr="004D4752">
        <w:rPr>
          <w:rFonts w:eastAsia="Arial" w:cstheme="minorHAnsi"/>
          <w:color w:val="000000" w:themeColor="text1"/>
          <w:sz w:val="24"/>
          <w:szCs w:val="24"/>
        </w:rPr>
        <w:t xml:space="preserve"> </w:t>
      </w:r>
      <w:r w:rsidRPr="004D4752">
        <w:rPr>
          <w:rFonts w:eastAsia="Arial" w:cstheme="minorHAnsi"/>
          <w:sz w:val="24"/>
          <w:szCs w:val="24"/>
        </w:rPr>
        <w:t xml:space="preserve">clase de acuerdos de voluntades se definen por un criterio orgánico, por lo que uno de sus elementos esenciales es que en los extremos de la relación jurídico negocial concurran personas de derecho público. </w:t>
      </w:r>
    </w:p>
    <w:p w14:paraId="32564AAE" w14:textId="77777777" w:rsidR="00257210" w:rsidRPr="004D4752" w:rsidRDefault="00257210" w:rsidP="004D4752">
      <w:pPr>
        <w:shd w:val="clear" w:color="auto" w:fill="FFFFFF" w:themeFill="background1"/>
        <w:spacing w:after="0" w:line="240" w:lineRule="auto"/>
        <w:jc w:val="both"/>
        <w:rPr>
          <w:rFonts w:eastAsia="Arial" w:cstheme="minorHAnsi"/>
          <w:sz w:val="24"/>
          <w:szCs w:val="24"/>
        </w:rPr>
      </w:pPr>
    </w:p>
    <w:p w14:paraId="337BC742" w14:textId="77777777" w:rsidR="00257210" w:rsidRPr="004D4752" w:rsidRDefault="00257210" w:rsidP="004D4752">
      <w:pPr>
        <w:shd w:val="clear" w:color="auto" w:fill="FFFFFF" w:themeFill="background1"/>
        <w:spacing w:after="0" w:line="240" w:lineRule="auto"/>
        <w:jc w:val="both"/>
        <w:rPr>
          <w:rFonts w:eastAsia="Arial" w:cstheme="minorHAnsi"/>
          <w:color w:val="000000" w:themeColor="text1"/>
          <w:sz w:val="24"/>
          <w:szCs w:val="24"/>
        </w:rPr>
      </w:pPr>
      <w:r w:rsidRPr="004D4752">
        <w:rPr>
          <w:rFonts w:eastAsia="Arial" w:cstheme="minorHAnsi"/>
          <w:sz w:val="24"/>
          <w:szCs w:val="24"/>
        </w:rPr>
        <w:t xml:space="preserve">Adicionalmente, En Sentencia 2006-03284 de marzo 31 de 2023, con radicación número 76001-23-31-000-2006-03284-01 la misma Sección del Consejo de Estado y con ponencia del consejero José Roberto Sáchica Méndez, indicó que “(…) Los convenios interadministrativos se integran a la actividad contractual estatal, en la medida que expresan el consenso de voluntades entre entidades públicas bajo el común designio de cumplir de manera conjunta las funciones a su cargo o prestar los servicios que les han sido legalmente encomendados; esta modalidad de contratación tiene fundamento, entre otros, en los principios de colaboración y coordinación entre entidades, cuyo propósito se proyecta en la satisfacción del interés público como concepto que inspira el ejercicio de la función administrativa, incluyendo, como es apenas natural, a la actividad contractual (...). </w:t>
      </w:r>
    </w:p>
    <w:p w14:paraId="2E9804D9" w14:textId="77777777" w:rsidR="00257210" w:rsidRPr="004D4752" w:rsidRDefault="00257210" w:rsidP="004D4752">
      <w:pPr>
        <w:shd w:val="clear" w:color="auto" w:fill="FFFFFF" w:themeFill="background1"/>
        <w:spacing w:after="0" w:line="240" w:lineRule="auto"/>
        <w:jc w:val="both"/>
        <w:rPr>
          <w:rFonts w:eastAsia="Arial" w:cstheme="minorHAnsi"/>
          <w:sz w:val="24"/>
          <w:szCs w:val="24"/>
        </w:rPr>
      </w:pPr>
    </w:p>
    <w:p w14:paraId="2A64015B" w14:textId="77777777" w:rsidR="001818FB" w:rsidRPr="004D4752" w:rsidRDefault="001818FB" w:rsidP="004D4752">
      <w:pPr>
        <w:shd w:val="clear" w:color="auto" w:fill="FFFFFF" w:themeFill="background1"/>
        <w:spacing w:after="0" w:line="240" w:lineRule="auto"/>
        <w:jc w:val="both"/>
        <w:rPr>
          <w:rFonts w:eastAsia="Arial" w:cstheme="minorHAnsi"/>
          <w:sz w:val="24"/>
          <w:szCs w:val="24"/>
        </w:rPr>
      </w:pPr>
      <w:r w:rsidRPr="004D4752">
        <w:rPr>
          <w:rFonts w:eastAsia="Arial" w:cstheme="minorHAnsi"/>
          <w:sz w:val="24"/>
          <w:szCs w:val="24"/>
        </w:rPr>
        <w:t xml:space="preserve">La figura de los convenios es concebida como una forma de gestión cooperada de competencias administrativas, prevista en el artículo 95 de la Ley 489 de 1998, que asume el ropaje de un negocio jurídico en el cual se regulan intereses convergentes de, al menos, dos entidades estatales. Se trata de una manifestación de la llamada actividad negocial de </w:t>
      </w:r>
      <w:r w:rsidRPr="004D4752">
        <w:rPr>
          <w:rFonts w:eastAsia="Arial" w:cstheme="minorHAnsi"/>
          <w:sz w:val="24"/>
          <w:szCs w:val="24"/>
        </w:rPr>
        <w:lastRenderedPageBreak/>
        <w:t>la administración pública que se basa en el principio de colaboración administrativa y, por tanto, allí no existe una posición prevalente de una parte frente a la otra, ni está presente ánimo o interés remuneratorio entre ellas. (...) De este modo, se eleva como elemento esencial de esta categoría jurídica, la existencia de una colaboración mutua cuyo fin es alcanzar un objetivo recíproco que beneficia a los administrados; es decir, implica la unión “a través del mecanismo de gestión contractual, para la obtención de un fin público de interés común, que por lo general obedece a las características de ambas entidades estatales” por ende, “la finalidad de asociación de los convenios en cuestión excluye la contraposición de intereses entre las entidades que los suscriben, esa circunstancia no deviene en que las prestaciones que son objeto de sus obligaciones escapen a un carácter patrimonial, con mayor razón cuando no se está en presencia de una cooperación exclusivamente administrativa sino además económica y/o técnica. Inclusive, aún en presencia de una cooperación estrictamente administrativa, ello no impediría que haya casos en los que pueda deducirse una 'compensación' implícita de las prestaciones a las que se obliga (…) pero siempre en el marco de dicha cooperación, y por fuera del concepto de remuneración o contraprestación (…)”.</w:t>
      </w:r>
    </w:p>
    <w:p w14:paraId="00858830" w14:textId="77777777" w:rsidR="001818FB" w:rsidRPr="004D4752" w:rsidRDefault="001818FB" w:rsidP="004D4752">
      <w:pPr>
        <w:tabs>
          <w:tab w:val="left" w:pos="5706"/>
        </w:tabs>
        <w:spacing w:after="0" w:line="240" w:lineRule="auto"/>
        <w:jc w:val="both"/>
        <w:rPr>
          <w:rFonts w:eastAsia="ZTR1C.tmp" w:cstheme="minorHAnsi"/>
          <w:color w:val="000000" w:themeColor="text1"/>
          <w:sz w:val="24"/>
          <w:szCs w:val="24"/>
          <w:lang w:eastAsia="es-ES"/>
        </w:rPr>
      </w:pPr>
    </w:p>
    <w:p w14:paraId="16CB613A" w14:textId="7F2C6DCF" w:rsidR="001F6A1B" w:rsidRPr="004D4752" w:rsidRDefault="00195BCA" w:rsidP="004D4752">
      <w:pPr>
        <w:tabs>
          <w:tab w:val="left" w:pos="5706"/>
        </w:tabs>
        <w:spacing w:after="0" w:line="240" w:lineRule="auto"/>
        <w:jc w:val="both"/>
        <w:rPr>
          <w:rFonts w:eastAsia="Arial" w:cstheme="minorHAnsi"/>
          <w:color w:val="000000"/>
          <w:sz w:val="24"/>
          <w:szCs w:val="24"/>
        </w:rPr>
      </w:pPr>
      <w:r w:rsidRPr="004D4752">
        <w:rPr>
          <w:rFonts w:eastAsia="Arial" w:cstheme="minorHAnsi"/>
          <w:color w:val="000000" w:themeColor="text1"/>
          <w:sz w:val="24"/>
          <w:szCs w:val="24"/>
        </w:rPr>
        <w:t xml:space="preserve">En consecuencia, con lo anterior y atendiendo a la naturaleza jurídica de la Secretaría Distrital de Integración Social y TRANSMILENIO, la modalidad de selección es la contratación directa – Convenio Interadministrativo, de conformidad con lo regulado en las precitadas normas y en el artículo 95 de la Ley 489 de 1998, y atendiendo que las obligaciones derivadas del presente convenio interadministrativo tienen relación directa con el objeto de las entidades participantes. </w:t>
      </w:r>
    </w:p>
    <w:p w14:paraId="76679A66" w14:textId="77777777" w:rsidR="001F6A1B" w:rsidRPr="004D4752" w:rsidRDefault="001F6A1B" w:rsidP="004D4752">
      <w:pPr>
        <w:spacing w:after="0" w:line="240" w:lineRule="auto"/>
        <w:jc w:val="both"/>
        <w:rPr>
          <w:rFonts w:eastAsia="ZTR1C.tmp" w:cstheme="minorHAnsi"/>
          <w:color w:val="000000" w:themeColor="text1"/>
          <w:sz w:val="24"/>
          <w:szCs w:val="24"/>
          <w:lang w:val="es-ES" w:eastAsia="es-ES"/>
        </w:rPr>
      </w:pPr>
    </w:p>
    <w:p w14:paraId="3BC72BF3" w14:textId="00C30AF9" w:rsidR="001F6A1B" w:rsidRPr="004D4752" w:rsidRDefault="001F6A1B" w:rsidP="004D4752">
      <w:pPr>
        <w:pStyle w:val="Prrafodelista"/>
        <w:numPr>
          <w:ilvl w:val="0"/>
          <w:numId w:val="10"/>
        </w:numPr>
        <w:spacing w:after="0" w:line="240" w:lineRule="auto"/>
        <w:jc w:val="both"/>
        <w:rPr>
          <w:rFonts w:eastAsia="ZTR1C.tmp" w:cstheme="minorHAnsi"/>
          <w:b/>
          <w:bCs/>
          <w:color w:val="000000" w:themeColor="text1"/>
          <w:sz w:val="24"/>
          <w:szCs w:val="24"/>
          <w:lang w:eastAsia="es-ES"/>
        </w:rPr>
      </w:pPr>
      <w:r w:rsidRPr="004D4752">
        <w:rPr>
          <w:rFonts w:eastAsia="ZTR1C.tmp" w:cstheme="minorHAnsi"/>
          <w:b/>
          <w:bCs/>
          <w:color w:val="000000" w:themeColor="text1"/>
          <w:sz w:val="24"/>
          <w:szCs w:val="24"/>
          <w:lang w:eastAsia="es-ES"/>
        </w:rPr>
        <w:t>CRITERIOS QUE JUSTIFICAN LA CELEBRACIÓN DEL CONVENIO INTERADMINISTRATIVO</w:t>
      </w:r>
    </w:p>
    <w:p w14:paraId="0519D7E3" w14:textId="77777777" w:rsidR="001F6A1B" w:rsidRPr="004D4752" w:rsidRDefault="001F6A1B" w:rsidP="004D4752">
      <w:pPr>
        <w:spacing w:after="0" w:line="240" w:lineRule="auto"/>
        <w:jc w:val="both"/>
        <w:rPr>
          <w:rFonts w:eastAsia="ZTR1C.tmp" w:cstheme="minorHAnsi"/>
          <w:b/>
          <w:bCs/>
          <w:color w:val="000000" w:themeColor="text1"/>
          <w:sz w:val="24"/>
          <w:szCs w:val="24"/>
          <w:lang w:eastAsia="es-ES"/>
        </w:rPr>
      </w:pPr>
    </w:p>
    <w:p w14:paraId="62EDDD45" w14:textId="77777777" w:rsidR="001F6A1B" w:rsidRPr="004D4752" w:rsidRDefault="001F6A1B" w:rsidP="004D4752">
      <w:pPr>
        <w:spacing w:after="0"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eastAsia="es-ES"/>
        </w:rPr>
        <w:t>Teniendo en cuenta que el presente proceso corresponde a la celebración de un Convenio Interadministrativo entre entidades públicas, no resulta procedente la aplicación de criterios de evaluación o selección de ofertas propios de los procesos competitivos de contratación. En consecuencia, la justificación de la modalidad de selección se sustenta en la naturaleza de las entidades intervinientes, la complementariedad de sus funciones, la existencia de objetivos institucionales concurrentes y la necesidad de aunar esfuerzos para el cumplimiento de fines estatales comunes.</w:t>
      </w:r>
    </w:p>
    <w:p w14:paraId="5E86E942" w14:textId="77777777" w:rsidR="001F6A1B" w:rsidRPr="004D4752" w:rsidRDefault="001F6A1B" w:rsidP="004D4752">
      <w:pPr>
        <w:spacing w:after="0" w:line="240" w:lineRule="auto"/>
        <w:jc w:val="both"/>
        <w:rPr>
          <w:rFonts w:eastAsia="ZTR1C.tmp" w:cstheme="minorHAnsi"/>
          <w:color w:val="000000" w:themeColor="text1"/>
          <w:sz w:val="24"/>
          <w:szCs w:val="24"/>
          <w:lang w:eastAsia="es-ES"/>
        </w:rPr>
      </w:pPr>
    </w:p>
    <w:p w14:paraId="5A4E91A8" w14:textId="77777777" w:rsidR="001F6A1B" w:rsidRPr="004D4752" w:rsidRDefault="001F6A1B" w:rsidP="004D4752">
      <w:pPr>
        <w:spacing w:after="0"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eastAsia="es-ES"/>
        </w:rPr>
        <w:t>En este sentido, TRANSMILENIO S.A. identificó la pertinencia de suscribir el presente Convenio Interadministrativo con el Instituto Distrital para la Protección de la Niñez y la Juventud – IDIPRON, teniendo en cuenta las siguientes consideraciones:</w:t>
      </w:r>
    </w:p>
    <w:p w14:paraId="7DA2243F" w14:textId="77777777" w:rsidR="001F6A1B" w:rsidRPr="004D4752" w:rsidRDefault="001F6A1B" w:rsidP="004D4752">
      <w:pPr>
        <w:spacing w:after="0" w:line="240" w:lineRule="auto"/>
        <w:jc w:val="both"/>
        <w:rPr>
          <w:rFonts w:eastAsia="ZTR1C.tmp" w:cstheme="minorHAnsi"/>
          <w:color w:val="000000" w:themeColor="text1"/>
          <w:sz w:val="24"/>
          <w:szCs w:val="24"/>
          <w:lang w:eastAsia="es-ES"/>
        </w:rPr>
      </w:pPr>
    </w:p>
    <w:p w14:paraId="1336C1F6" w14:textId="5913DEBB" w:rsidR="001F6A1B" w:rsidRPr="004D4752" w:rsidRDefault="001F6A1B" w:rsidP="004D4752">
      <w:pPr>
        <w:pStyle w:val="Prrafodelista"/>
        <w:numPr>
          <w:ilvl w:val="0"/>
          <w:numId w:val="13"/>
        </w:numPr>
        <w:spacing w:after="0"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eastAsia="es-ES"/>
        </w:rPr>
        <w:t xml:space="preserve">IDIPRON fue creado mediante el Acuerdo 80 de 1967 como un establecimiento público descentralizado del orden distrital, con personería jurídica, autonomía </w:t>
      </w:r>
      <w:r w:rsidRPr="004D4752">
        <w:rPr>
          <w:rFonts w:eastAsia="ZTR1C.tmp" w:cstheme="minorHAnsi"/>
          <w:color w:val="000000" w:themeColor="text1"/>
          <w:sz w:val="24"/>
          <w:szCs w:val="24"/>
          <w:lang w:eastAsia="es-ES"/>
        </w:rPr>
        <w:lastRenderedPageBreak/>
        <w:t>administrativa y patrimonio propio, actualmente adscrito a la Secretaría Distrital de Integración Social de conformidad con el Acuerdo Distrital 257 de 2006.</w:t>
      </w:r>
    </w:p>
    <w:p w14:paraId="36BBAB5F" w14:textId="548AEC89" w:rsidR="001F6A1B" w:rsidRPr="004D4752" w:rsidRDefault="001F6A1B" w:rsidP="004D4752">
      <w:pPr>
        <w:pStyle w:val="Prrafodelista"/>
        <w:numPr>
          <w:ilvl w:val="0"/>
          <w:numId w:val="13"/>
        </w:numPr>
        <w:spacing w:after="0"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eastAsia="es-ES"/>
        </w:rPr>
        <w:t xml:space="preserve">De acuerdo con las funciones previstas en la Resolución No. 020 de 1986, modificada por el Acuerdo </w:t>
      </w:r>
      <w:r w:rsidR="000970AD" w:rsidRPr="004D4752">
        <w:rPr>
          <w:rFonts w:eastAsia="ZTR1C.tmp" w:cstheme="minorHAnsi"/>
          <w:color w:val="000000" w:themeColor="text1"/>
          <w:sz w:val="24"/>
          <w:szCs w:val="24"/>
          <w:lang w:eastAsia="es-ES"/>
        </w:rPr>
        <w:t>009 de 2022</w:t>
      </w:r>
      <w:r w:rsidRPr="004D4752">
        <w:rPr>
          <w:rFonts w:eastAsia="ZTR1C.tmp" w:cstheme="minorHAnsi"/>
          <w:color w:val="000000" w:themeColor="text1"/>
          <w:sz w:val="24"/>
          <w:szCs w:val="24"/>
          <w:lang w:eastAsia="es-ES"/>
        </w:rPr>
        <w:t xml:space="preserve"> de su Junta Directiva, IDIPRON tiene entre sus funciones el desarrollo de programas y proyectos de prevención, protección, promoción, restablecimiento de derechos, rehabilitación e inclusión social y productiva de niños, niñas, adolescentes y jóvenes en condición de vulnerabilidad o fragilidad social.</w:t>
      </w:r>
    </w:p>
    <w:p w14:paraId="58AA2D68" w14:textId="73201DF2" w:rsidR="001F6A1B" w:rsidRPr="004D4752" w:rsidRDefault="001F6A1B" w:rsidP="004D4752">
      <w:pPr>
        <w:pStyle w:val="Prrafodelista"/>
        <w:numPr>
          <w:ilvl w:val="0"/>
          <w:numId w:val="13"/>
        </w:numPr>
        <w:spacing w:after="0"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eastAsia="es-ES"/>
        </w:rPr>
        <w:t xml:space="preserve">En desarrollo de su misión institucional, IDIPRON ejecuta el Proyecto de Inversión 7967 </w:t>
      </w:r>
      <w:r w:rsidRPr="004D4752">
        <w:rPr>
          <w:rFonts w:eastAsia="ZTR1C.tmp" w:cstheme="minorHAnsi"/>
          <w:i/>
          <w:iCs/>
          <w:color w:val="000000" w:themeColor="text1"/>
          <w:sz w:val="24"/>
          <w:szCs w:val="24"/>
          <w:lang w:eastAsia="es-ES"/>
        </w:rPr>
        <w:t>“Mejoramiento de capacidades y oportunidades a jóvenes inmersos en formas extremas de exclusión, asociados al fenómeno de habitabilidad en calle, para su integración productiva y social Bogotá D.C.”</w:t>
      </w:r>
      <w:r w:rsidRPr="004D4752">
        <w:rPr>
          <w:rFonts w:eastAsia="ZTR1C.tmp" w:cstheme="minorHAnsi"/>
          <w:color w:val="000000" w:themeColor="text1"/>
          <w:sz w:val="24"/>
          <w:szCs w:val="24"/>
          <w:lang w:eastAsia="es-ES"/>
        </w:rPr>
        <w:t>, orientado al fortalecimiento de capacidades y generación de oportunidades para la inclusión social y productiva de adolescentes y jóvenes participantes de su modelo pedagógico.</w:t>
      </w:r>
    </w:p>
    <w:p w14:paraId="139CDD14" w14:textId="4F4C87AD" w:rsidR="001F6A1B" w:rsidRPr="004D4752" w:rsidRDefault="001F6A1B" w:rsidP="004D4752">
      <w:pPr>
        <w:pStyle w:val="Prrafodelista"/>
        <w:numPr>
          <w:ilvl w:val="0"/>
          <w:numId w:val="13"/>
        </w:numPr>
        <w:spacing w:after="0"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eastAsia="es-ES"/>
        </w:rPr>
        <w:t>La ejecución del objeto del presente convenio guarda relación directa con las competencias, funciones y objetivos institucionales de ambas entidades, toda vez que permite a TRANSMILENIO S.A. fortalecer las estrategias de atención, orientación, acompañamiento e información a la comunidad usuaria del Sistema Integrado de Transporte Público de Bogotá, mientras que IDIPRON promueve escenarios de formación, experiencia práctica, fortalecimiento de capacidades e inclusión social y productiva para los jóvenes vinculados a sus programas y estrategias institucionales.</w:t>
      </w:r>
    </w:p>
    <w:p w14:paraId="03DA0A22" w14:textId="1A451CE9" w:rsidR="001F6A1B" w:rsidRPr="004D4752" w:rsidRDefault="001F6A1B" w:rsidP="004D4752">
      <w:pPr>
        <w:pStyle w:val="Prrafodelista"/>
        <w:numPr>
          <w:ilvl w:val="0"/>
          <w:numId w:val="13"/>
        </w:numPr>
        <w:spacing w:after="0"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eastAsia="es-ES"/>
        </w:rPr>
        <w:t>IDIPRON cuenta con la capacidad jurídica, técnica, administrativa, operativa, financiera y misional necesaria para ejecutar las actividades previstas en el convenio, así como con la infraestructura, experiencia, talento humano y mecanismos de seguimiento requeridos para contribuir al cumplimiento de los objetivos propuestos.</w:t>
      </w:r>
    </w:p>
    <w:p w14:paraId="5EC360DD" w14:textId="553A659E" w:rsidR="001F6A1B" w:rsidRPr="004D4752" w:rsidRDefault="001F6A1B" w:rsidP="004D4752">
      <w:pPr>
        <w:pStyle w:val="Prrafodelista"/>
        <w:numPr>
          <w:ilvl w:val="0"/>
          <w:numId w:val="13"/>
        </w:numPr>
        <w:spacing w:after="0"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eastAsia="es-ES"/>
        </w:rPr>
        <w:t xml:space="preserve">Se verificó la competencia del </w:t>
      </w:r>
      <w:proofErr w:type="gramStart"/>
      <w:r w:rsidRPr="004D4752">
        <w:rPr>
          <w:rFonts w:eastAsia="ZTR1C.tmp" w:cstheme="minorHAnsi"/>
          <w:color w:val="000000" w:themeColor="text1"/>
          <w:sz w:val="24"/>
          <w:szCs w:val="24"/>
          <w:lang w:eastAsia="es-ES"/>
        </w:rPr>
        <w:t>Director General</w:t>
      </w:r>
      <w:proofErr w:type="gramEnd"/>
      <w:r w:rsidRPr="004D4752">
        <w:rPr>
          <w:rFonts w:eastAsia="ZTR1C.tmp" w:cstheme="minorHAnsi"/>
          <w:color w:val="000000" w:themeColor="text1"/>
          <w:sz w:val="24"/>
          <w:szCs w:val="24"/>
          <w:lang w:eastAsia="es-ES"/>
        </w:rPr>
        <w:t xml:space="preserve"> de IDIPRON para suscribir convenios interadministrativos orientados al cumplimiento de los objetivos institucionales de la Entidad y al desarrollo de sus programas y proyectos misionales.</w:t>
      </w:r>
    </w:p>
    <w:p w14:paraId="06116477" w14:textId="77777777" w:rsidR="001F6A1B" w:rsidRPr="004D4752" w:rsidRDefault="001F6A1B" w:rsidP="004D4752">
      <w:pPr>
        <w:pStyle w:val="Prrafodelista"/>
        <w:spacing w:after="0" w:line="240" w:lineRule="auto"/>
        <w:jc w:val="both"/>
        <w:rPr>
          <w:rFonts w:eastAsia="ZTR1C.tmp" w:cstheme="minorHAnsi"/>
          <w:color w:val="000000" w:themeColor="text1"/>
          <w:sz w:val="24"/>
          <w:szCs w:val="24"/>
          <w:lang w:eastAsia="es-ES"/>
        </w:rPr>
      </w:pPr>
    </w:p>
    <w:p w14:paraId="0867E611" w14:textId="77777777" w:rsidR="001F6A1B" w:rsidRPr="004D4752" w:rsidRDefault="001F6A1B" w:rsidP="004D4752">
      <w:pPr>
        <w:spacing w:after="0" w:line="240" w:lineRule="auto"/>
        <w:jc w:val="both"/>
        <w:rPr>
          <w:rFonts w:eastAsia="ZTR1C.tmp" w:cstheme="minorHAnsi"/>
          <w:color w:val="000000" w:themeColor="text1"/>
          <w:sz w:val="24"/>
          <w:szCs w:val="24"/>
          <w:lang w:eastAsia="es-ES"/>
        </w:rPr>
      </w:pPr>
      <w:r w:rsidRPr="004D4752">
        <w:rPr>
          <w:rFonts w:eastAsia="ZTR1C.tmp" w:cstheme="minorHAnsi"/>
          <w:color w:val="000000" w:themeColor="text1"/>
          <w:sz w:val="24"/>
          <w:szCs w:val="24"/>
          <w:lang w:eastAsia="es-ES"/>
        </w:rPr>
        <w:t>En consecuencia, se evidencia la existencia de intereses institucionales convergentes, competencias complementarias y objetivos públicos comunes que justifican la celebración del presente Convenio Interadministrativo, orientado al fortalecimiento de la atención a la comunidad usuaria del Sistema Integrado de Transporte Público de Bogotá y a la generación de oportunidades de inclusión social y productiva para adolescentes y jóvenes en condición de vulnerabilidad.</w:t>
      </w:r>
    </w:p>
    <w:p w14:paraId="01557111" w14:textId="0E8B86FF" w:rsidR="00E21FF3" w:rsidRPr="004D4752" w:rsidRDefault="00E21FF3" w:rsidP="004D4752">
      <w:pPr>
        <w:spacing w:after="0" w:line="240" w:lineRule="auto"/>
        <w:jc w:val="both"/>
        <w:rPr>
          <w:rFonts w:eastAsia="ZTR1C.tmp" w:cstheme="minorHAnsi"/>
          <w:color w:val="000000" w:themeColor="text1"/>
          <w:sz w:val="24"/>
          <w:szCs w:val="24"/>
          <w:lang w:val="es-ES" w:eastAsia="es-ES"/>
        </w:rPr>
      </w:pPr>
    </w:p>
    <w:p w14:paraId="50D5C91C" w14:textId="51F4BE51" w:rsidR="004267FA" w:rsidRPr="004D4752" w:rsidRDefault="00CA14D6" w:rsidP="004D4752">
      <w:pPr>
        <w:pStyle w:val="Prrafodelista"/>
        <w:numPr>
          <w:ilvl w:val="0"/>
          <w:numId w:val="10"/>
        </w:numPr>
        <w:spacing w:after="0" w:line="240" w:lineRule="auto"/>
        <w:jc w:val="both"/>
        <w:rPr>
          <w:rFonts w:eastAsia="ZTR1C.tmp" w:cstheme="minorHAnsi"/>
          <w:b/>
          <w:sz w:val="24"/>
          <w:szCs w:val="24"/>
          <w:lang w:val="es-ES" w:eastAsia="es-ES"/>
        </w:rPr>
      </w:pPr>
      <w:r w:rsidRPr="004D4752">
        <w:rPr>
          <w:rFonts w:eastAsia="ZTR1C.tmp" w:cstheme="minorHAnsi"/>
          <w:b/>
          <w:sz w:val="24"/>
          <w:szCs w:val="24"/>
          <w:lang w:val="es-ES" w:eastAsia="es-ES"/>
        </w:rPr>
        <w:t>RIESGOS EN LA CONTRATACION ESTATAL</w:t>
      </w:r>
    </w:p>
    <w:p w14:paraId="34912A6A" w14:textId="77777777" w:rsidR="004267FA" w:rsidRPr="004D4752" w:rsidRDefault="004267FA" w:rsidP="004D4752">
      <w:pPr>
        <w:spacing w:after="0" w:line="240" w:lineRule="auto"/>
        <w:ind w:left="567"/>
        <w:jc w:val="both"/>
        <w:rPr>
          <w:rFonts w:eastAsia="ZTR1C.tmp" w:cstheme="minorHAnsi"/>
          <w:b/>
          <w:sz w:val="24"/>
          <w:szCs w:val="24"/>
          <w:lang w:val="es-MX" w:eastAsia="es-ES"/>
        </w:rPr>
      </w:pPr>
    </w:p>
    <w:p w14:paraId="4014E5EC" w14:textId="77777777" w:rsidR="00DD5B75" w:rsidRPr="004D4752" w:rsidRDefault="0017623C" w:rsidP="004D4752">
      <w:pPr>
        <w:spacing w:after="0" w:line="240" w:lineRule="auto"/>
        <w:jc w:val="both"/>
        <w:rPr>
          <w:rFonts w:eastAsia="ZTR1C.tmp" w:cstheme="minorHAnsi"/>
          <w:sz w:val="24"/>
          <w:szCs w:val="24"/>
          <w:lang w:val="es-ES" w:eastAsia="es-ES"/>
        </w:rPr>
      </w:pPr>
      <w:r w:rsidRPr="004D4752">
        <w:rPr>
          <w:rFonts w:eastAsia="ZTR1C.tmp" w:cstheme="minorHAnsi"/>
          <w:sz w:val="24"/>
          <w:szCs w:val="24"/>
          <w:lang w:val="es-ES" w:eastAsia="es-ES"/>
        </w:rPr>
        <w:t>Los riesgos están establecidos en el anexo “Matriz de Riesgos”</w:t>
      </w:r>
    </w:p>
    <w:p w14:paraId="145CBFD8" w14:textId="77777777" w:rsidR="002D225E" w:rsidRPr="004D4752" w:rsidRDefault="002D225E" w:rsidP="004D4752">
      <w:pPr>
        <w:spacing w:after="0" w:line="240" w:lineRule="auto"/>
        <w:jc w:val="both"/>
        <w:rPr>
          <w:rFonts w:eastAsia="ZTR1C.tmp" w:cstheme="minorHAnsi"/>
          <w:sz w:val="24"/>
          <w:szCs w:val="24"/>
          <w:lang w:val="es-ES" w:eastAsia="es-ES"/>
        </w:rPr>
      </w:pPr>
    </w:p>
    <w:p w14:paraId="61967D5B" w14:textId="77777777" w:rsidR="0070520A" w:rsidRPr="004D4752" w:rsidRDefault="0070520A"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lastRenderedPageBreak/>
        <w:t>De conformidad con los principios de planeación, responsabilidad y gestión del riesgo en la contratación estatal, para el presente convenio se identificaron, analizaron y asignaron los riesgos previsibles que podrían afectar su adecuada ejecución.</w:t>
      </w:r>
    </w:p>
    <w:p w14:paraId="6553E4C6" w14:textId="77777777" w:rsidR="0070520A" w:rsidRPr="004D4752" w:rsidRDefault="0070520A" w:rsidP="004D4752">
      <w:pPr>
        <w:spacing w:after="0" w:line="240" w:lineRule="auto"/>
        <w:contextualSpacing/>
        <w:jc w:val="both"/>
        <w:rPr>
          <w:rFonts w:eastAsia="ZTR1C.tmp" w:cstheme="minorHAnsi"/>
          <w:sz w:val="24"/>
          <w:szCs w:val="24"/>
          <w:lang w:eastAsia="es-ES"/>
        </w:rPr>
      </w:pPr>
    </w:p>
    <w:p w14:paraId="5E7C5C2A" w14:textId="77777777" w:rsidR="0070520A" w:rsidRPr="004D4752" w:rsidRDefault="0070520A"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t>La identificación, valoración, asignación y tratamiento de dichos riesgos se encuentra contenida en el documento denominado “Matriz de Riesgos”, el cual hace parte integral de los presentes estudios previos.</w:t>
      </w:r>
    </w:p>
    <w:p w14:paraId="63E8A819" w14:textId="77777777" w:rsidR="0070520A" w:rsidRPr="004D4752" w:rsidRDefault="0070520A" w:rsidP="004D4752">
      <w:pPr>
        <w:spacing w:after="0" w:line="240" w:lineRule="auto"/>
        <w:contextualSpacing/>
        <w:jc w:val="both"/>
        <w:rPr>
          <w:rFonts w:eastAsia="ZTR1C.tmp" w:cstheme="minorHAnsi"/>
          <w:sz w:val="24"/>
          <w:szCs w:val="24"/>
          <w:lang w:eastAsia="es-ES"/>
        </w:rPr>
      </w:pPr>
    </w:p>
    <w:p w14:paraId="6F85B60C" w14:textId="77777777" w:rsidR="0070520A" w:rsidRPr="004D4752" w:rsidRDefault="0070520A"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t>La matriz contempla, entre otros aspectos, riesgos de carácter técnico, operativo, administrativo, financiero, jurídico, presupuestal, territorial y de fuerza mayor, así como las medidas de mitigación, seguimiento y control que deberán ser implementadas por las PARTES durante la ejecución del convenio.</w:t>
      </w:r>
    </w:p>
    <w:p w14:paraId="77A5EAEF" w14:textId="77777777" w:rsidR="0070520A" w:rsidRPr="004D4752" w:rsidRDefault="0070520A" w:rsidP="004D4752">
      <w:pPr>
        <w:spacing w:after="0" w:line="240" w:lineRule="auto"/>
        <w:contextualSpacing/>
        <w:jc w:val="both"/>
        <w:rPr>
          <w:rFonts w:eastAsia="ZTR1C.tmp" w:cstheme="minorHAnsi"/>
          <w:sz w:val="24"/>
          <w:szCs w:val="24"/>
          <w:lang w:eastAsia="es-ES"/>
        </w:rPr>
      </w:pPr>
    </w:p>
    <w:p w14:paraId="3332C757" w14:textId="77777777" w:rsidR="0070520A" w:rsidRPr="004D4752" w:rsidRDefault="0070520A"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t>Las PARTES deberán realizar seguimiento permanente a los riesgos identificados y adoptar las acciones preventivas y correctivas que resulten necesarias para minimizar su materialización y garantizar el cumplimiento del objeto, las metas y las actividades previstas en el convenio.</w:t>
      </w:r>
    </w:p>
    <w:p w14:paraId="7CC55829" w14:textId="77777777" w:rsidR="003467DD" w:rsidRPr="004D4752" w:rsidRDefault="003467DD" w:rsidP="004D4752">
      <w:pPr>
        <w:spacing w:after="0" w:line="240" w:lineRule="auto"/>
        <w:jc w:val="both"/>
        <w:rPr>
          <w:rFonts w:eastAsia="ZTR1C.tmp" w:cstheme="minorHAnsi"/>
          <w:b/>
          <w:sz w:val="24"/>
          <w:szCs w:val="24"/>
          <w:lang w:val="es-MX" w:eastAsia="es-ES"/>
        </w:rPr>
      </w:pPr>
    </w:p>
    <w:p w14:paraId="39D41D66" w14:textId="3068A06F" w:rsidR="00A76A3A" w:rsidRPr="004D4752" w:rsidRDefault="00A76A3A" w:rsidP="004D4752">
      <w:pPr>
        <w:pStyle w:val="Prrafodelista"/>
        <w:numPr>
          <w:ilvl w:val="0"/>
          <w:numId w:val="10"/>
        </w:numPr>
        <w:spacing w:after="0" w:line="240" w:lineRule="auto"/>
        <w:jc w:val="both"/>
        <w:rPr>
          <w:rFonts w:eastAsia="ZTR1C.tmp" w:cstheme="minorHAnsi"/>
          <w:b/>
          <w:sz w:val="24"/>
          <w:szCs w:val="24"/>
          <w:lang w:val="es-ES" w:eastAsia="es-ES"/>
        </w:rPr>
      </w:pPr>
      <w:r w:rsidRPr="004D4752">
        <w:rPr>
          <w:rFonts w:eastAsia="ZTR1C.tmp" w:cstheme="minorHAnsi"/>
          <w:b/>
          <w:sz w:val="24"/>
          <w:szCs w:val="24"/>
          <w:lang w:val="es-ES" w:eastAsia="es-ES"/>
        </w:rPr>
        <w:t xml:space="preserve">OBLIGACIONES </w:t>
      </w:r>
      <w:r w:rsidR="0056226E" w:rsidRPr="004D4752">
        <w:rPr>
          <w:rFonts w:eastAsia="ZTR1C.tmp" w:cstheme="minorHAnsi"/>
          <w:b/>
          <w:sz w:val="24"/>
          <w:szCs w:val="24"/>
          <w:lang w:val="es-ES" w:eastAsia="es-ES"/>
        </w:rPr>
        <w:t>DE LAS PARTES</w:t>
      </w:r>
    </w:p>
    <w:p w14:paraId="19789950" w14:textId="77777777" w:rsidR="00A76A3A" w:rsidRPr="004D4752" w:rsidRDefault="00A76A3A" w:rsidP="004D4752">
      <w:pPr>
        <w:spacing w:after="0" w:line="240" w:lineRule="auto"/>
        <w:jc w:val="both"/>
        <w:rPr>
          <w:rFonts w:eastAsia="ZTR1C.tmp" w:cstheme="minorHAnsi"/>
          <w:b/>
          <w:color w:val="FF0000"/>
          <w:sz w:val="24"/>
          <w:szCs w:val="24"/>
          <w:lang w:val="es-ES" w:eastAsia="es-ES"/>
        </w:rPr>
      </w:pPr>
    </w:p>
    <w:p w14:paraId="5E78C2BA" w14:textId="77777777" w:rsidR="00003054" w:rsidRPr="004D4752" w:rsidRDefault="00003054" w:rsidP="004D4752">
      <w:pPr>
        <w:spacing w:after="0" w:line="240" w:lineRule="auto"/>
        <w:jc w:val="both"/>
        <w:rPr>
          <w:rFonts w:eastAsia="ZTR1C.tmp" w:cstheme="minorHAnsi"/>
          <w:sz w:val="24"/>
          <w:szCs w:val="24"/>
          <w:lang w:val="es-ES" w:eastAsia="es-ES"/>
        </w:rPr>
      </w:pPr>
      <w:r w:rsidRPr="004D4752">
        <w:rPr>
          <w:rFonts w:eastAsia="ZTR1C.tmp" w:cstheme="minorHAnsi"/>
          <w:sz w:val="24"/>
          <w:szCs w:val="24"/>
          <w:lang w:val="es-ES" w:eastAsia="es-ES"/>
        </w:rPr>
        <w:t xml:space="preserve">Se encuentran establecidas en el documento “Anexo técnico” </w:t>
      </w:r>
    </w:p>
    <w:p w14:paraId="01CBF9D8" w14:textId="77777777" w:rsidR="00586858" w:rsidRPr="004D4752" w:rsidRDefault="00586858" w:rsidP="004D4752">
      <w:pPr>
        <w:spacing w:after="0" w:line="240" w:lineRule="auto"/>
        <w:jc w:val="both"/>
        <w:rPr>
          <w:rFonts w:eastAsia="ZTR1C.tmp" w:cstheme="minorHAnsi"/>
          <w:sz w:val="24"/>
          <w:szCs w:val="24"/>
          <w:lang w:val="es-ES" w:eastAsia="es-ES"/>
        </w:rPr>
      </w:pPr>
    </w:p>
    <w:p w14:paraId="7DC52DDA" w14:textId="77777777" w:rsidR="0056226E" w:rsidRPr="004D4752" w:rsidRDefault="0056226E" w:rsidP="004D4752">
      <w:pPr>
        <w:spacing w:after="0" w:line="240" w:lineRule="auto"/>
        <w:jc w:val="both"/>
        <w:rPr>
          <w:rFonts w:eastAsia="ZTR1C.tmp" w:cstheme="minorHAnsi"/>
          <w:sz w:val="24"/>
          <w:szCs w:val="24"/>
          <w:lang w:eastAsia="es-ES"/>
        </w:rPr>
      </w:pPr>
      <w:r w:rsidRPr="004D4752">
        <w:rPr>
          <w:rFonts w:eastAsia="ZTR1C.tmp" w:cstheme="minorHAnsi"/>
          <w:sz w:val="24"/>
          <w:szCs w:val="24"/>
          <w:lang w:eastAsia="es-ES"/>
        </w:rPr>
        <w:t xml:space="preserve">Las obligaciones generales y específicas a cargo de las PARTES, requeridas para el cumplimiento del objeto del presente Convenio, se encuentran desarrolladas en el documento denominado </w:t>
      </w:r>
      <w:r w:rsidRPr="004D4752">
        <w:rPr>
          <w:rFonts w:eastAsia="ZTR1C.tmp" w:cstheme="minorHAnsi"/>
          <w:b/>
          <w:bCs/>
          <w:sz w:val="24"/>
          <w:szCs w:val="24"/>
          <w:lang w:eastAsia="es-ES"/>
        </w:rPr>
        <w:t>Anexo Técnico</w:t>
      </w:r>
      <w:r w:rsidRPr="004D4752">
        <w:rPr>
          <w:rFonts w:eastAsia="ZTR1C.tmp" w:cstheme="minorHAnsi"/>
          <w:sz w:val="24"/>
          <w:szCs w:val="24"/>
          <w:lang w:eastAsia="es-ES"/>
        </w:rPr>
        <w:t>, el cual hace parte integral de los presentes Estudios Previos y del futuro Convenio Interadministrativo.</w:t>
      </w:r>
    </w:p>
    <w:p w14:paraId="50CD351E" w14:textId="77777777" w:rsidR="0056226E" w:rsidRPr="004D4752" w:rsidRDefault="0056226E" w:rsidP="004D4752">
      <w:pPr>
        <w:spacing w:after="0" w:line="240" w:lineRule="auto"/>
        <w:jc w:val="both"/>
        <w:rPr>
          <w:rFonts w:eastAsia="ZTR1C.tmp" w:cstheme="minorHAnsi"/>
          <w:sz w:val="24"/>
          <w:szCs w:val="24"/>
          <w:lang w:eastAsia="es-ES"/>
        </w:rPr>
      </w:pPr>
    </w:p>
    <w:p w14:paraId="107CF1D2" w14:textId="77777777" w:rsidR="0056226E" w:rsidRPr="004D4752" w:rsidRDefault="0056226E" w:rsidP="004D4752">
      <w:pPr>
        <w:spacing w:after="0" w:line="240" w:lineRule="auto"/>
        <w:jc w:val="both"/>
        <w:rPr>
          <w:rFonts w:eastAsia="ZTR1C.tmp" w:cstheme="minorHAnsi"/>
          <w:sz w:val="24"/>
          <w:szCs w:val="24"/>
          <w:lang w:eastAsia="es-ES"/>
        </w:rPr>
      </w:pPr>
      <w:r w:rsidRPr="004D4752">
        <w:rPr>
          <w:rFonts w:eastAsia="ZTR1C.tmp" w:cstheme="minorHAnsi"/>
          <w:sz w:val="24"/>
          <w:szCs w:val="24"/>
          <w:lang w:eastAsia="es-ES"/>
        </w:rPr>
        <w:t>Dichas obligaciones comprenden, entre otros aspectos, las responsabilidades asociadas a la ejecución técnica, operativa, administrativa, financiera, de seguimiento y control del convenio, así como las actividades requeridas para garantizar el cumplimiento de los objetivos institucionales, los acuerdos de servicio, los mecanismos de reporte y las demás condiciones necesarias para la adecuada ejecución de las actividades previstas.</w:t>
      </w:r>
    </w:p>
    <w:p w14:paraId="65144719" w14:textId="77777777" w:rsidR="00710315" w:rsidRPr="004D4752" w:rsidRDefault="00710315" w:rsidP="004D4752">
      <w:pPr>
        <w:spacing w:after="0" w:line="240" w:lineRule="auto"/>
        <w:jc w:val="both"/>
        <w:rPr>
          <w:rFonts w:eastAsia="ZTR1C.tmp" w:cstheme="minorHAnsi"/>
          <w:sz w:val="24"/>
          <w:szCs w:val="24"/>
          <w:lang w:val="es-ES" w:eastAsia="es-ES"/>
        </w:rPr>
      </w:pPr>
    </w:p>
    <w:p w14:paraId="16382D01" w14:textId="0EA136C4" w:rsidR="00A76A3A" w:rsidRPr="004D4752" w:rsidRDefault="00A76A3A" w:rsidP="004D4752">
      <w:pPr>
        <w:pStyle w:val="Prrafodelista"/>
        <w:numPr>
          <w:ilvl w:val="0"/>
          <w:numId w:val="10"/>
        </w:numPr>
        <w:spacing w:after="0" w:line="240" w:lineRule="auto"/>
        <w:jc w:val="both"/>
        <w:rPr>
          <w:rFonts w:eastAsia="ZTR1C.tmp" w:cstheme="minorHAnsi"/>
          <w:b/>
          <w:sz w:val="24"/>
          <w:szCs w:val="24"/>
          <w:lang w:val="es-ES" w:eastAsia="es-ES"/>
        </w:rPr>
      </w:pPr>
      <w:r w:rsidRPr="004D4752">
        <w:rPr>
          <w:rFonts w:eastAsia="ZTR1C.tmp" w:cstheme="minorHAnsi"/>
          <w:b/>
          <w:sz w:val="24"/>
          <w:szCs w:val="24"/>
          <w:lang w:val="es-ES" w:eastAsia="es-ES"/>
        </w:rPr>
        <w:t>SUPERVISIÓN</w:t>
      </w:r>
    </w:p>
    <w:p w14:paraId="6BE3AF27" w14:textId="77777777" w:rsidR="0056226E" w:rsidRPr="004D4752" w:rsidRDefault="0056226E" w:rsidP="004D4752">
      <w:pPr>
        <w:pStyle w:val="Textoindependiente2"/>
        <w:spacing w:after="0" w:line="240" w:lineRule="auto"/>
        <w:jc w:val="both"/>
        <w:rPr>
          <w:rFonts w:asciiTheme="minorHAnsi" w:eastAsia="ZTR1C.tmp" w:hAnsiTheme="minorHAnsi" w:cstheme="minorHAnsi"/>
        </w:rPr>
      </w:pPr>
    </w:p>
    <w:p w14:paraId="22BA07F6" w14:textId="77777777" w:rsidR="0056226E" w:rsidRPr="004D4752" w:rsidRDefault="0056226E" w:rsidP="004D4752">
      <w:pPr>
        <w:pStyle w:val="Textoindependiente2"/>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La supervisión del presente Convenio será ejercida por las PARTES, a través de los servidores públicos que se indican a continuación o por quienes sean designados formalmente para tal efecto por los respectivos ordenadores del gasto:</w:t>
      </w:r>
    </w:p>
    <w:p w14:paraId="55D0371E" w14:textId="77777777" w:rsidR="0056226E" w:rsidRPr="004D4752" w:rsidRDefault="0056226E" w:rsidP="004D4752">
      <w:pPr>
        <w:pStyle w:val="Textoindependiente2"/>
        <w:spacing w:after="0" w:line="240" w:lineRule="auto"/>
        <w:jc w:val="both"/>
        <w:rPr>
          <w:rFonts w:asciiTheme="minorHAnsi" w:eastAsia="ZTR1C.tmp" w:hAnsiTheme="minorHAnsi" w:cstheme="minorHAnsi"/>
          <w:lang w:val="es-CO"/>
        </w:rPr>
      </w:pPr>
    </w:p>
    <w:p w14:paraId="2FDF5011" w14:textId="77777777" w:rsidR="0056226E" w:rsidRPr="004D4752" w:rsidRDefault="0056226E" w:rsidP="004D4752">
      <w:pPr>
        <w:pStyle w:val="Textoindependiente2"/>
        <w:spacing w:after="0" w:line="240" w:lineRule="auto"/>
        <w:jc w:val="both"/>
        <w:rPr>
          <w:rFonts w:asciiTheme="minorHAnsi" w:eastAsia="ZTR1C.tmp" w:hAnsiTheme="minorHAnsi" w:cstheme="minorHAnsi"/>
          <w:b/>
          <w:bCs/>
          <w:lang w:val="es-CO"/>
        </w:rPr>
      </w:pPr>
      <w:r w:rsidRPr="004D4752">
        <w:rPr>
          <w:rFonts w:asciiTheme="minorHAnsi" w:eastAsia="ZTR1C.tmp" w:hAnsiTheme="minorHAnsi" w:cstheme="minorHAnsi"/>
          <w:b/>
          <w:bCs/>
          <w:lang w:val="es-CO"/>
        </w:rPr>
        <w:t>Por parte de TRANSMILENIO S.A.:</w:t>
      </w:r>
    </w:p>
    <w:p w14:paraId="250F71AC" w14:textId="77777777" w:rsidR="0056226E" w:rsidRPr="004D4752" w:rsidRDefault="0056226E" w:rsidP="004D4752">
      <w:pPr>
        <w:pStyle w:val="Textoindependiente2"/>
        <w:spacing w:after="0" w:line="240" w:lineRule="auto"/>
        <w:jc w:val="both"/>
        <w:rPr>
          <w:rFonts w:asciiTheme="minorHAnsi" w:eastAsia="ZTR1C.tmp" w:hAnsiTheme="minorHAnsi" w:cstheme="minorHAnsi"/>
          <w:lang w:val="es-CO"/>
        </w:rPr>
      </w:pPr>
    </w:p>
    <w:p w14:paraId="5C8890A0" w14:textId="5E6CB08F" w:rsidR="0056226E" w:rsidRPr="004D4752" w:rsidRDefault="0056226E" w:rsidP="004D4752">
      <w:pPr>
        <w:pStyle w:val="Textoindependiente2"/>
        <w:numPr>
          <w:ilvl w:val="0"/>
          <w:numId w:val="5"/>
        </w:numPr>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lastRenderedPageBreak/>
        <w:t xml:space="preserve">El Profesional Especializado Grado 6 de la Subgerencia </w:t>
      </w:r>
      <w:r w:rsidR="00ED297B" w:rsidRPr="004D4752">
        <w:rPr>
          <w:rFonts w:asciiTheme="minorHAnsi" w:eastAsia="ZTR1C.tmp" w:hAnsiTheme="minorHAnsi" w:cstheme="minorHAnsi"/>
          <w:lang w:val="es-CO"/>
        </w:rPr>
        <w:t>de</w:t>
      </w:r>
      <w:r w:rsidRPr="004D4752">
        <w:rPr>
          <w:rFonts w:asciiTheme="minorHAnsi" w:eastAsia="ZTR1C.tmp" w:hAnsiTheme="minorHAnsi" w:cstheme="minorHAnsi"/>
          <w:lang w:val="es-CO"/>
        </w:rPr>
        <w:t xml:space="preserve"> Comunicaciones</w:t>
      </w:r>
      <w:r w:rsidR="00ED297B" w:rsidRPr="004D4752">
        <w:rPr>
          <w:rFonts w:asciiTheme="minorHAnsi" w:eastAsia="ZTR1C.tmp" w:hAnsiTheme="minorHAnsi" w:cstheme="minorHAnsi"/>
          <w:lang w:val="es-CO"/>
        </w:rPr>
        <w:t xml:space="preserve"> y Relacionamiento con el usuario</w:t>
      </w:r>
      <w:r w:rsidR="005F4C54" w:rsidRPr="004D4752">
        <w:rPr>
          <w:rFonts w:asciiTheme="minorHAnsi" w:eastAsia="ZTR1C.tmp" w:hAnsiTheme="minorHAnsi" w:cstheme="minorHAnsi"/>
          <w:lang w:val="es-CO"/>
        </w:rPr>
        <w:t>, o quien designe el ordenador del gasto.</w:t>
      </w:r>
    </w:p>
    <w:p w14:paraId="59AF7DEB" w14:textId="3E1ACCD2" w:rsidR="0056226E" w:rsidRPr="004D4752" w:rsidRDefault="0056226E" w:rsidP="004D4752">
      <w:pPr>
        <w:pStyle w:val="Textoindependiente2"/>
        <w:numPr>
          <w:ilvl w:val="0"/>
          <w:numId w:val="5"/>
        </w:numPr>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El Profesional Especializado Grado 5 de Atención en Vía</w:t>
      </w:r>
      <w:r w:rsidR="005F4C54" w:rsidRPr="004D4752">
        <w:rPr>
          <w:rFonts w:asciiTheme="minorHAnsi" w:eastAsia="ZTR1C.tmp" w:hAnsiTheme="minorHAnsi" w:cstheme="minorHAnsi"/>
          <w:lang w:val="es-CO"/>
        </w:rPr>
        <w:t>, o quien designe el ordenador del gasto</w:t>
      </w:r>
      <w:r w:rsidRPr="004D4752">
        <w:rPr>
          <w:rFonts w:asciiTheme="minorHAnsi" w:eastAsia="ZTR1C.tmp" w:hAnsiTheme="minorHAnsi" w:cstheme="minorHAnsi"/>
          <w:lang w:val="es-CO"/>
        </w:rPr>
        <w:t>.</w:t>
      </w:r>
    </w:p>
    <w:p w14:paraId="3C7E78B6" w14:textId="77777777" w:rsidR="0056226E" w:rsidRPr="004D4752" w:rsidRDefault="0056226E" w:rsidP="004D4752">
      <w:pPr>
        <w:pStyle w:val="Textoindependiente2"/>
        <w:spacing w:after="0" w:line="240" w:lineRule="auto"/>
        <w:jc w:val="both"/>
        <w:rPr>
          <w:rFonts w:asciiTheme="minorHAnsi" w:eastAsia="ZTR1C.tmp" w:hAnsiTheme="minorHAnsi" w:cstheme="minorHAnsi"/>
          <w:lang w:val="es-CO"/>
        </w:rPr>
      </w:pPr>
    </w:p>
    <w:p w14:paraId="5AE9BDE0" w14:textId="77777777" w:rsidR="0056226E" w:rsidRPr="004D4752" w:rsidRDefault="0056226E" w:rsidP="004D4752">
      <w:pPr>
        <w:pStyle w:val="Textoindependiente2"/>
        <w:spacing w:after="0" w:line="240" w:lineRule="auto"/>
        <w:jc w:val="both"/>
        <w:rPr>
          <w:rFonts w:asciiTheme="minorHAnsi" w:eastAsia="ZTR1C.tmp" w:hAnsiTheme="minorHAnsi" w:cstheme="minorHAnsi"/>
          <w:b/>
          <w:bCs/>
          <w:lang w:val="es-CO"/>
        </w:rPr>
      </w:pPr>
      <w:r w:rsidRPr="004D4752">
        <w:rPr>
          <w:rFonts w:asciiTheme="minorHAnsi" w:eastAsia="ZTR1C.tmp" w:hAnsiTheme="minorHAnsi" w:cstheme="minorHAnsi"/>
          <w:b/>
          <w:bCs/>
          <w:lang w:val="es-CO"/>
        </w:rPr>
        <w:t>Por parte de IDIPRON:</w:t>
      </w:r>
    </w:p>
    <w:p w14:paraId="54261975" w14:textId="77777777" w:rsidR="0056226E" w:rsidRPr="004D4752" w:rsidRDefault="0056226E" w:rsidP="004D4752">
      <w:pPr>
        <w:pStyle w:val="Textoindependiente2"/>
        <w:spacing w:after="0" w:line="240" w:lineRule="auto"/>
        <w:jc w:val="both"/>
        <w:rPr>
          <w:rFonts w:asciiTheme="minorHAnsi" w:eastAsia="ZTR1C.tmp" w:hAnsiTheme="minorHAnsi" w:cstheme="minorHAnsi"/>
          <w:lang w:val="es-CO"/>
        </w:rPr>
      </w:pPr>
    </w:p>
    <w:p w14:paraId="54AB8A99" w14:textId="247B8D4D" w:rsidR="0056226E" w:rsidRPr="004D4752" w:rsidRDefault="0056226E" w:rsidP="004D4752">
      <w:pPr>
        <w:pStyle w:val="Textoindependiente2"/>
        <w:numPr>
          <w:ilvl w:val="0"/>
          <w:numId w:val="5"/>
        </w:numPr>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El Gerente del Proyecto de Inversión 7967 o quien sea designado por el ordenador del gasto para ejercer dicha función</w:t>
      </w:r>
      <w:r w:rsidR="005F4C54" w:rsidRPr="004D4752">
        <w:rPr>
          <w:rFonts w:asciiTheme="minorHAnsi" w:eastAsia="ZTR1C.tmp" w:hAnsiTheme="minorHAnsi" w:cstheme="minorHAnsi"/>
          <w:lang w:val="es-CO"/>
        </w:rPr>
        <w:t>, o quien designe el ordenador del gasto.</w:t>
      </w:r>
    </w:p>
    <w:p w14:paraId="53F0FB67" w14:textId="77777777" w:rsidR="0056226E" w:rsidRPr="004D4752" w:rsidRDefault="0056226E" w:rsidP="004D4752">
      <w:pPr>
        <w:pStyle w:val="Textoindependiente2"/>
        <w:spacing w:after="0" w:line="240" w:lineRule="auto"/>
        <w:jc w:val="both"/>
        <w:rPr>
          <w:rFonts w:asciiTheme="minorHAnsi" w:eastAsia="ZTR1C.tmp" w:hAnsiTheme="minorHAnsi" w:cstheme="minorHAnsi"/>
          <w:lang w:val="es-CO"/>
        </w:rPr>
      </w:pPr>
    </w:p>
    <w:p w14:paraId="5EE986DE" w14:textId="77777777" w:rsidR="0056226E" w:rsidRPr="004D4752" w:rsidRDefault="0056226E" w:rsidP="004D4752">
      <w:pPr>
        <w:pStyle w:val="Textoindependiente2"/>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Para el ejercicio de la supervisión del presente Convenio deberán observarse los manuales de contratación, supervisión e interventoría vigentes de cada una de las entidades, así como las disposiciones legales y reglamentarias que regulan la materia.</w:t>
      </w:r>
    </w:p>
    <w:p w14:paraId="3FE7D46E" w14:textId="77777777" w:rsidR="0056226E" w:rsidRPr="004D4752" w:rsidRDefault="0056226E" w:rsidP="004D4752">
      <w:pPr>
        <w:pStyle w:val="Textoindependiente2"/>
        <w:spacing w:after="0" w:line="240" w:lineRule="auto"/>
        <w:jc w:val="both"/>
        <w:rPr>
          <w:rFonts w:asciiTheme="minorHAnsi" w:eastAsia="ZTR1C.tmp" w:hAnsiTheme="minorHAnsi" w:cstheme="minorHAnsi"/>
          <w:lang w:val="es-CO"/>
        </w:rPr>
      </w:pPr>
    </w:p>
    <w:p w14:paraId="3BCD5B60" w14:textId="77777777" w:rsidR="0056226E" w:rsidRPr="004D4752" w:rsidRDefault="0056226E" w:rsidP="004D4752">
      <w:pPr>
        <w:pStyle w:val="Textoindependiente2"/>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Los supervisores serán responsables de realizar el seguimiento técnico, administrativo, operativo y financiero de la ejecución del Convenio y, en especial, deberán:</w:t>
      </w:r>
    </w:p>
    <w:p w14:paraId="3D74BFD6" w14:textId="77777777" w:rsidR="005F4C54" w:rsidRPr="004D4752" w:rsidRDefault="005F4C54" w:rsidP="004D4752">
      <w:pPr>
        <w:pStyle w:val="Textoindependiente2"/>
        <w:spacing w:after="0" w:line="240" w:lineRule="auto"/>
        <w:jc w:val="both"/>
        <w:rPr>
          <w:rFonts w:asciiTheme="minorHAnsi" w:eastAsia="ZTR1C.tmp" w:hAnsiTheme="minorHAnsi" w:cstheme="minorHAnsi"/>
          <w:lang w:val="es-CO"/>
        </w:rPr>
      </w:pPr>
    </w:p>
    <w:p w14:paraId="72161788" w14:textId="7D1DA45D" w:rsidR="0056226E" w:rsidRPr="004D4752" w:rsidRDefault="0056226E" w:rsidP="004D4752">
      <w:pPr>
        <w:pStyle w:val="Textoindependiente2"/>
        <w:numPr>
          <w:ilvl w:val="0"/>
          <w:numId w:val="16"/>
        </w:numPr>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Ejercer una vigilancia permanente sobre la ejecución del objeto y las obligaciones derivadas del Convenio.</w:t>
      </w:r>
    </w:p>
    <w:p w14:paraId="756DC4E2" w14:textId="606386EC" w:rsidR="0056226E" w:rsidRPr="004D4752" w:rsidRDefault="0056226E" w:rsidP="004D4752">
      <w:pPr>
        <w:pStyle w:val="Textoindependiente2"/>
        <w:numPr>
          <w:ilvl w:val="0"/>
          <w:numId w:val="16"/>
        </w:numPr>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Exigir y verificar el cumplimiento de los compromisos asumidos por las PARTES.</w:t>
      </w:r>
    </w:p>
    <w:p w14:paraId="66528A66" w14:textId="1423B539" w:rsidR="0056226E" w:rsidRPr="004D4752" w:rsidRDefault="0056226E" w:rsidP="004D4752">
      <w:pPr>
        <w:pStyle w:val="Textoindependiente2"/>
        <w:numPr>
          <w:ilvl w:val="0"/>
          <w:numId w:val="16"/>
        </w:numPr>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Solicitar la información, documentación y soportes que consideren necesarios para verificar el adecuado desarrollo del Convenio.</w:t>
      </w:r>
    </w:p>
    <w:p w14:paraId="5F79E779" w14:textId="6ADADFD6" w:rsidR="0056226E" w:rsidRPr="004D4752" w:rsidRDefault="0056226E" w:rsidP="004D4752">
      <w:pPr>
        <w:pStyle w:val="Textoindependiente2"/>
        <w:numPr>
          <w:ilvl w:val="0"/>
          <w:numId w:val="16"/>
        </w:numPr>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Recibir, revisar y validar los informes de ejecución, seguimiento y gestión que se presenten en desarrollo del Convenio, solicitando las aclaraciones o ajustes a que haya lugar.</w:t>
      </w:r>
    </w:p>
    <w:p w14:paraId="5F1DC433" w14:textId="03664E57" w:rsidR="0056226E" w:rsidRPr="004D4752" w:rsidRDefault="0056226E" w:rsidP="004D4752">
      <w:pPr>
        <w:pStyle w:val="Textoindependiente2"/>
        <w:numPr>
          <w:ilvl w:val="0"/>
          <w:numId w:val="16"/>
        </w:numPr>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Verificar que los recursos aportados por las PARTES sean destinados exclusivamente al cumplimiento del objeto del Convenio y que su ejecución se ajuste a las condiciones establecidas en los documentos que hacen parte integral del mismo.</w:t>
      </w:r>
    </w:p>
    <w:p w14:paraId="569D426E" w14:textId="5125E3C6" w:rsidR="00E4348C" w:rsidRPr="004D4752" w:rsidRDefault="00E4348C" w:rsidP="004D4752">
      <w:pPr>
        <w:pStyle w:val="Textoindependiente2"/>
        <w:numPr>
          <w:ilvl w:val="0"/>
          <w:numId w:val="16"/>
        </w:numPr>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Verificar, analizar y efectuar seguimiento a los recursos no ejecutados que se generen durante la ejecución del Convenio, así como revisar las solicitudes de redistribución o utilización de dichos recursos, velando porque su destinación se encuentre debidamente justificada, guarde relación con el objeto del Convenio, cuente con los soportes técnicos y financieros correspondientes y observe las recomendaciones emitidas por la Mesa Técnica Financiera de Seguimiento y las decisiones adoptadas por el Comité Técnico Operativo.</w:t>
      </w:r>
    </w:p>
    <w:p w14:paraId="646702E0" w14:textId="54A8FA1D" w:rsidR="0056226E" w:rsidRPr="004D4752" w:rsidRDefault="0056226E" w:rsidP="004D4752">
      <w:pPr>
        <w:pStyle w:val="Textoindependiente2"/>
        <w:numPr>
          <w:ilvl w:val="0"/>
          <w:numId w:val="16"/>
        </w:numPr>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Realizar seguimiento al cumplimiento de los indicadores, acuerdos de servicio, metas y actividades previstas para la ejecución del Convenio.</w:t>
      </w:r>
    </w:p>
    <w:p w14:paraId="3E25E10A" w14:textId="1D49A184" w:rsidR="0056226E" w:rsidRPr="004D4752" w:rsidRDefault="0056226E" w:rsidP="004D4752">
      <w:pPr>
        <w:pStyle w:val="Textoindependiente2"/>
        <w:numPr>
          <w:ilvl w:val="0"/>
          <w:numId w:val="16"/>
        </w:numPr>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Informar oportunamente cualquier anomalía, dificultad, riesgo, incumplimiento o situación que pueda afectar la adecuada ejecución del Convenio y promover las acciones correctivas o de mejora que resulten procedentes.</w:t>
      </w:r>
    </w:p>
    <w:p w14:paraId="342EFD11" w14:textId="5D2EE87A" w:rsidR="0056226E" w:rsidRPr="004D4752" w:rsidRDefault="0056226E" w:rsidP="004D4752">
      <w:pPr>
        <w:pStyle w:val="Textoindependiente2"/>
        <w:numPr>
          <w:ilvl w:val="0"/>
          <w:numId w:val="16"/>
        </w:numPr>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Generar respuestas oportunas frente a las situaciones, consultas o requerimientos que surjan durante la ejecución del Convenio.</w:t>
      </w:r>
    </w:p>
    <w:p w14:paraId="24F00435" w14:textId="244FB609" w:rsidR="0056226E" w:rsidRPr="004D4752" w:rsidRDefault="0056226E" w:rsidP="004D4752">
      <w:pPr>
        <w:pStyle w:val="Textoindependiente2"/>
        <w:numPr>
          <w:ilvl w:val="0"/>
          <w:numId w:val="16"/>
        </w:numPr>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lastRenderedPageBreak/>
        <w:t>Elaborar y suscribir los informes, certificaciones, actas y demás documentos que se requieran en ejercicio de la supervisión.</w:t>
      </w:r>
    </w:p>
    <w:p w14:paraId="319E2D26" w14:textId="752AB3D6" w:rsidR="0056226E" w:rsidRPr="004D4752" w:rsidRDefault="0056226E" w:rsidP="004D4752">
      <w:pPr>
        <w:pStyle w:val="Textoindependiente2"/>
        <w:numPr>
          <w:ilvl w:val="0"/>
          <w:numId w:val="16"/>
        </w:numPr>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Realizar seguimiento al cumplimiento de los compromisos adquiridos en el Comité Técnico Operativo y en la Mesa Técnica Financiera de Seguimiento, cuando estos tengan incidencia en la ejecución del Convenio.</w:t>
      </w:r>
    </w:p>
    <w:p w14:paraId="00A0C31C" w14:textId="77155688" w:rsidR="0056226E" w:rsidRPr="004D4752" w:rsidRDefault="0056226E" w:rsidP="004D4752">
      <w:pPr>
        <w:pStyle w:val="Textoindependiente2"/>
        <w:numPr>
          <w:ilvl w:val="0"/>
          <w:numId w:val="16"/>
        </w:numPr>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Adelantar las demás actividades inherentes a la función de supervisión que resulten necesarias para garantizar la adecuada ejecución del Convenio.</w:t>
      </w:r>
    </w:p>
    <w:p w14:paraId="3269B861" w14:textId="77777777" w:rsidR="0056226E" w:rsidRPr="004D4752" w:rsidRDefault="0056226E" w:rsidP="004D4752">
      <w:pPr>
        <w:pStyle w:val="Textoindependiente2"/>
        <w:spacing w:after="0" w:line="240" w:lineRule="auto"/>
        <w:jc w:val="both"/>
        <w:rPr>
          <w:rFonts w:asciiTheme="minorHAnsi" w:eastAsia="ZTR1C.tmp" w:hAnsiTheme="minorHAnsi" w:cstheme="minorHAnsi"/>
          <w:lang w:val="es-CO"/>
        </w:rPr>
      </w:pPr>
    </w:p>
    <w:p w14:paraId="1CD3255A" w14:textId="77777777" w:rsidR="0056226E" w:rsidRPr="004D4752" w:rsidRDefault="0056226E" w:rsidP="004D4752">
      <w:pPr>
        <w:pStyle w:val="Textoindependiente2"/>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Para el adecuado ejercicio de sus funciones, los supervisores podrán contar con el apoyo de profesionales de los componentes técnicos, operativos, administrativos, financieros o jurídicos que sean designados por las PARTES, sin que ello implique delegación de las responsabilidades propias de la supervisión.</w:t>
      </w:r>
    </w:p>
    <w:p w14:paraId="6B4CB0F1" w14:textId="77777777" w:rsidR="0056226E" w:rsidRPr="004D4752" w:rsidRDefault="0056226E" w:rsidP="004D4752">
      <w:pPr>
        <w:pStyle w:val="Textoindependiente2"/>
        <w:spacing w:after="0" w:line="240" w:lineRule="auto"/>
        <w:jc w:val="both"/>
        <w:rPr>
          <w:rFonts w:asciiTheme="minorHAnsi" w:eastAsia="ZTR1C.tmp" w:hAnsiTheme="minorHAnsi" w:cstheme="minorHAnsi"/>
          <w:lang w:val="es-CO"/>
        </w:rPr>
      </w:pPr>
    </w:p>
    <w:p w14:paraId="1796FFC1" w14:textId="782CFB6E" w:rsidR="0056226E" w:rsidRPr="004D4752" w:rsidRDefault="0056226E" w:rsidP="004D4752">
      <w:pPr>
        <w:pStyle w:val="Textoindependiente2"/>
        <w:spacing w:after="0" w:line="240" w:lineRule="auto"/>
        <w:jc w:val="both"/>
        <w:rPr>
          <w:rFonts w:asciiTheme="minorHAnsi" w:eastAsia="ZTR1C.tmp" w:hAnsiTheme="minorHAnsi" w:cstheme="minorHAnsi"/>
          <w:lang w:val="es-CO"/>
        </w:rPr>
      </w:pPr>
      <w:r w:rsidRPr="004D4752">
        <w:rPr>
          <w:rFonts w:asciiTheme="minorHAnsi" w:eastAsia="ZTR1C.tmp" w:hAnsiTheme="minorHAnsi" w:cstheme="minorHAnsi"/>
          <w:lang w:val="es-CO"/>
        </w:rPr>
        <w:t>La supervisión se ejercerá de manera articulada con las instancias de coordinación y seguimiento establecidas en el Convenio, en particular con el Comité Técnico Operativo y la Mesa Técnica Financiera de Seguimiento, sin perjuicio de las competencias y responsabilidades que corresponden exclusivamente a los supervisores designados.</w:t>
      </w:r>
    </w:p>
    <w:p w14:paraId="679F0D2C" w14:textId="77777777" w:rsidR="0056226E" w:rsidRPr="004D4752" w:rsidRDefault="0056226E" w:rsidP="004D4752">
      <w:pPr>
        <w:pStyle w:val="Textoindependiente2"/>
        <w:spacing w:after="0" w:line="240" w:lineRule="auto"/>
        <w:jc w:val="both"/>
        <w:rPr>
          <w:rFonts w:asciiTheme="minorHAnsi" w:eastAsia="ZTR1C.tmp" w:hAnsiTheme="minorHAnsi" w:cstheme="minorHAnsi"/>
        </w:rPr>
      </w:pPr>
    </w:p>
    <w:p w14:paraId="75511993" w14:textId="6E13E615" w:rsidR="004267FA" w:rsidRPr="004D4752" w:rsidRDefault="004267FA" w:rsidP="004D4752">
      <w:pPr>
        <w:pStyle w:val="Prrafodelista"/>
        <w:numPr>
          <w:ilvl w:val="0"/>
          <w:numId w:val="10"/>
        </w:numPr>
        <w:spacing w:after="0" w:line="240" w:lineRule="auto"/>
        <w:jc w:val="both"/>
        <w:rPr>
          <w:rFonts w:eastAsia="ZTR1C.tmp" w:cstheme="minorHAnsi"/>
          <w:b/>
          <w:sz w:val="24"/>
          <w:szCs w:val="24"/>
          <w:lang w:val="es-ES" w:eastAsia="es-ES"/>
        </w:rPr>
      </w:pPr>
      <w:r w:rsidRPr="004D4752">
        <w:rPr>
          <w:rFonts w:eastAsia="ZTR1C.tmp" w:cstheme="minorHAnsi"/>
          <w:b/>
          <w:sz w:val="24"/>
          <w:szCs w:val="24"/>
          <w:lang w:val="es-ES" w:eastAsia="es-ES"/>
        </w:rPr>
        <w:t>ANALISIS DE GARANTIAS</w:t>
      </w:r>
    </w:p>
    <w:p w14:paraId="152BE9EB" w14:textId="4A83B697" w:rsidR="004267FA" w:rsidRPr="004D4752" w:rsidRDefault="004267FA" w:rsidP="004D4752">
      <w:pPr>
        <w:spacing w:after="0" w:line="240" w:lineRule="auto"/>
        <w:jc w:val="both"/>
        <w:rPr>
          <w:rFonts w:eastAsia="ZTR1C.tmp" w:cstheme="minorHAnsi"/>
          <w:b/>
          <w:sz w:val="24"/>
          <w:szCs w:val="24"/>
          <w:lang w:val="es-ES" w:eastAsia="es-ES"/>
        </w:rPr>
      </w:pPr>
    </w:p>
    <w:p w14:paraId="38799DA7" w14:textId="77777777" w:rsidR="00F1125B" w:rsidRPr="004D4752" w:rsidRDefault="00F1125B" w:rsidP="004D4752">
      <w:pPr>
        <w:spacing w:line="240" w:lineRule="auto"/>
        <w:jc w:val="both"/>
        <w:rPr>
          <w:rFonts w:eastAsia="Arial" w:cstheme="minorHAnsi"/>
          <w:bCs/>
          <w:sz w:val="24"/>
          <w:szCs w:val="24"/>
        </w:rPr>
      </w:pPr>
      <w:r w:rsidRPr="004D4752">
        <w:rPr>
          <w:rFonts w:eastAsia="Arial" w:cstheme="minorHAnsi"/>
          <w:bCs/>
          <w:sz w:val="24"/>
          <w:szCs w:val="24"/>
        </w:rPr>
        <w:t>De conformidad con lo dispuesto en el artículo 7 de la Ley 1150 de 2007 y en el artículo 2.2.1.2.1.4.5 del Decreto 1082 de 2015, se efectuó el análisis correspondiente respecto de la necesidad de exigir garantías para la celebración y ejecución del presente Convenio Interadministrativo.</w:t>
      </w:r>
    </w:p>
    <w:p w14:paraId="2CA1E157" w14:textId="77777777" w:rsidR="00F1125B" w:rsidRPr="004D4752" w:rsidRDefault="00F1125B" w:rsidP="004D4752">
      <w:pPr>
        <w:spacing w:line="240" w:lineRule="auto"/>
        <w:jc w:val="both"/>
        <w:rPr>
          <w:rFonts w:eastAsia="Arial" w:cstheme="minorHAnsi"/>
          <w:bCs/>
          <w:sz w:val="24"/>
          <w:szCs w:val="24"/>
        </w:rPr>
      </w:pPr>
      <w:r w:rsidRPr="004D4752">
        <w:rPr>
          <w:rFonts w:eastAsia="Arial" w:cstheme="minorHAnsi"/>
          <w:bCs/>
          <w:sz w:val="24"/>
          <w:szCs w:val="24"/>
        </w:rPr>
        <w:t>Como resultado de dicho análisis, se concluye que no se requiere la constitución de mecanismos de cobertura del riesgo, teniendo en cuenta que el presente acuerdo de voluntades se celebra entre entidades públicas, en desarrollo de competencias y objetivos institucionales concurrentes, bajo un esquema de cooperación interadministrativa orientado al cumplimiento de fines estatales comunes.</w:t>
      </w:r>
    </w:p>
    <w:p w14:paraId="594E9FFE" w14:textId="77777777" w:rsidR="00F1125B" w:rsidRPr="004D4752" w:rsidRDefault="00F1125B" w:rsidP="004D4752">
      <w:pPr>
        <w:spacing w:line="240" w:lineRule="auto"/>
        <w:jc w:val="both"/>
        <w:rPr>
          <w:rFonts w:eastAsia="Arial" w:cstheme="minorHAnsi"/>
          <w:bCs/>
          <w:sz w:val="24"/>
          <w:szCs w:val="24"/>
        </w:rPr>
      </w:pPr>
      <w:r w:rsidRPr="004D4752">
        <w:rPr>
          <w:rFonts w:eastAsia="Arial" w:cstheme="minorHAnsi"/>
          <w:bCs/>
          <w:sz w:val="24"/>
          <w:szCs w:val="24"/>
        </w:rPr>
        <w:t>Adicionalmente, la ejecución del convenio se encuentra respaldada por los mecanismos de seguimiento, supervisión, control y gobernanza previstos en los documentos que hacen parte integral del proceso, incluyendo la supervisión ejercida por las PARTES, el Comité Técnico Operativo, la Mesa Técnica Financiera de Seguimiento, los informes periódicos de ejecución y los demás instrumentos de control definidos para la adecuada administración de los recursos y el cumplimiento de las obligaciones pactadas.</w:t>
      </w:r>
    </w:p>
    <w:p w14:paraId="59F2F2C7" w14:textId="684DAA4C" w:rsidR="00F1125B" w:rsidRPr="004D4752" w:rsidRDefault="00F1125B" w:rsidP="004D4752">
      <w:pPr>
        <w:spacing w:line="240" w:lineRule="auto"/>
        <w:jc w:val="both"/>
        <w:rPr>
          <w:rFonts w:eastAsia="Arial" w:cstheme="minorHAnsi"/>
          <w:bCs/>
          <w:sz w:val="24"/>
          <w:szCs w:val="24"/>
        </w:rPr>
      </w:pPr>
      <w:r w:rsidRPr="004D4752">
        <w:rPr>
          <w:rFonts w:eastAsia="Arial" w:cstheme="minorHAnsi"/>
          <w:bCs/>
          <w:sz w:val="24"/>
          <w:szCs w:val="24"/>
        </w:rPr>
        <w:t>En consecuencia, atendiendo la naturaleza jurídica de las entidades participantes, el objeto del convenio, la distribución de obligaciones, los mecanismos de seguimiento establecidos y el marco normativo aplicable, no se considera necesaria la exigencia de garantías para la ejecución del presente Convenio Interadministrativo.</w:t>
      </w:r>
    </w:p>
    <w:p w14:paraId="50B98EDF" w14:textId="56D9B150" w:rsidR="004267FA" w:rsidRPr="004D4752" w:rsidRDefault="004267FA" w:rsidP="004D4752">
      <w:pPr>
        <w:pStyle w:val="Prrafodelista"/>
        <w:numPr>
          <w:ilvl w:val="0"/>
          <w:numId w:val="10"/>
        </w:numPr>
        <w:spacing w:after="0" w:line="240" w:lineRule="auto"/>
        <w:jc w:val="both"/>
        <w:rPr>
          <w:rFonts w:eastAsia="ZTR1C.tmp" w:cstheme="minorHAnsi"/>
          <w:b/>
          <w:sz w:val="24"/>
          <w:szCs w:val="24"/>
          <w:lang w:val="es-ES" w:eastAsia="es-ES"/>
        </w:rPr>
      </w:pPr>
      <w:r w:rsidRPr="004D4752">
        <w:rPr>
          <w:rFonts w:eastAsia="ZTR1C.tmp" w:cstheme="minorHAnsi"/>
          <w:b/>
          <w:sz w:val="24"/>
          <w:szCs w:val="24"/>
          <w:lang w:val="es-ES" w:eastAsia="es-ES"/>
        </w:rPr>
        <w:lastRenderedPageBreak/>
        <w:t>ACUERDO COMERCIAL.</w:t>
      </w:r>
    </w:p>
    <w:p w14:paraId="79AAEB2F" w14:textId="77777777" w:rsidR="004267FA" w:rsidRPr="004D4752" w:rsidRDefault="004267FA" w:rsidP="004D4752">
      <w:pPr>
        <w:spacing w:after="0" w:line="240" w:lineRule="auto"/>
        <w:contextualSpacing/>
        <w:jc w:val="both"/>
        <w:rPr>
          <w:rFonts w:eastAsia="ZTR1C.tmp" w:cstheme="minorHAnsi"/>
          <w:b/>
          <w:sz w:val="24"/>
          <w:szCs w:val="24"/>
          <w:lang w:val="es-ES" w:eastAsia="es-ES"/>
        </w:rPr>
      </w:pPr>
    </w:p>
    <w:p w14:paraId="2D0D52AD" w14:textId="075760EF" w:rsidR="00231C1F" w:rsidRPr="004D4752" w:rsidRDefault="00231C1F" w:rsidP="004D4752">
      <w:pPr>
        <w:spacing w:after="0" w:line="240" w:lineRule="auto"/>
        <w:contextualSpacing/>
        <w:jc w:val="both"/>
        <w:rPr>
          <w:rFonts w:eastAsia="ZTR1C.tmp" w:cstheme="minorHAnsi"/>
          <w:sz w:val="24"/>
          <w:szCs w:val="24"/>
          <w:lang w:val="es-ES" w:eastAsia="es-ES"/>
        </w:rPr>
      </w:pPr>
      <w:r w:rsidRPr="004D4752">
        <w:rPr>
          <w:rFonts w:eastAsia="ZTR1C.tmp" w:cstheme="minorHAnsi"/>
          <w:sz w:val="24"/>
          <w:szCs w:val="24"/>
          <w:lang w:val="es-ES" w:eastAsia="es-ES"/>
        </w:rPr>
        <w:t xml:space="preserve">La presente contratación no se encuentra inmersa dentro de los parámetros de tratados o </w:t>
      </w:r>
      <w:r w:rsidR="00667027" w:rsidRPr="004D4752">
        <w:rPr>
          <w:rFonts w:eastAsia="ZTR1C.tmp" w:cstheme="minorHAnsi"/>
          <w:sz w:val="24"/>
          <w:szCs w:val="24"/>
          <w:lang w:val="es-ES" w:eastAsia="es-ES"/>
        </w:rPr>
        <w:t>acuerdos internacionales</w:t>
      </w:r>
      <w:r w:rsidRPr="004D4752">
        <w:rPr>
          <w:rFonts w:eastAsia="ZTR1C.tmp" w:cstheme="minorHAnsi"/>
          <w:sz w:val="24"/>
          <w:szCs w:val="24"/>
          <w:lang w:val="es-ES" w:eastAsia="es-ES"/>
        </w:rPr>
        <w:t xml:space="preserve">, como tampoco de la </w:t>
      </w:r>
      <w:proofErr w:type="gramStart"/>
      <w:r w:rsidRPr="004D4752">
        <w:rPr>
          <w:rFonts w:eastAsia="ZTR1C.tmp" w:cstheme="minorHAnsi"/>
          <w:sz w:val="24"/>
          <w:szCs w:val="24"/>
          <w:lang w:val="es-ES" w:eastAsia="es-ES"/>
        </w:rPr>
        <w:t>entrada en vigencia</w:t>
      </w:r>
      <w:proofErr w:type="gramEnd"/>
      <w:r w:rsidRPr="004D4752">
        <w:rPr>
          <w:rFonts w:eastAsia="ZTR1C.tmp" w:cstheme="minorHAnsi"/>
          <w:sz w:val="24"/>
          <w:szCs w:val="24"/>
          <w:lang w:val="es-ES" w:eastAsia="es-ES"/>
        </w:rPr>
        <w:t xml:space="preserve"> de </w:t>
      </w:r>
      <w:r w:rsidR="00553E65" w:rsidRPr="004D4752">
        <w:rPr>
          <w:rFonts w:eastAsia="ZTR1C.tmp" w:cstheme="minorHAnsi"/>
          <w:sz w:val="24"/>
          <w:szCs w:val="24"/>
          <w:lang w:val="es-ES" w:eastAsia="es-ES"/>
        </w:rPr>
        <w:t>tratados</w:t>
      </w:r>
      <w:r w:rsidRPr="004D4752">
        <w:rPr>
          <w:rFonts w:eastAsia="ZTR1C.tmp" w:cstheme="minorHAnsi"/>
          <w:sz w:val="24"/>
          <w:szCs w:val="24"/>
          <w:lang w:val="es-ES" w:eastAsia="es-ES"/>
        </w:rPr>
        <w:t xml:space="preserve"> de libre comercio suscritos por el estado colombiano como lo establece el artículo 2.2.1.2.4.1.1 y subsiguientes del Decreto 1082 de 2015.</w:t>
      </w:r>
    </w:p>
    <w:p w14:paraId="373516B2" w14:textId="77777777" w:rsidR="00A6610D" w:rsidRPr="004D4752" w:rsidRDefault="00A6610D" w:rsidP="004D4752">
      <w:pPr>
        <w:spacing w:after="0" w:line="240" w:lineRule="auto"/>
        <w:contextualSpacing/>
        <w:jc w:val="both"/>
        <w:rPr>
          <w:rFonts w:eastAsia="ZTR1C.tmp" w:cstheme="minorHAnsi"/>
          <w:sz w:val="24"/>
          <w:szCs w:val="24"/>
          <w:lang w:val="es-ES" w:eastAsia="es-ES"/>
        </w:rPr>
      </w:pPr>
    </w:p>
    <w:p w14:paraId="19AFCE30" w14:textId="02427BC4" w:rsidR="00A6610D" w:rsidRPr="004D4752" w:rsidRDefault="00A6610D" w:rsidP="004D4752">
      <w:pPr>
        <w:pStyle w:val="Prrafodelista"/>
        <w:numPr>
          <w:ilvl w:val="0"/>
          <w:numId w:val="10"/>
        </w:numPr>
        <w:spacing w:after="0" w:line="240" w:lineRule="auto"/>
        <w:jc w:val="both"/>
        <w:rPr>
          <w:rFonts w:eastAsia="ZTR1C.tmp" w:cstheme="minorHAnsi"/>
          <w:b/>
          <w:bCs/>
          <w:sz w:val="24"/>
          <w:szCs w:val="24"/>
          <w:lang w:eastAsia="es-ES"/>
        </w:rPr>
      </w:pPr>
      <w:r w:rsidRPr="004D4752">
        <w:rPr>
          <w:rFonts w:eastAsia="ZTR1C.tmp" w:cstheme="minorHAnsi"/>
          <w:b/>
          <w:bCs/>
          <w:sz w:val="24"/>
          <w:szCs w:val="24"/>
          <w:lang w:eastAsia="es-ES"/>
        </w:rPr>
        <w:t xml:space="preserve">SOLUCIÓN DE CONTROVERSIAS: </w:t>
      </w:r>
    </w:p>
    <w:p w14:paraId="0885B539" w14:textId="77777777" w:rsidR="00A6610D" w:rsidRPr="004D4752" w:rsidRDefault="00A6610D" w:rsidP="004D4752">
      <w:pPr>
        <w:spacing w:after="0" w:line="240" w:lineRule="auto"/>
        <w:contextualSpacing/>
        <w:jc w:val="both"/>
        <w:rPr>
          <w:rFonts w:eastAsia="ZTR1C.tmp" w:cstheme="minorHAnsi"/>
          <w:sz w:val="24"/>
          <w:szCs w:val="24"/>
          <w:lang w:eastAsia="es-ES"/>
        </w:rPr>
      </w:pPr>
    </w:p>
    <w:p w14:paraId="0C85FE83" w14:textId="77777777" w:rsidR="00A6610D" w:rsidRPr="004D4752" w:rsidRDefault="00A6610D"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t>Las diferencias, discrepancias o controversias que puedan surgir entre las PARTES con ocasión de la celebración, interpretación, ejecución, desarrollo, modificación, terminación o liquidación del presente convenio serán resueltas, en primera instancia, mediante mecanismos de arreglo directo y concertación institucional, a través de reuniones de coordinación entre los supervisores, representantes designados o representantes legales de las entidades.</w:t>
      </w:r>
    </w:p>
    <w:p w14:paraId="0B81A0EA" w14:textId="77777777" w:rsidR="00A6610D" w:rsidRPr="004D4752" w:rsidRDefault="00A6610D" w:rsidP="004D4752">
      <w:pPr>
        <w:spacing w:after="0" w:line="240" w:lineRule="auto"/>
        <w:contextualSpacing/>
        <w:jc w:val="both"/>
        <w:rPr>
          <w:rFonts w:eastAsia="ZTR1C.tmp" w:cstheme="minorHAnsi"/>
          <w:sz w:val="24"/>
          <w:szCs w:val="24"/>
          <w:lang w:eastAsia="es-ES"/>
        </w:rPr>
      </w:pPr>
    </w:p>
    <w:p w14:paraId="0706E2C4" w14:textId="77777777" w:rsidR="00A6610D" w:rsidRPr="004D4752" w:rsidRDefault="00A6610D"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t>Cuando no sea posible alcanzar una solución mediante los mecanismos de coordinación y arreglo directo, las PARTES podrán acudir de común acuerdo a cualquiera de los mecanismos alternativos de solución de conflictos previstos en la Ley 2220 de 2022 y demás normas que la modifiquen, adicionen o sustituyan.</w:t>
      </w:r>
    </w:p>
    <w:p w14:paraId="2E361DB2" w14:textId="77777777" w:rsidR="00A6610D" w:rsidRPr="004D4752" w:rsidRDefault="00A6610D" w:rsidP="004D4752">
      <w:pPr>
        <w:spacing w:after="0" w:line="240" w:lineRule="auto"/>
        <w:contextualSpacing/>
        <w:jc w:val="both"/>
        <w:rPr>
          <w:rFonts w:eastAsia="ZTR1C.tmp" w:cstheme="minorHAnsi"/>
          <w:sz w:val="24"/>
          <w:szCs w:val="24"/>
          <w:lang w:eastAsia="es-ES"/>
        </w:rPr>
      </w:pPr>
    </w:p>
    <w:p w14:paraId="4A7458B9" w14:textId="6D1DFABF" w:rsidR="00A6610D" w:rsidRPr="004D4752" w:rsidRDefault="00A6610D"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t>Lo anterior se entiende sin perjuicio de las competencias legales que correspondan a las entidades públicas involucradas y sin que el agotamiento de dichos mecanismos constituya requisito de procedibilidad convencional, de conformidad con lo previsto en el artículo 13 de la Ley 1564 de 2012.</w:t>
      </w:r>
    </w:p>
    <w:p w14:paraId="73966FE0" w14:textId="77777777" w:rsidR="00A6610D" w:rsidRPr="004D4752" w:rsidRDefault="00A6610D" w:rsidP="004D4752">
      <w:pPr>
        <w:spacing w:after="0" w:line="240" w:lineRule="auto"/>
        <w:contextualSpacing/>
        <w:jc w:val="both"/>
        <w:rPr>
          <w:rFonts w:eastAsia="ZTR1C.tmp" w:cstheme="minorHAnsi"/>
          <w:sz w:val="24"/>
          <w:szCs w:val="24"/>
          <w:lang w:eastAsia="es-ES"/>
        </w:rPr>
      </w:pPr>
    </w:p>
    <w:p w14:paraId="191C0C00" w14:textId="5DA95A82" w:rsidR="00A6610D" w:rsidRPr="004D4752" w:rsidRDefault="00A6610D" w:rsidP="004D4752">
      <w:pPr>
        <w:pStyle w:val="Prrafodelista"/>
        <w:numPr>
          <w:ilvl w:val="0"/>
          <w:numId w:val="10"/>
        </w:numPr>
        <w:spacing w:after="0" w:line="240" w:lineRule="auto"/>
        <w:jc w:val="both"/>
        <w:rPr>
          <w:rFonts w:eastAsia="ZTR1C.tmp" w:cstheme="minorHAnsi"/>
          <w:b/>
          <w:bCs/>
          <w:sz w:val="24"/>
          <w:szCs w:val="24"/>
          <w:lang w:eastAsia="es-ES"/>
        </w:rPr>
      </w:pPr>
      <w:r w:rsidRPr="004D4752">
        <w:rPr>
          <w:rFonts w:eastAsia="ZTR1C.tmp" w:cstheme="minorHAnsi"/>
          <w:b/>
          <w:bCs/>
          <w:sz w:val="24"/>
          <w:szCs w:val="24"/>
          <w:lang w:eastAsia="es-ES"/>
        </w:rPr>
        <w:t>LIQUIDACIÓN DEL CONVENIO INTERADMINISTRATIVO:</w:t>
      </w:r>
    </w:p>
    <w:p w14:paraId="64050FA0" w14:textId="77777777" w:rsidR="00A6610D" w:rsidRPr="004D4752" w:rsidRDefault="00A6610D" w:rsidP="004D4752">
      <w:pPr>
        <w:spacing w:after="0" w:line="240" w:lineRule="auto"/>
        <w:contextualSpacing/>
        <w:jc w:val="both"/>
        <w:rPr>
          <w:rFonts w:eastAsia="ZTR1C.tmp" w:cstheme="minorHAnsi"/>
          <w:sz w:val="24"/>
          <w:szCs w:val="24"/>
          <w:lang w:eastAsia="es-ES"/>
        </w:rPr>
      </w:pPr>
    </w:p>
    <w:p w14:paraId="31354CBC" w14:textId="77777777" w:rsidR="00A6610D" w:rsidRPr="004D4752" w:rsidRDefault="00A6610D"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t>El presente convenio será objeto de liquidación de conformidad con lo dispuesto en el artículo 60 de la Ley 80 de 1993, modificado por el artículo 217 del Decreto Ley 019 de 2012, y el artículo 11 de la Ley 1150 de 2007, dentro de los cuatro (4) meses siguientes al vencimiento del plazo de ejecución, a la terminación anticipada del convenio o a la ocurrencia de cualquiera de las causales que den lugar a su liquidación.</w:t>
      </w:r>
    </w:p>
    <w:p w14:paraId="64CD9971" w14:textId="77777777" w:rsidR="00A6610D" w:rsidRPr="004D4752" w:rsidRDefault="00A6610D" w:rsidP="004D4752">
      <w:pPr>
        <w:spacing w:after="0" w:line="240" w:lineRule="auto"/>
        <w:contextualSpacing/>
        <w:jc w:val="both"/>
        <w:rPr>
          <w:rFonts w:eastAsia="ZTR1C.tmp" w:cstheme="minorHAnsi"/>
          <w:sz w:val="24"/>
          <w:szCs w:val="24"/>
          <w:lang w:eastAsia="es-ES"/>
        </w:rPr>
      </w:pPr>
    </w:p>
    <w:p w14:paraId="3E847964" w14:textId="77777777" w:rsidR="00A6610D" w:rsidRPr="004D4752" w:rsidRDefault="00A6610D"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t>La liquidación se realizará de común acuerdo entre las PARTES y tendrá por objeto efectuar el balance final de la ejecución técnica, administrativa y financiera del convenio, verificar el cumplimiento de las obligaciones asumidas, determinar el estado de ejecución de los recursos aportados, establecer los saldos a favor o a cargo a que haya lugar y dejar constancia de los acuerdos, observaciones y resultados derivados de la ejecución.</w:t>
      </w:r>
    </w:p>
    <w:p w14:paraId="7B31B609" w14:textId="77777777" w:rsidR="00A6610D" w:rsidRPr="004D4752" w:rsidRDefault="00A6610D" w:rsidP="004D4752">
      <w:pPr>
        <w:spacing w:after="0" w:line="240" w:lineRule="auto"/>
        <w:contextualSpacing/>
        <w:jc w:val="both"/>
        <w:rPr>
          <w:rFonts w:eastAsia="ZTR1C.tmp" w:cstheme="minorHAnsi"/>
          <w:sz w:val="24"/>
          <w:szCs w:val="24"/>
          <w:lang w:eastAsia="es-ES"/>
        </w:rPr>
      </w:pPr>
    </w:p>
    <w:p w14:paraId="3D2166C3" w14:textId="77777777" w:rsidR="00A6610D" w:rsidRPr="004D4752" w:rsidRDefault="00A6610D"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lastRenderedPageBreak/>
        <w:t>Para tal efecto, las PARTES deberán presentar la información, informes, soportes y documentos que resulten necesarios para la elaboración y suscripción del acta de liquidación correspondiente.</w:t>
      </w:r>
    </w:p>
    <w:p w14:paraId="48071F69" w14:textId="77777777" w:rsidR="00E57C11" w:rsidRPr="004D4752" w:rsidRDefault="00E57C11" w:rsidP="004D4752">
      <w:pPr>
        <w:spacing w:after="0" w:line="240" w:lineRule="auto"/>
        <w:contextualSpacing/>
        <w:jc w:val="both"/>
        <w:rPr>
          <w:rFonts w:eastAsia="ZTR1C.tmp" w:cstheme="minorHAnsi"/>
          <w:sz w:val="24"/>
          <w:szCs w:val="24"/>
          <w:lang w:eastAsia="es-ES"/>
        </w:rPr>
      </w:pPr>
    </w:p>
    <w:p w14:paraId="0647D7A8" w14:textId="45702B78" w:rsidR="00A6610D" w:rsidRPr="004D4752" w:rsidRDefault="00A6610D"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t>En caso de no lograrse la liquidación bilateral dentro del término previsto, se procederá conforme a las disposiciones legales aplicables y a los procedimientos internos de las entidades intervinientes.</w:t>
      </w:r>
    </w:p>
    <w:p w14:paraId="699DEFF4" w14:textId="77777777" w:rsidR="00A6610D" w:rsidRPr="004D4752" w:rsidRDefault="00A6610D" w:rsidP="004D4752">
      <w:pPr>
        <w:spacing w:after="0" w:line="240" w:lineRule="auto"/>
        <w:contextualSpacing/>
        <w:jc w:val="both"/>
        <w:rPr>
          <w:rFonts w:eastAsia="ZTR1C.tmp" w:cstheme="minorHAnsi"/>
          <w:sz w:val="24"/>
          <w:szCs w:val="24"/>
          <w:lang w:eastAsia="es-ES"/>
        </w:rPr>
      </w:pPr>
    </w:p>
    <w:p w14:paraId="267DB608" w14:textId="4F46AAEC" w:rsidR="00A6610D" w:rsidRPr="004D4752" w:rsidRDefault="00A6610D" w:rsidP="004D4752">
      <w:pPr>
        <w:pStyle w:val="Prrafodelista"/>
        <w:numPr>
          <w:ilvl w:val="0"/>
          <w:numId w:val="10"/>
        </w:numPr>
        <w:spacing w:after="0" w:line="240" w:lineRule="auto"/>
        <w:jc w:val="both"/>
        <w:rPr>
          <w:rFonts w:eastAsia="ZTR1C.tmp" w:cstheme="minorHAnsi"/>
          <w:b/>
          <w:bCs/>
          <w:sz w:val="24"/>
          <w:szCs w:val="24"/>
          <w:lang w:eastAsia="es-ES"/>
        </w:rPr>
      </w:pPr>
      <w:r w:rsidRPr="004D4752">
        <w:rPr>
          <w:rFonts w:eastAsia="ZTR1C.tmp" w:cstheme="minorHAnsi"/>
          <w:b/>
          <w:bCs/>
          <w:sz w:val="24"/>
          <w:szCs w:val="24"/>
          <w:lang w:eastAsia="es-ES"/>
        </w:rPr>
        <w:t>CAUSALES DE TERMINACIÓN DEL CONVENIO INTERADMINISTRATIVO</w:t>
      </w:r>
    </w:p>
    <w:p w14:paraId="3FBD19F6" w14:textId="77777777" w:rsidR="00A6610D" w:rsidRPr="004D4752" w:rsidRDefault="00A6610D" w:rsidP="004D4752">
      <w:pPr>
        <w:spacing w:after="0" w:line="240" w:lineRule="auto"/>
        <w:contextualSpacing/>
        <w:jc w:val="both"/>
        <w:rPr>
          <w:rFonts w:eastAsia="ZTR1C.tmp" w:cstheme="minorHAnsi"/>
          <w:sz w:val="24"/>
          <w:szCs w:val="24"/>
          <w:lang w:eastAsia="es-ES"/>
        </w:rPr>
      </w:pPr>
    </w:p>
    <w:p w14:paraId="5499D007" w14:textId="77777777" w:rsidR="00A6610D" w:rsidRPr="004D4752" w:rsidRDefault="00A6610D"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t>El convenio podrá darse por terminado por las siguientes causales:</w:t>
      </w:r>
    </w:p>
    <w:p w14:paraId="228654B9" w14:textId="77777777" w:rsidR="00E57C11" w:rsidRPr="004D4752" w:rsidRDefault="00E57C11" w:rsidP="004D4752">
      <w:pPr>
        <w:spacing w:after="0" w:line="240" w:lineRule="auto"/>
        <w:contextualSpacing/>
        <w:jc w:val="both"/>
        <w:rPr>
          <w:rFonts w:eastAsia="ZTR1C.tmp" w:cstheme="minorHAnsi"/>
          <w:sz w:val="24"/>
          <w:szCs w:val="24"/>
          <w:lang w:eastAsia="es-ES"/>
        </w:rPr>
      </w:pPr>
    </w:p>
    <w:p w14:paraId="2AEB1BEA" w14:textId="1F856848" w:rsidR="00A6610D" w:rsidRPr="004D4752" w:rsidRDefault="00A6610D" w:rsidP="004D4752">
      <w:pPr>
        <w:pStyle w:val="Prrafodelista"/>
        <w:numPr>
          <w:ilvl w:val="0"/>
          <w:numId w:val="18"/>
        </w:numPr>
        <w:spacing w:after="0" w:line="240" w:lineRule="auto"/>
        <w:jc w:val="both"/>
        <w:rPr>
          <w:rFonts w:eastAsia="ZTR1C.tmp" w:cstheme="minorHAnsi"/>
          <w:sz w:val="24"/>
          <w:szCs w:val="24"/>
          <w:lang w:eastAsia="es-ES"/>
        </w:rPr>
      </w:pPr>
      <w:r w:rsidRPr="004D4752">
        <w:rPr>
          <w:rFonts w:eastAsia="ZTR1C.tmp" w:cstheme="minorHAnsi"/>
          <w:sz w:val="24"/>
          <w:szCs w:val="24"/>
          <w:lang w:eastAsia="es-ES"/>
        </w:rPr>
        <w:t>Por mutuo acuerdo entre las PARTES, cuando ello resulte conveniente para los intereses institucionales y no afecte el cumplimiento de los fines públicos perseguidos con el convenio.</w:t>
      </w:r>
    </w:p>
    <w:p w14:paraId="189A9AFB" w14:textId="27244F0A" w:rsidR="00A6610D" w:rsidRPr="004D4752" w:rsidRDefault="00A6610D" w:rsidP="004D4752">
      <w:pPr>
        <w:pStyle w:val="Prrafodelista"/>
        <w:numPr>
          <w:ilvl w:val="0"/>
          <w:numId w:val="18"/>
        </w:numPr>
        <w:spacing w:after="0" w:line="240" w:lineRule="auto"/>
        <w:jc w:val="both"/>
        <w:rPr>
          <w:rFonts w:eastAsia="ZTR1C.tmp" w:cstheme="minorHAnsi"/>
          <w:sz w:val="24"/>
          <w:szCs w:val="24"/>
          <w:lang w:eastAsia="es-ES"/>
        </w:rPr>
      </w:pPr>
      <w:r w:rsidRPr="004D4752">
        <w:rPr>
          <w:rFonts w:eastAsia="ZTR1C.tmp" w:cstheme="minorHAnsi"/>
          <w:sz w:val="24"/>
          <w:szCs w:val="24"/>
          <w:lang w:eastAsia="es-ES"/>
        </w:rPr>
        <w:t>Por cumplimiento del objeto, ejecución de las actividades previstas, cumplimiento de las metas y agotamiento de las obligaciones pactadas entre las PARTES.</w:t>
      </w:r>
    </w:p>
    <w:p w14:paraId="7E3840C8" w14:textId="56A98FF7" w:rsidR="00A6610D" w:rsidRPr="004D4752" w:rsidRDefault="00A6610D" w:rsidP="004D4752">
      <w:pPr>
        <w:pStyle w:val="Prrafodelista"/>
        <w:numPr>
          <w:ilvl w:val="0"/>
          <w:numId w:val="18"/>
        </w:numPr>
        <w:spacing w:after="0" w:line="240" w:lineRule="auto"/>
        <w:jc w:val="both"/>
        <w:rPr>
          <w:rFonts w:eastAsia="ZTR1C.tmp" w:cstheme="minorHAnsi"/>
          <w:sz w:val="24"/>
          <w:szCs w:val="24"/>
          <w:lang w:eastAsia="es-ES"/>
        </w:rPr>
      </w:pPr>
      <w:r w:rsidRPr="004D4752">
        <w:rPr>
          <w:rFonts w:eastAsia="ZTR1C.tmp" w:cstheme="minorHAnsi"/>
          <w:sz w:val="24"/>
          <w:szCs w:val="24"/>
          <w:lang w:eastAsia="es-ES"/>
        </w:rPr>
        <w:t>Por vencimiento del plazo de ejecución sin que se haya suscrito la correspondiente prórroga o modificación.</w:t>
      </w:r>
    </w:p>
    <w:p w14:paraId="4F1A424D" w14:textId="13EBFAE4" w:rsidR="00A6610D" w:rsidRPr="004D4752" w:rsidRDefault="00A6610D" w:rsidP="004D4752">
      <w:pPr>
        <w:pStyle w:val="Prrafodelista"/>
        <w:numPr>
          <w:ilvl w:val="0"/>
          <w:numId w:val="18"/>
        </w:numPr>
        <w:spacing w:after="0" w:line="240" w:lineRule="auto"/>
        <w:jc w:val="both"/>
        <w:rPr>
          <w:rFonts w:eastAsia="ZTR1C.tmp" w:cstheme="minorHAnsi"/>
          <w:sz w:val="24"/>
          <w:szCs w:val="24"/>
          <w:lang w:eastAsia="es-ES"/>
        </w:rPr>
      </w:pPr>
      <w:r w:rsidRPr="004D4752">
        <w:rPr>
          <w:rFonts w:eastAsia="ZTR1C.tmp" w:cstheme="minorHAnsi"/>
          <w:sz w:val="24"/>
          <w:szCs w:val="24"/>
          <w:lang w:eastAsia="es-ES"/>
        </w:rPr>
        <w:t>Por imposibilidad jurídica, técnica, operativa, administrativa o financiera para continuar con la ejecución del convenio, debidamente justificada por las PARTES.</w:t>
      </w:r>
    </w:p>
    <w:p w14:paraId="3D6E5160" w14:textId="5A159969" w:rsidR="00A6610D" w:rsidRPr="004D4752" w:rsidRDefault="00A6610D" w:rsidP="004D4752">
      <w:pPr>
        <w:pStyle w:val="Prrafodelista"/>
        <w:numPr>
          <w:ilvl w:val="0"/>
          <w:numId w:val="18"/>
        </w:numPr>
        <w:spacing w:after="0" w:line="240" w:lineRule="auto"/>
        <w:jc w:val="both"/>
        <w:rPr>
          <w:rFonts w:eastAsia="ZTR1C.tmp" w:cstheme="minorHAnsi"/>
          <w:sz w:val="24"/>
          <w:szCs w:val="24"/>
          <w:lang w:eastAsia="es-ES"/>
        </w:rPr>
      </w:pPr>
      <w:r w:rsidRPr="004D4752">
        <w:rPr>
          <w:rFonts w:eastAsia="ZTR1C.tmp" w:cstheme="minorHAnsi"/>
          <w:sz w:val="24"/>
          <w:szCs w:val="24"/>
          <w:lang w:eastAsia="es-ES"/>
        </w:rPr>
        <w:t>Por fuerza mayor o caso fortuito que imposibilite de manera total o permanente la ejecución del convenio.</w:t>
      </w:r>
    </w:p>
    <w:p w14:paraId="4C349BB4" w14:textId="09A21B67" w:rsidR="00A6610D" w:rsidRPr="004D4752" w:rsidRDefault="00A6610D" w:rsidP="004D4752">
      <w:pPr>
        <w:pStyle w:val="Prrafodelista"/>
        <w:numPr>
          <w:ilvl w:val="0"/>
          <w:numId w:val="18"/>
        </w:numPr>
        <w:spacing w:after="0" w:line="240" w:lineRule="auto"/>
        <w:jc w:val="both"/>
        <w:rPr>
          <w:rFonts w:eastAsia="ZTR1C.tmp" w:cstheme="minorHAnsi"/>
          <w:sz w:val="24"/>
          <w:szCs w:val="24"/>
          <w:lang w:eastAsia="es-ES"/>
        </w:rPr>
      </w:pPr>
      <w:r w:rsidRPr="004D4752">
        <w:rPr>
          <w:rFonts w:eastAsia="ZTR1C.tmp" w:cstheme="minorHAnsi"/>
          <w:sz w:val="24"/>
          <w:szCs w:val="24"/>
          <w:lang w:eastAsia="es-ES"/>
        </w:rPr>
        <w:t>Por incumplimiento de las obligaciones a cargo de cualquiera de las PARTES, previa verificación de los hechos y agotamiento de los mecanismos de coordinación y requerimiento establecidos durante la ejecución del convenio.</w:t>
      </w:r>
    </w:p>
    <w:p w14:paraId="19461B57" w14:textId="1963A1F6" w:rsidR="00A6610D" w:rsidRPr="004D4752" w:rsidRDefault="00A6610D" w:rsidP="004D4752">
      <w:pPr>
        <w:pStyle w:val="Prrafodelista"/>
        <w:numPr>
          <w:ilvl w:val="0"/>
          <w:numId w:val="18"/>
        </w:numPr>
        <w:spacing w:after="0" w:line="240" w:lineRule="auto"/>
        <w:jc w:val="both"/>
        <w:rPr>
          <w:rFonts w:eastAsia="ZTR1C.tmp" w:cstheme="minorHAnsi"/>
          <w:sz w:val="24"/>
          <w:szCs w:val="24"/>
          <w:lang w:eastAsia="es-ES"/>
        </w:rPr>
      </w:pPr>
      <w:r w:rsidRPr="004D4752">
        <w:rPr>
          <w:rFonts w:eastAsia="ZTR1C.tmp" w:cstheme="minorHAnsi"/>
          <w:sz w:val="24"/>
          <w:szCs w:val="24"/>
          <w:lang w:eastAsia="es-ES"/>
        </w:rPr>
        <w:t>Por agotamiento anticipado de los recursos destinados a la ejecución del convenio, cuando no existan condiciones técnicas, financieras o presupuestales que permitan garantizar su continuidad.</w:t>
      </w:r>
    </w:p>
    <w:p w14:paraId="31938F01" w14:textId="27CBA0FE" w:rsidR="00A6610D" w:rsidRPr="004D4752" w:rsidRDefault="00A6610D" w:rsidP="004D4752">
      <w:pPr>
        <w:pStyle w:val="Prrafodelista"/>
        <w:numPr>
          <w:ilvl w:val="0"/>
          <w:numId w:val="18"/>
        </w:numPr>
        <w:spacing w:after="0" w:line="240" w:lineRule="auto"/>
        <w:jc w:val="both"/>
        <w:rPr>
          <w:rFonts w:eastAsia="ZTR1C.tmp" w:cstheme="minorHAnsi"/>
          <w:sz w:val="24"/>
          <w:szCs w:val="24"/>
          <w:lang w:eastAsia="es-ES"/>
        </w:rPr>
      </w:pPr>
      <w:r w:rsidRPr="004D4752">
        <w:rPr>
          <w:rFonts w:eastAsia="ZTR1C.tmp" w:cstheme="minorHAnsi"/>
          <w:sz w:val="24"/>
          <w:szCs w:val="24"/>
          <w:lang w:eastAsia="es-ES"/>
        </w:rPr>
        <w:t>Por la ocurrencia de circunstancias sobrevinientes, cambios normativos, institucionales, presupuestales o de política pública que hagan innecesaria, inconveniente o inviable la continuidad del convenio.</w:t>
      </w:r>
    </w:p>
    <w:p w14:paraId="04E1EE43" w14:textId="73EEBA9A" w:rsidR="00A6610D" w:rsidRPr="004D4752" w:rsidRDefault="00A6610D" w:rsidP="004D4752">
      <w:pPr>
        <w:pStyle w:val="Prrafodelista"/>
        <w:numPr>
          <w:ilvl w:val="0"/>
          <w:numId w:val="18"/>
        </w:numPr>
        <w:spacing w:after="0" w:line="240" w:lineRule="auto"/>
        <w:jc w:val="both"/>
        <w:rPr>
          <w:rFonts w:eastAsia="ZTR1C.tmp" w:cstheme="minorHAnsi"/>
          <w:sz w:val="24"/>
          <w:szCs w:val="24"/>
          <w:lang w:eastAsia="es-ES"/>
        </w:rPr>
      </w:pPr>
      <w:r w:rsidRPr="004D4752">
        <w:rPr>
          <w:rFonts w:eastAsia="ZTR1C.tmp" w:cstheme="minorHAnsi"/>
          <w:sz w:val="24"/>
          <w:szCs w:val="24"/>
          <w:lang w:eastAsia="es-ES"/>
        </w:rPr>
        <w:t>Por las demás causas legalmente establecidas o previstas en el convenio.</w:t>
      </w:r>
      <w:r w:rsidR="0070520A" w:rsidRPr="004D4752">
        <w:rPr>
          <w:rFonts w:eastAsia="ZTR1C.tmp" w:cstheme="minorHAnsi"/>
          <w:sz w:val="24"/>
          <w:szCs w:val="24"/>
          <w:lang w:eastAsia="es-ES"/>
        </w:rPr>
        <w:t xml:space="preserve"> </w:t>
      </w:r>
    </w:p>
    <w:p w14:paraId="6A7E2C19" w14:textId="77777777" w:rsidR="00A6610D" w:rsidRPr="004D4752" w:rsidRDefault="00A6610D" w:rsidP="004D4752">
      <w:pPr>
        <w:spacing w:after="0" w:line="240" w:lineRule="auto"/>
        <w:contextualSpacing/>
        <w:jc w:val="both"/>
        <w:rPr>
          <w:rFonts w:eastAsia="ZTR1C.tmp" w:cstheme="minorHAnsi"/>
          <w:sz w:val="24"/>
          <w:szCs w:val="24"/>
          <w:lang w:eastAsia="es-ES"/>
        </w:rPr>
      </w:pPr>
    </w:p>
    <w:p w14:paraId="056E97EC" w14:textId="77777777" w:rsidR="00A6610D" w:rsidRPr="004D4752" w:rsidRDefault="00A6610D" w:rsidP="004D4752">
      <w:pPr>
        <w:spacing w:after="0" w:line="240" w:lineRule="auto"/>
        <w:contextualSpacing/>
        <w:jc w:val="both"/>
        <w:rPr>
          <w:rFonts w:eastAsia="ZTR1C.tmp" w:cstheme="minorHAnsi"/>
          <w:sz w:val="24"/>
          <w:szCs w:val="24"/>
          <w:lang w:eastAsia="es-ES"/>
        </w:rPr>
      </w:pPr>
      <w:r w:rsidRPr="004D4752">
        <w:rPr>
          <w:rFonts w:eastAsia="ZTR1C.tmp" w:cstheme="minorHAnsi"/>
          <w:b/>
          <w:bCs/>
          <w:sz w:val="24"/>
          <w:szCs w:val="24"/>
          <w:lang w:eastAsia="es-ES"/>
        </w:rPr>
        <w:t>NOTA 1.</w:t>
      </w:r>
      <w:r w:rsidRPr="004D4752">
        <w:rPr>
          <w:rFonts w:eastAsia="ZTR1C.tmp" w:cstheme="minorHAnsi"/>
          <w:sz w:val="24"/>
          <w:szCs w:val="24"/>
          <w:lang w:eastAsia="es-ES"/>
        </w:rPr>
        <w:t xml:space="preserve"> La terminación anticipada del convenio no exime a las PARTES del cumplimiento de las obligaciones causadas hasta la fecha efectiva de terminación, ni de las actividades de cierre, entrega de soportes, informes, reintegros, conciliaciones y demás actuaciones requeridas para su liquidación.</w:t>
      </w:r>
    </w:p>
    <w:p w14:paraId="7EC6EE3B" w14:textId="77777777" w:rsidR="00A6610D" w:rsidRPr="004D4752" w:rsidRDefault="00A6610D" w:rsidP="004D4752">
      <w:pPr>
        <w:spacing w:after="0" w:line="240" w:lineRule="auto"/>
        <w:contextualSpacing/>
        <w:jc w:val="both"/>
        <w:rPr>
          <w:rFonts w:eastAsia="ZTR1C.tmp" w:cstheme="minorHAnsi"/>
          <w:sz w:val="24"/>
          <w:szCs w:val="24"/>
          <w:lang w:eastAsia="es-ES"/>
        </w:rPr>
      </w:pPr>
    </w:p>
    <w:p w14:paraId="30AE41CC" w14:textId="77777777" w:rsidR="00A6610D" w:rsidRPr="004D4752" w:rsidRDefault="00A6610D" w:rsidP="004D4752">
      <w:pPr>
        <w:spacing w:after="0" w:line="240" w:lineRule="auto"/>
        <w:contextualSpacing/>
        <w:jc w:val="both"/>
        <w:rPr>
          <w:rFonts w:eastAsia="ZTR1C.tmp" w:cstheme="minorHAnsi"/>
          <w:sz w:val="24"/>
          <w:szCs w:val="24"/>
          <w:lang w:eastAsia="es-ES"/>
        </w:rPr>
      </w:pPr>
      <w:r w:rsidRPr="004D4752">
        <w:rPr>
          <w:rFonts w:eastAsia="ZTR1C.tmp" w:cstheme="minorHAnsi"/>
          <w:b/>
          <w:bCs/>
          <w:sz w:val="24"/>
          <w:szCs w:val="24"/>
          <w:lang w:eastAsia="es-ES"/>
        </w:rPr>
        <w:t>NOTA 2.</w:t>
      </w:r>
      <w:r w:rsidRPr="004D4752">
        <w:rPr>
          <w:rFonts w:eastAsia="ZTR1C.tmp" w:cstheme="minorHAnsi"/>
          <w:sz w:val="24"/>
          <w:szCs w:val="24"/>
          <w:lang w:eastAsia="es-ES"/>
        </w:rPr>
        <w:t xml:space="preserve"> En caso de terminación anticipada, las PARTES deberán adelantar las acciones administrativas, técnicas, financieras, documentales y operativas necesarias para garantizar </w:t>
      </w:r>
      <w:r w:rsidRPr="004D4752">
        <w:rPr>
          <w:rFonts w:eastAsia="ZTR1C.tmp" w:cstheme="minorHAnsi"/>
          <w:sz w:val="24"/>
          <w:szCs w:val="24"/>
          <w:lang w:eastAsia="es-ES"/>
        </w:rPr>
        <w:lastRenderedPageBreak/>
        <w:t>el cierre ordenado de las actividades en ejecución y la adecuada protección de la información, los bienes, los elementos y los recursos asociados al convenio.</w:t>
      </w:r>
    </w:p>
    <w:p w14:paraId="281F0C66" w14:textId="77777777" w:rsidR="00A6610D" w:rsidRPr="004D4752" w:rsidRDefault="00A6610D" w:rsidP="004D4752">
      <w:pPr>
        <w:spacing w:after="0" w:line="240" w:lineRule="auto"/>
        <w:contextualSpacing/>
        <w:jc w:val="both"/>
        <w:rPr>
          <w:rFonts w:eastAsia="ZTR1C.tmp" w:cstheme="minorHAnsi"/>
          <w:sz w:val="24"/>
          <w:szCs w:val="24"/>
          <w:lang w:eastAsia="es-ES"/>
        </w:rPr>
      </w:pPr>
    </w:p>
    <w:p w14:paraId="2B3F3277" w14:textId="4A2B5E00" w:rsidR="00A6610D" w:rsidRPr="004D4752" w:rsidRDefault="00A6610D" w:rsidP="004D4752">
      <w:pPr>
        <w:spacing w:after="0" w:line="240" w:lineRule="auto"/>
        <w:contextualSpacing/>
        <w:jc w:val="both"/>
        <w:rPr>
          <w:rFonts w:eastAsia="ZTR1C.tmp" w:cstheme="minorHAnsi"/>
          <w:sz w:val="24"/>
          <w:szCs w:val="24"/>
          <w:lang w:eastAsia="es-ES"/>
        </w:rPr>
      </w:pPr>
      <w:r w:rsidRPr="004D4752">
        <w:rPr>
          <w:rFonts w:eastAsia="ZTR1C.tmp" w:cstheme="minorHAnsi"/>
          <w:b/>
          <w:bCs/>
          <w:sz w:val="24"/>
          <w:szCs w:val="24"/>
          <w:lang w:eastAsia="es-ES"/>
        </w:rPr>
        <w:t>NOTA 3.</w:t>
      </w:r>
      <w:r w:rsidRPr="004D4752">
        <w:rPr>
          <w:rFonts w:eastAsia="ZTR1C.tmp" w:cstheme="minorHAnsi"/>
          <w:sz w:val="24"/>
          <w:szCs w:val="24"/>
          <w:lang w:eastAsia="es-ES"/>
        </w:rPr>
        <w:t xml:space="preserve"> La ocurrencia de cualquiera de las causales anteriormente descritas no releva a las PARTES de la obligación de adelantar el proceso de liquidación del convenio, cuando haya lugar a ello, de conformidad con la normativa vigente.</w:t>
      </w:r>
    </w:p>
    <w:p w14:paraId="306E7207" w14:textId="77777777" w:rsidR="00E37177" w:rsidRPr="004D4752" w:rsidRDefault="00E37177" w:rsidP="004D4752">
      <w:pPr>
        <w:spacing w:after="0" w:line="240" w:lineRule="auto"/>
        <w:contextualSpacing/>
        <w:jc w:val="both"/>
        <w:rPr>
          <w:rFonts w:eastAsia="ZTR1C.tmp" w:cstheme="minorHAnsi"/>
          <w:sz w:val="24"/>
          <w:szCs w:val="24"/>
          <w:lang w:eastAsia="es-ES"/>
        </w:rPr>
      </w:pPr>
    </w:p>
    <w:p w14:paraId="4D705675" w14:textId="07F2490B" w:rsidR="00E37177" w:rsidRPr="004D4752" w:rsidRDefault="00E37177" w:rsidP="004D4752">
      <w:pPr>
        <w:pStyle w:val="Prrafodelista"/>
        <w:numPr>
          <w:ilvl w:val="0"/>
          <w:numId w:val="19"/>
        </w:numPr>
        <w:tabs>
          <w:tab w:val="left" w:pos="0"/>
          <w:tab w:val="left" w:pos="5706"/>
        </w:tabs>
        <w:spacing w:after="0" w:line="240" w:lineRule="auto"/>
        <w:jc w:val="both"/>
        <w:rPr>
          <w:rFonts w:cstheme="minorHAnsi"/>
          <w:b/>
          <w:bCs/>
          <w:sz w:val="24"/>
          <w:szCs w:val="24"/>
        </w:rPr>
      </w:pPr>
      <w:r w:rsidRPr="004D4752">
        <w:rPr>
          <w:rFonts w:cstheme="minorHAnsi"/>
          <w:b/>
          <w:bCs/>
          <w:sz w:val="24"/>
          <w:szCs w:val="24"/>
        </w:rPr>
        <w:t>PROPIEDAD INTELECTUAL:</w:t>
      </w:r>
    </w:p>
    <w:p w14:paraId="0FDB997F" w14:textId="77777777" w:rsidR="00003A3A" w:rsidRPr="004D4752" w:rsidRDefault="00003A3A" w:rsidP="004D4752">
      <w:pPr>
        <w:tabs>
          <w:tab w:val="left" w:pos="0"/>
          <w:tab w:val="left" w:pos="5706"/>
        </w:tabs>
        <w:spacing w:after="0" w:line="240" w:lineRule="auto"/>
        <w:jc w:val="both"/>
        <w:rPr>
          <w:rFonts w:cstheme="minorHAnsi"/>
          <w:b/>
          <w:bCs/>
          <w:sz w:val="24"/>
          <w:szCs w:val="24"/>
        </w:rPr>
      </w:pPr>
    </w:p>
    <w:p w14:paraId="69B19D7E" w14:textId="77777777" w:rsidR="00E37177" w:rsidRPr="004D4752" w:rsidRDefault="00E37177" w:rsidP="004D4752">
      <w:pPr>
        <w:tabs>
          <w:tab w:val="left" w:pos="0"/>
          <w:tab w:val="left" w:pos="5706"/>
        </w:tabs>
        <w:spacing w:after="0" w:line="240" w:lineRule="auto"/>
        <w:jc w:val="both"/>
        <w:rPr>
          <w:rFonts w:cstheme="minorHAnsi"/>
          <w:sz w:val="24"/>
          <w:szCs w:val="24"/>
        </w:rPr>
      </w:pPr>
      <w:r w:rsidRPr="004D4752">
        <w:rPr>
          <w:rFonts w:cstheme="minorHAnsi"/>
          <w:sz w:val="24"/>
          <w:szCs w:val="24"/>
        </w:rPr>
        <w:t>Las PARTES acuerdan que los documentos, estudios, piezas comunicativas, contenidos, metodologías, bases de datos, registros audiovisuales y demás productos o creaciones que se desarrollen con ocasión de la ejecución del presente convenio estarán destinados al cumplimiento de los fines públicos y misionales que le dan origen.</w:t>
      </w:r>
    </w:p>
    <w:p w14:paraId="117923EB" w14:textId="77777777" w:rsidR="00003A3A" w:rsidRPr="004D4752" w:rsidRDefault="00003A3A" w:rsidP="004D4752">
      <w:pPr>
        <w:tabs>
          <w:tab w:val="left" w:pos="0"/>
          <w:tab w:val="left" w:pos="5706"/>
        </w:tabs>
        <w:spacing w:after="0" w:line="240" w:lineRule="auto"/>
        <w:jc w:val="both"/>
        <w:rPr>
          <w:rFonts w:cstheme="minorHAnsi"/>
          <w:sz w:val="24"/>
          <w:szCs w:val="24"/>
        </w:rPr>
      </w:pPr>
    </w:p>
    <w:p w14:paraId="5DF3E68E" w14:textId="77777777" w:rsidR="00E37177" w:rsidRPr="004D4752" w:rsidRDefault="00E37177" w:rsidP="004D4752">
      <w:pPr>
        <w:tabs>
          <w:tab w:val="left" w:pos="0"/>
          <w:tab w:val="left" w:pos="5706"/>
        </w:tabs>
        <w:spacing w:after="0" w:line="240" w:lineRule="auto"/>
        <w:jc w:val="both"/>
        <w:rPr>
          <w:rFonts w:cstheme="minorHAnsi"/>
          <w:sz w:val="24"/>
          <w:szCs w:val="24"/>
        </w:rPr>
      </w:pPr>
      <w:r w:rsidRPr="004D4752">
        <w:rPr>
          <w:rFonts w:cstheme="minorHAnsi"/>
          <w:sz w:val="24"/>
          <w:szCs w:val="24"/>
        </w:rPr>
        <w:t>Los derechos patrimoniales de autor sobre las obras, productos o creaciones desarrolladas en ejecución del presente convenio serán de titularidad compartida entre las PARTES, quienes podrán utilizarlos, reproducirlos, editarlos, transformarlos, adaptarlos, comunicarlos y divulgarlos, total o parcialmente, en cualquier medio o formato, sin limitación territorial y por el término máximo permitido por la ley colombiana, exclusivamente para el cumplimiento de sus fines institucionales y misionales.</w:t>
      </w:r>
    </w:p>
    <w:p w14:paraId="5F0B6712" w14:textId="77777777" w:rsidR="00952233" w:rsidRPr="004D4752" w:rsidRDefault="00952233" w:rsidP="004D4752">
      <w:pPr>
        <w:tabs>
          <w:tab w:val="left" w:pos="0"/>
          <w:tab w:val="left" w:pos="5706"/>
        </w:tabs>
        <w:spacing w:after="0" w:line="240" w:lineRule="auto"/>
        <w:jc w:val="both"/>
        <w:rPr>
          <w:rFonts w:cstheme="minorHAnsi"/>
          <w:sz w:val="24"/>
          <w:szCs w:val="24"/>
        </w:rPr>
      </w:pPr>
    </w:p>
    <w:p w14:paraId="70E0B21F" w14:textId="2331CF53" w:rsidR="00E37177" w:rsidRPr="004D4752" w:rsidRDefault="00E37177" w:rsidP="004D4752">
      <w:pPr>
        <w:tabs>
          <w:tab w:val="left" w:pos="0"/>
          <w:tab w:val="left" w:pos="5706"/>
        </w:tabs>
        <w:spacing w:after="0" w:line="240" w:lineRule="auto"/>
        <w:jc w:val="both"/>
        <w:rPr>
          <w:rFonts w:cstheme="minorHAnsi"/>
          <w:sz w:val="24"/>
          <w:szCs w:val="24"/>
        </w:rPr>
      </w:pPr>
      <w:r w:rsidRPr="004D4752">
        <w:rPr>
          <w:rFonts w:cstheme="minorHAnsi"/>
          <w:sz w:val="24"/>
          <w:szCs w:val="24"/>
        </w:rPr>
        <w:t xml:space="preserve">Las PARTES garantizan que </w:t>
      </w:r>
      <w:r w:rsidR="00983AF5" w:rsidRPr="004D4752">
        <w:rPr>
          <w:rFonts w:cstheme="minorHAnsi"/>
          <w:sz w:val="24"/>
          <w:szCs w:val="24"/>
        </w:rPr>
        <w:t>el uso de los productos sujetos de derechos de propiedad intelectual del convenio se realizará</w:t>
      </w:r>
      <w:r w:rsidRPr="004D4752">
        <w:rPr>
          <w:rFonts w:cstheme="minorHAnsi"/>
          <w:sz w:val="24"/>
          <w:szCs w:val="24"/>
        </w:rPr>
        <w:t xml:space="preserve"> en observancia de los principios de colaboración armónica, finalidad pública y respeto por los derechos morales de autor, así como de la normativa vigente en materia de propiedad intelectual, protección de datos personales y derechos de imagen.</w:t>
      </w:r>
    </w:p>
    <w:p w14:paraId="27002271" w14:textId="77777777" w:rsidR="00952233" w:rsidRPr="004D4752" w:rsidRDefault="00952233" w:rsidP="004D4752">
      <w:pPr>
        <w:tabs>
          <w:tab w:val="left" w:pos="0"/>
          <w:tab w:val="left" w:pos="5706"/>
        </w:tabs>
        <w:spacing w:after="0" w:line="240" w:lineRule="auto"/>
        <w:jc w:val="both"/>
        <w:rPr>
          <w:rFonts w:cstheme="minorHAnsi"/>
          <w:sz w:val="24"/>
          <w:szCs w:val="24"/>
        </w:rPr>
      </w:pPr>
    </w:p>
    <w:p w14:paraId="727E8931" w14:textId="7B6220BF" w:rsidR="00952233" w:rsidRPr="004D4752" w:rsidRDefault="00E37177" w:rsidP="004D4752">
      <w:pPr>
        <w:pStyle w:val="Ttulo3"/>
        <w:keepNext w:val="0"/>
        <w:keepLines w:val="0"/>
        <w:tabs>
          <w:tab w:val="left" w:pos="0"/>
          <w:tab w:val="left" w:pos="5706"/>
        </w:tabs>
        <w:spacing w:before="0" w:line="240" w:lineRule="auto"/>
        <w:jc w:val="both"/>
        <w:rPr>
          <w:rFonts w:asciiTheme="minorHAnsi" w:hAnsiTheme="minorHAnsi" w:cstheme="minorHAnsi"/>
          <w:b w:val="0"/>
          <w:bCs w:val="0"/>
          <w:sz w:val="24"/>
          <w:szCs w:val="24"/>
        </w:rPr>
      </w:pPr>
      <w:bookmarkStart w:id="8" w:name="_heading=h.vb6zr47veh3l" w:colFirst="0" w:colLast="0"/>
      <w:bookmarkEnd w:id="8"/>
      <w:r w:rsidRPr="004D4752">
        <w:rPr>
          <w:rFonts w:asciiTheme="minorHAnsi" w:hAnsiTheme="minorHAnsi" w:cstheme="minorHAnsi"/>
          <w:sz w:val="24"/>
          <w:szCs w:val="24"/>
        </w:rPr>
        <w:t xml:space="preserve">NOTA 1. </w:t>
      </w:r>
      <w:r w:rsidRPr="004D4752">
        <w:rPr>
          <w:rFonts w:asciiTheme="minorHAnsi" w:hAnsiTheme="minorHAnsi" w:cstheme="minorHAnsi"/>
          <w:b w:val="0"/>
          <w:bCs w:val="0"/>
          <w:sz w:val="24"/>
          <w:szCs w:val="24"/>
        </w:rPr>
        <w:t>El material audiovisual que se produzca en desarrollo del convenio, incluyendo fotografías, videos, registros sonoros y demás contenidos generados por el personal vinculado por las PARTES, se entenderá realizado en cumplimiento de funciones, actividades contratadas o actividades desarrolladas en el marco del convenio, por lo cual los derechos patrimoniales sobre dichos materiales corresponderán de manera conjunta a las PARTES en los términos aquí establecidos.</w:t>
      </w:r>
    </w:p>
    <w:p w14:paraId="57C99E23" w14:textId="77777777" w:rsidR="00952233" w:rsidRPr="004D4752" w:rsidRDefault="00952233" w:rsidP="004D4752">
      <w:pPr>
        <w:spacing w:after="0" w:line="240" w:lineRule="auto"/>
        <w:jc w:val="both"/>
        <w:rPr>
          <w:rFonts w:cstheme="minorHAnsi"/>
          <w:sz w:val="24"/>
          <w:szCs w:val="24"/>
        </w:rPr>
      </w:pPr>
    </w:p>
    <w:p w14:paraId="5CFBA6AB" w14:textId="77777777" w:rsidR="00E37177" w:rsidRPr="004D4752" w:rsidRDefault="00E37177" w:rsidP="004D4752">
      <w:pPr>
        <w:pStyle w:val="Ttulo3"/>
        <w:keepNext w:val="0"/>
        <w:keepLines w:val="0"/>
        <w:tabs>
          <w:tab w:val="left" w:pos="0"/>
          <w:tab w:val="left" w:pos="5706"/>
        </w:tabs>
        <w:spacing w:before="0" w:line="240" w:lineRule="auto"/>
        <w:jc w:val="both"/>
        <w:rPr>
          <w:rFonts w:asciiTheme="minorHAnsi" w:hAnsiTheme="minorHAnsi" w:cstheme="minorHAnsi"/>
          <w:b w:val="0"/>
          <w:bCs w:val="0"/>
          <w:sz w:val="24"/>
          <w:szCs w:val="24"/>
        </w:rPr>
      </w:pPr>
      <w:bookmarkStart w:id="9" w:name="_heading=h.qxb7wh7ylg8j" w:colFirst="0" w:colLast="0"/>
      <w:bookmarkEnd w:id="9"/>
      <w:r w:rsidRPr="004D4752">
        <w:rPr>
          <w:rFonts w:asciiTheme="minorHAnsi" w:hAnsiTheme="minorHAnsi" w:cstheme="minorHAnsi"/>
          <w:sz w:val="24"/>
          <w:szCs w:val="24"/>
        </w:rPr>
        <w:t xml:space="preserve">NOTA 2. </w:t>
      </w:r>
      <w:r w:rsidRPr="004D4752">
        <w:rPr>
          <w:rFonts w:asciiTheme="minorHAnsi" w:hAnsiTheme="minorHAnsi" w:cstheme="minorHAnsi"/>
          <w:b w:val="0"/>
          <w:bCs w:val="0"/>
          <w:sz w:val="24"/>
          <w:szCs w:val="24"/>
        </w:rPr>
        <w:t>En caso de que para la ejecución del convenio se utilicen obras, contenidos, software o desarrollos de propiedad de terceros, la PARTE que los incorpore deberá contar previamente con las autorizaciones, cesiones o licencias correspondientes, garantizando su uso conforme a la normativa vigente y manteniendo indemnes a las demás PARTES frente a cualquier reclamación derivada de su utilización.</w:t>
      </w:r>
    </w:p>
    <w:p w14:paraId="1AE78E49" w14:textId="77777777" w:rsidR="00952233" w:rsidRPr="004D4752" w:rsidRDefault="00952233" w:rsidP="004D4752">
      <w:pPr>
        <w:spacing w:after="0" w:line="240" w:lineRule="auto"/>
        <w:jc w:val="both"/>
        <w:rPr>
          <w:rFonts w:cstheme="minorHAnsi"/>
          <w:sz w:val="24"/>
          <w:szCs w:val="24"/>
        </w:rPr>
      </w:pPr>
    </w:p>
    <w:p w14:paraId="3D35D7D8" w14:textId="77777777" w:rsidR="00E37177" w:rsidRPr="004D4752" w:rsidRDefault="00E37177" w:rsidP="004D4752">
      <w:pPr>
        <w:pStyle w:val="Ttulo3"/>
        <w:keepNext w:val="0"/>
        <w:keepLines w:val="0"/>
        <w:tabs>
          <w:tab w:val="left" w:pos="0"/>
          <w:tab w:val="left" w:pos="5706"/>
        </w:tabs>
        <w:spacing w:before="0" w:line="240" w:lineRule="auto"/>
        <w:jc w:val="both"/>
        <w:rPr>
          <w:rFonts w:asciiTheme="minorHAnsi" w:hAnsiTheme="minorHAnsi" w:cstheme="minorHAnsi"/>
          <w:sz w:val="24"/>
          <w:szCs w:val="24"/>
        </w:rPr>
      </w:pPr>
      <w:bookmarkStart w:id="10" w:name="_heading=h.s635958ubmnt" w:colFirst="0" w:colLast="0"/>
      <w:bookmarkEnd w:id="10"/>
      <w:r w:rsidRPr="004D4752">
        <w:rPr>
          <w:rFonts w:asciiTheme="minorHAnsi" w:hAnsiTheme="minorHAnsi" w:cstheme="minorHAnsi"/>
          <w:sz w:val="24"/>
          <w:szCs w:val="24"/>
        </w:rPr>
        <w:t xml:space="preserve">NOTA 3. </w:t>
      </w:r>
      <w:r w:rsidRPr="004D4752">
        <w:rPr>
          <w:rFonts w:asciiTheme="minorHAnsi" w:hAnsiTheme="minorHAnsi" w:cstheme="minorHAnsi"/>
          <w:b w:val="0"/>
          <w:bCs w:val="0"/>
          <w:sz w:val="24"/>
          <w:szCs w:val="24"/>
        </w:rPr>
        <w:t xml:space="preserve">Las PARTES se obligan a respetar los derechos morales de autor de las personas naturales que participen en la creación de las obras, sin perjuicio de la facultad de realizar </w:t>
      </w:r>
      <w:r w:rsidRPr="004D4752">
        <w:rPr>
          <w:rFonts w:asciiTheme="minorHAnsi" w:hAnsiTheme="minorHAnsi" w:cstheme="minorHAnsi"/>
          <w:b w:val="0"/>
          <w:bCs w:val="0"/>
          <w:sz w:val="24"/>
          <w:szCs w:val="24"/>
        </w:rPr>
        <w:lastRenderedPageBreak/>
        <w:t>las adaptaciones, modificaciones o transformaciones necesarias para el cumplimiento de los fines institucionales y del objeto del convenio.</w:t>
      </w:r>
    </w:p>
    <w:p w14:paraId="55A65E9F" w14:textId="77777777" w:rsidR="00E37177" w:rsidRPr="004D4752" w:rsidRDefault="00E37177" w:rsidP="004D4752">
      <w:pPr>
        <w:pStyle w:val="Ttulo3"/>
        <w:keepNext w:val="0"/>
        <w:keepLines w:val="0"/>
        <w:tabs>
          <w:tab w:val="left" w:pos="0"/>
          <w:tab w:val="left" w:pos="5706"/>
        </w:tabs>
        <w:spacing w:before="0" w:line="240" w:lineRule="auto"/>
        <w:jc w:val="both"/>
        <w:rPr>
          <w:rFonts w:asciiTheme="minorHAnsi" w:hAnsiTheme="minorHAnsi" w:cstheme="minorHAnsi"/>
          <w:b w:val="0"/>
          <w:bCs w:val="0"/>
          <w:sz w:val="24"/>
          <w:szCs w:val="24"/>
        </w:rPr>
      </w:pPr>
      <w:bookmarkStart w:id="11" w:name="_heading=h.u0b7su9nwvfu" w:colFirst="0" w:colLast="0"/>
      <w:bookmarkEnd w:id="11"/>
      <w:r w:rsidRPr="004D4752">
        <w:rPr>
          <w:rFonts w:asciiTheme="minorHAnsi" w:hAnsiTheme="minorHAnsi" w:cstheme="minorHAnsi"/>
          <w:sz w:val="24"/>
          <w:szCs w:val="24"/>
        </w:rPr>
        <w:t xml:space="preserve">NOTA 4. </w:t>
      </w:r>
      <w:r w:rsidRPr="004D4752">
        <w:rPr>
          <w:rFonts w:asciiTheme="minorHAnsi" w:hAnsiTheme="minorHAnsi" w:cstheme="minorHAnsi"/>
          <w:b w:val="0"/>
          <w:bCs w:val="0"/>
          <w:sz w:val="24"/>
          <w:szCs w:val="24"/>
        </w:rPr>
        <w:t>Los productos, contenidos y materiales derivados del convenio no podrán ser cedidos, comercializados o explotados con fines lucrativos por ninguna de las PARTES sin autorización previa, expresa y escrita de las demás.</w:t>
      </w:r>
    </w:p>
    <w:p w14:paraId="20EC0820" w14:textId="77777777" w:rsidR="00B9673F" w:rsidRPr="004D4752" w:rsidRDefault="00B9673F" w:rsidP="004D4752">
      <w:pPr>
        <w:spacing w:after="0" w:line="240" w:lineRule="auto"/>
        <w:jc w:val="both"/>
        <w:rPr>
          <w:rFonts w:cstheme="minorHAnsi"/>
          <w:sz w:val="24"/>
          <w:szCs w:val="24"/>
        </w:rPr>
      </w:pPr>
    </w:p>
    <w:p w14:paraId="6A88DBD7" w14:textId="77777777" w:rsidR="00E37177" w:rsidRPr="004D4752" w:rsidRDefault="00E37177" w:rsidP="004D4752">
      <w:pPr>
        <w:pStyle w:val="Ttulo3"/>
        <w:keepNext w:val="0"/>
        <w:keepLines w:val="0"/>
        <w:tabs>
          <w:tab w:val="left" w:pos="0"/>
          <w:tab w:val="left" w:pos="5706"/>
        </w:tabs>
        <w:spacing w:before="0" w:line="240" w:lineRule="auto"/>
        <w:jc w:val="both"/>
        <w:rPr>
          <w:rFonts w:asciiTheme="minorHAnsi" w:hAnsiTheme="minorHAnsi" w:cstheme="minorHAnsi"/>
          <w:b w:val="0"/>
          <w:bCs w:val="0"/>
          <w:sz w:val="24"/>
          <w:szCs w:val="24"/>
        </w:rPr>
      </w:pPr>
      <w:bookmarkStart w:id="12" w:name="_heading=h.g0zok4tdzmnq" w:colFirst="0" w:colLast="0"/>
      <w:bookmarkEnd w:id="12"/>
      <w:r w:rsidRPr="004D4752">
        <w:rPr>
          <w:rFonts w:asciiTheme="minorHAnsi" w:hAnsiTheme="minorHAnsi" w:cstheme="minorHAnsi"/>
          <w:sz w:val="24"/>
          <w:szCs w:val="24"/>
        </w:rPr>
        <w:t xml:space="preserve">NOTA 5. </w:t>
      </w:r>
      <w:r w:rsidRPr="004D4752">
        <w:rPr>
          <w:rFonts w:asciiTheme="minorHAnsi" w:hAnsiTheme="minorHAnsi" w:cstheme="minorHAnsi"/>
          <w:b w:val="0"/>
          <w:bCs w:val="0"/>
          <w:sz w:val="24"/>
          <w:szCs w:val="24"/>
        </w:rPr>
        <w:t>La información, contenidos y materiales generados en ejecución del convenio deberán cumplir las disposiciones vigentes en materia de protección de datos personales, habeas data, derechos de imagen y demás normas aplicables.</w:t>
      </w:r>
    </w:p>
    <w:p w14:paraId="2017F8BC" w14:textId="77777777" w:rsidR="00B9673F" w:rsidRPr="004D4752" w:rsidRDefault="00B9673F" w:rsidP="004D4752">
      <w:pPr>
        <w:spacing w:after="0" w:line="240" w:lineRule="auto"/>
        <w:jc w:val="both"/>
        <w:rPr>
          <w:rFonts w:cstheme="minorHAnsi"/>
          <w:sz w:val="24"/>
          <w:szCs w:val="24"/>
        </w:rPr>
      </w:pPr>
    </w:p>
    <w:p w14:paraId="1F66BE65" w14:textId="77777777" w:rsidR="00E37177" w:rsidRPr="004D4752" w:rsidRDefault="00E37177" w:rsidP="004D4752">
      <w:pPr>
        <w:pStyle w:val="Ttulo3"/>
        <w:keepNext w:val="0"/>
        <w:keepLines w:val="0"/>
        <w:tabs>
          <w:tab w:val="left" w:pos="0"/>
          <w:tab w:val="left" w:pos="5706"/>
        </w:tabs>
        <w:spacing w:before="0" w:line="240" w:lineRule="auto"/>
        <w:jc w:val="both"/>
        <w:rPr>
          <w:rFonts w:asciiTheme="minorHAnsi" w:hAnsiTheme="minorHAnsi" w:cstheme="minorHAnsi"/>
          <w:b w:val="0"/>
          <w:bCs w:val="0"/>
          <w:sz w:val="24"/>
          <w:szCs w:val="24"/>
        </w:rPr>
      </w:pPr>
      <w:bookmarkStart w:id="13" w:name="_heading=h.9qtj9stvtc1r" w:colFirst="0" w:colLast="0"/>
      <w:bookmarkEnd w:id="13"/>
      <w:r w:rsidRPr="004D4752">
        <w:rPr>
          <w:rFonts w:asciiTheme="minorHAnsi" w:hAnsiTheme="minorHAnsi" w:cstheme="minorHAnsi"/>
          <w:sz w:val="24"/>
          <w:szCs w:val="24"/>
        </w:rPr>
        <w:t xml:space="preserve">NOTA 6. </w:t>
      </w:r>
      <w:r w:rsidRPr="004D4752">
        <w:rPr>
          <w:rFonts w:asciiTheme="minorHAnsi" w:hAnsiTheme="minorHAnsi" w:cstheme="minorHAnsi"/>
          <w:b w:val="0"/>
          <w:bCs w:val="0"/>
          <w:sz w:val="24"/>
          <w:szCs w:val="24"/>
        </w:rPr>
        <w:t>Para todos los efectos legales, se aplicarán las disposiciones contenidas en la Ley 23 de 1982, la Ley 44 de 1993, las Decisiones 351 y 486 de la Comunidad Andina y demás normas que las modifiquen, adicionen o sustituyan.</w:t>
      </w:r>
    </w:p>
    <w:p w14:paraId="565435B7" w14:textId="77777777" w:rsidR="00301C01" w:rsidRPr="004D4752" w:rsidRDefault="00301C01" w:rsidP="004D4752">
      <w:pPr>
        <w:spacing w:line="240" w:lineRule="auto"/>
        <w:jc w:val="both"/>
        <w:rPr>
          <w:rFonts w:cstheme="minorHAnsi"/>
          <w:sz w:val="24"/>
          <w:szCs w:val="24"/>
        </w:rPr>
      </w:pPr>
    </w:p>
    <w:p w14:paraId="44859730" w14:textId="2EDB413D" w:rsidR="00E37177" w:rsidRPr="004D4752" w:rsidRDefault="00E37177" w:rsidP="004D4752">
      <w:pPr>
        <w:pStyle w:val="Prrafodelista"/>
        <w:numPr>
          <w:ilvl w:val="0"/>
          <w:numId w:val="19"/>
        </w:numPr>
        <w:spacing w:after="0" w:line="240" w:lineRule="auto"/>
        <w:jc w:val="both"/>
        <w:rPr>
          <w:rFonts w:eastAsia="ZTR1C.tmp" w:cstheme="minorHAnsi"/>
          <w:b/>
          <w:bCs/>
          <w:sz w:val="24"/>
          <w:szCs w:val="24"/>
          <w:lang w:eastAsia="es-ES"/>
        </w:rPr>
      </w:pPr>
      <w:r w:rsidRPr="004D4752">
        <w:rPr>
          <w:rFonts w:eastAsia="ZTR1C.tmp" w:cstheme="minorHAnsi"/>
          <w:b/>
          <w:bCs/>
          <w:sz w:val="24"/>
          <w:szCs w:val="24"/>
          <w:lang w:eastAsia="es-ES"/>
        </w:rPr>
        <w:t>SEGURIDAD Y SALUD EN EL TRABAJO</w:t>
      </w:r>
    </w:p>
    <w:p w14:paraId="00197BEB" w14:textId="77777777" w:rsidR="00B9673F" w:rsidRPr="004D4752" w:rsidRDefault="00B9673F" w:rsidP="004D4752">
      <w:pPr>
        <w:spacing w:after="0" w:line="240" w:lineRule="auto"/>
        <w:contextualSpacing/>
        <w:jc w:val="both"/>
        <w:rPr>
          <w:rFonts w:eastAsia="ZTR1C.tmp" w:cstheme="minorHAnsi"/>
          <w:sz w:val="24"/>
          <w:szCs w:val="24"/>
          <w:lang w:eastAsia="es-ES"/>
        </w:rPr>
      </w:pPr>
    </w:p>
    <w:p w14:paraId="5405EF31" w14:textId="77777777" w:rsidR="00E37177" w:rsidRPr="004D4752" w:rsidRDefault="00E37177"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t>Las PARTES serán responsables del cumplimiento de la normatividad vigente en materia de Seguridad y Salud en el Trabajo (SST) durante la ejecución del convenio, garantizando la identificación, evaluación, prevención y control de los riesgos asociados a las actividades desarrolladas por sus servidores públicos, contratistas, jóvenes beneficiarios vinculados mediante acuerdos de corresponsabilidad y demás personal que participe en la ejecución de las actividades previstas.</w:t>
      </w:r>
    </w:p>
    <w:p w14:paraId="0A45F337" w14:textId="77777777" w:rsidR="00B9673F" w:rsidRPr="004D4752" w:rsidRDefault="00B9673F" w:rsidP="004D4752">
      <w:pPr>
        <w:spacing w:after="0" w:line="240" w:lineRule="auto"/>
        <w:contextualSpacing/>
        <w:jc w:val="both"/>
        <w:rPr>
          <w:rFonts w:eastAsia="ZTR1C.tmp" w:cstheme="minorHAnsi"/>
          <w:sz w:val="24"/>
          <w:szCs w:val="24"/>
          <w:lang w:eastAsia="es-ES"/>
        </w:rPr>
      </w:pPr>
    </w:p>
    <w:p w14:paraId="02B61414" w14:textId="3485F00D" w:rsidR="00E37177" w:rsidRPr="004D4752" w:rsidRDefault="00E37177"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t xml:space="preserve">Cada una de las PARTES deberá garantizar la implementación y cumplimiento de su Sistema de Gestión de Seguridad y Salud en el Trabajo (SG-SST), así como la adopción de las medidas de prevención, </w:t>
      </w:r>
      <w:r w:rsidR="003F1D21" w:rsidRPr="004D4752">
        <w:rPr>
          <w:rFonts w:eastAsia="ZTR1C.tmp" w:cstheme="minorHAnsi"/>
          <w:sz w:val="24"/>
          <w:szCs w:val="24"/>
          <w:lang w:eastAsia="es-ES"/>
        </w:rPr>
        <w:t>sensibilización</w:t>
      </w:r>
      <w:r w:rsidRPr="004D4752">
        <w:rPr>
          <w:rFonts w:eastAsia="ZTR1C.tmp" w:cstheme="minorHAnsi"/>
          <w:sz w:val="24"/>
          <w:szCs w:val="24"/>
          <w:lang w:eastAsia="es-ES"/>
        </w:rPr>
        <w:t>, acompañamiento, dotación, monitoreo y control requeridas para el desarrollo seguro de las actividades definidas en el convenio y en el anexo técnico.</w:t>
      </w:r>
    </w:p>
    <w:p w14:paraId="12BE108E" w14:textId="77777777" w:rsidR="00B9673F" w:rsidRPr="004D4752" w:rsidRDefault="00B9673F" w:rsidP="004D4752">
      <w:pPr>
        <w:spacing w:after="0" w:line="240" w:lineRule="auto"/>
        <w:contextualSpacing/>
        <w:jc w:val="both"/>
        <w:rPr>
          <w:rFonts w:eastAsia="ZTR1C.tmp" w:cstheme="minorHAnsi"/>
          <w:sz w:val="24"/>
          <w:szCs w:val="24"/>
          <w:lang w:eastAsia="es-ES"/>
        </w:rPr>
      </w:pPr>
    </w:p>
    <w:p w14:paraId="1E2CFE9C" w14:textId="77777777" w:rsidR="00E37177" w:rsidRPr="004D4752" w:rsidRDefault="00E37177"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t>Teniendo en cuenta que las actividades podrán desarrollarse en espacio público, escenarios culturales, recreativos y deportivos, equipamientos distritales, entornos comunitarios y demás espacios territoriales definidos para la ejecución del convenio, las PARTES deberán identificar los riesgos asociados a cada actividad y adoptar las medidas preventivas, correctivas y operativas necesarias para proteger la integridad de las personas que participen en su desarrollo.</w:t>
      </w:r>
    </w:p>
    <w:p w14:paraId="7B0A329A" w14:textId="77777777" w:rsidR="00B9673F" w:rsidRPr="004D4752" w:rsidRDefault="00B9673F" w:rsidP="004D4752">
      <w:pPr>
        <w:spacing w:after="0" w:line="240" w:lineRule="auto"/>
        <w:contextualSpacing/>
        <w:jc w:val="both"/>
        <w:rPr>
          <w:rFonts w:eastAsia="ZTR1C.tmp" w:cstheme="minorHAnsi"/>
          <w:sz w:val="24"/>
          <w:szCs w:val="24"/>
          <w:lang w:eastAsia="es-ES"/>
        </w:rPr>
      </w:pPr>
    </w:p>
    <w:p w14:paraId="3F307B1E" w14:textId="77777777" w:rsidR="00E37177" w:rsidRPr="004D4752" w:rsidRDefault="00E37177"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t>En consecuencia, cada una de las PARTES será responsable de la afiliación, clasificación del nivel de riesgo y pago de los aportes al Sistema General de Riesgos Laborales del personal que vincule para la ejecución del convenio, de conformidad con la normatividad vigente, la modalidad de vinculación correspondiente y las actividades efectivamente desarrolladas.</w:t>
      </w:r>
    </w:p>
    <w:p w14:paraId="7BD9717E" w14:textId="77777777" w:rsidR="009E1DC5" w:rsidRPr="004D4752" w:rsidRDefault="009E1DC5" w:rsidP="004D4752">
      <w:pPr>
        <w:spacing w:after="0" w:line="240" w:lineRule="auto"/>
        <w:contextualSpacing/>
        <w:jc w:val="both"/>
        <w:rPr>
          <w:rFonts w:eastAsia="ZTR1C.tmp" w:cstheme="minorHAnsi"/>
          <w:sz w:val="24"/>
          <w:szCs w:val="24"/>
          <w:lang w:eastAsia="es-ES"/>
        </w:rPr>
      </w:pPr>
    </w:p>
    <w:p w14:paraId="41F01394" w14:textId="77777777" w:rsidR="00E37177" w:rsidRPr="004D4752" w:rsidRDefault="00E37177" w:rsidP="004D4752">
      <w:pPr>
        <w:spacing w:after="0" w:line="240" w:lineRule="auto"/>
        <w:contextualSpacing/>
        <w:jc w:val="both"/>
        <w:rPr>
          <w:rFonts w:eastAsia="ZTR1C.tmp" w:cstheme="minorHAnsi"/>
          <w:sz w:val="24"/>
          <w:szCs w:val="24"/>
          <w:lang w:eastAsia="es-ES"/>
        </w:rPr>
      </w:pPr>
      <w:r w:rsidRPr="004D4752">
        <w:rPr>
          <w:rFonts w:eastAsia="ZTR1C.tmp" w:cstheme="minorHAnsi"/>
          <w:sz w:val="24"/>
          <w:szCs w:val="24"/>
          <w:lang w:eastAsia="es-ES"/>
        </w:rPr>
        <w:lastRenderedPageBreak/>
        <w:t>Así mismo, el IDIPRON deberá garantizar el acompañamiento, orientación y seguimiento de los jóvenes beneficiarios vinculados al convenio, promoviendo la adopción de prácticas seguras durante el desarrollo de las actividades de formación, intervención territorial, interacción ciudadana, recolección de información y demás acciones previstas en el marco del convenio.</w:t>
      </w:r>
    </w:p>
    <w:p w14:paraId="47DD8CC6" w14:textId="77777777" w:rsidR="009E1DC5" w:rsidRPr="004D4752" w:rsidRDefault="009E1DC5" w:rsidP="004D4752">
      <w:pPr>
        <w:spacing w:after="0" w:line="240" w:lineRule="auto"/>
        <w:contextualSpacing/>
        <w:jc w:val="both"/>
        <w:rPr>
          <w:rFonts w:eastAsia="ZTR1C.tmp" w:cstheme="minorHAnsi"/>
          <w:sz w:val="24"/>
          <w:szCs w:val="24"/>
          <w:lang w:eastAsia="es-ES"/>
        </w:rPr>
      </w:pPr>
    </w:p>
    <w:p w14:paraId="322BDAE6" w14:textId="77777777" w:rsidR="00E37177" w:rsidRPr="004D4752" w:rsidRDefault="00E37177" w:rsidP="004D4752">
      <w:pPr>
        <w:spacing w:after="0" w:line="240" w:lineRule="auto"/>
        <w:contextualSpacing/>
        <w:jc w:val="both"/>
        <w:rPr>
          <w:rFonts w:eastAsia="ZTR1C.tmp" w:cstheme="minorHAnsi"/>
          <w:sz w:val="24"/>
          <w:szCs w:val="24"/>
          <w:lang w:eastAsia="es-ES"/>
        </w:rPr>
      </w:pPr>
      <w:r w:rsidRPr="004D4752">
        <w:rPr>
          <w:rFonts w:eastAsia="ZTR1C.tmp" w:cstheme="minorHAnsi"/>
          <w:b/>
          <w:bCs/>
          <w:sz w:val="24"/>
          <w:szCs w:val="24"/>
          <w:lang w:eastAsia="es-ES"/>
        </w:rPr>
        <w:t>NOTA 1.</w:t>
      </w:r>
      <w:r w:rsidRPr="004D4752">
        <w:rPr>
          <w:rFonts w:eastAsia="ZTR1C.tmp" w:cstheme="minorHAnsi"/>
          <w:sz w:val="24"/>
          <w:szCs w:val="24"/>
          <w:lang w:eastAsia="es-ES"/>
        </w:rPr>
        <w:t xml:space="preserve"> Cada entidad será responsable de la gestión integral de Seguridad y Salud en el Trabajo respecto del personal que vincule para la ejecución del convenio, sin que se genere responsabilidad solidaria entre las PARTES.</w:t>
      </w:r>
    </w:p>
    <w:p w14:paraId="6C6B632F" w14:textId="77777777" w:rsidR="00FC45E0" w:rsidRPr="004D4752" w:rsidRDefault="00FC45E0" w:rsidP="004D4752">
      <w:pPr>
        <w:spacing w:after="0" w:line="240" w:lineRule="auto"/>
        <w:contextualSpacing/>
        <w:jc w:val="both"/>
        <w:rPr>
          <w:rFonts w:eastAsia="ZTR1C.tmp" w:cstheme="minorHAnsi"/>
          <w:sz w:val="24"/>
          <w:szCs w:val="24"/>
          <w:lang w:eastAsia="es-ES"/>
        </w:rPr>
      </w:pPr>
    </w:p>
    <w:p w14:paraId="577983FE" w14:textId="77777777" w:rsidR="00E37177" w:rsidRPr="004D4752" w:rsidRDefault="00E37177" w:rsidP="004D4752">
      <w:pPr>
        <w:spacing w:after="0" w:line="240" w:lineRule="auto"/>
        <w:contextualSpacing/>
        <w:jc w:val="both"/>
        <w:rPr>
          <w:rFonts w:eastAsia="ZTR1C.tmp" w:cstheme="minorHAnsi"/>
          <w:sz w:val="24"/>
          <w:szCs w:val="24"/>
          <w:lang w:eastAsia="es-ES"/>
        </w:rPr>
      </w:pPr>
      <w:r w:rsidRPr="004D4752">
        <w:rPr>
          <w:rFonts w:eastAsia="ZTR1C.tmp" w:cstheme="minorHAnsi"/>
          <w:b/>
          <w:bCs/>
          <w:sz w:val="24"/>
          <w:szCs w:val="24"/>
          <w:lang w:eastAsia="es-ES"/>
        </w:rPr>
        <w:t>NOTA 2.</w:t>
      </w:r>
      <w:r w:rsidRPr="004D4752">
        <w:rPr>
          <w:rFonts w:eastAsia="ZTR1C.tmp" w:cstheme="minorHAnsi"/>
          <w:sz w:val="24"/>
          <w:szCs w:val="24"/>
          <w:lang w:eastAsia="es-ES"/>
        </w:rPr>
        <w:t xml:space="preserve"> Las PARTES deberán coordinar las medidas operativas y preventivas necesarias para minimizar riesgos y prevenir incidentes o accidentes durante el desarrollo de actividades territoriales, jornadas de campo, ejercicios de interacción ciudadana, recolección de información, sensibilización y demás acciones desarrolladas en el marco del convenio.</w:t>
      </w:r>
    </w:p>
    <w:p w14:paraId="2C8F3BD3" w14:textId="77777777" w:rsidR="00FC45E0" w:rsidRPr="004D4752" w:rsidRDefault="00FC45E0" w:rsidP="004D4752">
      <w:pPr>
        <w:spacing w:after="0" w:line="240" w:lineRule="auto"/>
        <w:contextualSpacing/>
        <w:jc w:val="both"/>
        <w:rPr>
          <w:rFonts w:eastAsia="ZTR1C.tmp" w:cstheme="minorHAnsi"/>
          <w:sz w:val="24"/>
          <w:szCs w:val="24"/>
          <w:lang w:eastAsia="es-ES"/>
        </w:rPr>
      </w:pPr>
    </w:p>
    <w:p w14:paraId="1490BEB5" w14:textId="19038803" w:rsidR="00E37177" w:rsidRPr="004D4752" w:rsidRDefault="00E37177" w:rsidP="004D4752">
      <w:pPr>
        <w:spacing w:after="0" w:line="240" w:lineRule="auto"/>
        <w:contextualSpacing/>
        <w:jc w:val="both"/>
        <w:rPr>
          <w:rFonts w:eastAsia="ZTR1C.tmp" w:cstheme="minorHAnsi"/>
          <w:sz w:val="24"/>
          <w:szCs w:val="24"/>
          <w:lang w:eastAsia="es-ES"/>
        </w:rPr>
      </w:pPr>
      <w:r w:rsidRPr="004D4752">
        <w:rPr>
          <w:rFonts w:eastAsia="ZTR1C.tmp" w:cstheme="minorHAnsi"/>
          <w:b/>
          <w:bCs/>
          <w:sz w:val="24"/>
          <w:szCs w:val="24"/>
          <w:lang w:eastAsia="es-ES"/>
        </w:rPr>
        <w:t>NOTA 3.</w:t>
      </w:r>
      <w:r w:rsidR="00301C01" w:rsidRPr="004D4752">
        <w:rPr>
          <w:rFonts w:eastAsia="ZTR1C.tmp" w:cstheme="minorHAnsi"/>
          <w:sz w:val="24"/>
          <w:szCs w:val="24"/>
          <w:lang w:eastAsia="es-ES"/>
        </w:rPr>
        <w:t xml:space="preserve"> </w:t>
      </w:r>
      <w:r w:rsidRPr="004D4752">
        <w:rPr>
          <w:rFonts w:eastAsia="ZTR1C.tmp" w:cstheme="minorHAnsi"/>
          <w:sz w:val="24"/>
          <w:szCs w:val="24"/>
          <w:lang w:eastAsia="es-ES"/>
        </w:rPr>
        <w:t>Cuando las actividades impliquen desplazamientos, jornadas en territorio o intervenciones en espacios públicos, las PARTES deberán coordinar previamente las condiciones operativas y de seguridad requeridas para su adecuado desarrollo, atendiendo las características particulares de cada actividad y población participante.</w:t>
      </w:r>
    </w:p>
    <w:p w14:paraId="62179AEF" w14:textId="3E9FAF65" w:rsidR="00804CB2" w:rsidRPr="004D4752" w:rsidRDefault="00804CB2" w:rsidP="004D4752">
      <w:pPr>
        <w:spacing w:after="0" w:line="240" w:lineRule="auto"/>
        <w:contextualSpacing/>
        <w:jc w:val="both"/>
        <w:rPr>
          <w:rFonts w:eastAsia="ZTR1C.tmp" w:cstheme="minorHAnsi"/>
          <w:sz w:val="24"/>
          <w:szCs w:val="24"/>
          <w:lang w:val="es-ES" w:eastAsia="es-ES"/>
        </w:rPr>
      </w:pPr>
    </w:p>
    <w:p w14:paraId="2B4E2FFF" w14:textId="42CBC6A0" w:rsidR="001E1079" w:rsidRPr="004D4752" w:rsidRDefault="001E1079" w:rsidP="004D4752">
      <w:pPr>
        <w:pStyle w:val="Prrafodelista"/>
        <w:numPr>
          <w:ilvl w:val="0"/>
          <w:numId w:val="10"/>
        </w:numPr>
        <w:tabs>
          <w:tab w:val="left" w:pos="5706"/>
        </w:tabs>
        <w:spacing w:after="0" w:line="240" w:lineRule="auto"/>
        <w:jc w:val="both"/>
        <w:rPr>
          <w:rFonts w:eastAsia="Arial" w:cstheme="minorHAnsi"/>
          <w:b/>
          <w:color w:val="000000"/>
          <w:sz w:val="24"/>
          <w:szCs w:val="24"/>
        </w:rPr>
      </w:pPr>
      <w:r w:rsidRPr="004D4752">
        <w:rPr>
          <w:rFonts w:eastAsia="Arial" w:cstheme="minorHAnsi"/>
          <w:b/>
          <w:color w:val="000000"/>
          <w:sz w:val="24"/>
          <w:szCs w:val="24"/>
        </w:rPr>
        <w:t>ANEXOS</w:t>
      </w:r>
    </w:p>
    <w:p w14:paraId="71940C18" w14:textId="77777777" w:rsidR="001E1079" w:rsidRPr="004D4752" w:rsidRDefault="001E1079" w:rsidP="004D4752">
      <w:pPr>
        <w:tabs>
          <w:tab w:val="left" w:pos="5706"/>
        </w:tabs>
        <w:spacing w:after="0" w:line="240" w:lineRule="auto"/>
        <w:jc w:val="both"/>
        <w:rPr>
          <w:rFonts w:eastAsia="Arial" w:cstheme="minorHAnsi"/>
          <w:b/>
          <w:color w:val="000000"/>
          <w:sz w:val="24"/>
          <w:szCs w:val="24"/>
        </w:rPr>
      </w:pPr>
    </w:p>
    <w:p w14:paraId="57A0F957" w14:textId="77777777" w:rsidR="001E1079" w:rsidRPr="004D4752" w:rsidRDefault="001E1079" w:rsidP="004D4752">
      <w:pPr>
        <w:pStyle w:val="Prrafodelista"/>
        <w:numPr>
          <w:ilvl w:val="0"/>
          <w:numId w:val="9"/>
        </w:numPr>
        <w:tabs>
          <w:tab w:val="left" w:pos="5706"/>
        </w:tabs>
        <w:spacing w:after="0" w:line="240" w:lineRule="auto"/>
        <w:jc w:val="both"/>
        <w:rPr>
          <w:rFonts w:eastAsia="Arial" w:cstheme="minorHAnsi"/>
          <w:color w:val="000000"/>
          <w:sz w:val="24"/>
          <w:szCs w:val="24"/>
        </w:rPr>
      </w:pPr>
      <w:r w:rsidRPr="004D4752">
        <w:rPr>
          <w:rFonts w:eastAsia="Arial" w:cstheme="minorHAnsi"/>
          <w:color w:val="000000"/>
          <w:sz w:val="24"/>
          <w:szCs w:val="24"/>
        </w:rPr>
        <w:t>Anexo técnico.</w:t>
      </w:r>
    </w:p>
    <w:p w14:paraId="558A6BED" w14:textId="77777777" w:rsidR="001E1079" w:rsidRPr="004D4752" w:rsidRDefault="001E1079" w:rsidP="004D4752">
      <w:pPr>
        <w:pStyle w:val="Prrafodelista"/>
        <w:numPr>
          <w:ilvl w:val="0"/>
          <w:numId w:val="9"/>
        </w:numPr>
        <w:tabs>
          <w:tab w:val="left" w:pos="5706"/>
        </w:tabs>
        <w:spacing w:after="0" w:line="240" w:lineRule="auto"/>
        <w:jc w:val="both"/>
        <w:rPr>
          <w:rFonts w:eastAsia="Arial" w:cstheme="minorHAnsi"/>
          <w:color w:val="000000"/>
          <w:sz w:val="24"/>
          <w:szCs w:val="24"/>
        </w:rPr>
      </w:pPr>
      <w:r w:rsidRPr="004D4752">
        <w:rPr>
          <w:rFonts w:eastAsia="Arial" w:cstheme="minorHAnsi"/>
          <w:color w:val="000000"/>
          <w:sz w:val="24"/>
          <w:szCs w:val="24"/>
        </w:rPr>
        <w:t>Análisis del sector.</w:t>
      </w:r>
    </w:p>
    <w:p w14:paraId="3A5B3D76" w14:textId="77777777" w:rsidR="001E1079" w:rsidRPr="004D4752" w:rsidRDefault="001E1079" w:rsidP="004D4752">
      <w:pPr>
        <w:pStyle w:val="Prrafodelista"/>
        <w:numPr>
          <w:ilvl w:val="0"/>
          <w:numId w:val="9"/>
        </w:numPr>
        <w:tabs>
          <w:tab w:val="left" w:pos="5706"/>
        </w:tabs>
        <w:spacing w:after="0" w:line="240" w:lineRule="auto"/>
        <w:jc w:val="both"/>
        <w:rPr>
          <w:rFonts w:eastAsia="Arial" w:cstheme="minorHAnsi"/>
          <w:color w:val="000000"/>
          <w:sz w:val="24"/>
          <w:szCs w:val="24"/>
        </w:rPr>
      </w:pPr>
      <w:r w:rsidRPr="004D4752">
        <w:rPr>
          <w:rFonts w:eastAsia="Arial" w:cstheme="minorHAnsi"/>
          <w:color w:val="000000"/>
          <w:sz w:val="24"/>
          <w:szCs w:val="24"/>
        </w:rPr>
        <w:t>Matriz de riesgos.</w:t>
      </w:r>
    </w:p>
    <w:p w14:paraId="5951B3F4" w14:textId="77777777" w:rsidR="001E1079" w:rsidRPr="004D4752" w:rsidRDefault="001E1079" w:rsidP="004D4752">
      <w:pPr>
        <w:pStyle w:val="Prrafodelista"/>
        <w:numPr>
          <w:ilvl w:val="0"/>
          <w:numId w:val="9"/>
        </w:numPr>
        <w:tabs>
          <w:tab w:val="left" w:pos="5706"/>
        </w:tabs>
        <w:spacing w:after="0" w:line="240" w:lineRule="auto"/>
        <w:jc w:val="both"/>
        <w:rPr>
          <w:rFonts w:eastAsia="Arial" w:cstheme="minorHAnsi"/>
          <w:color w:val="000000"/>
          <w:sz w:val="24"/>
          <w:szCs w:val="24"/>
        </w:rPr>
      </w:pPr>
      <w:r w:rsidRPr="004D4752">
        <w:rPr>
          <w:rFonts w:eastAsia="Arial" w:cstheme="minorHAnsi"/>
          <w:color w:val="000000"/>
          <w:sz w:val="24"/>
          <w:szCs w:val="24"/>
        </w:rPr>
        <w:t>Estructura de costos.</w:t>
      </w:r>
    </w:p>
    <w:p w14:paraId="2E717A8C" w14:textId="77777777" w:rsidR="001E1079" w:rsidRPr="004D4752" w:rsidRDefault="001E1079" w:rsidP="004D4752">
      <w:pPr>
        <w:pStyle w:val="Prrafodelista"/>
        <w:numPr>
          <w:ilvl w:val="0"/>
          <w:numId w:val="9"/>
        </w:numPr>
        <w:tabs>
          <w:tab w:val="left" w:pos="5706"/>
        </w:tabs>
        <w:spacing w:after="0" w:line="240" w:lineRule="auto"/>
        <w:jc w:val="both"/>
        <w:rPr>
          <w:rFonts w:eastAsia="Arial" w:cstheme="minorHAnsi"/>
          <w:color w:val="000000"/>
          <w:sz w:val="24"/>
          <w:szCs w:val="24"/>
        </w:rPr>
      </w:pPr>
      <w:r w:rsidRPr="004D4752">
        <w:rPr>
          <w:rFonts w:eastAsia="Arial" w:cstheme="minorHAnsi"/>
          <w:color w:val="000000"/>
          <w:sz w:val="24"/>
          <w:szCs w:val="24"/>
        </w:rPr>
        <w:t xml:space="preserve">Propuesta Técnica, Operativa y Financiera. </w:t>
      </w:r>
    </w:p>
    <w:p w14:paraId="44CDEEC7" w14:textId="77777777" w:rsidR="001E1079" w:rsidRPr="004D4752" w:rsidRDefault="001E1079" w:rsidP="004D4752">
      <w:pPr>
        <w:spacing w:after="0" w:line="240" w:lineRule="auto"/>
        <w:contextualSpacing/>
        <w:jc w:val="both"/>
        <w:rPr>
          <w:rFonts w:eastAsia="ZTR1C.tmp" w:cstheme="minorHAnsi"/>
          <w:sz w:val="24"/>
          <w:szCs w:val="24"/>
          <w:lang w:eastAsia="es-ES"/>
        </w:rPr>
      </w:pPr>
    </w:p>
    <w:p w14:paraId="73298033" w14:textId="77777777" w:rsidR="004267FA" w:rsidRPr="004D4752" w:rsidRDefault="004267FA" w:rsidP="004D4752">
      <w:pPr>
        <w:spacing w:after="0" w:line="240" w:lineRule="auto"/>
        <w:jc w:val="both"/>
        <w:rPr>
          <w:rFonts w:eastAsia="ZTR1C.tmp" w:cstheme="minorHAnsi"/>
          <w:b/>
          <w:sz w:val="24"/>
          <w:szCs w:val="24"/>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962974" w:rsidRPr="004D4752" w14:paraId="649D7E3F" w14:textId="77777777" w:rsidTr="00C310E1">
        <w:trPr>
          <w:trHeight w:val="317"/>
        </w:trPr>
        <w:tc>
          <w:tcPr>
            <w:tcW w:w="9108" w:type="dxa"/>
            <w:tcBorders>
              <w:top w:val="single" w:sz="4" w:space="0" w:color="auto"/>
              <w:left w:val="single" w:sz="4" w:space="0" w:color="auto"/>
              <w:right w:val="single" w:sz="4" w:space="0" w:color="auto"/>
            </w:tcBorders>
            <w:shd w:val="clear" w:color="auto" w:fill="E6E6E6"/>
            <w:vAlign w:val="center"/>
          </w:tcPr>
          <w:p w14:paraId="17279576" w14:textId="3755C8F2" w:rsidR="00962974" w:rsidRPr="004D4752" w:rsidRDefault="00962974" w:rsidP="004D4752">
            <w:pPr>
              <w:tabs>
                <w:tab w:val="left" w:pos="5706"/>
              </w:tabs>
              <w:spacing w:after="0" w:line="240" w:lineRule="auto"/>
              <w:jc w:val="both"/>
              <w:rPr>
                <w:rFonts w:eastAsia="ZTR1C.tmp" w:cstheme="minorHAnsi"/>
                <w:b/>
                <w:color w:val="000000" w:themeColor="text1"/>
                <w:sz w:val="24"/>
                <w:szCs w:val="24"/>
                <w:lang w:val="es-ES" w:eastAsia="es-ES"/>
              </w:rPr>
            </w:pPr>
            <w:r w:rsidRPr="004D4752">
              <w:rPr>
                <w:rFonts w:eastAsia="ZTR1C.tmp" w:cstheme="minorHAnsi"/>
                <w:b/>
                <w:color w:val="000000" w:themeColor="text1"/>
                <w:sz w:val="24"/>
                <w:szCs w:val="24"/>
                <w:lang w:val="es-ES" w:eastAsia="es-ES"/>
              </w:rPr>
              <w:t>10. Área responsable de la adquisición</w:t>
            </w:r>
          </w:p>
        </w:tc>
      </w:tr>
      <w:tr w:rsidR="00962974" w:rsidRPr="004D4752" w14:paraId="74D79483" w14:textId="77777777" w:rsidTr="00AD71BC">
        <w:trPr>
          <w:trHeight w:val="659"/>
        </w:trPr>
        <w:tc>
          <w:tcPr>
            <w:tcW w:w="9108" w:type="dxa"/>
            <w:tcBorders>
              <w:top w:val="single" w:sz="4" w:space="0" w:color="auto"/>
              <w:left w:val="single" w:sz="4" w:space="0" w:color="auto"/>
              <w:bottom w:val="single" w:sz="4" w:space="0" w:color="auto"/>
              <w:right w:val="single" w:sz="4" w:space="0" w:color="auto"/>
            </w:tcBorders>
            <w:vAlign w:val="center"/>
          </w:tcPr>
          <w:p w14:paraId="09012170" w14:textId="77777777" w:rsidR="00962974" w:rsidRPr="004D4752" w:rsidRDefault="00962974" w:rsidP="004D4752">
            <w:pPr>
              <w:tabs>
                <w:tab w:val="left" w:pos="5706"/>
              </w:tabs>
              <w:spacing w:after="0" w:line="240" w:lineRule="auto"/>
              <w:jc w:val="both"/>
              <w:rPr>
                <w:rFonts w:eastAsia="ZTR1C.tmp" w:cstheme="minorHAnsi"/>
                <w:b/>
                <w:color w:val="000000" w:themeColor="text1"/>
                <w:sz w:val="24"/>
                <w:szCs w:val="24"/>
                <w:lang w:val="es-ES" w:eastAsia="es-ES"/>
              </w:rPr>
            </w:pPr>
            <w:r w:rsidRPr="004D4752">
              <w:rPr>
                <w:rFonts w:eastAsia="ZTR1C.tmp" w:cstheme="minorHAnsi"/>
                <w:b/>
                <w:color w:val="000000" w:themeColor="text1"/>
                <w:sz w:val="24"/>
                <w:szCs w:val="24"/>
                <w:lang w:val="es-ES" w:eastAsia="es-ES"/>
              </w:rPr>
              <w:t xml:space="preserve">Aprobó: </w:t>
            </w:r>
            <w:proofErr w:type="gramStart"/>
            <w:r w:rsidRPr="004D4752">
              <w:rPr>
                <w:rFonts w:eastAsia="ZTR1C.tmp" w:cstheme="minorHAnsi"/>
                <w:b/>
                <w:color w:val="000000" w:themeColor="text1"/>
                <w:sz w:val="24"/>
                <w:szCs w:val="24"/>
                <w:lang w:val="es-ES" w:eastAsia="es-ES"/>
              </w:rPr>
              <w:t>Jefe</w:t>
            </w:r>
            <w:proofErr w:type="gramEnd"/>
            <w:r w:rsidRPr="004D4752">
              <w:rPr>
                <w:rFonts w:eastAsia="ZTR1C.tmp" w:cstheme="minorHAnsi"/>
                <w:b/>
                <w:color w:val="000000" w:themeColor="text1"/>
                <w:sz w:val="24"/>
                <w:szCs w:val="24"/>
                <w:lang w:val="es-ES" w:eastAsia="es-ES"/>
              </w:rPr>
              <w:t xml:space="preserve"> de la dependencia</w:t>
            </w:r>
          </w:p>
          <w:p w14:paraId="0B6C8468" w14:textId="77777777" w:rsidR="00962974" w:rsidRPr="004D4752" w:rsidRDefault="00962974" w:rsidP="004D4752">
            <w:pPr>
              <w:tabs>
                <w:tab w:val="left" w:pos="5706"/>
              </w:tabs>
              <w:spacing w:after="0" w:line="240" w:lineRule="auto"/>
              <w:jc w:val="both"/>
              <w:rPr>
                <w:rFonts w:eastAsia="ZTR1C.tmp" w:cstheme="minorHAnsi"/>
                <w:b/>
                <w:color w:val="000000" w:themeColor="text1"/>
                <w:sz w:val="24"/>
                <w:szCs w:val="24"/>
                <w:lang w:val="es-ES" w:eastAsia="es-ES"/>
              </w:rPr>
            </w:pPr>
            <w:r w:rsidRPr="004D4752">
              <w:rPr>
                <w:rFonts w:eastAsia="ZTR1C.tmp" w:cstheme="minorHAnsi"/>
                <w:b/>
                <w:color w:val="000000" w:themeColor="text1"/>
                <w:sz w:val="24"/>
                <w:szCs w:val="24"/>
                <w:lang w:val="es-ES" w:eastAsia="es-ES"/>
              </w:rPr>
              <w:t>Nombre: Yolima Pérez Ariza</w:t>
            </w:r>
          </w:p>
          <w:p w14:paraId="5D203E88" w14:textId="4668337A" w:rsidR="00962974" w:rsidRPr="004D4752" w:rsidRDefault="00962974" w:rsidP="004D4752">
            <w:pPr>
              <w:tabs>
                <w:tab w:val="left" w:pos="5706"/>
              </w:tabs>
              <w:spacing w:after="0" w:line="240" w:lineRule="auto"/>
              <w:jc w:val="both"/>
              <w:rPr>
                <w:rFonts w:eastAsia="ZTR1C.tmp" w:cstheme="minorHAnsi"/>
                <w:b/>
                <w:color w:val="000000" w:themeColor="text1"/>
                <w:sz w:val="24"/>
                <w:szCs w:val="24"/>
                <w:lang w:val="es-ES" w:eastAsia="es-ES"/>
              </w:rPr>
            </w:pPr>
            <w:r w:rsidRPr="004D4752">
              <w:rPr>
                <w:rFonts w:eastAsia="ZTR1C.tmp" w:cstheme="minorHAnsi"/>
                <w:b/>
                <w:color w:val="000000" w:themeColor="text1"/>
                <w:sz w:val="24"/>
                <w:szCs w:val="24"/>
                <w:lang w:val="es-ES" w:eastAsia="es-ES"/>
              </w:rPr>
              <w:t>Dependencia: Subgerencia de Comunicaciones</w:t>
            </w:r>
            <w:r w:rsidR="00AC6563" w:rsidRPr="004D4752">
              <w:rPr>
                <w:rFonts w:eastAsia="ZTR1C.tmp" w:cstheme="minorHAnsi"/>
                <w:b/>
                <w:color w:val="000000" w:themeColor="text1"/>
                <w:sz w:val="24"/>
                <w:szCs w:val="24"/>
                <w:lang w:val="es-ES" w:eastAsia="es-ES"/>
              </w:rPr>
              <w:t xml:space="preserve"> y Relacionamiento con el Usuario</w:t>
            </w:r>
          </w:p>
          <w:p w14:paraId="390BBC73" w14:textId="77777777" w:rsidR="00962974" w:rsidRPr="004D4752" w:rsidRDefault="00962974" w:rsidP="004D4752">
            <w:pPr>
              <w:tabs>
                <w:tab w:val="left" w:pos="5706"/>
              </w:tabs>
              <w:spacing w:after="0" w:line="240" w:lineRule="auto"/>
              <w:jc w:val="both"/>
              <w:rPr>
                <w:rFonts w:eastAsia="ZTR1C.tmp" w:cstheme="minorHAnsi"/>
                <w:b/>
                <w:color w:val="000000" w:themeColor="text1"/>
                <w:sz w:val="24"/>
                <w:szCs w:val="24"/>
                <w:lang w:val="es-ES" w:eastAsia="es-ES"/>
              </w:rPr>
            </w:pPr>
          </w:p>
          <w:p w14:paraId="124967D7" w14:textId="77777777" w:rsidR="00962974" w:rsidRPr="004D4752" w:rsidRDefault="00962974" w:rsidP="004D4752">
            <w:pPr>
              <w:tabs>
                <w:tab w:val="left" w:pos="5706"/>
              </w:tabs>
              <w:spacing w:after="0" w:line="240" w:lineRule="auto"/>
              <w:jc w:val="both"/>
              <w:rPr>
                <w:rFonts w:eastAsia="ZTR1C.tmp" w:cstheme="minorHAnsi"/>
                <w:b/>
                <w:color w:val="000000" w:themeColor="text1"/>
                <w:sz w:val="24"/>
                <w:szCs w:val="24"/>
                <w:lang w:val="es-ES" w:eastAsia="es-ES"/>
              </w:rPr>
            </w:pPr>
            <w:r w:rsidRPr="004D4752">
              <w:rPr>
                <w:rFonts w:eastAsia="ZTR1C.tmp" w:cstheme="minorHAnsi"/>
                <w:b/>
                <w:color w:val="000000" w:themeColor="text1"/>
                <w:sz w:val="24"/>
                <w:szCs w:val="24"/>
                <w:lang w:val="es-ES" w:eastAsia="es-ES"/>
              </w:rPr>
              <w:t>Elaboró: Profesional Especializado Grado 06</w:t>
            </w:r>
          </w:p>
          <w:p w14:paraId="25215157" w14:textId="77777777" w:rsidR="00962974" w:rsidRPr="004D4752" w:rsidRDefault="00962974" w:rsidP="004D4752">
            <w:pPr>
              <w:tabs>
                <w:tab w:val="left" w:pos="5706"/>
              </w:tabs>
              <w:spacing w:after="0" w:line="240" w:lineRule="auto"/>
              <w:jc w:val="both"/>
              <w:rPr>
                <w:rFonts w:eastAsia="ZTR1C.tmp" w:cstheme="minorHAnsi"/>
                <w:b/>
                <w:color w:val="000000" w:themeColor="text1"/>
                <w:sz w:val="24"/>
                <w:szCs w:val="24"/>
                <w:lang w:val="es-ES" w:eastAsia="es-ES"/>
              </w:rPr>
            </w:pPr>
            <w:r w:rsidRPr="004D4752">
              <w:rPr>
                <w:rFonts w:eastAsia="ZTR1C.tmp" w:cstheme="minorHAnsi"/>
                <w:b/>
                <w:color w:val="000000" w:themeColor="text1"/>
                <w:sz w:val="24"/>
                <w:szCs w:val="24"/>
                <w:lang w:val="es-ES" w:eastAsia="es-ES"/>
              </w:rPr>
              <w:t>Nombre: Cristina Sandoval Forero</w:t>
            </w:r>
          </w:p>
          <w:p w14:paraId="2E220789" w14:textId="77777777" w:rsidR="00114C2E" w:rsidRPr="004D4752" w:rsidRDefault="00114C2E" w:rsidP="004D4752">
            <w:pPr>
              <w:tabs>
                <w:tab w:val="left" w:pos="5706"/>
              </w:tabs>
              <w:spacing w:after="0" w:line="240" w:lineRule="auto"/>
              <w:jc w:val="both"/>
              <w:rPr>
                <w:rFonts w:eastAsia="ZTR1C.tmp" w:cstheme="minorHAnsi"/>
                <w:b/>
                <w:color w:val="000000" w:themeColor="text1"/>
                <w:sz w:val="24"/>
                <w:szCs w:val="24"/>
                <w:highlight w:val="cyan"/>
                <w:lang w:val="es-ES" w:eastAsia="es-ES"/>
              </w:rPr>
            </w:pPr>
          </w:p>
          <w:p w14:paraId="50881876" w14:textId="77777777" w:rsidR="00114C2E" w:rsidRPr="004D4752" w:rsidRDefault="00114C2E" w:rsidP="004D4752">
            <w:pPr>
              <w:tabs>
                <w:tab w:val="left" w:pos="5706"/>
              </w:tabs>
              <w:spacing w:after="0" w:line="240" w:lineRule="auto"/>
              <w:jc w:val="both"/>
              <w:rPr>
                <w:rFonts w:eastAsia="ZTR1C.tmp" w:cstheme="minorHAnsi"/>
                <w:b/>
                <w:color w:val="000000" w:themeColor="text1"/>
                <w:sz w:val="24"/>
                <w:szCs w:val="24"/>
                <w:lang w:val="es-ES" w:eastAsia="es-ES"/>
              </w:rPr>
            </w:pPr>
            <w:r w:rsidRPr="004D4752">
              <w:rPr>
                <w:rFonts w:eastAsia="ZTR1C.tmp" w:cstheme="minorHAnsi"/>
                <w:b/>
                <w:color w:val="000000" w:themeColor="text1"/>
                <w:sz w:val="24"/>
                <w:szCs w:val="24"/>
                <w:lang w:val="es-ES" w:eastAsia="es-ES"/>
              </w:rPr>
              <w:t>Elaboró: Profesional Universitario (equipo estructurador IDIPRON)</w:t>
            </w:r>
          </w:p>
          <w:p w14:paraId="0A3A2CDB" w14:textId="1274282F" w:rsidR="00962974" w:rsidRPr="004D4752" w:rsidRDefault="00114C2E" w:rsidP="004D4752">
            <w:pPr>
              <w:tabs>
                <w:tab w:val="left" w:pos="5706"/>
              </w:tabs>
              <w:spacing w:after="0" w:line="240" w:lineRule="auto"/>
              <w:jc w:val="both"/>
              <w:rPr>
                <w:rFonts w:eastAsia="ZTR1C.tmp" w:cstheme="minorHAnsi"/>
                <w:b/>
                <w:color w:val="000000" w:themeColor="text1"/>
                <w:sz w:val="24"/>
                <w:szCs w:val="24"/>
                <w:lang w:val="es-ES" w:eastAsia="es-ES"/>
              </w:rPr>
            </w:pPr>
            <w:r w:rsidRPr="004D4752">
              <w:rPr>
                <w:rFonts w:eastAsia="ZTR1C.tmp" w:cstheme="minorHAnsi"/>
                <w:b/>
                <w:color w:val="000000" w:themeColor="text1"/>
                <w:sz w:val="24"/>
                <w:szCs w:val="24"/>
                <w:lang w:val="es-ES" w:eastAsia="es-ES"/>
              </w:rPr>
              <w:t xml:space="preserve">Nombre: </w:t>
            </w:r>
            <w:r w:rsidR="00E50A2B" w:rsidRPr="004D4752">
              <w:rPr>
                <w:rFonts w:eastAsia="ZTR1C.tmp" w:cstheme="minorHAnsi"/>
                <w:b/>
                <w:color w:val="000000" w:themeColor="text1"/>
                <w:sz w:val="24"/>
                <w:szCs w:val="24"/>
                <w:lang w:val="es-ES" w:eastAsia="es-ES"/>
              </w:rPr>
              <w:t>Andrés</w:t>
            </w:r>
            <w:r w:rsidR="00341600" w:rsidRPr="004D4752">
              <w:rPr>
                <w:rFonts w:eastAsia="ZTR1C.tmp" w:cstheme="minorHAnsi"/>
                <w:b/>
                <w:color w:val="000000" w:themeColor="text1"/>
                <w:sz w:val="24"/>
                <w:szCs w:val="24"/>
                <w:lang w:val="es-ES" w:eastAsia="es-ES"/>
              </w:rPr>
              <w:t xml:space="preserve"> Batista Orjuela </w:t>
            </w:r>
          </w:p>
        </w:tc>
      </w:tr>
      <w:tr w:rsidR="00962974" w:rsidRPr="004D4752" w14:paraId="1F870DAA" w14:textId="77777777" w:rsidTr="00C310E1">
        <w:trPr>
          <w:trHeight w:val="279"/>
        </w:trPr>
        <w:tc>
          <w:tcPr>
            <w:tcW w:w="9108" w:type="dxa"/>
            <w:tcBorders>
              <w:top w:val="single" w:sz="4" w:space="0" w:color="auto"/>
              <w:left w:val="single" w:sz="4" w:space="0" w:color="auto"/>
              <w:right w:val="single" w:sz="4" w:space="0" w:color="auto"/>
            </w:tcBorders>
            <w:vAlign w:val="center"/>
          </w:tcPr>
          <w:p w14:paraId="0D696652" w14:textId="7082A782" w:rsidR="00962974" w:rsidRPr="004D4752" w:rsidRDefault="00962974" w:rsidP="004D4752">
            <w:pPr>
              <w:tabs>
                <w:tab w:val="left" w:pos="5706"/>
              </w:tabs>
              <w:spacing w:after="0" w:line="240" w:lineRule="auto"/>
              <w:jc w:val="both"/>
              <w:rPr>
                <w:rFonts w:eastAsia="ZTR1C.tmp" w:cstheme="minorHAnsi"/>
                <w:b/>
                <w:color w:val="000000" w:themeColor="text1"/>
                <w:sz w:val="24"/>
                <w:szCs w:val="24"/>
                <w:lang w:val="es-ES" w:eastAsia="es-ES"/>
              </w:rPr>
            </w:pPr>
            <w:r w:rsidRPr="004D4752">
              <w:rPr>
                <w:rFonts w:eastAsia="ZTR1C.tmp" w:cstheme="minorHAnsi"/>
                <w:b/>
                <w:color w:val="000000" w:themeColor="text1"/>
                <w:sz w:val="24"/>
                <w:szCs w:val="24"/>
                <w:lang w:val="es-ES" w:eastAsia="es-ES"/>
              </w:rPr>
              <w:t xml:space="preserve">Fecha de elaboración del estudio </w:t>
            </w:r>
            <w:r w:rsidR="00B0181F" w:rsidRPr="004D4752">
              <w:rPr>
                <w:rFonts w:eastAsia="ZTR1C.tmp" w:cstheme="minorHAnsi"/>
                <w:color w:val="000000" w:themeColor="text1"/>
                <w:sz w:val="24"/>
                <w:szCs w:val="24"/>
                <w:lang w:val="es-ES" w:eastAsia="es-ES"/>
              </w:rPr>
              <w:t>(</w:t>
            </w:r>
            <w:r w:rsidR="00114C2E" w:rsidRPr="004D4752">
              <w:rPr>
                <w:rFonts w:eastAsia="ZTR1C.tmp" w:cstheme="minorHAnsi"/>
                <w:color w:val="000000" w:themeColor="text1"/>
                <w:sz w:val="24"/>
                <w:szCs w:val="24"/>
                <w:lang w:val="es-ES" w:eastAsia="es-ES"/>
              </w:rPr>
              <w:t>01</w:t>
            </w:r>
            <w:r w:rsidR="00E4508F" w:rsidRPr="004D4752">
              <w:rPr>
                <w:rFonts w:eastAsia="ZTR1C.tmp" w:cstheme="minorHAnsi"/>
                <w:color w:val="000000" w:themeColor="text1"/>
                <w:sz w:val="24"/>
                <w:szCs w:val="24"/>
                <w:lang w:val="es-ES" w:eastAsia="es-ES"/>
              </w:rPr>
              <w:t>/</w:t>
            </w:r>
            <w:r w:rsidR="00114C2E" w:rsidRPr="004D4752">
              <w:rPr>
                <w:rFonts w:eastAsia="ZTR1C.tmp" w:cstheme="minorHAnsi"/>
                <w:color w:val="000000" w:themeColor="text1"/>
                <w:sz w:val="24"/>
                <w:szCs w:val="24"/>
                <w:lang w:val="es-ES" w:eastAsia="es-ES"/>
              </w:rPr>
              <w:t>07</w:t>
            </w:r>
            <w:r w:rsidR="000B58E7" w:rsidRPr="004D4752">
              <w:rPr>
                <w:rFonts w:eastAsia="ZTR1C.tmp" w:cstheme="minorHAnsi"/>
                <w:color w:val="000000" w:themeColor="text1"/>
                <w:sz w:val="24"/>
                <w:szCs w:val="24"/>
                <w:lang w:val="es-ES" w:eastAsia="es-ES"/>
              </w:rPr>
              <w:t>/</w:t>
            </w:r>
            <w:r w:rsidR="00B0181F" w:rsidRPr="004D4752">
              <w:rPr>
                <w:rFonts w:eastAsia="ZTR1C.tmp" w:cstheme="minorHAnsi"/>
                <w:color w:val="000000" w:themeColor="text1"/>
                <w:sz w:val="24"/>
                <w:szCs w:val="24"/>
                <w:lang w:val="es-ES" w:eastAsia="es-ES"/>
              </w:rPr>
              <w:t>20</w:t>
            </w:r>
            <w:r w:rsidR="00651601" w:rsidRPr="004D4752">
              <w:rPr>
                <w:rFonts w:eastAsia="ZTR1C.tmp" w:cstheme="minorHAnsi"/>
                <w:color w:val="000000" w:themeColor="text1"/>
                <w:sz w:val="24"/>
                <w:szCs w:val="24"/>
                <w:lang w:val="es-ES" w:eastAsia="es-ES"/>
              </w:rPr>
              <w:t>2</w:t>
            </w:r>
            <w:r w:rsidR="00114C2E" w:rsidRPr="004D4752">
              <w:rPr>
                <w:rFonts w:eastAsia="ZTR1C.tmp" w:cstheme="minorHAnsi"/>
                <w:color w:val="000000" w:themeColor="text1"/>
                <w:sz w:val="24"/>
                <w:szCs w:val="24"/>
                <w:lang w:val="es-ES" w:eastAsia="es-ES"/>
              </w:rPr>
              <w:t>6</w:t>
            </w:r>
            <w:r w:rsidR="00B0181F" w:rsidRPr="004D4752">
              <w:rPr>
                <w:rFonts w:eastAsia="ZTR1C.tmp" w:cstheme="minorHAnsi"/>
                <w:color w:val="000000" w:themeColor="text1"/>
                <w:sz w:val="24"/>
                <w:szCs w:val="24"/>
                <w:lang w:val="es-ES" w:eastAsia="es-ES"/>
              </w:rPr>
              <w:t>)</w:t>
            </w:r>
            <w:r w:rsidR="00B0181F" w:rsidRPr="004D4752">
              <w:rPr>
                <w:rFonts w:eastAsia="ZTR1C.tmp" w:cstheme="minorHAnsi"/>
                <w:b/>
                <w:color w:val="000000" w:themeColor="text1"/>
                <w:sz w:val="24"/>
                <w:szCs w:val="24"/>
                <w:lang w:val="es-ES" w:eastAsia="es-ES"/>
              </w:rPr>
              <w:t xml:space="preserve">  </w:t>
            </w:r>
          </w:p>
        </w:tc>
      </w:tr>
    </w:tbl>
    <w:p w14:paraId="613DF23A" w14:textId="77777777" w:rsidR="004267FA" w:rsidRPr="004D4752" w:rsidRDefault="004267FA" w:rsidP="004D4752">
      <w:pPr>
        <w:spacing w:after="0" w:line="240" w:lineRule="auto"/>
        <w:jc w:val="both"/>
        <w:rPr>
          <w:rFonts w:eastAsia="ZTR1C.tmp" w:cstheme="minorHAnsi"/>
          <w:b/>
          <w:sz w:val="24"/>
          <w:szCs w:val="24"/>
          <w:lang w:val="es-ES_tradnl" w:eastAsia="es-ES"/>
        </w:rPr>
      </w:pPr>
    </w:p>
    <w:sectPr w:rsidR="004267FA" w:rsidRPr="004D4752" w:rsidSect="00F74453">
      <w:headerReference w:type="default" r:id="rId13"/>
      <w:footerReference w:type="default" r:id="rId14"/>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98B40" w14:textId="77777777" w:rsidR="00021DEA" w:rsidRDefault="00021DEA">
      <w:pPr>
        <w:spacing w:after="0" w:line="240" w:lineRule="auto"/>
      </w:pPr>
      <w:r>
        <w:separator/>
      </w:r>
    </w:p>
  </w:endnote>
  <w:endnote w:type="continuationSeparator" w:id="0">
    <w:p w14:paraId="2E472855" w14:textId="77777777" w:rsidR="00021DEA" w:rsidRDefault="00021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TR1C.tmp">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92256" w14:textId="7C2ED2E9" w:rsidR="00970208" w:rsidRPr="00A317CE" w:rsidRDefault="001C05D7" w:rsidP="00F94153">
    <w:pPr>
      <w:pStyle w:val="Piedepgina"/>
      <w:rPr>
        <w:rFonts w:ascii="Arial" w:hAnsi="Arial" w:cs="Arial"/>
        <w:sz w:val="14"/>
        <w:szCs w:val="14"/>
      </w:rPr>
    </w:pPr>
    <w:r>
      <w:rPr>
        <w:rFonts w:ascii="Arial" w:hAnsi="Arial" w:cs="Arial"/>
        <w:sz w:val="14"/>
        <w:szCs w:val="14"/>
      </w:rPr>
      <w:tab/>
      <w:t xml:space="preserve">                                                                                                                                                                                                       </w:t>
    </w:r>
    <w:r w:rsidR="00970208">
      <w:rPr>
        <w:rFonts w:ascii="Arial" w:hAnsi="Arial" w:cs="Arial"/>
        <w:sz w:val="14"/>
        <w:szCs w:val="14"/>
      </w:rPr>
      <w:t xml:space="preserve"> </w:t>
    </w:r>
    <w:r w:rsidR="00970208" w:rsidRPr="003D1F29">
      <w:rPr>
        <w:rFonts w:ascii="Arial" w:hAnsi="Arial" w:cs="Arial"/>
        <w:sz w:val="14"/>
        <w:szCs w:val="14"/>
      </w:rPr>
      <w:t xml:space="preserve">Página </w:t>
    </w:r>
    <w:r w:rsidR="00970208" w:rsidRPr="003D1F29">
      <w:rPr>
        <w:rFonts w:ascii="Arial" w:hAnsi="Arial" w:cs="Arial"/>
        <w:sz w:val="14"/>
        <w:szCs w:val="14"/>
      </w:rPr>
      <w:fldChar w:fldCharType="begin"/>
    </w:r>
    <w:r w:rsidR="00970208" w:rsidRPr="003D1F29">
      <w:rPr>
        <w:rFonts w:ascii="Arial" w:hAnsi="Arial" w:cs="Arial"/>
        <w:sz w:val="14"/>
        <w:szCs w:val="14"/>
      </w:rPr>
      <w:instrText>PAGE  \* Arabic  \* MERGEFORMAT</w:instrText>
    </w:r>
    <w:r w:rsidR="00970208" w:rsidRPr="003D1F29">
      <w:rPr>
        <w:rFonts w:ascii="Arial" w:hAnsi="Arial" w:cs="Arial"/>
        <w:sz w:val="14"/>
        <w:szCs w:val="14"/>
      </w:rPr>
      <w:fldChar w:fldCharType="separate"/>
    </w:r>
    <w:r w:rsidR="00AD71BC">
      <w:rPr>
        <w:rFonts w:ascii="Arial" w:hAnsi="Arial" w:cs="Arial"/>
        <w:noProof/>
        <w:sz w:val="14"/>
        <w:szCs w:val="14"/>
      </w:rPr>
      <w:t>1</w:t>
    </w:r>
    <w:r w:rsidR="00970208" w:rsidRPr="003D1F29">
      <w:rPr>
        <w:rFonts w:ascii="Arial" w:hAnsi="Arial" w:cs="Arial"/>
        <w:sz w:val="14"/>
        <w:szCs w:val="14"/>
      </w:rPr>
      <w:fldChar w:fldCharType="end"/>
    </w:r>
    <w:r w:rsidR="00970208" w:rsidRPr="003D1F29">
      <w:rPr>
        <w:rFonts w:ascii="Arial" w:hAnsi="Arial" w:cs="Arial"/>
        <w:sz w:val="14"/>
        <w:szCs w:val="14"/>
      </w:rPr>
      <w:t xml:space="preserve"> de </w:t>
    </w:r>
    <w:r w:rsidR="00970208" w:rsidRPr="003D1F29">
      <w:rPr>
        <w:rFonts w:ascii="Arial" w:hAnsi="Arial" w:cs="Arial"/>
        <w:sz w:val="14"/>
        <w:szCs w:val="14"/>
      </w:rPr>
      <w:fldChar w:fldCharType="begin"/>
    </w:r>
    <w:r w:rsidR="00970208" w:rsidRPr="003D1F29">
      <w:rPr>
        <w:rFonts w:ascii="Arial" w:hAnsi="Arial" w:cs="Arial"/>
        <w:sz w:val="14"/>
        <w:szCs w:val="14"/>
      </w:rPr>
      <w:instrText>NUMPAGES  \* Arabic  \* MERGEFORMAT</w:instrText>
    </w:r>
    <w:r w:rsidR="00970208" w:rsidRPr="003D1F29">
      <w:rPr>
        <w:rFonts w:ascii="Arial" w:hAnsi="Arial" w:cs="Arial"/>
        <w:sz w:val="14"/>
        <w:szCs w:val="14"/>
      </w:rPr>
      <w:fldChar w:fldCharType="separate"/>
    </w:r>
    <w:r w:rsidR="00AD71BC">
      <w:rPr>
        <w:rFonts w:ascii="Arial" w:hAnsi="Arial" w:cs="Arial"/>
        <w:noProof/>
        <w:sz w:val="14"/>
        <w:szCs w:val="14"/>
      </w:rPr>
      <w:t>22</w:t>
    </w:r>
    <w:r w:rsidR="00970208" w:rsidRPr="003D1F29">
      <w:rPr>
        <w:rFonts w:ascii="Arial" w:hAnsi="Arial" w:cs="Arial"/>
        <w:sz w:val="14"/>
        <w:szCs w:val="14"/>
      </w:rPr>
      <w:fldChar w:fldCharType="end"/>
    </w:r>
    <w:r w:rsidR="00970208">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E626D" w14:textId="77777777" w:rsidR="00021DEA" w:rsidRDefault="00021DEA">
      <w:pPr>
        <w:spacing w:after="0" w:line="240" w:lineRule="auto"/>
      </w:pPr>
      <w:r>
        <w:separator/>
      </w:r>
    </w:p>
  </w:footnote>
  <w:footnote w:type="continuationSeparator" w:id="0">
    <w:p w14:paraId="5075A073" w14:textId="77777777" w:rsidR="00021DEA" w:rsidRDefault="00021DEA">
      <w:pPr>
        <w:spacing w:after="0" w:line="240" w:lineRule="auto"/>
      </w:pPr>
      <w:r>
        <w:continuationSeparator/>
      </w:r>
    </w:p>
  </w:footnote>
  <w:footnote w:id="1">
    <w:p w14:paraId="24AB1ED8" w14:textId="3086E67A" w:rsidR="00426F25" w:rsidRPr="003E1B10" w:rsidRDefault="00426F25" w:rsidP="00426F25">
      <w:pPr>
        <w:pStyle w:val="Textonotapie"/>
      </w:pPr>
      <w:r w:rsidRPr="00EE1F0F">
        <w:rPr>
          <w:rStyle w:val="Refdenotaalpie"/>
          <w:sz w:val="16"/>
          <w:szCs w:val="12"/>
        </w:rPr>
        <w:footnoteRef/>
      </w:r>
      <w:r w:rsidRPr="00EE1F0F">
        <w:rPr>
          <w:sz w:val="16"/>
          <w:szCs w:val="12"/>
        </w:rPr>
        <w:t xml:space="preserve"> Ficha EBI Proyectos IDIPRON 2024 Plan Bogotá Camina Segura</w:t>
      </w:r>
    </w:p>
  </w:footnote>
  <w:footnote w:id="2">
    <w:p w14:paraId="6D8EA2D6" w14:textId="77777777" w:rsidR="00697F91" w:rsidRPr="00D87B82" w:rsidRDefault="00697F91" w:rsidP="00697F91">
      <w:pPr>
        <w:spacing w:after="0" w:line="240" w:lineRule="auto"/>
        <w:jc w:val="both"/>
        <w:rPr>
          <w:rFonts w:eastAsia="Arial" w:cstheme="minorHAnsi"/>
          <w:color w:val="000000"/>
          <w:sz w:val="16"/>
          <w:szCs w:val="16"/>
        </w:rPr>
      </w:pPr>
      <w:r w:rsidRPr="00D87B82">
        <w:rPr>
          <w:rFonts w:cstheme="minorHAnsi"/>
          <w:sz w:val="16"/>
          <w:szCs w:val="16"/>
          <w:vertAlign w:val="superscript"/>
        </w:rPr>
        <w:footnoteRef/>
      </w:r>
      <w:r w:rsidRPr="00D87B82">
        <w:rPr>
          <w:rFonts w:eastAsia="Arial" w:cstheme="minorHAnsi"/>
          <w:color w:val="000000"/>
          <w:sz w:val="16"/>
          <w:szCs w:val="16"/>
        </w:rPr>
        <w:t xml:space="preserve"> “CE. SCSC. Concepto de 1 de noviembre de 2016 [Rad. 11001-03-06-000-2016-00125- 00(2305)]. MP. Germán Alberto Bula Escobar”</w:t>
      </w:r>
    </w:p>
  </w:footnote>
  <w:footnote w:id="3">
    <w:p w14:paraId="5740E79D" w14:textId="7847C49C" w:rsidR="00697F91" w:rsidRPr="00ED2E2F" w:rsidRDefault="00697F91" w:rsidP="00697F91">
      <w:pPr>
        <w:spacing w:after="0" w:line="240" w:lineRule="auto"/>
        <w:jc w:val="both"/>
        <w:rPr>
          <w:rFonts w:ascii="Arial" w:eastAsia="Arial" w:hAnsi="Arial" w:cs="Arial"/>
          <w:color w:val="000000"/>
          <w:sz w:val="16"/>
          <w:szCs w:val="16"/>
        </w:rPr>
      </w:pPr>
      <w:r w:rsidRPr="00D87B82">
        <w:rPr>
          <w:rFonts w:cstheme="minorHAnsi"/>
          <w:sz w:val="16"/>
          <w:szCs w:val="16"/>
          <w:vertAlign w:val="superscript"/>
        </w:rPr>
        <w:footnoteRef/>
      </w:r>
      <w:r w:rsidRPr="00D87B82">
        <w:rPr>
          <w:rFonts w:eastAsia="Arial" w:cstheme="minorHAnsi"/>
          <w:color w:val="000000"/>
          <w:sz w:val="16"/>
          <w:szCs w:val="16"/>
        </w:rPr>
        <w:t xml:space="preserve"> Consejo de Estado, Sala de lo Contencioso Administrativo, Sección Tercera, sentencia del 22 de octubre de 2021, Rad. 65978, M.P. Martha Nubia Velásquez; Consejo de Estado, Sala de lo Contencioso Administrativo, Sección Tercera, Subsección A, Sentencia del 23 de abril de 2021, Rad. 49148, M.P. María Adriana Marín; Consejo de Estado, Sala de lo Contencioso Administrativo, Sección Tercera, Subsección A, Sentencia del 21 de mayo de 2021, Rad. 66756, M.P. José Roberto Sáchica Méndez; Consejo de Estado, Sala de lo Contencioso Administrativo, Sección Tercera, Subsección C, Auto del 30 de septiembre de 2020, Rad. 65358, M.P. Guillermo Sánchez Luque.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C3282" w14:textId="77777777" w:rsidR="00970208" w:rsidRDefault="00970208"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080AC9" w:rsidRPr="007704EC" w14:paraId="681F6DFE" w14:textId="77777777" w:rsidTr="00423263">
      <w:trPr>
        <w:trHeight w:val="846"/>
      </w:trPr>
      <w:tc>
        <w:tcPr>
          <w:tcW w:w="959" w:type="pct"/>
          <w:vMerge w:val="restart"/>
          <w:vAlign w:val="center"/>
        </w:tcPr>
        <w:p w14:paraId="2ACA965F" w14:textId="77777777" w:rsidR="00080AC9" w:rsidRPr="003C2158" w:rsidRDefault="00423263" w:rsidP="00080AC9">
          <w:pPr>
            <w:pStyle w:val="Encabezado"/>
            <w:rPr>
              <w:rFonts w:ascii="Arial" w:hAnsi="Arial" w:cs="Arial"/>
              <w:b/>
              <w:bCs/>
            </w:rPr>
          </w:pPr>
          <w:r>
            <w:rPr>
              <w:b/>
              <w:noProof/>
              <w:lang w:val="en-US"/>
            </w:rPr>
            <w:drawing>
              <wp:anchor distT="0" distB="0" distL="114300" distR="114300" simplePos="0" relativeHeight="251661312" behindDoc="1" locked="0" layoutInCell="1" allowOverlap="1" wp14:anchorId="72C0460B" wp14:editId="554C0104">
                <wp:simplePos x="0" y="0"/>
                <wp:positionH relativeFrom="column">
                  <wp:posOffset>66040</wp:posOffset>
                </wp:positionH>
                <wp:positionV relativeFrom="paragraph">
                  <wp:posOffset>13335</wp:posOffset>
                </wp:positionV>
                <wp:extent cx="810260" cy="647065"/>
                <wp:effectExtent l="0" t="0" r="8890" b="635"/>
                <wp:wrapNone/>
                <wp:docPr id="24" name="Imagen 24" descr="Logotipo de TRANSMILENIO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TM-BN-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0260" cy="647065"/>
                        </a:xfrm>
                        <a:prstGeom prst="rect">
                          <a:avLst/>
                        </a:prstGeom>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38F778A1" w14:textId="77777777" w:rsidR="00080AC9" w:rsidRPr="008B22E7" w:rsidRDefault="00080AC9"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08DB8239" w14:textId="77777777" w:rsidR="00080AC9" w:rsidRPr="008B22E7" w:rsidRDefault="00080AC9"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080AC9" w:rsidRPr="007704EC" w14:paraId="4B4DEBE3" w14:textId="77777777" w:rsidTr="00A2430B">
      <w:trPr>
        <w:trHeight w:val="632"/>
      </w:trPr>
      <w:tc>
        <w:tcPr>
          <w:tcW w:w="959" w:type="pct"/>
          <w:vMerge/>
          <w:vAlign w:val="center"/>
        </w:tcPr>
        <w:p w14:paraId="18CB8656" w14:textId="77777777" w:rsidR="00080AC9" w:rsidRDefault="00080AC9" w:rsidP="00080AC9">
          <w:pPr>
            <w:pStyle w:val="Encabezado"/>
            <w:rPr>
              <w:noProof/>
              <w:lang w:eastAsia="es-CO"/>
            </w:rPr>
          </w:pPr>
        </w:p>
      </w:tc>
      <w:tc>
        <w:tcPr>
          <w:tcW w:w="1932" w:type="pct"/>
          <w:vAlign w:val="center"/>
        </w:tcPr>
        <w:p w14:paraId="52ED5BA5" w14:textId="77777777"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104</w:t>
          </w:r>
        </w:p>
      </w:tc>
      <w:tc>
        <w:tcPr>
          <w:tcW w:w="2109" w:type="pct"/>
          <w:vAlign w:val="center"/>
        </w:tcPr>
        <w:p w14:paraId="76E1B0F0" w14:textId="77777777"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 xml:space="preserve">FECHA: </w:t>
          </w:r>
          <w:proofErr w:type="gramStart"/>
          <w:r w:rsidR="00423263">
            <w:rPr>
              <w:rFonts w:ascii="Arial" w:hAnsi="Arial" w:cs="Arial"/>
              <w:b/>
              <w:sz w:val="20"/>
              <w:szCs w:val="16"/>
            </w:rPr>
            <w:t>Febrero</w:t>
          </w:r>
          <w:proofErr w:type="gramEnd"/>
          <w:r w:rsidR="00423263">
            <w:rPr>
              <w:rFonts w:ascii="Arial" w:hAnsi="Arial" w:cs="Arial"/>
              <w:b/>
              <w:sz w:val="20"/>
              <w:szCs w:val="16"/>
            </w:rPr>
            <w:t xml:space="preserve"> de 2020</w:t>
          </w:r>
        </w:p>
      </w:tc>
    </w:tr>
  </w:tbl>
  <w:p w14:paraId="075F3152" w14:textId="77777777" w:rsidR="00970208" w:rsidRDefault="00970208"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30A5"/>
    <w:multiLevelType w:val="hybridMultilevel"/>
    <w:tmpl w:val="B1907B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8A4558"/>
    <w:multiLevelType w:val="multilevel"/>
    <w:tmpl w:val="CA1C3518"/>
    <w:lvl w:ilvl="0">
      <w:start w:val="1"/>
      <w:numFmt w:val="decimal"/>
      <w:lvlText w:val="%1."/>
      <w:lvlJc w:val="left"/>
      <w:pPr>
        <w:ind w:left="720" w:hanging="360"/>
      </w:pPr>
      <w:rPr>
        <w:rFonts w:hint="default"/>
        <w:b/>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06B9222"/>
    <w:multiLevelType w:val="hybridMultilevel"/>
    <w:tmpl w:val="D252295C"/>
    <w:lvl w:ilvl="0" w:tplc="091CE6F6">
      <w:start w:val="1"/>
      <w:numFmt w:val="bullet"/>
      <w:lvlText w:val=""/>
      <w:lvlJc w:val="left"/>
      <w:pPr>
        <w:ind w:left="720" w:hanging="360"/>
      </w:pPr>
      <w:rPr>
        <w:rFonts w:ascii="Symbol" w:hAnsi="Symbol" w:hint="default"/>
      </w:rPr>
    </w:lvl>
    <w:lvl w:ilvl="1" w:tplc="FFC0F492">
      <w:start w:val="1"/>
      <w:numFmt w:val="bullet"/>
      <w:lvlText w:val="o"/>
      <w:lvlJc w:val="left"/>
      <w:pPr>
        <w:ind w:left="1440" w:hanging="360"/>
      </w:pPr>
      <w:rPr>
        <w:rFonts w:ascii="Courier New" w:hAnsi="Courier New" w:hint="default"/>
      </w:rPr>
    </w:lvl>
    <w:lvl w:ilvl="2" w:tplc="4ADAFD92">
      <w:start w:val="1"/>
      <w:numFmt w:val="bullet"/>
      <w:lvlText w:val=""/>
      <w:lvlJc w:val="left"/>
      <w:pPr>
        <w:ind w:left="2160" w:hanging="360"/>
      </w:pPr>
      <w:rPr>
        <w:rFonts w:ascii="Wingdings" w:hAnsi="Wingdings" w:hint="default"/>
      </w:rPr>
    </w:lvl>
    <w:lvl w:ilvl="3" w:tplc="55F03366">
      <w:start w:val="1"/>
      <w:numFmt w:val="bullet"/>
      <w:lvlText w:val=""/>
      <w:lvlJc w:val="left"/>
      <w:pPr>
        <w:ind w:left="2880" w:hanging="360"/>
      </w:pPr>
      <w:rPr>
        <w:rFonts w:ascii="Symbol" w:hAnsi="Symbol" w:hint="default"/>
      </w:rPr>
    </w:lvl>
    <w:lvl w:ilvl="4" w:tplc="2E48EE70">
      <w:start w:val="1"/>
      <w:numFmt w:val="bullet"/>
      <w:lvlText w:val="o"/>
      <w:lvlJc w:val="left"/>
      <w:pPr>
        <w:ind w:left="3600" w:hanging="360"/>
      </w:pPr>
      <w:rPr>
        <w:rFonts w:ascii="Courier New" w:hAnsi="Courier New" w:hint="default"/>
      </w:rPr>
    </w:lvl>
    <w:lvl w:ilvl="5" w:tplc="FBF69DBC">
      <w:start w:val="1"/>
      <w:numFmt w:val="bullet"/>
      <w:lvlText w:val=""/>
      <w:lvlJc w:val="left"/>
      <w:pPr>
        <w:ind w:left="4320" w:hanging="360"/>
      </w:pPr>
      <w:rPr>
        <w:rFonts w:ascii="Wingdings" w:hAnsi="Wingdings" w:hint="default"/>
      </w:rPr>
    </w:lvl>
    <w:lvl w:ilvl="6" w:tplc="CC58EA02">
      <w:start w:val="1"/>
      <w:numFmt w:val="bullet"/>
      <w:lvlText w:val=""/>
      <w:lvlJc w:val="left"/>
      <w:pPr>
        <w:ind w:left="5040" w:hanging="360"/>
      </w:pPr>
      <w:rPr>
        <w:rFonts w:ascii="Symbol" w:hAnsi="Symbol" w:hint="default"/>
      </w:rPr>
    </w:lvl>
    <w:lvl w:ilvl="7" w:tplc="167E54BA">
      <w:start w:val="1"/>
      <w:numFmt w:val="bullet"/>
      <w:lvlText w:val="o"/>
      <w:lvlJc w:val="left"/>
      <w:pPr>
        <w:ind w:left="5760" w:hanging="360"/>
      </w:pPr>
      <w:rPr>
        <w:rFonts w:ascii="Courier New" w:hAnsi="Courier New" w:hint="default"/>
      </w:rPr>
    </w:lvl>
    <w:lvl w:ilvl="8" w:tplc="FAD443A2">
      <w:start w:val="1"/>
      <w:numFmt w:val="bullet"/>
      <w:lvlText w:val=""/>
      <w:lvlJc w:val="left"/>
      <w:pPr>
        <w:ind w:left="6480" w:hanging="360"/>
      </w:pPr>
      <w:rPr>
        <w:rFonts w:ascii="Wingdings" w:hAnsi="Wingdings" w:hint="default"/>
      </w:rPr>
    </w:lvl>
  </w:abstractNum>
  <w:abstractNum w:abstractNumId="3" w15:restartNumberingAfterBreak="0">
    <w:nsid w:val="11191F17"/>
    <w:multiLevelType w:val="hybridMultilevel"/>
    <w:tmpl w:val="CB68CC1A"/>
    <w:lvl w:ilvl="0" w:tplc="9D3447E6">
      <w:start w:val="1"/>
      <w:numFmt w:val="lowerLetter"/>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11CC64A9"/>
    <w:multiLevelType w:val="multilevel"/>
    <w:tmpl w:val="BA700724"/>
    <w:lvl w:ilvl="0">
      <w:start w:val="1"/>
      <w:numFmt w:val="decimal"/>
      <w:lvlText w:val="%1."/>
      <w:lvlJc w:val="left"/>
      <w:pPr>
        <w:tabs>
          <w:tab w:val="num" w:pos="1428"/>
        </w:tabs>
        <w:ind w:left="1428" w:hanging="360"/>
      </w:pPr>
      <w:rPr>
        <w:b/>
        <w:color w:val="auto"/>
      </w:rPr>
    </w:lvl>
    <w:lvl w:ilvl="1">
      <w:start w:val="1"/>
      <w:numFmt w:val="decimal"/>
      <w:isLgl/>
      <w:lvlText w:val="%1.%2."/>
      <w:lvlJc w:val="left"/>
      <w:pPr>
        <w:ind w:left="1068" w:hanging="360"/>
      </w:pPr>
      <w:rPr>
        <w:rFonts w:hint="default"/>
        <w:color w:val="auto"/>
      </w:rPr>
    </w:lvl>
    <w:lvl w:ilvl="2">
      <w:start w:val="1"/>
      <w:numFmt w:val="decimal"/>
      <w:isLgl/>
      <w:lvlText w:val="%1.%2.%3."/>
      <w:lvlJc w:val="left"/>
      <w:pPr>
        <w:ind w:left="1788" w:hanging="720"/>
      </w:pPr>
      <w:rPr>
        <w:rFonts w:hint="default"/>
        <w:b/>
        <w:bCs/>
        <w:color w:val="000000" w:themeColor="text1"/>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5" w15:restartNumberingAfterBreak="0">
    <w:nsid w:val="12377089"/>
    <w:multiLevelType w:val="multilevel"/>
    <w:tmpl w:val="DBD2B908"/>
    <w:lvl w:ilvl="0">
      <w:start w:val="1"/>
      <w:numFmt w:val="decimal"/>
      <w:lvlText w:val="%1."/>
      <w:lvlJc w:val="left"/>
      <w:pPr>
        <w:ind w:left="1428" w:hanging="360"/>
      </w:pPr>
      <w:rPr>
        <w:rFonts w:hint="default"/>
        <w:b/>
        <w:color w:val="000000"/>
        <w:sz w:val="22"/>
        <w:szCs w:val="22"/>
      </w:rPr>
    </w:lvl>
    <w:lvl w:ilvl="1">
      <w:start w:val="1"/>
      <w:numFmt w:val="decimal"/>
      <w:lvlText w:val="%1.%2."/>
      <w:lvlJc w:val="left"/>
      <w:pPr>
        <w:ind w:left="1068" w:hanging="360"/>
      </w:pPr>
      <w:rPr>
        <w:color w:val="000000"/>
      </w:rPr>
    </w:lvl>
    <w:lvl w:ilvl="2">
      <w:start w:val="1"/>
      <w:numFmt w:val="decimal"/>
      <w:lvlText w:val="%1.%2.%3."/>
      <w:lvlJc w:val="left"/>
      <w:pPr>
        <w:ind w:left="1788" w:hanging="720"/>
      </w:pPr>
      <w:rPr>
        <w:b/>
        <w:color w:val="000000"/>
      </w:rPr>
    </w:lvl>
    <w:lvl w:ilvl="3">
      <w:start w:val="1"/>
      <w:numFmt w:val="decimal"/>
      <w:lvlText w:val="%1.%2.%3.%4."/>
      <w:lvlJc w:val="left"/>
      <w:pPr>
        <w:ind w:left="1788" w:hanging="720"/>
      </w:pPr>
    </w:lvl>
    <w:lvl w:ilvl="4">
      <w:start w:val="1"/>
      <w:numFmt w:val="decimal"/>
      <w:lvlText w:val="%1.%2.%3.%4.%5."/>
      <w:lvlJc w:val="left"/>
      <w:pPr>
        <w:ind w:left="2148" w:hanging="1080"/>
      </w:pPr>
    </w:lvl>
    <w:lvl w:ilvl="5">
      <w:start w:val="1"/>
      <w:numFmt w:val="decimal"/>
      <w:lvlText w:val="%1.%2.%3.%4.%5.%6."/>
      <w:lvlJc w:val="left"/>
      <w:pPr>
        <w:ind w:left="2148" w:hanging="1080"/>
      </w:pPr>
    </w:lvl>
    <w:lvl w:ilvl="6">
      <w:start w:val="1"/>
      <w:numFmt w:val="decimal"/>
      <w:lvlText w:val="%1.%2.%3.%4.%5.%6.%7."/>
      <w:lvlJc w:val="left"/>
      <w:pPr>
        <w:ind w:left="2508" w:hanging="1440"/>
      </w:pPr>
    </w:lvl>
    <w:lvl w:ilvl="7">
      <w:start w:val="1"/>
      <w:numFmt w:val="decimal"/>
      <w:lvlText w:val="%1.%2.%3.%4.%5.%6.%7.%8."/>
      <w:lvlJc w:val="left"/>
      <w:pPr>
        <w:ind w:left="2508" w:hanging="1440"/>
      </w:pPr>
    </w:lvl>
    <w:lvl w:ilvl="8">
      <w:start w:val="1"/>
      <w:numFmt w:val="decimal"/>
      <w:lvlText w:val="%1.%2.%3.%4.%5.%6.%7.%8.%9."/>
      <w:lvlJc w:val="left"/>
      <w:pPr>
        <w:ind w:left="2868" w:hanging="1800"/>
      </w:pPr>
    </w:lvl>
  </w:abstractNum>
  <w:abstractNum w:abstractNumId="6" w15:restartNumberingAfterBreak="0">
    <w:nsid w:val="136F3808"/>
    <w:multiLevelType w:val="hybridMultilevel"/>
    <w:tmpl w:val="35426B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1414EB"/>
    <w:multiLevelType w:val="hybridMultilevel"/>
    <w:tmpl w:val="DD92BA00"/>
    <w:lvl w:ilvl="0" w:tplc="240A000F">
      <w:start w:val="1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A403359"/>
    <w:multiLevelType w:val="hybridMultilevel"/>
    <w:tmpl w:val="5582CABA"/>
    <w:lvl w:ilvl="0" w:tplc="AA3E9318">
      <w:start w:val="8"/>
      <w:numFmt w:val="bullet"/>
      <w:lvlText w:val="-"/>
      <w:lvlJc w:val="left"/>
      <w:pPr>
        <w:tabs>
          <w:tab w:val="num" w:pos="360"/>
        </w:tabs>
        <w:ind w:left="360" w:hanging="360"/>
      </w:pPr>
      <w:rPr>
        <w:rFonts w:ascii="Arial" w:eastAsia="Times New Roman" w:hAnsi="Arial" w:cs="Arial" w:hint="default"/>
        <w:b/>
      </w:rPr>
    </w:lvl>
    <w:lvl w:ilvl="1" w:tplc="AA3E9318">
      <w:start w:val="8"/>
      <w:numFmt w:val="bullet"/>
      <w:lvlText w:val="-"/>
      <w:lvlJc w:val="left"/>
      <w:pPr>
        <w:tabs>
          <w:tab w:val="num" w:pos="1080"/>
        </w:tabs>
        <w:ind w:left="1080" w:hanging="360"/>
      </w:pPr>
      <w:rPr>
        <w:rFonts w:ascii="Arial" w:eastAsia="Times New Roman" w:hAnsi="Arial" w:cs="Arial" w:hint="default"/>
        <w:b/>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09103CD"/>
    <w:multiLevelType w:val="multilevel"/>
    <w:tmpl w:val="FF26087A"/>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82C48E3"/>
    <w:multiLevelType w:val="hybridMultilevel"/>
    <w:tmpl w:val="2B3E61B8"/>
    <w:lvl w:ilvl="0" w:tplc="F8EE5946">
      <w:start w:val="1"/>
      <w:numFmt w:val="bullet"/>
      <w:lvlText w:val="-"/>
      <w:lvlJc w:val="left"/>
      <w:pPr>
        <w:ind w:left="720" w:hanging="360"/>
      </w:pPr>
      <w:rPr>
        <w:rFonts w:ascii="Arial" w:eastAsia="ZTR1C.tmp"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10E12EB"/>
    <w:multiLevelType w:val="multilevel"/>
    <w:tmpl w:val="E2A678A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3865449E"/>
    <w:multiLevelType w:val="multilevel"/>
    <w:tmpl w:val="BA700724"/>
    <w:lvl w:ilvl="0">
      <w:start w:val="1"/>
      <w:numFmt w:val="decimal"/>
      <w:lvlText w:val="%1."/>
      <w:lvlJc w:val="left"/>
      <w:pPr>
        <w:tabs>
          <w:tab w:val="num" w:pos="360"/>
        </w:tabs>
        <w:ind w:left="360" w:hanging="360"/>
      </w:pPr>
      <w:rPr>
        <w:b/>
        <w:color w:val="auto"/>
      </w:rPr>
    </w:lvl>
    <w:lvl w:ilvl="1">
      <w:start w:val="1"/>
      <w:numFmt w:val="decimal"/>
      <w:isLgl/>
      <w:lvlText w:val="%1.%2."/>
      <w:lvlJc w:val="left"/>
      <w:pPr>
        <w:ind w:left="1068" w:hanging="360"/>
      </w:pPr>
      <w:rPr>
        <w:rFonts w:hint="default"/>
        <w:color w:val="auto"/>
      </w:rPr>
    </w:lvl>
    <w:lvl w:ilvl="2">
      <w:start w:val="1"/>
      <w:numFmt w:val="decimal"/>
      <w:isLgl/>
      <w:lvlText w:val="%1.%2.%3."/>
      <w:lvlJc w:val="left"/>
      <w:pPr>
        <w:ind w:left="1788" w:hanging="720"/>
      </w:pPr>
      <w:rPr>
        <w:rFonts w:hint="default"/>
        <w:b/>
        <w:bCs/>
        <w:color w:val="000000" w:themeColor="text1"/>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13"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A5759EC"/>
    <w:multiLevelType w:val="hybridMultilevel"/>
    <w:tmpl w:val="1D8AA8F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43AF40E8"/>
    <w:multiLevelType w:val="hybridMultilevel"/>
    <w:tmpl w:val="7DD4A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E1F03F1"/>
    <w:multiLevelType w:val="hybridMultilevel"/>
    <w:tmpl w:val="E7D8E3DA"/>
    <w:lvl w:ilvl="0" w:tplc="AB26404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F72762"/>
    <w:multiLevelType w:val="hybridMultilevel"/>
    <w:tmpl w:val="B2F025AC"/>
    <w:lvl w:ilvl="0" w:tplc="9DD229D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285AAB"/>
    <w:multiLevelType w:val="hybridMultilevel"/>
    <w:tmpl w:val="4168AB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B2B7742"/>
    <w:multiLevelType w:val="hybridMultilevel"/>
    <w:tmpl w:val="D38400E6"/>
    <w:lvl w:ilvl="0" w:tplc="E63C419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35593973">
    <w:abstractNumId w:val="12"/>
  </w:num>
  <w:num w:numId="2" w16cid:durableId="221795761">
    <w:abstractNumId w:val="18"/>
  </w:num>
  <w:num w:numId="3" w16cid:durableId="141626815">
    <w:abstractNumId w:val="13"/>
  </w:num>
  <w:num w:numId="4" w16cid:durableId="2039431177">
    <w:abstractNumId w:val="10"/>
  </w:num>
  <w:num w:numId="5" w16cid:durableId="923760825">
    <w:abstractNumId w:val="8"/>
  </w:num>
  <w:num w:numId="6" w16cid:durableId="801272381">
    <w:abstractNumId w:val="14"/>
  </w:num>
  <w:num w:numId="7" w16cid:durableId="1176726324">
    <w:abstractNumId w:val="15"/>
  </w:num>
  <w:num w:numId="8" w16cid:durableId="7486643">
    <w:abstractNumId w:val="5"/>
  </w:num>
  <w:num w:numId="9" w16cid:durableId="1208684625">
    <w:abstractNumId w:val="9"/>
  </w:num>
  <w:num w:numId="10" w16cid:durableId="1001617059">
    <w:abstractNumId w:val="1"/>
  </w:num>
  <w:num w:numId="11" w16cid:durableId="83258990">
    <w:abstractNumId w:val="3"/>
  </w:num>
  <w:num w:numId="12" w16cid:durableId="697466360">
    <w:abstractNumId w:val="4"/>
  </w:num>
  <w:num w:numId="13" w16cid:durableId="1493720238">
    <w:abstractNumId w:val="20"/>
  </w:num>
  <w:num w:numId="14" w16cid:durableId="890267965">
    <w:abstractNumId w:val="19"/>
  </w:num>
  <w:num w:numId="15" w16cid:durableId="1615093015">
    <w:abstractNumId w:val="0"/>
  </w:num>
  <w:num w:numId="16" w16cid:durableId="1103183791">
    <w:abstractNumId w:val="17"/>
  </w:num>
  <w:num w:numId="17" w16cid:durableId="647781384">
    <w:abstractNumId w:val="11"/>
  </w:num>
  <w:num w:numId="18" w16cid:durableId="123549221">
    <w:abstractNumId w:val="16"/>
  </w:num>
  <w:num w:numId="19" w16cid:durableId="1507358856">
    <w:abstractNumId w:val="7"/>
  </w:num>
  <w:num w:numId="20" w16cid:durableId="265965422">
    <w:abstractNumId w:val="2"/>
  </w:num>
  <w:num w:numId="21" w16cid:durableId="395594353">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03054"/>
    <w:rsid w:val="00003A3A"/>
    <w:rsid w:val="000041C9"/>
    <w:rsid w:val="00004A60"/>
    <w:rsid w:val="00021DEA"/>
    <w:rsid w:val="0002540C"/>
    <w:rsid w:val="000315CC"/>
    <w:rsid w:val="000315E6"/>
    <w:rsid w:val="00035100"/>
    <w:rsid w:val="000404B9"/>
    <w:rsid w:val="00041507"/>
    <w:rsid w:val="00042AA5"/>
    <w:rsid w:val="00046A47"/>
    <w:rsid w:val="000508F1"/>
    <w:rsid w:val="00050EB2"/>
    <w:rsid w:val="00052F4A"/>
    <w:rsid w:val="00056BFB"/>
    <w:rsid w:val="000578F8"/>
    <w:rsid w:val="0006066E"/>
    <w:rsid w:val="0006488C"/>
    <w:rsid w:val="00067AF4"/>
    <w:rsid w:val="00074F0C"/>
    <w:rsid w:val="00075C0B"/>
    <w:rsid w:val="000805A5"/>
    <w:rsid w:val="0008084C"/>
    <w:rsid w:val="00080AC9"/>
    <w:rsid w:val="00084A24"/>
    <w:rsid w:val="0008505C"/>
    <w:rsid w:val="00095157"/>
    <w:rsid w:val="00095E81"/>
    <w:rsid w:val="000970AD"/>
    <w:rsid w:val="000A18D4"/>
    <w:rsid w:val="000A5756"/>
    <w:rsid w:val="000A7F52"/>
    <w:rsid w:val="000B5157"/>
    <w:rsid w:val="000B58E7"/>
    <w:rsid w:val="000B7B21"/>
    <w:rsid w:val="000C08E4"/>
    <w:rsid w:val="000C0D78"/>
    <w:rsid w:val="000C12BF"/>
    <w:rsid w:val="000D0745"/>
    <w:rsid w:val="000D1797"/>
    <w:rsid w:val="000D678F"/>
    <w:rsid w:val="000E3AAE"/>
    <w:rsid w:val="000F2CFA"/>
    <w:rsid w:val="000F60F9"/>
    <w:rsid w:val="000F6411"/>
    <w:rsid w:val="00105DF0"/>
    <w:rsid w:val="00110132"/>
    <w:rsid w:val="00114C2E"/>
    <w:rsid w:val="0011669F"/>
    <w:rsid w:val="001245D6"/>
    <w:rsid w:val="00126DDC"/>
    <w:rsid w:val="00127383"/>
    <w:rsid w:val="00133709"/>
    <w:rsid w:val="00135C61"/>
    <w:rsid w:val="00136071"/>
    <w:rsid w:val="001366E5"/>
    <w:rsid w:val="00142E18"/>
    <w:rsid w:val="00143E90"/>
    <w:rsid w:val="00154434"/>
    <w:rsid w:val="00154716"/>
    <w:rsid w:val="001574A6"/>
    <w:rsid w:val="00157781"/>
    <w:rsid w:val="00157937"/>
    <w:rsid w:val="00160413"/>
    <w:rsid w:val="0016140A"/>
    <w:rsid w:val="00161966"/>
    <w:rsid w:val="0016445F"/>
    <w:rsid w:val="001672B1"/>
    <w:rsid w:val="0017069C"/>
    <w:rsid w:val="001740B8"/>
    <w:rsid w:val="0017623C"/>
    <w:rsid w:val="001818FB"/>
    <w:rsid w:val="00182080"/>
    <w:rsid w:val="0018430B"/>
    <w:rsid w:val="00185E4A"/>
    <w:rsid w:val="00193423"/>
    <w:rsid w:val="00194B24"/>
    <w:rsid w:val="00195940"/>
    <w:rsid w:val="00195BCA"/>
    <w:rsid w:val="00197033"/>
    <w:rsid w:val="001970DD"/>
    <w:rsid w:val="001A5A85"/>
    <w:rsid w:val="001B0103"/>
    <w:rsid w:val="001B10F9"/>
    <w:rsid w:val="001B38F6"/>
    <w:rsid w:val="001B3C5D"/>
    <w:rsid w:val="001B5483"/>
    <w:rsid w:val="001B78AB"/>
    <w:rsid w:val="001B78E4"/>
    <w:rsid w:val="001C05D7"/>
    <w:rsid w:val="001C4228"/>
    <w:rsid w:val="001C5DC2"/>
    <w:rsid w:val="001C6239"/>
    <w:rsid w:val="001E1079"/>
    <w:rsid w:val="001E1786"/>
    <w:rsid w:val="001E7614"/>
    <w:rsid w:val="001F1702"/>
    <w:rsid w:val="001F6A1B"/>
    <w:rsid w:val="002018F0"/>
    <w:rsid w:val="002029D5"/>
    <w:rsid w:val="002040B4"/>
    <w:rsid w:val="0020561D"/>
    <w:rsid w:val="00206BAB"/>
    <w:rsid w:val="0020745A"/>
    <w:rsid w:val="00211725"/>
    <w:rsid w:val="00212AC9"/>
    <w:rsid w:val="00231C1F"/>
    <w:rsid w:val="0023265E"/>
    <w:rsid w:val="00233A0E"/>
    <w:rsid w:val="00233F3A"/>
    <w:rsid w:val="002352E6"/>
    <w:rsid w:val="00237FD0"/>
    <w:rsid w:val="00241570"/>
    <w:rsid w:val="0024372C"/>
    <w:rsid w:val="00247AD2"/>
    <w:rsid w:val="0025251D"/>
    <w:rsid w:val="0025265F"/>
    <w:rsid w:val="00257210"/>
    <w:rsid w:val="002576C3"/>
    <w:rsid w:val="0026361B"/>
    <w:rsid w:val="00263C18"/>
    <w:rsid w:val="00267620"/>
    <w:rsid w:val="00272439"/>
    <w:rsid w:val="00274379"/>
    <w:rsid w:val="00276D8C"/>
    <w:rsid w:val="002775F9"/>
    <w:rsid w:val="0028036A"/>
    <w:rsid w:val="002803E5"/>
    <w:rsid w:val="00280DE7"/>
    <w:rsid w:val="00286D04"/>
    <w:rsid w:val="00297E36"/>
    <w:rsid w:val="002A0B46"/>
    <w:rsid w:val="002A4308"/>
    <w:rsid w:val="002A6145"/>
    <w:rsid w:val="002A710B"/>
    <w:rsid w:val="002B1984"/>
    <w:rsid w:val="002B1CC2"/>
    <w:rsid w:val="002B3F15"/>
    <w:rsid w:val="002C22E8"/>
    <w:rsid w:val="002C3159"/>
    <w:rsid w:val="002C4C8C"/>
    <w:rsid w:val="002C6A2D"/>
    <w:rsid w:val="002D225E"/>
    <w:rsid w:val="002D3D2E"/>
    <w:rsid w:val="002D51BC"/>
    <w:rsid w:val="002E0315"/>
    <w:rsid w:val="002F07DD"/>
    <w:rsid w:val="002F4A92"/>
    <w:rsid w:val="002F6018"/>
    <w:rsid w:val="00301C01"/>
    <w:rsid w:val="003033AC"/>
    <w:rsid w:val="003061EC"/>
    <w:rsid w:val="00306FB3"/>
    <w:rsid w:val="00307232"/>
    <w:rsid w:val="003118E6"/>
    <w:rsid w:val="00314758"/>
    <w:rsid w:val="003164EC"/>
    <w:rsid w:val="00317798"/>
    <w:rsid w:val="00322433"/>
    <w:rsid w:val="003228B9"/>
    <w:rsid w:val="00322B12"/>
    <w:rsid w:val="00323053"/>
    <w:rsid w:val="00323C54"/>
    <w:rsid w:val="00324CA0"/>
    <w:rsid w:val="0032535D"/>
    <w:rsid w:val="003259B9"/>
    <w:rsid w:val="00327FF3"/>
    <w:rsid w:val="00340CC8"/>
    <w:rsid w:val="00341600"/>
    <w:rsid w:val="0034236E"/>
    <w:rsid w:val="003444FC"/>
    <w:rsid w:val="00346252"/>
    <w:rsid w:val="0034661F"/>
    <w:rsid w:val="003467DD"/>
    <w:rsid w:val="003568D7"/>
    <w:rsid w:val="003600EC"/>
    <w:rsid w:val="003607B0"/>
    <w:rsid w:val="00363EDB"/>
    <w:rsid w:val="00363FFE"/>
    <w:rsid w:val="00366979"/>
    <w:rsid w:val="00370E70"/>
    <w:rsid w:val="003743FA"/>
    <w:rsid w:val="003778D2"/>
    <w:rsid w:val="00380BDF"/>
    <w:rsid w:val="003835C2"/>
    <w:rsid w:val="00383CAE"/>
    <w:rsid w:val="00385E0E"/>
    <w:rsid w:val="00392CCE"/>
    <w:rsid w:val="00394039"/>
    <w:rsid w:val="00394A23"/>
    <w:rsid w:val="00396682"/>
    <w:rsid w:val="003A17E4"/>
    <w:rsid w:val="003A672C"/>
    <w:rsid w:val="003A7DE2"/>
    <w:rsid w:val="003B10FC"/>
    <w:rsid w:val="003B491A"/>
    <w:rsid w:val="003B7810"/>
    <w:rsid w:val="003C4496"/>
    <w:rsid w:val="003C5632"/>
    <w:rsid w:val="003D4EC1"/>
    <w:rsid w:val="003D78C6"/>
    <w:rsid w:val="003E0C01"/>
    <w:rsid w:val="003E2408"/>
    <w:rsid w:val="003E41F9"/>
    <w:rsid w:val="003E64CD"/>
    <w:rsid w:val="003F1D21"/>
    <w:rsid w:val="00402816"/>
    <w:rsid w:val="004040F7"/>
    <w:rsid w:val="004057C6"/>
    <w:rsid w:val="00406A83"/>
    <w:rsid w:val="0041028C"/>
    <w:rsid w:val="00411945"/>
    <w:rsid w:val="00417E2A"/>
    <w:rsid w:val="00423263"/>
    <w:rsid w:val="00424336"/>
    <w:rsid w:val="004267FA"/>
    <w:rsid w:val="00426857"/>
    <w:rsid w:val="00426F25"/>
    <w:rsid w:val="0042782E"/>
    <w:rsid w:val="004308F5"/>
    <w:rsid w:val="00430984"/>
    <w:rsid w:val="00431243"/>
    <w:rsid w:val="00433131"/>
    <w:rsid w:val="00437E07"/>
    <w:rsid w:val="004402F6"/>
    <w:rsid w:val="004445A8"/>
    <w:rsid w:val="004468E4"/>
    <w:rsid w:val="004554D5"/>
    <w:rsid w:val="004556B1"/>
    <w:rsid w:val="00463D34"/>
    <w:rsid w:val="00467C93"/>
    <w:rsid w:val="004724B9"/>
    <w:rsid w:val="004847F3"/>
    <w:rsid w:val="0048651E"/>
    <w:rsid w:val="0049210D"/>
    <w:rsid w:val="004945CD"/>
    <w:rsid w:val="00494A7A"/>
    <w:rsid w:val="00497AB5"/>
    <w:rsid w:val="004A07A8"/>
    <w:rsid w:val="004A4AB4"/>
    <w:rsid w:val="004A532D"/>
    <w:rsid w:val="004A5A90"/>
    <w:rsid w:val="004B1957"/>
    <w:rsid w:val="004B27BD"/>
    <w:rsid w:val="004B29BA"/>
    <w:rsid w:val="004B2EE2"/>
    <w:rsid w:val="004B51AC"/>
    <w:rsid w:val="004C46B3"/>
    <w:rsid w:val="004C526C"/>
    <w:rsid w:val="004C76ED"/>
    <w:rsid w:val="004D4752"/>
    <w:rsid w:val="004D5BD9"/>
    <w:rsid w:val="004D6B9D"/>
    <w:rsid w:val="004D715A"/>
    <w:rsid w:val="004D7D7C"/>
    <w:rsid w:val="004E4190"/>
    <w:rsid w:val="004E6573"/>
    <w:rsid w:val="004F7932"/>
    <w:rsid w:val="00500101"/>
    <w:rsid w:val="005068A9"/>
    <w:rsid w:val="00511B8B"/>
    <w:rsid w:val="0051374A"/>
    <w:rsid w:val="0052021A"/>
    <w:rsid w:val="00522E28"/>
    <w:rsid w:val="005233B4"/>
    <w:rsid w:val="0052373C"/>
    <w:rsid w:val="00531E3F"/>
    <w:rsid w:val="005323AF"/>
    <w:rsid w:val="0053476C"/>
    <w:rsid w:val="00536149"/>
    <w:rsid w:val="00536D8D"/>
    <w:rsid w:val="00536F36"/>
    <w:rsid w:val="00541D83"/>
    <w:rsid w:val="00543411"/>
    <w:rsid w:val="00546A3F"/>
    <w:rsid w:val="00546D60"/>
    <w:rsid w:val="00553835"/>
    <w:rsid w:val="00553E65"/>
    <w:rsid w:val="005560F3"/>
    <w:rsid w:val="005577AA"/>
    <w:rsid w:val="0056226E"/>
    <w:rsid w:val="00564A26"/>
    <w:rsid w:val="00567C62"/>
    <w:rsid w:val="005748B8"/>
    <w:rsid w:val="00575C7C"/>
    <w:rsid w:val="00576370"/>
    <w:rsid w:val="00581EA4"/>
    <w:rsid w:val="0058271E"/>
    <w:rsid w:val="00586858"/>
    <w:rsid w:val="00587E9D"/>
    <w:rsid w:val="00594E67"/>
    <w:rsid w:val="005A6D02"/>
    <w:rsid w:val="005A77DB"/>
    <w:rsid w:val="005B2555"/>
    <w:rsid w:val="005B6F25"/>
    <w:rsid w:val="005C06F7"/>
    <w:rsid w:val="005C0DCB"/>
    <w:rsid w:val="005C15AA"/>
    <w:rsid w:val="005C5FA4"/>
    <w:rsid w:val="005C63E3"/>
    <w:rsid w:val="005D0AC8"/>
    <w:rsid w:val="005D4BC9"/>
    <w:rsid w:val="005E3EB4"/>
    <w:rsid w:val="005F291F"/>
    <w:rsid w:val="005F4370"/>
    <w:rsid w:val="005F4C54"/>
    <w:rsid w:val="005F5C46"/>
    <w:rsid w:val="006013B7"/>
    <w:rsid w:val="00603840"/>
    <w:rsid w:val="00610A65"/>
    <w:rsid w:val="00613CDD"/>
    <w:rsid w:val="006169C4"/>
    <w:rsid w:val="00635BE0"/>
    <w:rsid w:val="00635F9B"/>
    <w:rsid w:val="006362A6"/>
    <w:rsid w:val="00637083"/>
    <w:rsid w:val="00637752"/>
    <w:rsid w:val="006414F2"/>
    <w:rsid w:val="00650E0C"/>
    <w:rsid w:val="00651601"/>
    <w:rsid w:val="00651C34"/>
    <w:rsid w:val="00652AC0"/>
    <w:rsid w:val="006539C8"/>
    <w:rsid w:val="00655048"/>
    <w:rsid w:val="00655A5D"/>
    <w:rsid w:val="00655A89"/>
    <w:rsid w:val="00660268"/>
    <w:rsid w:val="00660328"/>
    <w:rsid w:val="00661A61"/>
    <w:rsid w:val="0066398E"/>
    <w:rsid w:val="006653B9"/>
    <w:rsid w:val="00666149"/>
    <w:rsid w:val="00667027"/>
    <w:rsid w:val="00667EE6"/>
    <w:rsid w:val="00670846"/>
    <w:rsid w:val="00673BCA"/>
    <w:rsid w:val="00674D13"/>
    <w:rsid w:val="00676C6D"/>
    <w:rsid w:val="00683CDB"/>
    <w:rsid w:val="00684CFC"/>
    <w:rsid w:val="0068567C"/>
    <w:rsid w:val="0069345A"/>
    <w:rsid w:val="00697F91"/>
    <w:rsid w:val="006B13F4"/>
    <w:rsid w:val="006B546B"/>
    <w:rsid w:val="006B625C"/>
    <w:rsid w:val="006B7812"/>
    <w:rsid w:val="006C3C40"/>
    <w:rsid w:val="006C4C01"/>
    <w:rsid w:val="006D0407"/>
    <w:rsid w:val="006D265E"/>
    <w:rsid w:val="006D277D"/>
    <w:rsid w:val="006E06C7"/>
    <w:rsid w:val="006E3E08"/>
    <w:rsid w:val="006E7B5F"/>
    <w:rsid w:val="006F363B"/>
    <w:rsid w:val="006F3FA0"/>
    <w:rsid w:val="006F4278"/>
    <w:rsid w:val="006F43CD"/>
    <w:rsid w:val="006F5B20"/>
    <w:rsid w:val="006F7350"/>
    <w:rsid w:val="006F766D"/>
    <w:rsid w:val="006F7FD9"/>
    <w:rsid w:val="0070520A"/>
    <w:rsid w:val="007060AA"/>
    <w:rsid w:val="00706796"/>
    <w:rsid w:val="00710315"/>
    <w:rsid w:val="00712BDD"/>
    <w:rsid w:val="00715490"/>
    <w:rsid w:val="00715829"/>
    <w:rsid w:val="00720428"/>
    <w:rsid w:val="007269C3"/>
    <w:rsid w:val="00731313"/>
    <w:rsid w:val="0073547F"/>
    <w:rsid w:val="007355B9"/>
    <w:rsid w:val="007378A6"/>
    <w:rsid w:val="00740134"/>
    <w:rsid w:val="00740AD5"/>
    <w:rsid w:val="00743ED5"/>
    <w:rsid w:val="00745A2B"/>
    <w:rsid w:val="007471C0"/>
    <w:rsid w:val="00750C39"/>
    <w:rsid w:val="00751540"/>
    <w:rsid w:val="007522AF"/>
    <w:rsid w:val="00753161"/>
    <w:rsid w:val="0075393D"/>
    <w:rsid w:val="007624B1"/>
    <w:rsid w:val="00763EE7"/>
    <w:rsid w:val="00767C4E"/>
    <w:rsid w:val="007704D4"/>
    <w:rsid w:val="0077085F"/>
    <w:rsid w:val="00774CF8"/>
    <w:rsid w:val="007763D7"/>
    <w:rsid w:val="0078007F"/>
    <w:rsid w:val="007861A1"/>
    <w:rsid w:val="00790B21"/>
    <w:rsid w:val="00791FB0"/>
    <w:rsid w:val="00792854"/>
    <w:rsid w:val="0079352D"/>
    <w:rsid w:val="00794C3F"/>
    <w:rsid w:val="00795E91"/>
    <w:rsid w:val="00796476"/>
    <w:rsid w:val="00796B8F"/>
    <w:rsid w:val="00796D6D"/>
    <w:rsid w:val="00796FA7"/>
    <w:rsid w:val="007A02E9"/>
    <w:rsid w:val="007A607C"/>
    <w:rsid w:val="007B3B37"/>
    <w:rsid w:val="007B4218"/>
    <w:rsid w:val="007B7DAE"/>
    <w:rsid w:val="007C05C1"/>
    <w:rsid w:val="007C602E"/>
    <w:rsid w:val="007D3F24"/>
    <w:rsid w:val="007E145A"/>
    <w:rsid w:val="007F2614"/>
    <w:rsid w:val="007F477C"/>
    <w:rsid w:val="007F692E"/>
    <w:rsid w:val="007F786F"/>
    <w:rsid w:val="0080026E"/>
    <w:rsid w:val="008006A0"/>
    <w:rsid w:val="00801CEE"/>
    <w:rsid w:val="00802FD4"/>
    <w:rsid w:val="00804CB2"/>
    <w:rsid w:val="0080569A"/>
    <w:rsid w:val="00821033"/>
    <w:rsid w:val="00822C6C"/>
    <w:rsid w:val="008309A2"/>
    <w:rsid w:val="00830A8B"/>
    <w:rsid w:val="00832D77"/>
    <w:rsid w:val="008350EB"/>
    <w:rsid w:val="00835A8A"/>
    <w:rsid w:val="00836C11"/>
    <w:rsid w:val="00837658"/>
    <w:rsid w:val="00841251"/>
    <w:rsid w:val="00844CEA"/>
    <w:rsid w:val="008528CC"/>
    <w:rsid w:val="00854FD5"/>
    <w:rsid w:val="008553D0"/>
    <w:rsid w:val="00856E4F"/>
    <w:rsid w:val="00857C3F"/>
    <w:rsid w:val="00862665"/>
    <w:rsid w:val="00864800"/>
    <w:rsid w:val="00866C74"/>
    <w:rsid w:val="00866FBA"/>
    <w:rsid w:val="00875C65"/>
    <w:rsid w:val="00875C88"/>
    <w:rsid w:val="00877C80"/>
    <w:rsid w:val="008803B5"/>
    <w:rsid w:val="00881B88"/>
    <w:rsid w:val="008841CC"/>
    <w:rsid w:val="0088579D"/>
    <w:rsid w:val="008920BF"/>
    <w:rsid w:val="00892153"/>
    <w:rsid w:val="00892381"/>
    <w:rsid w:val="0089410E"/>
    <w:rsid w:val="008A7A16"/>
    <w:rsid w:val="008C1434"/>
    <w:rsid w:val="008C4B77"/>
    <w:rsid w:val="008C7298"/>
    <w:rsid w:val="008D0FCC"/>
    <w:rsid w:val="008D1781"/>
    <w:rsid w:val="008F237D"/>
    <w:rsid w:val="008F5FCE"/>
    <w:rsid w:val="009003FC"/>
    <w:rsid w:val="00901B72"/>
    <w:rsid w:val="00906223"/>
    <w:rsid w:val="009137D6"/>
    <w:rsid w:val="00937491"/>
    <w:rsid w:val="00937A8C"/>
    <w:rsid w:val="00937E15"/>
    <w:rsid w:val="00942E40"/>
    <w:rsid w:val="009472FE"/>
    <w:rsid w:val="00947C3D"/>
    <w:rsid w:val="00952233"/>
    <w:rsid w:val="00956EEF"/>
    <w:rsid w:val="00961261"/>
    <w:rsid w:val="00962974"/>
    <w:rsid w:val="00962EBC"/>
    <w:rsid w:val="009647AD"/>
    <w:rsid w:val="00965E74"/>
    <w:rsid w:val="0096608B"/>
    <w:rsid w:val="00970208"/>
    <w:rsid w:val="0097463B"/>
    <w:rsid w:val="00976216"/>
    <w:rsid w:val="009813A6"/>
    <w:rsid w:val="00983AF5"/>
    <w:rsid w:val="00984C31"/>
    <w:rsid w:val="00985A6E"/>
    <w:rsid w:val="00985D4B"/>
    <w:rsid w:val="009A087D"/>
    <w:rsid w:val="009A48F9"/>
    <w:rsid w:val="009A63D3"/>
    <w:rsid w:val="009A664E"/>
    <w:rsid w:val="009B263A"/>
    <w:rsid w:val="009B3386"/>
    <w:rsid w:val="009B346E"/>
    <w:rsid w:val="009C287C"/>
    <w:rsid w:val="009C4D38"/>
    <w:rsid w:val="009C50E4"/>
    <w:rsid w:val="009C6B48"/>
    <w:rsid w:val="009D13F6"/>
    <w:rsid w:val="009D4578"/>
    <w:rsid w:val="009D550E"/>
    <w:rsid w:val="009E0903"/>
    <w:rsid w:val="009E1DC5"/>
    <w:rsid w:val="009E2E0F"/>
    <w:rsid w:val="009E4470"/>
    <w:rsid w:val="009E4A67"/>
    <w:rsid w:val="009E6F42"/>
    <w:rsid w:val="009E7A03"/>
    <w:rsid w:val="009F49F3"/>
    <w:rsid w:val="009F7EF4"/>
    <w:rsid w:val="00A013A5"/>
    <w:rsid w:val="00A07028"/>
    <w:rsid w:val="00A1125B"/>
    <w:rsid w:val="00A11F53"/>
    <w:rsid w:val="00A20387"/>
    <w:rsid w:val="00A21AB6"/>
    <w:rsid w:val="00A2351E"/>
    <w:rsid w:val="00A24933"/>
    <w:rsid w:val="00A24EB6"/>
    <w:rsid w:val="00A304AF"/>
    <w:rsid w:val="00A31351"/>
    <w:rsid w:val="00A33EF6"/>
    <w:rsid w:val="00A409EA"/>
    <w:rsid w:val="00A524F3"/>
    <w:rsid w:val="00A52B47"/>
    <w:rsid w:val="00A52D19"/>
    <w:rsid w:val="00A605D5"/>
    <w:rsid w:val="00A61F77"/>
    <w:rsid w:val="00A6610D"/>
    <w:rsid w:val="00A717C6"/>
    <w:rsid w:val="00A76A3A"/>
    <w:rsid w:val="00A77917"/>
    <w:rsid w:val="00A77DDD"/>
    <w:rsid w:val="00A8080C"/>
    <w:rsid w:val="00A84DF1"/>
    <w:rsid w:val="00A84F46"/>
    <w:rsid w:val="00A866E0"/>
    <w:rsid w:val="00A934E0"/>
    <w:rsid w:val="00A94E20"/>
    <w:rsid w:val="00A968D8"/>
    <w:rsid w:val="00AA17A6"/>
    <w:rsid w:val="00AA4FBC"/>
    <w:rsid w:val="00AA59F3"/>
    <w:rsid w:val="00AA688D"/>
    <w:rsid w:val="00AA7AFC"/>
    <w:rsid w:val="00AB2399"/>
    <w:rsid w:val="00AB3AD6"/>
    <w:rsid w:val="00AB5A4E"/>
    <w:rsid w:val="00AB64B7"/>
    <w:rsid w:val="00AB67BD"/>
    <w:rsid w:val="00AB69F8"/>
    <w:rsid w:val="00AB79CA"/>
    <w:rsid w:val="00AC172D"/>
    <w:rsid w:val="00AC47EC"/>
    <w:rsid w:val="00AC6563"/>
    <w:rsid w:val="00AD05EE"/>
    <w:rsid w:val="00AD71BC"/>
    <w:rsid w:val="00AE2BE7"/>
    <w:rsid w:val="00AE75A3"/>
    <w:rsid w:val="00AF196B"/>
    <w:rsid w:val="00AF238C"/>
    <w:rsid w:val="00B00CDB"/>
    <w:rsid w:val="00B0181F"/>
    <w:rsid w:val="00B06100"/>
    <w:rsid w:val="00B066E0"/>
    <w:rsid w:val="00B071C9"/>
    <w:rsid w:val="00B1633D"/>
    <w:rsid w:val="00B166B9"/>
    <w:rsid w:val="00B215F8"/>
    <w:rsid w:val="00B2644C"/>
    <w:rsid w:val="00B30F54"/>
    <w:rsid w:val="00B31AE2"/>
    <w:rsid w:val="00B34F76"/>
    <w:rsid w:val="00B37F26"/>
    <w:rsid w:val="00B41E92"/>
    <w:rsid w:val="00B420F4"/>
    <w:rsid w:val="00B45D9A"/>
    <w:rsid w:val="00B46607"/>
    <w:rsid w:val="00B5309D"/>
    <w:rsid w:val="00B55CE1"/>
    <w:rsid w:val="00B571DA"/>
    <w:rsid w:val="00B6566A"/>
    <w:rsid w:val="00B6683D"/>
    <w:rsid w:val="00B70AB5"/>
    <w:rsid w:val="00B76A18"/>
    <w:rsid w:val="00B812F4"/>
    <w:rsid w:val="00B82094"/>
    <w:rsid w:val="00B83E04"/>
    <w:rsid w:val="00B926AB"/>
    <w:rsid w:val="00B9673F"/>
    <w:rsid w:val="00B97B7C"/>
    <w:rsid w:val="00BA3048"/>
    <w:rsid w:val="00BB10D7"/>
    <w:rsid w:val="00BB1D94"/>
    <w:rsid w:val="00BB59C7"/>
    <w:rsid w:val="00BC3492"/>
    <w:rsid w:val="00BD0663"/>
    <w:rsid w:val="00BD0FD2"/>
    <w:rsid w:val="00BD2C4D"/>
    <w:rsid w:val="00BD5057"/>
    <w:rsid w:val="00BD67A6"/>
    <w:rsid w:val="00BF38F5"/>
    <w:rsid w:val="00C00606"/>
    <w:rsid w:val="00C02F6C"/>
    <w:rsid w:val="00C15B4F"/>
    <w:rsid w:val="00C17CD4"/>
    <w:rsid w:val="00C20C83"/>
    <w:rsid w:val="00C20C90"/>
    <w:rsid w:val="00C27018"/>
    <w:rsid w:val="00C30D17"/>
    <w:rsid w:val="00C323B6"/>
    <w:rsid w:val="00C32CAC"/>
    <w:rsid w:val="00C460CF"/>
    <w:rsid w:val="00C51EA7"/>
    <w:rsid w:val="00C533E9"/>
    <w:rsid w:val="00C637C0"/>
    <w:rsid w:val="00C65914"/>
    <w:rsid w:val="00C678F4"/>
    <w:rsid w:val="00C7023E"/>
    <w:rsid w:val="00C75803"/>
    <w:rsid w:val="00C87334"/>
    <w:rsid w:val="00C876DC"/>
    <w:rsid w:val="00C90240"/>
    <w:rsid w:val="00C90BD8"/>
    <w:rsid w:val="00C91589"/>
    <w:rsid w:val="00C918F0"/>
    <w:rsid w:val="00C9379F"/>
    <w:rsid w:val="00C95E4E"/>
    <w:rsid w:val="00CA0E0C"/>
    <w:rsid w:val="00CA14D6"/>
    <w:rsid w:val="00CA24E4"/>
    <w:rsid w:val="00CB1B5D"/>
    <w:rsid w:val="00CB356A"/>
    <w:rsid w:val="00CB4E9F"/>
    <w:rsid w:val="00CB79E8"/>
    <w:rsid w:val="00CC388D"/>
    <w:rsid w:val="00CD4259"/>
    <w:rsid w:val="00CE192E"/>
    <w:rsid w:val="00CE1ABB"/>
    <w:rsid w:val="00CE1D19"/>
    <w:rsid w:val="00CE5651"/>
    <w:rsid w:val="00CE5DB0"/>
    <w:rsid w:val="00CF32FC"/>
    <w:rsid w:val="00CF34C9"/>
    <w:rsid w:val="00CF6324"/>
    <w:rsid w:val="00CF7B70"/>
    <w:rsid w:val="00D00090"/>
    <w:rsid w:val="00D0343F"/>
    <w:rsid w:val="00D0703B"/>
    <w:rsid w:val="00D07634"/>
    <w:rsid w:val="00D14E3C"/>
    <w:rsid w:val="00D16962"/>
    <w:rsid w:val="00D1735B"/>
    <w:rsid w:val="00D20696"/>
    <w:rsid w:val="00D21A23"/>
    <w:rsid w:val="00D226E0"/>
    <w:rsid w:val="00D25510"/>
    <w:rsid w:val="00D271C5"/>
    <w:rsid w:val="00D3562B"/>
    <w:rsid w:val="00D3708F"/>
    <w:rsid w:val="00D37E1E"/>
    <w:rsid w:val="00D42378"/>
    <w:rsid w:val="00D429D2"/>
    <w:rsid w:val="00D4361D"/>
    <w:rsid w:val="00D56479"/>
    <w:rsid w:val="00D57443"/>
    <w:rsid w:val="00D61220"/>
    <w:rsid w:val="00D6154D"/>
    <w:rsid w:val="00D63912"/>
    <w:rsid w:val="00D81877"/>
    <w:rsid w:val="00D81DF4"/>
    <w:rsid w:val="00D82828"/>
    <w:rsid w:val="00D860C9"/>
    <w:rsid w:val="00D87B82"/>
    <w:rsid w:val="00D90C3B"/>
    <w:rsid w:val="00D91286"/>
    <w:rsid w:val="00D9143F"/>
    <w:rsid w:val="00D94BAC"/>
    <w:rsid w:val="00D9616A"/>
    <w:rsid w:val="00DB3584"/>
    <w:rsid w:val="00DB3B37"/>
    <w:rsid w:val="00DB4420"/>
    <w:rsid w:val="00DB4910"/>
    <w:rsid w:val="00DB5A72"/>
    <w:rsid w:val="00DB68D3"/>
    <w:rsid w:val="00DC79DC"/>
    <w:rsid w:val="00DD416F"/>
    <w:rsid w:val="00DD59D9"/>
    <w:rsid w:val="00DD5B75"/>
    <w:rsid w:val="00DE05D7"/>
    <w:rsid w:val="00DE25CF"/>
    <w:rsid w:val="00DF0E9B"/>
    <w:rsid w:val="00DF1135"/>
    <w:rsid w:val="00DF3387"/>
    <w:rsid w:val="00DF44D2"/>
    <w:rsid w:val="00DF5042"/>
    <w:rsid w:val="00DF6150"/>
    <w:rsid w:val="00E007B8"/>
    <w:rsid w:val="00E00C4C"/>
    <w:rsid w:val="00E04A97"/>
    <w:rsid w:val="00E05B88"/>
    <w:rsid w:val="00E13925"/>
    <w:rsid w:val="00E16572"/>
    <w:rsid w:val="00E20566"/>
    <w:rsid w:val="00E21FF3"/>
    <w:rsid w:val="00E27D6A"/>
    <w:rsid w:val="00E32C61"/>
    <w:rsid w:val="00E37177"/>
    <w:rsid w:val="00E4348C"/>
    <w:rsid w:val="00E435B4"/>
    <w:rsid w:val="00E44AC7"/>
    <w:rsid w:val="00E4508F"/>
    <w:rsid w:val="00E50A2B"/>
    <w:rsid w:val="00E556B3"/>
    <w:rsid w:val="00E562E3"/>
    <w:rsid w:val="00E56711"/>
    <w:rsid w:val="00E57C11"/>
    <w:rsid w:val="00E60A6A"/>
    <w:rsid w:val="00E63E00"/>
    <w:rsid w:val="00E649B5"/>
    <w:rsid w:val="00E66863"/>
    <w:rsid w:val="00E67C4A"/>
    <w:rsid w:val="00E806DE"/>
    <w:rsid w:val="00E825E8"/>
    <w:rsid w:val="00E82F6F"/>
    <w:rsid w:val="00E84C1D"/>
    <w:rsid w:val="00E85F93"/>
    <w:rsid w:val="00E86D34"/>
    <w:rsid w:val="00E87596"/>
    <w:rsid w:val="00E926D8"/>
    <w:rsid w:val="00E9481E"/>
    <w:rsid w:val="00E952B7"/>
    <w:rsid w:val="00EA1F9B"/>
    <w:rsid w:val="00EB14DD"/>
    <w:rsid w:val="00EB16B5"/>
    <w:rsid w:val="00EB2A2D"/>
    <w:rsid w:val="00EB311D"/>
    <w:rsid w:val="00EB3D4B"/>
    <w:rsid w:val="00EB464C"/>
    <w:rsid w:val="00EB482F"/>
    <w:rsid w:val="00EB4A29"/>
    <w:rsid w:val="00EB791F"/>
    <w:rsid w:val="00EB7C3E"/>
    <w:rsid w:val="00EC1A33"/>
    <w:rsid w:val="00EC6D88"/>
    <w:rsid w:val="00ED297B"/>
    <w:rsid w:val="00ED2E2F"/>
    <w:rsid w:val="00ED4217"/>
    <w:rsid w:val="00ED4372"/>
    <w:rsid w:val="00EE1F0F"/>
    <w:rsid w:val="00EE7196"/>
    <w:rsid w:val="00EE7B52"/>
    <w:rsid w:val="00EF16DA"/>
    <w:rsid w:val="00EF2716"/>
    <w:rsid w:val="00EF3AC8"/>
    <w:rsid w:val="00EF3C06"/>
    <w:rsid w:val="00EF57EE"/>
    <w:rsid w:val="00EF5CFF"/>
    <w:rsid w:val="00EF5E74"/>
    <w:rsid w:val="00F0774D"/>
    <w:rsid w:val="00F1125B"/>
    <w:rsid w:val="00F1323F"/>
    <w:rsid w:val="00F13A72"/>
    <w:rsid w:val="00F24EE8"/>
    <w:rsid w:val="00F27C9F"/>
    <w:rsid w:val="00F304D6"/>
    <w:rsid w:val="00F306AE"/>
    <w:rsid w:val="00F31AAD"/>
    <w:rsid w:val="00F321FC"/>
    <w:rsid w:val="00F32A9F"/>
    <w:rsid w:val="00F33EB4"/>
    <w:rsid w:val="00F369A4"/>
    <w:rsid w:val="00F400C2"/>
    <w:rsid w:val="00F41D06"/>
    <w:rsid w:val="00F437A1"/>
    <w:rsid w:val="00F43BC1"/>
    <w:rsid w:val="00F45253"/>
    <w:rsid w:val="00F45B7A"/>
    <w:rsid w:val="00F45F92"/>
    <w:rsid w:val="00F501F7"/>
    <w:rsid w:val="00F51E48"/>
    <w:rsid w:val="00F53CE7"/>
    <w:rsid w:val="00F65861"/>
    <w:rsid w:val="00F72FC8"/>
    <w:rsid w:val="00F74453"/>
    <w:rsid w:val="00F74F28"/>
    <w:rsid w:val="00F81540"/>
    <w:rsid w:val="00F81F08"/>
    <w:rsid w:val="00F82A15"/>
    <w:rsid w:val="00F87F4A"/>
    <w:rsid w:val="00F9184A"/>
    <w:rsid w:val="00F92684"/>
    <w:rsid w:val="00F94153"/>
    <w:rsid w:val="00F94ED5"/>
    <w:rsid w:val="00FA13DA"/>
    <w:rsid w:val="00FA26F3"/>
    <w:rsid w:val="00FA3AB5"/>
    <w:rsid w:val="00FB0723"/>
    <w:rsid w:val="00FB0778"/>
    <w:rsid w:val="00FB0DBF"/>
    <w:rsid w:val="00FB5CB3"/>
    <w:rsid w:val="00FB767D"/>
    <w:rsid w:val="00FC07DC"/>
    <w:rsid w:val="00FC1218"/>
    <w:rsid w:val="00FC1229"/>
    <w:rsid w:val="00FC1D20"/>
    <w:rsid w:val="00FC45E0"/>
    <w:rsid w:val="00FD41B4"/>
    <w:rsid w:val="00FD6230"/>
    <w:rsid w:val="00FD627E"/>
    <w:rsid w:val="00FE4F88"/>
    <w:rsid w:val="209A9A35"/>
    <w:rsid w:val="327587B1"/>
    <w:rsid w:val="32F42FEE"/>
    <w:rsid w:val="34F68035"/>
    <w:rsid w:val="493FAD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00BC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paragraph" w:styleId="Ttulo4">
    <w:name w:val="heading 4"/>
    <w:basedOn w:val="Normal"/>
    <w:next w:val="Normal"/>
    <w:uiPriority w:val="9"/>
    <w:unhideWhenUsed/>
    <w:qFormat/>
    <w:rsid w:val="327587B1"/>
    <w:pPr>
      <w:keepNext/>
      <w:keepLines/>
      <w:spacing w:before="80" w:after="40"/>
      <w:outlineLvl w:val="3"/>
    </w:pPr>
    <w:rPr>
      <w:rFonts w:eastAsiaTheme="majorEastAsia"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List Paragraph,Párrafo de lista4,BOLADEF,Párrafo de lista3,Párrafo de lista21,BOLA,Nivel 1 OS,Colorful List Accent 1,Colorful List - Accent 11,Colorful List - Accent 111,Colorful List - Accent 12,Bullet List,FooterText,lp1,H"/>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uiPriority w:val="34"/>
    <w:qFormat/>
    <w:rsid w:val="00F81F08"/>
  </w:style>
  <w:style w:type="character" w:styleId="Fuerte">
    <w:name w:val="Strong"/>
    <w:basedOn w:val="Fuentedeprrafopredeter"/>
    <w:uiPriority w:val="22"/>
    <w:qFormat/>
    <w:rsid w:val="008A7A16"/>
    <w:rPr>
      <w:b/>
      <w:bCs/>
    </w:rPr>
  </w:style>
  <w:style w:type="character" w:styleId="nfasis">
    <w:name w:val="Emphasis"/>
    <w:basedOn w:val="Fuentedeprrafopredeter"/>
    <w:uiPriority w:val="20"/>
    <w:qFormat/>
    <w:rsid w:val="008A7A16"/>
    <w:rPr>
      <w:i/>
      <w:iCs/>
    </w:rPr>
  </w:style>
  <w:style w:type="paragraph" w:styleId="Textoindependiente2">
    <w:name w:val="Body Text 2"/>
    <w:basedOn w:val="Normal"/>
    <w:link w:val="Textoindependiente2Car"/>
    <w:uiPriority w:val="99"/>
    <w:rsid w:val="00962974"/>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962974"/>
    <w:rPr>
      <w:rFonts w:ascii="Times New Roman" w:eastAsia="Times New Roman" w:hAnsi="Times New Roman" w:cs="Times New Roman"/>
      <w:sz w:val="24"/>
      <w:szCs w:val="24"/>
      <w:lang w:val="es-ES" w:eastAsia="es-ES"/>
    </w:rPr>
  </w:style>
  <w:style w:type="paragraph" w:styleId="Revisin">
    <w:name w:val="Revision"/>
    <w:hidden/>
    <w:uiPriority w:val="99"/>
    <w:semiHidden/>
    <w:rsid w:val="00B571D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9392">
      <w:bodyDiv w:val="1"/>
      <w:marLeft w:val="0"/>
      <w:marRight w:val="0"/>
      <w:marTop w:val="0"/>
      <w:marBottom w:val="0"/>
      <w:divBdr>
        <w:top w:val="none" w:sz="0" w:space="0" w:color="auto"/>
        <w:left w:val="none" w:sz="0" w:space="0" w:color="auto"/>
        <w:bottom w:val="none" w:sz="0" w:space="0" w:color="auto"/>
        <w:right w:val="none" w:sz="0" w:space="0" w:color="auto"/>
      </w:divBdr>
    </w:div>
    <w:div w:id="330061368">
      <w:bodyDiv w:val="1"/>
      <w:marLeft w:val="0"/>
      <w:marRight w:val="0"/>
      <w:marTop w:val="0"/>
      <w:marBottom w:val="0"/>
      <w:divBdr>
        <w:top w:val="none" w:sz="0" w:space="0" w:color="auto"/>
        <w:left w:val="none" w:sz="0" w:space="0" w:color="auto"/>
        <w:bottom w:val="none" w:sz="0" w:space="0" w:color="auto"/>
        <w:right w:val="none" w:sz="0" w:space="0" w:color="auto"/>
      </w:divBdr>
    </w:div>
    <w:div w:id="334306113">
      <w:bodyDiv w:val="1"/>
      <w:marLeft w:val="0"/>
      <w:marRight w:val="0"/>
      <w:marTop w:val="0"/>
      <w:marBottom w:val="0"/>
      <w:divBdr>
        <w:top w:val="none" w:sz="0" w:space="0" w:color="auto"/>
        <w:left w:val="none" w:sz="0" w:space="0" w:color="auto"/>
        <w:bottom w:val="none" w:sz="0" w:space="0" w:color="auto"/>
        <w:right w:val="none" w:sz="0" w:space="0" w:color="auto"/>
      </w:divBdr>
    </w:div>
    <w:div w:id="433474618">
      <w:bodyDiv w:val="1"/>
      <w:marLeft w:val="0"/>
      <w:marRight w:val="0"/>
      <w:marTop w:val="0"/>
      <w:marBottom w:val="0"/>
      <w:divBdr>
        <w:top w:val="none" w:sz="0" w:space="0" w:color="auto"/>
        <w:left w:val="none" w:sz="0" w:space="0" w:color="auto"/>
        <w:bottom w:val="none" w:sz="0" w:space="0" w:color="auto"/>
        <w:right w:val="none" w:sz="0" w:space="0" w:color="auto"/>
      </w:divBdr>
    </w:div>
    <w:div w:id="497426682">
      <w:bodyDiv w:val="1"/>
      <w:marLeft w:val="0"/>
      <w:marRight w:val="0"/>
      <w:marTop w:val="0"/>
      <w:marBottom w:val="0"/>
      <w:divBdr>
        <w:top w:val="none" w:sz="0" w:space="0" w:color="auto"/>
        <w:left w:val="none" w:sz="0" w:space="0" w:color="auto"/>
        <w:bottom w:val="none" w:sz="0" w:space="0" w:color="auto"/>
        <w:right w:val="none" w:sz="0" w:space="0" w:color="auto"/>
      </w:divBdr>
    </w:div>
    <w:div w:id="638847282">
      <w:bodyDiv w:val="1"/>
      <w:marLeft w:val="0"/>
      <w:marRight w:val="0"/>
      <w:marTop w:val="0"/>
      <w:marBottom w:val="0"/>
      <w:divBdr>
        <w:top w:val="none" w:sz="0" w:space="0" w:color="auto"/>
        <w:left w:val="none" w:sz="0" w:space="0" w:color="auto"/>
        <w:bottom w:val="none" w:sz="0" w:space="0" w:color="auto"/>
        <w:right w:val="none" w:sz="0" w:space="0" w:color="auto"/>
      </w:divBdr>
    </w:div>
    <w:div w:id="753742319">
      <w:bodyDiv w:val="1"/>
      <w:marLeft w:val="0"/>
      <w:marRight w:val="0"/>
      <w:marTop w:val="0"/>
      <w:marBottom w:val="0"/>
      <w:divBdr>
        <w:top w:val="none" w:sz="0" w:space="0" w:color="auto"/>
        <w:left w:val="none" w:sz="0" w:space="0" w:color="auto"/>
        <w:bottom w:val="none" w:sz="0" w:space="0" w:color="auto"/>
        <w:right w:val="none" w:sz="0" w:space="0" w:color="auto"/>
      </w:divBdr>
    </w:div>
    <w:div w:id="814613604">
      <w:bodyDiv w:val="1"/>
      <w:marLeft w:val="0"/>
      <w:marRight w:val="0"/>
      <w:marTop w:val="0"/>
      <w:marBottom w:val="0"/>
      <w:divBdr>
        <w:top w:val="none" w:sz="0" w:space="0" w:color="auto"/>
        <w:left w:val="none" w:sz="0" w:space="0" w:color="auto"/>
        <w:bottom w:val="none" w:sz="0" w:space="0" w:color="auto"/>
        <w:right w:val="none" w:sz="0" w:space="0" w:color="auto"/>
      </w:divBdr>
    </w:div>
    <w:div w:id="1112096547">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89457685">
      <w:bodyDiv w:val="1"/>
      <w:marLeft w:val="0"/>
      <w:marRight w:val="0"/>
      <w:marTop w:val="0"/>
      <w:marBottom w:val="0"/>
      <w:divBdr>
        <w:top w:val="none" w:sz="0" w:space="0" w:color="auto"/>
        <w:left w:val="none" w:sz="0" w:space="0" w:color="auto"/>
        <w:bottom w:val="none" w:sz="0" w:space="0" w:color="auto"/>
        <w:right w:val="none" w:sz="0" w:space="0" w:color="auto"/>
      </w:divBdr>
    </w:div>
    <w:div w:id="1709839528">
      <w:bodyDiv w:val="1"/>
      <w:marLeft w:val="0"/>
      <w:marRight w:val="0"/>
      <w:marTop w:val="0"/>
      <w:marBottom w:val="0"/>
      <w:divBdr>
        <w:top w:val="none" w:sz="0" w:space="0" w:color="auto"/>
        <w:left w:val="none" w:sz="0" w:space="0" w:color="auto"/>
        <w:bottom w:val="none" w:sz="0" w:space="0" w:color="auto"/>
        <w:right w:val="none" w:sz="0" w:space="0" w:color="auto"/>
      </w:divBdr>
    </w:div>
    <w:div w:id="208838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2.xml><?xml version="1.0" encoding="utf-8"?>
<ds:datastoreItem xmlns:ds="http://schemas.openxmlformats.org/officeDocument/2006/customXml" ds:itemID="{B0010A6A-80AB-45F0-B807-85BD346978FF}">
  <ds:schemaRefs>
    <ds:schemaRef ds:uri="http://schemas.openxmlformats.org/officeDocument/2006/bibliography"/>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262BFF10-983F-4215-BE16-40020ACD7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Template>
  <TotalTime>367</TotalTime>
  <Pages>24</Pages>
  <Words>8421</Words>
  <Characters>49687</Characters>
  <Application>Microsoft Office Word</Application>
  <DocSecurity>0</DocSecurity>
  <Lines>955</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Lady Tatiana Mendez Marin</cp:lastModifiedBy>
  <cp:revision>144</cp:revision>
  <cp:lastPrinted>2020-02-07T16:29:00Z</cp:lastPrinted>
  <dcterms:created xsi:type="dcterms:W3CDTF">2025-09-30T15:37:00Z</dcterms:created>
  <dcterms:modified xsi:type="dcterms:W3CDTF">2026-07-15T14:54:00Z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2023-03-29T15:49:57Z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bff0c152-f4a9-4062-8e57-d523ea61d485</vt:lpwstr>
  </property>
  <property fmtid="{D5CDD505-2E9C-101B-9397-08002B2CF9AE}" pid="14" name="MSIP_Label_6d4a1d0b-1085-4621-a04c-793d50865184_ContentBits">
    <vt:lpwstr>0</vt:lpwstr>
  </property>
</Properties>
</file>