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8C17B" w14:textId="77777777" w:rsidR="004267FA" w:rsidRPr="003C7E83"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sidRPr="003C7E83">
        <w:rPr>
          <w:rFonts w:ascii="Arial" w:eastAsia="ZTR1C.tmp" w:hAnsi="Arial" w:cs="Arial"/>
          <w:b/>
          <w:sz w:val="20"/>
          <w:szCs w:val="20"/>
          <w:lang w:val="es-ES" w:eastAsia="es-ES"/>
        </w:rPr>
        <w:t>RIESGOS EN LA CONTRATACION ESTATAL</w:t>
      </w:r>
    </w:p>
    <w:p w14:paraId="47B8C6A7" w14:textId="77777777" w:rsidR="004267FA" w:rsidRPr="003C7E83" w:rsidRDefault="004267FA" w:rsidP="0011751E">
      <w:pPr>
        <w:spacing w:after="0" w:line="240" w:lineRule="auto"/>
        <w:ind w:left="284" w:hanging="284"/>
        <w:jc w:val="both"/>
        <w:rPr>
          <w:rFonts w:ascii="Arial" w:eastAsia="ZTR1C.tmp" w:hAnsi="Arial" w:cs="Arial"/>
          <w:b/>
          <w:sz w:val="20"/>
          <w:szCs w:val="20"/>
          <w:lang w:val="es-MX" w:eastAsia="es-ES"/>
        </w:rPr>
      </w:pPr>
    </w:p>
    <w:p w14:paraId="20447331" w14:textId="10BB1356" w:rsidR="003467DD" w:rsidRPr="003C7E83" w:rsidRDefault="003467DD" w:rsidP="00F1484B">
      <w:pPr>
        <w:spacing w:after="0" w:line="240" w:lineRule="auto"/>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TABLA 1 - MATRIZ DE RIESGOS</w:t>
      </w:r>
    </w:p>
    <w:p w14:paraId="73E189EE" w14:textId="77777777" w:rsidR="00F1484B" w:rsidRPr="003C7E83" w:rsidRDefault="00F1484B" w:rsidP="00F1484B">
      <w:pPr>
        <w:spacing w:after="0" w:line="240" w:lineRule="auto"/>
        <w:jc w:val="center"/>
        <w:rPr>
          <w:rFonts w:ascii="Arial" w:eastAsia="Calibri" w:hAnsi="Arial" w:cs="Times New Roman"/>
          <w:color w:val="000000"/>
          <w:sz w:val="20"/>
          <w:szCs w:val="20"/>
          <w:lang w:eastAsia="es-ES"/>
        </w:rPr>
      </w:pPr>
    </w:p>
    <w:tbl>
      <w:tblPr>
        <w:tblW w:w="11612"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53"/>
        <w:gridCol w:w="284"/>
        <w:gridCol w:w="283"/>
        <w:gridCol w:w="284"/>
        <w:gridCol w:w="284"/>
        <w:gridCol w:w="1559"/>
        <w:gridCol w:w="993"/>
        <w:gridCol w:w="283"/>
        <w:gridCol w:w="284"/>
        <w:gridCol w:w="283"/>
        <w:gridCol w:w="284"/>
        <w:gridCol w:w="283"/>
        <w:gridCol w:w="1559"/>
        <w:gridCol w:w="284"/>
        <w:gridCol w:w="283"/>
        <w:gridCol w:w="284"/>
        <w:gridCol w:w="283"/>
        <w:gridCol w:w="284"/>
        <w:gridCol w:w="567"/>
        <w:gridCol w:w="709"/>
        <w:gridCol w:w="567"/>
        <w:gridCol w:w="868"/>
        <w:gridCol w:w="567"/>
      </w:tblGrid>
      <w:tr w:rsidR="003467DD" w:rsidRPr="003C7E83" w14:paraId="1820E227" w14:textId="77777777" w:rsidTr="00BB05DF">
        <w:trPr>
          <w:trHeight w:val="616"/>
          <w:tblHeader/>
        </w:trPr>
        <w:tc>
          <w:tcPr>
            <w:tcW w:w="253" w:type="dxa"/>
            <w:vMerge w:val="restart"/>
            <w:vAlign w:val="center"/>
            <w:hideMark/>
          </w:tcPr>
          <w:p w14:paraId="18952939"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N</w:t>
            </w:r>
          </w:p>
        </w:tc>
        <w:tc>
          <w:tcPr>
            <w:tcW w:w="284" w:type="dxa"/>
            <w:vMerge w:val="restart"/>
            <w:textDirection w:val="btLr"/>
            <w:vAlign w:val="center"/>
            <w:hideMark/>
          </w:tcPr>
          <w:p w14:paraId="2D5B36F7"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Clase</w:t>
            </w:r>
          </w:p>
        </w:tc>
        <w:tc>
          <w:tcPr>
            <w:tcW w:w="283" w:type="dxa"/>
            <w:vMerge w:val="restart"/>
            <w:textDirection w:val="btLr"/>
            <w:vAlign w:val="center"/>
            <w:hideMark/>
          </w:tcPr>
          <w:p w14:paraId="1F58719B"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Fuente</w:t>
            </w:r>
          </w:p>
        </w:tc>
        <w:tc>
          <w:tcPr>
            <w:tcW w:w="284" w:type="dxa"/>
            <w:vMerge w:val="restart"/>
            <w:textDirection w:val="btLr"/>
            <w:vAlign w:val="center"/>
            <w:hideMark/>
          </w:tcPr>
          <w:p w14:paraId="1F0B12EA"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Etapa</w:t>
            </w:r>
          </w:p>
        </w:tc>
        <w:tc>
          <w:tcPr>
            <w:tcW w:w="284" w:type="dxa"/>
            <w:vMerge w:val="restart"/>
            <w:textDirection w:val="btLr"/>
            <w:vAlign w:val="center"/>
            <w:hideMark/>
          </w:tcPr>
          <w:p w14:paraId="06E1590D" w14:textId="77777777" w:rsidR="003467DD" w:rsidRPr="003C7E83" w:rsidRDefault="003467DD" w:rsidP="003467DD">
            <w:pPr>
              <w:spacing w:after="0" w:line="240" w:lineRule="auto"/>
              <w:ind w:left="113" w:right="113"/>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Tipo</w:t>
            </w:r>
          </w:p>
        </w:tc>
        <w:tc>
          <w:tcPr>
            <w:tcW w:w="1559" w:type="dxa"/>
            <w:vMerge w:val="restart"/>
            <w:vAlign w:val="center"/>
            <w:hideMark/>
          </w:tcPr>
          <w:p w14:paraId="0E220A7D"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Descripción</w:t>
            </w:r>
          </w:p>
        </w:tc>
        <w:tc>
          <w:tcPr>
            <w:tcW w:w="993" w:type="dxa"/>
            <w:vMerge w:val="restart"/>
            <w:vAlign w:val="center"/>
            <w:hideMark/>
          </w:tcPr>
          <w:p w14:paraId="4AF90AD1"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Consecuencia de la ocurrencia del evento</w:t>
            </w:r>
          </w:p>
        </w:tc>
        <w:tc>
          <w:tcPr>
            <w:tcW w:w="283" w:type="dxa"/>
            <w:vMerge w:val="restart"/>
            <w:textDirection w:val="btLr"/>
            <w:vAlign w:val="center"/>
            <w:hideMark/>
          </w:tcPr>
          <w:p w14:paraId="4F20D09D"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Probabilidad</w:t>
            </w:r>
          </w:p>
        </w:tc>
        <w:tc>
          <w:tcPr>
            <w:tcW w:w="284" w:type="dxa"/>
            <w:vMerge w:val="restart"/>
            <w:textDirection w:val="btLr"/>
            <w:vAlign w:val="center"/>
            <w:hideMark/>
          </w:tcPr>
          <w:p w14:paraId="38EFE4F6"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Impacto</w:t>
            </w:r>
          </w:p>
        </w:tc>
        <w:tc>
          <w:tcPr>
            <w:tcW w:w="283" w:type="dxa"/>
            <w:vMerge w:val="restart"/>
            <w:textDirection w:val="btLr"/>
            <w:vAlign w:val="center"/>
            <w:hideMark/>
          </w:tcPr>
          <w:p w14:paraId="662F879C"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Valoración</w:t>
            </w:r>
          </w:p>
        </w:tc>
        <w:tc>
          <w:tcPr>
            <w:tcW w:w="284" w:type="dxa"/>
            <w:vMerge w:val="restart"/>
            <w:textDirection w:val="btLr"/>
            <w:vAlign w:val="center"/>
            <w:hideMark/>
          </w:tcPr>
          <w:p w14:paraId="48724822"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Categoría</w:t>
            </w:r>
          </w:p>
        </w:tc>
        <w:tc>
          <w:tcPr>
            <w:tcW w:w="283" w:type="dxa"/>
            <w:vMerge w:val="restart"/>
            <w:shd w:val="clear" w:color="000000" w:fill="D9D9D9"/>
            <w:textDirection w:val="btLr"/>
            <w:vAlign w:val="center"/>
            <w:hideMark/>
          </w:tcPr>
          <w:p w14:paraId="63461FBC"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¿A quién se le asigna?</w:t>
            </w:r>
          </w:p>
        </w:tc>
        <w:tc>
          <w:tcPr>
            <w:tcW w:w="1559" w:type="dxa"/>
            <w:vMerge w:val="restart"/>
            <w:shd w:val="clear" w:color="000000" w:fill="D9D9D9"/>
            <w:vAlign w:val="center"/>
            <w:hideMark/>
          </w:tcPr>
          <w:p w14:paraId="143C51E8"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Tratamiento/Control a ser implementado</w:t>
            </w:r>
          </w:p>
        </w:tc>
        <w:tc>
          <w:tcPr>
            <w:tcW w:w="1134" w:type="dxa"/>
            <w:gridSpan w:val="4"/>
            <w:shd w:val="clear" w:color="000000" w:fill="D9D9D9"/>
            <w:vAlign w:val="center"/>
            <w:hideMark/>
          </w:tcPr>
          <w:p w14:paraId="691EE641"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Impacto después del tratamiento</w:t>
            </w:r>
          </w:p>
        </w:tc>
        <w:tc>
          <w:tcPr>
            <w:tcW w:w="284" w:type="dxa"/>
            <w:vMerge w:val="restart"/>
            <w:shd w:val="clear" w:color="000000" w:fill="D9D9D9"/>
            <w:textDirection w:val="btLr"/>
            <w:vAlign w:val="center"/>
            <w:hideMark/>
          </w:tcPr>
          <w:p w14:paraId="6174358F" w14:textId="58F230FB"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 xml:space="preserve">¿Afecta la ejecución del </w:t>
            </w:r>
            <w:r w:rsidR="00AE62DE" w:rsidRPr="003C7E83">
              <w:rPr>
                <w:rFonts w:ascii="Arial" w:eastAsia="Times New Roman" w:hAnsi="Arial" w:cs="Arial"/>
                <w:b/>
                <w:color w:val="000000"/>
                <w:sz w:val="10"/>
                <w:szCs w:val="10"/>
                <w:lang w:eastAsia="es-CO"/>
              </w:rPr>
              <w:t>Convenio</w:t>
            </w:r>
            <w:r w:rsidRPr="003C7E83">
              <w:rPr>
                <w:rFonts w:ascii="Arial" w:eastAsia="Times New Roman" w:hAnsi="Arial" w:cs="Arial"/>
                <w:b/>
                <w:color w:val="000000"/>
                <w:sz w:val="10"/>
                <w:szCs w:val="10"/>
                <w:lang w:eastAsia="es-CO"/>
              </w:rPr>
              <w:t>?</w:t>
            </w:r>
          </w:p>
        </w:tc>
        <w:tc>
          <w:tcPr>
            <w:tcW w:w="567" w:type="dxa"/>
            <w:vMerge w:val="restart"/>
            <w:shd w:val="clear" w:color="000000" w:fill="D9D9D9"/>
            <w:textDirection w:val="btLr"/>
            <w:vAlign w:val="center"/>
            <w:hideMark/>
          </w:tcPr>
          <w:p w14:paraId="4237A902"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Responsable por implementar el tratamiento</w:t>
            </w:r>
          </w:p>
        </w:tc>
        <w:tc>
          <w:tcPr>
            <w:tcW w:w="709" w:type="dxa"/>
            <w:vMerge w:val="restart"/>
            <w:shd w:val="clear" w:color="000000" w:fill="D9D9D9"/>
            <w:textDirection w:val="btLr"/>
            <w:vAlign w:val="center"/>
            <w:hideMark/>
          </w:tcPr>
          <w:p w14:paraId="6C5B8771"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Fecha estimada en que se inicia el tratamiento</w:t>
            </w:r>
          </w:p>
        </w:tc>
        <w:tc>
          <w:tcPr>
            <w:tcW w:w="567" w:type="dxa"/>
            <w:vMerge w:val="restart"/>
            <w:shd w:val="clear" w:color="000000" w:fill="D9D9D9"/>
            <w:textDirection w:val="btLr"/>
            <w:vAlign w:val="center"/>
            <w:hideMark/>
          </w:tcPr>
          <w:p w14:paraId="0E67F277"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Fecha estimada en que se completa el tratamiento</w:t>
            </w:r>
          </w:p>
        </w:tc>
        <w:tc>
          <w:tcPr>
            <w:tcW w:w="1435" w:type="dxa"/>
            <w:gridSpan w:val="2"/>
            <w:shd w:val="clear" w:color="000000" w:fill="D9D9D9"/>
            <w:vAlign w:val="center"/>
            <w:hideMark/>
          </w:tcPr>
          <w:p w14:paraId="44CD6ECF"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Monitoreo y revisión</w:t>
            </w:r>
          </w:p>
        </w:tc>
      </w:tr>
      <w:tr w:rsidR="003467DD" w:rsidRPr="003C7E83" w14:paraId="7F9C5512" w14:textId="77777777" w:rsidTr="00BB05DF">
        <w:trPr>
          <w:trHeight w:val="1062"/>
          <w:tblHeader/>
        </w:trPr>
        <w:tc>
          <w:tcPr>
            <w:tcW w:w="253" w:type="dxa"/>
            <w:vMerge/>
            <w:vAlign w:val="center"/>
            <w:hideMark/>
          </w:tcPr>
          <w:p w14:paraId="4090BBAC"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284" w:type="dxa"/>
            <w:vMerge/>
            <w:vAlign w:val="center"/>
            <w:hideMark/>
          </w:tcPr>
          <w:p w14:paraId="0B7C9698"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283" w:type="dxa"/>
            <w:vMerge/>
            <w:vAlign w:val="center"/>
            <w:hideMark/>
          </w:tcPr>
          <w:p w14:paraId="45AA0848"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284" w:type="dxa"/>
            <w:vMerge/>
            <w:vAlign w:val="center"/>
            <w:hideMark/>
          </w:tcPr>
          <w:p w14:paraId="270C7B70"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284" w:type="dxa"/>
            <w:vMerge/>
            <w:vAlign w:val="center"/>
            <w:hideMark/>
          </w:tcPr>
          <w:p w14:paraId="24E843E4"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1559" w:type="dxa"/>
            <w:vMerge/>
            <w:vAlign w:val="center"/>
            <w:hideMark/>
          </w:tcPr>
          <w:p w14:paraId="7D815140"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p>
        </w:tc>
        <w:tc>
          <w:tcPr>
            <w:tcW w:w="993" w:type="dxa"/>
            <w:vMerge/>
            <w:vAlign w:val="center"/>
            <w:hideMark/>
          </w:tcPr>
          <w:p w14:paraId="6516F2C4"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283" w:type="dxa"/>
            <w:vMerge/>
            <w:vAlign w:val="center"/>
            <w:hideMark/>
          </w:tcPr>
          <w:p w14:paraId="3C6C4669"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284" w:type="dxa"/>
            <w:vMerge/>
            <w:vAlign w:val="center"/>
            <w:hideMark/>
          </w:tcPr>
          <w:p w14:paraId="20D5F1A1"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283" w:type="dxa"/>
            <w:vMerge/>
            <w:vAlign w:val="center"/>
            <w:hideMark/>
          </w:tcPr>
          <w:p w14:paraId="4AA36BE7"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284" w:type="dxa"/>
            <w:vMerge/>
            <w:vAlign w:val="center"/>
            <w:hideMark/>
          </w:tcPr>
          <w:p w14:paraId="7A6F6284"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283" w:type="dxa"/>
            <w:vMerge/>
            <w:vAlign w:val="center"/>
            <w:hideMark/>
          </w:tcPr>
          <w:p w14:paraId="1E236DD9"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1559" w:type="dxa"/>
            <w:vMerge/>
            <w:vAlign w:val="center"/>
            <w:hideMark/>
          </w:tcPr>
          <w:p w14:paraId="5039D61A"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p>
        </w:tc>
        <w:tc>
          <w:tcPr>
            <w:tcW w:w="284" w:type="dxa"/>
            <w:shd w:val="clear" w:color="000000" w:fill="D9D9D9"/>
            <w:textDirection w:val="btLr"/>
            <w:vAlign w:val="center"/>
            <w:hideMark/>
          </w:tcPr>
          <w:p w14:paraId="55D78D18"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Probabilidad</w:t>
            </w:r>
          </w:p>
        </w:tc>
        <w:tc>
          <w:tcPr>
            <w:tcW w:w="283" w:type="dxa"/>
            <w:shd w:val="clear" w:color="000000" w:fill="D9D9D9"/>
            <w:textDirection w:val="btLr"/>
            <w:vAlign w:val="center"/>
            <w:hideMark/>
          </w:tcPr>
          <w:p w14:paraId="494CAFE7"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Impacto</w:t>
            </w:r>
          </w:p>
        </w:tc>
        <w:tc>
          <w:tcPr>
            <w:tcW w:w="284" w:type="dxa"/>
            <w:shd w:val="clear" w:color="000000" w:fill="D9D9D9"/>
            <w:textDirection w:val="btLr"/>
            <w:vAlign w:val="center"/>
            <w:hideMark/>
          </w:tcPr>
          <w:p w14:paraId="1E05171F"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 xml:space="preserve">Valoración </w:t>
            </w:r>
          </w:p>
        </w:tc>
        <w:tc>
          <w:tcPr>
            <w:tcW w:w="283" w:type="dxa"/>
            <w:shd w:val="clear" w:color="000000" w:fill="D9D9D9"/>
            <w:textDirection w:val="btLr"/>
            <w:vAlign w:val="center"/>
            <w:hideMark/>
          </w:tcPr>
          <w:p w14:paraId="4454D0CF"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Categoría</w:t>
            </w:r>
          </w:p>
        </w:tc>
        <w:tc>
          <w:tcPr>
            <w:tcW w:w="284" w:type="dxa"/>
            <w:vMerge/>
            <w:vAlign w:val="center"/>
            <w:hideMark/>
          </w:tcPr>
          <w:p w14:paraId="04DB7928"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567" w:type="dxa"/>
            <w:vMerge/>
            <w:vAlign w:val="center"/>
            <w:hideMark/>
          </w:tcPr>
          <w:p w14:paraId="72C3B2D8"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709" w:type="dxa"/>
            <w:vMerge/>
            <w:vAlign w:val="center"/>
            <w:hideMark/>
          </w:tcPr>
          <w:p w14:paraId="58B0F4F7"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567" w:type="dxa"/>
            <w:vMerge/>
            <w:vAlign w:val="center"/>
            <w:hideMark/>
          </w:tcPr>
          <w:p w14:paraId="17B2822C" w14:textId="77777777" w:rsidR="003467DD" w:rsidRPr="003C7E83" w:rsidRDefault="003467DD" w:rsidP="003467DD">
            <w:pPr>
              <w:spacing w:after="0" w:line="240" w:lineRule="auto"/>
              <w:rPr>
                <w:rFonts w:ascii="Arial" w:eastAsia="Times New Roman" w:hAnsi="Arial" w:cs="Arial"/>
                <w:b/>
                <w:color w:val="000000"/>
                <w:sz w:val="10"/>
                <w:szCs w:val="10"/>
                <w:lang w:eastAsia="es-CO"/>
              </w:rPr>
            </w:pPr>
          </w:p>
        </w:tc>
        <w:tc>
          <w:tcPr>
            <w:tcW w:w="868" w:type="dxa"/>
            <w:shd w:val="clear" w:color="000000" w:fill="D9D9D9"/>
            <w:textDirection w:val="btLr"/>
            <w:vAlign w:val="center"/>
            <w:hideMark/>
          </w:tcPr>
          <w:p w14:paraId="36388EAD" w14:textId="14A248BD"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¿Cómo se realiza</w:t>
            </w:r>
            <w:r w:rsidR="00DE00BE" w:rsidRPr="003C7E83">
              <w:rPr>
                <w:rFonts w:ascii="Arial" w:eastAsia="Times New Roman" w:hAnsi="Arial" w:cs="Arial"/>
                <w:b/>
                <w:color w:val="000000"/>
                <w:sz w:val="10"/>
                <w:szCs w:val="10"/>
                <w:lang w:eastAsia="es-CO"/>
              </w:rPr>
              <w:t xml:space="preserve"> </w:t>
            </w:r>
            <w:r w:rsidRPr="003C7E83">
              <w:rPr>
                <w:rFonts w:ascii="Arial" w:eastAsia="Times New Roman" w:hAnsi="Arial" w:cs="Arial"/>
                <w:b/>
                <w:color w:val="000000"/>
                <w:sz w:val="10"/>
                <w:szCs w:val="10"/>
                <w:lang w:eastAsia="es-CO"/>
              </w:rPr>
              <w:t>el monitoreo?</w:t>
            </w:r>
          </w:p>
        </w:tc>
        <w:tc>
          <w:tcPr>
            <w:tcW w:w="567" w:type="dxa"/>
            <w:shd w:val="clear" w:color="000000" w:fill="D9D9D9"/>
            <w:textDirection w:val="btLr"/>
            <w:vAlign w:val="center"/>
            <w:hideMark/>
          </w:tcPr>
          <w:p w14:paraId="32C661A2" w14:textId="77777777" w:rsidR="003467DD" w:rsidRPr="003C7E83" w:rsidRDefault="003467DD" w:rsidP="003467DD">
            <w:pPr>
              <w:spacing w:after="0" w:line="240" w:lineRule="auto"/>
              <w:jc w:val="center"/>
              <w:rPr>
                <w:rFonts w:ascii="Arial" w:eastAsia="Times New Roman" w:hAnsi="Arial" w:cs="Arial"/>
                <w:b/>
                <w:color w:val="000000"/>
                <w:sz w:val="10"/>
                <w:szCs w:val="10"/>
                <w:lang w:eastAsia="es-CO"/>
              </w:rPr>
            </w:pPr>
            <w:r w:rsidRPr="003C7E83">
              <w:rPr>
                <w:rFonts w:ascii="Arial" w:eastAsia="Times New Roman" w:hAnsi="Arial" w:cs="Arial"/>
                <w:b/>
                <w:color w:val="000000"/>
                <w:sz w:val="10"/>
                <w:szCs w:val="10"/>
                <w:lang w:eastAsia="es-CO"/>
              </w:rPr>
              <w:t>Periodicidad</w:t>
            </w:r>
          </w:p>
        </w:tc>
      </w:tr>
      <w:tr w:rsidR="00225745" w:rsidRPr="003C7E83" w14:paraId="557EB112" w14:textId="77777777" w:rsidTr="00BB05DF">
        <w:trPr>
          <w:cantSplit/>
          <w:trHeight w:val="2336"/>
        </w:trPr>
        <w:tc>
          <w:tcPr>
            <w:tcW w:w="253" w:type="dxa"/>
            <w:textDirection w:val="btLr"/>
            <w:vAlign w:val="center"/>
          </w:tcPr>
          <w:p w14:paraId="2B788FD9" w14:textId="7B9704DD" w:rsidR="00225745" w:rsidRPr="003C7E83" w:rsidRDefault="00593371" w:rsidP="003467DD">
            <w:pPr>
              <w:spacing w:after="0" w:line="240" w:lineRule="auto"/>
              <w:ind w:left="113" w:right="113"/>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1.</w:t>
            </w:r>
          </w:p>
        </w:tc>
        <w:tc>
          <w:tcPr>
            <w:tcW w:w="284" w:type="dxa"/>
            <w:textDirection w:val="btLr"/>
            <w:vAlign w:val="center"/>
          </w:tcPr>
          <w:p w14:paraId="4B33387F" w14:textId="5F6FBA62" w:rsidR="00225745" w:rsidRPr="003C7E83" w:rsidRDefault="00225745" w:rsidP="003467DD">
            <w:pPr>
              <w:spacing w:after="0" w:line="240" w:lineRule="auto"/>
              <w:ind w:left="113" w:right="113"/>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070B309D" w14:textId="3EEC4847" w:rsidR="00225745" w:rsidRPr="003C7E83" w:rsidRDefault="00225745" w:rsidP="003467DD">
            <w:pPr>
              <w:spacing w:after="0" w:line="240" w:lineRule="auto"/>
              <w:ind w:left="113" w:right="113"/>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Interno</w:t>
            </w:r>
          </w:p>
        </w:tc>
        <w:tc>
          <w:tcPr>
            <w:tcW w:w="284" w:type="dxa"/>
            <w:textDirection w:val="btLr"/>
            <w:vAlign w:val="center"/>
          </w:tcPr>
          <w:p w14:paraId="5354ADA8" w14:textId="01329AA8" w:rsidR="00225745" w:rsidRPr="003C7E83" w:rsidRDefault="00225745" w:rsidP="003467DD">
            <w:pPr>
              <w:spacing w:after="0" w:line="240" w:lineRule="auto"/>
              <w:ind w:left="113" w:right="113"/>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Planeación</w:t>
            </w:r>
          </w:p>
        </w:tc>
        <w:tc>
          <w:tcPr>
            <w:tcW w:w="284" w:type="dxa"/>
            <w:textDirection w:val="btLr"/>
            <w:vAlign w:val="center"/>
          </w:tcPr>
          <w:p w14:paraId="7296EFD4" w14:textId="7D822971" w:rsidR="00225745" w:rsidRPr="003C7E83" w:rsidRDefault="008D683A" w:rsidP="003467DD">
            <w:pPr>
              <w:spacing w:after="0" w:line="240" w:lineRule="auto"/>
              <w:ind w:left="113" w:right="113"/>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Jurídico</w:t>
            </w:r>
          </w:p>
        </w:tc>
        <w:tc>
          <w:tcPr>
            <w:tcW w:w="1559" w:type="dxa"/>
            <w:vAlign w:val="center"/>
          </w:tcPr>
          <w:p w14:paraId="237B8424" w14:textId="6A3B975A" w:rsidR="00225745" w:rsidRPr="003C7E83" w:rsidRDefault="0063594C" w:rsidP="003467DD">
            <w:pPr>
              <w:spacing w:after="0" w:line="240" w:lineRule="auto"/>
              <w:jc w:val="center"/>
              <w:rPr>
                <w:rFonts w:ascii="Arial" w:eastAsia="Times New Roman" w:hAnsi="Arial" w:cs="Arial"/>
                <w:color w:val="FF0000"/>
                <w:sz w:val="10"/>
                <w:szCs w:val="10"/>
                <w:lang w:eastAsia="es-CO"/>
              </w:rPr>
            </w:pPr>
            <w:r w:rsidRPr="003C7E83">
              <w:rPr>
                <w:rFonts w:ascii="Arial" w:eastAsia="Times New Roman" w:hAnsi="Arial" w:cs="Arial"/>
                <w:bCs/>
                <w:color w:val="000000"/>
                <w:sz w:val="10"/>
                <w:szCs w:val="10"/>
                <w:lang w:val="es-ES" w:eastAsia="es-CO"/>
              </w:rPr>
              <w:t>Posibilidad de que la modalidad de contratación seleccionada no corresponda a la naturaleza, objeto, alcance, obligaciones o características reales de la necesidad identificada, generando cuestionamientos sobre la procedencia del Convenio Interadministrativo y la adecuada aplicación de las normas que regulan la contratación estatal.</w:t>
            </w:r>
          </w:p>
        </w:tc>
        <w:tc>
          <w:tcPr>
            <w:tcW w:w="993" w:type="dxa"/>
            <w:vAlign w:val="center"/>
          </w:tcPr>
          <w:p w14:paraId="548910C0" w14:textId="6473E440" w:rsidR="00225745" w:rsidRPr="003C7E83" w:rsidRDefault="0063594C" w:rsidP="003467DD">
            <w:pPr>
              <w:spacing w:after="0" w:line="240" w:lineRule="auto"/>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Observaciones de organismos de control, requerimientos de autoridades competentes, nulidad de actuaciones contractuales, afectación de la ejecución del convenio y posibles responsabilidades disciplinarias, fiscales o administrativas</w:t>
            </w:r>
          </w:p>
        </w:tc>
        <w:tc>
          <w:tcPr>
            <w:tcW w:w="283" w:type="dxa"/>
            <w:vAlign w:val="center"/>
          </w:tcPr>
          <w:p w14:paraId="29546E04" w14:textId="65A3F1E7" w:rsidR="00225745" w:rsidRPr="003C7E83" w:rsidRDefault="00225745" w:rsidP="007117B9">
            <w:pPr>
              <w:spacing w:after="0" w:line="240" w:lineRule="auto"/>
              <w:ind w:right="113"/>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270D683F" w14:textId="0FF4DB36" w:rsidR="00225745" w:rsidRPr="003C7E83" w:rsidRDefault="0063594C" w:rsidP="007117B9">
            <w:pPr>
              <w:spacing w:after="0" w:line="240" w:lineRule="auto"/>
              <w:ind w:right="113"/>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5</w:t>
            </w:r>
          </w:p>
        </w:tc>
        <w:tc>
          <w:tcPr>
            <w:tcW w:w="283" w:type="dxa"/>
            <w:vAlign w:val="center"/>
          </w:tcPr>
          <w:p w14:paraId="4864F5BA" w14:textId="39673FA0" w:rsidR="00225745" w:rsidRPr="003C7E83" w:rsidRDefault="0063594C" w:rsidP="007117B9">
            <w:pPr>
              <w:spacing w:after="0" w:line="240" w:lineRule="auto"/>
              <w:ind w:right="113"/>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6</w:t>
            </w:r>
          </w:p>
        </w:tc>
        <w:tc>
          <w:tcPr>
            <w:tcW w:w="284" w:type="dxa"/>
            <w:vAlign w:val="center"/>
          </w:tcPr>
          <w:p w14:paraId="6433CD4A" w14:textId="3997E900" w:rsidR="00225745" w:rsidRPr="003C7E83" w:rsidRDefault="0063594C" w:rsidP="00F531A4">
            <w:pPr>
              <w:spacing w:after="0" w:line="240" w:lineRule="auto"/>
              <w:ind w:right="113"/>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32577F3A" w14:textId="4E247D7E" w:rsidR="00225745" w:rsidRPr="003C7E83" w:rsidRDefault="00DD0ADA" w:rsidP="003467DD">
            <w:pPr>
              <w:spacing w:after="0" w:line="240" w:lineRule="auto"/>
              <w:ind w:left="113" w:right="113"/>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Transmilenio</w:t>
            </w:r>
          </w:p>
        </w:tc>
        <w:tc>
          <w:tcPr>
            <w:tcW w:w="1559" w:type="dxa"/>
            <w:vAlign w:val="center"/>
          </w:tcPr>
          <w:p w14:paraId="61B8AAC3" w14:textId="0E33D822" w:rsidR="00225745" w:rsidRPr="003C7E83" w:rsidRDefault="0063594C" w:rsidP="003467DD">
            <w:pPr>
              <w:spacing w:after="0" w:line="240" w:lineRule="auto"/>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Realizar análisis jurídico, técnico y misional previo que permita acreditar la procedencia del Convenio Interadministrativo, la complementariedad funcional entre las entidades participantes, la existencia de objetivos institucionales concurrentes y la relación directa entre el objeto del convenio y las competencias legales y misionales de las partes.</w:t>
            </w:r>
          </w:p>
        </w:tc>
        <w:tc>
          <w:tcPr>
            <w:tcW w:w="284" w:type="dxa"/>
            <w:vAlign w:val="center"/>
          </w:tcPr>
          <w:p w14:paraId="047BDAC1" w14:textId="64926063" w:rsidR="00225745" w:rsidRPr="003C7E83" w:rsidRDefault="00225745" w:rsidP="00F531A4">
            <w:pPr>
              <w:spacing w:after="0" w:line="240" w:lineRule="auto"/>
              <w:ind w:right="113"/>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1E83BE69" w14:textId="1DE418D8" w:rsidR="00225745" w:rsidRPr="003C7E83" w:rsidRDefault="0063594C" w:rsidP="007117B9">
            <w:pPr>
              <w:spacing w:after="0" w:line="240" w:lineRule="auto"/>
              <w:ind w:right="113"/>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3F2C80A3" w14:textId="71BCB0E2" w:rsidR="00225745" w:rsidRPr="003C7E83" w:rsidRDefault="0063594C" w:rsidP="007117B9">
            <w:pPr>
              <w:spacing w:after="0" w:line="240" w:lineRule="auto"/>
              <w:ind w:right="113"/>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294FB36D" w14:textId="07AA954D" w:rsidR="00225745" w:rsidRPr="003C7E83" w:rsidRDefault="00225745" w:rsidP="00F531A4">
            <w:pPr>
              <w:spacing w:after="0" w:line="240" w:lineRule="auto"/>
              <w:ind w:right="113"/>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B</w:t>
            </w:r>
          </w:p>
        </w:tc>
        <w:tc>
          <w:tcPr>
            <w:tcW w:w="284" w:type="dxa"/>
            <w:vAlign w:val="center"/>
          </w:tcPr>
          <w:p w14:paraId="71A317A3" w14:textId="7DCEDB9E" w:rsidR="00225745" w:rsidRPr="003C7E83" w:rsidRDefault="00FC3F93" w:rsidP="00F531A4">
            <w:pPr>
              <w:spacing w:after="0" w:line="240" w:lineRule="auto"/>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18CECD84" w14:textId="74E402BF" w:rsidR="00225745" w:rsidRPr="003C7E83" w:rsidRDefault="001A2300" w:rsidP="001A2300">
            <w:pPr>
              <w:spacing w:after="0" w:line="240" w:lineRule="auto"/>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 xml:space="preserve">Dirección corporativa – Subgerencia </w:t>
            </w:r>
            <w:r w:rsidR="00366E7A">
              <w:rPr>
                <w:rFonts w:ascii="Arial" w:eastAsia="Times New Roman" w:hAnsi="Arial" w:cs="Arial"/>
                <w:color w:val="000000"/>
                <w:sz w:val="10"/>
                <w:szCs w:val="10"/>
                <w:lang w:eastAsia="es-CO"/>
              </w:rPr>
              <w:t>de Comunicaciones y Relacionamiento con el Usuario</w:t>
            </w:r>
          </w:p>
        </w:tc>
        <w:tc>
          <w:tcPr>
            <w:tcW w:w="709" w:type="dxa"/>
            <w:vAlign w:val="center"/>
          </w:tcPr>
          <w:p w14:paraId="50AEF9D3" w14:textId="058A5C0B" w:rsidR="00225745" w:rsidRPr="003C7E83" w:rsidRDefault="006E737B" w:rsidP="003467DD">
            <w:pPr>
              <w:spacing w:after="0" w:line="240" w:lineRule="auto"/>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Inicio de la etapa de planeación y estructuración contractual.</w:t>
            </w:r>
          </w:p>
        </w:tc>
        <w:tc>
          <w:tcPr>
            <w:tcW w:w="567" w:type="dxa"/>
            <w:vAlign w:val="center"/>
          </w:tcPr>
          <w:p w14:paraId="63B2E852" w14:textId="50BF5DD0" w:rsidR="00225745" w:rsidRPr="003C7E83" w:rsidRDefault="006E737B" w:rsidP="003467DD">
            <w:pPr>
              <w:spacing w:after="0" w:line="240" w:lineRule="auto"/>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Antes de la suscripción del convenio y aprobación definitiva de los estudios previos.</w:t>
            </w:r>
          </w:p>
        </w:tc>
        <w:tc>
          <w:tcPr>
            <w:tcW w:w="868" w:type="dxa"/>
            <w:vAlign w:val="center"/>
          </w:tcPr>
          <w:p w14:paraId="6187755E" w14:textId="13C68FA3" w:rsidR="00225745" w:rsidRPr="003C7E83" w:rsidRDefault="006E737B" w:rsidP="003467DD">
            <w:pPr>
              <w:spacing w:after="0" w:line="240" w:lineRule="auto"/>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Mediante la revisión y validación de los estudios previos, análisis de sector, documentos de soporte institucional, competencias legales, experiencia relacionada, capacidad operativa y cumplimiento de los requisitos definidos para la ejecución del convenio.</w:t>
            </w:r>
          </w:p>
        </w:tc>
        <w:tc>
          <w:tcPr>
            <w:tcW w:w="567" w:type="dxa"/>
            <w:vAlign w:val="center"/>
          </w:tcPr>
          <w:p w14:paraId="24AE805A" w14:textId="3445FF97" w:rsidR="00225745" w:rsidRPr="003C7E83" w:rsidRDefault="006E737B" w:rsidP="003467DD">
            <w:pPr>
              <w:spacing w:after="0" w:line="240" w:lineRule="auto"/>
              <w:jc w:val="center"/>
              <w:rPr>
                <w:rFonts w:ascii="Arial" w:eastAsia="Times New Roman" w:hAnsi="Arial" w:cs="Arial"/>
                <w:color w:val="FF0000"/>
                <w:sz w:val="10"/>
                <w:szCs w:val="10"/>
                <w:lang w:eastAsia="es-CO"/>
              </w:rPr>
            </w:pPr>
            <w:r w:rsidRPr="003C7E83">
              <w:rPr>
                <w:rFonts w:ascii="Arial" w:eastAsia="Times New Roman" w:hAnsi="Arial" w:cs="Arial"/>
                <w:color w:val="000000"/>
                <w:sz w:val="10"/>
                <w:szCs w:val="10"/>
                <w:lang w:eastAsia="es-CO"/>
              </w:rPr>
              <w:t>Durante la etapa precontractual y previo a la aprobación definitiva de los documentos del proceso</w:t>
            </w:r>
          </w:p>
        </w:tc>
      </w:tr>
      <w:tr w:rsidR="00CA2CD4" w:rsidRPr="003C7E83" w14:paraId="182E9887" w14:textId="77777777" w:rsidTr="00BB05DF">
        <w:trPr>
          <w:cantSplit/>
          <w:trHeight w:val="1784"/>
        </w:trPr>
        <w:tc>
          <w:tcPr>
            <w:tcW w:w="253" w:type="dxa"/>
            <w:textDirection w:val="btLr"/>
            <w:vAlign w:val="center"/>
          </w:tcPr>
          <w:p w14:paraId="785BD81A" w14:textId="77F77E1A" w:rsidR="00CA2CD4" w:rsidRPr="003C7E83" w:rsidRDefault="00F1484B" w:rsidP="00593371">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1.2</w:t>
            </w:r>
          </w:p>
        </w:tc>
        <w:tc>
          <w:tcPr>
            <w:tcW w:w="284" w:type="dxa"/>
            <w:textDirection w:val="btLr"/>
            <w:vAlign w:val="center"/>
          </w:tcPr>
          <w:p w14:paraId="767E521B" w14:textId="37EBC9FE" w:rsidR="00CA2CD4" w:rsidRPr="003C7E83" w:rsidRDefault="00CA2CD4" w:rsidP="00CA2CD4">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6720CEF7" w14:textId="7DC67DB9" w:rsidR="00CA2CD4" w:rsidRPr="003C7E83" w:rsidRDefault="00CA2CD4" w:rsidP="00CA2CD4">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Interno</w:t>
            </w:r>
          </w:p>
        </w:tc>
        <w:tc>
          <w:tcPr>
            <w:tcW w:w="284" w:type="dxa"/>
            <w:textDirection w:val="btLr"/>
            <w:vAlign w:val="center"/>
          </w:tcPr>
          <w:p w14:paraId="70B0CEFE" w14:textId="0F2C0E2D" w:rsidR="00CA2CD4" w:rsidRPr="003C7E83" w:rsidRDefault="00CA2CD4" w:rsidP="00CA2CD4">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Planeación</w:t>
            </w:r>
          </w:p>
        </w:tc>
        <w:tc>
          <w:tcPr>
            <w:tcW w:w="284" w:type="dxa"/>
            <w:textDirection w:val="btLr"/>
            <w:vAlign w:val="center"/>
          </w:tcPr>
          <w:p w14:paraId="4A01CA61" w14:textId="35BE9D86" w:rsidR="00CA2CD4" w:rsidRPr="003C7E83" w:rsidRDefault="00CA2CD4" w:rsidP="00CA2CD4">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De Estructuración</w:t>
            </w:r>
          </w:p>
        </w:tc>
        <w:tc>
          <w:tcPr>
            <w:tcW w:w="1559" w:type="dxa"/>
            <w:vAlign w:val="center"/>
          </w:tcPr>
          <w:p w14:paraId="41BDB87D" w14:textId="7D0042B7" w:rsidR="00CA2CD4" w:rsidRPr="003C7E83" w:rsidRDefault="0063594C" w:rsidP="00CA2CD4">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realizar una valoración insuficiente o inadecuada de las capacidades jurídicas, técnicas, administrativas, financieras y operativas de las entidades participantes para asumir las obligaciones derivadas del convenio y cumplir adecuadamente los objetivos propuestos.</w:t>
            </w:r>
          </w:p>
        </w:tc>
        <w:tc>
          <w:tcPr>
            <w:tcW w:w="993" w:type="dxa"/>
            <w:vAlign w:val="center"/>
          </w:tcPr>
          <w:p w14:paraId="265B77AB" w14:textId="69BAC403" w:rsidR="00CA2CD4" w:rsidRPr="003C7E83" w:rsidRDefault="0063594C" w:rsidP="00CA2CD4">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Dificultades durante la ejecución del convenio, incumplimiento de actividades programadas, necesidad de ajustes operativos no previstos, afectación en el cumplimiento de metas y observaciones por parte de organismos de control respecto de la adecuada planeación del proceso.</w:t>
            </w:r>
          </w:p>
        </w:tc>
        <w:tc>
          <w:tcPr>
            <w:tcW w:w="283" w:type="dxa"/>
            <w:vAlign w:val="center"/>
          </w:tcPr>
          <w:p w14:paraId="1E0A8FF3" w14:textId="62F502F7" w:rsidR="00CA2CD4" w:rsidRPr="003C7E83" w:rsidRDefault="00CA2CD4" w:rsidP="00CA2CD4">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164112EE" w14:textId="35D1CE20" w:rsidR="00CA2CD4" w:rsidRPr="003C7E83" w:rsidRDefault="00747594" w:rsidP="00CA2CD4">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3" w:type="dxa"/>
            <w:vAlign w:val="center"/>
          </w:tcPr>
          <w:p w14:paraId="597FEA09" w14:textId="63EB2309" w:rsidR="00CA2CD4" w:rsidRPr="003C7E83" w:rsidRDefault="00747594" w:rsidP="00CA2CD4">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4" w:type="dxa"/>
            <w:vAlign w:val="center"/>
          </w:tcPr>
          <w:p w14:paraId="1B42303E" w14:textId="206DF1DE" w:rsidR="00CA2CD4" w:rsidRPr="003C7E83" w:rsidRDefault="00CA2CD4" w:rsidP="00CA2CD4">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3" w:type="dxa"/>
            <w:textDirection w:val="btLr"/>
            <w:vAlign w:val="center"/>
          </w:tcPr>
          <w:p w14:paraId="55416D40" w14:textId="4F16D6AB" w:rsidR="00CA2CD4" w:rsidRPr="003C7E83" w:rsidRDefault="00DD0ADA" w:rsidP="00CA2CD4">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w:t>
            </w:r>
          </w:p>
        </w:tc>
        <w:tc>
          <w:tcPr>
            <w:tcW w:w="1559" w:type="dxa"/>
            <w:vAlign w:val="center"/>
          </w:tcPr>
          <w:p w14:paraId="4A0908F7" w14:textId="42AC9DE2" w:rsidR="00CA2CD4" w:rsidRPr="003C7E83" w:rsidRDefault="00747594" w:rsidP="00CA2CD4">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Verificar durante la etapa de planeación la competencia legal de las entidades participantes, la relación entre el objeto del convenio y sus funciones misionales, la capacidad operativa requerida, la experiencia institucional relacionada, la disponibilidad de recursos humanos y administrativos, así como los soportes técnicos, financieros y jurídicos que sustentan la ejecución del convenio.</w:t>
            </w:r>
          </w:p>
        </w:tc>
        <w:tc>
          <w:tcPr>
            <w:tcW w:w="284" w:type="dxa"/>
            <w:vAlign w:val="center"/>
          </w:tcPr>
          <w:p w14:paraId="57A9C7F7" w14:textId="49CB3CBC" w:rsidR="00CA2CD4" w:rsidRPr="003C7E83" w:rsidRDefault="00CA2CD4" w:rsidP="00CA2CD4">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27693F93" w14:textId="5206A640" w:rsidR="00CA2CD4" w:rsidRPr="003C7E83" w:rsidRDefault="00747594" w:rsidP="00CA2CD4">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0BB8B303" w14:textId="733C0A93" w:rsidR="00CA2CD4" w:rsidRPr="003C7E83" w:rsidRDefault="00747594" w:rsidP="00CA2CD4">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47B82DF1" w14:textId="7D8D5BBF" w:rsidR="00CA2CD4" w:rsidRPr="003C7E83" w:rsidRDefault="00CA2CD4" w:rsidP="00CA2CD4">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7FC744B3" w14:textId="6BDEFAA6" w:rsidR="00CA2CD4" w:rsidRPr="003C7E83" w:rsidRDefault="0009307B" w:rsidP="00CA2CD4">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NO</w:t>
            </w:r>
          </w:p>
        </w:tc>
        <w:tc>
          <w:tcPr>
            <w:tcW w:w="567" w:type="dxa"/>
            <w:vAlign w:val="center"/>
          </w:tcPr>
          <w:p w14:paraId="1AA3722D" w14:textId="1A05EE5C" w:rsidR="00CA2CD4" w:rsidRPr="003C7E83" w:rsidRDefault="00366E7A"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 xml:space="preserve">Dirección corporativa – Subgerencia </w:t>
            </w:r>
            <w:r>
              <w:rPr>
                <w:rFonts w:ascii="Arial" w:eastAsia="Times New Roman" w:hAnsi="Arial" w:cs="Arial"/>
                <w:color w:val="000000"/>
                <w:sz w:val="10"/>
                <w:szCs w:val="10"/>
                <w:lang w:eastAsia="es-CO"/>
              </w:rPr>
              <w:t>de Comunicaciones y Relacionamiento con el Usuario</w:t>
            </w:r>
          </w:p>
        </w:tc>
        <w:tc>
          <w:tcPr>
            <w:tcW w:w="709" w:type="dxa"/>
            <w:vAlign w:val="center"/>
          </w:tcPr>
          <w:p w14:paraId="0B5FF899" w14:textId="1E9D7197" w:rsidR="00CA2CD4" w:rsidRPr="003C7E83" w:rsidRDefault="006E737B"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Inicio de la etapa de planeación y estructuración del convenio</w:t>
            </w:r>
            <w:r w:rsidR="00F42EFE" w:rsidRPr="003C7E83">
              <w:rPr>
                <w:rFonts w:ascii="Arial" w:eastAsia="Times New Roman" w:hAnsi="Arial" w:cs="Arial"/>
                <w:color w:val="000000"/>
                <w:sz w:val="10"/>
                <w:szCs w:val="10"/>
                <w:lang w:eastAsia="es-CO"/>
              </w:rPr>
              <w:t>.</w:t>
            </w:r>
          </w:p>
        </w:tc>
        <w:tc>
          <w:tcPr>
            <w:tcW w:w="567" w:type="dxa"/>
            <w:vAlign w:val="center"/>
          </w:tcPr>
          <w:p w14:paraId="7BD0CDA9" w14:textId="49B8A058" w:rsidR="00CA2CD4" w:rsidRPr="003C7E83" w:rsidRDefault="00F42EFE"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PREVIO A LA APROBACIÓN DE LOS ESTUDIOS PREVIOS Y A LA SUSCRIPCIÓN DEL CONVENIO.</w:t>
            </w:r>
          </w:p>
        </w:tc>
        <w:tc>
          <w:tcPr>
            <w:tcW w:w="868" w:type="dxa"/>
            <w:vAlign w:val="center"/>
          </w:tcPr>
          <w:p w14:paraId="146EC28F" w14:textId="59206DBE" w:rsidR="00CA2CD4" w:rsidRPr="003C7E83" w:rsidRDefault="001A2300"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la revisión y validación de los documentos que soportan la celebración del convenio, incluyendo los estudios previos, análisis de sector y mercado, análisis de la modalidad de contratación, competencias legales de las entidades participantes, proyecto de inversión asociado, estructura operativa propuesta y demás soportes que acrediten la capacidad institucional para la ejecución del objeto.</w:t>
            </w:r>
          </w:p>
        </w:tc>
        <w:tc>
          <w:tcPr>
            <w:tcW w:w="567" w:type="dxa"/>
            <w:vAlign w:val="center"/>
          </w:tcPr>
          <w:p w14:paraId="782AACA8" w14:textId="3F733103" w:rsidR="00CA2CD4" w:rsidRPr="003C7E83" w:rsidRDefault="006E737B"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Durante la etapa precontractual y previo a la suscripción del convenio</w:t>
            </w:r>
          </w:p>
        </w:tc>
      </w:tr>
      <w:tr w:rsidR="00225745" w:rsidRPr="003C7E83" w14:paraId="68244DE8" w14:textId="77777777" w:rsidTr="00BB05DF">
        <w:trPr>
          <w:cantSplit/>
          <w:trHeight w:val="1781"/>
        </w:trPr>
        <w:tc>
          <w:tcPr>
            <w:tcW w:w="253" w:type="dxa"/>
            <w:textDirection w:val="btLr"/>
            <w:vAlign w:val="center"/>
          </w:tcPr>
          <w:p w14:paraId="271454EC" w14:textId="0F32898B" w:rsidR="00225745" w:rsidRPr="003C7E83" w:rsidRDefault="00F1484B" w:rsidP="00F1484B">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r w:rsidR="00593371" w:rsidRPr="003C7E83">
              <w:rPr>
                <w:rFonts w:ascii="Arial" w:eastAsia="Times New Roman" w:hAnsi="Arial" w:cs="Arial"/>
                <w:color w:val="000000"/>
                <w:sz w:val="10"/>
                <w:szCs w:val="10"/>
                <w:lang w:eastAsia="es-CO"/>
              </w:rPr>
              <w:t>3</w:t>
            </w:r>
          </w:p>
        </w:tc>
        <w:tc>
          <w:tcPr>
            <w:tcW w:w="284" w:type="dxa"/>
            <w:textDirection w:val="btLr"/>
            <w:vAlign w:val="center"/>
          </w:tcPr>
          <w:p w14:paraId="520A962F" w14:textId="5F060FDD" w:rsidR="00225745" w:rsidRPr="003C7E83" w:rsidRDefault="00225745"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7B30689B" w14:textId="183D84B1" w:rsidR="00225745" w:rsidRPr="003C7E83" w:rsidRDefault="00225745"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Interno</w:t>
            </w:r>
          </w:p>
        </w:tc>
        <w:tc>
          <w:tcPr>
            <w:tcW w:w="284" w:type="dxa"/>
            <w:textDirection w:val="btLr"/>
            <w:vAlign w:val="center"/>
          </w:tcPr>
          <w:p w14:paraId="0B29F2DB" w14:textId="38760A6A" w:rsidR="00225745" w:rsidRPr="003C7E83" w:rsidRDefault="00225745"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Planeación</w:t>
            </w:r>
          </w:p>
        </w:tc>
        <w:tc>
          <w:tcPr>
            <w:tcW w:w="284" w:type="dxa"/>
            <w:textDirection w:val="btLr"/>
            <w:vAlign w:val="center"/>
          </w:tcPr>
          <w:p w14:paraId="63566870" w14:textId="296E0367" w:rsidR="00225745" w:rsidRPr="003C7E83" w:rsidRDefault="00225745"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De Estructuración</w:t>
            </w:r>
          </w:p>
        </w:tc>
        <w:tc>
          <w:tcPr>
            <w:tcW w:w="1559" w:type="dxa"/>
            <w:vAlign w:val="center"/>
          </w:tcPr>
          <w:p w14:paraId="04F18953" w14:textId="55F8A18D" w:rsidR="00225745" w:rsidRPr="003C7E83" w:rsidRDefault="00DD0ADA" w:rsidP="007079F6">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la estimación presupuestal del convenio se realice con base en información histórica, referencias económicas desactualizadas o variables insuficientes para reflejar las condiciones reales requeridas para la ejecución del objeto, afectando la adecuada planeación financiera del convenio.</w:t>
            </w:r>
          </w:p>
        </w:tc>
        <w:tc>
          <w:tcPr>
            <w:tcW w:w="993" w:type="dxa"/>
            <w:vAlign w:val="center"/>
          </w:tcPr>
          <w:p w14:paraId="412DF990" w14:textId="578AAFF4" w:rsidR="00225745" w:rsidRPr="003C7E83" w:rsidRDefault="00DD0ADA"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Subestimación o sobreestimación de los recursos requeridos, afectación de la ejecución de actividades, necesidad de ajustes presupuestales, limitaciones operativas y observaciones por parte de organismos de control respecto de la suficiencia de los análisis que soportan el valor del convenio.</w:t>
            </w:r>
          </w:p>
        </w:tc>
        <w:tc>
          <w:tcPr>
            <w:tcW w:w="283" w:type="dxa"/>
            <w:vAlign w:val="center"/>
          </w:tcPr>
          <w:p w14:paraId="1BCBDCEF" w14:textId="053565E3"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76E78B92" w14:textId="7DD7E21A" w:rsidR="00225745" w:rsidRPr="003C7E83" w:rsidRDefault="00DD0ADA"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2BE25C92" w14:textId="3F25E61F" w:rsidR="00225745" w:rsidRPr="003C7E83" w:rsidRDefault="00DD0ADA"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260622AF" w14:textId="335CC305"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3" w:type="dxa"/>
            <w:textDirection w:val="btLr"/>
            <w:vAlign w:val="center"/>
          </w:tcPr>
          <w:p w14:paraId="546D5EA7" w14:textId="728E6140" w:rsidR="00225745" w:rsidRPr="003C7E83" w:rsidRDefault="00DD0ADA"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56B3CBC5" w14:textId="77777777" w:rsidR="00DD0ADA" w:rsidRPr="003C7E83" w:rsidRDefault="00DD0ADA" w:rsidP="00DD0AD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Realizar la estimación del valor del convenio con fundamento en información actualizada proveniente del análisis de sector y mercado, estudios financieros, comportamiento histórico de ejecución, necesidades operativas identificadas, estructura de personal requerida, proyecciones de costos vigentes y demás variables técnicas y económicas aplicables al objeto del convenio.</w:t>
            </w:r>
          </w:p>
          <w:p w14:paraId="4A9D28E5" w14:textId="77777777" w:rsidR="00DD0ADA" w:rsidRPr="003C7E83" w:rsidRDefault="00DD0ADA" w:rsidP="00DD0AD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Así mismo, validar la coherencia entre el presupuesto estimado, el plazo de ejecución, los componentes operativos, el equipo humano requerido y las metas previstas para la ejecución del convenio.</w:t>
            </w:r>
          </w:p>
          <w:p w14:paraId="02D506A9" w14:textId="35995738" w:rsidR="00225745" w:rsidRPr="003C7E83" w:rsidRDefault="00225745" w:rsidP="007079F6">
            <w:pPr>
              <w:spacing w:after="0" w:line="240" w:lineRule="auto"/>
              <w:jc w:val="center"/>
              <w:rPr>
                <w:rFonts w:ascii="Arial" w:eastAsia="Times New Roman" w:hAnsi="Arial" w:cs="Arial"/>
                <w:color w:val="000000"/>
                <w:sz w:val="10"/>
                <w:szCs w:val="10"/>
                <w:lang w:eastAsia="es-CO"/>
              </w:rPr>
            </w:pPr>
          </w:p>
        </w:tc>
        <w:tc>
          <w:tcPr>
            <w:tcW w:w="284" w:type="dxa"/>
            <w:vAlign w:val="center"/>
          </w:tcPr>
          <w:p w14:paraId="416D3AA4" w14:textId="3843948D"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166F76BB" w14:textId="100C7044" w:rsidR="00225745" w:rsidRPr="003C7E83" w:rsidRDefault="00DD0ADA"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4D2AA38C" w14:textId="323A48AB" w:rsidR="00225745" w:rsidRPr="003C7E83" w:rsidRDefault="00DD0ADA"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3" w:type="dxa"/>
            <w:vAlign w:val="center"/>
          </w:tcPr>
          <w:p w14:paraId="77D113DD" w14:textId="2E582761"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2AF3F59B" w14:textId="144C373C" w:rsidR="00225745" w:rsidRPr="003C7E83" w:rsidRDefault="00225745"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6C21F992" w14:textId="6259A4BF" w:rsidR="00225745" w:rsidRPr="003C7E83" w:rsidRDefault="00366E7A"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 xml:space="preserve">Subgerencia </w:t>
            </w:r>
            <w:r>
              <w:rPr>
                <w:rFonts w:ascii="Arial" w:eastAsia="Times New Roman" w:hAnsi="Arial" w:cs="Arial"/>
                <w:color w:val="000000"/>
                <w:sz w:val="10"/>
                <w:szCs w:val="10"/>
                <w:lang w:eastAsia="es-CO"/>
              </w:rPr>
              <w:t>de Comunicaciones y Relacionamiento con el Usuario</w:t>
            </w:r>
          </w:p>
        </w:tc>
        <w:tc>
          <w:tcPr>
            <w:tcW w:w="709" w:type="dxa"/>
            <w:vAlign w:val="center"/>
          </w:tcPr>
          <w:p w14:paraId="6E705411" w14:textId="6B9B2B12" w:rsidR="00225745" w:rsidRPr="003C7E83" w:rsidRDefault="00DD0ADA"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Etapa de planeación y elaboración del análisis de sector y mercado.</w:t>
            </w:r>
          </w:p>
        </w:tc>
        <w:tc>
          <w:tcPr>
            <w:tcW w:w="567" w:type="dxa"/>
            <w:vAlign w:val="center"/>
          </w:tcPr>
          <w:p w14:paraId="6655FE18" w14:textId="4DE30ABA" w:rsidR="00225745" w:rsidRPr="003C7E83" w:rsidRDefault="005800C3"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Previo a la aprobación definitiva de los estudios previos y de los documentos financieros que soportan el convenio.</w:t>
            </w:r>
          </w:p>
        </w:tc>
        <w:tc>
          <w:tcPr>
            <w:tcW w:w="868" w:type="dxa"/>
            <w:vAlign w:val="center"/>
          </w:tcPr>
          <w:p w14:paraId="0C01CA8B" w14:textId="413015DF" w:rsidR="00225745" w:rsidRPr="003C7E83" w:rsidRDefault="005800C3"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la revisión y validación del análisis de sector y mercado, las memorias de cálculo del presupuesto, la estructura de costos del convenio, los antecedentes de ejecución de convenios similares y la coherencia entre los recursos estimados y las actividades previstas.</w:t>
            </w:r>
          </w:p>
        </w:tc>
        <w:tc>
          <w:tcPr>
            <w:tcW w:w="567" w:type="dxa"/>
            <w:vAlign w:val="center"/>
          </w:tcPr>
          <w:p w14:paraId="3BC3F895" w14:textId="7D80503F" w:rsidR="00225745" w:rsidRPr="003C7E83" w:rsidRDefault="005800C3"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Durante la etapa de planeación y estructuración financiera del convenio</w:t>
            </w:r>
          </w:p>
        </w:tc>
      </w:tr>
      <w:tr w:rsidR="00225745" w:rsidRPr="003C7E83" w14:paraId="7AC0FF64" w14:textId="77777777" w:rsidTr="00BB05DF">
        <w:trPr>
          <w:cantSplit/>
          <w:trHeight w:val="1473"/>
        </w:trPr>
        <w:tc>
          <w:tcPr>
            <w:tcW w:w="253" w:type="dxa"/>
            <w:textDirection w:val="btLr"/>
            <w:vAlign w:val="center"/>
          </w:tcPr>
          <w:p w14:paraId="28C08065" w14:textId="02654C53" w:rsidR="00225745" w:rsidRPr="003C7E83" w:rsidRDefault="00F1484B" w:rsidP="00F038D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1.4</w:t>
            </w:r>
          </w:p>
        </w:tc>
        <w:tc>
          <w:tcPr>
            <w:tcW w:w="284" w:type="dxa"/>
            <w:textDirection w:val="btLr"/>
            <w:vAlign w:val="center"/>
          </w:tcPr>
          <w:p w14:paraId="7C0A69CC" w14:textId="135816AB" w:rsidR="00225745" w:rsidRPr="003C7E83" w:rsidRDefault="00225745" w:rsidP="00F038D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36899F69" w14:textId="4C72991D" w:rsidR="00225745" w:rsidRPr="003C7E83" w:rsidRDefault="00225745" w:rsidP="00F038D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Interno</w:t>
            </w:r>
          </w:p>
        </w:tc>
        <w:tc>
          <w:tcPr>
            <w:tcW w:w="284" w:type="dxa"/>
            <w:textDirection w:val="btLr"/>
            <w:vAlign w:val="center"/>
          </w:tcPr>
          <w:p w14:paraId="58B552FD" w14:textId="4639B999" w:rsidR="00225745" w:rsidRPr="003C7E83" w:rsidRDefault="00225745" w:rsidP="00F038D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Planeación</w:t>
            </w:r>
          </w:p>
        </w:tc>
        <w:tc>
          <w:tcPr>
            <w:tcW w:w="284" w:type="dxa"/>
            <w:textDirection w:val="btLr"/>
            <w:vAlign w:val="center"/>
          </w:tcPr>
          <w:p w14:paraId="3F3D9791" w14:textId="0ED289CE" w:rsidR="00225745" w:rsidRPr="003C7E83" w:rsidRDefault="00225745" w:rsidP="00F038D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De Estructuración</w:t>
            </w:r>
          </w:p>
        </w:tc>
        <w:tc>
          <w:tcPr>
            <w:tcW w:w="1559" w:type="dxa"/>
            <w:vAlign w:val="center"/>
          </w:tcPr>
          <w:p w14:paraId="38EC5F7B" w14:textId="409393AA" w:rsidR="00225745" w:rsidRPr="003C7E83" w:rsidRDefault="00CA5776" w:rsidP="00F038DF">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las especificaciones técnicas, condiciones operativas, perfiles requeridos, obligaciones de las partes, acuerdos de servicio, mecanismos de seguimiento, normas aplicables y demás condiciones necesarias para la ejecución del convenio se definan de manera incompleta, ambigua, inconsistente o insuficiente, generando diferentes interpretaciones durante la ejecución</w:t>
            </w:r>
          </w:p>
        </w:tc>
        <w:tc>
          <w:tcPr>
            <w:tcW w:w="993" w:type="dxa"/>
            <w:vAlign w:val="center"/>
          </w:tcPr>
          <w:p w14:paraId="5F17C84D" w14:textId="2708E301" w:rsidR="00225745" w:rsidRPr="003C7E83" w:rsidRDefault="00872CF0" w:rsidP="00F038D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Generación de controversias entre las partes, dificultades en la ejecución y supervisión del convenio, incumplimiento de actividades programadas, reprocesos administrativos, debilidades en el seguimiento contractual, afectación del cumplimiento de metas e indicadores y observaciones por parte de organismos de control respecto del principio de planeación.</w:t>
            </w:r>
          </w:p>
        </w:tc>
        <w:tc>
          <w:tcPr>
            <w:tcW w:w="283" w:type="dxa"/>
            <w:vAlign w:val="center"/>
          </w:tcPr>
          <w:p w14:paraId="2E6C0AEA" w14:textId="0662FAB3" w:rsidR="00225745" w:rsidRPr="003C7E83" w:rsidRDefault="00872CF0" w:rsidP="00F038D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01EB7DCA" w14:textId="2885E0D2" w:rsidR="00225745" w:rsidRPr="003C7E83" w:rsidRDefault="00225745" w:rsidP="00F038D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42456C80" w14:textId="745D0AE0" w:rsidR="00225745" w:rsidRPr="003C7E83" w:rsidRDefault="00872CF0" w:rsidP="00F038D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7</w:t>
            </w:r>
          </w:p>
        </w:tc>
        <w:tc>
          <w:tcPr>
            <w:tcW w:w="284" w:type="dxa"/>
            <w:vAlign w:val="center"/>
          </w:tcPr>
          <w:p w14:paraId="7C60343A" w14:textId="307F968A" w:rsidR="00225745" w:rsidRPr="003C7E83" w:rsidRDefault="00225745" w:rsidP="00F038D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11C0A217" w14:textId="010C872B" w:rsidR="00225745" w:rsidRPr="003C7E83" w:rsidRDefault="00872CF0" w:rsidP="00F038D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w:t>
            </w:r>
          </w:p>
        </w:tc>
        <w:tc>
          <w:tcPr>
            <w:tcW w:w="1559" w:type="dxa"/>
            <w:vAlign w:val="center"/>
          </w:tcPr>
          <w:p w14:paraId="23EF5924" w14:textId="77777777" w:rsidR="00872CF0" w:rsidRPr="003C7E83" w:rsidRDefault="00872CF0" w:rsidP="00872CF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Realizar una estructuración integral y articulada de los estudios previos y del anexo técnico, definiendo de manera clara, suficiente y coherente el objeto, alcance, actividades, obligaciones de las partes, perfiles del equipo humano requerido, acuerdos de servicio, mecanismos de seguimiento, indicadores, instancias de gobernanza, procedimientos de reporte, gestión de riesgos y demás condiciones necesarias para la ejecución del convenio.</w:t>
            </w:r>
          </w:p>
          <w:p w14:paraId="303B72CD" w14:textId="77777777" w:rsidR="00872CF0" w:rsidRPr="003C7E83" w:rsidRDefault="00872CF0" w:rsidP="00872CF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Así mismo, efectuar revisión técnica, financiera, operativa y jurídica de los documentos del proceso, garantizando la consistencia entre los estudios previos, el anexo técnico, la matriz de riesgos, el análisis de sector y mercado y los demás documentos que soportan la contratación.</w:t>
            </w:r>
          </w:p>
          <w:p w14:paraId="2616FA23" w14:textId="24C7E6D6" w:rsidR="00225745" w:rsidRPr="003C7E83" w:rsidRDefault="00225745" w:rsidP="00F038DF">
            <w:pPr>
              <w:spacing w:after="0" w:line="240" w:lineRule="auto"/>
              <w:jc w:val="center"/>
              <w:rPr>
                <w:rFonts w:ascii="Arial" w:eastAsia="Times New Roman" w:hAnsi="Arial" w:cs="Arial"/>
                <w:color w:val="000000"/>
                <w:sz w:val="10"/>
                <w:szCs w:val="10"/>
                <w:lang w:eastAsia="es-CO"/>
              </w:rPr>
            </w:pPr>
          </w:p>
        </w:tc>
        <w:tc>
          <w:tcPr>
            <w:tcW w:w="284" w:type="dxa"/>
            <w:vAlign w:val="center"/>
          </w:tcPr>
          <w:p w14:paraId="5A86E9E1" w14:textId="2D66128A" w:rsidR="00225745" w:rsidRPr="003C7E83" w:rsidRDefault="00225745" w:rsidP="00F038D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04C73C6D" w14:textId="5ADEBCE9" w:rsidR="00225745" w:rsidRPr="003C7E83" w:rsidRDefault="00225745" w:rsidP="00F038D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6A65D359" w14:textId="563C0AF9" w:rsidR="00225745" w:rsidRPr="003C7E83" w:rsidRDefault="00403916" w:rsidP="00F038D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3" w:type="dxa"/>
            <w:vAlign w:val="center"/>
          </w:tcPr>
          <w:p w14:paraId="5F69EE8C" w14:textId="6C8F173A" w:rsidR="00225745" w:rsidRPr="003C7E83" w:rsidRDefault="00403916" w:rsidP="00F038D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7DF15C4E" w14:textId="6CDA5F0D" w:rsidR="00225745" w:rsidRPr="003C7E83" w:rsidRDefault="00225745" w:rsidP="00F038D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2F6F084F" w14:textId="5B29B437" w:rsidR="00225745" w:rsidRPr="003C7E83" w:rsidRDefault="00366E7A"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 xml:space="preserve">Subgerencia </w:t>
            </w:r>
            <w:r>
              <w:rPr>
                <w:rFonts w:ascii="Arial" w:eastAsia="Times New Roman" w:hAnsi="Arial" w:cs="Arial"/>
                <w:color w:val="000000"/>
                <w:sz w:val="10"/>
                <w:szCs w:val="10"/>
                <w:lang w:eastAsia="es-CO"/>
              </w:rPr>
              <w:t>de Comunicaciones y Relacionamiento con el Usuario</w:t>
            </w:r>
          </w:p>
        </w:tc>
        <w:tc>
          <w:tcPr>
            <w:tcW w:w="709" w:type="dxa"/>
            <w:vAlign w:val="center"/>
          </w:tcPr>
          <w:p w14:paraId="519E8ECC" w14:textId="504E2662" w:rsidR="00225745" w:rsidRPr="003C7E83" w:rsidRDefault="00403916"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Inicio de la etapa de planeación y elaboración de los documentos precontractuales.</w:t>
            </w:r>
          </w:p>
        </w:tc>
        <w:tc>
          <w:tcPr>
            <w:tcW w:w="567" w:type="dxa"/>
            <w:vAlign w:val="center"/>
          </w:tcPr>
          <w:p w14:paraId="4AD9089E" w14:textId="480C88D5" w:rsidR="00225745" w:rsidRPr="003C7E83" w:rsidRDefault="00E02041"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Previo a la aprobación definitiva de los estudios previos, anexo técnico y suscripción del convenio</w:t>
            </w:r>
          </w:p>
        </w:tc>
        <w:tc>
          <w:tcPr>
            <w:tcW w:w="868" w:type="dxa"/>
            <w:vAlign w:val="center"/>
          </w:tcPr>
          <w:p w14:paraId="032C6D71" w14:textId="1CD2E4EA" w:rsidR="00225745" w:rsidRPr="003C7E83" w:rsidRDefault="00E02041"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la revisión y validación técnica, jurídica, financiera y operativa de los estudios previos y del anexo técnico; la verificación de la coherencia entre los documentos que soportan el proceso; la revisión de observaciones formuladas por las áreas participantes y la validación de las condiciones de ejecución previstas para el convenio.</w:t>
            </w:r>
          </w:p>
        </w:tc>
        <w:tc>
          <w:tcPr>
            <w:tcW w:w="567" w:type="dxa"/>
            <w:vAlign w:val="center"/>
          </w:tcPr>
          <w:p w14:paraId="5A6F4BEF" w14:textId="476D15A7" w:rsidR="00225745" w:rsidRPr="003C7E83" w:rsidRDefault="00E02041"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Durante la etapa precontractual y previo a la aprobación definitiva de los documentos del proceso.</w:t>
            </w:r>
          </w:p>
        </w:tc>
      </w:tr>
      <w:tr w:rsidR="00225745" w:rsidRPr="003C7E83" w14:paraId="69F6EBF4" w14:textId="77777777" w:rsidTr="00BB05DF">
        <w:trPr>
          <w:cantSplit/>
          <w:trHeight w:val="1622"/>
        </w:trPr>
        <w:tc>
          <w:tcPr>
            <w:tcW w:w="253" w:type="dxa"/>
            <w:textDirection w:val="btLr"/>
            <w:vAlign w:val="center"/>
          </w:tcPr>
          <w:p w14:paraId="5912A1ED" w14:textId="5CEC251B" w:rsidR="00225745" w:rsidRPr="003C7E83" w:rsidRDefault="00F1484B"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lastRenderedPageBreak/>
              <w:t>1.5</w:t>
            </w:r>
          </w:p>
        </w:tc>
        <w:tc>
          <w:tcPr>
            <w:tcW w:w="284" w:type="dxa"/>
            <w:textDirection w:val="btLr"/>
            <w:vAlign w:val="center"/>
          </w:tcPr>
          <w:p w14:paraId="3ADAF204" w14:textId="4BB8E9E5" w:rsidR="00225745" w:rsidRPr="003C7E83" w:rsidRDefault="00225745"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7C835306" w14:textId="4BF46700" w:rsidR="00225745" w:rsidRPr="003C7E83" w:rsidRDefault="00225745"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Interno</w:t>
            </w:r>
          </w:p>
        </w:tc>
        <w:tc>
          <w:tcPr>
            <w:tcW w:w="284" w:type="dxa"/>
            <w:textDirection w:val="btLr"/>
            <w:vAlign w:val="center"/>
          </w:tcPr>
          <w:p w14:paraId="551509A2" w14:textId="4151710C" w:rsidR="00225745" w:rsidRPr="003C7E83" w:rsidRDefault="00225745"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Planeación</w:t>
            </w:r>
          </w:p>
        </w:tc>
        <w:tc>
          <w:tcPr>
            <w:tcW w:w="284" w:type="dxa"/>
            <w:textDirection w:val="btLr"/>
            <w:vAlign w:val="center"/>
          </w:tcPr>
          <w:p w14:paraId="231F80D1" w14:textId="5463BD75" w:rsidR="00225745" w:rsidRPr="003C7E83" w:rsidRDefault="00225745"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De Estructuración</w:t>
            </w:r>
          </w:p>
        </w:tc>
        <w:tc>
          <w:tcPr>
            <w:tcW w:w="1559" w:type="dxa"/>
            <w:vAlign w:val="center"/>
          </w:tcPr>
          <w:p w14:paraId="0A9D9A29" w14:textId="780854B9" w:rsidR="00225745" w:rsidRPr="003C7E83" w:rsidRDefault="00B43BCE" w:rsidP="007079F6">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los documentos de planeación, justificación de la modalidad contractual, análisis técnico, jurídico, financiero o de conveniencia no contengan información suficiente, clara y verificable que sustente la procedencia del convenio y la participación de las entidades intervinientes.</w:t>
            </w:r>
          </w:p>
        </w:tc>
        <w:tc>
          <w:tcPr>
            <w:tcW w:w="993" w:type="dxa"/>
            <w:vAlign w:val="center"/>
          </w:tcPr>
          <w:p w14:paraId="5B2FCE44" w14:textId="34886802" w:rsidR="00225745" w:rsidRPr="003C7E83" w:rsidRDefault="007C3893"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Observaciones de organismos de control, requerimientos de aclaración, cuestionamientos sobre la aplicación de los principios de transparencia y planeación, y riesgos asociados a la defensa jurídica del proceso.</w:t>
            </w:r>
          </w:p>
        </w:tc>
        <w:tc>
          <w:tcPr>
            <w:tcW w:w="283" w:type="dxa"/>
            <w:vAlign w:val="center"/>
          </w:tcPr>
          <w:p w14:paraId="5408E975" w14:textId="5A5E43BE"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74F116C6" w14:textId="255783A1"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6003B1FF" w14:textId="1CBB3017"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08D07E73" w14:textId="68D98810"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3" w:type="dxa"/>
            <w:textDirection w:val="btLr"/>
            <w:vAlign w:val="center"/>
          </w:tcPr>
          <w:p w14:paraId="418FAA17" w14:textId="504C6D7B" w:rsidR="00225745" w:rsidRPr="003C7E83" w:rsidRDefault="007C3893"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w:t>
            </w:r>
          </w:p>
        </w:tc>
        <w:tc>
          <w:tcPr>
            <w:tcW w:w="1559" w:type="dxa"/>
            <w:vAlign w:val="center"/>
          </w:tcPr>
          <w:p w14:paraId="3F7D038E" w14:textId="2A0F40A5" w:rsidR="00225745" w:rsidRPr="003C7E83" w:rsidRDefault="007C3893"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Fortalecer los documentos de planeación mediante la elaboración y revisión integral de los estudios previos, análisis de sector y mercado, matriz de riesgos, anexo técnico y demás soportes del proceso, garantizando que estos documenten de manera suficiente</w:t>
            </w:r>
          </w:p>
        </w:tc>
        <w:tc>
          <w:tcPr>
            <w:tcW w:w="284" w:type="dxa"/>
            <w:vAlign w:val="center"/>
          </w:tcPr>
          <w:p w14:paraId="39FE3833" w14:textId="26B06808"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68BEDFA8" w14:textId="35564E9C"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7D9715C8" w14:textId="210B311A"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282B8D1F" w14:textId="2D83E077" w:rsidR="00225745" w:rsidRPr="003C7E83" w:rsidRDefault="00225745" w:rsidP="007079F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29D1B4A8" w14:textId="4083CEA7" w:rsidR="00225745" w:rsidRPr="003C7E83" w:rsidRDefault="00FC3F93" w:rsidP="007079F6">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6D0C5510" w14:textId="1DF36841" w:rsidR="00225745" w:rsidRPr="003C7E83" w:rsidRDefault="00366E7A"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 xml:space="preserve">Dirección corporativa – Subgerencia </w:t>
            </w:r>
            <w:r>
              <w:rPr>
                <w:rFonts w:ascii="Arial" w:eastAsia="Times New Roman" w:hAnsi="Arial" w:cs="Arial"/>
                <w:color w:val="000000"/>
                <w:sz w:val="10"/>
                <w:szCs w:val="10"/>
                <w:lang w:eastAsia="es-CO"/>
              </w:rPr>
              <w:t>de Comunicaciones y Relacionamiento con el Usuario</w:t>
            </w:r>
          </w:p>
        </w:tc>
        <w:tc>
          <w:tcPr>
            <w:tcW w:w="709" w:type="dxa"/>
            <w:vAlign w:val="center"/>
          </w:tcPr>
          <w:p w14:paraId="0D284452" w14:textId="5990E86F" w:rsidR="00225745" w:rsidRPr="003C7E83" w:rsidRDefault="007C3893"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Inicio de la etapa de planeación y estructuración del convenio</w:t>
            </w:r>
          </w:p>
        </w:tc>
        <w:tc>
          <w:tcPr>
            <w:tcW w:w="567" w:type="dxa"/>
            <w:vAlign w:val="center"/>
          </w:tcPr>
          <w:p w14:paraId="5CD1BADB" w14:textId="2F4EC3EC" w:rsidR="00225745" w:rsidRPr="003C7E83" w:rsidRDefault="007C3893"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Previo a la aprobación definitiva de los documentos precontractuales y la suscripción del convenio</w:t>
            </w:r>
          </w:p>
        </w:tc>
        <w:tc>
          <w:tcPr>
            <w:tcW w:w="868" w:type="dxa"/>
            <w:vAlign w:val="center"/>
          </w:tcPr>
          <w:p w14:paraId="74FA3ED1" w14:textId="3D5FC6CC" w:rsidR="00225745" w:rsidRPr="003C7E83" w:rsidRDefault="007C3893"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la revisión y validación de los estudios previos, análisis de sector y mercado, análisis jurídico de la modalidad contractual, anexo técnico, matriz de riesgos y demás documentos que soportan la celebración del convenio, verificando la consistencia, suficiencia y trazabilidad de la información contenida en ellos.</w:t>
            </w:r>
          </w:p>
        </w:tc>
        <w:tc>
          <w:tcPr>
            <w:tcW w:w="567" w:type="dxa"/>
            <w:vAlign w:val="center"/>
          </w:tcPr>
          <w:p w14:paraId="3F48E145" w14:textId="5DE1730F" w:rsidR="00225745" w:rsidRPr="003C7E83" w:rsidRDefault="007C3893"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Durante la etapa de planeación y previo a la suscripción del convenio</w:t>
            </w:r>
          </w:p>
        </w:tc>
      </w:tr>
      <w:tr w:rsidR="00225745" w:rsidRPr="003C7E83" w14:paraId="6BE60180" w14:textId="77777777" w:rsidTr="00BB05DF">
        <w:trPr>
          <w:cantSplit/>
          <w:trHeight w:val="1777"/>
        </w:trPr>
        <w:tc>
          <w:tcPr>
            <w:tcW w:w="253" w:type="dxa"/>
            <w:textDirection w:val="btLr"/>
            <w:vAlign w:val="center"/>
          </w:tcPr>
          <w:p w14:paraId="4481C6F7" w14:textId="5D45C9F5" w:rsidR="00225745" w:rsidRPr="003C7E83" w:rsidRDefault="008170EF" w:rsidP="00F1484B">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2.1</w:t>
            </w:r>
          </w:p>
        </w:tc>
        <w:tc>
          <w:tcPr>
            <w:tcW w:w="284" w:type="dxa"/>
            <w:textDirection w:val="btLr"/>
            <w:vAlign w:val="center"/>
          </w:tcPr>
          <w:p w14:paraId="41BADDDA" w14:textId="6A94324A"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38DDD228" w14:textId="67C56599"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Interno</w:t>
            </w:r>
          </w:p>
        </w:tc>
        <w:tc>
          <w:tcPr>
            <w:tcW w:w="284" w:type="dxa"/>
            <w:textDirection w:val="btLr"/>
            <w:vAlign w:val="center"/>
          </w:tcPr>
          <w:p w14:paraId="30D419D4" w14:textId="5AF3ADB6"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Selección</w:t>
            </w:r>
          </w:p>
        </w:tc>
        <w:tc>
          <w:tcPr>
            <w:tcW w:w="284" w:type="dxa"/>
            <w:textDirection w:val="btLr"/>
            <w:vAlign w:val="center"/>
          </w:tcPr>
          <w:p w14:paraId="53EFB6ED" w14:textId="510B996F"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Procedimental -Evaluación</w:t>
            </w:r>
          </w:p>
        </w:tc>
        <w:tc>
          <w:tcPr>
            <w:tcW w:w="1559" w:type="dxa"/>
            <w:vAlign w:val="center"/>
          </w:tcPr>
          <w:p w14:paraId="557D6857" w14:textId="65B18116" w:rsidR="00225745" w:rsidRPr="003C7E83" w:rsidRDefault="008274B4" w:rsidP="00E04735">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durante la etapa de planeación y estructuración del convenio no se verifique de manera adecuada la capacidad jurídica de las entidades participantes, las facultades de sus representantes legales, la inexistencia de inhabilidades, incompatibilidades, conflictos de interés o demás restricciones legales que puedan afectar la celebración y ejecución del convenio.</w:t>
            </w:r>
          </w:p>
        </w:tc>
        <w:tc>
          <w:tcPr>
            <w:tcW w:w="993" w:type="dxa"/>
            <w:vAlign w:val="center"/>
          </w:tcPr>
          <w:p w14:paraId="4718AF31" w14:textId="72A96545" w:rsidR="00225745" w:rsidRPr="003C7E83" w:rsidRDefault="00C91F1C"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Suscripción de un convenio sin el cumplimiento de los requisitos legales exigidos, generación de observaciones por parte de organismos de control, posibles controversias jurídicas, afectación de la validez del acuerdo de voluntades y eventuales responsabilidades disciplinarias, fiscales o administrativas para los servidores públicos intervinientes.</w:t>
            </w:r>
          </w:p>
        </w:tc>
        <w:tc>
          <w:tcPr>
            <w:tcW w:w="283" w:type="dxa"/>
            <w:vAlign w:val="center"/>
          </w:tcPr>
          <w:p w14:paraId="1905BF9F" w14:textId="57E870D2"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0C9501EB" w14:textId="3F73330E"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4B774EF7" w14:textId="13ACBEE0"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3B1D3538" w14:textId="169697E3"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3" w:type="dxa"/>
            <w:textDirection w:val="btLr"/>
            <w:vAlign w:val="center"/>
          </w:tcPr>
          <w:p w14:paraId="6A8F76DD" w14:textId="5ADC500A" w:rsidR="00225745" w:rsidRPr="003C7E83" w:rsidRDefault="00C91F1C"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w:t>
            </w:r>
          </w:p>
        </w:tc>
        <w:tc>
          <w:tcPr>
            <w:tcW w:w="1559" w:type="dxa"/>
            <w:vAlign w:val="center"/>
          </w:tcPr>
          <w:p w14:paraId="170A901C" w14:textId="77777777" w:rsidR="00C91F1C" w:rsidRPr="003C7E83" w:rsidRDefault="00C91F1C" w:rsidP="00C91F1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Verificar previamente a la suscripción del convenio la naturaleza jurídica de las entidades participantes, la competencia para celebrar el acuerdo de voluntades, las facultades de los representantes legales, los actos administrativos de delegación o designación cuando correspondan, así como la inexistencia de inhabilidades, incompatibilidades, conflictos de interés y demás restricciones legales aplicables.</w:t>
            </w:r>
          </w:p>
          <w:p w14:paraId="0B473487" w14:textId="77777777" w:rsidR="00C91F1C" w:rsidRPr="003C7E83" w:rsidRDefault="00C91F1C" w:rsidP="00C91F1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Así mismo, realizar la revisión jurídica integral de los documentos soporte del proceso y de los requisitos exigidos para la celebración del convenio de conformidad con la normatividad vigente.</w:t>
            </w:r>
          </w:p>
          <w:p w14:paraId="1CCFEE1B" w14:textId="57529AD4" w:rsidR="00225745" w:rsidRPr="003C7E83" w:rsidRDefault="00225745" w:rsidP="00E04735">
            <w:pPr>
              <w:spacing w:after="0" w:line="240" w:lineRule="auto"/>
              <w:jc w:val="center"/>
              <w:rPr>
                <w:rFonts w:ascii="Arial" w:eastAsia="Times New Roman" w:hAnsi="Arial" w:cs="Arial"/>
                <w:color w:val="000000"/>
                <w:sz w:val="10"/>
                <w:szCs w:val="10"/>
                <w:lang w:eastAsia="es-CO"/>
              </w:rPr>
            </w:pPr>
          </w:p>
        </w:tc>
        <w:tc>
          <w:tcPr>
            <w:tcW w:w="284" w:type="dxa"/>
            <w:vAlign w:val="center"/>
          </w:tcPr>
          <w:p w14:paraId="6FEE31E9" w14:textId="24837B07"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1FFDA903" w14:textId="00A74A2B"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6149AB2F" w14:textId="00DA9A27"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623914C5" w14:textId="24288397"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42DEBC95" w14:textId="3A3B3E93" w:rsidR="00225745" w:rsidRPr="003C7E83" w:rsidRDefault="00C91F1C"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NO</w:t>
            </w:r>
          </w:p>
        </w:tc>
        <w:tc>
          <w:tcPr>
            <w:tcW w:w="567" w:type="dxa"/>
            <w:vAlign w:val="center"/>
          </w:tcPr>
          <w:p w14:paraId="75F572FF" w14:textId="42BD1E0F" w:rsidR="00225745" w:rsidRPr="003C7E83" w:rsidRDefault="00366E7A" w:rsidP="001A2300">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A</w:t>
            </w:r>
            <w:r w:rsidRPr="003C7E83">
              <w:rPr>
                <w:rFonts w:ascii="Arial" w:eastAsia="Times New Roman" w:hAnsi="Arial" w:cs="Arial"/>
                <w:color w:val="000000"/>
                <w:sz w:val="10"/>
                <w:szCs w:val="10"/>
                <w:lang w:eastAsia="es-CO"/>
              </w:rPr>
              <w:t>bogado responsable – Dirección corporativa</w:t>
            </w:r>
          </w:p>
        </w:tc>
        <w:tc>
          <w:tcPr>
            <w:tcW w:w="709" w:type="dxa"/>
            <w:vAlign w:val="center"/>
          </w:tcPr>
          <w:p w14:paraId="64499CCA" w14:textId="61A2A457" w:rsidR="00225745" w:rsidRPr="003C7E83" w:rsidRDefault="00C91F1C"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Inicio de la etapa de planeación y estructuración contractual.</w:t>
            </w:r>
          </w:p>
        </w:tc>
        <w:tc>
          <w:tcPr>
            <w:tcW w:w="567" w:type="dxa"/>
            <w:vAlign w:val="center"/>
          </w:tcPr>
          <w:p w14:paraId="7710F0D5" w14:textId="01ABC418" w:rsidR="00225745" w:rsidRPr="003C7E83" w:rsidRDefault="0037512B"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Previo a la suscripción y perfeccionamiento del convenio</w:t>
            </w:r>
          </w:p>
        </w:tc>
        <w:tc>
          <w:tcPr>
            <w:tcW w:w="868" w:type="dxa"/>
            <w:vAlign w:val="center"/>
          </w:tcPr>
          <w:p w14:paraId="5FF41A75" w14:textId="69CF27A6" w:rsidR="00225745" w:rsidRPr="003C7E83" w:rsidRDefault="0037512B"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la revisión y validación de los documentos jurídicos de las entidades participantes, la verificación de facultades de representación, los actos administrativos correspondientes, los certificados y soportes requeridos para contratar y los conceptos o revisiones emitidas por las áreas jurídicas competentes.</w:t>
            </w:r>
          </w:p>
        </w:tc>
        <w:tc>
          <w:tcPr>
            <w:tcW w:w="567" w:type="dxa"/>
            <w:vAlign w:val="center"/>
          </w:tcPr>
          <w:p w14:paraId="32A7D6BE" w14:textId="7A75BC14" w:rsidR="00225745" w:rsidRPr="003C7E83" w:rsidRDefault="0037512B"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Durante la etapa precontractual y previo a la suscripción del convenio</w:t>
            </w:r>
          </w:p>
        </w:tc>
      </w:tr>
      <w:tr w:rsidR="00225745" w:rsidRPr="003C7E83" w14:paraId="03D25933" w14:textId="77777777" w:rsidTr="00BB05DF">
        <w:trPr>
          <w:cantSplit/>
          <w:trHeight w:val="2208"/>
        </w:trPr>
        <w:tc>
          <w:tcPr>
            <w:tcW w:w="253" w:type="dxa"/>
            <w:textDirection w:val="btLr"/>
            <w:vAlign w:val="center"/>
          </w:tcPr>
          <w:p w14:paraId="299056DC" w14:textId="1A9AE3B8" w:rsidR="00225745" w:rsidRPr="003C7E83" w:rsidRDefault="008170EF" w:rsidP="00F1484B">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textDirection w:val="btLr"/>
            <w:vAlign w:val="center"/>
          </w:tcPr>
          <w:p w14:paraId="21610A85" w14:textId="7E05C879" w:rsidR="00225745" w:rsidRPr="003C7E83" w:rsidRDefault="00225745" w:rsidP="00EF6E0D">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22DD4691" w14:textId="04A8CCBF" w:rsidR="00225745" w:rsidRPr="003C7E83" w:rsidRDefault="00225745" w:rsidP="00EF6E0D">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Externo</w:t>
            </w:r>
          </w:p>
        </w:tc>
        <w:tc>
          <w:tcPr>
            <w:tcW w:w="284" w:type="dxa"/>
            <w:textDirection w:val="btLr"/>
            <w:vAlign w:val="center"/>
          </w:tcPr>
          <w:p w14:paraId="1DE8EFA3" w14:textId="182772F3" w:rsidR="00225745" w:rsidRPr="003C7E83" w:rsidRDefault="00225745" w:rsidP="00EF6E0D">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Contratación</w:t>
            </w:r>
          </w:p>
        </w:tc>
        <w:tc>
          <w:tcPr>
            <w:tcW w:w="284" w:type="dxa"/>
            <w:textDirection w:val="btLr"/>
            <w:vAlign w:val="center"/>
          </w:tcPr>
          <w:p w14:paraId="0C3DF438" w14:textId="6B941BB9" w:rsidR="00225745" w:rsidRPr="003C7E83" w:rsidRDefault="00225745" w:rsidP="00EF6E0D">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Procedimental</w:t>
            </w:r>
          </w:p>
        </w:tc>
        <w:tc>
          <w:tcPr>
            <w:tcW w:w="1559" w:type="dxa"/>
            <w:vAlign w:val="center"/>
          </w:tcPr>
          <w:p w14:paraId="795E7514" w14:textId="25D056C1" w:rsidR="00225745" w:rsidRPr="003C7E83" w:rsidRDefault="00FB4653" w:rsidP="00EF6E0D">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una vez finalizada la etapa de planeación, estructuración y aprobación interna de los documentos soporte, alguna de las entidades participantes no suscriba o no perfeccione oportunamente el convenio debido a situaciones administrativas, presupuestales, jurídicas, operativas o relacionadas con la obtención de autorizaciones internas requeridas.</w:t>
            </w:r>
          </w:p>
        </w:tc>
        <w:tc>
          <w:tcPr>
            <w:tcW w:w="993" w:type="dxa"/>
            <w:vAlign w:val="center"/>
          </w:tcPr>
          <w:p w14:paraId="37BE777A" w14:textId="319696AE" w:rsidR="00225745" w:rsidRPr="003C7E83" w:rsidRDefault="00FB4653" w:rsidP="00EF6E0D">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Retraso o imposibilidad de iniciar la ejecución del convenio, afectación de la continuidad de las actividades de atención en vía, necesidad de realizar ajustes documentales o presupuestales, pérdida de oportunidad en la satisfacción de la necesidad identificada y posibles afectaciones a la planeación institucional de las entidades participantes.</w:t>
            </w:r>
          </w:p>
        </w:tc>
        <w:tc>
          <w:tcPr>
            <w:tcW w:w="283" w:type="dxa"/>
            <w:vAlign w:val="center"/>
          </w:tcPr>
          <w:p w14:paraId="20FA5CDD" w14:textId="6F8FE49D" w:rsidR="00225745" w:rsidRPr="003C7E83" w:rsidRDefault="006E56CB" w:rsidP="00EF6E0D">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3FC94016" w14:textId="7E424761" w:rsidR="00225745" w:rsidRPr="003C7E83" w:rsidRDefault="006E56CB" w:rsidP="00EF6E0D">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26AC4F81" w14:textId="11EF5B90" w:rsidR="00225745" w:rsidRPr="003C7E83" w:rsidRDefault="006E56CB" w:rsidP="00EF6E0D">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6</w:t>
            </w:r>
          </w:p>
        </w:tc>
        <w:tc>
          <w:tcPr>
            <w:tcW w:w="284" w:type="dxa"/>
            <w:vAlign w:val="center"/>
          </w:tcPr>
          <w:p w14:paraId="3B72D497" w14:textId="1C12F575" w:rsidR="00225745" w:rsidRPr="003C7E83" w:rsidRDefault="006E56CB" w:rsidP="00EF6E0D">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3F527EB2" w14:textId="359AF9FA" w:rsidR="00225745" w:rsidRPr="003C7E83" w:rsidRDefault="006E56CB" w:rsidP="00EF6E0D">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5AD34456" w14:textId="7311E6B2" w:rsidR="00225745" w:rsidRPr="003C7E83" w:rsidRDefault="006E56CB" w:rsidP="00EF6E0D">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Realizar mesas de trabajo y coordinación previas entre las entidades participantes, efectuar seguimiento al cumplimiento de requisitos jurídicos, técnicos, administrativos y presupuestales necesarios para la celebración del convenio, gestionar oportunamente las aprobaciones internas requeridas y realizar seguimiento permanente al cronograma de estructuración, revisión, aprobación y suscripción del acuerdo de voluntades.</w:t>
            </w:r>
          </w:p>
        </w:tc>
        <w:tc>
          <w:tcPr>
            <w:tcW w:w="284" w:type="dxa"/>
            <w:vAlign w:val="center"/>
          </w:tcPr>
          <w:p w14:paraId="75F170A1" w14:textId="1A1E7AB2" w:rsidR="00225745" w:rsidRPr="003C7E83" w:rsidRDefault="00225745" w:rsidP="00EF6E0D">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4A7AC514" w14:textId="1E05D913" w:rsidR="00225745" w:rsidRPr="003C7E83" w:rsidRDefault="006E56CB" w:rsidP="00EF6E0D">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62E75C04" w14:textId="0D4F2A22" w:rsidR="00225745" w:rsidRPr="003C7E83" w:rsidRDefault="006E56CB" w:rsidP="00EF6E0D">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3" w:type="dxa"/>
            <w:vAlign w:val="center"/>
          </w:tcPr>
          <w:p w14:paraId="60C1F7CB" w14:textId="5629BAE1" w:rsidR="00225745" w:rsidRPr="003C7E83" w:rsidRDefault="00225745" w:rsidP="00EF6E0D">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0C4C07A2" w14:textId="211B85C2" w:rsidR="00225745" w:rsidRPr="003C7E83" w:rsidRDefault="00225745" w:rsidP="00EF6E0D">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5BCD8002" w14:textId="0B913406" w:rsidR="00225745" w:rsidRPr="003C7E83" w:rsidRDefault="00366E7A"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 xml:space="preserve">Subgerencia </w:t>
            </w:r>
            <w:r>
              <w:rPr>
                <w:rFonts w:ascii="Arial" w:eastAsia="Times New Roman" w:hAnsi="Arial" w:cs="Arial"/>
                <w:color w:val="000000"/>
                <w:sz w:val="10"/>
                <w:szCs w:val="10"/>
                <w:lang w:eastAsia="es-CO"/>
              </w:rPr>
              <w:t>de Comunicaciones y Relacionamiento con el Usuario</w:t>
            </w:r>
            <w:r w:rsidRPr="003C7E83">
              <w:rPr>
                <w:rFonts w:ascii="Arial" w:eastAsia="Times New Roman" w:hAnsi="Arial" w:cs="Arial"/>
                <w:color w:val="000000"/>
                <w:sz w:val="10"/>
                <w:szCs w:val="10"/>
                <w:lang w:eastAsia="es-CO"/>
              </w:rPr>
              <w:t xml:space="preserve"> </w:t>
            </w:r>
            <w:r w:rsidR="007E3715" w:rsidRPr="003C7E83">
              <w:rPr>
                <w:rFonts w:ascii="Arial" w:eastAsia="Times New Roman" w:hAnsi="Arial" w:cs="Arial"/>
                <w:color w:val="000000"/>
                <w:sz w:val="10"/>
                <w:szCs w:val="10"/>
                <w:lang w:eastAsia="es-CO"/>
              </w:rPr>
              <w:t xml:space="preserve">– </w:t>
            </w:r>
            <w:r>
              <w:rPr>
                <w:rFonts w:ascii="Arial" w:eastAsia="Times New Roman" w:hAnsi="Arial" w:cs="Arial"/>
                <w:color w:val="000000"/>
                <w:sz w:val="10"/>
                <w:szCs w:val="10"/>
                <w:lang w:eastAsia="es-CO"/>
              </w:rPr>
              <w:t>A</w:t>
            </w:r>
            <w:r w:rsidR="007E3715" w:rsidRPr="003C7E83">
              <w:rPr>
                <w:rFonts w:ascii="Arial" w:eastAsia="Times New Roman" w:hAnsi="Arial" w:cs="Arial"/>
                <w:color w:val="000000"/>
                <w:sz w:val="10"/>
                <w:szCs w:val="10"/>
                <w:lang w:eastAsia="es-CO"/>
              </w:rPr>
              <w:t>bogado responsable – Dirección corporativa</w:t>
            </w:r>
          </w:p>
        </w:tc>
        <w:tc>
          <w:tcPr>
            <w:tcW w:w="709" w:type="dxa"/>
            <w:vAlign w:val="center"/>
          </w:tcPr>
          <w:p w14:paraId="75B4A25E" w14:textId="758649C3" w:rsidR="00225745" w:rsidRPr="003C7E83" w:rsidRDefault="007E3715"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Inicio de la etapa de estructuración y coordinación interinstitucional.</w:t>
            </w:r>
          </w:p>
        </w:tc>
        <w:tc>
          <w:tcPr>
            <w:tcW w:w="567" w:type="dxa"/>
            <w:vAlign w:val="center"/>
          </w:tcPr>
          <w:p w14:paraId="2DC5E197" w14:textId="6998212F" w:rsidR="00225745" w:rsidRPr="003C7E83" w:rsidRDefault="007E3715"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 la suscripción y perfeccionamiento del convenio</w:t>
            </w:r>
          </w:p>
        </w:tc>
        <w:tc>
          <w:tcPr>
            <w:tcW w:w="868" w:type="dxa"/>
            <w:vAlign w:val="center"/>
          </w:tcPr>
          <w:p w14:paraId="1B6C37FF" w14:textId="22F0D1A1" w:rsidR="00225745" w:rsidRPr="003C7E83" w:rsidRDefault="007E3715"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seguimiento al cronograma de estructuración del convenio, la verificación del cumplimiento de requisitos previos para la celebración del acuerdo, la realización de reuniones de coordinación entre las entidades y el control sobre los trámites internos requeridos para la suscripción y perfeccionamiento.</w:t>
            </w:r>
          </w:p>
        </w:tc>
        <w:tc>
          <w:tcPr>
            <w:tcW w:w="567" w:type="dxa"/>
            <w:vAlign w:val="center"/>
          </w:tcPr>
          <w:p w14:paraId="21ACF8D2" w14:textId="64687CB3" w:rsidR="00225745" w:rsidRPr="003C7E83" w:rsidRDefault="007E3715"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Durante la etapa precontractual y hasta la suscripción del convenio</w:t>
            </w:r>
          </w:p>
        </w:tc>
      </w:tr>
      <w:tr w:rsidR="00225745" w:rsidRPr="003C7E83" w14:paraId="4EF3688E" w14:textId="77777777" w:rsidTr="00BB05DF">
        <w:trPr>
          <w:cantSplit/>
          <w:trHeight w:val="1786"/>
        </w:trPr>
        <w:tc>
          <w:tcPr>
            <w:tcW w:w="253" w:type="dxa"/>
            <w:textDirection w:val="btLr"/>
            <w:vAlign w:val="center"/>
          </w:tcPr>
          <w:p w14:paraId="75536CFB" w14:textId="3CE1E5BE" w:rsidR="00225745" w:rsidRPr="003C7E83" w:rsidRDefault="008170EF" w:rsidP="00F1484B">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3.2</w:t>
            </w:r>
          </w:p>
        </w:tc>
        <w:tc>
          <w:tcPr>
            <w:tcW w:w="284" w:type="dxa"/>
            <w:textDirection w:val="btLr"/>
            <w:vAlign w:val="center"/>
          </w:tcPr>
          <w:p w14:paraId="1C88CA41" w14:textId="5EE4AAD3"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46C3D6D6" w14:textId="411F3789"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Interna</w:t>
            </w:r>
          </w:p>
        </w:tc>
        <w:tc>
          <w:tcPr>
            <w:tcW w:w="284" w:type="dxa"/>
            <w:textDirection w:val="btLr"/>
            <w:vAlign w:val="center"/>
          </w:tcPr>
          <w:p w14:paraId="6215A48F" w14:textId="1FF0080C"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Contratación</w:t>
            </w:r>
          </w:p>
        </w:tc>
        <w:tc>
          <w:tcPr>
            <w:tcW w:w="284" w:type="dxa"/>
            <w:textDirection w:val="btLr"/>
            <w:vAlign w:val="center"/>
          </w:tcPr>
          <w:p w14:paraId="7356F376" w14:textId="57EB6B70"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Procedimental</w:t>
            </w:r>
          </w:p>
        </w:tc>
        <w:tc>
          <w:tcPr>
            <w:tcW w:w="1559" w:type="dxa"/>
            <w:vAlign w:val="center"/>
          </w:tcPr>
          <w:p w14:paraId="11EBF614" w14:textId="0E205EA7" w:rsidR="00225745" w:rsidRPr="003C7E83" w:rsidRDefault="002F1961" w:rsidP="00E04735">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una vez suscrito el convenio, se presenten retrasos o dificultades en la expedición del Registro Presupuestal (RP) o en el cumplimiento de los requisitos presupuestales necesarios para el inicio de la ejecución, debido a situaciones administrativas, financieras, presupuestales o procedimentales de las entidades participantes.</w:t>
            </w:r>
          </w:p>
        </w:tc>
        <w:tc>
          <w:tcPr>
            <w:tcW w:w="993" w:type="dxa"/>
            <w:vAlign w:val="center"/>
          </w:tcPr>
          <w:p w14:paraId="244C165D" w14:textId="68F7AB8A" w:rsidR="00225745" w:rsidRPr="003C7E83" w:rsidRDefault="002F1961"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Retraso en el inicio de la ejecución del convenio, afectación de la programación operativa, aplazamiento de la vinculación del personal requerido y posible afectación en el cumplimiento oportuno de las actividades previstas.</w:t>
            </w:r>
          </w:p>
        </w:tc>
        <w:tc>
          <w:tcPr>
            <w:tcW w:w="283" w:type="dxa"/>
            <w:vAlign w:val="center"/>
          </w:tcPr>
          <w:p w14:paraId="1602B100" w14:textId="333D510B" w:rsidR="00225745" w:rsidRPr="003C7E83" w:rsidRDefault="002F1961"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004CFDDC" w14:textId="062E148E" w:rsidR="00225745" w:rsidRPr="003C7E83" w:rsidRDefault="002F1961"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24B37E85" w14:textId="4C675CD0" w:rsidR="00225745" w:rsidRPr="003C7E83" w:rsidRDefault="002F1961"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6</w:t>
            </w:r>
          </w:p>
        </w:tc>
        <w:tc>
          <w:tcPr>
            <w:tcW w:w="284" w:type="dxa"/>
            <w:vAlign w:val="center"/>
          </w:tcPr>
          <w:p w14:paraId="1509847E" w14:textId="72785343" w:rsidR="00225745" w:rsidRPr="003C7E83" w:rsidRDefault="002F1961"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292CA546" w14:textId="073A8AFF" w:rsidR="00225745" w:rsidRPr="003C7E83" w:rsidRDefault="002F1961"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12A35BF6" w14:textId="77777777" w:rsidR="00AF0661" w:rsidRPr="003C7E83" w:rsidRDefault="00AF0661" w:rsidP="00AF0661">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Realizar la planeación y gestión presupuestal de manera anticipada, verificando la disponibilidad de recursos, la existencia de los respectivos Certificados de Disponibilidad Presupuestal (CDP), la incorporación de recursos cuando corresponda, el cumplimiento de los requisitos internos para el registro presupuestal y el seguimiento permanente al trámite de perfeccionamiento y ejecución presupuestal del convenio.</w:t>
            </w:r>
          </w:p>
          <w:p w14:paraId="200BA4A4" w14:textId="77777777" w:rsidR="00AF0661" w:rsidRPr="003C7E83" w:rsidRDefault="00AF0661" w:rsidP="00AF0661">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Así mismo, coordinar oportunamente entre las áreas técnicas, financieras y jurídicas de las entidades participantes las actuaciones requeridas para garantizar la expedición de los registros presupuestales dentro de los tiempos previstos.</w:t>
            </w:r>
          </w:p>
          <w:p w14:paraId="30CD3D8E" w14:textId="3B143E35" w:rsidR="00225745" w:rsidRPr="003C7E83" w:rsidRDefault="00225745" w:rsidP="00E04735">
            <w:pPr>
              <w:spacing w:after="0" w:line="240" w:lineRule="auto"/>
              <w:jc w:val="center"/>
              <w:rPr>
                <w:rFonts w:ascii="Arial" w:eastAsia="Times New Roman" w:hAnsi="Arial" w:cs="Arial"/>
                <w:color w:val="000000"/>
                <w:sz w:val="10"/>
                <w:szCs w:val="10"/>
                <w:lang w:eastAsia="es-CO"/>
              </w:rPr>
            </w:pPr>
          </w:p>
        </w:tc>
        <w:tc>
          <w:tcPr>
            <w:tcW w:w="284" w:type="dxa"/>
            <w:vAlign w:val="center"/>
          </w:tcPr>
          <w:p w14:paraId="4CBF433B" w14:textId="519452B2"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608315AF" w14:textId="1574B2F9"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1FE3BFF4" w14:textId="3969BDE2"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7F47C443" w14:textId="0E5E17B4"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7F412942" w14:textId="477E58D7"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01D8D0FA" w14:textId="440931DE" w:rsidR="00225745" w:rsidRPr="003C7E83" w:rsidRDefault="00AF0661"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Abogado responsable – Dirección corporativa</w:t>
            </w:r>
          </w:p>
        </w:tc>
        <w:tc>
          <w:tcPr>
            <w:tcW w:w="709" w:type="dxa"/>
            <w:vAlign w:val="center"/>
          </w:tcPr>
          <w:p w14:paraId="75D5AE01" w14:textId="1576F471" w:rsidR="00225745" w:rsidRPr="003C7E83" w:rsidRDefault="00677750"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Durante la estructuración presupuestal y previo a la suscripción del convenio</w:t>
            </w:r>
          </w:p>
        </w:tc>
        <w:tc>
          <w:tcPr>
            <w:tcW w:w="567" w:type="dxa"/>
            <w:vAlign w:val="center"/>
          </w:tcPr>
          <w:p w14:paraId="21815C7F" w14:textId="6A428862" w:rsidR="00225745" w:rsidRPr="003C7E83" w:rsidRDefault="00677750"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 la expedición de los registros presupuestales requeridos y el cumplimiento de los requisitos para el inicio de la ejecución</w:t>
            </w:r>
          </w:p>
        </w:tc>
        <w:tc>
          <w:tcPr>
            <w:tcW w:w="868" w:type="dxa"/>
            <w:vAlign w:val="center"/>
          </w:tcPr>
          <w:p w14:paraId="7AC62F8D" w14:textId="0C6F2000" w:rsidR="00225745" w:rsidRPr="003C7E83" w:rsidRDefault="00243255"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seguimiento al estado de los trámites presupuestales, la verificación de la disponibilidad e incorporación de recursos, la revisión de los registros presupuestales expedidos y el control de los requisitos necesarios para el inicio de la ejecución del convenio.</w:t>
            </w:r>
          </w:p>
        </w:tc>
        <w:tc>
          <w:tcPr>
            <w:tcW w:w="567" w:type="dxa"/>
            <w:vAlign w:val="center"/>
          </w:tcPr>
          <w:p w14:paraId="201B3600" w14:textId="3C55C704" w:rsidR="00225745" w:rsidRPr="003C7E83" w:rsidRDefault="00243255"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Durante la etapa de contratación y hasta la expedición de los registros presupuestales correspondientes.</w:t>
            </w:r>
          </w:p>
        </w:tc>
      </w:tr>
      <w:tr w:rsidR="00225745" w:rsidRPr="003C7E83" w14:paraId="16EA645D" w14:textId="77777777" w:rsidTr="00BB05DF">
        <w:trPr>
          <w:cantSplit/>
          <w:trHeight w:val="1769"/>
        </w:trPr>
        <w:tc>
          <w:tcPr>
            <w:tcW w:w="253" w:type="dxa"/>
            <w:textDirection w:val="btLr"/>
            <w:vAlign w:val="center"/>
          </w:tcPr>
          <w:p w14:paraId="35DC8950" w14:textId="242AFD83" w:rsidR="00225745" w:rsidRPr="003C7E83" w:rsidRDefault="008170EF" w:rsidP="00F1484B">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3.3</w:t>
            </w:r>
          </w:p>
        </w:tc>
        <w:tc>
          <w:tcPr>
            <w:tcW w:w="284" w:type="dxa"/>
            <w:textDirection w:val="btLr"/>
            <w:vAlign w:val="center"/>
          </w:tcPr>
          <w:p w14:paraId="688CA5A4" w14:textId="187CB3D2"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76BB6DC6" w14:textId="63984D7B"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0F6F4609" w14:textId="323C679A"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Contratación</w:t>
            </w:r>
          </w:p>
        </w:tc>
        <w:tc>
          <w:tcPr>
            <w:tcW w:w="284" w:type="dxa"/>
            <w:textDirection w:val="btLr"/>
            <w:vAlign w:val="center"/>
          </w:tcPr>
          <w:p w14:paraId="3ADE798C" w14:textId="2FE09D0E"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Procedimental</w:t>
            </w:r>
          </w:p>
        </w:tc>
        <w:tc>
          <w:tcPr>
            <w:tcW w:w="1559" w:type="dxa"/>
            <w:vAlign w:val="center"/>
          </w:tcPr>
          <w:p w14:paraId="3A3C5197" w14:textId="05072769" w:rsidR="00225745" w:rsidRPr="003C7E83" w:rsidRDefault="000456AD" w:rsidP="00E04735">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durante la etapa de suscripción o perfeccionamiento del convenio se presenten requerimientos, observaciones, actuaciones administrativas, solicitudes de aclaración, cambios normativos o situaciones institucionales que generen ajustes documentales o retrasen el cumplimiento de los requisitos necesarios para la formalización del acuerdo de voluntades.</w:t>
            </w:r>
          </w:p>
        </w:tc>
        <w:tc>
          <w:tcPr>
            <w:tcW w:w="993" w:type="dxa"/>
            <w:vAlign w:val="center"/>
          </w:tcPr>
          <w:p w14:paraId="3712D616" w14:textId="1ECBD680" w:rsidR="00225745" w:rsidRPr="003C7E83" w:rsidRDefault="000456AD" w:rsidP="00E04735">
            <w:pPr>
              <w:spacing w:after="0" w:line="240" w:lineRule="auto"/>
              <w:jc w:val="center"/>
              <w:rPr>
                <w:rFonts w:ascii="Arial" w:eastAsia="Times New Roman" w:hAnsi="Arial" w:cs="Arial"/>
                <w:color w:val="000000"/>
                <w:sz w:val="10"/>
                <w:szCs w:val="10"/>
                <w:lang w:val="es-ES" w:eastAsia="es-CO"/>
              </w:rPr>
            </w:pPr>
            <w:r w:rsidRPr="003C7E83">
              <w:rPr>
                <w:rFonts w:ascii="Arial" w:eastAsia="Times New Roman" w:hAnsi="Arial" w:cs="Arial"/>
                <w:color w:val="000000"/>
                <w:sz w:val="10"/>
                <w:szCs w:val="10"/>
                <w:lang w:eastAsia="es-CO"/>
              </w:rPr>
              <w:t>Retraso en la suscripción o perfeccionamiento del convenio, afectación del cronograma previsto para el inicio de las actividades, aplazamiento de la vinculación del personal requerido y posibles impactos sobre la continuidad de la atención a la comunidad usuaria del Sistema.</w:t>
            </w:r>
          </w:p>
        </w:tc>
        <w:tc>
          <w:tcPr>
            <w:tcW w:w="283" w:type="dxa"/>
            <w:vAlign w:val="center"/>
          </w:tcPr>
          <w:p w14:paraId="68ABE7BA" w14:textId="40FE91C7"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25E5AD54" w14:textId="7477DC82"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7737326C" w14:textId="58B726A5"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1B96614F" w14:textId="489CF7DE"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3" w:type="dxa"/>
            <w:textDirection w:val="btLr"/>
            <w:vAlign w:val="center"/>
          </w:tcPr>
          <w:p w14:paraId="731FC1C7" w14:textId="6823527F" w:rsidR="00225745" w:rsidRPr="003C7E83" w:rsidRDefault="000456AD"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w:t>
            </w:r>
          </w:p>
        </w:tc>
        <w:tc>
          <w:tcPr>
            <w:tcW w:w="1559" w:type="dxa"/>
            <w:vAlign w:val="center"/>
          </w:tcPr>
          <w:p w14:paraId="26E03A6A" w14:textId="77777777" w:rsidR="00FF0739" w:rsidRPr="003C7E83" w:rsidRDefault="00FF0739" w:rsidP="00FF0739">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Realizar una adecuada planeación y coordinación interinstitucional, efectuar revisiones técnicas, financieras y jurídicas previas a la suscripción del convenio, garantizar la completitud y consistencia de los documentos soporte y realizar seguimiento permanente al cumplimiento de los requisitos necesarios para su perfeccionamiento.</w:t>
            </w:r>
          </w:p>
          <w:p w14:paraId="032DAD3C" w14:textId="77777777" w:rsidR="00FF0739" w:rsidRPr="003C7E83" w:rsidRDefault="00FF0739" w:rsidP="00FF0739">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Así mismo, atender oportunamente los requerimientos u observaciones que puedan presentarse durante el trámite de formalización del convenio.</w:t>
            </w:r>
          </w:p>
          <w:p w14:paraId="2459E455" w14:textId="184EECD4" w:rsidR="00225745" w:rsidRPr="003C7E83" w:rsidRDefault="00225745" w:rsidP="00E04735">
            <w:pPr>
              <w:spacing w:after="0" w:line="240" w:lineRule="auto"/>
              <w:jc w:val="center"/>
              <w:rPr>
                <w:rFonts w:ascii="Arial" w:eastAsia="Times New Roman" w:hAnsi="Arial" w:cs="Arial"/>
                <w:color w:val="000000"/>
                <w:sz w:val="10"/>
                <w:szCs w:val="10"/>
                <w:lang w:eastAsia="es-CO"/>
              </w:rPr>
            </w:pPr>
          </w:p>
        </w:tc>
        <w:tc>
          <w:tcPr>
            <w:tcW w:w="284" w:type="dxa"/>
            <w:vAlign w:val="center"/>
          </w:tcPr>
          <w:p w14:paraId="2799603B" w14:textId="7A00449F" w:rsidR="00225745" w:rsidRPr="003C7E83" w:rsidRDefault="00FF0739"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420D789F" w14:textId="26B58769" w:rsidR="00225745" w:rsidRPr="003C7E83" w:rsidRDefault="00FF0739"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19D946A7" w14:textId="4F69F454" w:rsidR="00225745" w:rsidRPr="003C7E83" w:rsidRDefault="00FF0739"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5</w:t>
            </w:r>
          </w:p>
        </w:tc>
        <w:tc>
          <w:tcPr>
            <w:tcW w:w="283" w:type="dxa"/>
            <w:vAlign w:val="center"/>
          </w:tcPr>
          <w:p w14:paraId="3F7834CF" w14:textId="5BA85D92" w:rsidR="00225745" w:rsidRPr="003C7E83" w:rsidRDefault="00FF0739"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w:t>
            </w:r>
          </w:p>
        </w:tc>
        <w:tc>
          <w:tcPr>
            <w:tcW w:w="284" w:type="dxa"/>
            <w:textDirection w:val="btLr"/>
            <w:vAlign w:val="center"/>
          </w:tcPr>
          <w:p w14:paraId="018EAF43" w14:textId="6FCA1AE2"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59E64A72" w14:textId="5EC238E4" w:rsidR="00225745" w:rsidRPr="003C7E83" w:rsidRDefault="005A300D"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Abogado responsable – Dirección corporativa</w:t>
            </w:r>
          </w:p>
        </w:tc>
        <w:tc>
          <w:tcPr>
            <w:tcW w:w="709" w:type="dxa"/>
            <w:vAlign w:val="center"/>
          </w:tcPr>
          <w:p w14:paraId="72C2DE97" w14:textId="6C8EBDB5" w:rsidR="00225745" w:rsidRPr="003C7E83" w:rsidRDefault="005A300D"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Durante la estructuración y revisión de los documentos precontractuales.</w:t>
            </w:r>
          </w:p>
        </w:tc>
        <w:tc>
          <w:tcPr>
            <w:tcW w:w="567" w:type="dxa"/>
            <w:vAlign w:val="center"/>
          </w:tcPr>
          <w:p w14:paraId="38E230BB" w14:textId="49F64623" w:rsidR="00225745" w:rsidRPr="003C7E83" w:rsidRDefault="005A300D"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 la suscripción y perfeccionamiento del convenio</w:t>
            </w:r>
          </w:p>
        </w:tc>
        <w:tc>
          <w:tcPr>
            <w:tcW w:w="868" w:type="dxa"/>
            <w:vAlign w:val="center"/>
          </w:tcPr>
          <w:p w14:paraId="587442BC" w14:textId="4F9A1BEC" w:rsidR="00225745" w:rsidRPr="003C7E83" w:rsidRDefault="005A300D"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seguimiento al cronograma de formalización del convenio, la verificación del cumplimiento de requisitos jurídicos, presupuestales y administrativos, y la atención oportuna de observaciones o requerimientos que puedan surgir durante el proceso.</w:t>
            </w:r>
          </w:p>
        </w:tc>
        <w:tc>
          <w:tcPr>
            <w:tcW w:w="567" w:type="dxa"/>
            <w:vAlign w:val="center"/>
          </w:tcPr>
          <w:p w14:paraId="7F31071A" w14:textId="3EED174D" w:rsidR="00225745" w:rsidRPr="003C7E83" w:rsidRDefault="005A300D"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Durante la etapa de contratación y hasta el perfeccionamiento del convenio</w:t>
            </w:r>
          </w:p>
        </w:tc>
      </w:tr>
      <w:tr w:rsidR="00225745" w:rsidRPr="003C7E83" w14:paraId="28E6321B" w14:textId="77777777" w:rsidTr="00BB05DF">
        <w:trPr>
          <w:cantSplit/>
          <w:trHeight w:val="2064"/>
        </w:trPr>
        <w:tc>
          <w:tcPr>
            <w:tcW w:w="253" w:type="dxa"/>
            <w:textDirection w:val="btLr"/>
            <w:vAlign w:val="center"/>
          </w:tcPr>
          <w:p w14:paraId="3918F743" w14:textId="66527266" w:rsidR="00225745" w:rsidRPr="003C7E83" w:rsidRDefault="008170EF" w:rsidP="008170E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lastRenderedPageBreak/>
              <w:t>4.</w:t>
            </w:r>
          </w:p>
        </w:tc>
        <w:tc>
          <w:tcPr>
            <w:tcW w:w="284" w:type="dxa"/>
            <w:textDirection w:val="btLr"/>
            <w:vAlign w:val="center"/>
          </w:tcPr>
          <w:p w14:paraId="0DD29704" w14:textId="3A4831F8"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62F8277A" w14:textId="040890C3"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650F67E8" w14:textId="201CB8D3"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1B122166" w14:textId="4162BE29"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Económico</w:t>
            </w:r>
          </w:p>
        </w:tc>
        <w:tc>
          <w:tcPr>
            <w:tcW w:w="1559" w:type="dxa"/>
            <w:vAlign w:val="center"/>
          </w:tcPr>
          <w:p w14:paraId="61F89DC9" w14:textId="42C88915" w:rsidR="00225745" w:rsidRPr="003C7E83" w:rsidRDefault="00604392" w:rsidP="00E04735">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durante la ejecución del convenio se presenten variaciones en las condiciones operativas inicialmente previstas, tales como cambios en la demanda de intervenciones, redistribución de actividades, modificaciones en la cobertura requerida, rotación del personal vinculado, necesidades adicionales de seguimiento o ajustes operativos del Sistema, que generen diferencias entre la planeación financiera inicial y la ejecución real de los recursos.</w:t>
            </w:r>
          </w:p>
        </w:tc>
        <w:tc>
          <w:tcPr>
            <w:tcW w:w="993" w:type="dxa"/>
            <w:vAlign w:val="center"/>
          </w:tcPr>
          <w:p w14:paraId="19CA22E8" w14:textId="282B5E5C" w:rsidR="00225745" w:rsidRPr="003C7E83" w:rsidRDefault="00604392" w:rsidP="00E04735">
            <w:pPr>
              <w:spacing w:after="0" w:line="240" w:lineRule="auto"/>
              <w:jc w:val="center"/>
              <w:rPr>
                <w:rFonts w:ascii="Arial" w:eastAsia="Times New Roman" w:hAnsi="Arial" w:cs="Arial"/>
                <w:color w:val="000000"/>
                <w:sz w:val="10"/>
                <w:szCs w:val="10"/>
                <w:lang w:val="es-ES" w:eastAsia="es-CO"/>
              </w:rPr>
            </w:pPr>
            <w:r w:rsidRPr="003C7E83">
              <w:rPr>
                <w:rFonts w:ascii="Arial" w:eastAsia="Times New Roman" w:hAnsi="Arial" w:cs="Arial"/>
                <w:color w:val="000000"/>
                <w:sz w:val="10"/>
                <w:szCs w:val="10"/>
                <w:lang w:eastAsia="es-CO"/>
              </w:rPr>
              <w:t>Generación de recursos subejecutados o sobreutilización de recursos en determinados componentes, necesidad de realizar ajustes operativos y financieros durante la ejecución, afectación en la programación de actividades y disminución de la eficiencia en la utilización de los recursos disponibles.</w:t>
            </w:r>
          </w:p>
        </w:tc>
        <w:tc>
          <w:tcPr>
            <w:tcW w:w="283" w:type="dxa"/>
            <w:vAlign w:val="center"/>
          </w:tcPr>
          <w:p w14:paraId="7AA9CD8F" w14:textId="4AE48928" w:rsidR="00225745" w:rsidRPr="003C7E83" w:rsidRDefault="00604392"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5F3FD864" w14:textId="7CA05FC6" w:rsidR="00225745" w:rsidRPr="003C7E83" w:rsidRDefault="00604392"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3" w:type="dxa"/>
            <w:vAlign w:val="center"/>
          </w:tcPr>
          <w:p w14:paraId="2F5D4E78" w14:textId="6D8A3B4E" w:rsidR="00225745" w:rsidRPr="003C7E83" w:rsidRDefault="00604392"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6</w:t>
            </w:r>
          </w:p>
        </w:tc>
        <w:tc>
          <w:tcPr>
            <w:tcW w:w="284" w:type="dxa"/>
            <w:vAlign w:val="center"/>
          </w:tcPr>
          <w:p w14:paraId="299818C7" w14:textId="53FA0CAB" w:rsidR="00225745" w:rsidRPr="003C7E83" w:rsidRDefault="00604392"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4AFB5333" w14:textId="6BE79CB9" w:rsidR="00225745" w:rsidRPr="003C7E83" w:rsidRDefault="00604392"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11961234" w14:textId="77777777" w:rsidR="004F0736" w:rsidRPr="003C7E83" w:rsidRDefault="004F0736" w:rsidP="004F073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Realizar seguimiento permanente a la ejecución técnica, operativa y financiera del convenio; efectuar revisiones periódicas de la ejecución presupuestal; identificar oportunamente recursos no ejecutados o necesidades adicionales de cobertura; y analizar, cuando corresponda, alternativas de redistribución de recursos conforme a los mecanismos de gobernanza establecidos en el convenio.</w:t>
            </w:r>
          </w:p>
          <w:p w14:paraId="4545061E" w14:textId="77777777" w:rsidR="004F0736" w:rsidRPr="003C7E83" w:rsidRDefault="004F0736" w:rsidP="004F073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Así mismo, articular el seguimiento financiero a través de la Mesa Técnica Financiera de Seguimiento y del Comité Técnico Operativo, garantizando la toma oportuna de decisiones orientadas a la optimización de los recursos disponibles.</w:t>
            </w:r>
          </w:p>
          <w:p w14:paraId="26B39B41" w14:textId="7A9DC4DB" w:rsidR="00225745" w:rsidRPr="003C7E83" w:rsidRDefault="00225745" w:rsidP="006C49F3">
            <w:pPr>
              <w:spacing w:after="0" w:line="240" w:lineRule="auto"/>
              <w:jc w:val="center"/>
              <w:rPr>
                <w:rFonts w:ascii="Arial" w:eastAsia="Times New Roman" w:hAnsi="Arial" w:cs="Arial"/>
                <w:color w:val="000000"/>
                <w:sz w:val="10"/>
                <w:szCs w:val="10"/>
                <w:lang w:eastAsia="es-CO"/>
              </w:rPr>
            </w:pPr>
          </w:p>
        </w:tc>
        <w:tc>
          <w:tcPr>
            <w:tcW w:w="284" w:type="dxa"/>
            <w:vAlign w:val="center"/>
          </w:tcPr>
          <w:p w14:paraId="5357CA47" w14:textId="78EB6955" w:rsidR="00225745" w:rsidRPr="003C7E83" w:rsidRDefault="004F0736"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69F7F270" w14:textId="586DA169" w:rsidR="00225745" w:rsidRPr="003C7E83" w:rsidRDefault="004F0736"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681C9B0F" w14:textId="32777EA1" w:rsidR="00225745" w:rsidRPr="003C7E83" w:rsidRDefault="004F0736"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2C758FA1" w14:textId="22C1B010"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3513CCA9" w14:textId="4610E746"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539F3993" w14:textId="287DD89C" w:rsidR="00225745" w:rsidRPr="003C7E83" w:rsidRDefault="00366E7A" w:rsidP="001A2300">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004F0736" w:rsidRPr="003C7E83">
              <w:rPr>
                <w:rFonts w:ascii="Arial" w:eastAsia="Times New Roman" w:hAnsi="Arial" w:cs="Arial"/>
                <w:color w:val="000000"/>
                <w:sz w:val="10"/>
                <w:szCs w:val="10"/>
                <w:lang w:eastAsia="es-CO"/>
              </w:rPr>
              <w:t xml:space="preserve"> - IDIPRON</w:t>
            </w:r>
          </w:p>
        </w:tc>
        <w:tc>
          <w:tcPr>
            <w:tcW w:w="709" w:type="dxa"/>
            <w:vAlign w:val="center"/>
          </w:tcPr>
          <w:p w14:paraId="1E708F80" w14:textId="0A201119" w:rsidR="00225745" w:rsidRPr="003C7E83" w:rsidRDefault="004F0736"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 el inicio de la ejecución del convenio</w:t>
            </w:r>
          </w:p>
        </w:tc>
        <w:tc>
          <w:tcPr>
            <w:tcW w:w="567" w:type="dxa"/>
            <w:vAlign w:val="center"/>
          </w:tcPr>
          <w:p w14:paraId="5F3DE5D5" w14:textId="6F47F455" w:rsidR="00225745" w:rsidRPr="003C7E83" w:rsidRDefault="007111BA"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 la liquidación del convenio</w:t>
            </w:r>
          </w:p>
        </w:tc>
        <w:tc>
          <w:tcPr>
            <w:tcW w:w="868" w:type="dxa"/>
            <w:vAlign w:val="center"/>
          </w:tcPr>
          <w:p w14:paraId="64A70F64" w14:textId="4FAB35B4" w:rsidR="00225745" w:rsidRPr="003C7E83" w:rsidRDefault="007111BA"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análisis periódico de la ejecución presupuestal, la revisión de informes financieros y operativos, el seguimiento a la utilización de los recursos por componente, la identificación de saldos no ejecutados y la evaluación de necesidades de redistribución o ajuste financiero.</w:t>
            </w:r>
          </w:p>
        </w:tc>
        <w:tc>
          <w:tcPr>
            <w:tcW w:w="567" w:type="dxa"/>
            <w:vAlign w:val="center"/>
          </w:tcPr>
          <w:p w14:paraId="7806688F" w14:textId="4EA19B2B" w:rsidR="00225745" w:rsidRPr="003C7E83" w:rsidRDefault="007111BA"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Mensual, a través de la Mesa Técnica Financiera de Seguimiento y del Comité Técnico Operativo.</w:t>
            </w:r>
          </w:p>
        </w:tc>
      </w:tr>
      <w:tr w:rsidR="00225745" w:rsidRPr="003C7E83" w14:paraId="5C2FFBCA" w14:textId="77777777" w:rsidTr="00BB05DF">
        <w:trPr>
          <w:cantSplit/>
          <w:trHeight w:val="2773"/>
        </w:trPr>
        <w:tc>
          <w:tcPr>
            <w:tcW w:w="253" w:type="dxa"/>
            <w:textDirection w:val="btLr"/>
            <w:vAlign w:val="center"/>
          </w:tcPr>
          <w:p w14:paraId="00409EEF" w14:textId="050470DF" w:rsidR="00225745" w:rsidRPr="003C7E83" w:rsidRDefault="008170EF" w:rsidP="00F1484B">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5.</w:t>
            </w:r>
          </w:p>
        </w:tc>
        <w:tc>
          <w:tcPr>
            <w:tcW w:w="284" w:type="dxa"/>
            <w:textDirection w:val="btLr"/>
            <w:vAlign w:val="center"/>
          </w:tcPr>
          <w:p w14:paraId="4A1DE667" w14:textId="051DF20C" w:rsidR="00225745" w:rsidRPr="003C7E83" w:rsidRDefault="00225745" w:rsidP="00BA3C3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781CE45E" w14:textId="4253011E" w:rsidR="00225745" w:rsidRPr="003C7E83" w:rsidRDefault="00225745" w:rsidP="00BA3C3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0771E868" w14:textId="1A97A60E" w:rsidR="00225745" w:rsidRPr="003C7E83" w:rsidRDefault="00225745" w:rsidP="00BA3C3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37ED93CE" w14:textId="535E2CFE" w:rsidR="00225745" w:rsidRPr="003C7E83" w:rsidRDefault="00225745" w:rsidP="00BA3C3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Social o Político</w:t>
            </w:r>
          </w:p>
        </w:tc>
        <w:tc>
          <w:tcPr>
            <w:tcW w:w="1559" w:type="dxa"/>
            <w:vAlign w:val="center"/>
          </w:tcPr>
          <w:p w14:paraId="304C1E41" w14:textId="6AE89A28" w:rsidR="00225745" w:rsidRPr="003C7E83" w:rsidRDefault="006E664F" w:rsidP="00BA3C3F">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durante la ejecución del convenio se expidan normas, lineamientos, directrices institucionales, disposiciones presupuestales o decisiones administrativas de carácter nacional o distrital que incidan en las condiciones de ejecución, los mecanismos de operación, la disponibilidad de recursos o las actividades previstas en el convenio.</w:t>
            </w:r>
          </w:p>
        </w:tc>
        <w:tc>
          <w:tcPr>
            <w:tcW w:w="993" w:type="dxa"/>
            <w:vAlign w:val="center"/>
          </w:tcPr>
          <w:p w14:paraId="733163F9" w14:textId="606B7F93" w:rsidR="00225745" w:rsidRPr="003C7E83" w:rsidRDefault="006E664F" w:rsidP="00BA3C3F">
            <w:pPr>
              <w:spacing w:after="0" w:line="240" w:lineRule="auto"/>
              <w:jc w:val="center"/>
              <w:rPr>
                <w:rFonts w:ascii="Arial" w:eastAsia="Times New Roman" w:hAnsi="Arial" w:cs="Arial"/>
                <w:color w:val="000000"/>
                <w:sz w:val="10"/>
                <w:szCs w:val="10"/>
                <w:lang w:val="es-ES" w:eastAsia="es-CO"/>
              </w:rPr>
            </w:pPr>
            <w:r w:rsidRPr="003C7E83">
              <w:rPr>
                <w:rFonts w:ascii="Arial" w:eastAsia="Times New Roman" w:hAnsi="Arial" w:cs="Arial"/>
                <w:color w:val="000000"/>
                <w:sz w:val="10"/>
                <w:szCs w:val="10"/>
                <w:lang w:eastAsia="es-CO"/>
              </w:rPr>
              <w:t>Necesidad de realizar ajustes operativos, administrativos o financieros; modificación de procedimientos internos; adecuación de actividades; incremento de cargas administrativas; o afectación parcial de la programación inicialmente prevista.</w:t>
            </w:r>
          </w:p>
        </w:tc>
        <w:tc>
          <w:tcPr>
            <w:tcW w:w="283" w:type="dxa"/>
            <w:vAlign w:val="center"/>
          </w:tcPr>
          <w:p w14:paraId="48D548C8" w14:textId="3167BAC2" w:rsidR="00225745" w:rsidRPr="003C7E83" w:rsidRDefault="006E664F" w:rsidP="00BA3C3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39560E47" w14:textId="0B5507B8" w:rsidR="00225745" w:rsidRPr="003C7E83" w:rsidRDefault="001368E6" w:rsidP="00BA3C3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3" w:type="dxa"/>
            <w:vAlign w:val="center"/>
          </w:tcPr>
          <w:p w14:paraId="356E89AB" w14:textId="5A11712E" w:rsidR="00225745" w:rsidRPr="003C7E83" w:rsidRDefault="001368E6" w:rsidP="00BA3C3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5</w:t>
            </w:r>
          </w:p>
        </w:tc>
        <w:tc>
          <w:tcPr>
            <w:tcW w:w="284" w:type="dxa"/>
            <w:vAlign w:val="center"/>
          </w:tcPr>
          <w:p w14:paraId="6CA430B9" w14:textId="4A60C6B3" w:rsidR="00225745" w:rsidRPr="003C7E83" w:rsidRDefault="001368E6" w:rsidP="00BA3C3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w:t>
            </w:r>
          </w:p>
        </w:tc>
        <w:tc>
          <w:tcPr>
            <w:tcW w:w="283" w:type="dxa"/>
            <w:textDirection w:val="btLr"/>
            <w:vAlign w:val="center"/>
          </w:tcPr>
          <w:p w14:paraId="71EE0D9C" w14:textId="615DFD1B" w:rsidR="00225745" w:rsidRPr="003C7E83" w:rsidRDefault="001368E6" w:rsidP="00BA3C3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030922D0" w14:textId="77777777" w:rsidR="00BB05DF" w:rsidRPr="003C7E83" w:rsidRDefault="00BB05DF" w:rsidP="00BB05D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Realizar seguimiento permanente a los cambios normativos, institucionales y presupuestales que puedan afectar la ejecución del convenio; analizar oportunamente los impactos derivados de nuevas disposiciones; y adoptar las medidas administrativas, técnicas y financieras necesarias para garantizar la continuidad de la ejecución dentro del marco normativo vigente.</w:t>
            </w:r>
          </w:p>
          <w:p w14:paraId="10893332" w14:textId="77777777" w:rsidR="00BB05DF" w:rsidRPr="003C7E83" w:rsidRDefault="00BB05DF" w:rsidP="00BB05D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Así mismo, efectuar el análisis correspondiente en el Comité Técnico Operativo cuando los cambios identificados tengan incidencia sobre la ejecución del convenio.</w:t>
            </w:r>
          </w:p>
          <w:p w14:paraId="548D02CC" w14:textId="78522959" w:rsidR="00225745" w:rsidRPr="003C7E83" w:rsidRDefault="00225745" w:rsidP="00BA3C3F">
            <w:pPr>
              <w:spacing w:after="0" w:line="240" w:lineRule="auto"/>
              <w:jc w:val="center"/>
              <w:rPr>
                <w:rFonts w:ascii="Arial" w:eastAsia="Times New Roman" w:hAnsi="Arial" w:cs="Arial"/>
                <w:color w:val="000000"/>
                <w:sz w:val="10"/>
                <w:szCs w:val="10"/>
                <w:lang w:eastAsia="es-CO"/>
              </w:rPr>
            </w:pPr>
          </w:p>
        </w:tc>
        <w:tc>
          <w:tcPr>
            <w:tcW w:w="284" w:type="dxa"/>
            <w:vAlign w:val="center"/>
          </w:tcPr>
          <w:p w14:paraId="40B11FF4" w14:textId="5ED4F283" w:rsidR="00225745" w:rsidRPr="003C7E83" w:rsidRDefault="00225745" w:rsidP="00BA3C3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6623B74B" w14:textId="029D77E9" w:rsidR="00225745" w:rsidRPr="003C7E83" w:rsidRDefault="00225745" w:rsidP="00BA3C3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033BA86B" w14:textId="269F714C" w:rsidR="00225745" w:rsidRPr="003C7E83" w:rsidRDefault="00225745" w:rsidP="00BA3C3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22B8C121" w14:textId="617D9324" w:rsidR="00225745" w:rsidRPr="003C7E83" w:rsidRDefault="00225745" w:rsidP="00BA3C3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24D5C192" w14:textId="17CD0FE3" w:rsidR="00225745" w:rsidRPr="003C7E83" w:rsidRDefault="00225745" w:rsidP="00BA3C3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376FB975" w14:textId="355F1EDE" w:rsidR="00225745" w:rsidRPr="003C7E83" w:rsidRDefault="00453E1E" w:rsidP="001A2300">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Pr="003C7E83">
              <w:rPr>
                <w:rFonts w:ascii="Arial" w:eastAsia="Times New Roman" w:hAnsi="Arial" w:cs="Arial"/>
                <w:color w:val="000000"/>
                <w:sz w:val="10"/>
                <w:szCs w:val="10"/>
                <w:lang w:eastAsia="es-CO"/>
              </w:rPr>
              <w:t xml:space="preserve"> - IDIPRON</w:t>
            </w:r>
          </w:p>
        </w:tc>
        <w:tc>
          <w:tcPr>
            <w:tcW w:w="709" w:type="dxa"/>
            <w:vAlign w:val="center"/>
          </w:tcPr>
          <w:p w14:paraId="542A98EA" w14:textId="4DBC0CC7" w:rsidR="00225745" w:rsidRPr="003C7E83" w:rsidRDefault="00BB05DF"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Inicio de la ejecución del convenio.</w:t>
            </w:r>
          </w:p>
        </w:tc>
        <w:tc>
          <w:tcPr>
            <w:tcW w:w="567" w:type="dxa"/>
            <w:vAlign w:val="center"/>
          </w:tcPr>
          <w:p w14:paraId="013939EE" w14:textId="2CF31024" w:rsidR="00225745" w:rsidRPr="003C7E83" w:rsidRDefault="00BB05DF"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Liquidación del convenio</w:t>
            </w:r>
          </w:p>
        </w:tc>
        <w:tc>
          <w:tcPr>
            <w:tcW w:w="868" w:type="dxa"/>
            <w:vAlign w:val="center"/>
          </w:tcPr>
          <w:p w14:paraId="0B7008AD" w14:textId="085F8073" w:rsidR="00225745" w:rsidRPr="003C7E83" w:rsidRDefault="00BB05DF"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seguimiento a cambios normativos, lineamientos institucionales y disposiciones administrativas que puedan impactar la ejecución, así como a través de la revisión periódica de sus efectos en el Comité Técnico Operativo.</w:t>
            </w:r>
          </w:p>
        </w:tc>
        <w:tc>
          <w:tcPr>
            <w:tcW w:w="567" w:type="dxa"/>
            <w:vAlign w:val="center"/>
          </w:tcPr>
          <w:p w14:paraId="64098494" w14:textId="6295E86C" w:rsidR="00225745" w:rsidRPr="003C7E83" w:rsidRDefault="00BB05DF"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Mensual o cuando se presenten cambios normativos relevantes.</w:t>
            </w:r>
          </w:p>
        </w:tc>
      </w:tr>
      <w:tr w:rsidR="00225745" w:rsidRPr="003C7E83" w14:paraId="677364EF" w14:textId="77777777" w:rsidTr="00BB05DF">
        <w:trPr>
          <w:cantSplit/>
          <w:trHeight w:val="2346"/>
        </w:trPr>
        <w:tc>
          <w:tcPr>
            <w:tcW w:w="253" w:type="dxa"/>
            <w:textDirection w:val="btLr"/>
            <w:vAlign w:val="center"/>
          </w:tcPr>
          <w:p w14:paraId="37DB6A9F" w14:textId="5237E5FC" w:rsidR="00225745" w:rsidRPr="003C7E83" w:rsidRDefault="008170EF" w:rsidP="00F1484B">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5.1</w:t>
            </w:r>
          </w:p>
        </w:tc>
        <w:tc>
          <w:tcPr>
            <w:tcW w:w="284" w:type="dxa"/>
            <w:textDirection w:val="btLr"/>
            <w:vAlign w:val="center"/>
          </w:tcPr>
          <w:p w14:paraId="7796215C" w14:textId="6A39C8F0"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558AD130" w14:textId="06ACE6FD"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49880790" w14:textId="7ECB3614"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0296F316" w14:textId="2F928690"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Social o Político</w:t>
            </w:r>
          </w:p>
        </w:tc>
        <w:tc>
          <w:tcPr>
            <w:tcW w:w="1559" w:type="dxa"/>
            <w:vAlign w:val="center"/>
          </w:tcPr>
          <w:p w14:paraId="73F84950" w14:textId="3F4E1D96" w:rsidR="00225745" w:rsidRPr="003C7E83" w:rsidRDefault="00785105" w:rsidP="00E04735">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se presenten manifestaciones, protestas, bloqueos, concentraciones masivas, alteraciones del orden público, disturbios, huelgas, paros o cualquier otro evento externo que afecte la movilidad, la operación del Sistema Integrado de Transporte Público o las condiciones de seguridad requeridas para el desarrollo de las actividades previstas en el convenio.</w:t>
            </w:r>
          </w:p>
        </w:tc>
        <w:tc>
          <w:tcPr>
            <w:tcW w:w="993" w:type="dxa"/>
            <w:vAlign w:val="center"/>
          </w:tcPr>
          <w:p w14:paraId="1721765B" w14:textId="0A9920C1" w:rsidR="00225745" w:rsidRPr="003C7E83" w:rsidRDefault="00D95CDD" w:rsidP="00E04735">
            <w:pPr>
              <w:spacing w:after="0" w:line="240" w:lineRule="auto"/>
              <w:jc w:val="center"/>
              <w:rPr>
                <w:rFonts w:ascii="Arial" w:eastAsia="Times New Roman" w:hAnsi="Arial" w:cs="Arial"/>
                <w:color w:val="000000"/>
                <w:sz w:val="10"/>
                <w:szCs w:val="10"/>
                <w:lang w:val="es-ES" w:eastAsia="es-CO"/>
              </w:rPr>
            </w:pPr>
            <w:r w:rsidRPr="003C7E83">
              <w:rPr>
                <w:rFonts w:ascii="Arial" w:eastAsia="Times New Roman" w:hAnsi="Arial" w:cs="Arial"/>
                <w:color w:val="000000"/>
                <w:sz w:val="10"/>
                <w:szCs w:val="10"/>
                <w:lang w:eastAsia="es-CO"/>
              </w:rPr>
              <w:t>Suspensión temporal de actividades, reprogramación de intervenciones, reducción de cobertura operativa, afectación de la seguridad del personal vinculado al convenio, incumplimiento parcial de actividades programadas y necesidad de adoptar medidas de contingencia</w:t>
            </w:r>
          </w:p>
        </w:tc>
        <w:tc>
          <w:tcPr>
            <w:tcW w:w="283" w:type="dxa"/>
            <w:vAlign w:val="center"/>
          </w:tcPr>
          <w:p w14:paraId="79C64803" w14:textId="69AB4297" w:rsidR="00225745" w:rsidRPr="003C7E83" w:rsidRDefault="00D95CDD"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46C59BD1" w14:textId="557CD011"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25F77D2A" w14:textId="2EE29769"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7</w:t>
            </w:r>
          </w:p>
        </w:tc>
        <w:tc>
          <w:tcPr>
            <w:tcW w:w="284" w:type="dxa"/>
            <w:vAlign w:val="center"/>
          </w:tcPr>
          <w:p w14:paraId="22897EBD" w14:textId="70E61574"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0FCFE145" w14:textId="4F70250B" w:rsidR="00225745" w:rsidRPr="003C7E83" w:rsidRDefault="00F962B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797BD8E5" w14:textId="77777777" w:rsidR="00F962B5" w:rsidRPr="003C7E83" w:rsidRDefault="00F962B5" w:rsidP="00F962B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Realizar seguimiento permanente a las condiciones de seguridad y operación del Sistema; implementar protocolos de actuación frente a contingencias; coordinar acciones con las autoridades competentes cuando corresponda; adoptar medidas de protección para el personal vinculado al convenio; y reprogramar las actividades afectadas cuando las condiciones operativas lo permitan.</w:t>
            </w:r>
          </w:p>
          <w:p w14:paraId="1F3CB7B7" w14:textId="77777777" w:rsidR="00F962B5" w:rsidRPr="003C7E83" w:rsidRDefault="00F962B5" w:rsidP="00F962B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Así mismo, realizar seguimiento a este tipo de eventos en el marco de la supervisión y del Comité Técnico Operativo, con el fin de adoptar oportunamente las medidas necesarias para minimizar sus efectos sobre la ejecución.</w:t>
            </w:r>
          </w:p>
          <w:p w14:paraId="3501C7EB" w14:textId="49CA85CD" w:rsidR="00225745" w:rsidRPr="003C7E83" w:rsidRDefault="00225745" w:rsidP="00F962B5">
            <w:pPr>
              <w:spacing w:after="0" w:line="240" w:lineRule="auto"/>
              <w:rPr>
                <w:rFonts w:ascii="Arial" w:eastAsia="Times New Roman" w:hAnsi="Arial" w:cs="Arial"/>
                <w:color w:val="000000"/>
                <w:sz w:val="10"/>
                <w:szCs w:val="10"/>
                <w:lang w:eastAsia="es-CO"/>
              </w:rPr>
            </w:pPr>
          </w:p>
        </w:tc>
        <w:tc>
          <w:tcPr>
            <w:tcW w:w="284" w:type="dxa"/>
            <w:vAlign w:val="center"/>
          </w:tcPr>
          <w:p w14:paraId="205F5086" w14:textId="0CA341C3"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03A0E978" w14:textId="27F93265"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4" w:type="dxa"/>
            <w:vAlign w:val="center"/>
          </w:tcPr>
          <w:p w14:paraId="4F294A54" w14:textId="4657404D"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6</w:t>
            </w:r>
          </w:p>
        </w:tc>
        <w:tc>
          <w:tcPr>
            <w:tcW w:w="283" w:type="dxa"/>
            <w:vAlign w:val="center"/>
          </w:tcPr>
          <w:p w14:paraId="7E155905" w14:textId="78751D78"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4" w:type="dxa"/>
            <w:textDirection w:val="btLr"/>
            <w:vAlign w:val="center"/>
          </w:tcPr>
          <w:p w14:paraId="14051339" w14:textId="3C84126D"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21BF35AB" w14:textId="52494DB3" w:rsidR="00225745" w:rsidRPr="003C7E83" w:rsidRDefault="00453E1E" w:rsidP="001A2300">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Pr="003C7E83">
              <w:rPr>
                <w:rFonts w:ascii="Arial" w:eastAsia="Times New Roman" w:hAnsi="Arial" w:cs="Arial"/>
                <w:color w:val="000000"/>
                <w:sz w:val="10"/>
                <w:szCs w:val="10"/>
                <w:lang w:eastAsia="es-CO"/>
              </w:rPr>
              <w:t xml:space="preserve"> - IDIPRON</w:t>
            </w:r>
          </w:p>
        </w:tc>
        <w:tc>
          <w:tcPr>
            <w:tcW w:w="709" w:type="dxa"/>
            <w:vAlign w:val="center"/>
          </w:tcPr>
          <w:p w14:paraId="3F7AB14B" w14:textId="54D9146F" w:rsidR="00225745" w:rsidRPr="003C7E83" w:rsidRDefault="00F962B5"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Inicio de la ejecución del convenio.</w:t>
            </w:r>
          </w:p>
        </w:tc>
        <w:tc>
          <w:tcPr>
            <w:tcW w:w="567" w:type="dxa"/>
            <w:vAlign w:val="center"/>
          </w:tcPr>
          <w:p w14:paraId="60F071B8" w14:textId="5F40FB7A" w:rsidR="00225745" w:rsidRPr="003C7E83" w:rsidRDefault="00F962B5"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Liquidación del convenio</w:t>
            </w:r>
          </w:p>
        </w:tc>
        <w:tc>
          <w:tcPr>
            <w:tcW w:w="868" w:type="dxa"/>
            <w:vAlign w:val="center"/>
          </w:tcPr>
          <w:p w14:paraId="03479A21" w14:textId="28450AD0" w:rsidR="00225745" w:rsidRPr="003C7E83" w:rsidRDefault="00F962B5"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seguimiento a los reportes operacionales del Sistema, informes de novedades, reportes de seguridad, alertas institucionales y análisis de afectaciones que puedan incidir en el desarrollo de las actividades previstas.</w:t>
            </w:r>
          </w:p>
        </w:tc>
        <w:tc>
          <w:tcPr>
            <w:tcW w:w="567" w:type="dxa"/>
            <w:vAlign w:val="center"/>
          </w:tcPr>
          <w:p w14:paraId="6CF0A83F" w14:textId="5A4E2C74" w:rsidR="00225745" w:rsidRPr="003C7E83" w:rsidRDefault="00BD6741"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Permanente durante la ejecución del convenio</w:t>
            </w:r>
          </w:p>
        </w:tc>
      </w:tr>
      <w:tr w:rsidR="00225745" w:rsidRPr="003C7E83" w14:paraId="750ECE52" w14:textId="77777777" w:rsidTr="00BB05DF">
        <w:trPr>
          <w:cantSplit/>
          <w:trHeight w:val="2331"/>
        </w:trPr>
        <w:tc>
          <w:tcPr>
            <w:tcW w:w="253" w:type="dxa"/>
            <w:textDirection w:val="btLr"/>
            <w:vAlign w:val="center"/>
          </w:tcPr>
          <w:p w14:paraId="49F44CCB" w14:textId="6E71E126" w:rsidR="00225745" w:rsidRPr="003C7E83" w:rsidRDefault="008170EF" w:rsidP="008170E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6.3</w:t>
            </w:r>
          </w:p>
        </w:tc>
        <w:tc>
          <w:tcPr>
            <w:tcW w:w="284" w:type="dxa"/>
            <w:textDirection w:val="btLr"/>
            <w:vAlign w:val="center"/>
          </w:tcPr>
          <w:p w14:paraId="3C32F3A5" w14:textId="66A49FBC" w:rsidR="00225745" w:rsidRPr="003C7E83" w:rsidRDefault="00225745"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General</w:t>
            </w:r>
          </w:p>
        </w:tc>
        <w:tc>
          <w:tcPr>
            <w:tcW w:w="283" w:type="dxa"/>
            <w:textDirection w:val="btLr"/>
            <w:vAlign w:val="center"/>
          </w:tcPr>
          <w:p w14:paraId="09B9CA00" w14:textId="55A8A589" w:rsidR="00225745" w:rsidRPr="003C7E83" w:rsidRDefault="00225745"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3787194C" w14:textId="4A496C4F" w:rsidR="00225745" w:rsidRPr="003C7E83" w:rsidRDefault="00225745"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54E25465" w14:textId="37B291CA" w:rsidR="00225745" w:rsidRPr="003C7E83" w:rsidRDefault="00225745"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Operacional</w:t>
            </w:r>
          </w:p>
        </w:tc>
        <w:tc>
          <w:tcPr>
            <w:tcW w:w="1559" w:type="dxa"/>
            <w:vAlign w:val="center"/>
          </w:tcPr>
          <w:p w14:paraId="09CC9417" w14:textId="12AF5B01" w:rsidR="00225745" w:rsidRPr="003C7E83" w:rsidRDefault="000E2D09" w:rsidP="003F4B9C">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actuaciones, decisiones o situaciones generadas por terceros ajenos a las partes del convenio, tales como operadores del Sistema, contratistas, entidades públicas, autoridades, usuarios, ciudadanos o actores externos, afecten el normal desarrollo de las actividades de atención, orientación, organización o acompañamiento previstas en el convenio.</w:t>
            </w:r>
          </w:p>
        </w:tc>
        <w:tc>
          <w:tcPr>
            <w:tcW w:w="993" w:type="dxa"/>
            <w:vAlign w:val="center"/>
          </w:tcPr>
          <w:p w14:paraId="0859F154" w14:textId="014A2319" w:rsidR="00225745" w:rsidRPr="003C7E83" w:rsidRDefault="000E2D09" w:rsidP="003F4B9C">
            <w:pPr>
              <w:spacing w:after="0" w:line="240" w:lineRule="auto"/>
              <w:jc w:val="center"/>
              <w:rPr>
                <w:rFonts w:ascii="Arial" w:eastAsia="Times New Roman" w:hAnsi="Arial" w:cs="Arial"/>
                <w:color w:val="000000"/>
                <w:sz w:val="10"/>
                <w:szCs w:val="10"/>
                <w:lang w:val="es-ES" w:eastAsia="es-CO"/>
              </w:rPr>
            </w:pPr>
            <w:r w:rsidRPr="003C7E83">
              <w:rPr>
                <w:rFonts w:ascii="Arial" w:eastAsia="Times New Roman" w:hAnsi="Arial" w:cs="Arial"/>
                <w:color w:val="000000"/>
                <w:sz w:val="10"/>
                <w:szCs w:val="10"/>
                <w:lang w:eastAsia="es-CO"/>
              </w:rPr>
              <w:t>Suspensión o reprogramación de actividades, disminución de cobertura operativa, retrasos en la ejecución, afectación de los indicadores de cumplimiento, necesidad de implementar medidas correctivas o de coordinación adicionales y posibles impactos en la atención a la comunidad usuaria</w:t>
            </w:r>
          </w:p>
        </w:tc>
        <w:tc>
          <w:tcPr>
            <w:tcW w:w="283" w:type="dxa"/>
            <w:vAlign w:val="center"/>
          </w:tcPr>
          <w:p w14:paraId="7D8BD51D" w14:textId="6F5555CC"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787BC32D" w14:textId="4317FB50"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3EFB891D" w14:textId="4BF68B40"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52C7E970" w14:textId="26B38292"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3" w:type="dxa"/>
            <w:textDirection w:val="btLr"/>
            <w:vAlign w:val="center"/>
          </w:tcPr>
          <w:p w14:paraId="5A53479A" w14:textId="653E39ED" w:rsidR="00225745" w:rsidRPr="003C7E83" w:rsidRDefault="000E2D09"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46F82BD0" w14:textId="77777777" w:rsidR="000E2D09" w:rsidRPr="003C7E83" w:rsidRDefault="000E2D09" w:rsidP="000E2D09">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Mantener mecanismos permanentes de coordinación institucional y operativa con los diferentes actores que intervienen en el Sistema; realizar seguimiento a las situaciones que puedan afectar el desarrollo de las intervenciones; adoptar medidas de contingencia cuando se identifiquen riesgos de afectación; y gestionar oportunamente las novedades a través de los canales institucionales y de las instancias de seguimiento previstas en el convenio.</w:t>
            </w:r>
          </w:p>
          <w:p w14:paraId="47EEB796" w14:textId="5B2A8EDC" w:rsidR="00225745" w:rsidRPr="003C7E83" w:rsidRDefault="000E2D09" w:rsidP="000E2D09">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Así mismo, analizar periódicamente estas situaciones en el Comité Técnico Operativo para definir acciones preventivas o correctivas que permitan minimizar su impacto sobre la ejecución.</w:t>
            </w:r>
          </w:p>
        </w:tc>
        <w:tc>
          <w:tcPr>
            <w:tcW w:w="284" w:type="dxa"/>
            <w:vAlign w:val="center"/>
          </w:tcPr>
          <w:p w14:paraId="2C05CAC3" w14:textId="6DCA08C8"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75406970" w14:textId="29BB5C5E"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4319DC48" w14:textId="2A5AFA2D"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522493E4" w14:textId="48FF64EC"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604A7495" w14:textId="1F8BBCA9" w:rsidR="00225745" w:rsidRPr="003C7E83" w:rsidRDefault="00225745"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23676168" w14:textId="08CDE417" w:rsidR="00225745" w:rsidRPr="003C7E83" w:rsidRDefault="00453E1E" w:rsidP="001A2300">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Pr="003C7E83">
              <w:rPr>
                <w:rFonts w:ascii="Arial" w:eastAsia="Times New Roman" w:hAnsi="Arial" w:cs="Arial"/>
                <w:color w:val="000000"/>
                <w:sz w:val="10"/>
                <w:szCs w:val="10"/>
                <w:lang w:eastAsia="es-CO"/>
              </w:rPr>
              <w:t xml:space="preserve"> - IDIPRON</w:t>
            </w:r>
          </w:p>
        </w:tc>
        <w:tc>
          <w:tcPr>
            <w:tcW w:w="709" w:type="dxa"/>
            <w:vAlign w:val="center"/>
          </w:tcPr>
          <w:p w14:paraId="50108E20" w14:textId="06E0436B" w:rsidR="00225745" w:rsidRPr="003C7E83" w:rsidRDefault="000E2D09"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 el inicio de la ejecución del convenio.</w:t>
            </w:r>
          </w:p>
        </w:tc>
        <w:tc>
          <w:tcPr>
            <w:tcW w:w="567" w:type="dxa"/>
            <w:vAlign w:val="center"/>
          </w:tcPr>
          <w:p w14:paraId="26293612" w14:textId="629AA3ED" w:rsidR="00225745" w:rsidRPr="003C7E83" w:rsidRDefault="000E2D09"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 la liquidación del convenio</w:t>
            </w:r>
          </w:p>
        </w:tc>
        <w:tc>
          <w:tcPr>
            <w:tcW w:w="868" w:type="dxa"/>
            <w:vAlign w:val="center"/>
          </w:tcPr>
          <w:p w14:paraId="160C1F37" w14:textId="62E5F8B2" w:rsidR="00225745" w:rsidRPr="003C7E83" w:rsidRDefault="000E2D09"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seguimiento a novedades operativas, reportes de supervisión, informes de ejecución, reportes de incidentes y análisis de situaciones externas que afecten el desarrollo de las actividades previstas.</w:t>
            </w:r>
          </w:p>
        </w:tc>
        <w:tc>
          <w:tcPr>
            <w:tcW w:w="567" w:type="dxa"/>
            <w:vAlign w:val="center"/>
          </w:tcPr>
          <w:p w14:paraId="6A16502D" w14:textId="50DD28A3" w:rsidR="00225745" w:rsidRPr="003C7E83" w:rsidRDefault="000E2D09"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Mensual y cuando se presenten eventos que afecten la operación.</w:t>
            </w:r>
          </w:p>
        </w:tc>
      </w:tr>
      <w:tr w:rsidR="00225745" w:rsidRPr="003C7E83" w14:paraId="6BAC0AF9" w14:textId="77777777" w:rsidTr="00BB05DF">
        <w:trPr>
          <w:cantSplit/>
          <w:trHeight w:val="2351"/>
        </w:trPr>
        <w:tc>
          <w:tcPr>
            <w:tcW w:w="253" w:type="dxa"/>
            <w:textDirection w:val="btLr"/>
            <w:vAlign w:val="center"/>
          </w:tcPr>
          <w:p w14:paraId="34D8BDA3" w14:textId="11093D9D" w:rsidR="00225745" w:rsidRPr="003C7E83" w:rsidRDefault="008170EF"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9.</w:t>
            </w:r>
          </w:p>
        </w:tc>
        <w:tc>
          <w:tcPr>
            <w:tcW w:w="284" w:type="dxa"/>
            <w:textDirection w:val="btLr"/>
            <w:vAlign w:val="center"/>
          </w:tcPr>
          <w:p w14:paraId="79EFF598" w14:textId="5263B91F" w:rsidR="00225745" w:rsidRPr="003C7E83" w:rsidRDefault="00225745"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Específico</w:t>
            </w:r>
          </w:p>
        </w:tc>
        <w:tc>
          <w:tcPr>
            <w:tcW w:w="283" w:type="dxa"/>
            <w:textDirection w:val="btLr"/>
            <w:vAlign w:val="center"/>
          </w:tcPr>
          <w:p w14:paraId="05ADD131" w14:textId="6268E11F" w:rsidR="00225745" w:rsidRPr="003C7E83" w:rsidRDefault="00225745"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783EF9C6" w14:textId="1D0308DE" w:rsidR="00225745" w:rsidRPr="003C7E83" w:rsidRDefault="00225745"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23010AE1" w14:textId="4AEC3124" w:rsidR="00225745" w:rsidRPr="003C7E83" w:rsidRDefault="00225745"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Tecnológicos</w:t>
            </w:r>
          </w:p>
        </w:tc>
        <w:tc>
          <w:tcPr>
            <w:tcW w:w="1559" w:type="dxa"/>
            <w:vAlign w:val="center"/>
          </w:tcPr>
          <w:p w14:paraId="7A0B2D94" w14:textId="107416A2" w:rsidR="00225745" w:rsidRPr="003C7E83" w:rsidRDefault="00FB22A5" w:rsidP="003F4B9C">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se presenten fallas en los servicios de telecomunicaciones, conectividad, plataformas tecnológicas o canales de comunicación utilizados por las partes para la coordinación, programación, seguimiento y reporte de las actividades desarrolladas en el marco del convenio</w:t>
            </w:r>
          </w:p>
        </w:tc>
        <w:tc>
          <w:tcPr>
            <w:tcW w:w="993" w:type="dxa"/>
            <w:vAlign w:val="center"/>
          </w:tcPr>
          <w:p w14:paraId="19E090C9" w14:textId="4DE55747" w:rsidR="00225745" w:rsidRPr="003C7E83" w:rsidRDefault="00FB22A5" w:rsidP="003F4B9C">
            <w:pPr>
              <w:spacing w:after="0" w:line="240" w:lineRule="auto"/>
              <w:jc w:val="center"/>
              <w:rPr>
                <w:rFonts w:ascii="Arial" w:eastAsia="Times New Roman" w:hAnsi="Arial" w:cs="Arial"/>
                <w:color w:val="000000"/>
                <w:sz w:val="10"/>
                <w:szCs w:val="10"/>
                <w:lang w:val="es-ES" w:eastAsia="es-CO"/>
              </w:rPr>
            </w:pPr>
            <w:r w:rsidRPr="003C7E83">
              <w:rPr>
                <w:rFonts w:ascii="Arial" w:eastAsia="Times New Roman" w:hAnsi="Arial" w:cs="Arial"/>
                <w:color w:val="000000"/>
                <w:sz w:val="10"/>
                <w:szCs w:val="10"/>
                <w:lang w:eastAsia="es-CO"/>
              </w:rPr>
              <w:t>Retrasos en la comunicación de instrucciones operativas, dificultades para el reporte de novedades, limitaciones en el seguimiento de las intervenciones, retrasos en el intercambio de información y posibles afectaciones en la coordinación de las actividades desarrolladas en campo.</w:t>
            </w:r>
          </w:p>
        </w:tc>
        <w:tc>
          <w:tcPr>
            <w:tcW w:w="283" w:type="dxa"/>
            <w:vAlign w:val="center"/>
          </w:tcPr>
          <w:p w14:paraId="571F38F9" w14:textId="19B0EECE"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63D98D02" w14:textId="51CED8FD"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2C037CCA" w14:textId="2009F3CD"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5</w:t>
            </w:r>
          </w:p>
        </w:tc>
        <w:tc>
          <w:tcPr>
            <w:tcW w:w="284" w:type="dxa"/>
            <w:vAlign w:val="center"/>
          </w:tcPr>
          <w:p w14:paraId="1CD71CEA" w14:textId="3C0C838D"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w:t>
            </w:r>
          </w:p>
        </w:tc>
        <w:tc>
          <w:tcPr>
            <w:tcW w:w="283" w:type="dxa"/>
            <w:textDirection w:val="btLr"/>
            <w:vAlign w:val="center"/>
          </w:tcPr>
          <w:p w14:paraId="037CF416" w14:textId="37E09139" w:rsidR="00225745" w:rsidRPr="003C7E83" w:rsidRDefault="00FB22A5"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37A3DCE2" w14:textId="77777777" w:rsidR="00FB22A5" w:rsidRPr="003C7E83" w:rsidRDefault="00FB22A5" w:rsidP="00FB22A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Implementar mecanismos alternos de comunicación y contingencia para la coordinación operativa del convenio; mantener actualizados los canales institucionales de contacto; realizar respaldo periódico de la información relevante; y promover el uso de diferentes medios de comunicación que permitan garantizar la continuidad de la coordinación entre las partes.</w:t>
            </w:r>
          </w:p>
          <w:p w14:paraId="6BAC9082" w14:textId="00CD0BAE" w:rsidR="00225745" w:rsidRPr="003C7E83" w:rsidRDefault="00FB22A5" w:rsidP="00FB22A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Así mismo, establecer protocolos para el reporte oportuno de novedades cuando se presenten afectaciones temporales de conectividad o comunicación.</w:t>
            </w:r>
          </w:p>
        </w:tc>
        <w:tc>
          <w:tcPr>
            <w:tcW w:w="284" w:type="dxa"/>
            <w:vAlign w:val="center"/>
          </w:tcPr>
          <w:p w14:paraId="5630C4FC" w14:textId="63E385E2"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2801D7D5" w14:textId="0F3B73CA" w:rsidR="00225745" w:rsidRPr="003C7E83" w:rsidRDefault="0022574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69C1C983" w14:textId="6DF4E2AE" w:rsidR="00225745" w:rsidRPr="003C7E83" w:rsidRDefault="00FB22A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4A5C9D33" w14:textId="02D5B21E" w:rsidR="00225745" w:rsidRPr="003C7E83" w:rsidRDefault="00FB22A5" w:rsidP="003F4B9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5E079BF8" w14:textId="75B6FD82" w:rsidR="00225745" w:rsidRPr="003C7E83" w:rsidRDefault="00225745" w:rsidP="003F4B9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64F76F41" w14:textId="5E41BE01" w:rsidR="00225745" w:rsidRPr="003C7E83" w:rsidRDefault="00453E1E" w:rsidP="001A2300">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Pr="003C7E83">
              <w:rPr>
                <w:rFonts w:ascii="Arial" w:eastAsia="Times New Roman" w:hAnsi="Arial" w:cs="Arial"/>
                <w:color w:val="000000"/>
                <w:sz w:val="10"/>
                <w:szCs w:val="10"/>
                <w:lang w:eastAsia="es-CO"/>
              </w:rPr>
              <w:t xml:space="preserve"> - IDIPRON</w:t>
            </w:r>
          </w:p>
        </w:tc>
        <w:tc>
          <w:tcPr>
            <w:tcW w:w="709" w:type="dxa"/>
            <w:vAlign w:val="center"/>
          </w:tcPr>
          <w:p w14:paraId="0373FB9D" w14:textId="0719B18C" w:rsidR="00225745" w:rsidRPr="003C7E83" w:rsidRDefault="00FB22A5"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 el inicio de la ejecución del convenio.</w:t>
            </w:r>
          </w:p>
        </w:tc>
        <w:tc>
          <w:tcPr>
            <w:tcW w:w="567" w:type="dxa"/>
            <w:vAlign w:val="center"/>
          </w:tcPr>
          <w:p w14:paraId="13887833" w14:textId="2C4FB33D" w:rsidR="00225745" w:rsidRPr="003C7E83" w:rsidRDefault="00165FD2"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 la liquidación del convenio</w:t>
            </w:r>
          </w:p>
        </w:tc>
        <w:tc>
          <w:tcPr>
            <w:tcW w:w="868" w:type="dxa"/>
            <w:vAlign w:val="center"/>
          </w:tcPr>
          <w:p w14:paraId="7577FEE9" w14:textId="6FFF763B" w:rsidR="00225745" w:rsidRPr="003C7E83" w:rsidRDefault="00165FD2"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seguimiento a las novedades operativas reportadas, la verificación de los canales de comunicación establecidos para el convenio y la identificación de incidentes que afecten la coordinación o el intercambio de información entre las partes.</w:t>
            </w:r>
          </w:p>
        </w:tc>
        <w:tc>
          <w:tcPr>
            <w:tcW w:w="567" w:type="dxa"/>
            <w:vAlign w:val="center"/>
          </w:tcPr>
          <w:p w14:paraId="177B2E4D" w14:textId="0789F554" w:rsidR="00225745" w:rsidRPr="003C7E83" w:rsidRDefault="00165FD2"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Mensual y cada vez que se presente una contingencia relacionada con los canales de comunicación.</w:t>
            </w:r>
          </w:p>
        </w:tc>
      </w:tr>
      <w:tr w:rsidR="00225745" w:rsidRPr="003C7E83" w14:paraId="1ED35607" w14:textId="77777777" w:rsidTr="00BB05DF">
        <w:trPr>
          <w:cantSplit/>
          <w:trHeight w:val="2256"/>
        </w:trPr>
        <w:tc>
          <w:tcPr>
            <w:tcW w:w="253" w:type="dxa"/>
            <w:textDirection w:val="btLr"/>
            <w:vAlign w:val="center"/>
          </w:tcPr>
          <w:p w14:paraId="422DEBD7" w14:textId="523882B5" w:rsidR="00225745" w:rsidRPr="003C7E83" w:rsidRDefault="008170EF"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lastRenderedPageBreak/>
              <w:t>9.1</w:t>
            </w:r>
          </w:p>
        </w:tc>
        <w:tc>
          <w:tcPr>
            <w:tcW w:w="284" w:type="dxa"/>
            <w:textDirection w:val="btLr"/>
            <w:vAlign w:val="center"/>
          </w:tcPr>
          <w:p w14:paraId="76BD7AD5" w14:textId="13A88706"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Específico</w:t>
            </w:r>
          </w:p>
        </w:tc>
        <w:tc>
          <w:tcPr>
            <w:tcW w:w="283" w:type="dxa"/>
            <w:textDirection w:val="btLr"/>
            <w:vAlign w:val="center"/>
          </w:tcPr>
          <w:p w14:paraId="5E1E3483" w14:textId="0A1C97F0"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47D17E99" w14:textId="68908CDA"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4AF29AD5" w14:textId="04CFDE2C"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Tecnológicos</w:t>
            </w:r>
          </w:p>
        </w:tc>
        <w:tc>
          <w:tcPr>
            <w:tcW w:w="1559" w:type="dxa"/>
            <w:vAlign w:val="center"/>
          </w:tcPr>
          <w:p w14:paraId="582AC2C1" w14:textId="72EF4236" w:rsidR="00225745" w:rsidRPr="003C7E83" w:rsidRDefault="00B30A9E" w:rsidP="00E04735">
            <w:pPr>
              <w:spacing w:after="0" w:line="240" w:lineRule="auto"/>
              <w:jc w:val="center"/>
              <w:rPr>
                <w:rFonts w:ascii="Arial" w:eastAsia="Times New Roman" w:hAnsi="Arial" w:cs="Arial"/>
                <w:bCs/>
                <w:color w:val="000000"/>
                <w:sz w:val="10"/>
                <w:szCs w:val="10"/>
                <w:lang w:val="es-ES" w:eastAsia="es-CO"/>
              </w:rPr>
            </w:pPr>
            <w:r w:rsidRPr="003C7E83">
              <w:rPr>
                <w:rFonts w:ascii="Arial" w:eastAsia="Times New Roman" w:hAnsi="Arial" w:cs="Arial"/>
                <w:bCs/>
                <w:color w:val="000000"/>
                <w:sz w:val="10"/>
                <w:szCs w:val="10"/>
                <w:lang w:eastAsia="es-CO"/>
              </w:rPr>
              <w:t>Posibilidad de que interrupciones o fallas en servicios esenciales requeridos para la operación del Sistema Integrado de Transporte Público, tales como energía eléctrica, conectividad, sistemas tecnológicos, iluminación, accesos o demás servicios de soporte, afecten temporalmente el desarrollo de las actividades previstas en el convenio.</w:t>
            </w:r>
          </w:p>
        </w:tc>
        <w:tc>
          <w:tcPr>
            <w:tcW w:w="993" w:type="dxa"/>
            <w:vAlign w:val="center"/>
          </w:tcPr>
          <w:p w14:paraId="7B7E5D19" w14:textId="431DA143" w:rsidR="00225745" w:rsidRPr="003C7E83" w:rsidRDefault="00B30A9E" w:rsidP="00E04735">
            <w:pPr>
              <w:spacing w:after="0" w:line="240" w:lineRule="auto"/>
              <w:jc w:val="center"/>
              <w:rPr>
                <w:rFonts w:ascii="Arial" w:eastAsia="Times New Roman" w:hAnsi="Arial" w:cs="Arial"/>
                <w:color w:val="000000"/>
                <w:sz w:val="10"/>
                <w:szCs w:val="10"/>
                <w:lang w:val="es-ES" w:eastAsia="es-CO"/>
              </w:rPr>
            </w:pPr>
            <w:r w:rsidRPr="003C7E83">
              <w:rPr>
                <w:rFonts w:ascii="Arial" w:eastAsia="Times New Roman" w:hAnsi="Arial" w:cs="Arial"/>
                <w:color w:val="000000"/>
                <w:sz w:val="10"/>
                <w:szCs w:val="10"/>
                <w:lang w:eastAsia="es-CO"/>
              </w:rPr>
              <w:t>Reprogramación de intervenciones, limitaciones para la prestación de actividades de orientación y atención a la comunidad usuaria, dificultades para la coordinación operativa y posibles afectaciones parciales al cumplimiento de las actividades programadas.</w:t>
            </w:r>
          </w:p>
        </w:tc>
        <w:tc>
          <w:tcPr>
            <w:tcW w:w="283" w:type="dxa"/>
            <w:vAlign w:val="center"/>
          </w:tcPr>
          <w:p w14:paraId="39C67301" w14:textId="302A16AF" w:rsidR="00225745" w:rsidRPr="003C7E83" w:rsidRDefault="00B30A9E"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0D36CF00" w14:textId="11BA8912" w:rsidR="00225745" w:rsidRPr="003C7E83" w:rsidRDefault="00B30A9E"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3" w:type="dxa"/>
            <w:vAlign w:val="center"/>
          </w:tcPr>
          <w:p w14:paraId="0AAFDA1E" w14:textId="1580464E" w:rsidR="00225745" w:rsidRPr="003C7E83" w:rsidRDefault="00B30A9E"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5</w:t>
            </w:r>
          </w:p>
        </w:tc>
        <w:tc>
          <w:tcPr>
            <w:tcW w:w="284" w:type="dxa"/>
            <w:vAlign w:val="center"/>
          </w:tcPr>
          <w:p w14:paraId="174F5D55" w14:textId="6274FAD8" w:rsidR="00225745" w:rsidRPr="003C7E83" w:rsidRDefault="00B30A9E"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w:t>
            </w:r>
          </w:p>
        </w:tc>
        <w:tc>
          <w:tcPr>
            <w:tcW w:w="283" w:type="dxa"/>
            <w:textDirection w:val="btLr"/>
            <w:vAlign w:val="center"/>
          </w:tcPr>
          <w:p w14:paraId="5ABC54B4" w14:textId="5ED95CA3" w:rsidR="00225745" w:rsidRPr="003C7E83" w:rsidRDefault="00B30A9E"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060A5A88" w14:textId="6B0DA893" w:rsidR="00225745" w:rsidRPr="003C7E83" w:rsidRDefault="00B25DD8" w:rsidP="00823746">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Realizar seguimiento a las novedades operativas reportadas por el Sistema; implementar medidas de contingencia para la reubicación o reprogramación de actividades cuando las condiciones operativas lo requieran; y mantener coordinación permanente entre los responsables operativos del convenio para minimizar los impactos derivados de interrupciones de servicios esenciales.</w:t>
            </w:r>
          </w:p>
        </w:tc>
        <w:tc>
          <w:tcPr>
            <w:tcW w:w="284" w:type="dxa"/>
            <w:vAlign w:val="center"/>
          </w:tcPr>
          <w:p w14:paraId="563FBE6A" w14:textId="0FB3B098"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6678CC63" w14:textId="0BB297BB"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4" w:type="dxa"/>
            <w:vAlign w:val="center"/>
          </w:tcPr>
          <w:p w14:paraId="4345D0AD" w14:textId="378CC0BF"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68634719" w14:textId="6745846A" w:rsidR="00225745" w:rsidRPr="003C7E83" w:rsidRDefault="00225745" w:rsidP="00E0473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43AB8A82" w14:textId="1F71F5DD" w:rsidR="00225745" w:rsidRPr="003C7E83" w:rsidRDefault="00225745" w:rsidP="00E0473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26ED83CE" w14:textId="2BA31431" w:rsidR="00225745" w:rsidRPr="003C7E83" w:rsidRDefault="00453E1E" w:rsidP="001A2300">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Pr="003C7E83">
              <w:rPr>
                <w:rFonts w:ascii="Arial" w:eastAsia="Times New Roman" w:hAnsi="Arial" w:cs="Arial"/>
                <w:color w:val="000000"/>
                <w:sz w:val="10"/>
                <w:szCs w:val="10"/>
                <w:lang w:eastAsia="es-CO"/>
              </w:rPr>
              <w:t xml:space="preserve"> - IDIPRON</w:t>
            </w:r>
          </w:p>
        </w:tc>
        <w:tc>
          <w:tcPr>
            <w:tcW w:w="709" w:type="dxa"/>
            <w:vAlign w:val="center"/>
          </w:tcPr>
          <w:p w14:paraId="00E642DE" w14:textId="54D76C4E" w:rsidR="00225745" w:rsidRPr="003C7E83" w:rsidRDefault="003C1E60"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 el inicio de la ejecución del convenio.</w:t>
            </w:r>
          </w:p>
        </w:tc>
        <w:tc>
          <w:tcPr>
            <w:tcW w:w="567" w:type="dxa"/>
            <w:vAlign w:val="center"/>
          </w:tcPr>
          <w:p w14:paraId="1C9FE7A3" w14:textId="115BE3B8" w:rsidR="00225745" w:rsidRPr="003C7E83" w:rsidRDefault="003C1E60"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Con la liquidación del convenio</w:t>
            </w:r>
          </w:p>
        </w:tc>
        <w:tc>
          <w:tcPr>
            <w:tcW w:w="868" w:type="dxa"/>
            <w:vAlign w:val="center"/>
          </w:tcPr>
          <w:p w14:paraId="3D861967" w14:textId="1405632E" w:rsidR="00225745" w:rsidRPr="003C7E83" w:rsidRDefault="003C1E60"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seguimiento a novedades operativas, reportes de infraestructura, reportes de contingencias y análisis de afectaciones que incidan en el desarrollo de las actividades previstas.</w:t>
            </w:r>
          </w:p>
        </w:tc>
        <w:tc>
          <w:tcPr>
            <w:tcW w:w="567" w:type="dxa"/>
            <w:vAlign w:val="center"/>
          </w:tcPr>
          <w:p w14:paraId="5C896ACE" w14:textId="7540FE1C" w:rsidR="00225745" w:rsidRPr="003C7E83" w:rsidRDefault="003C1E60" w:rsidP="001A2300">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Permanente durante la ejecución del convenio</w:t>
            </w:r>
          </w:p>
        </w:tc>
      </w:tr>
      <w:tr w:rsidR="00F266EC" w:rsidRPr="003C7E83" w14:paraId="7539E805" w14:textId="77777777" w:rsidTr="00BB05DF">
        <w:trPr>
          <w:cantSplit/>
          <w:trHeight w:val="2331"/>
        </w:trPr>
        <w:tc>
          <w:tcPr>
            <w:tcW w:w="253" w:type="dxa"/>
            <w:textDirection w:val="btLr"/>
            <w:vAlign w:val="center"/>
          </w:tcPr>
          <w:p w14:paraId="3BB3B606" w14:textId="77777777" w:rsidR="00F266EC" w:rsidRPr="003C7E83" w:rsidRDefault="00F266EC" w:rsidP="00F266EC">
            <w:pPr>
              <w:spacing w:after="0" w:line="240" w:lineRule="auto"/>
              <w:ind w:left="113" w:right="113"/>
              <w:jc w:val="center"/>
              <w:rPr>
                <w:rFonts w:ascii="Arial" w:eastAsia="Times New Roman" w:hAnsi="Arial" w:cs="Arial"/>
                <w:strike/>
                <w:color w:val="000000"/>
                <w:sz w:val="10"/>
                <w:szCs w:val="10"/>
                <w:lang w:eastAsia="es-CO"/>
              </w:rPr>
            </w:pPr>
          </w:p>
        </w:tc>
        <w:tc>
          <w:tcPr>
            <w:tcW w:w="284" w:type="dxa"/>
            <w:textDirection w:val="btLr"/>
            <w:vAlign w:val="center"/>
          </w:tcPr>
          <w:p w14:paraId="785AE86E" w14:textId="3B7E3725" w:rsidR="00F266EC" w:rsidRPr="003C7E83" w:rsidRDefault="00F266EC" w:rsidP="00F266EC">
            <w:pPr>
              <w:spacing w:after="0" w:line="240" w:lineRule="auto"/>
              <w:ind w:left="113" w:right="113"/>
              <w:jc w:val="center"/>
              <w:rPr>
                <w:rFonts w:ascii="Arial" w:eastAsia="Times New Roman" w:hAnsi="Arial" w:cs="Arial"/>
                <w:strike/>
                <w:color w:val="000000"/>
                <w:sz w:val="10"/>
                <w:szCs w:val="10"/>
                <w:lang w:eastAsia="es-CO"/>
              </w:rPr>
            </w:pPr>
            <w:r w:rsidRPr="003C7E83">
              <w:rPr>
                <w:rFonts w:ascii="Arial" w:eastAsia="Times New Roman" w:hAnsi="Arial" w:cs="Arial"/>
                <w:color w:val="000000"/>
                <w:sz w:val="10"/>
                <w:szCs w:val="10"/>
                <w:lang w:eastAsia="es-CO"/>
              </w:rPr>
              <w:t>Específico</w:t>
            </w:r>
          </w:p>
        </w:tc>
        <w:tc>
          <w:tcPr>
            <w:tcW w:w="283" w:type="dxa"/>
            <w:textDirection w:val="btLr"/>
            <w:vAlign w:val="center"/>
          </w:tcPr>
          <w:p w14:paraId="5293C583" w14:textId="74165AE2" w:rsidR="00F266EC" w:rsidRPr="003C7E83" w:rsidRDefault="00F266EC" w:rsidP="00F266EC">
            <w:pPr>
              <w:spacing w:after="0" w:line="240" w:lineRule="auto"/>
              <w:ind w:left="113" w:right="113"/>
              <w:jc w:val="center"/>
              <w:rPr>
                <w:rFonts w:ascii="Arial" w:eastAsia="Times New Roman" w:hAnsi="Arial" w:cs="Arial"/>
                <w:strike/>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0A0D0EAE" w14:textId="554E4FDD" w:rsidR="00F266EC" w:rsidRPr="003C7E83" w:rsidRDefault="00F266EC" w:rsidP="00F266E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31F8E5C1" w14:textId="04108136" w:rsidR="00F266EC" w:rsidRPr="003C7E83" w:rsidRDefault="00F266EC" w:rsidP="00F266E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Operacional</w:t>
            </w:r>
          </w:p>
        </w:tc>
        <w:tc>
          <w:tcPr>
            <w:tcW w:w="1559" w:type="dxa"/>
            <w:vAlign w:val="center"/>
          </w:tcPr>
          <w:p w14:paraId="3492EDF6" w14:textId="1F880163" w:rsidR="00F266EC" w:rsidRPr="003C7E83" w:rsidRDefault="008E2286" w:rsidP="00F266EC">
            <w:pPr>
              <w:spacing w:after="0" w:line="240" w:lineRule="auto"/>
              <w:jc w:val="center"/>
              <w:rPr>
                <w:rFonts w:ascii="Arial" w:eastAsia="Times New Roman" w:hAnsi="Arial" w:cs="Arial"/>
                <w:bCs/>
                <w:color w:val="000000"/>
                <w:sz w:val="10"/>
                <w:szCs w:val="10"/>
                <w:lang w:val="es-MX" w:eastAsia="es-CO"/>
              </w:rPr>
            </w:pPr>
            <w:r w:rsidRPr="003C7E83">
              <w:rPr>
                <w:rFonts w:ascii="Arial" w:eastAsia="Times New Roman" w:hAnsi="Arial" w:cs="Arial"/>
                <w:bCs/>
                <w:color w:val="000000"/>
                <w:sz w:val="10"/>
                <w:szCs w:val="10"/>
                <w:lang w:eastAsia="es-CO"/>
              </w:rPr>
              <w:t>Posibilidad de que durante la ejecución del convenio se presenten situaciones de ausentismo, deserción, rotación, desvinculación, incapacidades, restricciones operativas o cualquier otra circunstancia que reduzca temporal o permanentemente la disponibilidad del personal requerido para la ejecución de las actividades programadas en los diferentes componentes del convenio, afectando la cobertura prevista para la atención, orientación, organización y acompañamiento de la comunidad usuaria del Sistema.</w:t>
            </w:r>
          </w:p>
        </w:tc>
        <w:tc>
          <w:tcPr>
            <w:tcW w:w="993" w:type="dxa"/>
            <w:vAlign w:val="center"/>
          </w:tcPr>
          <w:p w14:paraId="03BFCFD6" w14:textId="2883E1E9" w:rsidR="00F266EC" w:rsidRPr="003C7E83" w:rsidRDefault="008E2286" w:rsidP="00F266EC">
            <w:pPr>
              <w:spacing w:after="0" w:line="240" w:lineRule="auto"/>
              <w:jc w:val="center"/>
              <w:rPr>
                <w:rFonts w:ascii="Arial" w:eastAsia="Times New Roman" w:hAnsi="Arial" w:cs="Arial"/>
                <w:color w:val="000000"/>
                <w:sz w:val="10"/>
                <w:szCs w:val="10"/>
                <w:lang w:val="es-ES" w:eastAsia="es-CO"/>
              </w:rPr>
            </w:pPr>
            <w:r w:rsidRPr="003C7E83">
              <w:rPr>
                <w:rFonts w:ascii="Arial" w:eastAsia="Times New Roman" w:hAnsi="Arial" w:cs="Arial"/>
                <w:color w:val="000000"/>
                <w:sz w:val="10"/>
                <w:szCs w:val="10"/>
                <w:lang w:eastAsia="es-CO"/>
              </w:rPr>
              <w:t>Afectación de la cobertura operativa, del cumplimiento de los planes de intervención, acuerdos de servicio e indicadores de ejecución, con impacto en la atención y orientación brindada a la comunidad usuaria del Sistema.</w:t>
            </w:r>
          </w:p>
        </w:tc>
        <w:tc>
          <w:tcPr>
            <w:tcW w:w="283" w:type="dxa"/>
            <w:vAlign w:val="center"/>
          </w:tcPr>
          <w:p w14:paraId="7094F392" w14:textId="69F505C3" w:rsidR="00F266EC" w:rsidRPr="003C7E83" w:rsidRDefault="00750F5F"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1D511609" w14:textId="2B62AFE1" w:rsidR="00F266EC" w:rsidRPr="003C7E83" w:rsidRDefault="00750F5F"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4AC7239F" w14:textId="618CD013" w:rsidR="00F266EC" w:rsidRPr="003C7E83" w:rsidRDefault="00750F5F"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7</w:t>
            </w:r>
          </w:p>
        </w:tc>
        <w:tc>
          <w:tcPr>
            <w:tcW w:w="284" w:type="dxa"/>
            <w:vAlign w:val="center"/>
          </w:tcPr>
          <w:p w14:paraId="54AE681F" w14:textId="72174A3B" w:rsidR="00F266EC" w:rsidRPr="003C7E83" w:rsidRDefault="00750F5F"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41DD538A" w14:textId="34EF04E5" w:rsidR="00F266EC" w:rsidRPr="003C7E83" w:rsidRDefault="00750F5F" w:rsidP="00F266E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IDIPRON</w:t>
            </w:r>
          </w:p>
        </w:tc>
        <w:tc>
          <w:tcPr>
            <w:tcW w:w="1559" w:type="dxa"/>
            <w:vAlign w:val="center"/>
          </w:tcPr>
          <w:p w14:paraId="62DAACA6" w14:textId="474693DC" w:rsidR="00F266EC" w:rsidRPr="003C7E83" w:rsidRDefault="00CD4B42"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Implementar mecanismos de seguimiento a la disponibilidad del personal, estrategias de reemplazo oportuno, control de cobertura operativa y planes de contingencia que permitan garantizar la continuidad de las actividades previstas en el convenio.</w:t>
            </w:r>
          </w:p>
        </w:tc>
        <w:tc>
          <w:tcPr>
            <w:tcW w:w="284" w:type="dxa"/>
            <w:vAlign w:val="center"/>
          </w:tcPr>
          <w:p w14:paraId="7A1E3C22" w14:textId="7B8D615B" w:rsidR="00F266EC" w:rsidRPr="003C7E83" w:rsidRDefault="00CD4B42"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74F5F0C4" w14:textId="79DCC881" w:rsidR="00F266EC" w:rsidRPr="003C7E83" w:rsidRDefault="00CD4B42"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1A227855" w14:textId="26050529" w:rsidR="00F266EC" w:rsidRPr="003C7E83" w:rsidRDefault="00CD4B42"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5</w:t>
            </w:r>
          </w:p>
        </w:tc>
        <w:tc>
          <w:tcPr>
            <w:tcW w:w="283" w:type="dxa"/>
            <w:vAlign w:val="center"/>
          </w:tcPr>
          <w:p w14:paraId="376F025C" w14:textId="29A3B8F5" w:rsidR="00F266EC" w:rsidRPr="003C7E83" w:rsidRDefault="00CD4B42"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w:t>
            </w:r>
          </w:p>
        </w:tc>
        <w:tc>
          <w:tcPr>
            <w:tcW w:w="284" w:type="dxa"/>
            <w:textDirection w:val="btLr"/>
            <w:vAlign w:val="center"/>
          </w:tcPr>
          <w:p w14:paraId="38BA6714" w14:textId="2D76B4B9" w:rsidR="00F266EC" w:rsidRPr="003C7E83" w:rsidRDefault="00CD4B42" w:rsidP="00F266EC">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62113411" w14:textId="478392F3" w:rsidR="00F266EC" w:rsidRPr="003C7E83" w:rsidRDefault="00CD4B42"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IDIPRON</w:t>
            </w:r>
          </w:p>
        </w:tc>
        <w:tc>
          <w:tcPr>
            <w:tcW w:w="709" w:type="dxa"/>
            <w:vAlign w:val="center"/>
          </w:tcPr>
          <w:p w14:paraId="49076D28" w14:textId="101224E5" w:rsidR="00F266EC" w:rsidRPr="003C7E83" w:rsidRDefault="000E3656"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 partir del inicio de ejecución del convenio.</w:t>
            </w:r>
          </w:p>
        </w:tc>
        <w:tc>
          <w:tcPr>
            <w:tcW w:w="567" w:type="dxa"/>
            <w:vAlign w:val="center"/>
          </w:tcPr>
          <w:p w14:paraId="3CF37079" w14:textId="523D927C" w:rsidR="00F266EC" w:rsidRPr="003C7E83" w:rsidRDefault="000E3656"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Hasta la liquidación del convenio</w:t>
            </w:r>
          </w:p>
        </w:tc>
        <w:tc>
          <w:tcPr>
            <w:tcW w:w="868" w:type="dxa"/>
            <w:vAlign w:val="center"/>
          </w:tcPr>
          <w:p w14:paraId="622E9CBC" w14:textId="40CC5DF6" w:rsidR="00F266EC" w:rsidRPr="003C7E83" w:rsidRDefault="006E455E"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Seguimiento periódico a la disponibilidad del personal, niveles de cobertura, novedades operativas y cumplimiento de las actividades programadas mediante informes de ejecución y espacios de seguimiento del convenio.</w:t>
            </w:r>
          </w:p>
        </w:tc>
        <w:tc>
          <w:tcPr>
            <w:tcW w:w="567" w:type="dxa"/>
            <w:vAlign w:val="center"/>
          </w:tcPr>
          <w:p w14:paraId="313FBCC7" w14:textId="087FA74B" w:rsidR="00F266EC" w:rsidRPr="003C7E83" w:rsidRDefault="006E455E" w:rsidP="00F266EC">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Diaria para el control operativo y mensual mediante informes de ejecución y Comité Técnico Operativo.</w:t>
            </w:r>
          </w:p>
        </w:tc>
      </w:tr>
      <w:tr w:rsidR="00B24EF7" w:rsidRPr="003C7E83" w14:paraId="2772CDFC" w14:textId="77777777" w:rsidTr="00BB05DF">
        <w:trPr>
          <w:cantSplit/>
          <w:trHeight w:val="2331"/>
        </w:trPr>
        <w:tc>
          <w:tcPr>
            <w:tcW w:w="253" w:type="dxa"/>
            <w:textDirection w:val="btLr"/>
            <w:vAlign w:val="center"/>
          </w:tcPr>
          <w:p w14:paraId="7F70C9E6" w14:textId="77777777" w:rsidR="00B24EF7" w:rsidRPr="003C7E83" w:rsidRDefault="00B24EF7" w:rsidP="00B24EF7">
            <w:pPr>
              <w:spacing w:after="0" w:line="240" w:lineRule="auto"/>
              <w:ind w:left="113" w:right="113"/>
              <w:jc w:val="center"/>
              <w:rPr>
                <w:rFonts w:ascii="Arial" w:eastAsia="Times New Roman" w:hAnsi="Arial" w:cs="Arial"/>
                <w:strike/>
                <w:color w:val="000000"/>
                <w:sz w:val="10"/>
                <w:szCs w:val="10"/>
                <w:lang w:eastAsia="es-CO"/>
              </w:rPr>
            </w:pPr>
          </w:p>
        </w:tc>
        <w:tc>
          <w:tcPr>
            <w:tcW w:w="284" w:type="dxa"/>
            <w:textDirection w:val="btLr"/>
            <w:vAlign w:val="center"/>
          </w:tcPr>
          <w:p w14:paraId="24FE71BF" w14:textId="19469B06" w:rsidR="00B24EF7" w:rsidRPr="003C7E83" w:rsidRDefault="00B24EF7" w:rsidP="00B24EF7">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Específico</w:t>
            </w:r>
          </w:p>
        </w:tc>
        <w:tc>
          <w:tcPr>
            <w:tcW w:w="283" w:type="dxa"/>
            <w:textDirection w:val="btLr"/>
            <w:vAlign w:val="center"/>
          </w:tcPr>
          <w:p w14:paraId="505E6329" w14:textId="44B5F3BF" w:rsidR="00B24EF7" w:rsidRPr="003C7E83" w:rsidRDefault="00B24EF7" w:rsidP="00B24EF7">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500EED44" w14:textId="1354B391" w:rsidR="00B24EF7" w:rsidRPr="003C7E83" w:rsidRDefault="00B24EF7" w:rsidP="00B24EF7">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67B12D95" w14:textId="33797899" w:rsidR="00B24EF7" w:rsidRPr="003C7E83" w:rsidRDefault="00B24EF7" w:rsidP="00B24EF7">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Operacional</w:t>
            </w:r>
          </w:p>
        </w:tc>
        <w:tc>
          <w:tcPr>
            <w:tcW w:w="1559" w:type="dxa"/>
            <w:vAlign w:val="center"/>
          </w:tcPr>
          <w:p w14:paraId="132E8BD7" w14:textId="7AADB610" w:rsidR="00B24EF7" w:rsidRPr="003C7E83" w:rsidRDefault="00B24EF7" w:rsidP="00B24EF7">
            <w:pPr>
              <w:spacing w:after="0" w:line="240" w:lineRule="auto"/>
              <w:jc w:val="center"/>
              <w:rPr>
                <w:rFonts w:ascii="Arial" w:eastAsia="Times New Roman" w:hAnsi="Arial" w:cs="Arial"/>
                <w:bCs/>
                <w:color w:val="000000"/>
                <w:sz w:val="10"/>
                <w:szCs w:val="10"/>
                <w:lang w:eastAsia="es-CO"/>
              </w:rPr>
            </w:pPr>
            <w:r w:rsidRPr="003C7E83">
              <w:rPr>
                <w:rFonts w:ascii="Arial" w:eastAsia="Times New Roman" w:hAnsi="Arial" w:cs="Arial"/>
                <w:bCs/>
                <w:color w:val="000000"/>
                <w:sz w:val="10"/>
                <w:szCs w:val="10"/>
                <w:lang w:eastAsia="es-CO"/>
              </w:rPr>
              <w:t>Posibilidad de que los jóvenes vinculados al convenio a través del modelo pedagógico de IDIPRON se retiren voluntariamente, incumplan los requisitos de permanencia, culminen su proceso de formación o sean desvinculados durante la ejecución, generando afectaciones en la disponibilidad del personal requerido para el desarrollo de las actividades previstas.</w:t>
            </w:r>
          </w:p>
        </w:tc>
        <w:tc>
          <w:tcPr>
            <w:tcW w:w="993" w:type="dxa"/>
            <w:vAlign w:val="center"/>
          </w:tcPr>
          <w:p w14:paraId="7BB7815B" w14:textId="3922FA43"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Afectación de la continuidad operativa, disminución temporal de la cobertura requerida y necesidad de realizar procesos de reemplazo, acompañamiento y fortalecimiento para garantizar el cumplimiento de las actividades previstas en el convenio.</w:t>
            </w:r>
          </w:p>
        </w:tc>
        <w:tc>
          <w:tcPr>
            <w:tcW w:w="283" w:type="dxa"/>
            <w:vAlign w:val="center"/>
          </w:tcPr>
          <w:p w14:paraId="49EA807C" w14:textId="7C774003"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444FFBC6" w14:textId="05DFA895"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4B7AB5E4" w14:textId="70530869"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7</w:t>
            </w:r>
          </w:p>
        </w:tc>
        <w:tc>
          <w:tcPr>
            <w:tcW w:w="284" w:type="dxa"/>
            <w:vAlign w:val="center"/>
          </w:tcPr>
          <w:p w14:paraId="3DA0D94C" w14:textId="3C768B65"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5EBD20E8" w14:textId="2ACE8739" w:rsidR="00B24EF7" w:rsidRPr="003C7E83" w:rsidRDefault="00B24EF7" w:rsidP="00B24EF7">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IDIPRON</w:t>
            </w:r>
          </w:p>
        </w:tc>
        <w:tc>
          <w:tcPr>
            <w:tcW w:w="1559" w:type="dxa"/>
            <w:vAlign w:val="center"/>
          </w:tcPr>
          <w:p w14:paraId="18A45E7E" w14:textId="639B2C8B"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Implementar estrategias de acompañamiento psicosocial, seguimiento pedagógico, fortalecimiento de competencias, monitoreo de permanencia y mecanismos de reemplazo oportuno que permitan mantener los niveles de cobertura requeridos para la ejecución del convenio.</w:t>
            </w:r>
          </w:p>
        </w:tc>
        <w:tc>
          <w:tcPr>
            <w:tcW w:w="284" w:type="dxa"/>
            <w:vAlign w:val="center"/>
          </w:tcPr>
          <w:p w14:paraId="74C9C510" w14:textId="52E7E08A"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7B99E6FA" w14:textId="249DE9B2"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5A3F01E0" w14:textId="591B2A27"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5</w:t>
            </w:r>
          </w:p>
        </w:tc>
        <w:tc>
          <w:tcPr>
            <w:tcW w:w="283" w:type="dxa"/>
            <w:vAlign w:val="center"/>
          </w:tcPr>
          <w:p w14:paraId="3E37CE5C" w14:textId="022D07DE"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w:t>
            </w:r>
          </w:p>
        </w:tc>
        <w:tc>
          <w:tcPr>
            <w:tcW w:w="284" w:type="dxa"/>
            <w:textDirection w:val="btLr"/>
            <w:vAlign w:val="center"/>
          </w:tcPr>
          <w:p w14:paraId="7DF46D0B" w14:textId="14938021" w:rsidR="00B24EF7" w:rsidRPr="003C7E83" w:rsidRDefault="00B24EF7" w:rsidP="00B24EF7">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25084618" w14:textId="79A73978"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IDIPRON</w:t>
            </w:r>
          </w:p>
        </w:tc>
        <w:tc>
          <w:tcPr>
            <w:tcW w:w="709" w:type="dxa"/>
            <w:vAlign w:val="center"/>
          </w:tcPr>
          <w:p w14:paraId="4975CD60" w14:textId="50A6D655"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 partir del inicio de ejecución del convenio.</w:t>
            </w:r>
          </w:p>
        </w:tc>
        <w:tc>
          <w:tcPr>
            <w:tcW w:w="567" w:type="dxa"/>
            <w:vAlign w:val="center"/>
          </w:tcPr>
          <w:p w14:paraId="4754C0BA" w14:textId="2B7959F7"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Hasta la liquidación del convenio</w:t>
            </w:r>
          </w:p>
        </w:tc>
        <w:tc>
          <w:tcPr>
            <w:tcW w:w="868" w:type="dxa"/>
            <w:vAlign w:val="center"/>
          </w:tcPr>
          <w:p w14:paraId="19728C25" w14:textId="3CF67F1B"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Seguimiento a la permanencia de los jóvenes vinculados, niveles de rotación, cobertura operativa y necesidades de reemplazo mediante informes de ejecución y espacios de seguimiento del convenio</w:t>
            </w:r>
          </w:p>
        </w:tc>
        <w:tc>
          <w:tcPr>
            <w:tcW w:w="567" w:type="dxa"/>
            <w:vAlign w:val="center"/>
          </w:tcPr>
          <w:p w14:paraId="5A77227C" w14:textId="34DCD5F1" w:rsidR="00B24EF7" w:rsidRPr="003C7E83" w:rsidRDefault="00B24EF7" w:rsidP="00B24EF7">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Mensual</w:t>
            </w:r>
          </w:p>
        </w:tc>
      </w:tr>
      <w:tr w:rsidR="00EF5015" w:rsidRPr="003C7E83" w14:paraId="7BDB544B" w14:textId="77777777" w:rsidTr="00BB05DF">
        <w:trPr>
          <w:cantSplit/>
          <w:trHeight w:val="2331"/>
        </w:trPr>
        <w:tc>
          <w:tcPr>
            <w:tcW w:w="253" w:type="dxa"/>
            <w:textDirection w:val="btLr"/>
            <w:vAlign w:val="center"/>
          </w:tcPr>
          <w:p w14:paraId="2F03163E" w14:textId="77777777" w:rsidR="00EF5015" w:rsidRPr="003C7E83" w:rsidRDefault="00EF5015" w:rsidP="00EF5015">
            <w:pPr>
              <w:spacing w:after="0" w:line="240" w:lineRule="auto"/>
              <w:ind w:left="113" w:right="113"/>
              <w:jc w:val="center"/>
              <w:rPr>
                <w:rFonts w:ascii="Arial" w:eastAsia="Times New Roman" w:hAnsi="Arial" w:cs="Arial"/>
                <w:strike/>
                <w:color w:val="000000"/>
                <w:sz w:val="10"/>
                <w:szCs w:val="10"/>
                <w:lang w:eastAsia="es-CO"/>
              </w:rPr>
            </w:pPr>
          </w:p>
        </w:tc>
        <w:tc>
          <w:tcPr>
            <w:tcW w:w="284" w:type="dxa"/>
            <w:textDirection w:val="btLr"/>
            <w:vAlign w:val="center"/>
          </w:tcPr>
          <w:p w14:paraId="24790CC9" w14:textId="11D48E64" w:rsidR="00EF5015" w:rsidRPr="003C7E83" w:rsidRDefault="00EF5015" w:rsidP="00EF501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Específico</w:t>
            </w:r>
          </w:p>
        </w:tc>
        <w:tc>
          <w:tcPr>
            <w:tcW w:w="283" w:type="dxa"/>
            <w:textDirection w:val="btLr"/>
            <w:vAlign w:val="center"/>
          </w:tcPr>
          <w:p w14:paraId="52EC40B4" w14:textId="22674475" w:rsidR="00EF5015" w:rsidRPr="003C7E83" w:rsidRDefault="00EF5015" w:rsidP="00EF501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4C7B1062" w14:textId="6EBA03D5" w:rsidR="00EF5015" w:rsidRPr="003C7E83" w:rsidRDefault="00EF5015" w:rsidP="00EF501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28305506" w14:textId="22385F1D" w:rsidR="00EF5015" w:rsidRPr="003C7E83" w:rsidRDefault="00EF5015" w:rsidP="00EF501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Financiero</w:t>
            </w:r>
          </w:p>
        </w:tc>
        <w:tc>
          <w:tcPr>
            <w:tcW w:w="1559" w:type="dxa"/>
            <w:vAlign w:val="center"/>
          </w:tcPr>
          <w:p w14:paraId="613A7D5A" w14:textId="33320A2C" w:rsidR="00EF5015" w:rsidRPr="003C7E83" w:rsidRDefault="00EF5015" w:rsidP="00EF5015">
            <w:pPr>
              <w:spacing w:after="0" w:line="240" w:lineRule="auto"/>
              <w:jc w:val="center"/>
              <w:rPr>
                <w:rFonts w:ascii="Arial" w:eastAsia="Times New Roman" w:hAnsi="Arial" w:cs="Arial"/>
                <w:bCs/>
                <w:color w:val="000000"/>
                <w:sz w:val="10"/>
                <w:szCs w:val="10"/>
                <w:lang w:eastAsia="es-CO"/>
              </w:rPr>
            </w:pPr>
            <w:r w:rsidRPr="003C7E83">
              <w:rPr>
                <w:rFonts w:ascii="Arial" w:eastAsia="Times New Roman" w:hAnsi="Arial" w:cs="Arial"/>
                <w:bCs/>
                <w:color w:val="000000"/>
                <w:sz w:val="10"/>
                <w:szCs w:val="10"/>
                <w:lang w:eastAsia="es-CO"/>
              </w:rPr>
              <w:t>Posibilidad de que se presenten diferencias, inconsistencias o desfases entre la ejecución de las actividades programadas, la utilización de los recursos disponibles y los soportes financieros asociados, dificultando la adecuada toma de decisiones y el seguimiento integral del convenio.</w:t>
            </w:r>
          </w:p>
        </w:tc>
        <w:tc>
          <w:tcPr>
            <w:tcW w:w="993" w:type="dxa"/>
            <w:vAlign w:val="center"/>
          </w:tcPr>
          <w:p w14:paraId="1BE7CC0D" w14:textId="009A98E6"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Retrasos en la adopción de medidas operativas y financieras, dificultades en la gestión de recursos, observaciones de supervisión y afectación del seguimiento integral de la ejecución del convenio</w:t>
            </w:r>
          </w:p>
        </w:tc>
        <w:tc>
          <w:tcPr>
            <w:tcW w:w="283" w:type="dxa"/>
            <w:vAlign w:val="center"/>
          </w:tcPr>
          <w:p w14:paraId="268BC6D9" w14:textId="6ACD77B5"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5B58282E" w14:textId="67764F57"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600A5323" w14:textId="40CEAEB9"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7</w:t>
            </w:r>
          </w:p>
        </w:tc>
        <w:tc>
          <w:tcPr>
            <w:tcW w:w="284" w:type="dxa"/>
            <w:vAlign w:val="center"/>
          </w:tcPr>
          <w:p w14:paraId="07244B2C" w14:textId="5411BB2F"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16648837" w14:textId="42559353" w:rsidR="00EF5015" w:rsidRPr="003C7E83" w:rsidRDefault="00EF5015" w:rsidP="00EF501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29CA666C" w14:textId="782C0972"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Implementar mecanismos permanentes de articulación técnica, operativa y financiera mediante la Mesa Técnica Financiera de Seguimiento, el Comité Técnico Operativo y la revisión periódica de informes, soportes y ejecución de recursos, con el fin de identificar oportunamente desviaciones y adoptar acciones correctivas.</w:t>
            </w:r>
          </w:p>
        </w:tc>
        <w:tc>
          <w:tcPr>
            <w:tcW w:w="284" w:type="dxa"/>
            <w:vAlign w:val="center"/>
          </w:tcPr>
          <w:p w14:paraId="54C7F8CD" w14:textId="4C2F10C1"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16A0B9D3" w14:textId="44A2AC6E"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2F0595F7" w14:textId="2FBDDC84"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3" w:type="dxa"/>
            <w:vAlign w:val="center"/>
          </w:tcPr>
          <w:p w14:paraId="0456F50F" w14:textId="21C184A7"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1703E923" w14:textId="70624999" w:rsidR="00EF5015" w:rsidRPr="003C7E83" w:rsidRDefault="00EF5015" w:rsidP="00EF501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0C13AF65" w14:textId="02232DB3" w:rsidR="00EF5015" w:rsidRPr="003C7E83" w:rsidRDefault="00453E1E" w:rsidP="00EF5015">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Pr="003C7E83">
              <w:rPr>
                <w:rFonts w:ascii="Arial" w:eastAsia="Times New Roman" w:hAnsi="Arial" w:cs="Arial"/>
                <w:color w:val="000000"/>
                <w:sz w:val="10"/>
                <w:szCs w:val="10"/>
                <w:lang w:eastAsia="es-CO"/>
              </w:rPr>
              <w:t xml:space="preserve"> - IDIPRON</w:t>
            </w:r>
          </w:p>
        </w:tc>
        <w:tc>
          <w:tcPr>
            <w:tcW w:w="709" w:type="dxa"/>
            <w:vAlign w:val="center"/>
          </w:tcPr>
          <w:p w14:paraId="6A3C7AB3" w14:textId="0575EA51"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 partir del inicio de ejecución del convenio.</w:t>
            </w:r>
          </w:p>
        </w:tc>
        <w:tc>
          <w:tcPr>
            <w:tcW w:w="567" w:type="dxa"/>
            <w:vAlign w:val="center"/>
          </w:tcPr>
          <w:p w14:paraId="2D3C0A08" w14:textId="17AAD8D4"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Hasta la liquidación del convenio</w:t>
            </w:r>
          </w:p>
        </w:tc>
        <w:tc>
          <w:tcPr>
            <w:tcW w:w="868" w:type="dxa"/>
            <w:vAlign w:val="center"/>
          </w:tcPr>
          <w:p w14:paraId="7359A90C" w14:textId="73ED6910"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la revisión periódica de informes técnicos, operativos y financieros, el seguimiento a la ejecución presupuestal y el análisis de desviaciones en la Mesa Técnica Financiera de Seguimiento y el Comité Técnico Operativo.</w:t>
            </w:r>
          </w:p>
        </w:tc>
        <w:tc>
          <w:tcPr>
            <w:tcW w:w="567" w:type="dxa"/>
            <w:vAlign w:val="center"/>
          </w:tcPr>
          <w:p w14:paraId="51B730E3" w14:textId="65EA84D7" w:rsidR="00EF5015" w:rsidRPr="003C7E83" w:rsidRDefault="00EF5015" w:rsidP="00EF501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Mensual</w:t>
            </w:r>
          </w:p>
        </w:tc>
      </w:tr>
      <w:tr w:rsidR="00DA6023" w:rsidRPr="003C7E83" w14:paraId="50CB5A5A" w14:textId="77777777" w:rsidTr="00BB05DF">
        <w:trPr>
          <w:cantSplit/>
          <w:trHeight w:val="2331"/>
        </w:trPr>
        <w:tc>
          <w:tcPr>
            <w:tcW w:w="253" w:type="dxa"/>
            <w:textDirection w:val="btLr"/>
            <w:vAlign w:val="center"/>
          </w:tcPr>
          <w:p w14:paraId="76027607" w14:textId="77777777" w:rsidR="00DA6023" w:rsidRPr="003C7E83" w:rsidRDefault="00DA6023" w:rsidP="00DA6023">
            <w:pPr>
              <w:spacing w:after="0" w:line="240" w:lineRule="auto"/>
              <w:ind w:left="113" w:right="113"/>
              <w:jc w:val="center"/>
              <w:rPr>
                <w:rFonts w:ascii="Arial" w:eastAsia="Times New Roman" w:hAnsi="Arial" w:cs="Arial"/>
                <w:strike/>
                <w:color w:val="000000"/>
                <w:sz w:val="10"/>
                <w:szCs w:val="10"/>
                <w:lang w:eastAsia="es-CO"/>
              </w:rPr>
            </w:pPr>
          </w:p>
        </w:tc>
        <w:tc>
          <w:tcPr>
            <w:tcW w:w="284" w:type="dxa"/>
            <w:textDirection w:val="btLr"/>
            <w:vAlign w:val="center"/>
          </w:tcPr>
          <w:p w14:paraId="5776E8F2" w14:textId="1152F1F0" w:rsidR="00DA6023" w:rsidRPr="003C7E83" w:rsidRDefault="00DA6023" w:rsidP="00DA6023">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Especifico</w:t>
            </w:r>
          </w:p>
        </w:tc>
        <w:tc>
          <w:tcPr>
            <w:tcW w:w="283" w:type="dxa"/>
            <w:textDirection w:val="btLr"/>
            <w:vAlign w:val="center"/>
          </w:tcPr>
          <w:p w14:paraId="07D3763E" w14:textId="25E7F3F2" w:rsidR="00DA6023" w:rsidRPr="003C7E83" w:rsidRDefault="00DA6023" w:rsidP="00DA6023">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Interna</w:t>
            </w:r>
          </w:p>
        </w:tc>
        <w:tc>
          <w:tcPr>
            <w:tcW w:w="284" w:type="dxa"/>
            <w:textDirection w:val="btLr"/>
            <w:vAlign w:val="center"/>
          </w:tcPr>
          <w:p w14:paraId="566BD255" w14:textId="0AC808EA" w:rsidR="00DA6023" w:rsidRPr="003C7E83" w:rsidRDefault="00DA6023" w:rsidP="00DA6023">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0170EE5C" w14:textId="37BB243C" w:rsidR="00DA6023" w:rsidRPr="003C7E83" w:rsidRDefault="00DA6023" w:rsidP="00DA6023">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Operacional</w:t>
            </w:r>
          </w:p>
        </w:tc>
        <w:tc>
          <w:tcPr>
            <w:tcW w:w="1559" w:type="dxa"/>
            <w:vAlign w:val="center"/>
          </w:tcPr>
          <w:p w14:paraId="6474ECFA" w14:textId="3BD00D9C" w:rsidR="00DA6023" w:rsidRPr="003C7E83" w:rsidRDefault="00DA6023" w:rsidP="00DA6023">
            <w:pPr>
              <w:spacing w:after="0" w:line="240" w:lineRule="auto"/>
              <w:jc w:val="center"/>
              <w:rPr>
                <w:rFonts w:ascii="Arial" w:eastAsia="Times New Roman" w:hAnsi="Arial" w:cs="Arial"/>
                <w:bCs/>
                <w:color w:val="000000"/>
                <w:sz w:val="10"/>
                <w:szCs w:val="10"/>
                <w:lang w:eastAsia="es-CO"/>
              </w:rPr>
            </w:pPr>
            <w:r w:rsidRPr="003C7E83">
              <w:rPr>
                <w:rFonts w:ascii="Arial" w:eastAsia="Times New Roman" w:hAnsi="Arial" w:cs="Arial"/>
                <w:bCs/>
                <w:color w:val="000000"/>
                <w:sz w:val="10"/>
                <w:szCs w:val="10"/>
                <w:lang w:eastAsia="es-CO"/>
              </w:rPr>
              <w:t>Posibilidad de que los informes técnicos, operativos, financieros o los soportes requeridos para el seguimiento del convenio sean presentados de manera extemporánea, incompleta, inconsistente o con información insuficiente para su validación y análisis.</w:t>
            </w:r>
          </w:p>
        </w:tc>
        <w:tc>
          <w:tcPr>
            <w:tcW w:w="993" w:type="dxa"/>
            <w:vAlign w:val="center"/>
          </w:tcPr>
          <w:p w14:paraId="74B41D71" w14:textId="0EEAC4C2"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Demoras en los procesos de seguimiento, supervisión, conciliación de información, validación de soportes y toma de decisiones para la adecuada ejecución del convenio.</w:t>
            </w:r>
          </w:p>
        </w:tc>
        <w:tc>
          <w:tcPr>
            <w:tcW w:w="283" w:type="dxa"/>
            <w:vAlign w:val="center"/>
          </w:tcPr>
          <w:p w14:paraId="3CDA6F90" w14:textId="7BB86C20"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22F6B65D" w14:textId="6D18FC96"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3" w:type="dxa"/>
            <w:vAlign w:val="center"/>
          </w:tcPr>
          <w:p w14:paraId="6DBED976" w14:textId="729EF529"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6</w:t>
            </w:r>
          </w:p>
        </w:tc>
        <w:tc>
          <w:tcPr>
            <w:tcW w:w="284" w:type="dxa"/>
            <w:vAlign w:val="center"/>
          </w:tcPr>
          <w:p w14:paraId="4DA96F3D" w14:textId="57300AAC"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781D5C3C" w14:textId="71A841C4" w:rsidR="00DA6023" w:rsidRPr="003C7E83" w:rsidRDefault="00DA6023" w:rsidP="00DA6023">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19686B47" w14:textId="40C18D21"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Implementar cronogramas de entrega de informes, mecanismos de validación previa de soportes, revisión periódica en la Mesa Técnica Financiera de Seguimiento y seguimiento permanente por parte de la supervisión y el Comité Técnico Operativo.</w:t>
            </w:r>
          </w:p>
        </w:tc>
        <w:tc>
          <w:tcPr>
            <w:tcW w:w="284" w:type="dxa"/>
            <w:vAlign w:val="center"/>
          </w:tcPr>
          <w:p w14:paraId="55E83179" w14:textId="3FB35965"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47BECF04" w14:textId="5E795221"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7E18A10B" w14:textId="6F509F0A"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3" w:type="dxa"/>
            <w:vAlign w:val="center"/>
          </w:tcPr>
          <w:p w14:paraId="11E725F9" w14:textId="02F247C9"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6BA88869" w14:textId="23B894F5" w:rsidR="00DA6023" w:rsidRPr="003C7E83" w:rsidRDefault="00DA6023" w:rsidP="00DA6023">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3B8624DF" w14:textId="0DCA19F7" w:rsidR="00DA6023" w:rsidRPr="003C7E83" w:rsidRDefault="00453E1E" w:rsidP="00DA6023">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Pr="003C7E83">
              <w:rPr>
                <w:rFonts w:ascii="Arial" w:eastAsia="Times New Roman" w:hAnsi="Arial" w:cs="Arial"/>
                <w:color w:val="000000"/>
                <w:sz w:val="10"/>
                <w:szCs w:val="10"/>
                <w:lang w:eastAsia="es-CO"/>
              </w:rPr>
              <w:t xml:space="preserve"> - IDIPRON</w:t>
            </w:r>
          </w:p>
        </w:tc>
        <w:tc>
          <w:tcPr>
            <w:tcW w:w="709" w:type="dxa"/>
            <w:vAlign w:val="center"/>
          </w:tcPr>
          <w:p w14:paraId="24415B40" w14:textId="61D152D9"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 partir del inicio de ejecución del convenio.</w:t>
            </w:r>
          </w:p>
        </w:tc>
        <w:tc>
          <w:tcPr>
            <w:tcW w:w="567" w:type="dxa"/>
            <w:vAlign w:val="center"/>
          </w:tcPr>
          <w:p w14:paraId="7A5670BA" w14:textId="3664379F"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Hasta la liquidación del convenio</w:t>
            </w:r>
          </w:p>
        </w:tc>
        <w:tc>
          <w:tcPr>
            <w:tcW w:w="868" w:type="dxa"/>
            <w:vAlign w:val="center"/>
          </w:tcPr>
          <w:p w14:paraId="612F7E8A" w14:textId="4BEE1060"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la verificación periódica del cumplimiento de los cronogramas de reporte, la revisión de informes y soportes presentados y el seguimiento realizado por la supervisión, la Mesa Técnica Financiera y el Comité Técnico Operativo.</w:t>
            </w:r>
          </w:p>
        </w:tc>
        <w:tc>
          <w:tcPr>
            <w:tcW w:w="567" w:type="dxa"/>
            <w:vAlign w:val="center"/>
          </w:tcPr>
          <w:p w14:paraId="76164E6B" w14:textId="039E81BC" w:rsidR="00DA6023" w:rsidRPr="003C7E83" w:rsidRDefault="00DA6023" w:rsidP="00DA6023">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Mensual</w:t>
            </w:r>
          </w:p>
        </w:tc>
      </w:tr>
      <w:tr w:rsidR="00AB50E5" w:rsidRPr="003C7E83" w14:paraId="091E7EA5" w14:textId="77777777" w:rsidTr="00BB05DF">
        <w:trPr>
          <w:cantSplit/>
          <w:trHeight w:val="2331"/>
        </w:trPr>
        <w:tc>
          <w:tcPr>
            <w:tcW w:w="253" w:type="dxa"/>
            <w:textDirection w:val="btLr"/>
            <w:vAlign w:val="center"/>
          </w:tcPr>
          <w:p w14:paraId="5E164803" w14:textId="77777777" w:rsidR="00AB50E5" w:rsidRPr="003C7E83" w:rsidRDefault="00AB50E5" w:rsidP="00AB50E5">
            <w:pPr>
              <w:spacing w:after="0" w:line="240" w:lineRule="auto"/>
              <w:ind w:left="113" w:right="113"/>
              <w:jc w:val="center"/>
              <w:rPr>
                <w:rFonts w:ascii="Arial" w:eastAsia="Times New Roman" w:hAnsi="Arial" w:cs="Arial"/>
                <w:strike/>
                <w:color w:val="000000"/>
                <w:sz w:val="10"/>
                <w:szCs w:val="10"/>
                <w:lang w:eastAsia="es-CO"/>
              </w:rPr>
            </w:pPr>
          </w:p>
        </w:tc>
        <w:tc>
          <w:tcPr>
            <w:tcW w:w="284" w:type="dxa"/>
            <w:textDirection w:val="btLr"/>
            <w:vAlign w:val="center"/>
          </w:tcPr>
          <w:p w14:paraId="17D58724" w14:textId="18883A72" w:rsidR="00AB50E5" w:rsidRPr="003C7E83" w:rsidRDefault="00AB50E5"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Especifico</w:t>
            </w:r>
          </w:p>
        </w:tc>
        <w:tc>
          <w:tcPr>
            <w:tcW w:w="283" w:type="dxa"/>
            <w:textDirection w:val="btLr"/>
            <w:vAlign w:val="center"/>
          </w:tcPr>
          <w:p w14:paraId="75AE20B4" w14:textId="3D36E9CD" w:rsidR="00AB50E5" w:rsidRPr="003C7E83" w:rsidRDefault="00AB50E5"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Interna</w:t>
            </w:r>
          </w:p>
        </w:tc>
        <w:tc>
          <w:tcPr>
            <w:tcW w:w="284" w:type="dxa"/>
            <w:textDirection w:val="btLr"/>
            <w:vAlign w:val="center"/>
          </w:tcPr>
          <w:p w14:paraId="3429952C" w14:textId="7EB434C3" w:rsidR="00AB50E5" w:rsidRPr="003C7E83" w:rsidRDefault="00AB50E5"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3A4C9586" w14:textId="62590E21" w:rsidR="00AB50E5" w:rsidRPr="003C7E83" w:rsidRDefault="00AB50E5"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Operacional</w:t>
            </w:r>
          </w:p>
        </w:tc>
        <w:tc>
          <w:tcPr>
            <w:tcW w:w="1559" w:type="dxa"/>
            <w:vAlign w:val="center"/>
          </w:tcPr>
          <w:p w14:paraId="2710F5AC" w14:textId="3BD00306" w:rsidR="00AB50E5" w:rsidRPr="003C7E83" w:rsidRDefault="00AB50E5" w:rsidP="00AB50E5">
            <w:pPr>
              <w:spacing w:after="0" w:line="240" w:lineRule="auto"/>
              <w:jc w:val="center"/>
              <w:rPr>
                <w:rFonts w:ascii="Arial" w:eastAsia="Times New Roman" w:hAnsi="Arial" w:cs="Arial"/>
                <w:bCs/>
                <w:color w:val="000000"/>
                <w:sz w:val="10"/>
                <w:szCs w:val="10"/>
                <w:lang w:eastAsia="es-CO"/>
              </w:rPr>
            </w:pPr>
            <w:r w:rsidRPr="003C7E83">
              <w:rPr>
                <w:rFonts w:ascii="Arial" w:eastAsia="Times New Roman" w:hAnsi="Arial" w:cs="Arial"/>
                <w:bCs/>
                <w:color w:val="000000"/>
                <w:sz w:val="10"/>
                <w:szCs w:val="10"/>
                <w:lang w:eastAsia="es-CO"/>
              </w:rPr>
              <w:t>Posibilidad de que los recursos no ejecutados o subejecutados en determinados componentes, actividades o rubros del convenio no sean identificados, analizados o redistribuidos oportunamente, limitando su aprovechamiento para atender necesidades operativas y financieras durante la ejecución.</w:t>
            </w:r>
          </w:p>
        </w:tc>
        <w:tc>
          <w:tcPr>
            <w:tcW w:w="993" w:type="dxa"/>
            <w:vAlign w:val="center"/>
          </w:tcPr>
          <w:p w14:paraId="50AD7F9B" w14:textId="51D240F5"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Disminución de la eficiencia en la ejecución de los recursos, afectación de actividades programadas y limitaciones para optimizar la utilización de los recursos disponibles durante la ejecución del convenio.</w:t>
            </w:r>
          </w:p>
        </w:tc>
        <w:tc>
          <w:tcPr>
            <w:tcW w:w="283" w:type="dxa"/>
            <w:vAlign w:val="center"/>
          </w:tcPr>
          <w:p w14:paraId="2B053906" w14:textId="39CFA4C2"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02695B3F" w14:textId="6DF08389"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1EDE3EFB" w14:textId="3EF30F89"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7</w:t>
            </w:r>
          </w:p>
        </w:tc>
        <w:tc>
          <w:tcPr>
            <w:tcW w:w="284" w:type="dxa"/>
            <w:vAlign w:val="center"/>
          </w:tcPr>
          <w:p w14:paraId="4F22D46A" w14:textId="0DA7E2D9"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063BBDF4" w14:textId="2DE8C2D0" w:rsidR="00AB50E5" w:rsidRPr="003C7E83" w:rsidRDefault="00AB50E5"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3CF2EC25" w14:textId="4EE4A1CC"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Realizar seguimiento periódico a la ejecución financiera, identificar oportunamente recursos subejecutados, analizar alternativas de redistribución mediante la Mesa Técnica Financiera de Seguimiento y presentar recomendaciones al Comité Técnico Operativo para la adopción de decisiones orientadas a optimizar la utilización de los recursos del convenio.</w:t>
            </w:r>
          </w:p>
        </w:tc>
        <w:tc>
          <w:tcPr>
            <w:tcW w:w="284" w:type="dxa"/>
            <w:vAlign w:val="center"/>
          </w:tcPr>
          <w:p w14:paraId="4E5A0B40" w14:textId="2D01C770"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1</w:t>
            </w:r>
          </w:p>
        </w:tc>
        <w:tc>
          <w:tcPr>
            <w:tcW w:w="283" w:type="dxa"/>
            <w:vAlign w:val="center"/>
          </w:tcPr>
          <w:p w14:paraId="6F6E7ED9" w14:textId="384CCDE8"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7D053A8C" w14:textId="75841C4A"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3" w:type="dxa"/>
            <w:vAlign w:val="center"/>
          </w:tcPr>
          <w:p w14:paraId="4CA40678" w14:textId="683E2902"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4B98FBF1" w14:textId="33B821BF" w:rsidR="00AB50E5" w:rsidRPr="003C7E83" w:rsidRDefault="00AB50E5"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470617EE" w14:textId="0DC40FAB" w:rsidR="00AB50E5" w:rsidRPr="003C7E83" w:rsidRDefault="00453E1E" w:rsidP="00AB50E5">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Pr="003C7E83">
              <w:rPr>
                <w:rFonts w:ascii="Arial" w:eastAsia="Times New Roman" w:hAnsi="Arial" w:cs="Arial"/>
                <w:color w:val="000000"/>
                <w:sz w:val="10"/>
                <w:szCs w:val="10"/>
                <w:lang w:eastAsia="es-CO"/>
              </w:rPr>
              <w:t xml:space="preserve"> - IDIPRON</w:t>
            </w:r>
          </w:p>
        </w:tc>
        <w:tc>
          <w:tcPr>
            <w:tcW w:w="709" w:type="dxa"/>
            <w:vAlign w:val="center"/>
          </w:tcPr>
          <w:p w14:paraId="4FD0D4F6" w14:textId="79F2B5A5"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 partir del inicio de ejecución del convenio.</w:t>
            </w:r>
          </w:p>
        </w:tc>
        <w:tc>
          <w:tcPr>
            <w:tcW w:w="567" w:type="dxa"/>
            <w:vAlign w:val="center"/>
          </w:tcPr>
          <w:p w14:paraId="1986B07E" w14:textId="6F2F6DCE"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Hasta la liquidación del convenio</w:t>
            </w:r>
          </w:p>
        </w:tc>
        <w:tc>
          <w:tcPr>
            <w:tcW w:w="868" w:type="dxa"/>
            <w:vAlign w:val="center"/>
          </w:tcPr>
          <w:p w14:paraId="5F2DA46B" w14:textId="07621312"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análisis periódico de la ejecución presupuestal, la identificación de recursos subejecutados, la revisión de informes financieros y el seguimiento realizado por la Mesa Técnica Financiera de Seguimiento y el Comité Técnico Operativo.</w:t>
            </w:r>
          </w:p>
        </w:tc>
        <w:tc>
          <w:tcPr>
            <w:tcW w:w="567" w:type="dxa"/>
            <w:vAlign w:val="center"/>
          </w:tcPr>
          <w:p w14:paraId="7509841F" w14:textId="1307B7AB"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Mensual</w:t>
            </w:r>
          </w:p>
        </w:tc>
      </w:tr>
      <w:tr w:rsidR="00AB50E5" w:rsidRPr="003C7E83" w14:paraId="77D40C06" w14:textId="77777777" w:rsidTr="00BB05DF">
        <w:trPr>
          <w:cantSplit/>
          <w:trHeight w:val="2331"/>
        </w:trPr>
        <w:tc>
          <w:tcPr>
            <w:tcW w:w="253" w:type="dxa"/>
            <w:textDirection w:val="btLr"/>
            <w:vAlign w:val="center"/>
          </w:tcPr>
          <w:p w14:paraId="582C531A" w14:textId="77777777" w:rsidR="00AB50E5" w:rsidRPr="003C7E83" w:rsidRDefault="00AB50E5" w:rsidP="00AB50E5">
            <w:pPr>
              <w:spacing w:after="0" w:line="240" w:lineRule="auto"/>
              <w:ind w:left="113" w:right="113"/>
              <w:jc w:val="center"/>
              <w:rPr>
                <w:rFonts w:ascii="Arial" w:eastAsia="Times New Roman" w:hAnsi="Arial" w:cs="Arial"/>
                <w:strike/>
                <w:color w:val="000000"/>
                <w:sz w:val="10"/>
                <w:szCs w:val="10"/>
                <w:lang w:eastAsia="es-CO"/>
              </w:rPr>
            </w:pPr>
          </w:p>
        </w:tc>
        <w:tc>
          <w:tcPr>
            <w:tcW w:w="284" w:type="dxa"/>
            <w:textDirection w:val="btLr"/>
            <w:vAlign w:val="center"/>
          </w:tcPr>
          <w:p w14:paraId="377CF1D3" w14:textId="77FCD6E4" w:rsidR="00AB50E5" w:rsidRPr="003C7E83" w:rsidRDefault="00AB50E5"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Especifico</w:t>
            </w:r>
          </w:p>
        </w:tc>
        <w:tc>
          <w:tcPr>
            <w:tcW w:w="283" w:type="dxa"/>
            <w:textDirection w:val="btLr"/>
            <w:vAlign w:val="center"/>
          </w:tcPr>
          <w:p w14:paraId="4F55FC46" w14:textId="05E2A790" w:rsidR="00AB50E5" w:rsidRPr="003C7E83" w:rsidRDefault="005C678F"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30BBF45B" w14:textId="04E0EBFC" w:rsidR="00AB50E5" w:rsidRPr="003C7E83" w:rsidRDefault="00AB50E5"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359A0241" w14:textId="43C9D9FE" w:rsidR="00AB50E5" w:rsidRPr="003C7E83" w:rsidRDefault="00AB50E5"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Operacional</w:t>
            </w:r>
          </w:p>
        </w:tc>
        <w:tc>
          <w:tcPr>
            <w:tcW w:w="1559" w:type="dxa"/>
            <w:vAlign w:val="center"/>
          </w:tcPr>
          <w:p w14:paraId="70553E1E" w14:textId="439A6A19" w:rsidR="00AB50E5" w:rsidRPr="003C7E83" w:rsidRDefault="00AB50E5" w:rsidP="00AB50E5">
            <w:pPr>
              <w:spacing w:after="0" w:line="240" w:lineRule="auto"/>
              <w:jc w:val="center"/>
              <w:rPr>
                <w:rFonts w:ascii="Arial" w:eastAsia="Times New Roman" w:hAnsi="Arial" w:cs="Arial"/>
                <w:bCs/>
                <w:color w:val="000000"/>
                <w:sz w:val="10"/>
                <w:szCs w:val="10"/>
                <w:lang w:eastAsia="es-CO"/>
              </w:rPr>
            </w:pPr>
            <w:r w:rsidRPr="003C7E83">
              <w:rPr>
                <w:rFonts w:ascii="Arial" w:eastAsia="Times New Roman" w:hAnsi="Arial" w:cs="Arial"/>
                <w:bCs/>
                <w:color w:val="000000"/>
                <w:sz w:val="10"/>
                <w:szCs w:val="10"/>
                <w:lang w:eastAsia="es-CO"/>
              </w:rPr>
              <w:t>Posibilidad de que durante el desarrollo de las actividades de atención, orientación, organización y acompañamiento a la comunidad usuaria se presenten situaciones de alteración del orden público, agresiones verbales o físicas, conflictos con usuarios, hechos de inseguridad, actos de violencia o cualquier otra circunstancia que ponga en riesgo la integridad del personal vinculado al convenio.</w:t>
            </w:r>
          </w:p>
        </w:tc>
        <w:tc>
          <w:tcPr>
            <w:tcW w:w="993" w:type="dxa"/>
            <w:vAlign w:val="center"/>
          </w:tcPr>
          <w:p w14:paraId="113D022F" w14:textId="419BD2F9"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Suspensión temporal de actividades, afectación de la integridad del personal, disminución de la cobertura operativa y posibles retrasos en la ejecución de las intervenciones programadas.</w:t>
            </w:r>
          </w:p>
        </w:tc>
        <w:tc>
          <w:tcPr>
            <w:tcW w:w="283" w:type="dxa"/>
            <w:vAlign w:val="center"/>
          </w:tcPr>
          <w:p w14:paraId="6C896D29" w14:textId="241AADF5"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6F2D9E8D" w14:textId="2E905491"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44286D5A" w14:textId="7208F9DE"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7</w:t>
            </w:r>
          </w:p>
        </w:tc>
        <w:tc>
          <w:tcPr>
            <w:tcW w:w="284" w:type="dxa"/>
            <w:vAlign w:val="center"/>
          </w:tcPr>
          <w:p w14:paraId="5DF7DF59" w14:textId="5D66A685"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09404861" w14:textId="25874E75" w:rsidR="00AB50E5" w:rsidRPr="003C7E83" w:rsidRDefault="00AB50E5"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02256C10" w14:textId="791EBD28"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Aplicar los protocolos de seguridad establecidos por las entidades, realizar seguimiento permanente a las condiciones de seguridad de los puntos de intervención, coordinar acciones con las autoridades competentes cuando sea necesario, capacitar al personal en manejo de situaciones de riesgo y reportar oportunamente cualquier incidente que pueda afectar la integridad del equipo vinculado al convenio.</w:t>
            </w:r>
          </w:p>
        </w:tc>
        <w:tc>
          <w:tcPr>
            <w:tcW w:w="284" w:type="dxa"/>
            <w:vAlign w:val="center"/>
          </w:tcPr>
          <w:p w14:paraId="70AF457A" w14:textId="39BFFDCC"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0F0944D9" w14:textId="15785EEB"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71A2F60C" w14:textId="45DE0EC0"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5</w:t>
            </w:r>
          </w:p>
        </w:tc>
        <w:tc>
          <w:tcPr>
            <w:tcW w:w="283" w:type="dxa"/>
            <w:vAlign w:val="center"/>
          </w:tcPr>
          <w:p w14:paraId="13C61390" w14:textId="72E8AA1F"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w:t>
            </w:r>
          </w:p>
        </w:tc>
        <w:tc>
          <w:tcPr>
            <w:tcW w:w="284" w:type="dxa"/>
            <w:textDirection w:val="btLr"/>
            <w:vAlign w:val="center"/>
          </w:tcPr>
          <w:p w14:paraId="30E92FB0" w14:textId="632F523C" w:rsidR="00AB50E5" w:rsidRPr="003C7E83" w:rsidRDefault="00AB50E5" w:rsidP="00AB50E5">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7CD74B80" w14:textId="6930988F" w:rsidR="00AB50E5" w:rsidRPr="003C7E83" w:rsidRDefault="00453E1E" w:rsidP="00AB50E5">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Pr="003C7E83">
              <w:rPr>
                <w:rFonts w:ascii="Arial" w:eastAsia="Times New Roman" w:hAnsi="Arial" w:cs="Arial"/>
                <w:color w:val="000000"/>
                <w:sz w:val="10"/>
                <w:szCs w:val="10"/>
                <w:lang w:eastAsia="es-CO"/>
              </w:rPr>
              <w:t xml:space="preserve"> - IDIPRON</w:t>
            </w:r>
          </w:p>
        </w:tc>
        <w:tc>
          <w:tcPr>
            <w:tcW w:w="709" w:type="dxa"/>
            <w:vAlign w:val="center"/>
          </w:tcPr>
          <w:p w14:paraId="6A786229" w14:textId="6C8B0BFF"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 partir del inicio de ejecución del convenio.</w:t>
            </w:r>
          </w:p>
        </w:tc>
        <w:tc>
          <w:tcPr>
            <w:tcW w:w="567" w:type="dxa"/>
            <w:vAlign w:val="center"/>
          </w:tcPr>
          <w:p w14:paraId="275AB80E" w14:textId="2D5816AC"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Hasta la liquidación del convenio</w:t>
            </w:r>
          </w:p>
        </w:tc>
        <w:tc>
          <w:tcPr>
            <w:tcW w:w="868" w:type="dxa"/>
            <w:vAlign w:val="center"/>
          </w:tcPr>
          <w:p w14:paraId="5E53BFE9" w14:textId="764A5A9B"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seguimiento a incidentes reportados, novedades operativas, condiciones de seguridad de los puntos de intervención y reportes efectuados por el personal operativo y la supervisión.</w:t>
            </w:r>
          </w:p>
        </w:tc>
        <w:tc>
          <w:tcPr>
            <w:tcW w:w="567" w:type="dxa"/>
            <w:vAlign w:val="center"/>
          </w:tcPr>
          <w:p w14:paraId="4DF62AC8" w14:textId="4118A1B4" w:rsidR="00AB50E5" w:rsidRPr="003C7E83" w:rsidRDefault="00AB50E5" w:rsidP="00AB50E5">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Permanente</w:t>
            </w:r>
          </w:p>
        </w:tc>
      </w:tr>
      <w:tr w:rsidR="0091735A" w:rsidRPr="003C7E83" w14:paraId="4BC3F3B4" w14:textId="77777777" w:rsidTr="00BB05DF">
        <w:trPr>
          <w:cantSplit/>
          <w:trHeight w:val="2331"/>
        </w:trPr>
        <w:tc>
          <w:tcPr>
            <w:tcW w:w="253" w:type="dxa"/>
            <w:textDirection w:val="btLr"/>
            <w:vAlign w:val="center"/>
          </w:tcPr>
          <w:p w14:paraId="7FE41494" w14:textId="77777777" w:rsidR="0091735A" w:rsidRPr="003C7E83" w:rsidRDefault="0091735A" w:rsidP="0091735A">
            <w:pPr>
              <w:spacing w:after="0" w:line="240" w:lineRule="auto"/>
              <w:ind w:left="113" w:right="113"/>
              <w:jc w:val="center"/>
              <w:rPr>
                <w:rFonts w:ascii="Arial" w:eastAsia="Times New Roman" w:hAnsi="Arial" w:cs="Arial"/>
                <w:strike/>
                <w:color w:val="000000"/>
                <w:sz w:val="10"/>
                <w:szCs w:val="10"/>
                <w:lang w:eastAsia="es-CO"/>
              </w:rPr>
            </w:pPr>
          </w:p>
        </w:tc>
        <w:tc>
          <w:tcPr>
            <w:tcW w:w="284" w:type="dxa"/>
            <w:textDirection w:val="btLr"/>
            <w:vAlign w:val="center"/>
          </w:tcPr>
          <w:p w14:paraId="6BF66694" w14:textId="33F5BC9A" w:rsidR="0091735A" w:rsidRPr="003C7E83" w:rsidRDefault="0091735A" w:rsidP="0091735A">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Especifico</w:t>
            </w:r>
          </w:p>
        </w:tc>
        <w:tc>
          <w:tcPr>
            <w:tcW w:w="283" w:type="dxa"/>
            <w:textDirection w:val="btLr"/>
            <w:vAlign w:val="center"/>
          </w:tcPr>
          <w:p w14:paraId="66CA1C7F" w14:textId="15B37CC0" w:rsidR="0091735A" w:rsidRPr="003C7E83" w:rsidRDefault="0091735A" w:rsidP="0091735A">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Externa</w:t>
            </w:r>
          </w:p>
        </w:tc>
        <w:tc>
          <w:tcPr>
            <w:tcW w:w="284" w:type="dxa"/>
            <w:textDirection w:val="btLr"/>
            <w:vAlign w:val="center"/>
          </w:tcPr>
          <w:p w14:paraId="72B42128" w14:textId="476D8DD7" w:rsidR="0091735A" w:rsidRPr="003C7E83" w:rsidRDefault="0091735A" w:rsidP="0091735A">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0368E064" w14:textId="50E741A7" w:rsidR="0091735A" w:rsidRPr="003C7E83" w:rsidRDefault="0091735A" w:rsidP="0091735A">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Operacional</w:t>
            </w:r>
          </w:p>
        </w:tc>
        <w:tc>
          <w:tcPr>
            <w:tcW w:w="1559" w:type="dxa"/>
            <w:vAlign w:val="center"/>
          </w:tcPr>
          <w:p w14:paraId="6974FC52" w14:textId="1FF9B736" w:rsidR="0091735A" w:rsidRPr="003C7E83" w:rsidRDefault="0091735A" w:rsidP="0091735A">
            <w:pPr>
              <w:spacing w:after="0" w:line="240" w:lineRule="auto"/>
              <w:jc w:val="center"/>
              <w:rPr>
                <w:rFonts w:ascii="Arial" w:eastAsia="Times New Roman" w:hAnsi="Arial" w:cs="Arial"/>
                <w:bCs/>
                <w:color w:val="000000"/>
                <w:sz w:val="10"/>
                <w:szCs w:val="10"/>
                <w:lang w:eastAsia="es-CO"/>
              </w:rPr>
            </w:pPr>
            <w:r w:rsidRPr="003C7E83">
              <w:rPr>
                <w:rFonts w:ascii="Arial" w:eastAsia="Times New Roman" w:hAnsi="Arial" w:cs="Arial"/>
                <w:bCs/>
                <w:color w:val="000000"/>
                <w:sz w:val="10"/>
                <w:szCs w:val="10"/>
                <w:lang w:eastAsia="es-CO"/>
              </w:rPr>
              <w:t>Posibilidad de que durante la ejecución del convenio se presenten modificaciones en la operación del Sistema Integrado de Transporte Público de Bogotá, tales como cambios de rutas, apertura o cierre temporal de estaciones o portales, intervenciones de infraestructura, contingencias operativas, eventos especiales o ajustes en las estrategias de atención a la comunidad usuaria, que requieran la redistribución del personal y la modificación de los planes de intervención previstos.</w:t>
            </w:r>
          </w:p>
        </w:tc>
        <w:tc>
          <w:tcPr>
            <w:tcW w:w="993" w:type="dxa"/>
            <w:vAlign w:val="center"/>
          </w:tcPr>
          <w:p w14:paraId="4800C522" w14:textId="5E5B473A"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Reprogramación de actividades, redistribución del personal, ajustes en los planes de intervención y posibles afectaciones temporales en la cobertura operativa prevista.</w:t>
            </w:r>
          </w:p>
        </w:tc>
        <w:tc>
          <w:tcPr>
            <w:tcW w:w="283" w:type="dxa"/>
            <w:vAlign w:val="center"/>
          </w:tcPr>
          <w:p w14:paraId="6097800B" w14:textId="01F5BFF9"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2F1805E8" w14:textId="4BD265E2"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47A75BF0" w14:textId="619B724F"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7</w:t>
            </w:r>
          </w:p>
        </w:tc>
        <w:tc>
          <w:tcPr>
            <w:tcW w:w="284" w:type="dxa"/>
            <w:vAlign w:val="center"/>
          </w:tcPr>
          <w:p w14:paraId="7A7EEB0A" w14:textId="237D1E10"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720BCB34" w14:textId="11F70BBB" w:rsidR="0091735A" w:rsidRPr="003C7E83" w:rsidRDefault="0091735A" w:rsidP="0091735A">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497F6B5F" w14:textId="0A0AAFF6"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Mantener mecanismos permanentes de coordinación entre las partes, comunicar oportunamente los cambios operacionales del Sistema, realizar seguimiento continuo a las necesidades de intervención y efectuar los ajustes requeridos a los planes operativos mediante la supervisión, la Mesa Técnica Financiera de Seguimiento cuando corresponda y el Comité Técnico Operativo.</w:t>
            </w:r>
          </w:p>
        </w:tc>
        <w:tc>
          <w:tcPr>
            <w:tcW w:w="284" w:type="dxa"/>
            <w:vAlign w:val="center"/>
          </w:tcPr>
          <w:p w14:paraId="3847017D" w14:textId="17229BC2"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1710FA6B" w14:textId="25BE121B"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0163A4D4" w14:textId="07C96B3B"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66B71734" w14:textId="55236C9B"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19021CF5" w14:textId="67919DE1" w:rsidR="0091735A" w:rsidRPr="003C7E83" w:rsidRDefault="0091735A" w:rsidP="0091735A">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011D93A3" w14:textId="7122C507" w:rsidR="0091735A" w:rsidRPr="003C7E83" w:rsidRDefault="00453E1E" w:rsidP="0091735A">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Pr="003C7E83">
              <w:rPr>
                <w:rFonts w:ascii="Arial" w:eastAsia="Times New Roman" w:hAnsi="Arial" w:cs="Arial"/>
                <w:color w:val="000000"/>
                <w:sz w:val="10"/>
                <w:szCs w:val="10"/>
                <w:lang w:eastAsia="es-CO"/>
              </w:rPr>
              <w:t xml:space="preserve"> - IDIPRON</w:t>
            </w:r>
          </w:p>
        </w:tc>
        <w:tc>
          <w:tcPr>
            <w:tcW w:w="709" w:type="dxa"/>
            <w:vAlign w:val="center"/>
          </w:tcPr>
          <w:p w14:paraId="66B58345" w14:textId="73F7DA5D"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 partir del inicio de ejecución del convenio.</w:t>
            </w:r>
          </w:p>
        </w:tc>
        <w:tc>
          <w:tcPr>
            <w:tcW w:w="567" w:type="dxa"/>
            <w:vAlign w:val="center"/>
          </w:tcPr>
          <w:p w14:paraId="5C79CA9A" w14:textId="06810DC3"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Hasta la liquidación del convenio</w:t>
            </w:r>
          </w:p>
        </w:tc>
        <w:tc>
          <w:tcPr>
            <w:tcW w:w="868" w:type="dxa"/>
            <w:vAlign w:val="center"/>
          </w:tcPr>
          <w:p w14:paraId="475E67C3" w14:textId="4A758883"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seguimiento a las novedades operacionales del Sistema, la revisión de los planes de intervención, los reportes de supervisión y el análisis de requerimientos operativos en los espacios de seguimiento del convenio.</w:t>
            </w:r>
          </w:p>
        </w:tc>
        <w:tc>
          <w:tcPr>
            <w:tcW w:w="567" w:type="dxa"/>
            <w:vAlign w:val="center"/>
          </w:tcPr>
          <w:p w14:paraId="0BBF7A50" w14:textId="5C24E392" w:rsidR="0091735A" w:rsidRPr="003C7E83" w:rsidRDefault="0091735A" w:rsidP="0091735A">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Permanente durante la ejecución y revisión mensual en el Comité Técnico Operativo</w:t>
            </w:r>
          </w:p>
        </w:tc>
      </w:tr>
      <w:tr w:rsidR="00825C1F" w:rsidRPr="003C7E83" w14:paraId="6AEEFC05" w14:textId="77777777" w:rsidTr="00BB05DF">
        <w:trPr>
          <w:cantSplit/>
          <w:trHeight w:val="2331"/>
        </w:trPr>
        <w:tc>
          <w:tcPr>
            <w:tcW w:w="253" w:type="dxa"/>
            <w:textDirection w:val="btLr"/>
            <w:vAlign w:val="center"/>
          </w:tcPr>
          <w:p w14:paraId="2CCC009C" w14:textId="77777777" w:rsidR="00825C1F" w:rsidRPr="003C7E83" w:rsidRDefault="00825C1F" w:rsidP="00825C1F">
            <w:pPr>
              <w:spacing w:after="0" w:line="240" w:lineRule="auto"/>
              <w:ind w:left="113" w:right="113"/>
              <w:jc w:val="center"/>
              <w:rPr>
                <w:rFonts w:ascii="Arial" w:eastAsia="Times New Roman" w:hAnsi="Arial" w:cs="Arial"/>
                <w:strike/>
                <w:color w:val="000000"/>
                <w:sz w:val="10"/>
                <w:szCs w:val="10"/>
                <w:lang w:eastAsia="es-CO"/>
              </w:rPr>
            </w:pPr>
          </w:p>
        </w:tc>
        <w:tc>
          <w:tcPr>
            <w:tcW w:w="284" w:type="dxa"/>
            <w:textDirection w:val="btLr"/>
            <w:vAlign w:val="center"/>
          </w:tcPr>
          <w:p w14:paraId="29403618" w14:textId="09BBE9C1" w:rsidR="00825C1F" w:rsidRPr="003C7E83" w:rsidRDefault="00825C1F" w:rsidP="00825C1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Especifico</w:t>
            </w:r>
          </w:p>
        </w:tc>
        <w:tc>
          <w:tcPr>
            <w:tcW w:w="283" w:type="dxa"/>
            <w:textDirection w:val="btLr"/>
            <w:vAlign w:val="center"/>
          </w:tcPr>
          <w:p w14:paraId="1F67ECE5" w14:textId="3DD3B4BD" w:rsidR="00825C1F" w:rsidRPr="003C7E83" w:rsidRDefault="00825C1F" w:rsidP="00825C1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Interna</w:t>
            </w:r>
          </w:p>
        </w:tc>
        <w:tc>
          <w:tcPr>
            <w:tcW w:w="284" w:type="dxa"/>
            <w:textDirection w:val="btLr"/>
            <w:vAlign w:val="center"/>
          </w:tcPr>
          <w:p w14:paraId="70F7CD2D" w14:textId="38044B58" w:rsidR="00825C1F" w:rsidRPr="003C7E83" w:rsidRDefault="00825C1F" w:rsidP="00825C1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ejecución</w:t>
            </w:r>
          </w:p>
        </w:tc>
        <w:tc>
          <w:tcPr>
            <w:tcW w:w="284" w:type="dxa"/>
            <w:textDirection w:val="btLr"/>
            <w:vAlign w:val="center"/>
          </w:tcPr>
          <w:p w14:paraId="6D873C31" w14:textId="7110982A" w:rsidR="00825C1F" w:rsidRPr="003C7E83" w:rsidRDefault="00825C1F" w:rsidP="00825C1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Reputacional</w:t>
            </w:r>
          </w:p>
        </w:tc>
        <w:tc>
          <w:tcPr>
            <w:tcW w:w="1559" w:type="dxa"/>
            <w:vAlign w:val="center"/>
          </w:tcPr>
          <w:p w14:paraId="781D25F3" w14:textId="1F13FD53" w:rsidR="00825C1F" w:rsidRPr="003C7E83" w:rsidRDefault="00825C1F" w:rsidP="00825C1F">
            <w:pPr>
              <w:spacing w:after="0" w:line="240" w:lineRule="auto"/>
              <w:jc w:val="center"/>
              <w:rPr>
                <w:rFonts w:ascii="Arial" w:eastAsia="Times New Roman" w:hAnsi="Arial" w:cs="Arial"/>
                <w:bCs/>
                <w:color w:val="000000"/>
                <w:sz w:val="10"/>
                <w:szCs w:val="10"/>
                <w:lang w:eastAsia="es-CO"/>
              </w:rPr>
            </w:pPr>
            <w:r w:rsidRPr="003C7E83">
              <w:rPr>
                <w:rFonts w:ascii="Arial" w:eastAsia="Times New Roman" w:hAnsi="Arial" w:cs="Arial"/>
                <w:bCs/>
                <w:color w:val="000000"/>
                <w:sz w:val="10"/>
                <w:szCs w:val="10"/>
                <w:lang w:eastAsia="es-CO"/>
              </w:rPr>
              <w:t>Posibilidad de que conductas inapropiadas, incumplimiento de protocolos de atención, conflictos con usuarios, uso inadecuado de información institucional o cualquier actuación atribuible al personal vinculado al convenio generen una percepción negativa sobre la gestión de las entidades participantes y sobre el servicio prestado a la comunidad usuaria.</w:t>
            </w:r>
          </w:p>
        </w:tc>
        <w:tc>
          <w:tcPr>
            <w:tcW w:w="993" w:type="dxa"/>
            <w:vAlign w:val="center"/>
          </w:tcPr>
          <w:p w14:paraId="1145C8C0" w14:textId="6BAFEDD9"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Generación de quejas, reclamos o denuncias ciudadanas, afectación de la imagen institucional de las entidades participantes y posibles actuaciones administrativas o disciplinarias a que haya lugar.</w:t>
            </w:r>
          </w:p>
        </w:tc>
        <w:tc>
          <w:tcPr>
            <w:tcW w:w="283" w:type="dxa"/>
            <w:vAlign w:val="center"/>
          </w:tcPr>
          <w:p w14:paraId="3D332FC3" w14:textId="09AAB2AD"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3</w:t>
            </w:r>
          </w:p>
        </w:tc>
        <w:tc>
          <w:tcPr>
            <w:tcW w:w="284" w:type="dxa"/>
            <w:vAlign w:val="center"/>
          </w:tcPr>
          <w:p w14:paraId="6FBC26A6" w14:textId="74955DF4"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2023B434" w14:textId="214241F1"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7</w:t>
            </w:r>
          </w:p>
        </w:tc>
        <w:tc>
          <w:tcPr>
            <w:tcW w:w="284" w:type="dxa"/>
            <w:vAlign w:val="center"/>
          </w:tcPr>
          <w:p w14:paraId="14C4F926" w14:textId="05E88E66"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w:t>
            </w:r>
          </w:p>
        </w:tc>
        <w:tc>
          <w:tcPr>
            <w:tcW w:w="283" w:type="dxa"/>
            <w:textDirection w:val="btLr"/>
            <w:vAlign w:val="center"/>
          </w:tcPr>
          <w:p w14:paraId="6396DA81" w14:textId="1E393156" w:rsidR="00825C1F" w:rsidRPr="003C7E83" w:rsidRDefault="00825C1F" w:rsidP="00825C1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Transmilenio - IDIPRON</w:t>
            </w:r>
          </w:p>
        </w:tc>
        <w:tc>
          <w:tcPr>
            <w:tcW w:w="1559" w:type="dxa"/>
            <w:vAlign w:val="center"/>
          </w:tcPr>
          <w:p w14:paraId="2D496D71" w14:textId="792C79CA"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Fortalecer los procesos de inducción, capacitación y retroalimentación del personal; garantizar el conocimiento y aplicación de los protocolos de atención al usuario, cultura ciudadana y servicio a la ciudadanía; realizar seguimiento permanente al desempeño del personal y adoptar las medidas pedagógicas, administrativas o disciplinarias que correspondan frente a situaciones reportadas.</w:t>
            </w:r>
          </w:p>
        </w:tc>
        <w:tc>
          <w:tcPr>
            <w:tcW w:w="284" w:type="dxa"/>
            <w:vAlign w:val="center"/>
          </w:tcPr>
          <w:p w14:paraId="74F85513" w14:textId="69011530"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3" w:type="dxa"/>
            <w:vAlign w:val="center"/>
          </w:tcPr>
          <w:p w14:paraId="75E4AF9D" w14:textId="6996C06E"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2</w:t>
            </w:r>
          </w:p>
        </w:tc>
        <w:tc>
          <w:tcPr>
            <w:tcW w:w="284" w:type="dxa"/>
            <w:vAlign w:val="center"/>
          </w:tcPr>
          <w:p w14:paraId="613201A9" w14:textId="57612EAD"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4</w:t>
            </w:r>
          </w:p>
        </w:tc>
        <w:tc>
          <w:tcPr>
            <w:tcW w:w="283" w:type="dxa"/>
            <w:vAlign w:val="center"/>
          </w:tcPr>
          <w:p w14:paraId="56769253" w14:textId="46488035"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B</w:t>
            </w:r>
          </w:p>
        </w:tc>
        <w:tc>
          <w:tcPr>
            <w:tcW w:w="284" w:type="dxa"/>
            <w:textDirection w:val="btLr"/>
            <w:vAlign w:val="center"/>
          </w:tcPr>
          <w:p w14:paraId="1DD86381" w14:textId="7713E491" w:rsidR="00825C1F" w:rsidRPr="003C7E83" w:rsidRDefault="00825C1F" w:rsidP="00825C1F">
            <w:pPr>
              <w:spacing w:after="0" w:line="240" w:lineRule="auto"/>
              <w:ind w:left="113" w:right="113"/>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SI</w:t>
            </w:r>
          </w:p>
        </w:tc>
        <w:tc>
          <w:tcPr>
            <w:tcW w:w="567" w:type="dxa"/>
            <w:vAlign w:val="center"/>
          </w:tcPr>
          <w:p w14:paraId="116E0E2E" w14:textId="7F78FDC0" w:rsidR="00825C1F" w:rsidRPr="003C7E83" w:rsidRDefault="00453E1E" w:rsidP="00825C1F">
            <w:pPr>
              <w:spacing w:after="0" w:line="240" w:lineRule="auto"/>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TRANSMILENIO S.A.</w:t>
            </w:r>
            <w:r w:rsidRPr="003C7E83">
              <w:rPr>
                <w:rFonts w:ascii="Arial" w:eastAsia="Times New Roman" w:hAnsi="Arial" w:cs="Arial"/>
                <w:color w:val="000000"/>
                <w:sz w:val="10"/>
                <w:szCs w:val="10"/>
                <w:lang w:eastAsia="es-CO"/>
              </w:rPr>
              <w:t xml:space="preserve"> - IDIPRON</w:t>
            </w:r>
          </w:p>
        </w:tc>
        <w:tc>
          <w:tcPr>
            <w:tcW w:w="709" w:type="dxa"/>
            <w:vAlign w:val="center"/>
          </w:tcPr>
          <w:p w14:paraId="4622A4AC" w14:textId="71F598EB"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A partir del inicio de ejecución del convenio.</w:t>
            </w:r>
          </w:p>
        </w:tc>
        <w:tc>
          <w:tcPr>
            <w:tcW w:w="567" w:type="dxa"/>
            <w:vAlign w:val="center"/>
          </w:tcPr>
          <w:p w14:paraId="3A142989" w14:textId="75F86169"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Hasta la liquidación del convenio</w:t>
            </w:r>
          </w:p>
        </w:tc>
        <w:tc>
          <w:tcPr>
            <w:tcW w:w="868" w:type="dxa"/>
            <w:vAlign w:val="center"/>
          </w:tcPr>
          <w:p w14:paraId="328A3873" w14:textId="6819CA0A"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Mediante el seguimiento a PQRS, reportes de supervisión, novedades operativas, evaluaciones de desempeño, retroalimentaciones al personal y análisis de situaciones que puedan afectar la imagen institucional.</w:t>
            </w:r>
          </w:p>
        </w:tc>
        <w:tc>
          <w:tcPr>
            <w:tcW w:w="567" w:type="dxa"/>
            <w:vAlign w:val="center"/>
          </w:tcPr>
          <w:p w14:paraId="7BA458C8" w14:textId="6E54FF46" w:rsidR="00825C1F" w:rsidRPr="003C7E83" w:rsidRDefault="00825C1F" w:rsidP="00825C1F">
            <w:pPr>
              <w:spacing w:after="0" w:line="240" w:lineRule="auto"/>
              <w:jc w:val="center"/>
              <w:rPr>
                <w:rFonts w:ascii="Arial" w:eastAsia="Times New Roman" w:hAnsi="Arial" w:cs="Arial"/>
                <w:color w:val="000000"/>
                <w:sz w:val="10"/>
                <w:szCs w:val="10"/>
                <w:lang w:eastAsia="es-CO"/>
              </w:rPr>
            </w:pPr>
            <w:r w:rsidRPr="003C7E83">
              <w:rPr>
                <w:rFonts w:ascii="Arial" w:eastAsia="Times New Roman" w:hAnsi="Arial" w:cs="Arial"/>
                <w:color w:val="000000"/>
                <w:sz w:val="10"/>
                <w:szCs w:val="10"/>
                <w:lang w:eastAsia="es-CO"/>
              </w:rPr>
              <w:t>Mensual y cuando se presente alguna novedad relevante.</w:t>
            </w:r>
          </w:p>
        </w:tc>
      </w:tr>
    </w:tbl>
    <w:p w14:paraId="19CA77AA" w14:textId="77777777" w:rsidR="003467DD" w:rsidRPr="003C7E83" w:rsidRDefault="003467DD" w:rsidP="003467DD">
      <w:pPr>
        <w:spacing w:after="0" w:line="240" w:lineRule="auto"/>
        <w:jc w:val="both"/>
        <w:rPr>
          <w:rFonts w:ascii="Arial" w:eastAsia="Calibri" w:hAnsi="Arial" w:cs="Times New Roman"/>
          <w:color w:val="000000"/>
          <w:sz w:val="20"/>
          <w:szCs w:val="20"/>
          <w:lang w:eastAsia="es-ES"/>
        </w:rPr>
      </w:pPr>
    </w:p>
    <w:p w14:paraId="075D6803" w14:textId="56C2486C"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Nota 1:</w:t>
      </w:r>
      <w:r w:rsidRPr="003C7E83">
        <w:rPr>
          <w:rFonts w:ascii="Arial" w:eastAsia="Calibri" w:hAnsi="Arial" w:cs="Times New Roman"/>
          <w:color w:val="000000"/>
          <w:sz w:val="20"/>
          <w:szCs w:val="20"/>
          <w:lang w:eastAsia="es-ES"/>
        </w:rPr>
        <w:t xml:space="preserve"> Será responsabilidad exclusiva del </w:t>
      </w:r>
      <w:r w:rsidR="00C03ACA" w:rsidRPr="003C7E83">
        <w:rPr>
          <w:rFonts w:ascii="Arial" w:eastAsia="Calibri" w:hAnsi="Arial" w:cs="Times New Roman"/>
          <w:color w:val="000000"/>
          <w:sz w:val="20"/>
          <w:szCs w:val="20"/>
          <w:lang w:eastAsia="es-ES"/>
        </w:rPr>
        <w:t>je</w:t>
      </w:r>
      <w:r w:rsidRPr="003C7E83">
        <w:rPr>
          <w:rFonts w:ascii="Arial" w:eastAsia="Calibri" w:hAnsi="Arial" w:cs="Times New Roman"/>
          <w:color w:val="000000"/>
          <w:sz w:val="20"/>
          <w:szCs w:val="20"/>
          <w:lang w:eastAsia="es-ES"/>
        </w:rPr>
        <w:t xml:space="preserve">fe del Área que genera la necesidad diligenciar en forma adecuada la tabla anterior, para ello si cree necesario, una vez la tenga completa, podrá pedir apoyo en lo pertinente a las Subgerencias Jurídica y/o Económica, caso en el cual autónomamente las </w:t>
      </w:r>
      <w:r w:rsidR="00632EAA" w:rsidRPr="003C7E83">
        <w:rPr>
          <w:rFonts w:ascii="Arial" w:eastAsia="Calibri" w:hAnsi="Arial" w:cs="Times New Roman"/>
          <w:color w:val="000000"/>
          <w:sz w:val="20"/>
          <w:szCs w:val="20"/>
          <w:lang w:eastAsia="es-ES"/>
        </w:rPr>
        <w:t>citadas dependencias</w:t>
      </w:r>
      <w:r w:rsidRPr="003C7E83">
        <w:rPr>
          <w:rFonts w:ascii="Arial" w:eastAsia="Calibri" w:hAnsi="Arial" w:cs="Times New Roman"/>
          <w:color w:val="000000"/>
          <w:sz w:val="20"/>
          <w:szCs w:val="20"/>
          <w:lang w:eastAsia="es-ES"/>
        </w:rPr>
        <w:t xml:space="preserve"> podrán consentir en el apoyo o no, dependiendo de la naturaleza del riesgo y la carga laboral.</w:t>
      </w:r>
    </w:p>
    <w:p w14:paraId="256BF7DC" w14:textId="77777777" w:rsidR="003467DD" w:rsidRPr="003C7E83"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3A107250" w14:textId="0B8B0B7D"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Nota 2:</w:t>
      </w:r>
      <w:r w:rsidRPr="003C7E83">
        <w:rPr>
          <w:rFonts w:ascii="Arial" w:eastAsia="Calibri" w:hAnsi="Arial" w:cs="Times New Roman"/>
          <w:color w:val="000000"/>
          <w:sz w:val="20"/>
          <w:szCs w:val="20"/>
          <w:lang w:eastAsia="es-ES"/>
        </w:rPr>
        <w:t xml:space="preserve"> Los apartes diligenciados en la tabla anterior podrán ser modificados autónomamente por el </w:t>
      </w:r>
      <w:r w:rsidR="000A08FD" w:rsidRPr="003C7E83">
        <w:rPr>
          <w:rFonts w:ascii="Arial" w:eastAsia="Calibri" w:hAnsi="Arial" w:cs="Times New Roman"/>
          <w:color w:val="000000"/>
          <w:sz w:val="20"/>
          <w:szCs w:val="20"/>
          <w:lang w:eastAsia="es-ES"/>
        </w:rPr>
        <w:t>j</w:t>
      </w:r>
      <w:r w:rsidRPr="003C7E83">
        <w:rPr>
          <w:rFonts w:ascii="Arial" w:eastAsia="Calibri" w:hAnsi="Arial" w:cs="Times New Roman"/>
          <w:color w:val="000000"/>
          <w:sz w:val="20"/>
          <w:szCs w:val="20"/>
          <w:lang w:eastAsia="es-ES"/>
        </w:rPr>
        <w:t>efe del Área que genera la necesidad</w:t>
      </w:r>
    </w:p>
    <w:p w14:paraId="23FE342A" w14:textId="77777777" w:rsidR="003467DD" w:rsidRPr="003C7E83"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6A240593"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Nota 3</w:t>
      </w:r>
      <w:r w:rsidRPr="003C7E83">
        <w:rPr>
          <w:rFonts w:ascii="Arial" w:eastAsia="Calibri" w:hAnsi="Arial" w:cs="Times New Roman"/>
          <w:color w:val="000000"/>
          <w:sz w:val="20"/>
          <w:szCs w:val="20"/>
          <w:lang w:eastAsia="es-ES"/>
        </w:rPr>
        <w:t>: Al diligenciar la tabla anterior, el jefe del área junto con su(s) apoyo(s) debe implementar las lecciones aprendidas en adquisiciones pasadas.</w:t>
      </w:r>
    </w:p>
    <w:p w14:paraId="02F6BBD6" w14:textId="77777777" w:rsidR="003467DD" w:rsidRPr="003C7E83"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4E90B5A4" w14:textId="6930A181"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Nota 4:</w:t>
      </w:r>
      <w:r w:rsidRPr="003C7E83">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w:t>
      </w:r>
      <w:r w:rsidR="00A866E0" w:rsidRPr="003C7E83">
        <w:rPr>
          <w:rFonts w:ascii="Arial" w:eastAsia="Calibri" w:hAnsi="Arial" w:cs="Times New Roman"/>
          <w:color w:val="000000"/>
          <w:sz w:val="20"/>
          <w:szCs w:val="20"/>
          <w:lang w:eastAsia="es-ES"/>
        </w:rPr>
        <w:t xml:space="preserve">o agregar </w:t>
      </w:r>
      <w:r w:rsidRPr="003C7E83">
        <w:rPr>
          <w:rFonts w:ascii="Arial" w:eastAsia="Calibri" w:hAnsi="Arial" w:cs="Times New Roman"/>
          <w:color w:val="000000"/>
          <w:sz w:val="20"/>
          <w:szCs w:val="20"/>
          <w:lang w:eastAsia="es-ES"/>
        </w:rPr>
        <w:t>las filas que crea pertinentes.</w:t>
      </w:r>
    </w:p>
    <w:p w14:paraId="20953790" w14:textId="77777777" w:rsidR="003467DD" w:rsidRPr="003C7E83"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069021E2" w14:textId="77777777" w:rsidR="003D78C6"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Nota 5:</w:t>
      </w:r>
      <w:r w:rsidRPr="003C7E83">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o agregar los tipos de</w:t>
      </w:r>
      <w:r w:rsidR="003D78C6" w:rsidRPr="003C7E83">
        <w:rPr>
          <w:rFonts w:ascii="Arial" w:eastAsia="Calibri" w:hAnsi="Arial" w:cs="Times New Roman"/>
          <w:color w:val="000000"/>
          <w:sz w:val="20"/>
          <w:szCs w:val="20"/>
          <w:lang w:eastAsia="es-ES"/>
        </w:rPr>
        <w:t xml:space="preserve"> riesgos que crea pertinentes. </w:t>
      </w:r>
    </w:p>
    <w:p w14:paraId="12DB5849" w14:textId="280FC2F4" w:rsidR="003D78C6" w:rsidRPr="003C7E83" w:rsidRDefault="003D78C6" w:rsidP="00C114E6">
      <w:pPr>
        <w:spacing w:after="0" w:line="240" w:lineRule="auto"/>
        <w:ind w:left="-142" w:right="426"/>
        <w:jc w:val="both"/>
        <w:rPr>
          <w:rFonts w:ascii="Arial" w:eastAsia="Calibri" w:hAnsi="Arial" w:cs="Times New Roman"/>
          <w:b/>
          <w:color w:val="000000"/>
          <w:sz w:val="20"/>
          <w:szCs w:val="20"/>
          <w:lang w:eastAsia="es-ES"/>
        </w:rPr>
      </w:pPr>
    </w:p>
    <w:p w14:paraId="257B7E6E" w14:textId="77777777" w:rsidR="00C114E6" w:rsidRPr="003C7E83" w:rsidRDefault="00C114E6" w:rsidP="00C114E6">
      <w:pPr>
        <w:spacing w:after="0" w:line="240" w:lineRule="auto"/>
        <w:ind w:left="-142" w:right="426"/>
        <w:jc w:val="both"/>
        <w:rPr>
          <w:rFonts w:ascii="Arial" w:eastAsia="Calibri" w:hAnsi="Arial" w:cs="Times New Roman"/>
          <w:b/>
          <w:color w:val="000000"/>
          <w:sz w:val="20"/>
          <w:szCs w:val="20"/>
          <w:lang w:eastAsia="es-ES"/>
        </w:rPr>
      </w:pPr>
    </w:p>
    <w:p w14:paraId="1C5AF0DD" w14:textId="03D6A97D" w:rsidR="003467DD" w:rsidRPr="003C7E83" w:rsidRDefault="003D78C6"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 xml:space="preserve">6.1. </w:t>
      </w:r>
      <w:r w:rsidR="003467DD" w:rsidRPr="003C7E83">
        <w:rPr>
          <w:rFonts w:ascii="Arial" w:eastAsia="Calibri" w:hAnsi="Arial" w:cs="Times New Roman"/>
          <w:b/>
          <w:color w:val="000000"/>
          <w:sz w:val="20"/>
          <w:szCs w:val="20"/>
          <w:lang w:eastAsia="es-ES"/>
        </w:rPr>
        <w:t>LINEAMIENTOS PARA DILIGENCIAMIENTO DE LA TABLA DE RIESGOS PREVISIBLES</w:t>
      </w:r>
    </w:p>
    <w:p w14:paraId="67D71251" w14:textId="77777777" w:rsidR="003467DD" w:rsidRPr="003C7E83" w:rsidRDefault="003467DD" w:rsidP="00C114E6">
      <w:pPr>
        <w:spacing w:after="0" w:line="240" w:lineRule="auto"/>
        <w:ind w:right="426"/>
        <w:jc w:val="both"/>
        <w:rPr>
          <w:rFonts w:ascii="Arial" w:eastAsia="Calibri" w:hAnsi="Arial" w:cs="Times New Roman"/>
          <w:color w:val="000000"/>
          <w:sz w:val="20"/>
          <w:szCs w:val="20"/>
          <w:lang w:eastAsia="es-ES"/>
        </w:rPr>
      </w:pPr>
    </w:p>
    <w:p w14:paraId="6F7722AB" w14:textId="77777777" w:rsidR="00087AB2" w:rsidRPr="003C7E83" w:rsidRDefault="003467DD" w:rsidP="00087AB2">
      <w:pPr>
        <w:spacing w:after="0" w:line="240" w:lineRule="auto"/>
        <w:ind w:right="426"/>
        <w:jc w:val="center"/>
        <w:rPr>
          <w:rFonts w:ascii="Arial" w:eastAsia="Calibri" w:hAnsi="Arial" w:cs="Times New Roman"/>
          <w:b/>
          <w:bCs/>
          <w:color w:val="000000"/>
          <w:sz w:val="20"/>
          <w:szCs w:val="20"/>
          <w:lang w:eastAsia="es-ES"/>
        </w:rPr>
      </w:pPr>
      <w:r w:rsidRPr="003C7E83">
        <w:rPr>
          <w:rFonts w:ascii="Arial" w:eastAsia="Calibri" w:hAnsi="Arial" w:cs="Times New Roman"/>
          <w:b/>
          <w:bCs/>
          <w:color w:val="000000"/>
          <w:sz w:val="20"/>
          <w:szCs w:val="20"/>
          <w:lang w:eastAsia="es-ES"/>
        </w:rPr>
        <w:t>CLASE:</w:t>
      </w:r>
    </w:p>
    <w:p w14:paraId="05CAEA6D" w14:textId="77777777" w:rsidR="00087AB2" w:rsidRPr="003C7E83" w:rsidRDefault="00087AB2" w:rsidP="00087AB2">
      <w:pPr>
        <w:spacing w:after="0" w:line="240" w:lineRule="auto"/>
        <w:ind w:right="426"/>
        <w:jc w:val="center"/>
        <w:rPr>
          <w:rFonts w:ascii="Arial" w:eastAsia="Calibri" w:hAnsi="Arial" w:cs="Times New Roman"/>
          <w:b/>
          <w:bCs/>
          <w:color w:val="000000"/>
          <w:sz w:val="20"/>
          <w:szCs w:val="20"/>
          <w:lang w:eastAsia="es-ES"/>
        </w:rPr>
      </w:pPr>
    </w:p>
    <w:p w14:paraId="08A6DB52" w14:textId="41301B1D" w:rsidR="00087AB2" w:rsidRPr="003C7E83" w:rsidRDefault="003467DD" w:rsidP="00087AB2">
      <w:pPr>
        <w:pStyle w:val="Prrafodelista"/>
        <w:numPr>
          <w:ilvl w:val="0"/>
          <w:numId w:val="34"/>
        </w:numPr>
        <w:spacing w:after="0" w:line="240" w:lineRule="auto"/>
        <w:ind w:right="426"/>
        <w:jc w:val="both"/>
        <w:rPr>
          <w:rFonts w:ascii="Arial" w:eastAsia="Calibri" w:hAnsi="Arial" w:cs="Times New Roman"/>
          <w:b/>
          <w:bCs/>
          <w:color w:val="000000"/>
          <w:sz w:val="20"/>
          <w:szCs w:val="20"/>
          <w:lang w:eastAsia="es-ES"/>
        </w:rPr>
      </w:pPr>
      <w:r w:rsidRPr="003C7E83">
        <w:rPr>
          <w:rFonts w:ascii="Arial" w:eastAsia="Calibri" w:hAnsi="Arial" w:cs="Times New Roman"/>
          <w:b/>
          <w:color w:val="000000"/>
          <w:sz w:val="20"/>
          <w:szCs w:val="20"/>
          <w:lang w:eastAsia="es-ES"/>
        </w:rPr>
        <w:t>General:</w:t>
      </w:r>
      <w:r w:rsidRPr="003C7E83">
        <w:rPr>
          <w:rFonts w:ascii="Arial" w:eastAsia="Calibri" w:hAnsi="Arial" w:cs="Times New Roman"/>
          <w:color w:val="000000"/>
          <w:sz w:val="20"/>
          <w:szCs w:val="20"/>
          <w:lang w:eastAsia="es-ES"/>
        </w:rPr>
        <w:t xml:space="preserve"> es un Riesgo de todos los Procesos de Contratación adelantados por la Entidad Estatal, por lo cual está presente en toda su actividad contractual</w:t>
      </w:r>
    </w:p>
    <w:p w14:paraId="1A886CBB" w14:textId="4636E952" w:rsidR="003467DD" w:rsidRPr="003C7E83" w:rsidRDefault="003467DD" w:rsidP="00087AB2">
      <w:pPr>
        <w:pStyle w:val="Prrafodelista"/>
        <w:numPr>
          <w:ilvl w:val="0"/>
          <w:numId w:val="34"/>
        </w:numPr>
        <w:spacing w:after="0" w:line="240" w:lineRule="auto"/>
        <w:ind w:right="426"/>
        <w:jc w:val="both"/>
        <w:rPr>
          <w:rFonts w:ascii="Arial" w:eastAsia="Calibri" w:hAnsi="Arial" w:cs="Times New Roman"/>
          <w:b/>
          <w:bCs/>
          <w:color w:val="000000"/>
          <w:sz w:val="20"/>
          <w:szCs w:val="20"/>
          <w:lang w:eastAsia="es-ES"/>
        </w:rPr>
      </w:pPr>
      <w:r w:rsidRPr="003C7E83">
        <w:rPr>
          <w:rFonts w:ascii="Arial" w:eastAsia="Calibri" w:hAnsi="Arial" w:cs="Times New Roman"/>
          <w:b/>
          <w:color w:val="000000"/>
          <w:sz w:val="20"/>
          <w:szCs w:val="20"/>
          <w:lang w:eastAsia="es-ES"/>
        </w:rPr>
        <w:t>Específico:</w:t>
      </w:r>
      <w:r w:rsidRPr="003C7E83">
        <w:rPr>
          <w:rFonts w:ascii="Arial" w:eastAsia="Calibri" w:hAnsi="Arial" w:cs="Times New Roman"/>
          <w:color w:val="000000"/>
          <w:sz w:val="20"/>
          <w:szCs w:val="20"/>
          <w:lang w:eastAsia="es-ES"/>
        </w:rPr>
        <w:t xml:space="preserve"> es un Riesgo propio del Proceso de Contratación objeto de análisis.</w:t>
      </w:r>
    </w:p>
    <w:p w14:paraId="7EBFF050" w14:textId="77777777" w:rsidR="003467DD" w:rsidRPr="003C7E83" w:rsidRDefault="003467DD" w:rsidP="00C114E6">
      <w:pPr>
        <w:spacing w:after="0" w:line="240" w:lineRule="auto"/>
        <w:ind w:right="426"/>
        <w:jc w:val="both"/>
        <w:rPr>
          <w:rFonts w:ascii="Arial" w:eastAsia="Calibri" w:hAnsi="Arial" w:cs="Times New Roman"/>
          <w:b/>
          <w:color w:val="000000"/>
          <w:sz w:val="20"/>
          <w:szCs w:val="20"/>
          <w:lang w:eastAsia="es-ES"/>
        </w:rPr>
      </w:pPr>
    </w:p>
    <w:p w14:paraId="24732E9E" w14:textId="77777777" w:rsidR="003467DD" w:rsidRPr="003C7E83" w:rsidRDefault="003467DD" w:rsidP="00C114E6">
      <w:pPr>
        <w:spacing w:after="0" w:line="240" w:lineRule="auto"/>
        <w:ind w:right="426"/>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FUENTE:</w:t>
      </w:r>
    </w:p>
    <w:p w14:paraId="71D0191F" w14:textId="77777777" w:rsidR="003467DD" w:rsidRPr="003C7E83" w:rsidRDefault="003467DD" w:rsidP="00C114E6">
      <w:pPr>
        <w:spacing w:after="0" w:line="240" w:lineRule="auto"/>
        <w:ind w:right="426"/>
        <w:jc w:val="both"/>
        <w:rPr>
          <w:rFonts w:ascii="Arial" w:eastAsia="Calibri" w:hAnsi="Arial" w:cs="Times New Roman"/>
          <w:color w:val="000000"/>
          <w:sz w:val="20"/>
          <w:szCs w:val="20"/>
          <w:lang w:eastAsia="es-ES"/>
        </w:rPr>
      </w:pPr>
    </w:p>
    <w:p w14:paraId="57609D2A" w14:textId="38A85C62" w:rsidR="003467DD" w:rsidRPr="003C7E83" w:rsidRDefault="003467DD" w:rsidP="00087AB2">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Interno:</w:t>
      </w:r>
      <w:r w:rsidRPr="003C7E83">
        <w:rPr>
          <w:rFonts w:ascii="Arial" w:eastAsia="Calibri" w:hAnsi="Arial" w:cs="Times New Roman"/>
          <w:color w:val="000000"/>
          <w:sz w:val="20"/>
          <w:szCs w:val="20"/>
          <w:lang w:eastAsia="es-ES"/>
        </w:rPr>
        <w:t xml:space="preserve"> es un Riesgo asociado a la operación, capacidad, o situación particular de la Entidad Estatal (reputacional, tecnológico).</w:t>
      </w:r>
    </w:p>
    <w:p w14:paraId="307A4B78" w14:textId="71CD3339" w:rsidR="003467DD" w:rsidRPr="003C7E83" w:rsidRDefault="003467DD" w:rsidP="00087AB2">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Externo:</w:t>
      </w:r>
      <w:r w:rsidRPr="003C7E83">
        <w:rPr>
          <w:rFonts w:ascii="Arial" w:eastAsia="Calibri" w:hAnsi="Arial" w:cs="Times New Roman"/>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3C7E83" w:rsidRDefault="003467DD" w:rsidP="00C114E6">
      <w:pPr>
        <w:spacing w:after="0" w:line="240" w:lineRule="auto"/>
        <w:ind w:right="426"/>
        <w:jc w:val="both"/>
        <w:rPr>
          <w:rFonts w:ascii="Arial" w:eastAsia="Calibri" w:hAnsi="Arial" w:cs="Times New Roman"/>
          <w:b/>
          <w:bCs/>
          <w:color w:val="000000"/>
          <w:sz w:val="20"/>
          <w:szCs w:val="20"/>
          <w:lang w:eastAsia="es-ES"/>
        </w:rPr>
      </w:pPr>
    </w:p>
    <w:p w14:paraId="574458A4" w14:textId="77777777" w:rsidR="003467DD" w:rsidRPr="003C7E83" w:rsidRDefault="003467DD" w:rsidP="00C114E6">
      <w:pPr>
        <w:spacing w:after="0" w:line="240" w:lineRule="auto"/>
        <w:ind w:right="426"/>
        <w:jc w:val="center"/>
        <w:rPr>
          <w:rFonts w:ascii="Arial" w:eastAsia="Calibri" w:hAnsi="Arial" w:cs="Times New Roman"/>
          <w:b/>
          <w:bCs/>
          <w:color w:val="000000"/>
          <w:sz w:val="20"/>
          <w:szCs w:val="20"/>
          <w:lang w:eastAsia="es-ES"/>
        </w:rPr>
      </w:pPr>
      <w:r w:rsidRPr="003C7E83">
        <w:rPr>
          <w:rFonts w:ascii="Arial" w:eastAsia="Calibri" w:hAnsi="Arial" w:cs="Times New Roman"/>
          <w:b/>
          <w:bCs/>
          <w:color w:val="000000"/>
          <w:sz w:val="20"/>
          <w:szCs w:val="20"/>
          <w:lang w:eastAsia="es-ES"/>
        </w:rPr>
        <w:t>ETAPA:</w:t>
      </w:r>
    </w:p>
    <w:p w14:paraId="74097992" w14:textId="77777777" w:rsidR="003467DD" w:rsidRPr="003C7E83" w:rsidRDefault="003467DD" w:rsidP="00C114E6">
      <w:pPr>
        <w:spacing w:after="0" w:line="240" w:lineRule="auto"/>
        <w:ind w:right="426"/>
        <w:jc w:val="center"/>
        <w:rPr>
          <w:rFonts w:ascii="Arial" w:eastAsia="Calibri" w:hAnsi="Arial" w:cs="Times New Roman"/>
          <w:b/>
          <w:bCs/>
          <w:color w:val="000000"/>
          <w:sz w:val="20"/>
          <w:szCs w:val="20"/>
          <w:lang w:eastAsia="es-ES"/>
        </w:rPr>
      </w:pPr>
    </w:p>
    <w:p w14:paraId="2A89C8C2" w14:textId="0D745F97" w:rsidR="003467DD" w:rsidRPr="003C7E83" w:rsidRDefault="003467DD" w:rsidP="00087AB2">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Planeación:</w:t>
      </w:r>
      <w:r w:rsidRPr="003C7E83">
        <w:rPr>
          <w:rFonts w:ascii="Arial" w:eastAsia="Calibri" w:hAnsi="Arial" w:cs="Times New Roman"/>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3C7E83" w:rsidRDefault="003467DD" w:rsidP="00C114E6">
      <w:pPr>
        <w:spacing w:after="0" w:line="240" w:lineRule="auto"/>
        <w:ind w:right="426"/>
        <w:jc w:val="both"/>
        <w:rPr>
          <w:rFonts w:ascii="Arial" w:eastAsia="Calibri" w:hAnsi="Arial" w:cs="Times New Roman"/>
          <w:color w:val="000000"/>
          <w:sz w:val="20"/>
          <w:szCs w:val="20"/>
          <w:lang w:eastAsia="es-ES"/>
        </w:rPr>
      </w:pPr>
    </w:p>
    <w:p w14:paraId="307CD77B" w14:textId="77777777" w:rsidR="0040361C" w:rsidRPr="003C7E83"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La modalidad de contratación es adecuada para el bien servicio u obra necesitado.</w:t>
      </w:r>
    </w:p>
    <w:p w14:paraId="3ED417A5" w14:textId="77777777" w:rsidR="0040361C" w:rsidRPr="003C7E83"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0E801137" w14:textId="69CE42A5" w:rsidR="0040361C" w:rsidRPr="003C7E83"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 xml:space="preserve">El valor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xml:space="preserve"> corresponde a los precios del mercado.</w:t>
      </w:r>
    </w:p>
    <w:p w14:paraId="18E7970C" w14:textId="769BC93F" w:rsidR="0040361C" w:rsidRPr="003C7E83"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 xml:space="preserve">La descripción del bien o servicio requerido es </w:t>
      </w:r>
      <w:r w:rsidR="00632EAA" w:rsidRPr="003C7E83">
        <w:rPr>
          <w:rFonts w:ascii="Arial" w:eastAsia="Calibri" w:hAnsi="Arial" w:cs="Times New Roman"/>
          <w:color w:val="000000"/>
          <w:sz w:val="20"/>
          <w:szCs w:val="20"/>
          <w:lang w:eastAsia="es-ES"/>
        </w:rPr>
        <w:t>clara</w:t>
      </w:r>
      <w:r w:rsidR="0040361C" w:rsidRPr="003C7E83">
        <w:rPr>
          <w:rFonts w:ascii="Arial" w:eastAsia="Calibri" w:hAnsi="Arial" w:cs="Times New Roman"/>
          <w:color w:val="000000"/>
          <w:sz w:val="20"/>
          <w:szCs w:val="20"/>
          <w:lang w:eastAsia="es-ES"/>
        </w:rPr>
        <w:t>.</w:t>
      </w:r>
    </w:p>
    <w:p w14:paraId="7A9874A1" w14:textId="77777777" w:rsidR="0040361C" w:rsidRPr="003C7E83"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El Proceso de Contratación cuenta con las condiciones que garanticen la transparencia, equidad y competencia entre los proponentes.</w:t>
      </w:r>
    </w:p>
    <w:p w14:paraId="04328B41" w14:textId="77777777" w:rsidR="0040361C" w:rsidRPr="003C7E83"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El estudio de mercado permite identificar los aspectos de oferta y demanda del mercado respectivo.</w:t>
      </w:r>
    </w:p>
    <w:p w14:paraId="46EE8809" w14:textId="5639D879" w:rsidR="003467DD" w:rsidRPr="003C7E83" w:rsidRDefault="003467DD" w:rsidP="0040361C">
      <w:pPr>
        <w:pStyle w:val="Prrafodelista"/>
        <w:numPr>
          <w:ilvl w:val="0"/>
          <w:numId w:val="37"/>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El diseño del Proceso de Contratación permite satisfacer las necesidades de la Entidad Estatal, cumplir su misión y si es coherente con el cumplimiento de sus objetivos y metas.</w:t>
      </w:r>
    </w:p>
    <w:p w14:paraId="47E58F58" w14:textId="77777777" w:rsidR="003467DD" w:rsidRPr="003C7E83" w:rsidRDefault="003467DD" w:rsidP="00C114E6">
      <w:pPr>
        <w:spacing w:after="0" w:line="240" w:lineRule="auto"/>
        <w:ind w:right="426"/>
        <w:jc w:val="both"/>
        <w:rPr>
          <w:rFonts w:ascii="Arial" w:eastAsia="Calibri" w:hAnsi="Arial" w:cs="Times New Roman"/>
          <w:color w:val="000000"/>
          <w:sz w:val="20"/>
          <w:szCs w:val="20"/>
          <w:lang w:eastAsia="es-ES"/>
        </w:rPr>
      </w:pPr>
    </w:p>
    <w:p w14:paraId="4CB90726" w14:textId="5F12EE0D" w:rsidR="003467DD" w:rsidRPr="003C7E83" w:rsidRDefault="003467DD" w:rsidP="0040361C">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Selección:</w:t>
      </w:r>
      <w:r w:rsidRPr="003C7E83">
        <w:rPr>
          <w:rFonts w:ascii="Arial" w:eastAsia="Calibri" w:hAnsi="Arial" w:cs="Times New Roman"/>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3C7E83" w:rsidRDefault="003467DD" w:rsidP="00C114E6">
      <w:pPr>
        <w:spacing w:after="0" w:line="240" w:lineRule="auto"/>
        <w:ind w:right="426"/>
        <w:jc w:val="both"/>
        <w:rPr>
          <w:rFonts w:ascii="Arial" w:eastAsia="Calibri" w:hAnsi="Arial" w:cs="Times New Roman"/>
          <w:color w:val="000000"/>
          <w:sz w:val="20"/>
          <w:szCs w:val="20"/>
          <w:lang w:eastAsia="es-ES"/>
        </w:rPr>
      </w:pPr>
    </w:p>
    <w:p w14:paraId="245AFC99" w14:textId="77777777" w:rsidR="0040361C" w:rsidRPr="003C7E83" w:rsidRDefault="003467DD" w:rsidP="0040361C">
      <w:pPr>
        <w:pStyle w:val="Prrafodelista"/>
        <w:numPr>
          <w:ilvl w:val="0"/>
          <w:numId w:val="38"/>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650439E0" w14:textId="77777777" w:rsidR="0040361C" w:rsidRPr="003C7E83" w:rsidRDefault="003467DD" w:rsidP="0040361C">
      <w:pPr>
        <w:pStyle w:val="Prrafodelista"/>
        <w:numPr>
          <w:ilvl w:val="0"/>
          <w:numId w:val="38"/>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Riesgo de colusión.</w:t>
      </w:r>
    </w:p>
    <w:p w14:paraId="2D28F57D" w14:textId="7D5C9D1C" w:rsidR="003467DD" w:rsidRPr="003C7E83" w:rsidRDefault="003467DD" w:rsidP="0040361C">
      <w:pPr>
        <w:pStyle w:val="Prrafodelista"/>
        <w:numPr>
          <w:ilvl w:val="0"/>
          <w:numId w:val="38"/>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Riesgo de ofertas artificialmente bajas.</w:t>
      </w:r>
    </w:p>
    <w:p w14:paraId="175E7FA0" w14:textId="77777777" w:rsidR="003467DD" w:rsidRPr="003C7E83" w:rsidRDefault="003467DD" w:rsidP="00C114E6">
      <w:pPr>
        <w:spacing w:after="0" w:line="240" w:lineRule="auto"/>
        <w:ind w:right="426"/>
        <w:jc w:val="both"/>
        <w:rPr>
          <w:rFonts w:ascii="Arial" w:eastAsia="Calibri" w:hAnsi="Arial" w:cs="Times New Roman"/>
          <w:color w:val="000000"/>
          <w:sz w:val="20"/>
          <w:szCs w:val="20"/>
          <w:lang w:eastAsia="es-ES"/>
        </w:rPr>
      </w:pPr>
    </w:p>
    <w:p w14:paraId="1F52CDFB" w14:textId="01CF6A1A" w:rsidR="003467DD" w:rsidRPr="003C7E83" w:rsidRDefault="003467DD" w:rsidP="0040361C">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Contratación:</w:t>
      </w:r>
      <w:r w:rsidRPr="003C7E83">
        <w:rPr>
          <w:rFonts w:ascii="Arial" w:eastAsia="Calibri" w:hAnsi="Arial" w:cs="Times New Roman"/>
          <w:color w:val="000000"/>
          <w:sz w:val="20"/>
          <w:szCs w:val="20"/>
          <w:lang w:eastAsia="es-ES"/>
        </w:rPr>
        <w:t xml:space="preserve"> Una vez adjudicado 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xml:space="preserve"> objeto del Proceso de Contratación, inicia la etapa de contratación en la cual se debe cumplir con el cronograma previsto para la celebración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el registro presupuestal, la publicación en el SECOP y el cumplimiento de los requisitos para el perfeccionamiento, ejecución y pago. En esta etapa los Riesgos frecuentes son los siguientes:</w:t>
      </w:r>
    </w:p>
    <w:p w14:paraId="1E01748D" w14:textId="77777777" w:rsidR="0040361C" w:rsidRPr="003C7E83" w:rsidRDefault="0040361C" w:rsidP="0040361C">
      <w:pPr>
        <w:spacing w:after="0" w:line="240" w:lineRule="auto"/>
        <w:ind w:right="426"/>
        <w:jc w:val="both"/>
        <w:rPr>
          <w:rFonts w:ascii="Arial" w:eastAsia="Calibri" w:hAnsi="Arial" w:cs="Times New Roman"/>
          <w:color w:val="000000"/>
          <w:sz w:val="20"/>
          <w:szCs w:val="20"/>
          <w:lang w:eastAsia="es-ES"/>
        </w:rPr>
      </w:pPr>
    </w:p>
    <w:p w14:paraId="55AE9B17" w14:textId="6C7F2374" w:rsidR="0040361C" w:rsidRPr="003C7E83" w:rsidRDefault="003467DD" w:rsidP="0040361C">
      <w:pPr>
        <w:pStyle w:val="Prrafodelista"/>
        <w:numPr>
          <w:ilvl w:val="0"/>
          <w:numId w:val="39"/>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 xml:space="preserve">Riesgo de que no se firme 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w:t>
      </w:r>
    </w:p>
    <w:p w14:paraId="4DABF2CF" w14:textId="77777777" w:rsidR="0040361C" w:rsidRPr="003C7E83" w:rsidRDefault="003467DD" w:rsidP="0040361C">
      <w:pPr>
        <w:pStyle w:val="Prrafodelista"/>
        <w:numPr>
          <w:ilvl w:val="0"/>
          <w:numId w:val="39"/>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Riesgo de que no se presenten las garantías requeridas en los Documentos del Proceso de Contratación o que su presentación sea tardía.</w:t>
      </w:r>
    </w:p>
    <w:p w14:paraId="0A3B7E43" w14:textId="4046823A" w:rsidR="0040361C" w:rsidRPr="003C7E83" w:rsidRDefault="003467DD" w:rsidP="0040361C">
      <w:pPr>
        <w:pStyle w:val="Prrafodelista"/>
        <w:numPr>
          <w:ilvl w:val="0"/>
          <w:numId w:val="39"/>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 xml:space="preserve">Riesgos asociados al incumplimiento de la publicación o el registro presupuestal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w:t>
      </w:r>
    </w:p>
    <w:p w14:paraId="2AE905DA" w14:textId="436122F7" w:rsidR="003467DD" w:rsidRPr="003C7E83" w:rsidRDefault="003467DD" w:rsidP="0040361C">
      <w:pPr>
        <w:pStyle w:val="Prrafodelista"/>
        <w:numPr>
          <w:ilvl w:val="0"/>
          <w:numId w:val="39"/>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 xml:space="preserve">Riesgos asociados a los reclamos de terceros sobre la selección del oferente que retrasen el perfeccionamiento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w:t>
      </w:r>
    </w:p>
    <w:p w14:paraId="489241F4" w14:textId="77777777" w:rsidR="003467DD" w:rsidRPr="003C7E83" w:rsidRDefault="003467DD" w:rsidP="00C114E6">
      <w:pPr>
        <w:spacing w:after="0" w:line="240" w:lineRule="auto"/>
        <w:ind w:right="426"/>
        <w:jc w:val="both"/>
        <w:rPr>
          <w:rFonts w:ascii="Arial" w:eastAsia="Calibri" w:hAnsi="Arial" w:cs="Times New Roman"/>
          <w:color w:val="000000"/>
          <w:sz w:val="20"/>
          <w:szCs w:val="20"/>
          <w:lang w:eastAsia="es-ES"/>
        </w:rPr>
      </w:pPr>
    </w:p>
    <w:p w14:paraId="2DF90B9A" w14:textId="12677C08" w:rsidR="003467DD" w:rsidRPr="003C7E83" w:rsidRDefault="003467DD" w:rsidP="0040361C">
      <w:pPr>
        <w:pStyle w:val="Prrafodelista"/>
        <w:numPr>
          <w:ilvl w:val="0"/>
          <w:numId w:val="34"/>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Ejecución:</w:t>
      </w:r>
      <w:r w:rsidRPr="003C7E83">
        <w:rPr>
          <w:rFonts w:ascii="Arial" w:eastAsia="Calibri" w:hAnsi="Arial" w:cs="Times New Roman"/>
          <w:color w:val="000000"/>
          <w:sz w:val="20"/>
          <w:szCs w:val="20"/>
          <w:lang w:eastAsia="es-ES"/>
        </w:rPr>
        <w:t xml:space="preserve"> la etapa de ejecución inicia una vez cumplidos los requisitos previstos para iniciar la ejecución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xml:space="preserve"> respectivo y termina con el vencimiento del plazo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xml:space="preserve"> o la fecha de liquidación si hay lugar a ella. Esta etapa puede extenderse cuando hay lugar a garantías de calidad, estabilidad y mantenimiento, o a condiciones de disposición final o recuperación ambiental de las obras o bienes.</w:t>
      </w:r>
    </w:p>
    <w:p w14:paraId="463EE43E" w14:textId="77777777" w:rsidR="003467DD" w:rsidRPr="003C7E83" w:rsidRDefault="003467DD" w:rsidP="00C114E6">
      <w:pPr>
        <w:spacing w:after="0" w:line="240" w:lineRule="auto"/>
        <w:ind w:right="426"/>
        <w:jc w:val="both"/>
        <w:rPr>
          <w:rFonts w:ascii="Arial" w:eastAsia="Calibri" w:hAnsi="Arial" w:cs="Times New Roman"/>
          <w:b/>
          <w:color w:val="000000"/>
          <w:sz w:val="20"/>
          <w:szCs w:val="20"/>
          <w:lang w:eastAsia="es-ES"/>
        </w:rPr>
      </w:pPr>
    </w:p>
    <w:p w14:paraId="67262A6A" w14:textId="4198B8FE" w:rsidR="00C114E6" w:rsidRPr="003C7E83" w:rsidRDefault="003467DD" w:rsidP="0040361C">
      <w:pPr>
        <w:spacing w:after="0" w:line="240" w:lineRule="auto"/>
        <w:ind w:left="360"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 xml:space="preserve">En esta etapa se cumplen con las obligaciones previstas en 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xml:space="preserve">, permitiendo el logro del objeto del Proceso de Contratación; en </w:t>
      </w:r>
      <w:r w:rsidR="00632EAA" w:rsidRPr="003C7E83">
        <w:rPr>
          <w:rFonts w:ascii="Arial" w:eastAsia="Calibri" w:hAnsi="Arial" w:cs="Times New Roman"/>
          <w:color w:val="000000"/>
          <w:sz w:val="20"/>
          <w:szCs w:val="20"/>
          <w:lang w:eastAsia="es-ES"/>
        </w:rPr>
        <w:t>consecuencia,</w:t>
      </w:r>
      <w:r w:rsidRPr="003C7E83">
        <w:rPr>
          <w:rFonts w:ascii="Arial" w:eastAsia="Calibri" w:hAnsi="Arial" w:cs="Times New Roman"/>
          <w:color w:val="000000"/>
          <w:sz w:val="20"/>
          <w:szCs w:val="20"/>
          <w:lang w:eastAsia="es-ES"/>
        </w:rPr>
        <w:t xml:space="preserve"> los Riesgos frecuentes son los asociados al cumplimiento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xml:space="preserve"> y el logro del objeto propuesto, el rompimiento del equilibrio económico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xml:space="preserve">, los asociados a la liquidación y terminación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xml:space="preserve"> y aquellos relacionados con el incumplimiento de la normativa posconsumo.</w:t>
      </w:r>
    </w:p>
    <w:p w14:paraId="23AF36BF" w14:textId="77777777" w:rsidR="00823746" w:rsidRPr="003C7E83" w:rsidRDefault="00823746" w:rsidP="00823746">
      <w:pPr>
        <w:spacing w:after="0" w:line="240" w:lineRule="auto"/>
        <w:ind w:right="426"/>
        <w:jc w:val="both"/>
        <w:rPr>
          <w:rFonts w:ascii="Arial" w:eastAsia="Calibri" w:hAnsi="Arial" w:cs="Times New Roman"/>
          <w:b/>
          <w:bCs/>
          <w:color w:val="000000"/>
          <w:sz w:val="20"/>
          <w:szCs w:val="20"/>
          <w:lang w:eastAsia="es-ES"/>
        </w:rPr>
      </w:pPr>
    </w:p>
    <w:p w14:paraId="7C142C7B" w14:textId="0DADFF41" w:rsidR="003467DD" w:rsidRPr="003C7E83" w:rsidRDefault="003467DD" w:rsidP="00C114E6">
      <w:pPr>
        <w:spacing w:after="0" w:line="240" w:lineRule="auto"/>
        <w:ind w:left="-142" w:right="426"/>
        <w:jc w:val="center"/>
        <w:rPr>
          <w:rFonts w:ascii="Arial" w:eastAsia="Calibri" w:hAnsi="Arial" w:cs="Times New Roman"/>
          <w:b/>
          <w:bCs/>
          <w:color w:val="000000"/>
          <w:sz w:val="20"/>
          <w:szCs w:val="20"/>
          <w:lang w:eastAsia="es-ES"/>
        </w:rPr>
      </w:pPr>
      <w:r w:rsidRPr="003C7E83">
        <w:rPr>
          <w:rFonts w:ascii="Arial" w:eastAsia="Calibri" w:hAnsi="Arial" w:cs="Times New Roman"/>
          <w:b/>
          <w:bCs/>
          <w:color w:val="000000"/>
          <w:sz w:val="20"/>
          <w:szCs w:val="20"/>
          <w:lang w:eastAsia="es-ES"/>
        </w:rPr>
        <w:t>TIPO:</w:t>
      </w:r>
    </w:p>
    <w:p w14:paraId="2CFB75AD" w14:textId="77777777" w:rsidR="003467DD" w:rsidRPr="003C7E83" w:rsidRDefault="003467DD" w:rsidP="00C114E6">
      <w:pPr>
        <w:spacing w:after="0" w:line="240" w:lineRule="auto"/>
        <w:ind w:left="-142" w:right="426"/>
        <w:jc w:val="both"/>
        <w:rPr>
          <w:rFonts w:ascii="Arial" w:eastAsia="Calibri" w:hAnsi="Arial" w:cs="Times New Roman"/>
          <w:b/>
          <w:bCs/>
          <w:color w:val="000000"/>
          <w:sz w:val="20"/>
          <w:szCs w:val="20"/>
          <w:lang w:eastAsia="es-ES"/>
        </w:rPr>
      </w:pPr>
    </w:p>
    <w:p w14:paraId="45DE4597" w14:textId="77777777" w:rsidR="003467DD" w:rsidRPr="003C7E83" w:rsidRDefault="003467DD" w:rsidP="00C114E6">
      <w:pPr>
        <w:spacing w:after="0" w:line="240" w:lineRule="auto"/>
        <w:ind w:left="-142" w:right="426"/>
        <w:jc w:val="both"/>
        <w:rPr>
          <w:rFonts w:ascii="Arial" w:eastAsia="Calibri" w:hAnsi="Arial" w:cs="Times New Roman"/>
          <w:bCs/>
          <w:color w:val="000000"/>
          <w:sz w:val="20"/>
          <w:szCs w:val="20"/>
          <w:lang w:eastAsia="es-ES"/>
        </w:rPr>
      </w:pPr>
      <w:r w:rsidRPr="003C7E83">
        <w:rPr>
          <w:rFonts w:ascii="Arial" w:eastAsia="Calibri" w:hAnsi="Arial" w:cs="Times New Roman"/>
          <w:bCs/>
          <w:color w:val="000000"/>
          <w:sz w:val="20"/>
          <w:szCs w:val="20"/>
          <w:lang w:eastAsia="es-ES"/>
        </w:rPr>
        <w:t>El Documento Conpes 3714 de 2011 clasifica los Riesgos de acuerdo con los siguientes tipos:</w:t>
      </w:r>
    </w:p>
    <w:p w14:paraId="7B20803A" w14:textId="77777777" w:rsidR="003467DD" w:rsidRPr="003C7E83"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28E43120" w14:textId="1D0CB507"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i/>
          <w:iCs/>
          <w:color w:val="000000"/>
          <w:sz w:val="20"/>
          <w:szCs w:val="20"/>
          <w:lang w:eastAsia="es-ES"/>
        </w:rPr>
        <w:t>Riesgos Económicos</w:t>
      </w:r>
      <w:r w:rsidRPr="003C7E83">
        <w:rPr>
          <w:rFonts w:ascii="Arial" w:eastAsia="Calibri" w:hAnsi="Arial" w:cs="Times New Roman"/>
          <w:color w:val="000000"/>
          <w:sz w:val="20"/>
          <w:szCs w:val="20"/>
          <w:lang w:eastAsia="es-ES"/>
        </w:rPr>
        <w:t>: son los derivados del comportamiento del mercado, tales como la fluctuación de los precios de los insumos, desabastecimiento y especulación de los mismos, entre otros.</w:t>
      </w:r>
    </w:p>
    <w:p w14:paraId="6481B929" w14:textId="77777777" w:rsidR="0040361C" w:rsidRPr="003C7E83" w:rsidRDefault="0040361C" w:rsidP="0040361C">
      <w:pPr>
        <w:spacing w:after="0" w:line="240" w:lineRule="auto"/>
        <w:ind w:right="426"/>
        <w:jc w:val="both"/>
        <w:rPr>
          <w:rFonts w:ascii="Arial" w:eastAsia="Calibri" w:hAnsi="Arial" w:cs="Times New Roman"/>
          <w:i/>
          <w:iCs/>
          <w:color w:val="000000"/>
          <w:sz w:val="20"/>
          <w:szCs w:val="20"/>
          <w:lang w:eastAsia="es-ES"/>
        </w:rPr>
      </w:pPr>
    </w:p>
    <w:p w14:paraId="2E0FF6ED" w14:textId="534A1E0C"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i/>
          <w:iCs/>
          <w:color w:val="000000"/>
          <w:sz w:val="20"/>
          <w:szCs w:val="20"/>
          <w:lang w:eastAsia="es-ES"/>
        </w:rPr>
        <w:t>Riesgos Sociales o Políticos</w:t>
      </w:r>
      <w:r w:rsidRPr="003C7E83">
        <w:rPr>
          <w:rFonts w:ascii="Arial" w:eastAsia="Calibri" w:hAnsi="Arial" w:cs="Times New Roman"/>
          <w:b/>
          <w:color w:val="000000"/>
          <w:sz w:val="20"/>
          <w:szCs w:val="20"/>
          <w:lang w:eastAsia="es-ES"/>
        </w:rPr>
        <w:t>:</w:t>
      </w:r>
      <w:r w:rsidRPr="003C7E83">
        <w:rPr>
          <w:rFonts w:ascii="Arial" w:eastAsia="Calibri" w:hAnsi="Arial" w:cs="Times New Roman"/>
          <w:color w:val="000000"/>
          <w:sz w:val="20"/>
          <w:szCs w:val="20"/>
          <w:lang w:eastAsia="es-ES"/>
        </w:rPr>
        <w:t xml:space="preserve"> son los derivados de los cambios de las políticas gubernamentales y de cambios en las condiciones sociales que tengan impacto en la ejecución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w:t>
      </w:r>
    </w:p>
    <w:p w14:paraId="3580AB74" w14:textId="77777777" w:rsidR="003467DD" w:rsidRPr="003C7E83"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243E5450" w14:textId="566B20DF"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i/>
          <w:iCs/>
          <w:color w:val="000000"/>
          <w:sz w:val="20"/>
          <w:szCs w:val="20"/>
          <w:lang w:eastAsia="es-ES"/>
        </w:rPr>
        <w:t>Riesgos Operacionales</w:t>
      </w:r>
      <w:r w:rsidRPr="003C7E83">
        <w:rPr>
          <w:rFonts w:ascii="Arial" w:eastAsia="Calibri" w:hAnsi="Arial" w:cs="Times New Roman"/>
          <w:b/>
          <w:color w:val="000000"/>
          <w:sz w:val="20"/>
          <w:szCs w:val="20"/>
          <w:lang w:eastAsia="es-ES"/>
        </w:rPr>
        <w:t>:</w:t>
      </w:r>
      <w:r w:rsidRPr="003C7E83">
        <w:rPr>
          <w:rFonts w:ascii="Arial" w:eastAsia="Calibri" w:hAnsi="Arial" w:cs="Times New Roman"/>
          <w:color w:val="000000"/>
          <w:sz w:val="20"/>
          <w:szCs w:val="20"/>
          <w:lang w:eastAsia="es-ES"/>
        </w:rPr>
        <w:t xml:space="preserve"> son los asociados a la operatividad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3C7E83"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45BF7AAE" w14:textId="54A0D3F6"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i/>
          <w:iCs/>
          <w:color w:val="000000"/>
          <w:sz w:val="20"/>
          <w:szCs w:val="20"/>
          <w:lang w:eastAsia="es-ES"/>
        </w:rPr>
        <w:t>Riesgos Financieros</w:t>
      </w:r>
      <w:r w:rsidRPr="003C7E83">
        <w:rPr>
          <w:rFonts w:ascii="Arial" w:eastAsia="Calibri" w:hAnsi="Arial" w:cs="Times New Roman"/>
          <w:b/>
          <w:color w:val="000000"/>
          <w:sz w:val="20"/>
          <w:szCs w:val="20"/>
          <w:lang w:eastAsia="es-ES"/>
        </w:rPr>
        <w:t>:</w:t>
      </w:r>
      <w:r w:rsidRPr="003C7E83">
        <w:rPr>
          <w:rFonts w:ascii="Arial" w:eastAsia="Calibri" w:hAnsi="Arial" w:cs="Times New Roman"/>
          <w:color w:val="000000"/>
          <w:sz w:val="20"/>
          <w:szCs w:val="20"/>
          <w:lang w:eastAsia="es-ES"/>
        </w:rPr>
        <w:t xml:space="preserve"> son (i) el riesgo de consecución de financiación o riesgo de liquidez para obtener recursos para cumplir con el objeto del </w:t>
      </w:r>
      <w:r w:rsidR="00AE62DE"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y (ii) el riesgo de las condiciones financieras establecidas para la obtención de los recursos, tales como plazos, tasas, garantías, contragarantías, y refinanciaciones, entre otros.</w:t>
      </w:r>
    </w:p>
    <w:p w14:paraId="5DD23874" w14:textId="77777777" w:rsidR="003467DD" w:rsidRPr="003C7E83"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64CCB2C6" w14:textId="2CE10D90"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i/>
          <w:iCs/>
          <w:color w:val="000000"/>
          <w:sz w:val="20"/>
          <w:szCs w:val="20"/>
          <w:lang w:eastAsia="es-ES"/>
        </w:rPr>
        <w:t>Riesgos Regulatorios</w:t>
      </w:r>
      <w:r w:rsidRPr="003C7E83">
        <w:rPr>
          <w:rFonts w:ascii="Arial" w:eastAsia="Calibri" w:hAnsi="Arial" w:cs="Times New Roman"/>
          <w:b/>
          <w:color w:val="000000"/>
          <w:sz w:val="20"/>
          <w:szCs w:val="20"/>
          <w:lang w:eastAsia="es-ES"/>
        </w:rPr>
        <w:t>:</w:t>
      </w:r>
      <w:r w:rsidRPr="003C7E83">
        <w:rPr>
          <w:rFonts w:ascii="Arial" w:eastAsia="Calibri" w:hAnsi="Arial" w:cs="Times New Roman"/>
          <w:color w:val="000000"/>
          <w:sz w:val="20"/>
          <w:szCs w:val="20"/>
          <w:lang w:eastAsia="es-ES"/>
        </w:rPr>
        <w:t xml:space="preserve"> derivados de cambios regulatorios o reglamentarios que afecten la ecuación económica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w:t>
      </w:r>
    </w:p>
    <w:p w14:paraId="1BF340B4" w14:textId="77777777" w:rsidR="003467DD" w:rsidRPr="003C7E83"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5E060D02" w14:textId="4F556BB3"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i/>
          <w:iCs/>
          <w:color w:val="000000"/>
          <w:sz w:val="20"/>
          <w:szCs w:val="20"/>
          <w:lang w:eastAsia="es-ES"/>
        </w:rPr>
        <w:t>Riesgos de la Naturaleza</w:t>
      </w:r>
      <w:r w:rsidRPr="003C7E83">
        <w:rPr>
          <w:rFonts w:ascii="Arial" w:eastAsia="Calibri" w:hAnsi="Arial" w:cs="Times New Roman"/>
          <w:b/>
          <w:color w:val="000000"/>
          <w:sz w:val="20"/>
          <w:szCs w:val="20"/>
          <w:lang w:eastAsia="es-ES"/>
        </w:rPr>
        <w:t>:</w:t>
      </w:r>
      <w:r w:rsidRPr="003C7E83">
        <w:rPr>
          <w:rFonts w:ascii="Arial" w:eastAsia="Calibri" w:hAnsi="Arial" w:cs="Times New Roman"/>
          <w:color w:val="000000"/>
          <w:sz w:val="20"/>
          <w:szCs w:val="20"/>
          <w:lang w:eastAsia="es-ES"/>
        </w:rPr>
        <w:t xml:space="preserve"> son los eventos naturales previsibles en los cuales no hay intervención humana que puedan tener impacto en la ejecución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xml:space="preserve">, por </w:t>
      </w:r>
      <w:r w:rsidR="00AF2149" w:rsidRPr="003C7E83">
        <w:rPr>
          <w:rFonts w:ascii="Arial" w:eastAsia="Calibri" w:hAnsi="Arial" w:cs="Times New Roman"/>
          <w:color w:val="000000"/>
          <w:sz w:val="20"/>
          <w:szCs w:val="20"/>
          <w:lang w:eastAsia="es-ES"/>
        </w:rPr>
        <w:t>ejemplo,</w:t>
      </w:r>
      <w:r w:rsidRPr="003C7E83">
        <w:rPr>
          <w:rFonts w:ascii="Arial" w:eastAsia="Calibri" w:hAnsi="Arial" w:cs="Times New Roman"/>
          <w:color w:val="000000"/>
          <w:sz w:val="20"/>
          <w:szCs w:val="20"/>
          <w:lang w:eastAsia="es-ES"/>
        </w:rPr>
        <w:t xml:space="preserve"> los temblores, inundaciones, lluvias, sequías, entre otros.</w:t>
      </w:r>
    </w:p>
    <w:p w14:paraId="292DFAD7" w14:textId="77777777" w:rsidR="003467DD" w:rsidRPr="003C7E83"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63FCE045" w14:textId="29575763"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i/>
          <w:iCs/>
          <w:color w:val="000000"/>
          <w:sz w:val="20"/>
          <w:szCs w:val="20"/>
          <w:lang w:eastAsia="es-ES"/>
        </w:rPr>
        <w:t>Riesgos Ambientales</w:t>
      </w:r>
      <w:r w:rsidRPr="003C7E83">
        <w:rPr>
          <w:rFonts w:ascii="Arial" w:eastAsia="Calibri" w:hAnsi="Arial" w:cs="Times New Roman"/>
          <w:b/>
          <w:color w:val="000000"/>
          <w:sz w:val="20"/>
          <w:szCs w:val="20"/>
          <w:lang w:eastAsia="es-ES"/>
        </w:rPr>
        <w:t>:</w:t>
      </w:r>
      <w:r w:rsidRPr="003C7E83">
        <w:rPr>
          <w:rFonts w:ascii="Arial" w:eastAsia="Calibri" w:hAnsi="Arial" w:cs="Times New Roman"/>
          <w:color w:val="000000"/>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3C7E83">
        <w:rPr>
          <w:rFonts w:ascii="Arial" w:eastAsia="Calibri" w:hAnsi="Arial" w:cs="Times New Roman"/>
          <w:i/>
          <w:iCs/>
          <w:color w:val="000000"/>
          <w:sz w:val="20"/>
          <w:szCs w:val="20"/>
          <w:lang w:eastAsia="es-ES"/>
        </w:rPr>
        <w:t>control, entre otras.</w:t>
      </w:r>
    </w:p>
    <w:p w14:paraId="7734B2EB" w14:textId="77777777" w:rsidR="003467DD" w:rsidRPr="003C7E83"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3BC0EB3D" w14:textId="0E6B7014"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i/>
          <w:iCs/>
          <w:color w:val="000000"/>
          <w:sz w:val="20"/>
          <w:szCs w:val="20"/>
          <w:lang w:eastAsia="es-ES"/>
        </w:rPr>
        <w:t>Riesgos Tecnológicos</w:t>
      </w:r>
      <w:r w:rsidRPr="003C7E83">
        <w:rPr>
          <w:rFonts w:ascii="Arial" w:eastAsia="Calibri" w:hAnsi="Arial" w:cs="Times New Roman"/>
          <w:b/>
          <w:color w:val="000000"/>
          <w:sz w:val="20"/>
          <w:szCs w:val="20"/>
          <w:lang w:eastAsia="es-ES"/>
        </w:rPr>
        <w:t>:</w:t>
      </w:r>
      <w:r w:rsidRPr="003C7E83">
        <w:rPr>
          <w:rFonts w:ascii="Arial" w:eastAsia="Calibri" w:hAnsi="Arial" w:cs="Times New Roman"/>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w:t>
      </w:r>
      <w:r w:rsidR="00AF2149"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obsolescencia tecnológica.</w:t>
      </w:r>
    </w:p>
    <w:p w14:paraId="0B0E8B99" w14:textId="77777777" w:rsidR="000A08FD" w:rsidRPr="003C7E83" w:rsidRDefault="000A08FD" w:rsidP="000A08FD">
      <w:pPr>
        <w:spacing w:after="0" w:line="240" w:lineRule="auto"/>
        <w:ind w:right="426"/>
        <w:jc w:val="both"/>
        <w:rPr>
          <w:rFonts w:ascii="Arial" w:eastAsia="Calibri" w:hAnsi="Arial" w:cs="Times New Roman"/>
          <w:color w:val="000000"/>
          <w:sz w:val="20"/>
          <w:szCs w:val="20"/>
          <w:lang w:eastAsia="es-ES"/>
        </w:rPr>
      </w:pPr>
    </w:p>
    <w:p w14:paraId="46E9339F" w14:textId="77777777" w:rsidR="0040361C" w:rsidRPr="003C7E83" w:rsidRDefault="0040361C" w:rsidP="00C114E6">
      <w:pPr>
        <w:spacing w:after="0" w:line="240" w:lineRule="auto"/>
        <w:ind w:right="426"/>
        <w:jc w:val="both"/>
        <w:rPr>
          <w:rFonts w:ascii="Arial" w:eastAsia="Arial" w:hAnsi="Arial" w:cs="Times New Roman"/>
          <w:b/>
          <w:color w:val="000000"/>
          <w:sz w:val="20"/>
        </w:rPr>
      </w:pPr>
    </w:p>
    <w:p w14:paraId="63F78C2F" w14:textId="77777777" w:rsidR="003467DD" w:rsidRPr="003C7E83" w:rsidRDefault="003467DD" w:rsidP="00C114E6">
      <w:pPr>
        <w:spacing w:after="0" w:line="240" w:lineRule="auto"/>
        <w:ind w:left="-142" w:right="426"/>
        <w:jc w:val="center"/>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DESCRIPCIÓN:</w:t>
      </w:r>
    </w:p>
    <w:p w14:paraId="2AC9E5C8"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1E80E30E"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Describir cada uno de los Riesgos y determinar las posibles consecuencias de la ocurrencia de los mismos.</w:t>
      </w:r>
    </w:p>
    <w:p w14:paraId="519348CE"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1A5CF3EF" w14:textId="77777777" w:rsidR="003467DD" w:rsidRPr="003C7E83" w:rsidRDefault="003467DD" w:rsidP="00C114E6">
      <w:pPr>
        <w:spacing w:after="0" w:line="240" w:lineRule="auto"/>
        <w:ind w:left="-142" w:right="426"/>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EVALUACIÓN Y CALIFICACIÓN DE LOS RIESGOS</w:t>
      </w:r>
    </w:p>
    <w:p w14:paraId="7B06DD48"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163FB9B"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Una vez cumplidos los pasos a los que se refieren los numerales 1 y 2 anteriores, la Entidad Estatal debe evaluar cada uno de los Riesgos identificados, estableciendo el impacto de los mismos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02B4C82"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2822FFE7"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61C0113D" w14:textId="4FC7BF5B"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Registros anteriores de la ocurrencia del evento en Proceso de Contratación propios y de otras Entidades Estatales.</w:t>
      </w:r>
    </w:p>
    <w:p w14:paraId="20624693"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753A4114" w14:textId="4BBB7F40"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Experiencia relevante propia y de otras Entidades Estatales.</w:t>
      </w:r>
    </w:p>
    <w:p w14:paraId="56DF87A3"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8635D4B" w14:textId="2AD7DA4E"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Prácticas y experiencia de la industria o el sector en el manejo del Riesgo identificado.</w:t>
      </w:r>
    </w:p>
    <w:p w14:paraId="76FEE15B"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2B185B78" w14:textId="0C345779"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Publicaciones o noticias sobre la ocurrencia del Riesgo identificado.</w:t>
      </w:r>
    </w:p>
    <w:p w14:paraId="6079C45D"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3A6EFF59" w14:textId="6A42350E"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Opiniones y juicios de especialistas y expertos.</w:t>
      </w:r>
    </w:p>
    <w:p w14:paraId="4F46D1D2"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6AEC52FB" w14:textId="3F8E9025" w:rsidR="003467DD" w:rsidRPr="003C7E83" w:rsidRDefault="003467DD" w:rsidP="0040361C">
      <w:pPr>
        <w:pStyle w:val="Prrafodelista"/>
        <w:numPr>
          <w:ilvl w:val="0"/>
          <w:numId w:val="33"/>
        </w:num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Estudios técnicos.</w:t>
      </w:r>
    </w:p>
    <w:p w14:paraId="07386464"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197017E3"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La Entidad Estatal debe evaluar los Riesgos combinando la probabilidad de ocurrencia y el impacto del evento para:</w:t>
      </w:r>
    </w:p>
    <w:p w14:paraId="7C5124D8"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4FFF7A50"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(a) Asignar una categoría a cada Riesgo de acuerdo con la probabilidad de ocurrencia así:</w:t>
      </w:r>
      <w:r w:rsidRPr="003C7E83">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3C7E83"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1773A2A4" w14:textId="77777777" w:rsidR="003467DD" w:rsidRPr="003C7E83" w:rsidRDefault="003467DD" w:rsidP="0067769C">
      <w:pPr>
        <w:spacing w:after="0" w:line="240" w:lineRule="auto"/>
        <w:ind w:right="426"/>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TABLA 2 – PROBABILIDAD DEL RIESGO</w:t>
      </w:r>
    </w:p>
    <w:p w14:paraId="4A333788" w14:textId="77777777" w:rsidR="003467DD" w:rsidRPr="003C7E83" w:rsidRDefault="003467DD" w:rsidP="00C114E6">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245"/>
        <w:gridCol w:w="2268"/>
      </w:tblGrid>
      <w:tr w:rsidR="0067769C" w:rsidRPr="003C7E83" w14:paraId="039B4FD5" w14:textId="77777777" w:rsidTr="0067769C">
        <w:trPr>
          <w:jc w:val="center"/>
        </w:trPr>
        <w:tc>
          <w:tcPr>
            <w:tcW w:w="704" w:type="dxa"/>
            <w:vMerge w:val="restart"/>
            <w:shd w:val="clear" w:color="auto" w:fill="D9D9D9"/>
            <w:textDirection w:val="btLr"/>
            <w:vAlign w:val="center"/>
          </w:tcPr>
          <w:p w14:paraId="411A377B" w14:textId="0003EA48" w:rsidR="0067769C" w:rsidRPr="003C7E83" w:rsidRDefault="0067769C" w:rsidP="0067769C">
            <w:pPr>
              <w:spacing w:after="0" w:line="240" w:lineRule="auto"/>
              <w:ind w:left="113" w:right="113"/>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14"/>
                <w:szCs w:val="14"/>
                <w:lang w:eastAsia="es-ES"/>
              </w:rPr>
              <w:t>PROBABILIDAD</w:t>
            </w:r>
          </w:p>
        </w:tc>
        <w:tc>
          <w:tcPr>
            <w:tcW w:w="5245" w:type="dxa"/>
            <w:shd w:val="clear" w:color="auto" w:fill="D9D9D9"/>
            <w:vAlign w:val="center"/>
          </w:tcPr>
          <w:p w14:paraId="0156EE12" w14:textId="154632DE" w:rsidR="0067769C" w:rsidRPr="003C7E83" w:rsidRDefault="0067769C" w:rsidP="0067769C">
            <w:pPr>
              <w:spacing w:after="0" w:line="240" w:lineRule="auto"/>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CATEGORIA</w:t>
            </w:r>
          </w:p>
        </w:tc>
        <w:tc>
          <w:tcPr>
            <w:tcW w:w="2268" w:type="dxa"/>
            <w:shd w:val="clear" w:color="auto" w:fill="D9D9D9"/>
            <w:vAlign w:val="center"/>
          </w:tcPr>
          <w:p w14:paraId="7EF7CDB3" w14:textId="77777777" w:rsidR="0067769C" w:rsidRPr="003C7E83" w:rsidRDefault="0067769C" w:rsidP="00AB155C">
            <w:pPr>
              <w:spacing w:after="0" w:line="240" w:lineRule="auto"/>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VALORACION</w:t>
            </w:r>
          </w:p>
        </w:tc>
      </w:tr>
      <w:tr w:rsidR="0067769C" w:rsidRPr="003C7E83" w14:paraId="78063901" w14:textId="77777777" w:rsidTr="0067769C">
        <w:trPr>
          <w:jc w:val="center"/>
        </w:trPr>
        <w:tc>
          <w:tcPr>
            <w:tcW w:w="704" w:type="dxa"/>
            <w:vMerge/>
            <w:vAlign w:val="center"/>
          </w:tcPr>
          <w:p w14:paraId="7F74CEFC" w14:textId="77777777" w:rsidR="0067769C" w:rsidRPr="003C7E83"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vAlign w:val="center"/>
          </w:tcPr>
          <w:p w14:paraId="08015CE8" w14:textId="52AE3003" w:rsidR="0067769C" w:rsidRPr="003C7E83" w:rsidRDefault="0067769C" w:rsidP="0067769C">
            <w:pPr>
              <w:spacing w:after="0" w:line="240" w:lineRule="auto"/>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Raro (puede ocurrir excepcionalmente)</w:t>
            </w:r>
          </w:p>
        </w:tc>
        <w:tc>
          <w:tcPr>
            <w:tcW w:w="2268" w:type="dxa"/>
            <w:vAlign w:val="center"/>
          </w:tcPr>
          <w:p w14:paraId="3755F78A" w14:textId="77777777" w:rsidR="0067769C" w:rsidRPr="003C7E83" w:rsidRDefault="0067769C" w:rsidP="00AB155C">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1</w:t>
            </w:r>
          </w:p>
        </w:tc>
      </w:tr>
      <w:tr w:rsidR="0067769C" w:rsidRPr="003C7E83" w14:paraId="52B9B0CC" w14:textId="77777777" w:rsidTr="0067769C">
        <w:trPr>
          <w:jc w:val="center"/>
        </w:trPr>
        <w:tc>
          <w:tcPr>
            <w:tcW w:w="704" w:type="dxa"/>
            <w:vMerge/>
            <w:vAlign w:val="center"/>
          </w:tcPr>
          <w:p w14:paraId="371778D2" w14:textId="77777777" w:rsidR="0067769C" w:rsidRPr="003C7E83"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vAlign w:val="center"/>
          </w:tcPr>
          <w:p w14:paraId="3C62F3FF" w14:textId="02133CFD" w:rsidR="0067769C" w:rsidRPr="003C7E83" w:rsidRDefault="0067769C" w:rsidP="0067769C">
            <w:pPr>
              <w:spacing w:after="0" w:line="240" w:lineRule="auto"/>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Improbable (puede ocurrir ocasionalmente)</w:t>
            </w:r>
          </w:p>
        </w:tc>
        <w:tc>
          <w:tcPr>
            <w:tcW w:w="2268" w:type="dxa"/>
            <w:vAlign w:val="center"/>
          </w:tcPr>
          <w:p w14:paraId="3B37475E" w14:textId="77777777" w:rsidR="0067769C" w:rsidRPr="003C7E83" w:rsidRDefault="0067769C" w:rsidP="00AB155C">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2</w:t>
            </w:r>
          </w:p>
        </w:tc>
      </w:tr>
      <w:tr w:rsidR="0067769C" w:rsidRPr="003C7E83" w14:paraId="74DF5810" w14:textId="77777777" w:rsidTr="0067769C">
        <w:trPr>
          <w:jc w:val="center"/>
        </w:trPr>
        <w:tc>
          <w:tcPr>
            <w:tcW w:w="704" w:type="dxa"/>
            <w:vMerge/>
            <w:vAlign w:val="center"/>
          </w:tcPr>
          <w:p w14:paraId="3F9677F8" w14:textId="77777777" w:rsidR="0067769C" w:rsidRPr="003C7E83"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vAlign w:val="center"/>
          </w:tcPr>
          <w:p w14:paraId="470FE563" w14:textId="5F6BA499" w:rsidR="0067769C" w:rsidRPr="003C7E83" w:rsidRDefault="0067769C" w:rsidP="0067769C">
            <w:pPr>
              <w:spacing w:after="0" w:line="240" w:lineRule="auto"/>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Posible (puede ocurrir en cualquier momento futuro)</w:t>
            </w:r>
          </w:p>
        </w:tc>
        <w:tc>
          <w:tcPr>
            <w:tcW w:w="2268" w:type="dxa"/>
            <w:vAlign w:val="center"/>
          </w:tcPr>
          <w:p w14:paraId="47DFEEF7" w14:textId="77777777" w:rsidR="0067769C" w:rsidRPr="003C7E83" w:rsidRDefault="0067769C" w:rsidP="00AB155C">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3</w:t>
            </w:r>
          </w:p>
        </w:tc>
      </w:tr>
      <w:tr w:rsidR="0067769C" w:rsidRPr="003C7E83" w14:paraId="3AC694D1" w14:textId="77777777" w:rsidTr="0067769C">
        <w:trPr>
          <w:jc w:val="center"/>
        </w:trPr>
        <w:tc>
          <w:tcPr>
            <w:tcW w:w="704" w:type="dxa"/>
            <w:vMerge/>
            <w:vAlign w:val="center"/>
          </w:tcPr>
          <w:p w14:paraId="29BDED75" w14:textId="77777777" w:rsidR="0067769C" w:rsidRPr="003C7E83"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vAlign w:val="center"/>
          </w:tcPr>
          <w:p w14:paraId="064EC61A" w14:textId="5E20C1F6" w:rsidR="0067769C" w:rsidRPr="003C7E83" w:rsidRDefault="0067769C" w:rsidP="0067769C">
            <w:pPr>
              <w:spacing w:after="0" w:line="240" w:lineRule="auto"/>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Probable (probablemente va a ocurrir)</w:t>
            </w:r>
          </w:p>
        </w:tc>
        <w:tc>
          <w:tcPr>
            <w:tcW w:w="2268" w:type="dxa"/>
            <w:vAlign w:val="center"/>
          </w:tcPr>
          <w:p w14:paraId="1712795D" w14:textId="77777777" w:rsidR="0067769C" w:rsidRPr="003C7E83" w:rsidRDefault="0067769C" w:rsidP="00AB155C">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4</w:t>
            </w:r>
          </w:p>
        </w:tc>
      </w:tr>
      <w:tr w:rsidR="0067769C" w:rsidRPr="003C7E83" w14:paraId="44B5BF4B" w14:textId="77777777" w:rsidTr="0067769C">
        <w:trPr>
          <w:jc w:val="center"/>
        </w:trPr>
        <w:tc>
          <w:tcPr>
            <w:tcW w:w="704" w:type="dxa"/>
            <w:vMerge/>
            <w:vAlign w:val="center"/>
          </w:tcPr>
          <w:p w14:paraId="6791240F" w14:textId="77777777" w:rsidR="0067769C" w:rsidRPr="003C7E83"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vAlign w:val="center"/>
          </w:tcPr>
          <w:p w14:paraId="32818983" w14:textId="2FD05D1E" w:rsidR="0067769C" w:rsidRPr="003C7E83" w:rsidRDefault="0067769C" w:rsidP="0067769C">
            <w:pPr>
              <w:spacing w:after="0" w:line="240" w:lineRule="auto"/>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Casi cierto (ocurre en la mayoría de las circunstancias)</w:t>
            </w:r>
          </w:p>
        </w:tc>
        <w:tc>
          <w:tcPr>
            <w:tcW w:w="2268" w:type="dxa"/>
            <w:vAlign w:val="center"/>
          </w:tcPr>
          <w:p w14:paraId="2E8523A8" w14:textId="77777777" w:rsidR="0067769C" w:rsidRPr="003C7E83" w:rsidRDefault="0067769C" w:rsidP="00AB155C">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5</w:t>
            </w:r>
          </w:p>
        </w:tc>
      </w:tr>
    </w:tbl>
    <w:p w14:paraId="0B78833B" w14:textId="77777777" w:rsidR="003467DD" w:rsidRPr="003C7E83"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294F1FE3" w14:textId="787A8780"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(b) Determinar el impacto del Riesgo, utilizando la Tabla 3, analizando los siguientes criterios:</w:t>
      </w:r>
      <w:r w:rsidRPr="003C7E83">
        <w:rPr>
          <w:rFonts w:ascii="Arial" w:eastAsia="Calibri" w:hAnsi="Arial" w:cs="Times New Roman"/>
          <w:color w:val="000000"/>
          <w:sz w:val="20"/>
          <w:szCs w:val="20"/>
          <w:lang w:eastAsia="es-ES"/>
        </w:rPr>
        <w:t xml:space="preserve"> (i) la calificación cualitativa del efecto del Riesgo, y (ii) la calificación monetaria del Riesgo, la cual corresponde a la estimación de los sobrecostos ocasionados por la ocurrencia del Riesgo como un porcentaje del valor total del presupuesto del </w:t>
      </w:r>
      <w:r w:rsidR="00AE62DE" w:rsidRPr="003C7E83">
        <w:rPr>
          <w:rFonts w:ascii="Arial" w:eastAsia="Calibri" w:hAnsi="Arial" w:cs="Times New Roman"/>
          <w:color w:val="000000"/>
          <w:sz w:val="20"/>
          <w:szCs w:val="20"/>
          <w:lang w:eastAsia="es-ES"/>
        </w:rPr>
        <w:t>Convenio</w:t>
      </w:r>
      <w:r w:rsidRPr="003C7E83">
        <w:rPr>
          <w:rFonts w:ascii="Arial" w:eastAsia="Calibri" w:hAnsi="Arial" w:cs="Times New Roman"/>
          <w:color w:val="000000"/>
          <w:sz w:val="20"/>
          <w:szCs w:val="20"/>
          <w:lang w:eastAsia="es-ES"/>
        </w:rPr>
        <w:t>. La Entidad Estatal debe escoger la mayor valoración resultante de los criterios (i) y (ii) para determinar el impacto del Riesgo.</w:t>
      </w:r>
    </w:p>
    <w:p w14:paraId="5CA9A318" w14:textId="3A3B569B" w:rsidR="00823746" w:rsidRPr="003C7E83" w:rsidRDefault="00823746" w:rsidP="00C114E6">
      <w:pPr>
        <w:spacing w:after="0" w:line="240" w:lineRule="auto"/>
        <w:ind w:left="-567" w:right="426"/>
        <w:jc w:val="both"/>
        <w:rPr>
          <w:rFonts w:ascii="Arial" w:eastAsia="Calibri" w:hAnsi="Arial" w:cs="Times New Roman"/>
          <w:color w:val="000000"/>
          <w:sz w:val="20"/>
          <w:szCs w:val="20"/>
          <w:lang w:eastAsia="es-ES"/>
        </w:rPr>
      </w:pPr>
    </w:p>
    <w:p w14:paraId="696906C4" w14:textId="77777777" w:rsidR="003467DD" w:rsidRPr="003C7E83" w:rsidRDefault="003467DD" w:rsidP="00C114E6">
      <w:pPr>
        <w:spacing w:after="0" w:line="240" w:lineRule="auto"/>
        <w:ind w:left="-567" w:right="426"/>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TABLA 3 – IMPACTO DEL RIESGO</w:t>
      </w:r>
    </w:p>
    <w:p w14:paraId="7D3577AC" w14:textId="77777777" w:rsidR="003467DD" w:rsidRPr="003C7E83" w:rsidRDefault="003467DD" w:rsidP="00C114E6">
      <w:pPr>
        <w:spacing w:after="0" w:line="240" w:lineRule="auto"/>
        <w:ind w:left="-567" w:right="426"/>
        <w:jc w:val="both"/>
        <w:rPr>
          <w:rFonts w:ascii="Arial" w:eastAsia="Calibri" w:hAnsi="Arial" w:cs="Times New Roman"/>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871"/>
        <w:gridCol w:w="1843"/>
        <w:gridCol w:w="1531"/>
        <w:gridCol w:w="1842"/>
        <w:gridCol w:w="1701"/>
      </w:tblGrid>
      <w:tr w:rsidR="003467DD" w:rsidRPr="003C7E83" w14:paraId="4B1A673D" w14:textId="77777777" w:rsidTr="003467DD">
        <w:tc>
          <w:tcPr>
            <w:tcW w:w="10206" w:type="dxa"/>
            <w:gridSpan w:val="7"/>
            <w:shd w:val="clear" w:color="auto" w:fill="D9D9D9"/>
            <w:vAlign w:val="center"/>
          </w:tcPr>
          <w:p w14:paraId="073D05F6" w14:textId="77777777" w:rsidR="003467DD" w:rsidRPr="003C7E83" w:rsidRDefault="003467DD" w:rsidP="00C114E6">
            <w:pPr>
              <w:spacing w:after="0" w:line="240" w:lineRule="auto"/>
              <w:ind w:left="-567" w:right="426"/>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IMPACTO</w:t>
            </w:r>
          </w:p>
        </w:tc>
      </w:tr>
      <w:tr w:rsidR="003467DD" w:rsidRPr="003C7E83" w14:paraId="47B47EAA" w14:textId="77777777" w:rsidTr="00ED4080">
        <w:tc>
          <w:tcPr>
            <w:tcW w:w="1418" w:type="dxa"/>
            <w:gridSpan w:val="2"/>
            <w:shd w:val="clear" w:color="auto" w:fill="D9D9D9"/>
            <w:vAlign w:val="center"/>
          </w:tcPr>
          <w:p w14:paraId="4EF763D4" w14:textId="77777777" w:rsidR="003467DD" w:rsidRPr="003C7E83" w:rsidRDefault="003467DD" w:rsidP="00A1452A">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lastRenderedPageBreak/>
              <w:t>Calificación Cualitativa</w:t>
            </w:r>
          </w:p>
        </w:tc>
        <w:tc>
          <w:tcPr>
            <w:tcW w:w="1871" w:type="dxa"/>
            <w:vAlign w:val="center"/>
          </w:tcPr>
          <w:p w14:paraId="03BD9F99" w14:textId="7481CC06" w:rsidR="003467DD" w:rsidRPr="003C7E83" w:rsidRDefault="003467DD" w:rsidP="00A1452A">
            <w:pPr>
              <w:spacing w:after="0" w:line="240" w:lineRule="auto"/>
              <w:ind w:right="36"/>
              <w:jc w:val="both"/>
              <w:rPr>
                <w:rFonts w:ascii="Arial" w:eastAsia="Calibri" w:hAnsi="Arial" w:cs="Times New Roman"/>
                <w:color w:val="000000"/>
                <w:sz w:val="16"/>
                <w:szCs w:val="16"/>
                <w:lang w:eastAsia="es-ES"/>
              </w:rPr>
            </w:pPr>
            <w:r w:rsidRPr="003C7E83">
              <w:rPr>
                <w:rFonts w:ascii="Arial" w:eastAsia="Calibri" w:hAnsi="Arial" w:cs="Times New Roman"/>
                <w:color w:val="000000"/>
                <w:sz w:val="16"/>
                <w:szCs w:val="16"/>
                <w:lang w:eastAsia="es-ES"/>
              </w:rPr>
              <w:t xml:space="preserve">Obstruye la ejecución del </w:t>
            </w:r>
            <w:r w:rsidR="00AE62DE" w:rsidRPr="003C7E83">
              <w:rPr>
                <w:rFonts w:ascii="Arial" w:eastAsia="Calibri" w:hAnsi="Arial" w:cs="Times New Roman"/>
                <w:color w:val="000000"/>
                <w:sz w:val="16"/>
                <w:szCs w:val="16"/>
                <w:lang w:eastAsia="es-ES"/>
              </w:rPr>
              <w:t xml:space="preserve">Convenio </w:t>
            </w:r>
            <w:r w:rsidRPr="003C7E83">
              <w:rPr>
                <w:rFonts w:ascii="Arial" w:eastAsia="Calibri" w:hAnsi="Arial" w:cs="Times New Roman"/>
                <w:color w:val="000000"/>
                <w:sz w:val="16"/>
                <w:szCs w:val="16"/>
                <w:lang w:eastAsia="es-ES"/>
              </w:rPr>
              <w:t>de manera intrascendente</w:t>
            </w:r>
          </w:p>
        </w:tc>
        <w:tc>
          <w:tcPr>
            <w:tcW w:w="1843" w:type="dxa"/>
            <w:vAlign w:val="center"/>
          </w:tcPr>
          <w:p w14:paraId="1CA0736C" w14:textId="07592935" w:rsidR="003467DD" w:rsidRPr="003C7E83" w:rsidRDefault="003467DD" w:rsidP="00A1452A">
            <w:pPr>
              <w:spacing w:after="0" w:line="240" w:lineRule="auto"/>
              <w:ind w:right="10"/>
              <w:jc w:val="both"/>
              <w:rPr>
                <w:rFonts w:ascii="Arial" w:eastAsia="Calibri" w:hAnsi="Arial" w:cs="Times New Roman"/>
                <w:color w:val="000000"/>
                <w:sz w:val="16"/>
                <w:szCs w:val="16"/>
                <w:lang w:eastAsia="es-ES"/>
              </w:rPr>
            </w:pPr>
            <w:r w:rsidRPr="003C7E83">
              <w:rPr>
                <w:rFonts w:ascii="Arial" w:eastAsia="Calibri" w:hAnsi="Arial" w:cs="Times New Roman"/>
                <w:color w:val="000000"/>
                <w:sz w:val="16"/>
                <w:szCs w:val="16"/>
                <w:lang w:eastAsia="es-ES"/>
              </w:rPr>
              <w:t xml:space="preserve">Dificulta la ejecución del </w:t>
            </w:r>
            <w:r w:rsidR="00AE62DE" w:rsidRPr="003C7E83">
              <w:rPr>
                <w:rFonts w:ascii="Arial" w:eastAsia="Calibri" w:hAnsi="Arial" w:cs="Times New Roman"/>
                <w:color w:val="000000"/>
                <w:sz w:val="16"/>
                <w:szCs w:val="16"/>
                <w:lang w:eastAsia="es-ES"/>
              </w:rPr>
              <w:t xml:space="preserve">Convenio </w:t>
            </w:r>
            <w:r w:rsidRPr="003C7E83">
              <w:rPr>
                <w:rFonts w:ascii="Arial" w:eastAsia="Calibri" w:hAnsi="Arial" w:cs="Times New Roman"/>
                <w:color w:val="000000"/>
                <w:sz w:val="16"/>
                <w:szCs w:val="16"/>
                <w:lang w:eastAsia="es-ES"/>
              </w:rPr>
              <w:t xml:space="preserve">de manera baja. Aplicando medidas mínimas se puede lograr el objeto contractual </w:t>
            </w:r>
          </w:p>
        </w:tc>
        <w:tc>
          <w:tcPr>
            <w:tcW w:w="1531" w:type="dxa"/>
            <w:vAlign w:val="center"/>
          </w:tcPr>
          <w:p w14:paraId="5278AA9C" w14:textId="31C22AB5" w:rsidR="003467DD" w:rsidRPr="003C7E83" w:rsidRDefault="003467DD" w:rsidP="00ED4080">
            <w:pPr>
              <w:spacing w:after="0" w:line="240" w:lineRule="auto"/>
              <w:ind w:right="9"/>
              <w:jc w:val="both"/>
              <w:rPr>
                <w:rFonts w:ascii="Arial" w:eastAsia="Calibri" w:hAnsi="Arial" w:cs="Times New Roman"/>
                <w:color w:val="000000"/>
                <w:sz w:val="16"/>
                <w:szCs w:val="16"/>
                <w:lang w:eastAsia="es-ES"/>
              </w:rPr>
            </w:pPr>
            <w:r w:rsidRPr="003C7E83">
              <w:rPr>
                <w:rFonts w:ascii="Arial" w:eastAsia="Calibri" w:hAnsi="Arial" w:cs="Times New Roman"/>
                <w:color w:val="000000"/>
                <w:sz w:val="16"/>
                <w:szCs w:val="16"/>
                <w:lang w:eastAsia="es-ES"/>
              </w:rPr>
              <w:t xml:space="preserve">Afecta la ejecución del </w:t>
            </w:r>
            <w:r w:rsidR="00AE62DE" w:rsidRPr="003C7E83">
              <w:rPr>
                <w:rFonts w:ascii="Arial" w:eastAsia="Calibri" w:hAnsi="Arial" w:cs="Times New Roman"/>
                <w:color w:val="000000"/>
                <w:sz w:val="16"/>
                <w:szCs w:val="16"/>
                <w:lang w:eastAsia="es-ES"/>
              </w:rPr>
              <w:t xml:space="preserve">Convenio </w:t>
            </w:r>
            <w:r w:rsidRPr="003C7E83">
              <w:rPr>
                <w:rFonts w:ascii="Arial" w:eastAsia="Calibri" w:hAnsi="Arial" w:cs="Times New Roman"/>
                <w:color w:val="000000"/>
                <w:sz w:val="16"/>
                <w:szCs w:val="16"/>
                <w:lang w:eastAsia="es-ES"/>
              </w:rPr>
              <w:t>sin alterar el beneficio para las partes</w:t>
            </w:r>
          </w:p>
        </w:tc>
        <w:tc>
          <w:tcPr>
            <w:tcW w:w="1842" w:type="dxa"/>
            <w:vAlign w:val="center"/>
          </w:tcPr>
          <w:p w14:paraId="7A35FB3C" w14:textId="0BB3F59A" w:rsidR="003467DD" w:rsidRPr="003C7E83" w:rsidRDefault="003467DD" w:rsidP="00ED4080">
            <w:pPr>
              <w:spacing w:after="0" w:line="240" w:lineRule="auto"/>
              <w:ind w:left="-41" w:right="12"/>
              <w:jc w:val="both"/>
              <w:rPr>
                <w:rFonts w:ascii="Arial" w:eastAsia="Calibri" w:hAnsi="Arial" w:cs="Times New Roman"/>
                <w:color w:val="000000"/>
                <w:sz w:val="16"/>
                <w:szCs w:val="16"/>
                <w:lang w:eastAsia="es-ES"/>
              </w:rPr>
            </w:pPr>
            <w:r w:rsidRPr="003C7E83">
              <w:rPr>
                <w:rFonts w:ascii="Arial" w:eastAsia="Calibri" w:hAnsi="Arial" w:cs="Times New Roman"/>
                <w:color w:val="000000"/>
                <w:sz w:val="16"/>
                <w:szCs w:val="16"/>
                <w:lang w:eastAsia="es-ES"/>
              </w:rPr>
              <w:t xml:space="preserve">Obstruye la ejecución del </w:t>
            </w:r>
            <w:r w:rsidR="00AE62DE" w:rsidRPr="003C7E83">
              <w:rPr>
                <w:rFonts w:ascii="Arial" w:eastAsia="Calibri" w:hAnsi="Arial" w:cs="Times New Roman"/>
                <w:color w:val="000000"/>
                <w:sz w:val="16"/>
                <w:szCs w:val="16"/>
                <w:lang w:eastAsia="es-ES"/>
              </w:rPr>
              <w:t xml:space="preserve">Convenio </w:t>
            </w:r>
            <w:r w:rsidRPr="003C7E83">
              <w:rPr>
                <w:rFonts w:ascii="Arial" w:eastAsia="Calibri" w:hAnsi="Arial" w:cs="Times New Roman"/>
                <w:color w:val="000000"/>
                <w:sz w:val="16"/>
                <w:szCs w:val="16"/>
                <w:lang w:eastAsia="es-ES"/>
              </w:rPr>
              <w:t>sustancialmente pero aun así permite la consecución del objeto contractual</w:t>
            </w:r>
          </w:p>
        </w:tc>
        <w:tc>
          <w:tcPr>
            <w:tcW w:w="1701" w:type="dxa"/>
            <w:vAlign w:val="center"/>
          </w:tcPr>
          <w:p w14:paraId="03F42177" w14:textId="0C6F3EB6" w:rsidR="003467DD" w:rsidRPr="003C7E83" w:rsidRDefault="003467DD" w:rsidP="00ED4080">
            <w:pPr>
              <w:spacing w:after="0" w:line="240" w:lineRule="auto"/>
              <w:ind w:left="-2" w:right="7"/>
              <w:jc w:val="both"/>
              <w:rPr>
                <w:rFonts w:ascii="Arial" w:eastAsia="Calibri" w:hAnsi="Arial" w:cs="Times New Roman"/>
                <w:color w:val="000000"/>
                <w:sz w:val="16"/>
                <w:szCs w:val="16"/>
                <w:lang w:eastAsia="es-ES"/>
              </w:rPr>
            </w:pPr>
            <w:r w:rsidRPr="003C7E83">
              <w:rPr>
                <w:rFonts w:ascii="Arial" w:eastAsia="Calibri" w:hAnsi="Arial" w:cs="Times New Roman"/>
                <w:color w:val="000000"/>
                <w:sz w:val="16"/>
                <w:szCs w:val="16"/>
                <w:lang w:eastAsia="es-ES"/>
              </w:rPr>
              <w:t xml:space="preserve">Perturba la ejecución del </w:t>
            </w:r>
            <w:r w:rsidR="00AE62DE" w:rsidRPr="003C7E83">
              <w:rPr>
                <w:rFonts w:ascii="Arial" w:eastAsia="Calibri" w:hAnsi="Arial" w:cs="Times New Roman"/>
                <w:color w:val="000000"/>
                <w:sz w:val="16"/>
                <w:szCs w:val="16"/>
                <w:lang w:eastAsia="es-ES"/>
              </w:rPr>
              <w:t xml:space="preserve">Convenio </w:t>
            </w:r>
            <w:r w:rsidRPr="003C7E83">
              <w:rPr>
                <w:rFonts w:ascii="Arial" w:eastAsia="Calibri" w:hAnsi="Arial" w:cs="Times New Roman"/>
                <w:color w:val="000000"/>
                <w:sz w:val="16"/>
                <w:szCs w:val="16"/>
                <w:lang w:eastAsia="es-ES"/>
              </w:rPr>
              <w:t>de manera grave</w:t>
            </w:r>
            <w:r w:rsidR="00DE00BE" w:rsidRPr="003C7E83">
              <w:rPr>
                <w:rFonts w:ascii="Arial" w:eastAsia="Calibri" w:hAnsi="Arial" w:cs="Times New Roman"/>
                <w:color w:val="000000"/>
                <w:sz w:val="16"/>
                <w:szCs w:val="16"/>
                <w:lang w:eastAsia="es-ES"/>
              </w:rPr>
              <w:t xml:space="preserve"> </w:t>
            </w:r>
            <w:r w:rsidRPr="003C7E83">
              <w:rPr>
                <w:rFonts w:ascii="Arial" w:eastAsia="Calibri" w:hAnsi="Arial" w:cs="Times New Roman"/>
                <w:color w:val="000000"/>
                <w:sz w:val="16"/>
                <w:szCs w:val="16"/>
                <w:lang w:eastAsia="es-ES"/>
              </w:rPr>
              <w:t>imposibilitando la consecución del objeto contractual</w:t>
            </w:r>
          </w:p>
        </w:tc>
      </w:tr>
      <w:tr w:rsidR="003467DD" w:rsidRPr="003C7E83" w14:paraId="3F6158DA" w14:textId="77777777" w:rsidTr="00ED4080">
        <w:tc>
          <w:tcPr>
            <w:tcW w:w="1418" w:type="dxa"/>
            <w:gridSpan w:val="2"/>
            <w:shd w:val="clear" w:color="auto" w:fill="D9D9D9"/>
            <w:vAlign w:val="center"/>
          </w:tcPr>
          <w:p w14:paraId="726C0E94" w14:textId="77777777" w:rsidR="003467DD" w:rsidRPr="003C7E83" w:rsidRDefault="003467DD" w:rsidP="00A1452A">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Calificación Monetaria</w:t>
            </w:r>
          </w:p>
        </w:tc>
        <w:tc>
          <w:tcPr>
            <w:tcW w:w="1871" w:type="dxa"/>
            <w:vAlign w:val="center"/>
          </w:tcPr>
          <w:p w14:paraId="36784744" w14:textId="0D9E8D40" w:rsidR="003467DD" w:rsidRPr="003C7E83" w:rsidRDefault="003467DD" w:rsidP="00A1452A">
            <w:pPr>
              <w:spacing w:after="0" w:line="240" w:lineRule="auto"/>
              <w:ind w:right="36"/>
              <w:jc w:val="both"/>
              <w:rPr>
                <w:rFonts w:ascii="Arial" w:eastAsia="Calibri" w:hAnsi="Arial" w:cs="Times New Roman"/>
                <w:color w:val="000000"/>
                <w:sz w:val="16"/>
                <w:szCs w:val="16"/>
                <w:lang w:eastAsia="es-ES"/>
              </w:rPr>
            </w:pPr>
            <w:r w:rsidRPr="003C7E83">
              <w:rPr>
                <w:rFonts w:ascii="Arial" w:eastAsia="Calibri" w:hAnsi="Arial" w:cs="Times New Roman"/>
                <w:color w:val="000000"/>
                <w:sz w:val="16"/>
                <w:szCs w:val="16"/>
                <w:lang w:eastAsia="es-ES"/>
              </w:rPr>
              <w:t xml:space="preserve">Los sobrecostos no representan más del uno por ciento (1%) del valor del </w:t>
            </w:r>
            <w:r w:rsidR="00AE62DE" w:rsidRPr="003C7E83">
              <w:rPr>
                <w:rFonts w:ascii="Arial" w:eastAsia="Calibri" w:hAnsi="Arial" w:cs="Times New Roman"/>
                <w:color w:val="000000"/>
                <w:sz w:val="16"/>
                <w:szCs w:val="16"/>
                <w:lang w:eastAsia="es-ES"/>
              </w:rPr>
              <w:t>Convenio</w:t>
            </w:r>
          </w:p>
        </w:tc>
        <w:tc>
          <w:tcPr>
            <w:tcW w:w="1843" w:type="dxa"/>
            <w:vAlign w:val="center"/>
          </w:tcPr>
          <w:p w14:paraId="3F52CD27" w14:textId="375E2F71" w:rsidR="003467DD" w:rsidRPr="003C7E83" w:rsidRDefault="003467DD" w:rsidP="00A1452A">
            <w:pPr>
              <w:spacing w:after="0" w:line="240" w:lineRule="auto"/>
              <w:ind w:right="10"/>
              <w:jc w:val="both"/>
              <w:rPr>
                <w:rFonts w:ascii="Arial" w:eastAsia="Calibri" w:hAnsi="Arial" w:cs="Times New Roman"/>
                <w:color w:val="000000"/>
                <w:sz w:val="16"/>
                <w:szCs w:val="16"/>
                <w:lang w:eastAsia="es-ES"/>
              </w:rPr>
            </w:pPr>
            <w:r w:rsidRPr="003C7E83">
              <w:rPr>
                <w:rFonts w:ascii="Arial" w:eastAsia="Calibri" w:hAnsi="Arial" w:cs="Times New Roman"/>
                <w:color w:val="000000"/>
                <w:sz w:val="16"/>
                <w:szCs w:val="16"/>
                <w:lang w:eastAsia="es-ES"/>
              </w:rPr>
              <w:t xml:space="preserve">Los sobrecostos no representan más del cinco por ciento (5%) del valor del </w:t>
            </w:r>
            <w:r w:rsidR="00AE62DE" w:rsidRPr="003C7E83">
              <w:rPr>
                <w:rFonts w:ascii="Arial" w:eastAsia="Calibri" w:hAnsi="Arial" w:cs="Times New Roman"/>
                <w:color w:val="000000"/>
                <w:sz w:val="16"/>
                <w:szCs w:val="16"/>
                <w:lang w:eastAsia="es-ES"/>
              </w:rPr>
              <w:t>Convenio</w:t>
            </w:r>
          </w:p>
        </w:tc>
        <w:tc>
          <w:tcPr>
            <w:tcW w:w="1531" w:type="dxa"/>
            <w:vAlign w:val="center"/>
          </w:tcPr>
          <w:p w14:paraId="669515A7" w14:textId="66678C67" w:rsidR="003467DD" w:rsidRPr="003C7E83" w:rsidRDefault="003467DD" w:rsidP="00ED4080">
            <w:pPr>
              <w:spacing w:after="0" w:line="240" w:lineRule="auto"/>
              <w:ind w:right="9"/>
              <w:jc w:val="both"/>
              <w:rPr>
                <w:rFonts w:ascii="Arial" w:eastAsia="Calibri" w:hAnsi="Arial" w:cs="Times New Roman"/>
                <w:color w:val="000000"/>
                <w:sz w:val="16"/>
                <w:szCs w:val="16"/>
                <w:lang w:eastAsia="es-ES"/>
              </w:rPr>
            </w:pPr>
            <w:r w:rsidRPr="003C7E83">
              <w:rPr>
                <w:rFonts w:ascii="Arial" w:eastAsia="Calibri" w:hAnsi="Arial" w:cs="Times New Roman"/>
                <w:color w:val="000000"/>
                <w:sz w:val="16"/>
                <w:szCs w:val="16"/>
                <w:lang w:eastAsia="es-ES"/>
              </w:rPr>
              <w:t xml:space="preserve">Genera un impacto sobre el valor del </w:t>
            </w:r>
            <w:r w:rsidR="00AE62DE" w:rsidRPr="003C7E83">
              <w:rPr>
                <w:rFonts w:ascii="Arial" w:eastAsia="Calibri" w:hAnsi="Arial" w:cs="Times New Roman"/>
                <w:color w:val="000000"/>
                <w:sz w:val="16"/>
                <w:szCs w:val="16"/>
                <w:lang w:eastAsia="es-ES"/>
              </w:rPr>
              <w:t xml:space="preserve">Convenio </w:t>
            </w:r>
            <w:r w:rsidRPr="003C7E83">
              <w:rPr>
                <w:rFonts w:ascii="Arial" w:eastAsia="Calibri" w:hAnsi="Arial" w:cs="Times New Roman"/>
                <w:color w:val="000000"/>
                <w:sz w:val="16"/>
                <w:szCs w:val="16"/>
                <w:lang w:eastAsia="es-ES"/>
              </w:rPr>
              <w:t>entre el cinco</w:t>
            </w:r>
            <w:r w:rsidR="00DE00BE" w:rsidRPr="003C7E83">
              <w:rPr>
                <w:rFonts w:ascii="Arial" w:eastAsia="Calibri" w:hAnsi="Arial" w:cs="Times New Roman"/>
                <w:color w:val="000000"/>
                <w:sz w:val="16"/>
                <w:szCs w:val="16"/>
                <w:lang w:eastAsia="es-ES"/>
              </w:rPr>
              <w:t xml:space="preserve"> </w:t>
            </w:r>
            <w:r w:rsidRPr="003C7E83">
              <w:rPr>
                <w:rFonts w:ascii="Arial" w:eastAsia="Calibri" w:hAnsi="Arial" w:cs="Times New Roman"/>
                <w:color w:val="000000"/>
                <w:sz w:val="16"/>
                <w:szCs w:val="16"/>
                <w:lang w:eastAsia="es-ES"/>
              </w:rPr>
              <w:t>(5%) y el quince por ciento (15%)</w:t>
            </w:r>
          </w:p>
        </w:tc>
        <w:tc>
          <w:tcPr>
            <w:tcW w:w="1842" w:type="dxa"/>
            <w:vAlign w:val="center"/>
          </w:tcPr>
          <w:p w14:paraId="006C8243" w14:textId="2AEAD47B" w:rsidR="003467DD" w:rsidRPr="003C7E83" w:rsidRDefault="003467DD" w:rsidP="00ED4080">
            <w:pPr>
              <w:spacing w:after="0" w:line="240" w:lineRule="auto"/>
              <w:ind w:left="-41" w:right="12"/>
              <w:jc w:val="both"/>
              <w:rPr>
                <w:rFonts w:ascii="Arial" w:eastAsia="Calibri" w:hAnsi="Arial" w:cs="Times New Roman"/>
                <w:color w:val="000000"/>
                <w:sz w:val="16"/>
                <w:szCs w:val="16"/>
                <w:lang w:eastAsia="es-ES"/>
              </w:rPr>
            </w:pPr>
            <w:r w:rsidRPr="003C7E83">
              <w:rPr>
                <w:rFonts w:ascii="Arial" w:eastAsia="Calibri" w:hAnsi="Arial" w:cs="Times New Roman"/>
                <w:color w:val="000000"/>
                <w:sz w:val="16"/>
                <w:szCs w:val="16"/>
                <w:lang w:eastAsia="es-ES"/>
              </w:rPr>
              <w:t xml:space="preserve">Genera un impacto sobre el valor del </w:t>
            </w:r>
            <w:r w:rsidR="00AE62DE" w:rsidRPr="003C7E83">
              <w:rPr>
                <w:rFonts w:ascii="Arial" w:eastAsia="Calibri" w:hAnsi="Arial" w:cs="Times New Roman"/>
                <w:color w:val="000000"/>
                <w:sz w:val="16"/>
                <w:szCs w:val="16"/>
                <w:lang w:eastAsia="es-ES"/>
              </w:rPr>
              <w:t xml:space="preserve">Convenio </w:t>
            </w:r>
            <w:r w:rsidRPr="003C7E83">
              <w:rPr>
                <w:rFonts w:ascii="Arial" w:eastAsia="Calibri" w:hAnsi="Arial" w:cs="Times New Roman"/>
                <w:color w:val="000000"/>
                <w:sz w:val="16"/>
                <w:szCs w:val="16"/>
                <w:lang w:eastAsia="es-ES"/>
              </w:rPr>
              <w:t>entre el quince</w:t>
            </w:r>
            <w:r w:rsidR="00DE00BE" w:rsidRPr="003C7E83">
              <w:rPr>
                <w:rFonts w:ascii="Arial" w:eastAsia="Calibri" w:hAnsi="Arial" w:cs="Times New Roman"/>
                <w:color w:val="000000"/>
                <w:sz w:val="16"/>
                <w:szCs w:val="16"/>
                <w:lang w:eastAsia="es-ES"/>
              </w:rPr>
              <w:t xml:space="preserve"> </w:t>
            </w:r>
            <w:r w:rsidRPr="003C7E83">
              <w:rPr>
                <w:rFonts w:ascii="Arial" w:eastAsia="Calibri" w:hAnsi="Arial" w:cs="Times New Roman"/>
                <w:color w:val="000000"/>
                <w:sz w:val="16"/>
                <w:szCs w:val="16"/>
                <w:lang w:eastAsia="es-ES"/>
              </w:rPr>
              <w:t>(15%) y el treinta por ciento (30%)</w:t>
            </w:r>
          </w:p>
        </w:tc>
        <w:tc>
          <w:tcPr>
            <w:tcW w:w="1701" w:type="dxa"/>
            <w:vAlign w:val="center"/>
          </w:tcPr>
          <w:p w14:paraId="5DCDE89B" w14:textId="3FB494D3" w:rsidR="003467DD" w:rsidRPr="003C7E83" w:rsidRDefault="003467DD" w:rsidP="00ED4080">
            <w:pPr>
              <w:spacing w:after="0" w:line="240" w:lineRule="auto"/>
              <w:ind w:left="-2" w:right="7"/>
              <w:jc w:val="both"/>
              <w:rPr>
                <w:rFonts w:ascii="Arial" w:eastAsia="Calibri" w:hAnsi="Arial" w:cs="Times New Roman"/>
                <w:color w:val="000000"/>
                <w:sz w:val="16"/>
                <w:szCs w:val="16"/>
                <w:lang w:eastAsia="es-ES"/>
              </w:rPr>
            </w:pPr>
            <w:r w:rsidRPr="003C7E83">
              <w:rPr>
                <w:rFonts w:ascii="Arial" w:eastAsia="Calibri" w:hAnsi="Arial" w:cs="Times New Roman"/>
                <w:color w:val="000000"/>
                <w:sz w:val="16"/>
                <w:szCs w:val="16"/>
                <w:lang w:eastAsia="es-ES"/>
              </w:rPr>
              <w:t xml:space="preserve">Impacto sobre el valor del </w:t>
            </w:r>
            <w:r w:rsidR="00AE62DE" w:rsidRPr="003C7E83">
              <w:rPr>
                <w:rFonts w:ascii="Arial" w:eastAsia="Calibri" w:hAnsi="Arial" w:cs="Times New Roman"/>
                <w:color w:val="000000"/>
                <w:sz w:val="16"/>
                <w:szCs w:val="16"/>
                <w:lang w:eastAsia="es-ES"/>
              </w:rPr>
              <w:t xml:space="preserve">Convenio </w:t>
            </w:r>
            <w:r w:rsidRPr="003C7E83">
              <w:rPr>
                <w:rFonts w:ascii="Arial" w:eastAsia="Calibri" w:hAnsi="Arial" w:cs="Times New Roman"/>
                <w:color w:val="000000"/>
                <w:sz w:val="16"/>
                <w:szCs w:val="16"/>
                <w:lang w:eastAsia="es-ES"/>
              </w:rPr>
              <w:t>en más del treinta (15%) por ciento (30%)</w:t>
            </w:r>
          </w:p>
        </w:tc>
      </w:tr>
      <w:tr w:rsidR="003467DD" w:rsidRPr="003C7E83" w14:paraId="3FA2A274" w14:textId="77777777" w:rsidTr="00ED4080">
        <w:tc>
          <w:tcPr>
            <w:tcW w:w="709" w:type="dxa"/>
            <w:vMerge w:val="restart"/>
            <w:shd w:val="clear" w:color="auto" w:fill="D9D9D9"/>
            <w:vAlign w:val="center"/>
          </w:tcPr>
          <w:p w14:paraId="149A80A2" w14:textId="77777777" w:rsidR="003467DD" w:rsidRPr="003C7E83" w:rsidRDefault="003467DD" w:rsidP="00A1452A">
            <w:pPr>
              <w:spacing w:after="0" w:line="240" w:lineRule="auto"/>
              <w:ind w:left="-142" w:right="8"/>
              <w:jc w:val="center"/>
              <w:rPr>
                <w:rFonts w:ascii="Arial" w:eastAsia="Calibri" w:hAnsi="Arial" w:cs="Times New Roman"/>
                <w:color w:val="000000"/>
                <w:sz w:val="10"/>
                <w:szCs w:val="10"/>
                <w:lang w:eastAsia="es-ES"/>
              </w:rPr>
            </w:pPr>
            <w:r w:rsidRPr="003C7E83">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6458DBD" w14:textId="77777777" w:rsidR="003467DD" w:rsidRPr="003C7E83" w:rsidRDefault="003467DD" w:rsidP="00A1452A">
            <w:pPr>
              <w:spacing w:after="0" w:line="240" w:lineRule="auto"/>
              <w:ind w:left="-108"/>
              <w:jc w:val="center"/>
              <w:rPr>
                <w:rFonts w:ascii="Arial" w:eastAsia="Calibri" w:hAnsi="Arial" w:cs="Times New Roman"/>
                <w:color w:val="000000"/>
                <w:sz w:val="10"/>
                <w:szCs w:val="10"/>
                <w:lang w:eastAsia="es-ES"/>
              </w:rPr>
            </w:pPr>
            <w:r w:rsidRPr="003C7E83">
              <w:rPr>
                <w:rFonts w:ascii="Arial" w:eastAsia="Calibri" w:hAnsi="Arial" w:cs="Times New Roman"/>
                <w:color w:val="000000"/>
                <w:sz w:val="10"/>
                <w:szCs w:val="10"/>
                <w:lang w:eastAsia="es-ES"/>
              </w:rPr>
              <w:t>Valoración</w:t>
            </w:r>
          </w:p>
        </w:tc>
        <w:tc>
          <w:tcPr>
            <w:tcW w:w="1871" w:type="dxa"/>
            <w:shd w:val="clear" w:color="auto" w:fill="D9D9D9"/>
            <w:vAlign w:val="center"/>
          </w:tcPr>
          <w:p w14:paraId="355B38B1" w14:textId="77777777" w:rsidR="003467DD" w:rsidRPr="003C7E83" w:rsidRDefault="003467DD" w:rsidP="00A1452A">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Insignificante</w:t>
            </w:r>
          </w:p>
        </w:tc>
        <w:tc>
          <w:tcPr>
            <w:tcW w:w="1843" w:type="dxa"/>
            <w:shd w:val="clear" w:color="auto" w:fill="D9D9D9"/>
            <w:vAlign w:val="center"/>
          </w:tcPr>
          <w:p w14:paraId="079ABE83" w14:textId="77777777" w:rsidR="003467DD" w:rsidRPr="003C7E83" w:rsidRDefault="003467DD" w:rsidP="00A1452A">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Menor</w:t>
            </w:r>
          </w:p>
        </w:tc>
        <w:tc>
          <w:tcPr>
            <w:tcW w:w="1531" w:type="dxa"/>
            <w:shd w:val="clear" w:color="auto" w:fill="D9D9D9"/>
            <w:vAlign w:val="center"/>
          </w:tcPr>
          <w:p w14:paraId="568B63C2" w14:textId="77777777" w:rsidR="003467DD" w:rsidRPr="003C7E83" w:rsidRDefault="003467DD" w:rsidP="00A1452A">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Moderado</w:t>
            </w:r>
          </w:p>
        </w:tc>
        <w:tc>
          <w:tcPr>
            <w:tcW w:w="1842" w:type="dxa"/>
            <w:shd w:val="clear" w:color="auto" w:fill="D9D9D9"/>
            <w:vAlign w:val="center"/>
          </w:tcPr>
          <w:p w14:paraId="3C7EDDD9" w14:textId="77777777" w:rsidR="003467DD" w:rsidRPr="003C7E83" w:rsidRDefault="003467DD" w:rsidP="00A1452A">
            <w:pPr>
              <w:spacing w:after="0" w:line="240" w:lineRule="auto"/>
              <w:ind w:right="2"/>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Mayor</w:t>
            </w:r>
          </w:p>
        </w:tc>
        <w:tc>
          <w:tcPr>
            <w:tcW w:w="1701" w:type="dxa"/>
            <w:shd w:val="clear" w:color="auto" w:fill="D9D9D9"/>
            <w:vAlign w:val="center"/>
          </w:tcPr>
          <w:p w14:paraId="6A119589" w14:textId="77777777" w:rsidR="003467DD" w:rsidRPr="003C7E83" w:rsidRDefault="003467DD" w:rsidP="00A1452A">
            <w:pPr>
              <w:spacing w:after="0" w:line="240" w:lineRule="auto"/>
              <w:ind w:right="1"/>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Catastrófico</w:t>
            </w:r>
          </w:p>
        </w:tc>
      </w:tr>
      <w:tr w:rsidR="003467DD" w:rsidRPr="003C7E83" w14:paraId="4FE808AF" w14:textId="77777777" w:rsidTr="00ED4080">
        <w:tc>
          <w:tcPr>
            <w:tcW w:w="709" w:type="dxa"/>
            <w:vMerge/>
            <w:shd w:val="clear" w:color="auto" w:fill="D9D9D9"/>
          </w:tcPr>
          <w:p w14:paraId="5D3F1561" w14:textId="77777777" w:rsidR="003467DD" w:rsidRPr="003C7E83" w:rsidRDefault="003467DD" w:rsidP="00C114E6">
            <w:pPr>
              <w:spacing w:after="0" w:line="240" w:lineRule="auto"/>
              <w:ind w:left="-567" w:right="426"/>
              <w:jc w:val="both"/>
              <w:rPr>
                <w:rFonts w:ascii="Arial" w:eastAsia="Calibri" w:hAnsi="Arial" w:cs="Times New Roman"/>
                <w:color w:val="000000"/>
                <w:sz w:val="20"/>
                <w:szCs w:val="20"/>
                <w:lang w:eastAsia="es-ES"/>
              </w:rPr>
            </w:pPr>
          </w:p>
        </w:tc>
        <w:tc>
          <w:tcPr>
            <w:tcW w:w="709" w:type="dxa"/>
            <w:vMerge/>
            <w:shd w:val="clear" w:color="auto" w:fill="D9D9D9"/>
          </w:tcPr>
          <w:p w14:paraId="582410E4" w14:textId="77777777" w:rsidR="003467DD" w:rsidRPr="003C7E83" w:rsidRDefault="003467DD" w:rsidP="00C114E6">
            <w:pPr>
              <w:spacing w:after="0" w:line="240" w:lineRule="auto"/>
              <w:ind w:left="-567" w:right="426"/>
              <w:jc w:val="both"/>
              <w:rPr>
                <w:rFonts w:ascii="Arial" w:eastAsia="Calibri" w:hAnsi="Arial" w:cs="Times New Roman"/>
                <w:color w:val="000000"/>
                <w:sz w:val="20"/>
                <w:szCs w:val="20"/>
                <w:lang w:eastAsia="es-ES"/>
              </w:rPr>
            </w:pPr>
          </w:p>
        </w:tc>
        <w:tc>
          <w:tcPr>
            <w:tcW w:w="1871" w:type="dxa"/>
            <w:vAlign w:val="center"/>
          </w:tcPr>
          <w:p w14:paraId="7AA8CED2" w14:textId="77777777" w:rsidR="003467DD" w:rsidRPr="003C7E83" w:rsidRDefault="003467DD" w:rsidP="00A1452A">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1</w:t>
            </w:r>
          </w:p>
        </w:tc>
        <w:tc>
          <w:tcPr>
            <w:tcW w:w="1843" w:type="dxa"/>
            <w:vAlign w:val="center"/>
          </w:tcPr>
          <w:p w14:paraId="39133FE2" w14:textId="77777777" w:rsidR="003467DD" w:rsidRPr="003C7E83" w:rsidRDefault="003467DD" w:rsidP="00A1452A">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2</w:t>
            </w:r>
          </w:p>
        </w:tc>
        <w:tc>
          <w:tcPr>
            <w:tcW w:w="1531" w:type="dxa"/>
            <w:vAlign w:val="center"/>
          </w:tcPr>
          <w:p w14:paraId="328682AA" w14:textId="77777777" w:rsidR="003467DD" w:rsidRPr="003C7E83" w:rsidRDefault="003467DD" w:rsidP="00C114E6">
            <w:pPr>
              <w:spacing w:after="0" w:line="240" w:lineRule="auto"/>
              <w:ind w:left="-58" w:right="426"/>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3</w:t>
            </w:r>
          </w:p>
        </w:tc>
        <w:tc>
          <w:tcPr>
            <w:tcW w:w="1842" w:type="dxa"/>
            <w:vAlign w:val="center"/>
          </w:tcPr>
          <w:p w14:paraId="6D4F8B1F" w14:textId="77777777" w:rsidR="003467DD" w:rsidRPr="003C7E83" w:rsidRDefault="003467DD" w:rsidP="00C114E6">
            <w:pPr>
              <w:spacing w:after="0" w:line="240" w:lineRule="auto"/>
              <w:ind w:left="-41" w:right="426"/>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4</w:t>
            </w:r>
          </w:p>
        </w:tc>
        <w:tc>
          <w:tcPr>
            <w:tcW w:w="1701" w:type="dxa"/>
            <w:vAlign w:val="center"/>
          </w:tcPr>
          <w:p w14:paraId="1F991C86" w14:textId="77777777" w:rsidR="003467DD" w:rsidRPr="003C7E83" w:rsidRDefault="003467DD" w:rsidP="00C114E6">
            <w:pPr>
              <w:spacing w:after="0" w:line="240" w:lineRule="auto"/>
              <w:ind w:left="-144" w:right="426"/>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5</w:t>
            </w:r>
          </w:p>
        </w:tc>
      </w:tr>
    </w:tbl>
    <w:p w14:paraId="13A210C5" w14:textId="77777777" w:rsidR="003467DD" w:rsidRPr="003C7E83" w:rsidRDefault="003467DD" w:rsidP="00C114E6">
      <w:pPr>
        <w:spacing w:after="0" w:line="240" w:lineRule="auto"/>
        <w:ind w:left="-567" w:right="426"/>
        <w:jc w:val="both"/>
        <w:rPr>
          <w:rFonts w:ascii="Arial" w:eastAsia="Calibri" w:hAnsi="Arial" w:cs="Times New Roman"/>
          <w:b/>
          <w:color w:val="000000"/>
          <w:sz w:val="20"/>
          <w:szCs w:val="20"/>
          <w:lang w:eastAsia="es-ES"/>
        </w:rPr>
      </w:pPr>
    </w:p>
    <w:p w14:paraId="4B6A1E52" w14:textId="77777777" w:rsidR="003467DD" w:rsidRPr="003C7E83" w:rsidRDefault="003467DD" w:rsidP="00C114E6">
      <w:pPr>
        <w:spacing w:after="0" w:line="240" w:lineRule="auto"/>
        <w:ind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(c)</w:t>
      </w:r>
      <w:r w:rsidRPr="003C7E83">
        <w:rPr>
          <w:rFonts w:ascii="Arial" w:eastAsia="Calibri" w:hAnsi="Arial" w:cs="Times New Roman"/>
          <w:color w:val="000000"/>
          <w:sz w:val="20"/>
          <w:szCs w:val="20"/>
          <w:lang w:eastAsia="es-ES"/>
        </w:rPr>
        <w:t xml:space="preserve"> Para cada Riesgo se deben sumar las valoraciones de probabilidad e impacto, para obtener la valoración total del Riesgo.</w:t>
      </w:r>
    </w:p>
    <w:p w14:paraId="411A17F1" w14:textId="77777777" w:rsidR="003467DD" w:rsidRPr="003C7E83"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21153E76" w14:textId="5E2FFE86" w:rsidR="003467DD" w:rsidRPr="003C7E83" w:rsidRDefault="003467DD" w:rsidP="00C114E6">
      <w:pPr>
        <w:spacing w:after="0" w:line="240" w:lineRule="auto"/>
        <w:ind w:left="-567" w:right="426"/>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TABLA 4 – VALORACION DEL RIESGO</w:t>
      </w:r>
    </w:p>
    <w:p w14:paraId="72445410" w14:textId="4CABEF6F" w:rsidR="00AB155C" w:rsidRPr="003C7E83" w:rsidRDefault="00AB155C" w:rsidP="00C114E6">
      <w:pPr>
        <w:spacing w:after="0" w:line="240" w:lineRule="auto"/>
        <w:ind w:left="-567" w:right="426"/>
        <w:jc w:val="center"/>
        <w:rPr>
          <w:rFonts w:ascii="Arial" w:eastAsia="Calibri" w:hAnsi="Arial" w:cs="Times New Roman"/>
          <w:b/>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
        <w:gridCol w:w="1276"/>
        <w:gridCol w:w="426"/>
        <w:gridCol w:w="425"/>
        <w:gridCol w:w="1247"/>
        <w:gridCol w:w="1559"/>
        <w:gridCol w:w="1701"/>
        <w:gridCol w:w="1843"/>
        <w:gridCol w:w="1559"/>
      </w:tblGrid>
      <w:tr w:rsidR="00AB155C" w:rsidRPr="003C7E83" w14:paraId="740211A0" w14:textId="77777777" w:rsidTr="00CA2CD4">
        <w:trPr>
          <w:trHeight w:val="283"/>
        </w:trPr>
        <w:tc>
          <w:tcPr>
            <w:tcW w:w="10348" w:type="dxa"/>
            <w:gridSpan w:val="9"/>
            <w:shd w:val="clear" w:color="auto" w:fill="D9D9D9"/>
            <w:vAlign w:val="center"/>
          </w:tcPr>
          <w:p w14:paraId="47F097F3" w14:textId="77777777" w:rsidR="00AB155C" w:rsidRPr="003C7E83" w:rsidRDefault="00AB155C" w:rsidP="00CA2CD4">
            <w:pPr>
              <w:spacing w:after="0" w:line="240" w:lineRule="auto"/>
              <w:ind w:left="-567" w:right="426"/>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8"/>
                <w:szCs w:val="18"/>
                <w:lang w:eastAsia="es-ES"/>
              </w:rPr>
              <w:t>IMPACTO</w:t>
            </w:r>
          </w:p>
        </w:tc>
      </w:tr>
      <w:tr w:rsidR="00AB155C" w:rsidRPr="003C7E83" w14:paraId="1AC4566A" w14:textId="77777777" w:rsidTr="00AB155C">
        <w:trPr>
          <w:trHeight w:val="959"/>
        </w:trPr>
        <w:tc>
          <w:tcPr>
            <w:tcW w:w="2014" w:type="dxa"/>
            <w:gridSpan w:val="3"/>
            <w:shd w:val="clear" w:color="auto" w:fill="D9D9D9"/>
            <w:vAlign w:val="center"/>
          </w:tcPr>
          <w:p w14:paraId="0E6B2ADA" w14:textId="77777777" w:rsidR="00AB155C" w:rsidRPr="003C7E83" w:rsidRDefault="00AB155C" w:rsidP="00CA2CD4">
            <w:pPr>
              <w:spacing w:after="0" w:line="240" w:lineRule="auto"/>
              <w:ind w:right="426"/>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Calificación Cualitativa</w:t>
            </w:r>
          </w:p>
        </w:tc>
        <w:tc>
          <w:tcPr>
            <w:tcW w:w="1672" w:type="dxa"/>
            <w:gridSpan w:val="2"/>
            <w:vAlign w:val="center"/>
          </w:tcPr>
          <w:p w14:paraId="4057AD42" w14:textId="1D104926" w:rsidR="00AB155C" w:rsidRPr="003C7E83" w:rsidRDefault="00AB155C" w:rsidP="00CA2CD4">
            <w:pPr>
              <w:spacing w:after="0" w:line="240" w:lineRule="auto"/>
              <w:ind w:right="143"/>
              <w:jc w:val="both"/>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 xml:space="preserve">Obstruye la ejecución del </w:t>
            </w:r>
            <w:r w:rsidR="00AE62DE" w:rsidRPr="003C7E83">
              <w:rPr>
                <w:rFonts w:ascii="Arial" w:eastAsia="Calibri" w:hAnsi="Arial" w:cs="Times New Roman"/>
                <w:color w:val="000000"/>
                <w:sz w:val="12"/>
                <w:szCs w:val="12"/>
                <w:lang w:eastAsia="es-ES"/>
              </w:rPr>
              <w:t>Convenio</w:t>
            </w:r>
            <w:r w:rsidRPr="003C7E83">
              <w:rPr>
                <w:rFonts w:ascii="Arial" w:eastAsia="Calibri" w:hAnsi="Arial" w:cs="Times New Roman"/>
                <w:color w:val="000000"/>
                <w:sz w:val="12"/>
                <w:szCs w:val="12"/>
                <w:lang w:eastAsia="es-ES"/>
              </w:rPr>
              <w:t xml:space="preserve"> de manera intrascendente</w:t>
            </w:r>
          </w:p>
        </w:tc>
        <w:tc>
          <w:tcPr>
            <w:tcW w:w="1559" w:type="dxa"/>
            <w:vAlign w:val="center"/>
          </w:tcPr>
          <w:p w14:paraId="7E9EA26D" w14:textId="7290056C" w:rsidR="00AB155C" w:rsidRPr="003C7E83" w:rsidRDefault="00AB155C" w:rsidP="00CA2CD4">
            <w:pPr>
              <w:spacing w:after="0" w:line="240" w:lineRule="auto"/>
              <w:ind w:right="2"/>
              <w:jc w:val="both"/>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 xml:space="preserve">Dificulta la ejecución del </w:t>
            </w:r>
            <w:r w:rsidR="00AE62DE" w:rsidRPr="003C7E83">
              <w:rPr>
                <w:rFonts w:ascii="Arial" w:eastAsia="Calibri" w:hAnsi="Arial" w:cs="Times New Roman"/>
                <w:color w:val="000000"/>
                <w:sz w:val="12"/>
                <w:szCs w:val="12"/>
                <w:lang w:eastAsia="es-ES"/>
              </w:rPr>
              <w:t xml:space="preserve">Convenio </w:t>
            </w:r>
            <w:r w:rsidRPr="003C7E83">
              <w:rPr>
                <w:rFonts w:ascii="Arial" w:eastAsia="Calibri" w:hAnsi="Arial" w:cs="Times New Roman"/>
                <w:color w:val="000000"/>
                <w:sz w:val="12"/>
                <w:szCs w:val="12"/>
                <w:lang w:eastAsia="es-ES"/>
              </w:rPr>
              <w:t xml:space="preserve">de manera baja. Aplicando medidas mínimas se puede lograr el objeto contractual </w:t>
            </w:r>
          </w:p>
        </w:tc>
        <w:tc>
          <w:tcPr>
            <w:tcW w:w="1701" w:type="dxa"/>
            <w:vAlign w:val="center"/>
          </w:tcPr>
          <w:p w14:paraId="26CA2D8E" w14:textId="46F02E7A" w:rsidR="00AB155C" w:rsidRPr="003C7E83" w:rsidRDefault="00AB155C" w:rsidP="00CA2CD4">
            <w:pPr>
              <w:spacing w:after="0" w:line="240" w:lineRule="auto"/>
              <w:ind w:right="153"/>
              <w:jc w:val="both"/>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 xml:space="preserve">Afecta la ejecución del </w:t>
            </w:r>
            <w:r w:rsidR="00AE62DE" w:rsidRPr="003C7E83">
              <w:rPr>
                <w:rFonts w:ascii="Arial" w:eastAsia="Calibri" w:hAnsi="Arial" w:cs="Times New Roman"/>
                <w:color w:val="000000"/>
                <w:sz w:val="12"/>
                <w:szCs w:val="12"/>
                <w:lang w:eastAsia="es-ES"/>
              </w:rPr>
              <w:t xml:space="preserve">Convenio </w:t>
            </w:r>
            <w:r w:rsidRPr="003C7E83">
              <w:rPr>
                <w:rFonts w:ascii="Arial" w:eastAsia="Calibri" w:hAnsi="Arial" w:cs="Times New Roman"/>
                <w:color w:val="000000"/>
                <w:sz w:val="12"/>
                <w:szCs w:val="12"/>
                <w:lang w:eastAsia="es-ES"/>
              </w:rPr>
              <w:t>sin alterar el beneficio para las partes</w:t>
            </w:r>
          </w:p>
        </w:tc>
        <w:tc>
          <w:tcPr>
            <w:tcW w:w="1843" w:type="dxa"/>
            <w:vAlign w:val="center"/>
          </w:tcPr>
          <w:p w14:paraId="3542611A" w14:textId="6C937C12" w:rsidR="00AB155C" w:rsidRPr="003C7E83" w:rsidRDefault="00AB155C" w:rsidP="00CA2CD4">
            <w:pPr>
              <w:spacing w:after="0" w:line="240" w:lineRule="auto"/>
              <w:ind w:right="140"/>
              <w:jc w:val="both"/>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 xml:space="preserve">Obstruye la ejecución del </w:t>
            </w:r>
            <w:r w:rsidR="00AE62DE" w:rsidRPr="003C7E83">
              <w:rPr>
                <w:rFonts w:ascii="Arial" w:eastAsia="Calibri" w:hAnsi="Arial" w:cs="Times New Roman"/>
                <w:color w:val="000000"/>
                <w:sz w:val="12"/>
                <w:szCs w:val="12"/>
                <w:lang w:eastAsia="es-ES"/>
              </w:rPr>
              <w:t xml:space="preserve">Convenio </w:t>
            </w:r>
            <w:r w:rsidRPr="003C7E83">
              <w:rPr>
                <w:rFonts w:ascii="Arial" w:eastAsia="Calibri" w:hAnsi="Arial" w:cs="Times New Roman"/>
                <w:color w:val="000000"/>
                <w:sz w:val="12"/>
                <w:szCs w:val="12"/>
                <w:lang w:eastAsia="es-ES"/>
              </w:rPr>
              <w:t>sustancialmente pero aun así permite la consecución del objeto contractual</w:t>
            </w:r>
          </w:p>
        </w:tc>
        <w:tc>
          <w:tcPr>
            <w:tcW w:w="1559" w:type="dxa"/>
            <w:vAlign w:val="center"/>
          </w:tcPr>
          <w:p w14:paraId="4E93E4FB" w14:textId="687C4965" w:rsidR="00AB155C" w:rsidRPr="003C7E83" w:rsidRDefault="00AB155C" w:rsidP="00CA2CD4">
            <w:pPr>
              <w:spacing w:after="0" w:line="240" w:lineRule="auto"/>
              <w:jc w:val="both"/>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 xml:space="preserve">Perturba la ejecución del </w:t>
            </w:r>
            <w:r w:rsidR="00AE62DE" w:rsidRPr="003C7E83">
              <w:rPr>
                <w:rFonts w:ascii="Arial" w:eastAsia="Calibri" w:hAnsi="Arial" w:cs="Times New Roman"/>
                <w:color w:val="000000"/>
                <w:sz w:val="12"/>
                <w:szCs w:val="12"/>
                <w:lang w:eastAsia="es-ES"/>
              </w:rPr>
              <w:t xml:space="preserve">Convenio </w:t>
            </w:r>
            <w:r w:rsidRPr="003C7E83">
              <w:rPr>
                <w:rFonts w:ascii="Arial" w:eastAsia="Calibri" w:hAnsi="Arial" w:cs="Times New Roman"/>
                <w:color w:val="000000"/>
                <w:sz w:val="12"/>
                <w:szCs w:val="12"/>
                <w:lang w:eastAsia="es-ES"/>
              </w:rPr>
              <w:t>de manera grave imposibilitando la consecución del objeto contractual</w:t>
            </w:r>
          </w:p>
        </w:tc>
      </w:tr>
      <w:tr w:rsidR="00AB155C" w:rsidRPr="003C7E83" w14:paraId="3020B294" w14:textId="77777777" w:rsidTr="00CA2CD4">
        <w:trPr>
          <w:trHeight w:val="992"/>
        </w:trPr>
        <w:tc>
          <w:tcPr>
            <w:tcW w:w="2014" w:type="dxa"/>
            <w:gridSpan w:val="3"/>
            <w:shd w:val="clear" w:color="auto" w:fill="D9D9D9"/>
            <w:vAlign w:val="center"/>
          </w:tcPr>
          <w:p w14:paraId="7933E331" w14:textId="77777777" w:rsidR="00AB155C" w:rsidRPr="003C7E83" w:rsidRDefault="00AB155C" w:rsidP="00CA2CD4">
            <w:pPr>
              <w:spacing w:after="0" w:line="240" w:lineRule="auto"/>
              <w:ind w:right="426"/>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Calificación Monetaria</w:t>
            </w:r>
          </w:p>
        </w:tc>
        <w:tc>
          <w:tcPr>
            <w:tcW w:w="1672" w:type="dxa"/>
            <w:gridSpan w:val="2"/>
            <w:vAlign w:val="center"/>
          </w:tcPr>
          <w:p w14:paraId="569FC1F7" w14:textId="61196E74" w:rsidR="00AB155C" w:rsidRPr="003C7E83" w:rsidRDefault="00AB155C" w:rsidP="00CA2CD4">
            <w:pPr>
              <w:spacing w:after="0" w:line="240" w:lineRule="auto"/>
              <w:ind w:right="1"/>
              <w:jc w:val="both"/>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 xml:space="preserve">Los sobrecostos no representan más del uno por ciento (1%) del valor del </w:t>
            </w:r>
            <w:r w:rsidR="00AE62DE" w:rsidRPr="003C7E83">
              <w:rPr>
                <w:rFonts w:ascii="Arial" w:eastAsia="Calibri" w:hAnsi="Arial" w:cs="Times New Roman"/>
                <w:color w:val="000000"/>
                <w:sz w:val="12"/>
                <w:szCs w:val="12"/>
                <w:lang w:eastAsia="es-ES"/>
              </w:rPr>
              <w:t>Convenio</w:t>
            </w:r>
          </w:p>
        </w:tc>
        <w:tc>
          <w:tcPr>
            <w:tcW w:w="1559" w:type="dxa"/>
            <w:vAlign w:val="center"/>
          </w:tcPr>
          <w:p w14:paraId="49E1019D" w14:textId="07738EFB" w:rsidR="00AB155C" w:rsidRPr="003C7E83" w:rsidRDefault="00AB155C" w:rsidP="00CA2CD4">
            <w:pPr>
              <w:spacing w:after="0" w:line="240" w:lineRule="auto"/>
              <w:ind w:right="144"/>
              <w:jc w:val="both"/>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 xml:space="preserve">Los sobrecostos no representan más del cinco por ciento (5%) del valor del </w:t>
            </w:r>
            <w:r w:rsidR="00AE62DE" w:rsidRPr="003C7E83">
              <w:rPr>
                <w:rFonts w:ascii="Arial" w:eastAsia="Calibri" w:hAnsi="Arial" w:cs="Times New Roman"/>
                <w:color w:val="000000"/>
                <w:sz w:val="12"/>
                <w:szCs w:val="12"/>
                <w:lang w:eastAsia="es-ES"/>
              </w:rPr>
              <w:t>Convenio</w:t>
            </w:r>
          </w:p>
        </w:tc>
        <w:tc>
          <w:tcPr>
            <w:tcW w:w="1701" w:type="dxa"/>
            <w:vAlign w:val="center"/>
          </w:tcPr>
          <w:p w14:paraId="5807B88E" w14:textId="12E8B006" w:rsidR="00AB155C" w:rsidRPr="003C7E83" w:rsidRDefault="00AB155C" w:rsidP="00CA2CD4">
            <w:pPr>
              <w:spacing w:after="0" w:line="240" w:lineRule="auto"/>
              <w:ind w:right="153"/>
              <w:jc w:val="both"/>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 xml:space="preserve">Genera un impacto sobre el valor del </w:t>
            </w:r>
            <w:r w:rsidR="00AE62DE" w:rsidRPr="003C7E83">
              <w:rPr>
                <w:rFonts w:ascii="Arial" w:eastAsia="Calibri" w:hAnsi="Arial" w:cs="Times New Roman"/>
                <w:color w:val="000000"/>
                <w:sz w:val="12"/>
                <w:szCs w:val="12"/>
                <w:lang w:eastAsia="es-ES"/>
              </w:rPr>
              <w:t xml:space="preserve">Convenio </w:t>
            </w:r>
            <w:r w:rsidRPr="003C7E83">
              <w:rPr>
                <w:rFonts w:ascii="Arial" w:eastAsia="Calibri" w:hAnsi="Arial" w:cs="Times New Roman"/>
                <w:color w:val="000000"/>
                <w:sz w:val="12"/>
                <w:szCs w:val="12"/>
                <w:lang w:eastAsia="es-ES"/>
              </w:rPr>
              <w:t>entre el cinco (5%) y el quince por ciento (15%)</w:t>
            </w:r>
          </w:p>
        </w:tc>
        <w:tc>
          <w:tcPr>
            <w:tcW w:w="1843" w:type="dxa"/>
            <w:vAlign w:val="center"/>
          </w:tcPr>
          <w:p w14:paraId="3B3FF53B" w14:textId="65BC8BB8" w:rsidR="00AB155C" w:rsidRPr="003C7E83" w:rsidRDefault="00AB155C" w:rsidP="00CA2CD4">
            <w:pPr>
              <w:spacing w:after="0" w:line="240" w:lineRule="auto"/>
              <w:ind w:right="140"/>
              <w:jc w:val="both"/>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 xml:space="preserve">Genera un impacto sobre el valor del </w:t>
            </w:r>
            <w:r w:rsidR="00AE62DE" w:rsidRPr="003C7E83">
              <w:rPr>
                <w:rFonts w:ascii="Arial" w:eastAsia="Calibri" w:hAnsi="Arial" w:cs="Times New Roman"/>
                <w:color w:val="000000"/>
                <w:sz w:val="12"/>
                <w:szCs w:val="12"/>
                <w:lang w:eastAsia="es-ES"/>
              </w:rPr>
              <w:t xml:space="preserve">Convenio </w:t>
            </w:r>
            <w:r w:rsidRPr="003C7E83">
              <w:rPr>
                <w:rFonts w:ascii="Arial" w:eastAsia="Calibri" w:hAnsi="Arial" w:cs="Times New Roman"/>
                <w:color w:val="000000"/>
                <w:sz w:val="12"/>
                <w:szCs w:val="12"/>
                <w:lang w:eastAsia="es-ES"/>
              </w:rPr>
              <w:t>entre el quince (15%) y el treinta por ciento (30%)</w:t>
            </w:r>
          </w:p>
        </w:tc>
        <w:tc>
          <w:tcPr>
            <w:tcW w:w="1559" w:type="dxa"/>
            <w:vAlign w:val="center"/>
          </w:tcPr>
          <w:p w14:paraId="1FAFA384" w14:textId="4540BF4F" w:rsidR="00AB155C" w:rsidRPr="003C7E83" w:rsidRDefault="00AB155C" w:rsidP="00CA2CD4">
            <w:pPr>
              <w:spacing w:after="0" w:line="240" w:lineRule="auto"/>
              <w:jc w:val="both"/>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 xml:space="preserve">Impacto sobre el valor del </w:t>
            </w:r>
            <w:r w:rsidR="00AE62DE" w:rsidRPr="003C7E83">
              <w:rPr>
                <w:rFonts w:ascii="Arial" w:eastAsia="Calibri" w:hAnsi="Arial" w:cs="Times New Roman"/>
                <w:color w:val="000000"/>
                <w:sz w:val="12"/>
                <w:szCs w:val="12"/>
                <w:lang w:eastAsia="es-ES"/>
              </w:rPr>
              <w:t xml:space="preserve">Convenio </w:t>
            </w:r>
            <w:r w:rsidRPr="003C7E83">
              <w:rPr>
                <w:rFonts w:ascii="Arial" w:eastAsia="Calibri" w:hAnsi="Arial" w:cs="Times New Roman"/>
                <w:color w:val="000000"/>
                <w:sz w:val="12"/>
                <w:szCs w:val="12"/>
                <w:lang w:eastAsia="es-ES"/>
              </w:rPr>
              <w:t>en más del treinta (15%) por ciento (30%)</w:t>
            </w:r>
          </w:p>
        </w:tc>
      </w:tr>
      <w:tr w:rsidR="00AB155C" w:rsidRPr="003C7E83" w14:paraId="59596DB2" w14:textId="77777777" w:rsidTr="00CA2CD4">
        <w:trPr>
          <w:trHeight w:val="269"/>
        </w:trPr>
        <w:tc>
          <w:tcPr>
            <w:tcW w:w="312" w:type="dxa"/>
            <w:vMerge w:val="restart"/>
            <w:shd w:val="clear" w:color="auto" w:fill="D9D9D9"/>
            <w:textDirection w:val="btLr"/>
            <w:vAlign w:val="center"/>
          </w:tcPr>
          <w:p w14:paraId="716FB75F" w14:textId="77777777" w:rsidR="00AB155C" w:rsidRPr="003C7E83" w:rsidRDefault="00AB155C" w:rsidP="00CA2CD4">
            <w:pPr>
              <w:spacing w:after="0" w:line="240" w:lineRule="auto"/>
              <w:ind w:left="-567" w:right="426"/>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 xml:space="preserve">                          PROBABILIDAD</w:t>
            </w:r>
          </w:p>
        </w:tc>
        <w:tc>
          <w:tcPr>
            <w:tcW w:w="1276" w:type="dxa"/>
            <w:vMerge w:val="restart"/>
            <w:shd w:val="clear" w:color="auto" w:fill="D9D9D9"/>
            <w:vAlign w:val="center"/>
          </w:tcPr>
          <w:p w14:paraId="65DAAF05"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Categoría</w:t>
            </w:r>
          </w:p>
        </w:tc>
        <w:tc>
          <w:tcPr>
            <w:tcW w:w="851" w:type="dxa"/>
            <w:gridSpan w:val="2"/>
            <w:vMerge w:val="restart"/>
            <w:shd w:val="clear" w:color="auto" w:fill="D9D9D9"/>
            <w:vAlign w:val="center"/>
          </w:tcPr>
          <w:p w14:paraId="1179483B"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Valoración</w:t>
            </w:r>
          </w:p>
        </w:tc>
        <w:tc>
          <w:tcPr>
            <w:tcW w:w="1247" w:type="dxa"/>
            <w:shd w:val="clear" w:color="auto" w:fill="D9D9D9"/>
            <w:vAlign w:val="center"/>
          </w:tcPr>
          <w:p w14:paraId="74D4CB1C" w14:textId="77777777" w:rsidR="00AB155C" w:rsidRPr="003C7E83" w:rsidRDefault="00AB155C" w:rsidP="00CA2CD4">
            <w:pPr>
              <w:spacing w:after="0" w:line="240" w:lineRule="auto"/>
              <w:ind w:left="-114"/>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Insignificante</w:t>
            </w:r>
          </w:p>
        </w:tc>
        <w:tc>
          <w:tcPr>
            <w:tcW w:w="1559" w:type="dxa"/>
            <w:shd w:val="clear" w:color="auto" w:fill="D9D9D9"/>
            <w:vAlign w:val="center"/>
          </w:tcPr>
          <w:p w14:paraId="2280DC8C" w14:textId="77777777" w:rsidR="00AB155C" w:rsidRPr="003C7E83" w:rsidRDefault="00AB155C" w:rsidP="00CA2CD4">
            <w:pPr>
              <w:spacing w:after="0" w:line="240" w:lineRule="auto"/>
              <w:ind w:left="-83"/>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Menor</w:t>
            </w:r>
          </w:p>
        </w:tc>
        <w:tc>
          <w:tcPr>
            <w:tcW w:w="1701" w:type="dxa"/>
            <w:shd w:val="clear" w:color="auto" w:fill="D9D9D9"/>
            <w:vAlign w:val="center"/>
          </w:tcPr>
          <w:p w14:paraId="4499A593"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Moderado</w:t>
            </w:r>
          </w:p>
        </w:tc>
        <w:tc>
          <w:tcPr>
            <w:tcW w:w="1843" w:type="dxa"/>
            <w:shd w:val="clear" w:color="auto" w:fill="D9D9D9"/>
            <w:vAlign w:val="center"/>
          </w:tcPr>
          <w:p w14:paraId="5571D384" w14:textId="77777777" w:rsidR="00AB155C" w:rsidRPr="003C7E83" w:rsidRDefault="00AB155C" w:rsidP="00CA2CD4">
            <w:pPr>
              <w:spacing w:after="0" w:line="240" w:lineRule="auto"/>
              <w:ind w:right="-2"/>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Mayor</w:t>
            </w:r>
          </w:p>
        </w:tc>
        <w:tc>
          <w:tcPr>
            <w:tcW w:w="1559" w:type="dxa"/>
            <w:shd w:val="clear" w:color="auto" w:fill="D9D9D9"/>
            <w:vAlign w:val="center"/>
          </w:tcPr>
          <w:p w14:paraId="0ACC4400"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Catastrófico</w:t>
            </w:r>
          </w:p>
        </w:tc>
      </w:tr>
      <w:tr w:rsidR="00AB155C" w:rsidRPr="003C7E83" w14:paraId="34D385BB" w14:textId="77777777" w:rsidTr="00CA2CD4">
        <w:trPr>
          <w:trHeight w:val="256"/>
        </w:trPr>
        <w:tc>
          <w:tcPr>
            <w:tcW w:w="312" w:type="dxa"/>
            <w:vMerge/>
            <w:shd w:val="clear" w:color="auto" w:fill="D9D9D9"/>
          </w:tcPr>
          <w:p w14:paraId="56D21A42" w14:textId="77777777" w:rsidR="00AB155C" w:rsidRPr="003C7E83"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vMerge/>
            <w:shd w:val="clear" w:color="auto" w:fill="D9D9D9"/>
          </w:tcPr>
          <w:p w14:paraId="55463296" w14:textId="77777777" w:rsidR="00AB155C" w:rsidRPr="003C7E83" w:rsidRDefault="00AB155C" w:rsidP="00CA2CD4">
            <w:pPr>
              <w:spacing w:after="0" w:line="240" w:lineRule="auto"/>
              <w:jc w:val="both"/>
              <w:rPr>
                <w:rFonts w:ascii="Arial" w:eastAsia="Calibri" w:hAnsi="Arial" w:cs="Times New Roman"/>
                <w:color w:val="000000"/>
                <w:sz w:val="12"/>
                <w:szCs w:val="12"/>
                <w:lang w:eastAsia="es-ES"/>
              </w:rPr>
            </w:pPr>
          </w:p>
        </w:tc>
        <w:tc>
          <w:tcPr>
            <w:tcW w:w="851" w:type="dxa"/>
            <w:gridSpan w:val="2"/>
            <w:vMerge/>
            <w:shd w:val="clear" w:color="auto" w:fill="D9D9D9"/>
          </w:tcPr>
          <w:p w14:paraId="010F91D1" w14:textId="77777777" w:rsidR="00AB155C" w:rsidRPr="003C7E83" w:rsidRDefault="00AB155C" w:rsidP="00CA2CD4">
            <w:pPr>
              <w:spacing w:after="0" w:line="240" w:lineRule="auto"/>
              <w:jc w:val="both"/>
              <w:rPr>
                <w:rFonts w:ascii="Arial" w:eastAsia="Calibri" w:hAnsi="Arial" w:cs="Times New Roman"/>
                <w:color w:val="000000"/>
                <w:sz w:val="12"/>
                <w:szCs w:val="12"/>
                <w:lang w:eastAsia="es-ES"/>
              </w:rPr>
            </w:pPr>
          </w:p>
        </w:tc>
        <w:tc>
          <w:tcPr>
            <w:tcW w:w="1247" w:type="dxa"/>
            <w:vAlign w:val="center"/>
          </w:tcPr>
          <w:p w14:paraId="4D59B2ED" w14:textId="77777777" w:rsidR="00AB155C" w:rsidRPr="003C7E83" w:rsidRDefault="00AB155C" w:rsidP="00CA2CD4">
            <w:pPr>
              <w:spacing w:after="0" w:line="240" w:lineRule="auto"/>
              <w:ind w:left="-114"/>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1</w:t>
            </w:r>
          </w:p>
        </w:tc>
        <w:tc>
          <w:tcPr>
            <w:tcW w:w="1559" w:type="dxa"/>
            <w:vAlign w:val="center"/>
          </w:tcPr>
          <w:p w14:paraId="05320A31" w14:textId="77777777" w:rsidR="00AB155C" w:rsidRPr="003C7E83" w:rsidRDefault="00AB155C" w:rsidP="00CA2CD4">
            <w:pPr>
              <w:spacing w:after="0" w:line="240" w:lineRule="auto"/>
              <w:ind w:left="-83"/>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2</w:t>
            </w:r>
          </w:p>
        </w:tc>
        <w:tc>
          <w:tcPr>
            <w:tcW w:w="1701" w:type="dxa"/>
            <w:vAlign w:val="center"/>
          </w:tcPr>
          <w:p w14:paraId="6BBD9B71"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3</w:t>
            </w:r>
          </w:p>
        </w:tc>
        <w:tc>
          <w:tcPr>
            <w:tcW w:w="1843" w:type="dxa"/>
            <w:vAlign w:val="center"/>
          </w:tcPr>
          <w:p w14:paraId="64012D3E" w14:textId="77777777" w:rsidR="00AB155C" w:rsidRPr="003C7E83" w:rsidRDefault="00AB155C" w:rsidP="00CA2CD4">
            <w:pPr>
              <w:spacing w:after="0" w:line="240" w:lineRule="auto"/>
              <w:ind w:right="-2"/>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4</w:t>
            </w:r>
          </w:p>
        </w:tc>
        <w:tc>
          <w:tcPr>
            <w:tcW w:w="1559" w:type="dxa"/>
            <w:vAlign w:val="center"/>
          </w:tcPr>
          <w:p w14:paraId="1C3192A5" w14:textId="77777777" w:rsidR="00AB155C" w:rsidRPr="003C7E83"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5</w:t>
            </w:r>
          </w:p>
        </w:tc>
      </w:tr>
      <w:tr w:rsidR="00AB155C" w:rsidRPr="003C7E83" w14:paraId="4CF2238E" w14:textId="77777777" w:rsidTr="00CA2CD4">
        <w:trPr>
          <w:trHeight w:val="445"/>
        </w:trPr>
        <w:tc>
          <w:tcPr>
            <w:tcW w:w="312" w:type="dxa"/>
            <w:vMerge/>
            <w:shd w:val="clear" w:color="auto" w:fill="D9D9D9"/>
          </w:tcPr>
          <w:p w14:paraId="31BE1CD8" w14:textId="77777777" w:rsidR="00AB155C" w:rsidRPr="003C7E83"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65655000"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Raro (puede ocurrir excepcionalmente)</w:t>
            </w:r>
          </w:p>
        </w:tc>
        <w:tc>
          <w:tcPr>
            <w:tcW w:w="851" w:type="dxa"/>
            <w:gridSpan w:val="2"/>
            <w:shd w:val="clear" w:color="auto" w:fill="FFFFFF"/>
            <w:vAlign w:val="center"/>
          </w:tcPr>
          <w:p w14:paraId="7ABAFF6A"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1</w:t>
            </w:r>
          </w:p>
        </w:tc>
        <w:tc>
          <w:tcPr>
            <w:tcW w:w="1247" w:type="dxa"/>
            <w:shd w:val="clear" w:color="auto" w:fill="D9D9D9"/>
            <w:vAlign w:val="center"/>
          </w:tcPr>
          <w:p w14:paraId="72E58987" w14:textId="77777777" w:rsidR="00AB155C" w:rsidRPr="003C7E83" w:rsidRDefault="00AB155C" w:rsidP="00CA2CD4">
            <w:pPr>
              <w:spacing w:after="0" w:line="240" w:lineRule="auto"/>
              <w:ind w:left="-114"/>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2</w:t>
            </w:r>
          </w:p>
        </w:tc>
        <w:tc>
          <w:tcPr>
            <w:tcW w:w="1559" w:type="dxa"/>
            <w:shd w:val="clear" w:color="auto" w:fill="D9D9D9"/>
            <w:vAlign w:val="center"/>
          </w:tcPr>
          <w:p w14:paraId="6ADA0257" w14:textId="77777777" w:rsidR="00AB155C" w:rsidRPr="003C7E83" w:rsidRDefault="00AB155C" w:rsidP="00CA2CD4">
            <w:pPr>
              <w:spacing w:after="0" w:line="240" w:lineRule="auto"/>
              <w:ind w:left="-83"/>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3</w:t>
            </w:r>
          </w:p>
        </w:tc>
        <w:tc>
          <w:tcPr>
            <w:tcW w:w="1701" w:type="dxa"/>
            <w:shd w:val="clear" w:color="auto" w:fill="D9D9D9"/>
            <w:vAlign w:val="center"/>
          </w:tcPr>
          <w:p w14:paraId="4898BF03"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4</w:t>
            </w:r>
          </w:p>
        </w:tc>
        <w:tc>
          <w:tcPr>
            <w:tcW w:w="1843" w:type="dxa"/>
            <w:vAlign w:val="center"/>
          </w:tcPr>
          <w:p w14:paraId="26E4B63A" w14:textId="77777777" w:rsidR="00AB155C" w:rsidRPr="003C7E83" w:rsidRDefault="00AB155C" w:rsidP="00CA2CD4">
            <w:pPr>
              <w:spacing w:after="0" w:line="240" w:lineRule="auto"/>
              <w:ind w:right="-2"/>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5</w:t>
            </w:r>
          </w:p>
        </w:tc>
        <w:tc>
          <w:tcPr>
            <w:tcW w:w="1559" w:type="dxa"/>
            <w:shd w:val="clear" w:color="auto" w:fill="BFBFBF"/>
            <w:vAlign w:val="center"/>
          </w:tcPr>
          <w:p w14:paraId="2F2F8445" w14:textId="77777777" w:rsidR="00AB155C" w:rsidRPr="003C7E83"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6</w:t>
            </w:r>
          </w:p>
        </w:tc>
      </w:tr>
      <w:tr w:rsidR="00AB155C" w:rsidRPr="003C7E83" w14:paraId="3979E770" w14:textId="77777777" w:rsidTr="00CA2CD4">
        <w:trPr>
          <w:trHeight w:val="581"/>
        </w:trPr>
        <w:tc>
          <w:tcPr>
            <w:tcW w:w="312" w:type="dxa"/>
            <w:vMerge/>
            <w:shd w:val="clear" w:color="auto" w:fill="D9D9D9"/>
          </w:tcPr>
          <w:p w14:paraId="004AEC49" w14:textId="77777777" w:rsidR="00AB155C" w:rsidRPr="003C7E83"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55575CFF"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Improbable (puede ocurrir ocasionalmente)</w:t>
            </w:r>
          </w:p>
        </w:tc>
        <w:tc>
          <w:tcPr>
            <w:tcW w:w="851" w:type="dxa"/>
            <w:gridSpan w:val="2"/>
            <w:shd w:val="clear" w:color="auto" w:fill="FFFFFF"/>
            <w:vAlign w:val="center"/>
          </w:tcPr>
          <w:p w14:paraId="1397907C"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2</w:t>
            </w:r>
          </w:p>
        </w:tc>
        <w:tc>
          <w:tcPr>
            <w:tcW w:w="1247" w:type="dxa"/>
            <w:shd w:val="clear" w:color="auto" w:fill="D9D9D9"/>
            <w:vAlign w:val="center"/>
          </w:tcPr>
          <w:p w14:paraId="388EB1D9" w14:textId="77777777" w:rsidR="00AB155C" w:rsidRPr="003C7E83" w:rsidRDefault="00AB155C" w:rsidP="00CA2CD4">
            <w:pPr>
              <w:spacing w:after="0" w:line="240" w:lineRule="auto"/>
              <w:ind w:left="-114"/>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3</w:t>
            </w:r>
          </w:p>
        </w:tc>
        <w:tc>
          <w:tcPr>
            <w:tcW w:w="1559" w:type="dxa"/>
            <w:shd w:val="clear" w:color="auto" w:fill="D9D9D9"/>
            <w:vAlign w:val="center"/>
          </w:tcPr>
          <w:p w14:paraId="5549B2A3" w14:textId="77777777" w:rsidR="00AB155C" w:rsidRPr="003C7E83" w:rsidRDefault="00AB155C" w:rsidP="00CA2CD4">
            <w:pPr>
              <w:spacing w:after="0" w:line="240" w:lineRule="auto"/>
              <w:ind w:left="-83"/>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4</w:t>
            </w:r>
          </w:p>
        </w:tc>
        <w:tc>
          <w:tcPr>
            <w:tcW w:w="1701" w:type="dxa"/>
            <w:vAlign w:val="center"/>
          </w:tcPr>
          <w:p w14:paraId="07570B22"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5</w:t>
            </w:r>
          </w:p>
        </w:tc>
        <w:tc>
          <w:tcPr>
            <w:tcW w:w="1843" w:type="dxa"/>
            <w:shd w:val="clear" w:color="auto" w:fill="BFBFBF"/>
            <w:vAlign w:val="center"/>
          </w:tcPr>
          <w:p w14:paraId="3152CAC1" w14:textId="77777777" w:rsidR="00AB155C" w:rsidRPr="003C7E83" w:rsidRDefault="00AB155C" w:rsidP="00CA2CD4">
            <w:pPr>
              <w:spacing w:after="0" w:line="240" w:lineRule="auto"/>
              <w:ind w:right="-2"/>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6</w:t>
            </w:r>
          </w:p>
        </w:tc>
        <w:tc>
          <w:tcPr>
            <w:tcW w:w="1559" w:type="dxa"/>
            <w:shd w:val="clear" w:color="auto" w:fill="BFBFBF"/>
            <w:vAlign w:val="center"/>
          </w:tcPr>
          <w:p w14:paraId="503918D1" w14:textId="77777777" w:rsidR="00AB155C" w:rsidRPr="003C7E83"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7</w:t>
            </w:r>
          </w:p>
        </w:tc>
      </w:tr>
      <w:tr w:rsidR="00AB155C" w:rsidRPr="003C7E83" w14:paraId="3B5D0EAD" w14:textId="77777777" w:rsidTr="00CA2CD4">
        <w:trPr>
          <w:trHeight w:val="729"/>
        </w:trPr>
        <w:tc>
          <w:tcPr>
            <w:tcW w:w="312" w:type="dxa"/>
            <w:vMerge/>
            <w:shd w:val="clear" w:color="auto" w:fill="D9D9D9"/>
          </w:tcPr>
          <w:p w14:paraId="14B0818A" w14:textId="77777777" w:rsidR="00AB155C" w:rsidRPr="003C7E83"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52665A68"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Posible (puede ocurrir en cualquier momento futuro)</w:t>
            </w:r>
          </w:p>
        </w:tc>
        <w:tc>
          <w:tcPr>
            <w:tcW w:w="851" w:type="dxa"/>
            <w:gridSpan w:val="2"/>
            <w:shd w:val="clear" w:color="auto" w:fill="FFFFFF"/>
            <w:vAlign w:val="center"/>
          </w:tcPr>
          <w:p w14:paraId="3BA7285D"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3</w:t>
            </w:r>
          </w:p>
        </w:tc>
        <w:tc>
          <w:tcPr>
            <w:tcW w:w="1247" w:type="dxa"/>
            <w:shd w:val="clear" w:color="auto" w:fill="D9D9D9"/>
            <w:vAlign w:val="center"/>
          </w:tcPr>
          <w:p w14:paraId="16C456CC" w14:textId="77777777" w:rsidR="00AB155C" w:rsidRPr="003C7E83" w:rsidRDefault="00AB155C" w:rsidP="00CA2CD4">
            <w:pPr>
              <w:spacing w:after="0" w:line="240" w:lineRule="auto"/>
              <w:ind w:left="-114"/>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4</w:t>
            </w:r>
          </w:p>
        </w:tc>
        <w:tc>
          <w:tcPr>
            <w:tcW w:w="1559" w:type="dxa"/>
            <w:vAlign w:val="center"/>
          </w:tcPr>
          <w:p w14:paraId="05428FE1" w14:textId="77777777" w:rsidR="00AB155C" w:rsidRPr="003C7E83" w:rsidRDefault="00AB155C" w:rsidP="00CA2CD4">
            <w:pPr>
              <w:spacing w:after="0" w:line="240" w:lineRule="auto"/>
              <w:ind w:left="-83"/>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5</w:t>
            </w:r>
          </w:p>
        </w:tc>
        <w:tc>
          <w:tcPr>
            <w:tcW w:w="1701" w:type="dxa"/>
            <w:shd w:val="clear" w:color="auto" w:fill="BFBFBF"/>
            <w:vAlign w:val="center"/>
          </w:tcPr>
          <w:p w14:paraId="65964DF4"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6</w:t>
            </w:r>
          </w:p>
        </w:tc>
        <w:tc>
          <w:tcPr>
            <w:tcW w:w="1843" w:type="dxa"/>
            <w:shd w:val="clear" w:color="auto" w:fill="BFBFBF"/>
            <w:vAlign w:val="center"/>
          </w:tcPr>
          <w:p w14:paraId="523971B7" w14:textId="77777777" w:rsidR="00AB155C" w:rsidRPr="003C7E83" w:rsidRDefault="00AB155C" w:rsidP="00CA2CD4">
            <w:pPr>
              <w:spacing w:after="0" w:line="240" w:lineRule="auto"/>
              <w:ind w:right="-2"/>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7</w:t>
            </w:r>
          </w:p>
        </w:tc>
        <w:tc>
          <w:tcPr>
            <w:tcW w:w="1559" w:type="dxa"/>
            <w:shd w:val="clear" w:color="auto" w:fill="808080"/>
            <w:vAlign w:val="center"/>
          </w:tcPr>
          <w:p w14:paraId="00CC5ECA" w14:textId="77777777" w:rsidR="00AB155C" w:rsidRPr="003C7E83"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8</w:t>
            </w:r>
          </w:p>
        </w:tc>
      </w:tr>
      <w:tr w:rsidR="00AB155C" w:rsidRPr="003C7E83" w14:paraId="42D69BDC" w14:textId="77777777" w:rsidTr="00CA2CD4">
        <w:trPr>
          <w:trHeight w:val="717"/>
        </w:trPr>
        <w:tc>
          <w:tcPr>
            <w:tcW w:w="312" w:type="dxa"/>
            <w:vMerge/>
            <w:shd w:val="clear" w:color="auto" w:fill="D9D9D9"/>
          </w:tcPr>
          <w:p w14:paraId="7C08CB87" w14:textId="77777777" w:rsidR="00AB155C" w:rsidRPr="003C7E83"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7874E6B0"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Probable (probablemente va a ocurrir)</w:t>
            </w:r>
          </w:p>
        </w:tc>
        <w:tc>
          <w:tcPr>
            <w:tcW w:w="851" w:type="dxa"/>
            <w:gridSpan w:val="2"/>
            <w:shd w:val="clear" w:color="auto" w:fill="FFFFFF"/>
            <w:vAlign w:val="center"/>
          </w:tcPr>
          <w:p w14:paraId="37C2D677"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4</w:t>
            </w:r>
          </w:p>
        </w:tc>
        <w:tc>
          <w:tcPr>
            <w:tcW w:w="1247" w:type="dxa"/>
            <w:vAlign w:val="center"/>
          </w:tcPr>
          <w:p w14:paraId="48AA55B1" w14:textId="77777777" w:rsidR="00AB155C" w:rsidRPr="003C7E83" w:rsidRDefault="00AB155C" w:rsidP="00CA2CD4">
            <w:pPr>
              <w:spacing w:after="0" w:line="240" w:lineRule="auto"/>
              <w:ind w:left="-114"/>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5</w:t>
            </w:r>
          </w:p>
        </w:tc>
        <w:tc>
          <w:tcPr>
            <w:tcW w:w="1559" w:type="dxa"/>
            <w:shd w:val="clear" w:color="auto" w:fill="BFBFBF"/>
            <w:vAlign w:val="center"/>
          </w:tcPr>
          <w:p w14:paraId="49A6458F" w14:textId="77777777" w:rsidR="00AB155C" w:rsidRPr="003C7E83" w:rsidRDefault="00AB155C" w:rsidP="00CA2CD4">
            <w:pPr>
              <w:spacing w:after="0" w:line="240" w:lineRule="auto"/>
              <w:ind w:left="-83"/>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6</w:t>
            </w:r>
          </w:p>
        </w:tc>
        <w:tc>
          <w:tcPr>
            <w:tcW w:w="1701" w:type="dxa"/>
            <w:shd w:val="clear" w:color="auto" w:fill="BFBFBF"/>
            <w:vAlign w:val="center"/>
          </w:tcPr>
          <w:p w14:paraId="0AC76C20"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7</w:t>
            </w:r>
          </w:p>
        </w:tc>
        <w:tc>
          <w:tcPr>
            <w:tcW w:w="1843" w:type="dxa"/>
            <w:shd w:val="clear" w:color="auto" w:fill="808080"/>
            <w:vAlign w:val="center"/>
          </w:tcPr>
          <w:p w14:paraId="1F8BADB1" w14:textId="77777777" w:rsidR="00AB155C" w:rsidRPr="003C7E83" w:rsidRDefault="00AB155C" w:rsidP="00CA2CD4">
            <w:pPr>
              <w:spacing w:after="0" w:line="240" w:lineRule="auto"/>
              <w:ind w:right="-2"/>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8</w:t>
            </w:r>
          </w:p>
        </w:tc>
        <w:tc>
          <w:tcPr>
            <w:tcW w:w="1559" w:type="dxa"/>
            <w:shd w:val="clear" w:color="auto" w:fill="808080"/>
            <w:vAlign w:val="center"/>
          </w:tcPr>
          <w:p w14:paraId="4C931D44" w14:textId="77777777" w:rsidR="00AB155C" w:rsidRPr="003C7E83"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9</w:t>
            </w:r>
          </w:p>
        </w:tc>
      </w:tr>
      <w:tr w:rsidR="00AB155C" w:rsidRPr="003C7E83" w14:paraId="37059051" w14:textId="77777777" w:rsidTr="00CA2CD4">
        <w:tc>
          <w:tcPr>
            <w:tcW w:w="312" w:type="dxa"/>
            <w:vMerge/>
            <w:shd w:val="clear" w:color="auto" w:fill="D9D9D9"/>
          </w:tcPr>
          <w:p w14:paraId="3E261ED0" w14:textId="77777777" w:rsidR="00AB155C" w:rsidRPr="003C7E83" w:rsidRDefault="00AB155C" w:rsidP="00CA2CD4">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5778EDE0"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Casi cierto (ocurre en la mayoría de las circunstancias)</w:t>
            </w:r>
          </w:p>
        </w:tc>
        <w:tc>
          <w:tcPr>
            <w:tcW w:w="851" w:type="dxa"/>
            <w:gridSpan w:val="2"/>
            <w:shd w:val="clear" w:color="auto" w:fill="FFFFFF"/>
            <w:vAlign w:val="center"/>
          </w:tcPr>
          <w:p w14:paraId="554A7BD2"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5</w:t>
            </w:r>
          </w:p>
        </w:tc>
        <w:tc>
          <w:tcPr>
            <w:tcW w:w="1247" w:type="dxa"/>
            <w:shd w:val="clear" w:color="auto" w:fill="BFBFBF"/>
            <w:vAlign w:val="center"/>
          </w:tcPr>
          <w:p w14:paraId="257D1224" w14:textId="77777777" w:rsidR="00AB155C" w:rsidRPr="003C7E83" w:rsidRDefault="00AB155C" w:rsidP="00CA2CD4">
            <w:pPr>
              <w:spacing w:after="0" w:line="240" w:lineRule="auto"/>
              <w:ind w:left="-114"/>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6</w:t>
            </w:r>
          </w:p>
        </w:tc>
        <w:tc>
          <w:tcPr>
            <w:tcW w:w="1559" w:type="dxa"/>
            <w:shd w:val="clear" w:color="auto" w:fill="BFBFBF"/>
            <w:vAlign w:val="center"/>
          </w:tcPr>
          <w:p w14:paraId="4A2DA34E" w14:textId="77777777" w:rsidR="00AB155C" w:rsidRPr="003C7E83" w:rsidRDefault="00AB155C" w:rsidP="00CA2CD4">
            <w:pPr>
              <w:spacing w:after="0" w:line="240" w:lineRule="auto"/>
              <w:ind w:left="-83"/>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7</w:t>
            </w:r>
          </w:p>
        </w:tc>
        <w:tc>
          <w:tcPr>
            <w:tcW w:w="1701" w:type="dxa"/>
            <w:shd w:val="clear" w:color="auto" w:fill="808080"/>
            <w:vAlign w:val="center"/>
          </w:tcPr>
          <w:p w14:paraId="53DEB1F7" w14:textId="77777777" w:rsidR="00AB155C" w:rsidRPr="003C7E83" w:rsidRDefault="00AB155C" w:rsidP="00CA2CD4">
            <w:pPr>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8</w:t>
            </w:r>
          </w:p>
        </w:tc>
        <w:tc>
          <w:tcPr>
            <w:tcW w:w="1843" w:type="dxa"/>
            <w:shd w:val="clear" w:color="auto" w:fill="808080"/>
            <w:vAlign w:val="center"/>
          </w:tcPr>
          <w:p w14:paraId="215E2746" w14:textId="77777777" w:rsidR="00AB155C" w:rsidRPr="003C7E83" w:rsidRDefault="00AB155C" w:rsidP="00CA2CD4">
            <w:pPr>
              <w:spacing w:after="0" w:line="240" w:lineRule="auto"/>
              <w:ind w:right="-2"/>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9</w:t>
            </w:r>
          </w:p>
        </w:tc>
        <w:tc>
          <w:tcPr>
            <w:tcW w:w="1559" w:type="dxa"/>
            <w:shd w:val="clear" w:color="auto" w:fill="808080"/>
            <w:vAlign w:val="center"/>
          </w:tcPr>
          <w:p w14:paraId="34157A67" w14:textId="77777777" w:rsidR="00AB155C" w:rsidRPr="003C7E83" w:rsidRDefault="00AB155C" w:rsidP="00CA2CD4">
            <w:pPr>
              <w:tabs>
                <w:tab w:val="left" w:pos="911"/>
              </w:tabs>
              <w:spacing w:after="0" w:line="240" w:lineRule="auto"/>
              <w:jc w:val="center"/>
              <w:rPr>
                <w:rFonts w:ascii="Arial" w:eastAsia="Calibri" w:hAnsi="Arial" w:cs="Times New Roman"/>
                <w:color w:val="000000"/>
                <w:sz w:val="12"/>
                <w:szCs w:val="12"/>
                <w:lang w:eastAsia="es-ES"/>
              </w:rPr>
            </w:pPr>
            <w:r w:rsidRPr="003C7E83">
              <w:rPr>
                <w:rFonts w:ascii="Arial" w:eastAsia="Calibri" w:hAnsi="Arial" w:cs="Times New Roman"/>
                <w:color w:val="000000"/>
                <w:sz w:val="12"/>
                <w:szCs w:val="12"/>
                <w:lang w:eastAsia="es-ES"/>
              </w:rPr>
              <w:t>10</w:t>
            </w:r>
          </w:p>
        </w:tc>
      </w:tr>
    </w:tbl>
    <w:p w14:paraId="7B0D4A84" w14:textId="77777777" w:rsidR="00AB155C" w:rsidRPr="003C7E83" w:rsidRDefault="00AB155C" w:rsidP="00C114E6">
      <w:pPr>
        <w:spacing w:after="0" w:line="240" w:lineRule="auto"/>
        <w:ind w:left="-567" w:right="426"/>
        <w:jc w:val="center"/>
        <w:rPr>
          <w:rFonts w:ascii="Arial" w:eastAsia="Calibri" w:hAnsi="Arial" w:cs="Times New Roman"/>
          <w:b/>
          <w:color w:val="000000"/>
          <w:sz w:val="20"/>
          <w:szCs w:val="20"/>
          <w:lang w:eastAsia="es-ES"/>
        </w:rPr>
      </w:pPr>
    </w:p>
    <w:p w14:paraId="5998016D"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r w:rsidRPr="003C7E83">
        <w:rPr>
          <w:rFonts w:ascii="Arial" w:eastAsia="Calibri" w:hAnsi="Arial" w:cs="Times New Roman"/>
          <w:b/>
          <w:color w:val="000000"/>
          <w:sz w:val="20"/>
          <w:szCs w:val="20"/>
          <w:lang w:eastAsia="es-ES"/>
        </w:rPr>
        <w:t>(d)</w:t>
      </w:r>
      <w:r w:rsidRPr="003C7E83">
        <w:rPr>
          <w:rFonts w:ascii="Arial" w:eastAsia="Calibri" w:hAnsi="Arial" w:cs="Times New Roman"/>
          <w:color w:val="000000"/>
          <w:sz w:val="20"/>
          <w:szCs w:val="20"/>
          <w:lang w:eastAsia="es-ES"/>
        </w:rPr>
        <w:t xml:space="preserve"> Finalmente, la valoración completa del Riesgo permite establecer una categoría a cada uno de ellos para su correcta gestión:</w:t>
      </w:r>
    </w:p>
    <w:p w14:paraId="3F5BCCD3" w14:textId="77777777" w:rsidR="000A08FD" w:rsidRPr="003C7E83" w:rsidRDefault="000A08FD" w:rsidP="00C114E6">
      <w:pPr>
        <w:spacing w:after="0" w:line="240" w:lineRule="auto"/>
        <w:ind w:left="-567" w:right="426"/>
        <w:jc w:val="center"/>
        <w:rPr>
          <w:rFonts w:ascii="Arial" w:eastAsia="Calibri" w:hAnsi="Arial" w:cs="Times New Roman"/>
          <w:b/>
          <w:color w:val="000000"/>
          <w:sz w:val="20"/>
          <w:szCs w:val="20"/>
          <w:lang w:eastAsia="es-ES"/>
        </w:rPr>
      </w:pPr>
    </w:p>
    <w:p w14:paraId="19239DBC" w14:textId="07A4263E" w:rsidR="003467DD" w:rsidRPr="003C7E83" w:rsidRDefault="003467DD" w:rsidP="00C114E6">
      <w:pPr>
        <w:spacing w:after="0" w:line="240" w:lineRule="auto"/>
        <w:ind w:left="-567" w:right="426"/>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TABLA 5 – CATEGORIA</w:t>
      </w:r>
    </w:p>
    <w:p w14:paraId="0666ED0C" w14:textId="77777777" w:rsidR="003467DD" w:rsidRPr="003C7E83" w:rsidRDefault="003467DD" w:rsidP="00C114E6">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1750"/>
        <w:gridCol w:w="1350"/>
      </w:tblGrid>
      <w:tr w:rsidR="003467DD" w:rsidRPr="003C7E83" w14:paraId="478FF674" w14:textId="77777777" w:rsidTr="003467DD">
        <w:trPr>
          <w:jc w:val="center"/>
        </w:trPr>
        <w:tc>
          <w:tcPr>
            <w:tcW w:w="2417" w:type="dxa"/>
            <w:shd w:val="clear" w:color="auto" w:fill="D9D9D9"/>
            <w:vAlign w:val="center"/>
          </w:tcPr>
          <w:p w14:paraId="35A09E3B" w14:textId="77777777" w:rsidR="003467DD" w:rsidRPr="003C7E83" w:rsidRDefault="003467DD" w:rsidP="00AB155C">
            <w:pPr>
              <w:spacing w:after="0" w:line="240" w:lineRule="auto"/>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Valoración del Riesgo</w:t>
            </w:r>
          </w:p>
        </w:tc>
        <w:tc>
          <w:tcPr>
            <w:tcW w:w="1750" w:type="dxa"/>
            <w:shd w:val="clear" w:color="auto" w:fill="D9D9D9"/>
            <w:vAlign w:val="center"/>
          </w:tcPr>
          <w:p w14:paraId="6DE3121A" w14:textId="77777777" w:rsidR="003467DD" w:rsidRPr="003C7E83" w:rsidRDefault="003467DD" w:rsidP="00AB155C">
            <w:pPr>
              <w:spacing w:after="0" w:line="240" w:lineRule="auto"/>
              <w:ind w:left="-74"/>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Categoría</w:t>
            </w:r>
          </w:p>
        </w:tc>
        <w:tc>
          <w:tcPr>
            <w:tcW w:w="1350" w:type="dxa"/>
            <w:shd w:val="clear" w:color="auto" w:fill="D9D9D9"/>
            <w:vAlign w:val="center"/>
          </w:tcPr>
          <w:p w14:paraId="3B3A5307" w14:textId="77777777" w:rsidR="003467DD" w:rsidRPr="003C7E83" w:rsidRDefault="003467DD" w:rsidP="00AB155C">
            <w:pPr>
              <w:spacing w:after="0" w:line="240" w:lineRule="auto"/>
              <w:ind w:left="-123" w:right="31"/>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Abreviatura</w:t>
            </w:r>
          </w:p>
        </w:tc>
      </w:tr>
      <w:tr w:rsidR="003467DD" w:rsidRPr="003C7E83" w14:paraId="23531ABE" w14:textId="77777777" w:rsidTr="003467DD">
        <w:trPr>
          <w:jc w:val="center"/>
        </w:trPr>
        <w:tc>
          <w:tcPr>
            <w:tcW w:w="2417" w:type="dxa"/>
            <w:vAlign w:val="center"/>
          </w:tcPr>
          <w:p w14:paraId="78EEA1D8" w14:textId="77777777" w:rsidR="003467DD" w:rsidRPr="003C7E83" w:rsidRDefault="003467DD" w:rsidP="00AB155C">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8,9,10</w:t>
            </w:r>
          </w:p>
        </w:tc>
        <w:tc>
          <w:tcPr>
            <w:tcW w:w="1750" w:type="dxa"/>
          </w:tcPr>
          <w:p w14:paraId="75C3D646" w14:textId="77777777" w:rsidR="003467DD" w:rsidRPr="003C7E83" w:rsidRDefault="003467DD" w:rsidP="00AB155C">
            <w:pPr>
              <w:spacing w:after="0" w:line="240" w:lineRule="auto"/>
              <w:ind w:left="-74"/>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Riesgo Extremo</w:t>
            </w:r>
          </w:p>
        </w:tc>
        <w:tc>
          <w:tcPr>
            <w:tcW w:w="1350" w:type="dxa"/>
            <w:shd w:val="clear" w:color="auto" w:fill="D9D9D9"/>
            <w:vAlign w:val="center"/>
          </w:tcPr>
          <w:p w14:paraId="7500308A" w14:textId="77777777" w:rsidR="003467DD" w:rsidRPr="003C7E83"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E</w:t>
            </w:r>
          </w:p>
        </w:tc>
      </w:tr>
      <w:tr w:rsidR="003467DD" w:rsidRPr="003C7E83" w14:paraId="33489B67" w14:textId="77777777" w:rsidTr="003467DD">
        <w:trPr>
          <w:jc w:val="center"/>
        </w:trPr>
        <w:tc>
          <w:tcPr>
            <w:tcW w:w="2417" w:type="dxa"/>
            <w:vAlign w:val="center"/>
          </w:tcPr>
          <w:p w14:paraId="4635A132" w14:textId="77777777" w:rsidR="003467DD" w:rsidRPr="003C7E83" w:rsidRDefault="003467DD" w:rsidP="00AB155C">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6 y 7</w:t>
            </w:r>
          </w:p>
        </w:tc>
        <w:tc>
          <w:tcPr>
            <w:tcW w:w="1750" w:type="dxa"/>
          </w:tcPr>
          <w:p w14:paraId="1275E185" w14:textId="77777777" w:rsidR="003467DD" w:rsidRPr="003C7E83" w:rsidRDefault="003467DD" w:rsidP="00AB155C">
            <w:pPr>
              <w:spacing w:after="0" w:line="240" w:lineRule="auto"/>
              <w:ind w:left="-74"/>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Riesgo Alto</w:t>
            </w:r>
          </w:p>
        </w:tc>
        <w:tc>
          <w:tcPr>
            <w:tcW w:w="1350" w:type="dxa"/>
            <w:shd w:val="clear" w:color="auto" w:fill="D9D9D9"/>
            <w:vAlign w:val="center"/>
          </w:tcPr>
          <w:p w14:paraId="4F596370" w14:textId="77777777" w:rsidR="003467DD" w:rsidRPr="003C7E83"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A</w:t>
            </w:r>
          </w:p>
        </w:tc>
      </w:tr>
      <w:tr w:rsidR="003467DD" w:rsidRPr="003C7E83" w14:paraId="7673FF22" w14:textId="77777777" w:rsidTr="003467DD">
        <w:trPr>
          <w:jc w:val="center"/>
        </w:trPr>
        <w:tc>
          <w:tcPr>
            <w:tcW w:w="2417" w:type="dxa"/>
            <w:vAlign w:val="center"/>
          </w:tcPr>
          <w:p w14:paraId="037E7E7C" w14:textId="77777777" w:rsidR="003467DD" w:rsidRPr="003C7E83" w:rsidRDefault="003467DD" w:rsidP="00AB155C">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5</w:t>
            </w:r>
          </w:p>
        </w:tc>
        <w:tc>
          <w:tcPr>
            <w:tcW w:w="1750" w:type="dxa"/>
          </w:tcPr>
          <w:p w14:paraId="26C71A23" w14:textId="77777777" w:rsidR="003467DD" w:rsidRPr="003C7E83" w:rsidRDefault="003467DD" w:rsidP="00AB155C">
            <w:pPr>
              <w:spacing w:after="0" w:line="240" w:lineRule="auto"/>
              <w:ind w:left="-74"/>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Riesgo Medio</w:t>
            </w:r>
          </w:p>
        </w:tc>
        <w:tc>
          <w:tcPr>
            <w:tcW w:w="1350" w:type="dxa"/>
            <w:shd w:val="clear" w:color="auto" w:fill="D9D9D9"/>
            <w:vAlign w:val="center"/>
          </w:tcPr>
          <w:p w14:paraId="3F42884E" w14:textId="77777777" w:rsidR="003467DD" w:rsidRPr="003C7E83"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M</w:t>
            </w:r>
          </w:p>
        </w:tc>
      </w:tr>
      <w:tr w:rsidR="003467DD" w:rsidRPr="003C7E83" w14:paraId="78851529" w14:textId="77777777" w:rsidTr="003467DD">
        <w:trPr>
          <w:jc w:val="center"/>
        </w:trPr>
        <w:tc>
          <w:tcPr>
            <w:tcW w:w="2417" w:type="dxa"/>
            <w:vAlign w:val="center"/>
          </w:tcPr>
          <w:p w14:paraId="5B0FC3A5" w14:textId="77777777" w:rsidR="003467DD" w:rsidRPr="003C7E83" w:rsidRDefault="003467DD" w:rsidP="00AB155C">
            <w:pPr>
              <w:spacing w:after="0" w:line="240" w:lineRule="auto"/>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2,3,4</w:t>
            </w:r>
          </w:p>
        </w:tc>
        <w:tc>
          <w:tcPr>
            <w:tcW w:w="1750" w:type="dxa"/>
          </w:tcPr>
          <w:p w14:paraId="06D17A5F" w14:textId="77777777" w:rsidR="003467DD" w:rsidRPr="003C7E83" w:rsidRDefault="003467DD" w:rsidP="00AB155C">
            <w:pPr>
              <w:spacing w:after="0" w:line="240" w:lineRule="auto"/>
              <w:ind w:left="-74"/>
              <w:jc w:val="both"/>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Riesgo Bajo</w:t>
            </w:r>
          </w:p>
        </w:tc>
        <w:tc>
          <w:tcPr>
            <w:tcW w:w="1350" w:type="dxa"/>
            <w:shd w:val="clear" w:color="auto" w:fill="D9D9D9"/>
            <w:vAlign w:val="center"/>
          </w:tcPr>
          <w:p w14:paraId="2D50316E" w14:textId="77777777" w:rsidR="003467DD" w:rsidRPr="003C7E83"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C7E83">
              <w:rPr>
                <w:rFonts w:ascii="Arial" w:eastAsia="Calibri" w:hAnsi="Arial" w:cs="Times New Roman"/>
                <w:color w:val="000000"/>
                <w:sz w:val="20"/>
                <w:szCs w:val="20"/>
                <w:lang w:eastAsia="es-ES"/>
              </w:rPr>
              <w:t>B</w:t>
            </w:r>
          </w:p>
        </w:tc>
      </w:tr>
    </w:tbl>
    <w:p w14:paraId="2489BBAF" w14:textId="77777777" w:rsidR="003467DD" w:rsidRPr="003C7E83"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52F1F0BB" w14:textId="77777777" w:rsidR="003467DD" w:rsidRPr="003C7E83" w:rsidRDefault="003467DD" w:rsidP="00C114E6">
      <w:pPr>
        <w:spacing w:after="0" w:line="240" w:lineRule="auto"/>
        <w:ind w:left="-142" w:right="426"/>
        <w:jc w:val="center"/>
        <w:rPr>
          <w:rFonts w:ascii="Arial" w:eastAsia="Calibri" w:hAnsi="Arial" w:cs="Times New Roman"/>
          <w:b/>
          <w:color w:val="000000"/>
          <w:sz w:val="20"/>
          <w:szCs w:val="20"/>
          <w:lang w:eastAsia="es-ES"/>
        </w:rPr>
      </w:pPr>
      <w:r w:rsidRPr="003C7E83">
        <w:rPr>
          <w:rFonts w:ascii="Arial" w:eastAsia="Calibri" w:hAnsi="Arial" w:cs="Times New Roman"/>
          <w:b/>
          <w:color w:val="000000"/>
          <w:sz w:val="20"/>
          <w:szCs w:val="20"/>
          <w:lang w:eastAsia="es-ES"/>
        </w:rPr>
        <w:t>ASIGNACION Y TRATAMIENTO</w:t>
      </w:r>
    </w:p>
    <w:p w14:paraId="26AD0CB4" w14:textId="77777777" w:rsidR="003467DD" w:rsidRPr="003C7E83"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7CD15E7"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CDA6228"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295F2005" w14:textId="66C280A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 xml:space="preserve">(b) Transferir el Riesgo haciendo responsable a otra entidad quien asume las consecuencias de la materialización del Riesgo, típicamente se transfiere el Riesgo a través de las garantías previstas en el Proceso de Contratación o en las condiciones del </w:t>
      </w:r>
      <w:r w:rsidR="00AE62DE" w:rsidRPr="003C7E83">
        <w:rPr>
          <w:rFonts w:ascii="HelveticaNeue-Light" w:eastAsia="Arial" w:hAnsi="HelveticaNeue-Light" w:cs="HelveticaNeue-Light"/>
          <w:color w:val="000000"/>
          <w:sz w:val="20"/>
          <w:szCs w:val="20"/>
          <w:lang w:eastAsia="es-CO"/>
        </w:rPr>
        <w:t>Convenio</w:t>
      </w:r>
      <w:r w:rsidRPr="003C7E83">
        <w:rPr>
          <w:rFonts w:ascii="HelveticaNeue-Light" w:eastAsia="Arial" w:hAnsi="HelveticaNeue-Light" w:cs="HelveticaNeue-Light"/>
          <w:color w:val="000000"/>
          <w:sz w:val="20"/>
          <w:szCs w:val="20"/>
          <w:lang w:eastAsia="es-CO"/>
        </w:rPr>
        <w:t xml:space="preserve">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4CA3102"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5BC6C99B"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4311BC4" w14:textId="131F162B"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lastRenderedPageBreak/>
        <w:t xml:space="preserve">(d) Reducir la probabilidad de la ocurrencia del evento, cuando el Riesgo debe ser aceptado. Para el efecto se sugieren medidas como: (i) aclarar los requisitos, requerimientos y especificaciones y productos del </w:t>
      </w:r>
      <w:r w:rsidR="00AE62DE" w:rsidRPr="003C7E83">
        <w:rPr>
          <w:rFonts w:ascii="HelveticaNeue-Light" w:eastAsia="Arial" w:hAnsi="HelveticaNeue-Light" w:cs="HelveticaNeue-Light"/>
          <w:color w:val="000000"/>
          <w:sz w:val="20"/>
          <w:szCs w:val="20"/>
          <w:lang w:eastAsia="es-CO"/>
        </w:rPr>
        <w:t>Convenio</w:t>
      </w:r>
      <w:r w:rsidRPr="003C7E83">
        <w:rPr>
          <w:rFonts w:ascii="HelveticaNeue-Light" w:eastAsia="Arial" w:hAnsi="HelveticaNeue-Light" w:cs="HelveticaNeue-Light"/>
          <w:color w:val="000000"/>
          <w:sz w:val="20"/>
          <w:szCs w:val="20"/>
          <w:lang w:eastAsia="es-CO"/>
        </w:rPr>
        <w:t xml:space="preserve">; (ii) revisar procesos; (iii) establecer sistemas de aseguramiento de calidad en los </w:t>
      </w:r>
      <w:r w:rsidR="00AE62DE" w:rsidRPr="003C7E83">
        <w:rPr>
          <w:rFonts w:ascii="HelveticaNeue-Light" w:eastAsia="Arial" w:hAnsi="HelveticaNeue-Light" w:cs="HelveticaNeue-Light"/>
          <w:color w:val="000000"/>
          <w:sz w:val="20"/>
          <w:szCs w:val="20"/>
          <w:lang w:eastAsia="es-CO"/>
        </w:rPr>
        <w:t>Convenios</w:t>
      </w:r>
      <w:r w:rsidRPr="003C7E83">
        <w:rPr>
          <w:rFonts w:ascii="HelveticaNeue-Light" w:eastAsia="Arial" w:hAnsi="HelveticaNeue-Light" w:cs="HelveticaNeue-Light"/>
          <w:color w:val="000000"/>
          <w:sz w:val="20"/>
          <w:szCs w:val="20"/>
          <w:lang w:eastAsia="es-CO"/>
        </w:rPr>
        <w:t>; (iv) especificar estándares de los bienes y servicios; (v) hacer pruebas e inspecciones de los bienes; (vi) establecer sistemas de acreditación profesional; (vii) incluir declaraciones y garantías del contratista; (viii) administrar la relación entre proveedores y compradores.</w:t>
      </w:r>
    </w:p>
    <w:p w14:paraId="1B0333F4"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4ECD3F5" w14:textId="1D0D9DDB"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 xml:space="preserve">(e) Reducir las consecuencias o el impacto del Riesgo a través de planes de contingencia, en los términos y condiciones del </w:t>
      </w:r>
      <w:r w:rsidR="00AE62DE" w:rsidRPr="003C7E83">
        <w:rPr>
          <w:rFonts w:ascii="HelveticaNeue-Light" w:eastAsia="Arial" w:hAnsi="HelveticaNeue-Light" w:cs="HelveticaNeue-Light"/>
          <w:color w:val="000000"/>
          <w:sz w:val="20"/>
          <w:szCs w:val="20"/>
          <w:lang w:eastAsia="es-CO"/>
        </w:rPr>
        <w:t>Convenio</w:t>
      </w:r>
      <w:r w:rsidRPr="003C7E83">
        <w:rPr>
          <w:rFonts w:ascii="HelveticaNeue-Light" w:eastAsia="Arial" w:hAnsi="HelveticaNeue-Light" w:cs="HelveticaNeue-Light"/>
          <w:color w:val="000000"/>
          <w:sz w:val="20"/>
          <w:szCs w:val="20"/>
          <w:lang w:eastAsia="es-CO"/>
        </w:rPr>
        <w:t xml:space="preserve">, inspecciones y revisiones para revisar el cumplimiento del </w:t>
      </w:r>
      <w:r w:rsidR="00AE62DE" w:rsidRPr="003C7E83">
        <w:rPr>
          <w:rFonts w:ascii="HelveticaNeue-Light" w:eastAsia="Arial" w:hAnsi="HelveticaNeue-Light" w:cs="HelveticaNeue-Light"/>
          <w:color w:val="000000"/>
          <w:sz w:val="20"/>
          <w:szCs w:val="20"/>
          <w:lang w:eastAsia="es-CO"/>
        </w:rPr>
        <w:t>Convenio</w:t>
      </w:r>
      <w:r w:rsidRPr="003C7E83">
        <w:rPr>
          <w:rFonts w:ascii="HelveticaNeue-Light" w:eastAsia="Arial" w:hAnsi="HelveticaNeue-Light" w:cs="HelveticaNeue-Light"/>
          <w:color w:val="000000"/>
          <w:sz w:val="20"/>
          <w:szCs w:val="20"/>
          <w:lang w:eastAsia="es-CO"/>
        </w:rPr>
        <w:t xml:space="preserve"> y programas de apremio para lograr el cumplimiento del </w:t>
      </w:r>
      <w:r w:rsidR="00AE62DE" w:rsidRPr="003C7E83">
        <w:rPr>
          <w:rFonts w:ascii="HelveticaNeue-Light" w:eastAsia="Arial" w:hAnsi="HelveticaNeue-Light" w:cs="HelveticaNeue-Light"/>
          <w:color w:val="000000"/>
          <w:sz w:val="20"/>
          <w:szCs w:val="20"/>
          <w:lang w:eastAsia="es-CO"/>
        </w:rPr>
        <w:t>Convenio</w:t>
      </w:r>
      <w:r w:rsidRPr="003C7E83">
        <w:rPr>
          <w:rFonts w:ascii="HelveticaNeue-Light" w:eastAsia="Arial" w:hAnsi="HelveticaNeue-Light" w:cs="HelveticaNeue-Light"/>
          <w:color w:val="000000"/>
          <w:sz w:val="20"/>
          <w:szCs w:val="20"/>
          <w:lang w:eastAsia="es-CO"/>
        </w:rPr>
        <w:t>.</w:t>
      </w:r>
    </w:p>
    <w:p w14:paraId="6C8C404F"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5B8BFC87"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C7E83">
        <w:rPr>
          <w:rFonts w:ascii="HelveticaNeue-Light" w:eastAsia="Arial" w:hAnsi="HelveticaNeue-Light" w:cs="HelveticaNeue-Light"/>
          <w:color w:val="000000"/>
          <w:sz w:val="12"/>
          <w:szCs w:val="12"/>
          <w:lang w:eastAsia="es-CO"/>
        </w:rPr>
        <w:t>8</w:t>
      </w:r>
      <w:r w:rsidRPr="003C7E83">
        <w:rPr>
          <w:rFonts w:ascii="HelveticaNeue-Light" w:eastAsia="Arial" w:hAnsi="HelveticaNeue-Light" w:cs="HelveticaNeue-Light"/>
          <w:color w:val="000000"/>
          <w:sz w:val="20"/>
          <w:szCs w:val="20"/>
          <w:lang w:eastAsia="es-CO"/>
        </w:rPr>
        <w:t>.</w:t>
      </w:r>
    </w:p>
    <w:p w14:paraId="24639B30"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C45599B"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196E209B"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3C7E83" w:rsidRDefault="003467DD" w:rsidP="00C114E6">
      <w:pPr>
        <w:autoSpaceDE w:val="0"/>
        <w:autoSpaceDN w:val="0"/>
        <w:adjustRightInd w:val="0"/>
        <w:spacing w:after="0" w:line="240" w:lineRule="auto"/>
        <w:ind w:left="-567" w:right="426"/>
        <w:jc w:val="both"/>
        <w:rPr>
          <w:rFonts w:ascii="HelveticaNeue-Light" w:eastAsia="Arial" w:hAnsi="HelveticaNeue-Light" w:cs="HelveticaNeue-Light"/>
          <w:color w:val="000000"/>
          <w:sz w:val="20"/>
          <w:szCs w:val="20"/>
          <w:lang w:eastAsia="es-CO"/>
        </w:rPr>
      </w:pPr>
    </w:p>
    <w:p w14:paraId="74FE0157" w14:textId="77777777" w:rsidR="003467DD" w:rsidRPr="003C7E83" w:rsidRDefault="003467DD" w:rsidP="00C114E6">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r w:rsidRPr="003C7E83">
        <w:rPr>
          <w:rFonts w:ascii="HelveticaNeue-Light" w:eastAsia="Arial" w:hAnsi="HelveticaNeue-Light" w:cs="HelveticaNeue-Light"/>
          <w:b/>
          <w:color w:val="000000"/>
          <w:sz w:val="20"/>
          <w:szCs w:val="20"/>
          <w:lang w:eastAsia="es-CO"/>
        </w:rPr>
        <w:t>MONITOREAR LOS RIESGOS</w:t>
      </w:r>
    </w:p>
    <w:p w14:paraId="4F865294"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F1AC7DD"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Este monitoreo debe:</w:t>
      </w:r>
    </w:p>
    <w:p w14:paraId="4885C8C9"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F74B158"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(b) Obtener información adicional para mejorar la valoración del Riesgo.</w:t>
      </w:r>
    </w:p>
    <w:p w14:paraId="4AC44D24"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67D0458D"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(e) Identificar nuevos Riesgos que pueden surgir.</w:t>
      </w:r>
    </w:p>
    <w:p w14:paraId="46FD3B7C"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BDFF017" w14:textId="77777777" w:rsidR="003467DD" w:rsidRPr="003C7E83"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C7E83">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(ii) fijar fechas de inicio y terminación de las actividades requeridas; (iii) señalar la forma de seguimiento (encuestas, muestreos aleatorios de calidad, u otros); (iv) definir la periodicidad de revisión; y (v) documentar las actividades de monitoreo.</w:t>
      </w:r>
    </w:p>
    <w:p w14:paraId="2F358184" w14:textId="77777777" w:rsidR="00052F4A" w:rsidRPr="003C7E83" w:rsidRDefault="00052F4A" w:rsidP="00C114E6">
      <w:pPr>
        <w:spacing w:after="0" w:line="240" w:lineRule="auto"/>
        <w:ind w:left="567" w:right="426"/>
        <w:jc w:val="both"/>
        <w:rPr>
          <w:rFonts w:ascii="Arial" w:eastAsia="ZTR1C.tmp" w:hAnsi="Arial" w:cs="Arial"/>
          <w:b/>
          <w:sz w:val="20"/>
          <w:szCs w:val="20"/>
          <w:lang w:val="es-MX" w:eastAsia="es-ES"/>
        </w:rPr>
      </w:pPr>
    </w:p>
    <w:p w14:paraId="47B8C6A8" w14:textId="77777777" w:rsidR="004267FA" w:rsidRPr="003C7E83" w:rsidRDefault="004267FA" w:rsidP="00C114E6">
      <w:pPr>
        <w:spacing w:after="0" w:line="240" w:lineRule="auto"/>
        <w:ind w:left="-142" w:right="426"/>
        <w:jc w:val="both"/>
        <w:rPr>
          <w:rFonts w:ascii="Arial" w:eastAsia="ZTR1C.tmp" w:hAnsi="Arial" w:cs="Arial"/>
          <w:sz w:val="20"/>
          <w:szCs w:val="20"/>
          <w:lang w:val="es-ES" w:eastAsia="es-ES"/>
        </w:rPr>
      </w:pPr>
      <w:r w:rsidRPr="003C7E83">
        <w:rPr>
          <w:rFonts w:ascii="Arial" w:eastAsia="ZTR1C.tmp" w:hAnsi="Arial" w:cs="Arial"/>
          <w:sz w:val="20"/>
          <w:szCs w:val="20"/>
          <w:lang w:val="es-ES" w:eastAsia="es-ES"/>
        </w:rPr>
        <w:t>Las fórmulas que utilizará la entidad para la mitigación de riegos serán las siguientes:</w:t>
      </w:r>
    </w:p>
    <w:p w14:paraId="47B8C6A9" w14:textId="77777777" w:rsidR="004267FA" w:rsidRPr="003C7E83" w:rsidRDefault="004267FA" w:rsidP="00C114E6">
      <w:pPr>
        <w:spacing w:after="0" w:line="240" w:lineRule="auto"/>
        <w:ind w:left="567" w:right="426"/>
        <w:jc w:val="both"/>
        <w:rPr>
          <w:rFonts w:ascii="Arial" w:eastAsia="ZTR1C.tmp" w:hAnsi="Arial" w:cs="Arial"/>
          <w:b/>
          <w:sz w:val="20"/>
          <w:szCs w:val="20"/>
          <w:lang w:val="es-ES" w:eastAsia="es-ES"/>
        </w:rPr>
      </w:pPr>
    </w:p>
    <w:tbl>
      <w:tblPr>
        <w:tblStyle w:val="Tablaconcuadrcula"/>
        <w:tblW w:w="8420" w:type="dxa"/>
        <w:jc w:val="center"/>
        <w:tblLook w:val="04A0" w:firstRow="1" w:lastRow="0" w:firstColumn="1" w:lastColumn="0" w:noHBand="0" w:noVBand="1"/>
      </w:tblPr>
      <w:tblGrid>
        <w:gridCol w:w="523"/>
        <w:gridCol w:w="6153"/>
        <w:gridCol w:w="771"/>
        <w:gridCol w:w="973"/>
      </w:tblGrid>
      <w:tr w:rsidR="004267FA" w:rsidRPr="003C7E83" w14:paraId="47B8C6AD" w14:textId="77777777" w:rsidTr="00EA4CAA">
        <w:trPr>
          <w:trHeight w:val="177"/>
          <w:tblHeader/>
          <w:jc w:val="center"/>
        </w:trPr>
        <w:tc>
          <w:tcPr>
            <w:tcW w:w="523" w:type="dxa"/>
            <w:vMerge w:val="restart"/>
            <w:shd w:val="clear" w:color="auto" w:fill="D9D9D9" w:themeFill="background1" w:themeFillShade="D9"/>
            <w:vAlign w:val="center"/>
          </w:tcPr>
          <w:p w14:paraId="47B8C6AA" w14:textId="77777777" w:rsidR="004267FA" w:rsidRPr="003C7E83" w:rsidRDefault="004267FA" w:rsidP="00EA4CAA">
            <w:pPr>
              <w:jc w:val="center"/>
              <w:rPr>
                <w:rFonts w:ascii="Arial" w:eastAsia="ZTR1C.tmp" w:hAnsi="Arial" w:cs="Arial"/>
                <w:b/>
                <w:sz w:val="16"/>
                <w:szCs w:val="16"/>
                <w:lang w:val="es-ES_tradnl"/>
              </w:rPr>
            </w:pPr>
            <w:r w:rsidRPr="003C7E83">
              <w:rPr>
                <w:rFonts w:ascii="Arial" w:eastAsia="ZTR1C.tmp" w:hAnsi="Arial" w:cs="Arial"/>
                <w:b/>
                <w:sz w:val="16"/>
                <w:szCs w:val="16"/>
                <w:lang w:val="es-ES_tradnl"/>
              </w:rPr>
              <w:t>No</w:t>
            </w:r>
          </w:p>
        </w:tc>
        <w:tc>
          <w:tcPr>
            <w:tcW w:w="6153" w:type="dxa"/>
            <w:vMerge w:val="restart"/>
            <w:shd w:val="clear" w:color="auto" w:fill="D9D9D9" w:themeFill="background1" w:themeFillShade="D9"/>
            <w:vAlign w:val="center"/>
          </w:tcPr>
          <w:p w14:paraId="47B8C6AB" w14:textId="77777777" w:rsidR="004267FA" w:rsidRPr="003C7E83" w:rsidRDefault="004267FA" w:rsidP="00C114E6">
            <w:pPr>
              <w:ind w:right="426"/>
              <w:jc w:val="center"/>
              <w:rPr>
                <w:rFonts w:ascii="Arial" w:eastAsia="ZTR1C.tmp" w:hAnsi="Arial" w:cs="Arial"/>
                <w:b/>
                <w:sz w:val="16"/>
                <w:szCs w:val="16"/>
                <w:lang w:val="es-ES_tradnl"/>
              </w:rPr>
            </w:pPr>
            <w:r w:rsidRPr="003C7E83">
              <w:rPr>
                <w:rFonts w:ascii="Arial" w:eastAsia="ZTR1C.tmp" w:hAnsi="Arial" w:cs="Arial"/>
                <w:b/>
                <w:sz w:val="16"/>
                <w:szCs w:val="16"/>
                <w:lang w:val="es-ES_tradnl"/>
              </w:rPr>
              <w:t>Posibles fórmulas de mitigación</w:t>
            </w:r>
          </w:p>
        </w:tc>
        <w:tc>
          <w:tcPr>
            <w:tcW w:w="1744" w:type="dxa"/>
            <w:gridSpan w:val="2"/>
            <w:shd w:val="clear" w:color="auto" w:fill="D9D9D9" w:themeFill="background1" w:themeFillShade="D9"/>
            <w:vAlign w:val="center"/>
          </w:tcPr>
          <w:p w14:paraId="47B8C6AC" w14:textId="77777777" w:rsidR="004267FA" w:rsidRPr="003C7E83" w:rsidRDefault="004267FA" w:rsidP="00C114E6">
            <w:pPr>
              <w:ind w:right="109"/>
              <w:jc w:val="center"/>
              <w:rPr>
                <w:rFonts w:ascii="Arial" w:eastAsia="ZTR1C.tmp" w:hAnsi="Arial" w:cs="Arial"/>
                <w:b/>
                <w:sz w:val="16"/>
                <w:szCs w:val="16"/>
                <w:lang w:val="es-ES_tradnl"/>
              </w:rPr>
            </w:pPr>
            <w:r w:rsidRPr="003C7E83">
              <w:rPr>
                <w:rFonts w:ascii="Arial" w:eastAsia="ZTR1C.tmp" w:hAnsi="Arial" w:cs="Arial"/>
                <w:b/>
                <w:sz w:val="16"/>
                <w:szCs w:val="16"/>
                <w:lang w:val="es-ES_tradnl"/>
              </w:rPr>
              <w:t>Marcar con una “x”</w:t>
            </w:r>
          </w:p>
        </w:tc>
      </w:tr>
      <w:tr w:rsidR="004267FA" w:rsidRPr="003C7E83" w14:paraId="47B8C6B2" w14:textId="77777777" w:rsidTr="00EA4CAA">
        <w:trPr>
          <w:trHeight w:val="59"/>
          <w:tblHeader/>
          <w:jc w:val="center"/>
        </w:trPr>
        <w:tc>
          <w:tcPr>
            <w:tcW w:w="523" w:type="dxa"/>
            <w:vMerge/>
            <w:shd w:val="clear" w:color="auto" w:fill="D9D9D9" w:themeFill="background1" w:themeFillShade="D9"/>
            <w:vAlign w:val="center"/>
          </w:tcPr>
          <w:p w14:paraId="47B8C6AE" w14:textId="77777777" w:rsidR="004267FA" w:rsidRPr="003C7E83" w:rsidRDefault="004267FA" w:rsidP="00EA4CAA">
            <w:pPr>
              <w:jc w:val="center"/>
              <w:rPr>
                <w:rFonts w:ascii="Arial" w:eastAsia="ZTR1C.tmp" w:hAnsi="Arial" w:cs="Arial"/>
                <w:b/>
                <w:sz w:val="16"/>
                <w:szCs w:val="16"/>
                <w:lang w:val="es-ES_tradnl"/>
              </w:rPr>
            </w:pPr>
          </w:p>
        </w:tc>
        <w:tc>
          <w:tcPr>
            <w:tcW w:w="6153" w:type="dxa"/>
            <w:vMerge/>
            <w:shd w:val="clear" w:color="auto" w:fill="D9D9D9" w:themeFill="background1" w:themeFillShade="D9"/>
            <w:vAlign w:val="center"/>
          </w:tcPr>
          <w:p w14:paraId="47B8C6AF" w14:textId="77777777" w:rsidR="004267FA" w:rsidRPr="003C7E83" w:rsidRDefault="004267FA" w:rsidP="00C114E6">
            <w:pPr>
              <w:ind w:right="426"/>
              <w:jc w:val="center"/>
              <w:rPr>
                <w:rFonts w:ascii="Arial" w:eastAsia="ZTR1C.tmp" w:hAnsi="Arial" w:cs="Arial"/>
                <w:b/>
                <w:sz w:val="16"/>
                <w:szCs w:val="16"/>
                <w:lang w:val="es-ES_tradnl"/>
              </w:rPr>
            </w:pPr>
          </w:p>
        </w:tc>
        <w:tc>
          <w:tcPr>
            <w:tcW w:w="771" w:type="dxa"/>
            <w:shd w:val="clear" w:color="auto" w:fill="D9D9D9" w:themeFill="background1" w:themeFillShade="D9"/>
            <w:vAlign w:val="center"/>
          </w:tcPr>
          <w:p w14:paraId="47B8C6B0" w14:textId="77777777" w:rsidR="004267FA" w:rsidRPr="003C7E83" w:rsidRDefault="004267FA" w:rsidP="00AB155C">
            <w:pPr>
              <w:jc w:val="center"/>
              <w:rPr>
                <w:rFonts w:ascii="Arial" w:eastAsia="ZTR1C.tmp" w:hAnsi="Arial" w:cs="Arial"/>
                <w:b/>
                <w:sz w:val="16"/>
                <w:szCs w:val="16"/>
                <w:lang w:val="es-ES_tradnl"/>
              </w:rPr>
            </w:pPr>
            <w:r w:rsidRPr="003C7E83">
              <w:rPr>
                <w:rFonts w:ascii="Arial" w:eastAsia="ZTR1C.tmp" w:hAnsi="Arial" w:cs="Arial"/>
                <w:b/>
                <w:sz w:val="16"/>
                <w:szCs w:val="16"/>
                <w:lang w:val="es-ES_tradnl"/>
              </w:rPr>
              <w:t>SI</w:t>
            </w:r>
          </w:p>
        </w:tc>
        <w:tc>
          <w:tcPr>
            <w:tcW w:w="972" w:type="dxa"/>
            <w:shd w:val="clear" w:color="auto" w:fill="D9D9D9" w:themeFill="background1" w:themeFillShade="D9"/>
          </w:tcPr>
          <w:p w14:paraId="47B8C6B1" w14:textId="77777777" w:rsidR="004267FA" w:rsidRPr="003C7E83" w:rsidRDefault="004267FA" w:rsidP="00AB155C">
            <w:pPr>
              <w:ind w:right="-33"/>
              <w:jc w:val="center"/>
              <w:rPr>
                <w:rFonts w:ascii="Arial" w:eastAsia="ZTR1C.tmp" w:hAnsi="Arial" w:cs="Arial"/>
                <w:b/>
                <w:sz w:val="16"/>
                <w:szCs w:val="16"/>
                <w:lang w:val="es-ES_tradnl"/>
              </w:rPr>
            </w:pPr>
            <w:r w:rsidRPr="003C7E83">
              <w:rPr>
                <w:rFonts w:ascii="Arial" w:eastAsia="ZTR1C.tmp" w:hAnsi="Arial" w:cs="Arial"/>
                <w:b/>
                <w:sz w:val="16"/>
                <w:szCs w:val="16"/>
                <w:lang w:val="es-ES_tradnl"/>
              </w:rPr>
              <w:t>NO</w:t>
            </w:r>
          </w:p>
        </w:tc>
      </w:tr>
      <w:tr w:rsidR="004267FA" w:rsidRPr="003C7E83" w14:paraId="47B8C6B7" w14:textId="77777777" w:rsidTr="00EA4CAA">
        <w:trPr>
          <w:trHeight w:val="312"/>
          <w:jc w:val="center"/>
        </w:trPr>
        <w:tc>
          <w:tcPr>
            <w:tcW w:w="523" w:type="dxa"/>
            <w:shd w:val="clear" w:color="auto" w:fill="D9D9D9" w:themeFill="background1" w:themeFillShade="D9"/>
            <w:vAlign w:val="center"/>
          </w:tcPr>
          <w:p w14:paraId="47B8C6B3" w14:textId="77777777" w:rsidR="004267FA" w:rsidRPr="003C7E83" w:rsidRDefault="00DF0E9B" w:rsidP="00EA4CAA">
            <w:pPr>
              <w:jc w:val="center"/>
              <w:rPr>
                <w:rFonts w:ascii="Arial" w:eastAsia="ZTR1C.tmp" w:hAnsi="Arial" w:cs="Arial"/>
                <w:sz w:val="16"/>
                <w:szCs w:val="16"/>
                <w:lang w:val="es-ES_tradnl"/>
              </w:rPr>
            </w:pPr>
            <w:r w:rsidRPr="003C7E83">
              <w:rPr>
                <w:rFonts w:ascii="Arial" w:eastAsia="ZTR1C.tmp" w:hAnsi="Arial" w:cs="Arial"/>
                <w:sz w:val="16"/>
                <w:szCs w:val="16"/>
                <w:lang w:val="es-ES_tradnl"/>
              </w:rPr>
              <w:t>1</w:t>
            </w:r>
          </w:p>
        </w:tc>
        <w:tc>
          <w:tcPr>
            <w:tcW w:w="6153" w:type="dxa"/>
            <w:vAlign w:val="center"/>
          </w:tcPr>
          <w:p w14:paraId="47B8C6B4" w14:textId="77777777" w:rsidR="004267FA" w:rsidRPr="003C7E83" w:rsidRDefault="004267FA" w:rsidP="00C114E6">
            <w:pPr>
              <w:ind w:right="426"/>
              <w:jc w:val="both"/>
              <w:rPr>
                <w:rFonts w:ascii="Arial" w:eastAsia="ZTR1C.tmp" w:hAnsi="Arial" w:cs="Arial"/>
                <w:sz w:val="16"/>
                <w:szCs w:val="16"/>
                <w:lang w:val="es-ES_tradnl"/>
              </w:rPr>
            </w:pPr>
            <w:r w:rsidRPr="003C7E83">
              <w:rPr>
                <w:rFonts w:ascii="Arial" w:eastAsia="ZTR1C.tmp" w:hAnsi="Arial" w:cs="Arial"/>
                <w:sz w:val="16"/>
                <w:szCs w:val="16"/>
                <w:lang w:val="es-ES_tradnl"/>
              </w:rPr>
              <w:t>Previo análisis de la entidad, ampliación del plazo de ejecución</w:t>
            </w:r>
          </w:p>
        </w:tc>
        <w:tc>
          <w:tcPr>
            <w:tcW w:w="771" w:type="dxa"/>
            <w:vAlign w:val="center"/>
          </w:tcPr>
          <w:p w14:paraId="47B8C6B5" w14:textId="77777777" w:rsidR="004267FA" w:rsidRPr="003C7E83" w:rsidRDefault="004267FA" w:rsidP="00AB155C">
            <w:pPr>
              <w:jc w:val="center"/>
              <w:rPr>
                <w:rFonts w:ascii="Arial" w:eastAsia="ZTR1C.tmp" w:hAnsi="Arial" w:cs="Arial"/>
                <w:sz w:val="16"/>
                <w:szCs w:val="16"/>
                <w:lang w:val="es-ES_tradnl"/>
              </w:rPr>
            </w:pPr>
            <w:r w:rsidRPr="003C7E83">
              <w:rPr>
                <w:rFonts w:ascii="Arial" w:eastAsia="ZTR1C.tmp" w:hAnsi="Arial" w:cs="Arial"/>
                <w:sz w:val="16"/>
                <w:szCs w:val="16"/>
                <w:lang w:val="es-ES_tradnl"/>
              </w:rPr>
              <w:t>X</w:t>
            </w:r>
          </w:p>
        </w:tc>
        <w:tc>
          <w:tcPr>
            <w:tcW w:w="972" w:type="dxa"/>
            <w:vAlign w:val="center"/>
          </w:tcPr>
          <w:p w14:paraId="47B8C6B6" w14:textId="77777777" w:rsidR="004267FA" w:rsidRPr="003C7E83" w:rsidRDefault="004267FA" w:rsidP="00AB155C">
            <w:pPr>
              <w:ind w:right="-33"/>
              <w:jc w:val="center"/>
              <w:rPr>
                <w:rFonts w:ascii="Arial" w:eastAsia="ZTR1C.tmp" w:hAnsi="Arial" w:cs="Arial"/>
                <w:sz w:val="16"/>
                <w:szCs w:val="16"/>
                <w:lang w:val="es-ES_tradnl"/>
              </w:rPr>
            </w:pPr>
          </w:p>
        </w:tc>
      </w:tr>
      <w:tr w:rsidR="004267FA" w:rsidRPr="003C7E83" w14:paraId="47B8C6BC" w14:textId="77777777" w:rsidTr="00EA4CAA">
        <w:trPr>
          <w:trHeight w:val="260"/>
          <w:jc w:val="center"/>
        </w:trPr>
        <w:tc>
          <w:tcPr>
            <w:tcW w:w="523" w:type="dxa"/>
            <w:shd w:val="clear" w:color="auto" w:fill="D9D9D9" w:themeFill="background1" w:themeFillShade="D9"/>
            <w:vAlign w:val="center"/>
          </w:tcPr>
          <w:p w14:paraId="47B8C6B8" w14:textId="77777777" w:rsidR="004267FA" w:rsidRPr="003C7E83" w:rsidRDefault="00DF0E9B" w:rsidP="00EA4CAA">
            <w:pPr>
              <w:jc w:val="center"/>
              <w:rPr>
                <w:rFonts w:ascii="Arial" w:eastAsia="ZTR1C.tmp" w:hAnsi="Arial" w:cs="Arial"/>
                <w:sz w:val="16"/>
                <w:szCs w:val="16"/>
                <w:lang w:val="es-ES_tradnl"/>
              </w:rPr>
            </w:pPr>
            <w:r w:rsidRPr="003C7E83">
              <w:rPr>
                <w:rFonts w:ascii="Arial" w:eastAsia="ZTR1C.tmp" w:hAnsi="Arial" w:cs="Arial"/>
                <w:sz w:val="16"/>
                <w:szCs w:val="16"/>
                <w:lang w:val="es-ES_tradnl"/>
              </w:rPr>
              <w:t>2</w:t>
            </w:r>
          </w:p>
        </w:tc>
        <w:tc>
          <w:tcPr>
            <w:tcW w:w="6153" w:type="dxa"/>
            <w:vAlign w:val="center"/>
          </w:tcPr>
          <w:p w14:paraId="47B8C6B9" w14:textId="77777777" w:rsidR="004267FA" w:rsidRPr="003C7E83" w:rsidRDefault="004267FA" w:rsidP="00C114E6">
            <w:pPr>
              <w:ind w:right="426"/>
              <w:jc w:val="both"/>
              <w:rPr>
                <w:rFonts w:ascii="Arial" w:eastAsia="ZTR1C.tmp" w:hAnsi="Arial" w:cs="Arial"/>
                <w:sz w:val="16"/>
                <w:szCs w:val="16"/>
                <w:lang w:val="es-ES_tradnl"/>
              </w:rPr>
            </w:pPr>
            <w:r w:rsidRPr="003C7E83">
              <w:rPr>
                <w:rFonts w:ascii="Arial" w:eastAsia="ZTR1C.tmp" w:hAnsi="Arial" w:cs="Arial"/>
                <w:sz w:val="16"/>
                <w:szCs w:val="16"/>
                <w:lang w:val="es-ES_tradnl"/>
              </w:rPr>
              <w:t>Previo análisis de la entidad, ampliación del presupuesto oficial</w:t>
            </w:r>
          </w:p>
        </w:tc>
        <w:tc>
          <w:tcPr>
            <w:tcW w:w="771" w:type="dxa"/>
            <w:vAlign w:val="center"/>
          </w:tcPr>
          <w:p w14:paraId="47B8C6BA" w14:textId="77777777" w:rsidR="004267FA" w:rsidRPr="003C7E83" w:rsidRDefault="004267FA" w:rsidP="00AB155C">
            <w:pPr>
              <w:jc w:val="center"/>
              <w:rPr>
                <w:rFonts w:ascii="Arial" w:eastAsia="ZTR1C.tmp" w:hAnsi="Arial" w:cs="Arial"/>
                <w:sz w:val="16"/>
                <w:szCs w:val="16"/>
                <w:lang w:val="es-ES_tradnl"/>
              </w:rPr>
            </w:pPr>
            <w:r w:rsidRPr="003C7E83">
              <w:rPr>
                <w:rFonts w:ascii="Arial" w:eastAsia="ZTR1C.tmp" w:hAnsi="Arial" w:cs="Arial"/>
                <w:sz w:val="16"/>
                <w:szCs w:val="16"/>
                <w:lang w:val="es-ES_tradnl"/>
              </w:rPr>
              <w:t>X</w:t>
            </w:r>
          </w:p>
        </w:tc>
        <w:tc>
          <w:tcPr>
            <w:tcW w:w="972" w:type="dxa"/>
            <w:vAlign w:val="center"/>
          </w:tcPr>
          <w:p w14:paraId="47B8C6BB" w14:textId="77777777" w:rsidR="004267FA" w:rsidRPr="003C7E83" w:rsidRDefault="004267FA" w:rsidP="00AB155C">
            <w:pPr>
              <w:ind w:right="-33"/>
              <w:jc w:val="center"/>
              <w:rPr>
                <w:rFonts w:ascii="Arial" w:eastAsia="ZTR1C.tmp" w:hAnsi="Arial" w:cs="Arial"/>
                <w:sz w:val="16"/>
                <w:szCs w:val="16"/>
                <w:lang w:val="es-ES_tradnl"/>
              </w:rPr>
            </w:pPr>
          </w:p>
        </w:tc>
      </w:tr>
      <w:tr w:rsidR="004267FA" w:rsidRPr="003C7E83" w14:paraId="47B8C6C1" w14:textId="77777777" w:rsidTr="00EA4CAA">
        <w:trPr>
          <w:trHeight w:val="59"/>
          <w:jc w:val="center"/>
        </w:trPr>
        <w:tc>
          <w:tcPr>
            <w:tcW w:w="523" w:type="dxa"/>
            <w:shd w:val="clear" w:color="auto" w:fill="D9D9D9" w:themeFill="background1" w:themeFillShade="D9"/>
            <w:vAlign w:val="center"/>
          </w:tcPr>
          <w:p w14:paraId="47B8C6BD" w14:textId="77777777" w:rsidR="004267FA" w:rsidRPr="003C7E83" w:rsidRDefault="00DF0E9B" w:rsidP="00EA4CAA">
            <w:pPr>
              <w:jc w:val="center"/>
              <w:rPr>
                <w:rFonts w:ascii="Arial" w:eastAsia="ZTR1C.tmp" w:hAnsi="Arial" w:cs="Arial"/>
                <w:sz w:val="16"/>
                <w:szCs w:val="16"/>
                <w:lang w:val="es-ES_tradnl"/>
              </w:rPr>
            </w:pPr>
            <w:r w:rsidRPr="003C7E83">
              <w:rPr>
                <w:rFonts w:ascii="Arial" w:eastAsia="ZTR1C.tmp" w:hAnsi="Arial" w:cs="Arial"/>
                <w:sz w:val="16"/>
                <w:szCs w:val="16"/>
                <w:lang w:val="es-ES_tradnl"/>
              </w:rPr>
              <w:t>3</w:t>
            </w:r>
          </w:p>
        </w:tc>
        <w:tc>
          <w:tcPr>
            <w:tcW w:w="6153" w:type="dxa"/>
            <w:vAlign w:val="center"/>
          </w:tcPr>
          <w:p w14:paraId="47B8C6BE" w14:textId="77777777" w:rsidR="004267FA" w:rsidRPr="003C7E83" w:rsidRDefault="004267FA" w:rsidP="00C114E6">
            <w:pPr>
              <w:ind w:right="426"/>
              <w:jc w:val="both"/>
              <w:rPr>
                <w:rFonts w:ascii="Arial" w:eastAsia="ZTR1C.tmp" w:hAnsi="Arial" w:cs="Arial"/>
                <w:sz w:val="16"/>
                <w:szCs w:val="16"/>
                <w:lang w:val="es-ES_tradnl"/>
              </w:rPr>
            </w:pPr>
            <w:r w:rsidRPr="003C7E83">
              <w:rPr>
                <w:rFonts w:ascii="Arial" w:eastAsia="ZTR1C.tmp" w:hAnsi="Arial" w:cs="Arial"/>
                <w:sz w:val="16"/>
                <w:szCs w:val="16"/>
                <w:lang w:val="es-ES_tradnl"/>
              </w:rPr>
              <w:t>Previo análisis de la entidad, modificación a obligaciones específicas o especificaciones técnicas</w:t>
            </w:r>
          </w:p>
        </w:tc>
        <w:tc>
          <w:tcPr>
            <w:tcW w:w="771" w:type="dxa"/>
            <w:vAlign w:val="center"/>
          </w:tcPr>
          <w:p w14:paraId="47B8C6BF" w14:textId="77777777" w:rsidR="004267FA" w:rsidRPr="003C7E83" w:rsidRDefault="004267FA" w:rsidP="00AB155C">
            <w:pPr>
              <w:jc w:val="center"/>
              <w:rPr>
                <w:rFonts w:ascii="Arial" w:eastAsia="ZTR1C.tmp" w:hAnsi="Arial" w:cs="Arial"/>
                <w:sz w:val="16"/>
                <w:szCs w:val="16"/>
                <w:lang w:val="es-ES_tradnl"/>
              </w:rPr>
            </w:pPr>
            <w:r w:rsidRPr="003C7E83">
              <w:rPr>
                <w:rFonts w:ascii="Arial" w:eastAsia="ZTR1C.tmp" w:hAnsi="Arial" w:cs="Arial"/>
                <w:sz w:val="16"/>
                <w:szCs w:val="16"/>
                <w:lang w:val="es-ES_tradnl"/>
              </w:rPr>
              <w:t>X</w:t>
            </w:r>
          </w:p>
        </w:tc>
        <w:tc>
          <w:tcPr>
            <w:tcW w:w="972" w:type="dxa"/>
            <w:vAlign w:val="center"/>
          </w:tcPr>
          <w:p w14:paraId="47B8C6C0" w14:textId="77777777" w:rsidR="004267FA" w:rsidRPr="003C7E83" w:rsidRDefault="004267FA" w:rsidP="00AB155C">
            <w:pPr>
              <w:ind w:right="-33"/>
              <w:jc w:val="center"/>
              <w:rPr>
                <w:rFonts w:ascii="Arial" w:eastAsia="ZTR1C.tmp" w:hAnsi="Arial" w:cs="Arial"/>
                <w:sz w:val="16"/>
                <w:szCs w:val="16"/>
                <w:lang w:val="es-ES_tradnl"/>
              </w:rPr>
            </w:pPr>
          </w:p>
        </w:tc>
      </w:tr>
      <w:tr w:rsidR="004267FA" w:rsidRPr="003C7E83" w14:paraId="47B8C6C6" w14:textId="77777777" w:rsidTr="00EA4CAA">
        <w:trPr>
          <w:trHeight w:val="59"/>
          <w:jc w:val="center"/>
        </w:trPr>
        <w:tc>
          <w:tcPr>
            <w:tcW w:w="523" w:type="dxa"/>
            <w:shd w:val="clear" w:color="auto" w:fill="D9D9D9" w:themeFill="background1" w:themeFillShade="D9"/>
            <w:vAlign w:val="center"/>
          </w:tcPr>
          <w:p w14:paraId="47B8C6C2" w14:textId="77777777" w:rsidR="004267FA" w:rsidRPr="003C7E83" w:rsidRDefault="00DF0E9B" w:rsidP="00EA4CAA">
            <w:pPr>
              <w:jc w:val="center"/>
              <w:rPr>
                <w:rFonts w:ascii="Arial" w:eastAsia="ZTR1C.tmp" w:hAnsi="Arial" w:cs="Arial"/>
                <w:sz w:val="16"/>
                <w:szCs w:val="16"/>
                <w:lang w:val="es-ES_tradnl"/>
              </w:rPr>
            </w:pPr>
            <w:r w:rsidRPr="003C7E83">
              <w:rPr>
                <w:rFonts w:ascii="Arial" w:eastAsia="ZTR1C.tmp" w:hAnsi="Arial" w:cs="Arial"/>
                <w:sz w:val="16"/>
                <w:szCs w:val="16"/>
                <w:lang w:val="es-ES_tradnl"/>
              </w:rPr>
              <w:t>4</w:t>
            </w:r>
          </w:p>
        </w:tc>
        <w:tc>
          <w:tcPr>
            <w:tcW w:w="6153" w:type="dxa"/>
            <w:vAlign w:val="center"/>
          </w:tcPr>
          <w:p w14:paraId="47B8C6C3" w14:textId="77777777" w:rsidR="004267FA" w:rsidRPr="003C7E83" w:rsidRDefault="004267FA" w:rsidP="00C114E6">
            <w:pPr>
              <w:ind w:right="426"/>
              <w:jc w:val="both"/>
              <w:rPr>
                <w:rFonts w:ascii="Arial" w:eastAsia="ZTR1C.tmp" w:hAnsi="Arial" w:cs="Arial"/>
                <w:sz w:val="16"/>
                <w:szCs w:val="16"/>
                <w:lang w:val="es-ES_tradnl"/>
              </w:rPr>
            </w:pPr>
            <w:r w:rsidRPr="003C7E83">
              <w:rPr>
                <w:rFonts w:ascii="Arial" w:eastAsia="ZTR1C.tmp" w:hAnsi="Arial" w:cs="Arial"/>
                <w:sz w:val="16"/>
                <w:szCs w:val="16"/>
                <w:lang w:val="es-ES_tradnl"/>
              </w:rPr>
              <w:t>Previo proceso correspondiente, que la ejecución la asuma la compañía aseguradora que amparó el negocio.</w:t>
            </w:r>
          </w:p>
        </w:tc>
        <w:tc>
          <w:tcPr>
            <w:tcW w:w="771" w:type="dxa"/>
            <w:vAlign w:val="center"/>
          </w:tcPr>
          <w:p w14:paraId="47B8C6C4" w14:textId="77777777" w:rsidR="004267FA" w:rsidRPr="003C7E83" w:rsidRDefault="004267FA" w:rsidP="00AB155C">
            <w:pPr>
              <w:jc w:val="center"/>
              <w:rPr>
                <w:rFonts w:ascii="Arial" w:eastAsia="ZTR1C.tmp" w:hAnsi="Arial" w:cs="Arial"/>
                <w:sz w:val="16"/>
                <w:szCs w:val="16"/>
                <w:lang w:val="es-ES_tradnl"/>
              </w:rPr>
            </w:pPr>
            <w:r w:rsidRPr="003C7E83">
              <w:rPr>
                <w:rFonts w:ascii="Arial" w:eastAsia="ZTR1C.tmp" w:hAnsi="Arial" w:cs="Arial"/>
                <w:sz w:val="16"/>
                <w:szCs w:val="16"/>
                <w:lang w:val="es-ES_tradnl"/>
              </w:rPr>
              <w:t>X</w:t>
            </w:r>
          </w:p>
        </w:tc>
        <w:tc>
          <w:tcPr>
            <w:tcW w:w="972" w:type="dxa"/>
            <w:vAlign w:val="center"/>
          </w:tcPr>
          <w:p w14:paraId="47B8C6C5" w14:textId="77777777" w:rsidR="004267FA" w:rsidRPr="003C7E83" w:rsidRDefault="004267FA" w:rsidP="00AB155C">
            <w:pPr>
              <w:ind w:right="-33"/>
              <w:jc w:val="center"/>
              <w:rPr>
                <w:rFonts w:ascii="Arial" w:eastAsia="ZTR1C.tmp" w:hAnsi="Arial" w:cs="Arial"/>
                <w:sz w:val="16"/>
                <w:szCs w:val="16"/>
                <w:lang w:val="es-ES_tradnl"/>
              </w:rPr>
            </w:pPr>
          </w:p>
        </w:tc>
      </w:tr>
      <w:tr w:rsidR="004267FA" w:rsidRPr="003C7E83" w14:paraId="47B8C6CB" w14:textId="77777777" w:rsidTr="00EA4CAA">
        <w:trPr>
          <w:trHeight w:val="339"/>
          <w:jc w:val="center"/>
        </w:trPr>
        <w:tc>
          <w:tcPr>
            <w:tcW w:w="523" w:type="dxa"/>
            <w:shd w:val="clear" w:color="auto" w:fill="D9D9D9" w:themeFill="background1" w:themeFillShade="D9"/>
            <w:vAlign w:val="center"/>
          </w:tcPr>
          <w:p w14:paraId="47B8C6C7" w14:textId="77777777" w:rsidR="004267FA" w:rsidRPr="003C7E83" w:rsidRDefault="00DF0E9B" w:rsidP="00EA4CAA">
            <w:pPr>
              <w:jc w:val="center"/>
              <w:rPr>
                <w:rFonts w:ascii="Arial" w:eastAsia="ZTR1C.tmp" w:hAnsi="Arial" w:cs="Arial"/>
                <w:sz w:val="16"/>
                <w:szCs w:val="16"/>
                <w:lang w:val="es-ES_tradnl"/>
              </w:rPr>
            </w:pPr>
            <w:r w:rsidRPr="003C7E83">
              <w:rPr>
                <w:rFonts w:ascii="Arial" w:eastAsia="ZTR1C.tmp" w:hAnsi="Arial" w:cs="Arial"/>
                <w:sz w:val="16"/>
                <w:szCs w:val="16"/>
                <w:lang w:val="es-ES_tradnl"/>
              </w:rPr>
              <w:t>5</w:t>
            </w:r>
          </w:p>
        </w:tc>
        <w:tc>
          <w:tcPr>
            <w:tcW w:w="6153" w:type="dxa"/>
            <w:vAlign w:val="center"/>
          </w:tcPr>
          <w:p w14:paraId="47B8C6C8" w14:textId="77777777" w:rsidR="004267FA" w:rsidRPr="003C7E83" w:rsidRDefault="004267FA" w:rsidP="00C114E6">
            <w:pPr>
              <w:ind w:right="426"/>
              <w:jc w:val="both"/>
              <w:rPr>
                <w:rFonts w:ascii="Arial" w:eastAsia="ZTR1C.tmp" w:hAnsi="Arial" w:cs="Arial"/>
                <w:sz w:val="16"/>
                <w:szCs w:val="16"/>
                <w:lang w:val="es-ES_tradnl"/>
              </w:rPr>
            </w:pPr>
            <w:r w:rsidRPr="003C7E83">
              <w:rPr>
                <w:rFonts w:ascii="Arial" w:eastAsia="ZTR1C.tmp" w:hAnsi="Arial" w:cs="Arial"/>
                <w:sz w:val="16"/>
                <w:szCs w:val="16"/>
                <w:lang w:val="es-ES_tradnl"/>
              </w:rPr>
              <w:t>Previo análisis de la entidad, cesión de la ejecución contractual</w:t>
            </w:r>
          </w:p>
        </w:tc>
        <w:tc>
          <w:tcPr>
            <w:tcW w:w="771" w:type="dxa"/>
            <w:vAlign w:val="center"/>
          </w:tcPr>
          <w:p w14:paraId="47B8C6C9" w14:textId="77777777" w:rsidR="004267FA" w:rsidRPr="003C7E83" w:rsidRDefault="004267FA" w:rsidP="00AB155C">
            <w:pPr>
              <w:jc w:val="center"/>
              <w:rPr>
                <w:rFonts w:ascii="Arial" w:eastAsia="ZTR1C.tmp" w:hAnsi="Arial" w:cs="Arial"/>
                <w:sz w:val="16"/>
                <w:szCs w:val="16"/>
                <w:lang w:val="es-ES_tradnl"/>
              </w:rPr>
            </w:pPr>
            <w:r w:rsidRPr="003C7E83">
              <w:rPr>
                <w:rFonts w:ascii="Arial" w:eastAsia="ZTR1C.tmp" w:hAnsi="Arial" w:cs="Arial"/>
                <w:sz w:val="16"/>
                <w:szCs w:val="16"/>
                <w:lang w:val="es-ES_tradnl"/>
              </w:rPr>
              <w:t>X</w:t>
            </w:r>
          </w:p>
        </w:tc>
        <w:tc>
          <w:tcPr>
            <w:tcW w:w="972" w:type="dxa"/>
            <w:vAlign w:val="center"/>
          </w:tcPr>
          <w:p w14:paraId="47B8C6CA" w14:textId="77777777" w:rsidR="004267FA" w:rsidRPr="003C7E83" w:rsidRDefault="004267FA" w:rsidP="00AB155C">
            <w:pPr>
              <w:ind w:right="-33"/>
              <w:jc w:val="center"/>
              <w:rPr>
                <w:rFonts w:ascii="Arial" w:eastAsia="ZTR1C.tmp" w:hAnsi="Arial" w:cs="Arial"/>
                <w:sz w:val="16"/>
                <w:szCs w:val="16"/>
                <w:lang w:val="es-ES_tradnl"/>
              </w:rPr>
            </w:pPr>
          </w:p>
        </w:tc>
      </w:tr>
      <w:tr w:rsidR="004267FA" w:rsidRPr="003C7E83" w14:paraId="47B8C6D0" w14:textId="77777777" w:rsidTr="00EA4CAA">
        <w:trPr>
          <w:trHeight w:val="369"/>
          <w:jc w:val="center"/>
        </w:trPr>
        <w:tc>
          <w:tcPr>
            <w:tcW w:w="523" w:type="dxa"/>
            <w:shd w:val="clear" w:color="auto" w:fill="D9D9D9" w:themeFill="background1" w:themeFillShade="D9"/>
            <w:vAlign w:val="center"/>
          </w:tcPr>
          <w:p w14:paraId="47B8C6CC" w14:textId="77777777" w:rsidR="004267FA" w:rsidRPr="003C7E83" w:rsidRDefault="00DF0E9B" w:rsidP="00EA4CAA">
            <w:pPr>
              <w:jc w:val="center"/>
              <w:rPr>
                <w:rFonts w:ascii="Arial" w:eastAsia="ZTR1C.tmp" w:hAnsi="Arial" w:cs="Arial"/>
                <w:sz w:val="16"/>
                <w:szCs w:val="16"/>
                <w:lang w:val="es-ES_tradnl"/>
              </w:rPr>
            </w:pPr>
            <w:r w:rsidRPr="003C7E83">
              <w:rPr>
                <w:rFonts w:ascii="Arial" w:eastAsia="ZTR1C.tmp" w:hAnsi="Arial" w:cs="Arial"/>
                <w:sz w:val="16"/>
                <w:szCs w:val="16"/>
                <w:lang w:val="es-ES_tradnl"/>
              </w:rPr>
              <w:t>6</w:t>
            </w:r>
          </w:p>
        </w:tc>
        <w:tc>
          <w:tcPr>
            <w:tcW w:w="6153" w:type="dxa"/>
            <w:vAlign w:val="center"/>
          </w:tcPr>
          <w:p w14:paraId="47B8C6CD" w14:textId="3FCD8C40" w:rsidR="004267FA" w:rsidRPr="003C7E83" w:rsidRDefault="004267FA" w:rsidP="00C114E6">
            <w:pPr>
              <w:ind w:right="426"/>
              <w:jc w:val="both"/>
              <w:rPr>
                <w:rFonts w:ascii="Arial" w:eastAsia="ZTR1C.tmp" w:hAnsi="Arial" w:cs="Arial"/>
                <w:sz w:val="16"/>
                <w:szCs w:val="16"/>
                <w:lang w:val="es-ES_tradnl"/>
              </w:rPr>
            </w:pPr>
            <w:r w:rsidRPr="003C7E83">
              <w:rPr>
                <w:rFonts w:ascii="Arial" w:eastAsia="ZTR1C.tmp" w:hAnsi="Arial" w:cs="Arial"/>
                <w:sz w:val="16"/>
                <w:szCs w:val="16"/>
                <w:lang w:val="es-ES_tradnl"/>
              </w:rPr>
              <w:t>Previo proceso correspondiente, declaración de incumplimiento, caducidad, imposición de multas, etc.</w:t>
            </w:r>
          </w:p>
        </w:tc>
        <w:tc>
          <w:tcPr>
            <w:tcW w:w="771" w:type="dxa"/>
            <w:vAlign w:val="center"/>
          </w:tcPr>
          <w:p w14:paraId="47B8C6CE" w14:textId="77777777" w:rsidR="004267FA" w:rsidRPr="003C7E83" w:rsidRDefault="004267FA" w:rsidP="00AB155C">
            <w:pPr>
              <w:jc w:val="center"/>
              <w:rPr>
                <w:rFonts w:ascii="Arial" w:eastAsia="ZTR1C.tmp" w:hAnsi="Arial" w:cs="Arial"/>
                <w:sz w:val="16"/>
                <w:szCs w:val="16"/>
                <w:lang w:val="es-ES_tradnl"/>
              </w:rPr>
            </w:pPr>
            <w:r w:rsidRPr="003C7E83">
              <w:rPr>
                <w:rFonts w:ascii="Arial" w:eastAsia="ZTR1C.tmp" w:hAnsi="Arial" w:cs="Arial"/>
                <w:sz w:val="16"/>
                <w:szCs w:val="16"/>
                <w:lang w:val="es-ES_tradnl"/>
              </w:rPr>
              <w:t>X</w:t>
            </w:r>
          </w:p>
        </w:tc>
        <w:tc>
          <w:tcPr>
            <w:tcW w:w="972" w:type="dxa"/>
            <w:vAlign w:val="center"/>
          </w:tcPr>
          <w:p w14:paraId="47B8C6CF" w14:textId="77777777" w:rsidR="004267FA" w:rsidRPr="003C7E83" w:rsidRDefault="004267FA" w:rsidP="00AB155C">
            <w:pPr>
              <w:ind w:right="-33"/>
              <w:jc w:val="center"/>
              <w:rPr>
                <w:rFonts w:ascii="Arial" w:eastAsia="ZTR1C.tmp" w:hAnsi="Arial" w:cs="Arial"/>
                <w:sz w:val="16"/>
                <w:szCs w:val="16"/>
                <w:lang w:val="es-ES_tradnl"/>
              </w:rPr>
            </w:pPr>
          </w:p>
        </w:tc>
      </w:tr>
      <w:tr w:rsidR="004267FA" w:rsidRPr="003C7E83" w14:paraId="47B8C6D5" w14:textId="77777777" w:rsidTr="00EA4CAA">
        <w:trPr>
          <w:trHeight w:val="354"/>
          <w:jc w:val="center"/>
        </w:trPr>
        <w:tc>
          <w:tcPr>
            <w:tcW w:w="523" w:type="dxa"/>
            <w:shd w:val="clear" w:color="auto" w:fill="D9D9D9" w:themeFill="background1" w:themeFillShade="D9"/>
            <w:vAlign w:val="center"/>
          </w:tcPr>
          <w:p w14:paraId="47B8C6D1" w14:textId="77777777" w:rsidR="004267FA" w:rsidRPr="003C7E83" w:rsidRDefault="004267FA" w:rsidP="00EA4CAA">
            <w:pPr>
              <w:jc w:val="center"/>
              <w:rPr>
                <w:rFonts w:ascii="Arial" w:eastAsia="ZTR1C.tmp" w:hAnsi="Arial" w:cs="Arial"/>
                <w:sz w:val="16"/>
                <w:szCs w:val="16"/>
                <w:lang w:val="es-ES_tradnl"/>
              </w:rPr>
            </w:pPr>
            <w:r w:rsidRPr="003C7E83">
              <w:rPr>
                <w:rFonts w:ascii="Arial" w:eastAsia="ZTR1C.tmp" w:hAnsi="Arial" w:cs="Arial"/>
                <w:sz w:val="16"/>
                <w:szCs w:val="16"/>
                <w:lang w:val="es-ES_tradnl"/>
              </w:rPr>
              <w:t>7</w:t>
            </w:r>
          </w:p>
        </w:tc>
        <w:tc>
          <w:tcPr>
            <w:tcW w:w="6153" w:type="dxa"/>
            <w:vAlign w:val="center"/>
          </w:tcPr>
          <w:p w14:paraId="47B8C6D2" w14:textId="77777777" w:rsidR="004267FA" w:rsidRPr="003C7E83" w:rsidRDefault="004267FA" w:rsidP="00C114E6">
            <w:pPr>
              <w:ind w:right="426"/>
              <w:jc w:val="both"/>
              <w:rPr>
                <w:rFonts w:ascii="Arial" w:eastAsia="ZTR1C.tmp" w:hAnsi="Arial" w:cs="Arial"/>
                <w:sz w:val="16"/>
                <w:szCs w:val="16"/>
                <w:lang w:val="es-ES_tradnl"/>
              </w:rPr>
            </w:pPr>
            <w:r w:rsidRPr="003C7E83">
              <w:rPr>
                <w:rFonts w:ascii="Arial" w:eastAsia="ZTR1C.tmp" w:hAnsi="Arial" w:cs="Arial"/>
                <w:sz w:val="16"/>
                <w:szCs w:val="16"/>
                <w:lang w:val="es-ES_tradnl"/>
              </w:rPr>
              <w:t xml:space="preserve">Previo análisis de la entidad, modificar aspectos contractuales como forma de pago, garantías técnicas, </w:t>
            </w:r>
            <w:r w:rsidR="0053476C" w:rsidRPr="003C7E83">
              <w:rPr>
                <w:rFonts w:ascii="Arial" w:eastAsia="ZTR1C.tmp" w:hAnsi="Arial" w:cs="Arial"/>
                <w:sz w:val="16"/>
                <w:szCs w:val="16"/>
                <w:lang w:val="es-ES_tradnl"/>
              </w:rPr>
              <w:t>etc.</w:t>
            </w:r>
          </w:p>
        </w:tc>
        <w:tc>
          <w:tcPr>
            <w:tcW w:w="771" w:type="dxa"/>
            <w:vAlign w:val="center"/>
          </w:tcPr>
          <w:p w14:paraId="47B8C6D3" w14:textId="77777777" w:rsidR="004267FA" w:rsidRPr="003C7E83" w:rsidRDefault="004267FA" w:rsidP="00AB155C">
            <w:pPr>
              <w:jc w:val="center"/>
              <w:rPr>
                <w:rFonts w:ascii="Arial" w:eastAsia="ZTR1C.tmp" w:hAnsi="Arial" w:cs="Arial"/>
                <w:sz w:val="16"/>
                <w:szCs w:val="16"/>
                <w:lang w:val="es-ES_tradnl"/>
              </w:rPr>
            </w:pPr>
            <w:r w:rsidRPr="003C7E83">
              <w:rPr>
                <w:rFonts w:ascii="Arial" w:eastAsia="ZTR1C.tmp" w:hAnsi="Arial" w:cs="Arial"/>
                <w:sz w:val="16"/>
                <w:szCs w:val="16"/>
                <w:lang w:val="es-ES_tradnl"/>
              </w:rPr>
              <w:t>X</w:t>
            </w:r>
          </w:p>
        </w:tc>
        <w:tc>
          <w:tcPr>
            <w:tcW w:w="972" w:type="dxa"/>
            <w:vAlign w:val="center"/>
          </w:tcPr>
          <w:p w14:paraId="47B8C6D4" w14:textId="77777777" w:rsidR="004267FA" w:rsidRPr="003C7E83" w:rsidRDefault="004267FA" w:rsidP="00AB155C">
            <w:pPr>
              <w:ind w:right="-33"/>
              <w:jc w:val="center"/>
              <w:rPr>
                <w:rFonts w:ascii="Arial" w:eastAsia="ZTR1C.tmp" w:hAnsi="Arial" w:cs="Arial"/>
                <w:sz w:val="16"/>
                <w:szCs w:val="16"/>
                <w:lang w:val="es-ES_tradnl"/>
              </w:rPr>
            </w:pPr>
          </w:p>
        </w:tc>
      </w:tr>
      <w:tr w:rsidR="004267FA" w:rsidRPr="003C7E83" w14:paraId="47B8C6DA" w14:textId="77777777" w:rsidTr="00EA4CAA">
        <w:trPr>
          <w:trHeight w:val="369"/>
          <w:jc w:val="center"/>
        </w:trPr>
        <w:tc>
          <w:tcPr>
            <w:tcW w:w="523" w:type="dxa"/>
            <w:shd w:val="clear" w:color="auto" w:fill="D9D9D9" w:themeFill="background1" w:themeFillShade="D9"/>
            <w:vAlign w:val="center"/>
          </w:tcPr>
          <w:p w14:paraId="47B8C6D6" w14:textId="77777777" w:rsidR="004267FA" w:rsidRPr="003C7E83" w:rsidRDefault="00DF0E9B" w:rsidP="00EA4CAA">
            <w:pPr>
              <w:jc w:val="center"/>
              <w:rPr>
                <w:rFonts w:ascii="Arial" w:eastAsia="ZTR1C.tmp" w:hAnsi="Arial" w:cs="Arial"/>
                <w:sz w:val="16"/>
                <w:szCs w:val="16"/>
                <w:lang w:val="es-ES_tradnl"/>
              </w:rPr>
            </w:pPr>
            <w:r w:rsidRPr="003C7E83">
              <w:rPr>
                <w:rFonts w:ascii="Arial" w:eastAsia="ZTR1C.tmp" w:hAnsi="Arial" w:cs="Arial"/>
                <w:sz w:val="16"/>
                <w:szCs w:val="16"/>
                <w:lang w:val="es-ES_tradnl"/>
              </w:rPr>
              <w:t>8</w:t>
            </w:r>
          </w:p>
        </w:tc>
        <w:tc>
          <w:tcPr>
            <w:tcW w:w="6153" w:type="dxa"/>
            <w:vAlign w:val="center"/>
          </w:tcPr>
          <w:p w14:paraId="47B8C6D7" w14:textId="77777777" w:rsidR="004267FA" w:rsidRPr="003C7E83" w:rsidRDefault="004267FA" w:rsidP="00C114E6">
            <w:pPr>
              <w:ind w:right="426"/>
              <w:jc w:val="both"/>
              <w:rPr>
                <w:rFonts w:ascii="Arial" w:eastAsia="ZTR1C.tmp" w:hAnsi="Arial" w:cs="Arial"/>
                <w:sz w:val="16"/>
                <w:szCs w:val="16"/>
                <w:lang w:val="es-ES_tradnl"/>
              </w:rPr>
            </w:pPr>
            <w:r w:rsidRPr="003C7E83">
              <w:rPr>
                <w:rFonts w:ascii="Arial" w:eastAsia="ZTR1C.tmp" w:hAnsi="Arial" w:cs="Arial"/>
                <w:sz w:val="16"/>
                <w:szCs w:val="16"/>
                <w:lang w:val="es-ES_tradnl"/>
              </w:rPr>
              <w:t>Previo acuerdo de las partes, Introducir obligaciones contractuales nuevas.</w:t>
            </w:r>
          </w:p>
        </w:tc>
        <w:tc>
          <w:tcPr>
            <w:tcW w:w="771" w:type="dxa"/>
            <w:vAlign w:val="center"/>
          </w:tcPr>
          <w:p w14:paraId="47B8C6D8" w14:textId="77777777" w:rsidR="004267FA" w:rsidRPr="003C7E83" w:rsidRDefault="004267FA" w:rsidP="00AB155C">
            <w:pPr>
              <w:jc w:val="center"/>
              <w:rPr>
                <w:rFonts w:ascii="Arial" w:eastAsia="ZTR1C.tmp" w:hAnsi="Arial" w:cs="Arial"/>
                <w:sz w:val="16"/>
                <w:szCs w:val="16"/>
                <w:lang w:val="es-ES_tradnl"/>
              </w:rPr>
            </w:pPr>
            <w:r w:rsidRPr="003C7E83">
              <w:rPr>
                <w:rFonts w:ascii="Arial" w:eastAsia="ZTR1C.tmp" w:hAnsi="Arial" w:cs="Arial"/>
                <w:sz w:val="16"/>
                <w:szCs w:val="16"/>
                <w:lang w:val="es-ES_tradnl"/>
              </w:rPr>
              <w:t>X</w:t>
            </w:r>
          </w:p>
        </w:tc>
        <w:tc>
          <w:tcPr>
            <w:tcW w:w="972" w:type="dxa"/>
            <w:vAlign w:val="center"/>
          </w:tcPr>
          <w:p w14:paraId="47B8C6D9" w14:textId="77777777" w:rsidR="004267FA" w:rsidRPr="003C7E83" w:rsidRDefault="004267FA" w:rsidP="00AB155C">
            <w:pPr>
              <w:ind w:right="-33"/>
              <w:jc w:val="center"/>
              <w:rPr>
                <w:rFonts w:ascii="Arial" w:eastAsia="ZTR1C.tmp" w:hAnsi="Arial" w:cs="Arial"/>
                <w:sz w:val="16"/>
                <w:szCs w:val="16"/>
                <w:lang w:val="es-ES_tradnl"/>
              </w:rPr>
            </w:pPr>
          </w:p>
        </w:tc>
      </w:tr>
    </w:tbl>
    <w:p w14:paraId="47B8C6DB" w14:textId="1621284C" w:rsidR="004267FA" w:rsidRPr="003C7E83" w:rsidRDefault="004267FA" w:rsidP="00C114E6">
      <w:pPr>
        <w:spacing w:after="0" w:line="240" w:lineRule="auto"/>
        <w:ind w:right="426"/>
        <w:jc w:val="both"/>
        <w:rPr>
          <w:rFonts w:ascii="Arial" w:eastAsia="ZTR1C.tmp" w:hAnsi="Arial" w:cs="Arial"/>
          <w:b/>
          <w:sz w:val="20"/>
          <w:szCs w:val="20"/>
          <w:lang w:val="es-ES" w:eastAsia="es-ES"/>
        </w:rPr>
      </w:pPr>
    </w:p>
    <w:p w14:paraId="1113BAE3" w14:textId="77777777" w:rsidR="00C114E6" w:rsidRPr="003C7E83" w:rsidRDefault="00C114E6" w:rsidP="00C114E6">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3C7E83" w14:paraId="47B8C738"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3C7E83" w:rsidRDefault="00DF0E9B" w:rsidP="00C114E6">
            <w:pPr>
              <w:tabs>
                <w:tab w:val="left" w:pos="5706"/>
              </w:tabs>
              <w:spacing w:after="0" w:line="240" w:lineRule="auto"/>
              <w:ind w:right="426"/>
              <w:jc w:val="center"/>
              <w:rPr>
                <w:rFonts w:ascii="Arial" w:eastAsia="ZTR1C.tmp" w:hAnsi="Arial" w:cs="Arial"/>
                <w:b/>
                <w:sz w:val="20"/>
                <w:szCs w:val="20"/>
                <w:lang w:val="es-ES" w:eastAsia="es-ES"/>
              </w:rPr>
            </w:pPr>
            <w:r w:rsidRPr="003C7E83">
              <w:rPr>
                <w:rFonts w:ascii="Arial" w:eastAsia="ZTR1C.tmp" w:hAnsi="Arial" w:cs="Arial"/>
                <w:b/>
                <w:sz w:val="20"/>
                <w:szCs w:val="20"/>
                <w:lang w:val="es-ES" w:eastAsia="es-ES"/>
              </w:rPr>
              <w:t>9</w:t>
            </w:r>
            <w:r w:rsidR="004267FA" w:rsidRPr="003C7E83">
              <w:rPr>
                <w:rFonts w:ascii="Arial" w:eastAsia="ZTR1C.tmp" w:hAnsi="Arial" w:cs="Arial"/>
                <w:b/>
                <w:sz w:val="20"/>
                <w:szCs w:val="20"/>
                <w:lang w:val="es-ES" w:eastAsia="es-ES"/>
              </w:rPr>
              <w:t xml:space="preserve">. </w:t>
            </w:r>
            <w:r w:rsidR="00280DE7" w:rsidRPr="003C7E83">
              <w:rPr>
                <w:rFonts w:ascii="Arial" w:eastAsia="ZTR1C.tmp" w:hAnsi="Arial" w:cs="Arial"/>
                <w:b/>
                <w:sz w:val="20"/>
                <w:szCs w:val="20"/>
                <w:lang w:val="es-ES" w:eastAsia="es-ES"/>
              </w:rPr>
              <w:t>Área responsable de la adquisición</w:t>
            </w:r>
          </w:p>
        </w:tc>
      </w:tr>
      <w:tr w:rsidR="00280DE7" w:rsidRPr="003C7E83" w14:paraId="47B8C748" w14:textId="77777777" w:rsidTr="00225745">
        <w:trPr>
          <w:trHeight w:val="70"/>
        </w:trPr>
        <w:tc>
          <w:tcPr>
            <w:tcW w:w="9108" w:type="dxa"/>
            <w:tcBorders>
              <w:top w:val="single" w:sz="4" w:space="0" w:color="auto"/>
              <w:left w:val="single" w:sz="4" w:space="0" w:color="auto"/>
              <w:bottom w:val="single" w:sz="4" w:space="0" w:color="auto"/>
              <w:right w:val="single" w:sz="4" w:space="0" w:color="auto"/>
            </w:tcBorders>
          </w:tcPr>
          <w:p w14:paraId="235AFC93" w14:textId="33699596" w:rsidR="00280DE7" w:rsidRPr="003C7E83" w:rsidRDefault="00280DE7" w:rsidP="00C114E6">
            <w:pPr>
              <w:tabs>
                <w:tab w:val="left" w:pos="5706"/>
              </w:tabs>
              <w:spacing w:after="0" w:line="240" w:lineRule="auto"/>
              <w:ind w:right="426"/>
              <w:rPr>
                <w:rFonts w:ascii="Arial" w:eastAsia="ZTR1C.tmp" w:hAnsi="Arial" w:cs="Arial"/>
                <w:b/>
                <w:sz w:val="20"/>
                <w:szCs w:val="20"/>
                <w:lang w:val="es-ES" w:eastAsia="es-ES"/>
              </w:rPr>
            </w:pPr>
            <w:r w:rsidRPr="003C7E83">
              <w:rPr>
                <w:rFonts w:ascii="Arial" w:eastAsia="ZTR1C.tmp" w:hAnsi="Arial" w:cs="Arial"/>
                <w:b/>
                <w:sz w:val="20"/>
                <w:szCs w:val="20"/>
                <w:lang w:val="es-ES" w:eastAsia="es-ES"/>
              </w:rPr>
              <w:t>Aprobó: Jefe de la dependencia</w:t>
            </w:r>
          </w:p>
          <w:p w14:paraId="162DDA80" w14:textId="0F968F13" w:rsidR="00280DE7" w:rsidRPr="003C7E83" w:rsidRDefault="00280DE7" w:rsidP="00C114E6">
            <w:pPr>
              <w:tabs>
                <w:tab w:val="left" w:pos="5706"/>
              </w:tabs>
              <w:spacing w:after="0" w:line="240" w:lineRule="auto"/>
              <w:ind w:right="426"/>
              <w:rPr>
                <w:rFonts w:ascii="Arial" w:eastAsia="ZTR1C.tmp" w:hAnsi="Arial" w:cs="Arial"/>
                <w:b/>
                <w:sz w:val="20"/>
                <w:szCs w:val="20"/>
                <w:lang w:val="es-ES" w:eastAsia="es-ES"/>
              </w:rPr>
            </w:pPr>
            <w:r w:rsidRPr="003C7E83">
              <w:rPr>
                <w:rFonts w:ascii="Arial" w:eastAsia="ZTR1C.tmp" w:hAnsi="Arial" w:cs="Arial"/>
                <w:b/>
                <w:sz w:val="20"/>
                <w:szCs w:val="20"/>
                <w:lang w:val="es-ES" w:eastAsia="es-ES"/>
              </w:rPr>
              <w:t xml:space="preserve">Nombre: </w:t>
            </w:r>
            <w:r w:rsidR="00225745" w:rsidRPr="003C7E83">
              <w:rPr>
                <w:rFonts w:ascii="Arial" w:eastAsia="ZTR1C.tmp" w:hAnsi="Arial" w:cs="Arial"/>
                <w:b/>
                <w:sz w:val="20"/>
                <w:szCs w:val="20"/>
                <w:lang w:val="es-ES" w:eastAsia="es-ES"/>
              </w:rPr>
              <w:t>Yolima Pérez Ariza</w:t>
            </w:r>
          </w:p>
          <w:p w14:paraId="60FC2456" w14:textId="307D479D" w:rsidR="00280DE7" w:rsidRPr="003C7E83" w:rsidRDefault="00280DE7" w:rsidP="00C114E6">
            <w:pPr>
              <w:tabs>
                <w:tab w:val="left" w:pos="5706"/>
              </w:tabs>
              <w:spacing w:after="0" w:line="240" w:lineRule="auto"/>
              <w:ind w:right="426"/>
              <w:rPr>
                <w:rFonts w:ascii="Arial" w:eastAsia="ZTR1C.tmp" w:hAnsi="Arial" w:cs="Arial"/>
                <w:b/>
                <w:sz w:val="20"/>
                <w:szCs w:val="20"/>
                <w:lang w:val="es-ES" w:eastAsia="es-ES"/>
              </w:rPr>
            </w:pPr>
            <w:r w:rsidRPr="003C7E83">
              <w:rPr>
                <w:rFonts w:ascii="Arial" w:eastAsia="ZTR1C.tmp" w:hAnsi="Arial" w:cs="Arial"/>
                <w:b/>
                <w:sz w:val="20"/>
                <w:szCs w:val="20"/>
                <w:lang w:val="es-ES" w:eastAsia="es-ES"/>
              </w:rPr>
              <w:t>Dependencia:</w:t>
            </w:r>
            <w:r w:rsidR="00225745" w:rsidRPr="003C7E83">
              <w:rPr>
                <w:rFonts w:ascii="Arial" w:eastAsia="ZTR1C.tmp" w:hAnsi="Arial" w:cs="Arial"/>
                <w:b/>
                <w:sz w:val="20"/>
                <w:szCs w:val="20"/>
                <w:lang w:val="es-ES" w:eastAsia="es-ES"/>
              </w:rPr>
              <w:t xml:space="preserve"> Subgerencia de Comunicaciones</w:t>
            </w:r>
            <w:r w:rsidR="00AA1B1B" w:rsidRPr="003C7E83">
              <w:rPr>
                <w:rFonts w:ascii="Arial" w:eastAsia="ZTR1C.tmp" w:hAnsi="Arial" w:cs="Arial"/>
                <w:b/>
                <w:sz w:val="20"/>
                <w:szCs w:val="20"/>
                <w:lang w:val="es-ES" w:eastAsia="es-ES"/>
              </w:rPr>
              <w:t xml:space="preserve"> y Relacionamiento con el Usuario</w:t>
            </w:r>
          </w:p>
          <w:p w14:paraId="6583AC36" w14:textId="77777777" w:rsidR="00280DE7" w:rsidRPr="003C7E83" w:rsidRDefault="00280DE7" w:rsidP="00C114E6">
            <w:pPr>
              <w:tabs>
                <w:tab w:val="left" w:pos="5706"/>
              </w:tabs>
              <w:spacing w:after="0" w:line="240" w:lineRule="auto"/>
              <w:ind w:right="426"/>
              <w:rPr>
                <w:rFonts w:ascii="Arial" w:eastAsia="ZTR1C.tmp" w:hAnsi="Arial" w:cs="Arial"/>
                <w:b/>
                <w:sz w:val="20"/>
                <w:szCs w:val="20"/>
                <w:lang w:val="es-ES" w:eastAsia="es-ES"/>
              </w:rPr>
            </w:pPr>
          </w:p>
          <w:p w14:paraId="3BEFCE67" w14:textId="38074652" w:rsidR="00280DE7" w:rsidRPr="003C7E83" w:rsidRDefault="00280DE7" w:rsidP="00C114E6">
            <w:pPr>
              <w:tabs>
                <w:tab w:val="left" w:pos="5706"/>
              </w:tabs>
              <w:spacing w:after="0" w:line="240" w:lineRule="auto"/>
              <w:ind w:right="426"/>
              <w:rPr>
                <w:rFonts w:ascii="Arial" w:eastAsia="ZTR1C.tmp" w:hAnsi="Arial" w:cs="Arial"/>
                <w:b/>
                <w:sz w:val="20"/>
                <w:szCs w:val="20"/>
                <w:lang w:val="es-ES" w:eastAsia="es-ES"/>
              </w:rPr>
            </w:pPr>
            <w:r w:rsidRPr="003C7E83">
              <w:rPr>
                <w:rFonts w:ascii="Arial" w:eastAsia="ZTR1C.tmp" w:hAnsi="Arial" w:cs="Arial"/>
                <w:b/>
                <w:sz w:val="20"/>
                <w:szCs w:val="20"/>
                <w:lang w:val="es-ES" w:eastAsia="es-ES"/>
              </w:rPr>
              <w:t xml:space="preserve">Elaboró: Profesional </w:t>
            </w:r>
            <w:r w:rsidR="00225745" w:rsidRPr="003C7E83">
              <w:rPr>
                <w:rFonts w:ascii="Arial" w:eastAsia="ZTR1C.tmp" w:hAnsi="Arial" w:cs="Arial"/>
                <w:b/>
                <w:sz w:val="20"/>
                <w:szCs w:val="20"/>
                <w:lang w:val="es-ES" w:eastAsia="es-ES"/>
              </w:rPr>
              <w:t xml:space="preserve">Especializado </w:t>
            </w:r>
            <w:r w:rsidRPr="003C7E83">
              <w:rPr>
                <w:rFonts w:ascii="Arial" w:eastAsia="ZTR1C.tmp" w:hAnsi="Arial" w:cs="Arial"/>
                <w:b/>
                <w:sz w:val="20"/>
                <w:szCs w:val="20"/>
                <w:lang w:val="es-ES" w:eastAsia="es-ES"/>
              </w:rPr>
              <w:t xml:space="preserve">Grado </w:t>
            </w:r>
            <w:r w:rsidR="00225745" w:rsidRPr="003C7E83">
              <w:rPr>
                <w:rFonts w:ascii="Arial" w:eastAsia="ZTR1C.tmp" w:hAnsi="Arial" w:cs="Arial"/>
                <w:b/>
                <w:sz w:val="20"/>
                <w:szCs w:val="20"/>
                <w:lang w:val="es-ES" w:eastAsia="es-ES"/>
              </w:rPr>
              <w:t>06</w:t>
            </w:r>
          </w:p>
          <w:p w14:paraId="79CE0C99" w14:textId="41D89183" w:rsidR="00280DE7" w:rsidRPr="003C7E83" w:rsidRDefault="00280DE7" w:rsidP="00C114E6">
            <w:pPr>
              <w:tabs>
                <w:tab w:val="left" w:pos="5706"/>
              </w:tabs>
              <w:spacing w:after="0" w:line="240" w:lineRule="auto"/>
              <w:ind w:right="426"/>
              <w:rPr>
                <w:rFonts w:ascii="Arial" w:eastAsia="ZTR1C.tmp" w:hAnsi="Arial" w:cs="Arial"/>
                <w:b/>
                <w:sz w:val="20"/>
                <w:szCs w:val="20"/>
                <w:lang w:val="es-ES" w:eastAsia="es-ES"/>
              </w:rPr>
            </w:pPr>
            <w:r w:rsidRPr="003C7E83">
              <w:rPr>
                <w:rFonts w:ascii="Arial" w:eastAsia="ZTR1C.tmp" w:hAnsi="Arial" w:cs="Arial"/>
                <w:b/>
                <w:sz w:val="20"/>
                <w:szCs w:val="20"/>
                <w:lang w:val="es-ES" w:eastAsia="es-ES"/>
              </w:rPr>
              <w:t>Nombre:</w:t>
            </w:r>
            <w:r w:rsidR="00225745" w:rsidRPr="003C7E83">
              <w:rPr>
                <w:rFonts w:ascii="Arial" w:eastAsia="ZTR1C.tmp" w:hAnsi="Arial" w:cs="Arial"/>
                <w:b/>
                <w:sz w:val="20"/>
                <w:szCs w:val="20"/>
                <w:lang w:val="es-ES" w:eastAsia="es-ES"/>
              </w:rPr>
              <w:t xml:space="preserve"> Cristina Sandoval Forero</w:t>
            </w:r>
          </w:p>
          <w:p w14:paraId="2944C0A9" w14:textId="77777777" w:rsidR="00AA1B1B" w:rsidRPr="003C7E83" w:rsidRDefault="00823746" w:rsidP="00AA1B1B">
            <w:pPr>
              <w:tabs>
                <w:tab w:val="left" w:pos="5706"/>
              </w:tabs>
              <w:spacing w:after="0" w:line="240" w:lineRule="auto"/>
              <w:ind w:right="426"/>
              <w:rPr>
                <w:rFonts w:ascii="Arial" w:eastAsia="ZTR1C.tmp" w:hAnsi="Arial" w:cs="Arial"/>
                <w:b/>
                <w:sz w:val="20"/>
                <w:szCs w:val="20"/>
                <w:lang w:val="es-ES" w:eastAsia="es-ES"/>
              </w:rPr>
            </w:pPr>
            <w:r w:rsidRPr="003C7E83">
              <w:rPr>
                <w:rFonts w:ascii="Arial" w:eastAsia="ZTR1C.tmp" w:hAnsi="Arial" w:cs="Arial"/>
                <w:b/>
                <w:sz w:val="20"/>
                <w:szCs w:val="20"/>
                <w:lang w:val="es-ES" w:eastAsia="es-ES"/>
              </w:rPr>
              <w:t xml:space="preserve">Dependencia: Subgerencia de </w:t>
            </w:r>
            <w:r w:rsidR="00AA1B1B" w:rsidRPr="003C7E83">
              <w:rPr>
                <w:rFonts w:ascii="Arial" w:eastAsia="ZTR1C.tmp" w:hAnsi="Arial" w:cs="Arial"/>
                <w:b/>
                <w:sz w:val="20"/>
                <w:szCs w:val="20"/>
                <w:lang w:val="es-ES" w:eastAsia="es-ES"/>
              </w:rPr>
              <w:t>Comunicaciones y Relacionamiento con el Usuario</w:t>
            </w:r>
          </w:p>
          <w:p w14:paraId="37374950" w14:textId="77777777" w:rsidR="00AA1B1B" w:rsidRPr="003C7E83" w:rsidRDefault="00AA1B1B" w:rsidP="00C114E6">
            <w:pPr>
              <w:tabs>
                <w:tab w:val="left" w:pos="5706"/>
              </w:tabs>
              <w:spacing w:after="0" w:line="240" w:lineRule="auto"/>
              <w:ind w:right="426"/>
              <w:rPr>
                <w:rFonts w:ascii="Arial" w:eastAsia="ZTR1C.tmp" w:hAnsi="Arial" w:cs="Arial"/>
                <w:b/>
                <w:sz w:val="20"/>
                <w:szCs w:val="20"/>
                <w:lang w:val="es-ES" w:eastAsia="es-ES"/>
              </w:rPr>
            </w:pPr>
          </w:p>
          <w:p w14:paraId="31D7FE6D" w14:textId="20CB6D92" w:rsidR="00CA2CD4" w:rsidRPr="003C7E83" w:rsidRDefault="00CA2CD4" w:rsidP="00C114E6">
            <w:pPr>
              <w:tabs>
                <w:tab w:val="left" w:pos="5706"/>
              </w:tabs>
              <w:spacing w:after="0" w:line="240" w:lineRule="auto"/>
              <w:ind w:right="426"/>
              <w:rPr>
                <w:rFonts w:ascii="Arial" w:eastAsia="ZTR1C.tmp" w:hAnsi="Arial" w:cs="Arial"/>
                <w:b/>
                <w:sz w:val="20"/>
                <w:szCs w:val="20"/>
                <w:lang w:val="es-ES" w:eastAsia="es-ES"/>
              </w:rPr>
            </w:pPr>
            <w:r w:rsidRPr="003C7E83">
              <w:rPr>
                <w:rFonts w:ascii="Arial" w:eastAsia="ZTR1C.tmp" w:hAnsi="Arial" w:cs="Arial"/>
                <w:b/>
                <w:sz w:val="20"/>
                <w:szCs w:val="20"/>
                <w:lang w:val="es-ES" w:eastAsia="es-ES"/>
              </w:rPr>
              <w:t xml:space="preserve">Revisó: </w:t>
            </w:r>
            <w:r w:rsidR="00823746" w:rsidRPr="003C7E83">
              <w:rPr>
                <w:rFonts w:ascii="Arial" w:eastAsia="ZTR1C.tmp" w:hAnsi="Arial" w:cs="Arial"/>
                <w:b/>
                <w:sz w:val="20"/>
                <w:szCs w:val="20"/>
                <w:lang w:val="es-ES" w:eastAsia="es-ES"/>
              </w:rPr>
              <w:t xml:space="preserve">Profesional </w:t>
            </w:r>
            <w:r w:rsidRPr="003C7E83">
              <w:rPr>
                <w:rFonts w:ascii="Arial" w:eastAsia="ZTR1C.tmp" w:hAnsi="Arial" w:cs="Arial"/>
                <w:b/>
                <w:sz w:val="20"/>
                <w:szCs w:val="20"/>
                <w:lang w:val="es-ES" w:eastAsia="es-ES"/>
              </w:rPr>
              <w:t xml:space="preserve">Contratista </w:t>
            </w:r>
          </w:p>
          <w:p w14:paraId="6B9EA53C" w14:textId="69496F31" w:rsidR="00CA2CD4" w:rsidRPr="003C7E83" w:rsidRDefault="00CA2CD4" w:rsidP="00C114E6">
            <w:pPr>
              <w:tabs>
                <w:tab w:val="left" w:pos="5706"/>
              </w:tabs>
              <w:spacing w:after="0" w:line="240" w:lineRule="auto"/>
              <w:ind w:right="426"/>
              <w:rPr>
                <w:rFonts w:ascii="Arial" w:eastAsia="ZTR1C.tmp" w:hAnsi="Arial" w:cs="Arial"/>
                <w:b/>
                <w:sz w:val="20"/>
                <w:szCs w:val="20"/>
                <w:lang w:val="es-ES" w:eastAsia="es-ES"/>
              </w:rPr>
            </w:pPr>
            <w:r w:rsidRPr="003C7E83">
              <w:rPr>
                <w:rFonts w:ascii="Arial" w:eastAsia="ZTR1C.tmp" w:hAnsi="Arial" w:cs="Arial"/>
                <w:b/>
                <w:sz w:val="20"/>
                <w:szCs w:val="20"/>
                <w:lang w:val="es-ES" w:eastAsia="es-ES"/>
              </w:rPr>
              <w:t xml:space="preserve">Nombre: Miguel Darío Duque Vargas </w:t>
            </w:r>
          </w:p>
          <w:p w14:paraId="3FB01AA8" w14:textId="7ED33D44" w:rsidR="00823746" w:rsidRPr="003C7E83" w:rsidRDefault="00823746" w:rsidP="00823746">
            <w:pPr>
              <w:tabs>
                <w:tab w:val="left" w:pos="5706"/>
              </w:tabs>
              <w:spacing w:after="0" w:line="240" w:lineRule="auto"/>
              <w:ind w:right="426"/>
              <w:rPr>
                <w:rFonts w:ascii="Arial" w:eastAsia="ZTR1C.tmp" w:hAnsi="Arial" w:cs="Arial"/>
                <w:b/>
                <w:sz w:val="20"/>
                <w:szCs w:val="20"/>
                <w:lang w:val="es-ES" w:eastAsia="es-ES"/>
              </w:rPr>
            </w:pPr>
            <w:r w:rsidRPr="003C7E83">
              <w:rPr>
                <w:rFonts w:ascii="Arial" w:eastAsia="ZTR1C.tmp" w:hAnsi="Arial" w:cs="Arial"/>
                <w:b/>
                <w:sz w:val="20"/>
                <w:szCs w:val="20"/>
                <w:lang w:val="es-ES" w:eastAsia="es-ES"/>
              </w:rPr>
              <w:lastRenderedPageBreak/>
              <w:t xml:space="preserve">Dependencia: Dirección Corporativa </w:t>
            </w:r>
          </w:p>
          <w:p w14:paraId="413B9AD2" w14:textId="77777777" w:rsidR="00823746" w:rsidRPr="003C7E83" w:rsidRDefault="00823746" w:rsidP="00C114E6">
            <w:pPr>
              <w:tabs>
                <w:tab w:val="left" w:pos="5706"/>
              </w:tabs>
              <w:spacing w:after="0" w:line="240" w:lineRule="auto"/>
              <w:ind w:right="426"/>
              <w:rPr>
                <w:rFonts w:ascii="Arial" w:eastAsia="ZTR1C.tmp" w:hAnsi="Arial" w:cs="Arial"/>
                <w:b/>
                <w:sz w:val="20"/>
                <w:szCs w:val="20"/>
                <w:lang w:val="es-ES" w:eastAsia="es-ES"/>
              </w:rPr>
            </w:pPr>
          </w:p>
          <w:p w14:paraId="47B8C747" w14:textId="41353BAF" w:rsidR="00280DE7" w:rsidRPr="003C7E83" w:rsidRDefault="00280DE7" w:rsidP="00C114E6">
            <w:pPr>
              <w:tabs>
                <w:tab w:val="left" w:pos="5706"/>
              </w:tabs>
              <w:spacing w:after="0" w:line="240" w:lineRule="auto"/>
              <w:ind w:right="426"/>
              <w:rPr>
                <w:rFonts w:ascii="Arial" w:eastAsia="ZTR1C.tmp" w:hAnsi="Arial" w:cs="Arial"/>
                <w:b/>
                <w:color w:val="FF0000"/>
                <w:sz w:val="20"/>
                <w:szCs w:val="20"/>
                <w:lang w:val="es-ES" w:eastAsia="es-ES"/>
              </w:rPr>
            </w:pPr>
          </w:p>
        </w:tc>
      </w:tr>
      <w:tr w:rsidR="004267FA" w:rsidRPr="000B5157" w14:paraId="47B8C752" w14:textId="77777777" w:rsidTr="00F94153">
        <w:trPr>
          <w:trHeight w:val="279"/>
        </w:trPr>
        <w:tc>
          <w:tcPr>
            <w:tcW w:w="9108" w:type="dxa"/>
            <w:tcBorders>
              <w:top w:val="single" w:sz="4" w:space="0" w:color="auto"/>
              <w:left w:val="single" w:sz="4" w:space="0" w:color="auto"/>
              <w:right w:val="single" w:sz="4" w:space="0" w:color="auto"/>
            </w:tcBorders>
          </w:tcPr>
          <w:p w14:paraId="47B8C751" w14:textId="030B66FD" w:rsidR="004267FA" w:rsidRPr="000B5157" w:rsidRDefault="004267FA" w:rsidP="00643E39">
            <w:pPr>
              <w:tabs>
                <w:tab w:val="left" w:pos="5706"/>
              </w:tabs>
              <w:spacing w:after="0" w:line="240" w:lineRule="auto"/>
              <w:ind w:right="426"/>
              <w:rPr>
                <w:rFonts w:ascii="Arial" w:eastAsia="ZTR1C.tmp" w:hAnsi="Arial" w:cs="Arial"/>
                <w:b/>
                <w:sz w:val="20"/>
                <w:szCs w:val="20"/>
                <w:lang w:val="es-ES" w:eastAsia="es-ES"/>
              </w:rPr>
            </w:pPr>
            <w:r w:rsidRPr="003C7E83">
              <w:rPr>
                <w:rFonts w:ascii="Arial" w:eastAsia="ZTR1C.tmp" w:hAnsi="Arial" w:cs="Arial"/>
                <w:b/>
                <w:sz w:val="20"/>
                <w:szCs w:val="20"/>
                <w:lang w:val="es-ES" w:eastAsia="es-ES"/>
              </w:rPr>
              <w:lastRenderedPageBreak/>
              <w:t>Fecha de elaboración del estudio</w:t>
            </w:r>
            <w:r w:rsidR="00001864" w:rsidRPr="003C7E83">
              <w:rPr>
                <w:rFonts w:ascii="Arial" w:eastAsia="ZTR1C.tmp" w:hAnsi="Arial" w:cs="Arial"/>
                <w:b/>
                <w:sz w:val="20"/>
                <w:szCs w:val="20"/>
                <w:lang w:val="es-ES" w:eastAsia="es-ES"/>
              </w:rPr>
              <w:t>:</w:t>
            </w:r>
            <w:r w:rsidRPr="003C7E83">
              <w:rPr>
                <w:rFonts w:ascii="Arial" w:eastAsia="ZTR1C.tmp" w:hAnsi="Arial" w:cs="Arial"/>
                <w:b/>
                <w:sz w:val="20"/>
                <w:szCs w:val="20"/>
                <w:lang w:val="es-ES" w:eastAsia="es-ES"/>
              </w:rPr>
              <w:t xml:space="preserve"> </w:t>
            </w:r>
            <w:r w:rsidRPr="003C7E83">
              <w:rPr>
                <w:rFonts w:ascii="Arial" w:eastAsia="ZTR1C.tmp" w:hAnsi="Arial" w:cs="Arial"/>
                <w:sz w:val="20"/>
                <w:szCs w:val="20"/>
                <w:lang w:val="es-ES" w:eastAsia="es-ES"/>
              </w:rPr>
              <w:t>(</w:t>
            </w:r>
            <w:r w:rsidR="00AA1B1B" w:rsidRPr="003C7E83">
              <w:rPr>
                <w:rFonts w:ascii="Arial" w:eastAsia="ZTR1C.tmp" w:hAnsi="Arial" w:cs="Arial"/>
                <w:sz w:val="20"/>
                <w:szCs w:val="20"/>
                <w:lang w:val="es-ES" w:eastAsia="es-ES"/>
              </w:rPr>
              <w:t>01/07</w:t>
            </w:r>
            <w:r w:rsidRPr="003C7E83">
              <w:rPr>
                <w:rFonts w:ascii="Arial" w:eastAsia="ZTR1C.tmp" w:hAnsi="Arial" w:cs="Arial"/>
                <w:sz w:val="20"/>
                <w:szCs w:val="20"/>
                <w:lang w:val="es-ES" w:eastAsia="es-ES"/>
              </w:rPr>
              <w:t>/</w:t>
            </w:r>
            <w:r w:rsidR="00225745" w:rsidRPr="003C7E83">
              <w:rPr>
                <w:rFonts w:ascii="Arial" w:eastAsia="ZTR1C.tmp" w:hAnsi="Arial" w:cs="Arial"/>
                <w:sz w:val="20"/>
                <w:szCs w:val="20"/>
                <w:lang w:val="es-ES" w:eastAsia="es-ES"/>
              </w:rPr>
              <w:t>20</w:t>
            </w:r>
            <w:r w:rsidR="00643E39" w:rsidRPr="003C7E83">
              <w:rPr>
                <w:rFonts w:ascii="Arial" w:eastAsia="ZTR1C.tmp" w:hAnsi="Arial" w:cs="Arial"/>
                <w:sz w:val="20"/>
                <w:szCs w:val="20"/>
                <w:lang w:val="es-ES" w:eastAsia="es-ES"/>
              </w:rPr>
              <w:t>2</w:t>
            </w:r>
            <w:r w:rsidR="00AA1B1B" w:rsidRPr="003C7E83">
              <w:rPr>
                <w:rFonts w:ascii="Arial" w:eastAsia="ZTR1C.tmp" w:hAnsi="Arial" w:cs="Arial"/>
                <w:sz w:val="20"/>
                <w:szCs w:val="20"/>
                <w:lang w:val="es-ES" w:eastAsia="es-ES"/>
              </w:rPr>
              <w:t>6</w:t>
            </w:r>
            <w:r w:rsidRPr="003C7E83">
              <w:rPr>
                <w:rFonts w:ascii="Arial" w:eastAsia="ZTR1C.tmp" w:hAnsi="Arial" w:cs="Arial"/>
                <w:sz w:val="20"/>
                <w:szCs w:val="20"/>
                <w:lang w:val="es-ES" w:eastAsia="es-ES"/>
              </w:rPr>
              <w:t>)</w:t>
            </w:r>
            <w:r w:rsidRPr="000B5157">
              <w:rPr>
                <w:rFonts w:ascii="Arial" w:eastAsia="ZTR1C.tmp" w:hAnsi="Arial" w:cs="Arial"/>
                <w:b/>
                <w:sz w:val="20"/>
                <w:szCs w:val="20"/>
                <w:lang w:val="es-ES" w:eastAsia="es-ES"/>
              </w:rPr>
              <w:t xml:space="preserve"> </w:t>
            </w:r>
          </w:p>
        </w:tc>
      </w:tr>
    </w:tbl>
    <w:p w14:paraId="47B8C75E" w14:textId="77777777" w:rsidR="004267FA" w:rsidRPr="000B5157" w:rsidRDefault="004267FA" w:rsidP="00FB14D4">
      <w:pPr>
        <w:spacing w:after="0" w:line="240" w:lineRule="auto"/>
        <w:ind w:right="426"/>
        <w:jc w:val="both"/>
        <w:rPr>
          <w:rFonts w:ascii="Arial" w:eastAsia="ZTR1C.tmp" w:hAnsi="Arial" w:cs="Arial"/>
          <w:b/>
          <w:sz w:val="20"/>
          <w:szCs w:val="20"/>
          <w:lang w:val="es-ES_tradnl" w:eastAsia="es-ES"/>
        </w:rPr>
      </w:pPr>
    </w:p>
    <w:sectPr w:rsidR="004267FA" w:rsidRPr="000B5157" w:rsidSect="007117B9">
      <w:headerReference w:type="default" r:id="rId11"/>
      <w:footerReference w:type="default" r:id="rId12"/>
      <w:pgSz w:w="12240" w:h="20160" w:code="5"/>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6AF7A" w14:textId="77777777" w:rsidR="00B461CA" w:rsidRDefault="00B461CA">
      <w:pPr>
        <w:spacing w:after="0" w:line="240" w:lineRule="auto"/>
      </w:pPr>
      <w:r>
        <w:separator/>
      </w:r>
    </w:p>
  </w:endnote>
  <w:endnote w:type="continuationSeparator" w:id="0">
    <w:p w14:paraId="0163001B" w14:textId="77777777" w:rsidR="00B461CA" w:rsidRDefault="00B46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ZTR1C.tmp">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eue-Light">
    <w:altName w:val="Arial"/>
    <w:panose1 w:val="00000000000000000000"/>
    <w:charset w:val="00"/>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1D85D81C" w:rsidR="00CA2CD4" w:rsidRPr="00BF320C" w:rsidRDefault="00CA2CD4"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0057207A">
      <w:rPr>
        <w:rFonts w:ascii="Arial" w:hAnsi="Arial" w:cs="Arial"/>
        <w:noProof/>
        <w:sz w:val="16"/>
        <w:szCs w:val="14"/>
      </w:rPr>
      <w:t>2</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0057207A">
      <w:rPr>
        <w:rFonts w:ascii="Arial" w:hAnsi="Arial" w:cs="Arial"/>
        <w:noProof/>
        <w:sz w:val="16"/>
        <w:szCs w:val="14"/>
      </w:rPr>
      <w:t>14</w:t>
    </w:r>
    <w:r w:rsidRPr="00BF320C">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4C276" w14:textId="77777777" w:rsidR="00B461CA" w:rsidRDefault="00B461CA">
      <w:pPr>
        <w:spacing w:after="0" w:line="240" w:lineRule="auto"/>
      </w:pPr>
      <w:r>
        <w:separator/>
      </w:r>
    </w:p>
  </w:footnote>
  <w:footnote w:type="continuationSeparator" w:id="0">
    <w:p w14:paraId="121880E6" w14:textId="77777777" w:rsidR="00B461CA" w:rsidRDefault="00B461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CA2CD4" w:rsidRDefault="00CA2CD4"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418"/>
      <w:gridCol w:w="4963"/>
      <w:gridCol w:w="4813"/>
    </w:tblGrid>
    <w:tr w:rsidR="00CA2CD4" w:rsidRPr="007704EC" w14:paraId="05E7942E" w14:textId="77777777" w:rsidTr="00BF320C">
      <w:trPr>
        <w:trHeight w:val="651"/>
      </w:trPr>
      <w:tc>
        <w:tcPr>
          <w:tcW w:w="633" w:type="pct"/>
          <w:vMerge w:val="restart"/>
          <w:vAlign w:val="center"/>
        </w:tcPr>
        <w:p w14:paraId="51AE9AFF" w14:textId="77777777" w:rsidR="00CA2CD4" w:rsidRPr="003C2158" w:rsidRDefault="00CA2CD4" w:rsidP="00BF320C">
          <w:pPr>
            <w:pStyle w:val="Encabezado"/>
            <w:rPr>
              <w:rFonts w:ascii="Arial" w:hAnsi="Arial" w:cs="Arial"/>
              <w:b/>
              <w:bCs/>
            </w:rPr>
          </w:pPr>
          <w:r>
            <w:rPr>
              <w:noProof/>
              <w:lang w:val="en-US"/>
            </w:rPr>
            <w:drawing>
              <wp:anchor distT="0" distB="0" distL="114300" distR="114300" simplePos="0" relativeHeight="251660288" behindDoc="1" locked="0" layoutInCell="1" allowOverlap="1" wp14:anchorId="63E2F1D7" wp14:editId="1464B08E">
                <wp:simplePos x="0" y="0"/>
                <wp:positionH relativeFrom="column">
                  <wp:posOffset>99695</wp:posOffset>
                </wp:positionH>
                <wp:positionV relativeFrom="paragraph">
                  <wp:posOffset>34290</wp:posOffset>
                </wp:positionV>
                <wp:extent cx="643890" cy="771525"/>
                <wp:effectExtent l="0" t="0" r="3810" b="0"/>
                <wp:wrapNone/>
                <wp:docPr id="678929516" name="Imagen 678929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327CFBF5" w14:textId="77777777" w:rsidR="00CA2CD4" w:rsidRPr="008B22E7" w:rsidRDefault="00CA2CD4"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08178B83" w:rsidR="00CA2CD4" w:rsidRPr="008B22E7" w:rsidRDefault="00CA2CD4" w:rsidP="00BF320C">
          <w:pPr>
            <w:pStyle w:val="Encabezado"/>
            <w:jc w:val="center"/>
            <w:rPr>
              <w:rFonts w:ascii="Arial" w:hAnsi="Arial" w:cs="Arial"/>
              <w:b/>
              <w:bCs/>
              <w:sz w:val="20"/>
              <w:szCs w:val="20"/>
            </w:rPr>
          </w:pPr>
          <w:r>
            <w:rPr>
              <w:rFonts w:ascii="Arial" w:hAnsi="Arial" w:cs="Arial"/>
              <w:b/>
              <w:bCs/>
              <w:sz w:val="20"/>
              <w:szCs w:val="20"/>
            </w:rPr>
            <w:t>MATRIZ DE RIESGOS – CONTRATACIÓN DIRECTA</w:t>
          </w:r>
        </w:p>
      </w:tc>
    </w:tr>
    <w:tr w:rsidR="00CA2CD4" w:rsidRPr="007704EC" w14:paraId="5FF8B920" w14:textId="77777777" w:rsidTr="00BF320C">
      <w:trPr>
        <w:trHeight w:val="632"/>
      </w:trPr>
      <w:tc>
        <w:tcPr>
          <w:tcW w:w="633" w:type="pct"/>
          <w:vMerge/>
          <w:vAlign w:val="center"/>
        </w:tcPr>
        <w:p w14:paraId="202C567F" w14:textId="77777777" w:rsidR="00CA2CD4" w:rsidRDefault="00CA2CD4" w:rsidP="00BF320C">
          <w:pPr>
            <w:pStyle w:val="Encabezado"/>
            <w:rPr>
              <w:noProof/>
              <w:lang w:eastAsia="es-CO"/>
            </w:rPr>
          </w:pPr>
        </w:p>
      </w:tc>
      <w:tc>
        <w:tcPr>
          <w:tcW w:w="2217" w:type="pct"/>
          <w:vAlign w:val="center"/>
        </w:tcPr>
        <w:p w14:paraId="5FFEF8F0" w14:textId="18AA189F" w:rsidR="00CA2CD4" w:rsidRPr="00114A38" w:rsidRDefault="00CA2CD4" w:rsidP="00BF320C">
          <w:pPr>
            <w:pStyle w:val="Encabezado"/>
            <w:jc w:val="center"/>
            <w:rPr>
              <w:rFonts w:ascii="Arial" w:hAnsi="Arial" w:cs="Arial"/>
              <w:b/>
              <w:bCs/>
              <w:sz w:val="20"/>
              <w:szCs w:val="20"/>
            </w:rPr>
          </w:pPr>
          <w:r w:rsidRPr="00114A38">
            <w:rPr>
              <w:rFonts w:ascii="Arial" w:hAnsi="Arial" w:cs="Arial"/>
              <w:b/>
              <w:sz w:val="20"/>
              <w:szCs w:val="16"/>
            </w:rPr>
            <w:t>C</w:t>
          </w:r>
          <w:r>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102</w:t>
          </w:r>
        </w:p>
      </w:tc>
      <w:tc>
        <w:tcPr>
          <w:tcW w:w="2150" w:type="pct"/>
          <w:vAlign w:val="center"/>
        </w:tcPr>
        <w:p w14:paraId="53A0EEDF" w14:textId="4FEF6A0D" w:rsidR="00CA2CD4" w:rsidRPr="00114A38" w:rsidRDefault="00CA2CD4"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octubre</w:t>
          </w:r>
          <w:r w:rsidRPr="00114A38">
            <w:rPr>
              <w:rFonts w:ascii="Arial" w:hAnsi="Arial" w:cs="Arial"/>
              <w:b/>
              <w:sz w:val="20"/>
              <w:szCs w:val="16"/>
            </w:rPr>
            <w:t xml:space="preserve"> 20</w:t>
          </w:r>
          <w:r>
            <w:rPr>
              <w:rFonts w:ascii="Arial" w:hAnsi="Arial" w:cs="Arial"/>
              <w:b/>
              <w:sz w:val="20"/>
              <w:szCs w:val="16"/>
            </w:rPr>
            <w:t>21</w:t>
          </w:r>
        </w:p>
      </w:tc>
    </w:tr>
  </w:tbl>
  <w:p w14:paraId="5F6AB8D2" w14:textId="3F16C679" w:rsidR="00CA2CD4" w:rsidRDefault="00CA2CD4" w:rsidP="00BF320C">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EA0C7372"/>
    <w:lvl w:ilvl="0" w:tplc="56FC74E2">
      <w:start w:val="1"/>
      <w:numFmt w:val="lowerRoman"/>
      <w:lvlText w:val="(%1)"/>
      <w:lvlJc w:val="left"/>
      <w:pPr>
        <w:ind w:left="1080" w:hanging="720"/>
      </w:pPr>
      <w:rPr>
        <w:rFonts w:ascii="Arial" w:eastAsia="Calibri"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D9676D"/>
    <w:multiLevelType w:val="hybridMultilevel"/>
    <w:tmpl w:val="FF0AAD5C"/>
    <w:lvl w:ilvl="0" w:tplc="56FC74E2">
      <w:start w:val="1"/>
      <w:numFmt w:val="lowerRoman"/>
      <w:lvlText w:val="(%1)"/>
      <w:lvlJc w:val="left"/>
      <w:pPr>
        <w:ind w:left="720" w:hanging="360"/>
      </w:pPr>
      <w:rPr>
        <w:rFonts w:ascii="Arial" w:eastAsia="Calibri"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0"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2AD4CBF"/>
    <w:multiLevelType w:val="hybridMultilevel"/>
    <w:tmpl w:val="40A8BDE0"/>
    <w:lvl w:ilvl="0" w:tplc="0848043E">
      <w:start w:val="5"/>
      <w:numFmt w:val="bullet"/>
      <w:lvlText w:val="-"/>
      <w:lvlJc w:val="left"/>
      <w:pPr>
        <w:ind w:left="218" w:hanging="360"/>
      </w:pPr>
      <w:rPr>
        <w:rFonts w:ascii="Arial" w:eastAsia="Calibri" w:hAnsi="Arial" w:cs="Arial" w:hint="default"/>
        <w:b/>
      </w:rPr>
    </w:lvl>
    <w:lvl w:ilvl="1" w:tplc="240A0003" w:tentative="1">
      <w:start w:val="1"/>
      <w:numFmt w:val="bullet"/>
      <w:lvlText w:val="o"/>
      <w:lvlJc w:val="left"/>
      <w:pPr>
        <w:ind w:left="938" w:hanging="360"/>
      </w:pPr>
      <w:rPr>
        <w:rFonts w:ascii="Courier New" w:hAnsi="Courier New" w:cs="Courier New" w:hint="default"/>
      </w:rPr>
    </w:lvl>
    <w:lvl w:ilvl="2" w:tplc="240A0005" w:tentative="1">
      <w:start w:val="1"/>
      <w:numFmt w:val="bullet"/>
      <w:lvlText w:val=""/>
      <w:lvlJc w:val="left"/>
      <w:pPr>
        <w:ind w:left="1658" w:hanging="360"/>
      </w:pPr>
      <w:rPr>
        <w:rFonts w:ascii="Wingdings" w:hAnsi="Wingdings" w:hint="default"/>
      </w:rPr>
    </w:lvl>
    <w:lvl w:ilvl="3" w:tplc="240A0001" w:tentative="1">
      <w:start w:val="1"/>
      <w:numFmt w:val="bullet"/>
      <w:lvlText w:val=""/>
      <w:lvlJc w:val="left"/>
      <w:pPr>
        <w:ind w:left="2378" w:hanging="360"/>
      </w:pPr>
      <w:rPr>
        <w:rFonts w:ascii="Symbol" w:hAnsi="Symbol" w:hint="default"/>
      </w:rPr>
    </w:lvl>
    <w:lvl w:ilvl="4" w:tplc="240A0003" w:tentative="1">
      <w:start w:val="1"/>
      <w:numFmt w:val="bullet"/>
      <w:lvlText w:val="o"/>
      <w:lvlJc w:val="left"/>
      <w:pPr>
        <w:ind w:left="3098" w:hanging="360"/>
      </w:pPr>
      <w:rPr>
        <w:rFonts w:ascii="Courier New" w:hAnsi="Courier New" w:cs="Courier New" w:hint="default"/>
      </w:rPr>
    </w:lvl>
    <w:lvl w:ilvl="5" w:tplc="240A0005" w:tentative="1">
      <w:start w:val="1"/>
      <w:numFmt w:val="bullet"/>
      <w:lvlText w:val=""/>
      <w:lvlJc w:val="left"/>
      <w:pPr>
        <w:ind w:left="3818" w:hanging="360"/>
      </w:pPr>
      <w:rPr>
        <w:rFonts w:ascii="Wingdings" w:hAnsi="Wingdings" w:hint="default"/>
      </w:rPr>
    </w:lvl>
    <w:lvl w:ilvl="6" w:tplc="240A0001" w:tentative="1">
      <w:start w:val="1"/>
      <w:numFmt w:val="bullet"/>
      <w:lvlText w:val=""/>
      <w:lvlJc w:val="left"/>
      <w:pPr>
        <w:ind w:left="4538" w:hanging="360"/>
      </w:pPr>
      <w:rPr>
        <w:rFonts w:ascii="Symbol" w:hAnsi="Symbol" w:hint="default"/>
      </w:rPr>
    </w:lvl>
    <w:lvl w:ilvl="7" w:tplc="240A0003" w:tentative="1">
      <w:start w:val="1"/>
      <w:numFmt w:val="bullet"/>
      <w:lvlText w:val="o"/>
      <w:lvlJc w:val="left"/>
      <w:pPr>
        <w:ind w:left="5258" w:hanging="360"/>
      </w:pPr>
      <w:rPr>
        <w:rFonts w:ascii="Courier New" w:hAnsi="Courier New" w:cs="Courier New" w:hint="default"/>
      </w:rPr>
    </w:lvl>
    <w:lvl w:ilvl="8" w:tplc="240A0005" w:tentative="1">
      <w:start w:val="1"/>
      <w:numFmt w:val="bullet"/>
      <w:lvlText w:val=""/>
      <w:lvlJc w:val="left"/>
      <w:pPr>
        <w:ind w:left="5978" w:hanging="360"/>
      </w:pPr>
      <w:rPr>
        <w:rFonts w:ascii="Wingdings" w:hAnsi="Wingdings" w:hint="default"/>
      </w:rPr>
    </w:lvl>
  </w:abstractNum>
  <w:abstractNum w:abstractNumId="18"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4"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5" w15:restartNumberingAfterBreak="0">
    <w:nsid w:val="3E07602B"/>
    <w:multiLevelType w:val="hybridMultilevel"/>
    <w:tmpl w:val="2818A4BE"/>
    <w:lvl w:ilvl="0" w:tplc="C8B0A87C">
      <w:start w:val="5"/>
      <w:numFmt w:val="bullet"/>
      <w:lvlText w:val="-"/>
      <w:lvlJc w:val="left"/>
      <w:pPr>
        <w:ind w:left="360" w:hanging="360"/>
      </w:pPr>
      <w:rPr>
        <w:rFonts w:ascii="Arial" w:eastAsia="Calibri"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695A1E"/>
    <w:multiLevelType w:val="hybridMultilevel"/>
    <w:tmpl w:val="DF6CB204"/>
    <w:lvl w:ilvl="0" w:tplc="56FC74E2">
      <w:start w:val="1"/>
      <w:numFmt w:val="lowerRoman"/>
      <w:lvlText w:val="(%1)"/>
      <w:lvlJc w:val="left"/>
      <w:pPr>
        <w:ind w:left="720" w:hanging="360"/>
      </w:pPr>
      <w:rPr>
        <w:rFonts w:ascii="Arial" w:eastAsia="Calibri"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4"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F415193"/>
    <w:multiLevelType w:val="hybridMultilevel"/>
    <w:tmpl w:val="D76CC21C"/>
    <w:lvl w:ilvl="0" w:tplc="56FC74E2">
      <w:start w:val="1"/>
      <w:numFmt w:val="lowerRoman"/>
      <w:lvlText w:val="(%1)"/>
      <w:lvlJc w:val="left"/>
      <w:pPr>
        <w:ind w:left="720" w:hanging="360"/>
      </w:pPr>
      <w:rPr>
        <w:rFonts w:ascii="Arial" w:eastAsia="Calibri"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7625253">
    <w:abstractNumId w:val="19"/>
  </w:num>
  <w:num w:numId="2" w16cid:durableId="969019970">
    <w:abstractNumId w:val="22"/>
  </w:num>
  <w:num w:numId="3" w16cid:durableId="752433202">
    <w:abstractNumId w:val="6"/>
  </w:num>
  <w:num w:numId="4" w16cid:durableId="1602254534">
    <w:abstractNumId w:val="26"/>
  </w:num>
  <w:num w:numId="5" w16cid:durableId="1053574863">
    <w:abstractNumId w:val="4"/>
  </w:num>
  <w:num w:numId="6" w16cid:durableId="338966027">
    <w:abstractNumId w:val="0"/>
  </w:num>
  <w:num w:numId="7" w16cid:durableId="1334186290">
    <w:abstractNumId w:val="13"/>
  </w:num>
  <w:num w:numId="8" w16cid:durableId="804353271">
    <w:abstractNumId w:val="15"/>
  </w:num>
  <w:num w:numId="9" w16cid:durableId="685786242">
    <w:abstractNumId w:val="32"/>
  </w:num>
  <w:num w:numId="10" w16cid:durableId="1259756781">
    <w:abstractNumId w:val="14"/>
  </w:num>
  <w:num w:numId="11" w16cid:durableId="1051609323">
    <w:abstractNumId w:val="20"/>
  </w:num>
  <w:num w:numId="12" w16cid:durableId="1892232260">
    <w:abstractNumId w:val="34"/>
  </w:num>
  <w:num w:numId="13" w16cid:durableId="257255537">
    <w:abstractNumId w:val="3"/>
  </w:num>
  <w:num w:numId="14" w16cid:durableId="12927848">
    <w:abstractNumId w:val="28"/>
  </w:num>
  <w:num w:numId="15" w16cid:durableId="805975675">
    <w:abstractNumId w:val="36"/>
  </w:num>
  <w:num w:numId="16" w16cid:durableId="821311886">
    <w:abstractNumId w:val="5"/>
  </w:num>
  <w:num w:numId="17" w16cid:durableId="51924602">
    <w:abstractNumId w:val="11"/>
  </w:num>
  <w:num w:numId="18" w16cid:durableId="964047992">
    <w:abstractNumId w:val="38"/>
  </w:num>
  <w:num w:numId="19" w16cid:durableId="701444194">
    <w:abstractNumId w:val="29"/>
  </w:num>
  <w:num w:numId="20" w16cid:durableId="1990790836">
    <w:abstractNumId w:val="18"/>
  </w:num>
  <w:num w:numId="21" w16cid:durableId="1474788476">
    <w:abstractNumId w:val="27"/>
  </w:num>
  <w:num w:numId="22" w16cid:durableId="122039176">
    <w:abstractNumId w:val="7"/>
  </w:num>
  <w:num w:numId="23" w16cid:durableId="1981156952">
    <w:abstractNumId w:val="10"/>
  </w:num>
  <w:num w:numId="24" w16cid:durableId="942957942">
    <w:abstractNumId w:val="16"/>
  </w:num>
  <w:num w:numId="25" w16cid:durableId="912004735">
    <w:abstractNumId w:val="8"/>
  </w:num>
  <w:num w:numId="26" w16cid:durableId="762458016">
    <w:abstractNumId w:val="12"/>
  </w:num>
  <w:num w:numId="27" w16cid:durableId="1595237550">
    <w:abstractNumId w:val="31"/>
  </w:num>
  <w:num w:numId="28" w16cid:durableId="1064177765">
    <w:abstractNumId w:val="23"/>
  </w:num>
  <w:num w:numId="29" w16cid:durableId="1685591527">
    <w:abstractNumId w:val="35"/>
  </w:num>
  <w:num w:numId="30" w16cid:durableId="1986272436">
    <w:abstractNumId w:val="21"/>
  </w:num>
  <w:num w:numId="31" w16cid:durableId="482237980">
    <w:abstractNumId w:val="1"/>
  </w:num>
  <w:num w:numId="32" w16cid:durableId="1893073333">
    <w:abstractNumId w:val="9"/>
  </w:num>
  <w:num w:numId="33" w16cid:durableId="1213037731">
    <w:abstractNumId w:val="17"/>
  </w:num>
  <w:num w:numId="34" w16cid:durableId="1234857522">
    <w:abstractNumId w:val="25"/>
  </w:num>
  <w:num w:numId="35" w16cid:durableId="1303268888">
    <w:abstractNumId w:val="24"/>
  </w:num>
  <w:num w:numId="36" w16cid:durableId="149909834">
    <w:abstractNumId w:val="33"/>
  </w:num>
  <w:num w:numId="37" w16cid:durableId="394280261">
    <w:abstractNumId w:val="37"/>
  </w:num>
  <w:num w:numId="38" w16cid:durableId="1352948310">
    <w:abstractNumId w:val="2"/>
  </w:num>
  <w:num w:numId="39" w16cid:durableId="17604418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OwMDI2M7C0MDFR0lEKTi0uzszPAykwqgUAbnBbiSwAAAA="/>
  </w:docVars>
  <w:rsids>
    <w:rsidRoot w:val="004267FA"/>
    <w:rsid w:val="00001864"/>
    <w:rsid w:val="00011BB8"/>
    <w:rsid w:val="0001776D"/>
    <w:rsid w:val="000252AD"/>
    <w:rsid w:val="00027F9E"/>
    <w:rsid w:val="000315E6"/>
    <w:rsid w:val="000456AD"/>
    <w:rsid w:val="00046B3D"/>
    <w:rsid w:val="00052F4A"/>
    <w:rsid w:val="000578F8"/>
    <w:rsid w:val="00064988"/>
    <w:rsid w:val="00074F0C"/>
    <w:rsid w:val="00087AB2"/>
    <w:rsid w:val="0009307B"/>
    <w:rsid w:val="000A08FD"/>
    <w:rsid w:val="000A7F52"/>
    <w:rsid w:val="000B5157"/>
    <w:rsid w:val="000D059B"/>
    <w:rsid w:val="000E2D09"/>
    <w:rsid w:val="000E3656"/>
    <w:rsid w:val="001103CD"/>
    <w:rsid w:val="0011751E"/>
    <w:rsid w:val="001368E6"/>
    <w:rsid w:val="001467C4"/>
    <w:rsid w:val="00147412"/>
    <w:rsid w:val="00154434"/>
    <w:rsid w:val="00165FD2"/>
    <w:rsid w:val="001745D2"/>
    <w:rsid w:val="00176A43"/>
    <w:rsid w:val="00182080"/>
    <w:rsid w:val="0018430B"/>
    <w:rsid w:val="00194B24"/>
    <w:rsid w:val="001952DF"/>
    <w:rsid w:val="001A2300"/>
    <w:rsid w:val="001B1493"/>
    <w:rsid w:val="001C48B7"/>
    <w:rsid w:val="001E7460"/>
    <w:rsid w:val="001E7614"/>
    <w:rsid w:val="0020120D"/>
    <w:rsid w:val="00202D03"/>
    <w:rsid w:val="0020561D"/>
    <w:rsid w:val="0020745A"/>
    <w:rsid w:val="0021665C"/>
    <w:rsid w:val="00225745"/>
    <w:rsid w:val="00233F3A"/>
    <w:rsid w:val="00234767"/>
    <w:rsid w:val="00243255"/>
    <w:rsid w:val="0024372C"/>
    <w:rsid w:val="00265ED1"/>
    <w:rsid w:val="00276D8C"/>
    <w:rsid w:val="002803E5"/>
    <w:rsid w:val="00280DE7"/>
    <w:rsid w:val="002B3F15"/>
    <w:rsid w:val="002C22E8"/>
    <w:rsid w:val="002F1961"/>
    <w:rsid w:val="002F2374"/>
    <w:rsid w:val="00314758"/>
    <w:rsid w:val="003160D4"/>
    <w:rsid w:val="00321325"/>
    <w:rsid w:val="0033328E"/>
    <w:rsid w:val="003467DD"/>
    <w:rsid w:val="003600EC"/>
    <w:rsid w:val="00366E7A"/>
    <w:rsid w:val="00370E70"/>
    <w:rsid w:val="00370F25"/>
    <w:rsid w:val="0037512B"/>
    <w:rsid w:val="0037600A"/>
    <w:rsid w:val="003835C2"/>
    <w:rsid w:val="003941E6"/>
    <w:rsid w:val="003B491A"/>
    <w:rsid w:val="003C1E60"/>
    <w:rsid w:val="003C7E83"/>
    <w:rsid w:val="003D4F73"/>
    <w:rsid w:val="003D78C6"/>
    <w:rsid w:val="003F4B9C"/>
    <w:rsid w:val="0040361C"/>
    <w:rsid w:val="00403916"/>
    <w:rsid w:val="004057C6"/>
    <w:rsid w:val="004267FA"/>
    <w:rsid w:val="0042782E"/>
    <w:rsid w:val="00453E1E"/>
    <w:rsid w:val="00465717"/>
    <w:rsid w:val="00474B06"/>
    <w:rsid w:val="004755BB"/>
    <w:rsid w:val="0048098B"/>
    <w:rsid w:val="004A532D"/>
    <w:rsid w:val="004A7549"/>
    <w:rsid w:val="004B1957"/>
    <w:rsid w:val="004B27BD"/>
    <w:rsid w:val="004C76ED"/>
    <w:rsid w:val="004E0D76"/>
    <w:rsid w:val="004E4190"/>
    <w:rsid w:val="004E6573"/>
    <w:rsid w:val="004F0736"/>
    <w:rsid w:val="0052287A"/>
    <w:rsid w:val="00522E28"/>
    <w:rsid w:val="0053476C"/>
    <w:rsid w:val="0057207A"/>
    <w:rsid w:val="005748B8"/>
    <w:rsid w:val="005800C3"/>
    <w:rsid w:val="00593371"/>
    <w:rsid w:val="005A300D"/>
    <w:rsid w:val="005A77DB"/>
    <w:rsid w:val="005C0DCB"/>
    <w:rsid w:val="005C4AA1"/>
    <w:rsid w:val="005C678F"/>
    <w:rsid w:val="00603840"/>
    <w:rsid w:val="00604392"/>
    <w:rsid w:val="00610A65"/>
    <w:rsid w:val="006209A6"/>
    <w:rsid w:val="00631E08"/>
    <w:rsid w:val="00632EAA"/>
    <w:rsid w:val="0063594C"/>
    <w:rsid w:val="00642C10"/>
    <w:rsid w:val="00643E39"/>
    <w:rsid w:val="00654FAA"/>
    <w:rsid w:val="00667D54"/>
    <w:rsid w:val="00670846"/>
    <w:rsid w:val="00673BCA"/>
    <w:rsid w:val="0067769C"/>
    <w:rsid w:val="00677750"/>
    <w:rsid w:val="006C49F3"/>
    <w:rsid w:val="006E455E"/>
    <w:rsid w:val="006E56CB"/>
    <w:rsid w:val="006E664F"/>
    <w:rsid w:val="006E737B"/>
    <w:rsid w:val="006F363B"/>
    <w:rsid w:val="006F5281"/>
    <w:rsid w:val="006F7FD9"/>
    <w:rsid w:val="007079F6"/>
    <w:rsid w:val="007111BA"/>
    <w:rsid w:val="007117B9"/>
    <w:rsid w:val="007471C0"/>
    <w:rsid w:val="00747594"/>
    <w:rsid w:val="00750F5F"/>
    <w:rsid w:val="0075393D"/>
    <w:rsid w:val="0075602E"/>
    <w:rsid w:val="00785105"/>
    <w:rsid w:val="00787850"/>
    <w:rsid w:val="00794C3F"/>
    <w:rsid w:val="00796FA7"/>
    <w:rsid w:val="007B3CD0"/>
    <w:rsid w:val="007B5AFD"/>
    <w:rsid w:val="007C3893"/>
    <w:rsid w:val="007E3715"/>
    <w:rsid w:val="008170EF"/>
    <w:rsid w:val="00823746"/>
    <w:rsid w:val="00825C1F"/>
    <w:rsid w:val="008274B4"/>
    <w:rsid w:val="00844CEA"/>
    <w:rsid w:val="00850A78"/>
    <w:rsid w:val="0086342C"/>
    <w:rsid w:val="00866C74"/>
    <w:rsid w:val="00872CF0"/>
    <w:rsid w:val="008760FC"/>
    <w:rsid w:val="00887CFB"/>
    <w:rsid w:val="008920BF"/>
    <w:rsid w:val="00892C59"/>
    <w:rsid w:val="0089410E"/>
    <w:rsid w:val="008D683A"/>
    <w:rsid w:val="008D6922"/>
    <w:rsid w:val="008E2286"/>
    <w:rsid w:val="00906223"/>
    <w:rsid w:val="0091614B"/>
    <w:rsid w:val="0091735A"/>
    <w:rsid w:val="009415C7"/>
    <w:rsid w:val="00942E40"/>
    <w:rsid w:val="009472FE"/>
    <w:rsid w:val="00951FC1"/>
    <w:rsid w:val="00961261"/>
    <w:rsid w:val="0096629E"/>
    <w:rsid w:val="00970208"/>
    <w:rsid w:val="0098571B"/>
    <w:rsid w:val="00995121"/>
    <w:rsid w:val="009D4578"/>
    <w:rsid w:val="009E69AD"/>
    <w:rsid w:val="00A1125B"/>
    <w:rsid w:val="00A1452A"/>
    <w:rsid w:val="00A52D19"/>
    <w:rsid w:val="00A866E0"/>
    <w:rsid w:val="00A9081A"/>
    <w:rsid w:val="00AA1B1B"/>
    <w:rsid w:val="00AA3204"/>
    <w:rsid w:val="00AB155C"/>
    <w:rsid w:val="00AB50E5"/>
    <w:rsid w:val="00AC1C58"/>
    <w:rsid w:val="00AD4381"/>
    <w:rsid w:val="00AE62DE"/>
    <w:rsid w:val="00AE75A3"/>
    <w:rsid w:val="00AF0661"/>
    <w:rsid w:val="00AF2149"/>
    <w:rsid w:val="00B169BC"/>
    <w:rsid w:val="00B24EF7"/>
    <w:rsid w:val="00B25DD8"/>
    <w:rsid w:val="00B260BD"/>
    <w:rsid w:val="00B30A9E"/>
    <w:rsid w:val="00B43BCE"/>
    <w:rsid w:val="00B461CA"/>
    <w:rsid w:val="00B70AB5"/>
    <w:rsid w:val="00B82094"/>
    <w:rsid w:val="00BA3048"/>
    <w:rsid w:val="00BA3C3F"/>
    <w:rsid w:val="00BA75DC"/>
    <w:rsid w:val="00BB05DF"/>
    <w:rsid w:val="00BD2C4D"/>
    <w:rsid w:val="00BD6741"/>
    <w:rsid w:val="00BF320C"/>
    <w:rsid w:val="00C03ACA"/>
    <w:rsid w:val="00C11210"/>
    <w:rsid w:val="00C114E6"/>
    <w:rsid w:val="00C209B1"/>
    <w:rsid w:val="00C2753A"/>
    <w:rsid w:val="00C323B6"/>
    <w:rsid w:val="00C32CAC"/>
    <w:rsid w:val="00C41CAF"/>
    <w:rsid w:val="00C460CF"/>
    <w:rsid w:val="00C73DE3"/>
    <w:rsid w:val="00C8175E"/>
    <w:rsid w:val="00C91F1C"/>
    <w:rsid w:val="00CA14D6"/>
    <w:rsid w:val="00CA2CD4"/>
    <w:rsid w:val="00CA5776"/>
    <w:rsid w:val="00CB356A"/>
    <w:rsid w:val="00CD4B42"/>
    <w:rsid w:val="00CF32FC"/>
    <w:rsid w:val="00D0343F"/>
    <w:rsid w:val="00D06076"/>
    <w:rsid w:val="00D216EB"/>
    <w:rsid w:val="00D37E1E"/>
    <w:rsid w:val="00D42470"/>
    <w:rsid w:val="00D4303F"/>
    <w:rsid w:val="00D674C2"/>
    <w:rsid w:val="00D95CDD"/>
    <w:rsid w:val="00D9616A"/>
    <w:rsid w:val="00DA6023"/>
    <w:rsid w:val="00DB3584"/>
    <w:rsid w:val="00DB3B37"/>
    <w:rsid w:val="00DD0ADA"/>
    <w:rsid w:val="00DD5B75"/>
    <w:rsid w:val="00DE00BE"/>
    <w:rsid w:val="00DE7675"/>
    <w:rsid w:val="00DF0E9B"/>
    <w:rsid w:val="00E02041"/>
    <w:rsid w:val="00E02FE4"/>
    <w:rsid w:val="00E04735"/>
    <w:rsid w:val="00E20226"/>
    <w:rsid w:val="00E4626F"/>
    <w:rsid w:val="00E5428F"/>
    <w:rsid w:val="00E562E3"/>
    <w:rsid w:val="00E63E00"/>
    <w:rsid w:val="00E70C17"/>
    <w:rsid w:val="00E85F93"/>
    <w:rsid w:val="00EA4CAA"/>
    <w:rsid w:val="00EC569C"/>
    <w:rsid w:val="00ED4080"/>
    <w:rsid w:val="00ED4372"/>
    <w:rsid w:val="00EF0BF3"/>
    <w:rsid w:val="00EF3AC8"/>
    <w:rsid w:val="00EF5015"/>
    <w:rsid w:val="00EF6E0D"/>
    <w:rsid w:val="00F038DF"/>
    <w:rsid w:val="00F1484B"/>
    <w:rsid w:val="00F266EC"/>
    <w:rsid w:val="00F42EFE"/>
    <w:rsid w:val="00F43BC1"/>
    <w:rsid w:val="00F45F92"/>
    <w:rsid w:val="00F501F7"/>
    <w:rsid w:val="00F51E48"/>
    <w:rsid w:val="00F531A4"/>
    <w:rsid w:val="00F65861"/>
    <w:rsid w:val="00F94153"/>
    <w:rsid w:val="00F962B5"/>
    <w:rsid w:val="00FB0723"/>
    <w:rsid w:val="00FB14D4"/>
    <w:rsid w:val="00FB22A5"/>
    <w:rsid w:val="00FB4653"/>
    <w:rsid w:val="00FC07DC"/>
    <w:rsid w:val="00FC3F93"/>
    <w:rsid w:val="00FD41B4"/>
    <w:rsid w:val="00FF0739"/>
    <w:rsid w:val="00FF156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E7841A-135C-4CD1-BF42-348FC14A5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44A6F0BE-CE5F-4AC4-B289-6DF4B847D115}">
  <ds:schemaRefs>
    <ds:schemaRef ds:uri="http://schemas.openxmlformats.org/officeDocument/2006/bibliography"/>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264</TotalTime>
  <Pages>10</Pages>
  <Words>8124</Words>
  <Characters>48260</Characters>
  <Application>Microsoft Office Word</Application>
  <DocSecurity>0</DocSecurity>
  <Lines>3447</Lines>
  <Paragraphs>989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Maria Veronica Leguizamon Lota</cp:lastModifiedBy>
  <cp:revision>104</cp:revision>
  <cp:lastPrinted>2014-03-05T20:32:00Z</cp:lastPrinted>
  <dcterms:created xsi:type="dcterms:W3CDTF">2023-05-10T15:05:00Z</dcterms:created>
  <dcterms:modified xsi:type="dcterms:W3CDTF">2026-07-02T19:33:00Z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2023-03-29T15:47:54Z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4a5e03c4-7a1a-413e-ab50-c1660f951776</vt:lpwstr>
  </property>
  <property fmtid="{D5CDD505-2E9C-101B-9397-08002B2CF9AE}" pid="14" name="MSIP_Label_6d4a1d0b-1085-4621-a04c-793d50865184_ContentBits">
    <vt:lpwstr>0</vt:lpwstr>
  </property>
</Properties>
</file>