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9014C" w14:textId="77777777" w:rsidR="00887783" w:rsidRPr="00E35AAB" w:rsidRDefault="00000000">
      <w:pPr>
        <w:spacing w:before="1400"/>
        <w:jc w:val="center"/>
      </w:pPr>
      <w:r w:rsidRPr="00E35AAB">
        <w:rPr>
          <w:b/>
          <w:color w:val="00747A"/>
          <w:sz w:val="24"/>
        </w:rPr>
        <w:t>INFORME DE CONSULTORÍA EXTERNA</w:t>
      </w:r>
    </w:p>
    <w:p w14:paraId="79F3A070" w14:textId="60E3938E" w:rsidR="00887783" w:rsidRPr="00E35AAB" w:rsidRDefault="00360547">
      <w:pPr>
        <w:spacing w:before="280" w:after="200"/>
        <w:jc w:val="center"/>
      </w:pPr>
      <w:r w:rsidRPr="00E35AAB">
        <w:rPr>
          <w:b/>
          <w:color w:val="123456"/>
          <w:sz w:val="48"/>
        </w:rPr>
        <w:t>ANÁLISIS COMPARATIVO DE RESULTADOS DE COMUNICACIONES 2025–2026</w:t>
      </w:r>
    </w:p>
    <w:p w14:paraId="125EF51B" w14:textId="77777777" w:rsidR="00887783" w:rsidRPr="00E35AAB" w:rsidRDefault="00000000">
      <w:pPr>
        <w:spacing w:after="560"/>
        <w:jc w:val="center"/>
      </w:pPr>
      <w:r w:rsidRPr="00E35AAB">
        <w:rPr>
          <w:color w:val="5A646C"/>
          <w:sz w:val="22"/>
        </w:rPr>
        <w:t>Lectura estratégica, criterios de medición, riesgos de interpretación y recomendaciones para la trazabilidad de la gestión comunicacional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29"/>
        <w:gridCol w:w="4929"/>
      </w:tblGrid>
      <w:tr w:rsidR="00887783" w:rsidRPr="00E35AAB" w14:paraId="7209CCE2" w14:textId="77777777">
        <w:trPr>
          <w:cantSplit/>
          <w:tblHeader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EDCF91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Entidad destinataria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40E7CF" w14:textId="77777777" w:rsidR="00887783" w:rsidRPr="00E35AAB" w:rsidRDefault="00000000">
            <w:r w:rsidRPr="00E35AAB">
              <w:rPr>
                <w:color w:val="232A30"/>
                <w:sz w:val="18"/>
              </w:rPr>
              <w:t>Secretaría Distrital del Hábitat de Bogotá</w:t>
            </w:r>
          </w:p>
        </w:tc>
      </w:tr>
      <w:tr w:rsidR="00887783" w:rsidRPr="00E35AAB" w14:paraId="31C7E594" w14:textId="77777777">
        <w:trPr>
          <w:cantSplit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05EE63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Dependencia relacionada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974892" w14:textId="77777777" w:rsidR="00887783" w:rsidRPr="00E35AAB" w:rsidRDefault="00000000">
            <w:r w:rsidRPr="00E35AAB">
              <w:rPr>
                <w:color w:val="232A30"/>
                <w:sz w:val="18"/>
              </w:rPr>
              <w:t>Oficina Asesora de Comunicaciones</w:t>
            </w:r>
          </w:p>
        </w:tc>
      </w:tr>
      <w:tr w:rsidR="00887783" w:rsidRPr="00E35AAB" w14:paraId="7A82B94A" w14:textId="77777777">
        <w:trPr>
          <w:cantSplit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BF1EC1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Consultor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0BB099" w14:textId="77777777" w:rsidR="00887783" w:rsidRPr="00E35AAB" w:rsidRDefault="00000000">
            <w:r w:rsidRPr="00E35AAB">
              <w:rPr>
                <w:color w:val="232A30"/>
                <w:sz w:val="18"/>
              </w:rPr>
              <w:t>Juan Manuel Caicedo Cardona</w:t>
            </w:r>
          </w:p>
        </w:tc>
      </w:tr>
      <w:tr w:rsidR="00887783" w:rsidRPr="00E35AAB" w14:paraId="6A81E5A6" w14:textId="77777777">
        <w:trPr>
          <w:cantSplit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0B58AD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Fecha de elaboración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55A403" w14:textId="77777777" w:rsidR="00887783" w:rsidRPr="00E35AAB" w:rsidRDefault="00000000">
            <w:r w:rsidRPr="00E35AAB">
              <w:rPr>
                <w:color w:val="232A30"/>
                <w:sz w:val="18"/>
              </w:rPr>
              <w:t>3 de junio de 2026</w:t>
            </w:r>
          </w:p>
        </w:tc>
      </w:tr>
      <w:tr w:rsidR="00887783" w:rsidRPr="00E35AAB" w14:paraId="3E624D06" w14:textId="77777777">
        <w:trPr>
          <w:cantSplit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53F3FD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Tipo de documento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C3ECDA" w14:textId="77777777" w:rsidR="00887783" w:rsidRPr="00E35AAB" w:rsidRDefault="00000000">
            <w:r w:rsidRPr="00E35AAB">
              <w:rPr>
                <w:color w:val="232A30"/>
                <w:sz w:val="18"/>
              </w:rPr>
              <w:t>Informe técnico de consultoría en comunicación estratégica</w:t>
            </w:r>
          </w:p>
        </w:tc>
      </w:tr>
      <w:tr w:rsidR="00887783" w:rsidRPr="00E35AAB" w14:paraId="554B131C" w14:textId="77777777">
        <w:trPr>
          <w:cantSplit/>
          <w:jc w:val="center"/>
        </w:trPr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DDECEF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31B353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Código de trazabilidad</w:t>
            </w:r>
          </w:p>
        </w:tc>
        <w:tc>
          <w:tcPr>
            <w:tcW w:w="4929" w:type="dxa"/>
            <w:tcBorders>
              <w:top w:val="single" w:sz="4" w:space="0" w:color="CFD8DC"/>
              <w:left w:val="single" w:sz="4" w:space="0" w:color="CFD8DC"/>
              <w:bottom w:val="single" w:sz="4" w:space="0" w:color="CFD8DC"/>
              <w:right w:val="single" w:sz="4" w:space="0" w:color="CFD8DC"/>
            </w:tcBorders>
            <w:shd w:val="clear" w:color="auto" w:fill="F8FAF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B95050" w14:textId="77777777" w:rsidR="00887783" w:rsidRPr="00E35AAB" w:rsidRDefault="00000000">
            <w:r w:rsidRPr="00E35AAB">
              <w:rPr>
                <w:color w:val="232A30"/>
                <w:sz w:val="18"/>
              </w:rPr>
              <w:t>IC-SDHT-2026-06-01</w:t>
            </w:r>
          </w:p>
        </w:tc>
      </w:tr>
    </w:tbl>
    <w:p w14:paraId="3C28F15D" w14:textId="77777777" w:rsidR="00887783" w:rsidRPr="00E35AAB" w:rsidRDefault="0088778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38"/>
      </w:tblGrid>
      <w:tr w:rsidR="00887783" w:rsidRPr="00E35AAB" w14:paraId="27BE6E33" w14:textId="77777777">
        <w:trPr>
          <w:cantSplit/>
          <w:tblHeader/>
          <w:jc w:val="center"/>
        </w:trPr>
        <w:tc>
          <w:tcPr>
            <w:tcW w:w="9859" w:type="dxa"/>
            <w:tcBorders>
              <w:top w:val="single" w:sz="6" w:space="0" w:color="B6DDE1"/>
              <w:left w:val="single" w:sz="10" w:space="0" w:color="00747A"/>
              <w:bottom w:val="single" w:sz="6" w:space="0" w:color="B6DDE1"/>
              <w:right w:val="single" w:sz="6" w:space="0" w:color="B6DDE1"/>
            </w:tcBorders>
            <w:shd w:val="clear" w:color="auto" w:fill="FFF8E7"/>
            <w:tcMar>
              <w:top w:w="130" w:type="dxa"/>
              <w:left w:w="180" w:type="dxa"/>
              <w:bottom w:w="130" w:type="dxa"/>
              <w:right w:w="160" w:type="dxa"/>
            </w:tcMar>
          </w:tcPr>
          <w:p w14:paraId="09C04E9C" w14:textId="77777777" w:rsidR="00887783" w:rsidRPr="00E35AAB" w:rsidRDefault="00000000">
            <w:pPr>
              <w:spacing w:after="60"/>
            </w:pPr>
            <w:r w:rsidRPr="00E35AAB">
              <w:rPr>
                <w:b/>
                <w:color w:val="B97900"/>
                <w:sz w:val="20"/>
              </w:rPr>
              <w:t>Nota de alcance y rigor documental</w:t>
            </w:r>
          </w:p>
          <w:p w14:paraId="319477A3" w14:textId="77777777" w:rsidR="00887783" w:rsidRPr="00E35AAB" w:rsidRDefault="00000000" w:rsidP="00E35AAB">
            <w:pPr>
              <w:spacing w:after="0" w:line="252" w:lineRule="auto"/>
              <w:jc w:val="both"/>
            </w:pPr>
            <w:r w:rsidRPr="00E35AAB">
              <w:rPr>
                <w:color w:val="232A30"/>
              </w:rPr>
              <w:t>Este informe reconstruye y sistematiza el ejercicio de consultoría desarrollado el 3 de junio de 2026. Los registros disponibles permiten confirmar el análisis de un comparativo 2025–2026 sobre visibilidad en medios, crecimiento de comunidades digitales, atención de PQR y presencia en medios nacionales y locales. Los valores numéricos originales no se encuentran incorporados en el expediente recuperado; por esa razón, el documento no reproduce cifras ni porcentajes no verificables y establece la ruta de validación y archivo que debe acompañar el soporte cuantitativo.</w:t>
            </w:r>
          </w:p>
        </w:tc>
      </w:tr>
    </w:tbl>
    <w:p w14:paraId="4F966707" w14:textId="77777777" w:rsidR="00887783" w:rsidRPr="00E35AAB" w:rsidRDefault="00000000">
      <w:pPr>
        <w:spacing w:before="400"/>
        <w:jc w:val="center"/>
      </w:pPr>
      <w:r w:rsidRPr="00E35AAB">
        <w:rPr>
          <w:i/>
          <w:color w:val="5A646C"/>
          <w:sz w:val="17"/>
        </w:rPr>
        <w:t>Documento preparado para fines de seguimiento contractual, supervisión, memoria institucional y eventual revisión por organismos de control.</w:t>
      </w:r>
    </w:p>
    <w:p w14:paraId="57FB62D7" w14:textId="77777777" w:rsidR="00887783" w:rsidRPr="00E35AAB" w:rsidRDefault="00000000">
      <w:r w:rsidRPr="00E35AAB">
        <w:br w:type="page"/>
      </w:r>
    </w:p>
    <w:p w14:paraId="279ED998" w14:textId="77777777" w:rsidR="001C5A6B" w:rsidRPr="001C5A6B" w:rsidRDefault="001C5A6B" w:rsidP="001C5A6B">
      <w:pPr>
        <w:pStyle w:val="Prrafodelista"/>
        <w:pBdr>
          <w:bottom w:val="single" w:sz="8" w:space="2" w:color="00A0A8"/>
        </w:pBdr>
        <w:spacing w:before="200" w:after="100"/>
      </w:pPr>
      <w:bookmarkStart w:id="0" w:name="resumen"/>
    </w:p>
    <w:p w14:paraId="0310B644" w14:textId="772D8045" w:rsidR="00887783" w:rsidRPr="00E35AAB" w:rsidRDefault="00E35AAB" w:rsidP="00E35AAB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r w:rsidRPr="00E35AAB">
        <w:rPr>
          <w:b/>
          <w:color w:val="123456"/>
          <w:sz w:val="28"/>
        </w:rPr>
        <w:t>RESUMEN EJECUTIVO</w:t>
      </w:r>
      <w:bookmarkEnd w:id="0"/>
    </w:p>
    <w:p w14:paraId="332D1091" w14:textId="77777777" w:rsidR="00887783" w:rsidRPr="00E35AAB" w:rsidRDefault="00000000" w:rsidP="00E35AAB">
      <w:pPr>
        <w:spacing w:after="100" w:line="259" w:lineRule="auto"/>
        <w:ind w:left="360"/>
        <w:jc w:val="both"/>
      </w:pPr>
      <w:r w:rsidRPr="00E35AAB">
        <w:rPr>
          <w:color w:val="232A30"/>
        </w:rPr>
        <w:t>El 3 de junio de 2026 se adelantó un ejercicio de consultoría orientado a revisar y ordenar un comparativo de resultados de comunicaciones de la Secretaría Distrital del Hábitat entre 2025 y 2026. El trabajo se concentró en cuatro dimensiones: presencia en medios de comunicación, crecimiento de las comunidades digitales, atención y gestión de PQR, y ampliación de la presencia institucional en medios nacionales y locales.</w:t>
      </w:r>
    </w:p>
    <w:p w14:paraId="62E1578E" w14:textId="4EC4FC0D" w:rsidR="00887783" w:rsidRPr="00E35AAB" w:rsidRDefault="00887783" w:rsidP="00E35AAB">
      <w:pPr>
        <w:spacing w:after="100" w:line="259" w:lineRule="auto"/>
        <w:ind w:left="360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32"/>
      </w:tblGrid>
      <w:tr w:rsidR="00887783" w:rsidRPr="00E35AAB" w14:paraId="67C61B9B" w14:textId="77777777" w:rsidTr="00E35AAB">
        <w:trPr>
          <w:cantSplit/>
          <w:tblHeader/>
          <w:jc w:val="center"/>
        </w:trPr>
        <w:tc>
          <w:tcPr>
            <w:tcW w:w="7732" w:type="dxa"/>
            <w:tcBorders>
              <w:top w:val="single" w:sz="6" w:space="0" w:color="B6DDE1"/>
              <w:left w:val="single" w:sz="10" w:space="0" w:color="00747A"/>
              <w:bottom w:val="single" w:sz="6" w:space="0" w:color="B6DDE1"/>
              <w:right w:val="single" w:sz="6" w:space="0" w:color="B6DDE1"/>
            </w:tcBorders>
            <w:shd w:val="clear" w:color="auto" w:fill="EAF4F6"/>
            <w:tcMar>
              <w:top w:w="130" w:type="dxa"/>
              <w:left w:w="180" w:type="dxa"/>
              <w:bottom w:w="130" w:type="dxa"/>
              <w:right w:w="160" w:type="dxa"/>
            </w:tcMar>
          </w:tcPr>
          <w:p w14:paraId="79E8BB00" w14:textId="3F688A15" w:rsidR="00887783" w:rsidRPr="00E35AAB" w:rsidRDefault="00E35AAB" w:rsidP="00E35AAB">
            <w:pPr>
              <w:spacing w:after="60"/>
              <w:jc w:val="both"/>
            </w:pPr>
            <w:r w:rsidRPr="00E35AAB">
              <w:rPr>
                <w:b/>
                <w:color w:val="00747A"/>
                <w:sz w:val="20"/>
              </w:rPr>
              <w:t>HALLAZGO CENTRAL</w:t>
            </w:r>
          </w:p>
          <w:p w14:paraId="705AD5B9" w14:textId="77777777" w:rsidR="00887783" w:rsidRPr="00E35AAB" w:rsidRDefault="00000000" w:rsidP="00E35AAB">
            <w:pPr>
              <w:spacing w:after="0" w:line="252" w:lineRule="auto"/>
              <w:jc w:val="both"/>
            </w:pPr>
            <w:r w:rsidRPr="00E35AAB">
              <w:rPr>
                <w:color w:val="232A30"/>
              </w:rPr>
              <w:t>El valor del comparativo no está únicamente en demostrar que hubo más publicaciones, seguidores o menciones. Su utilidad estratégica consiste en probar que la comunicación institucional logró mayor visibilidad, mejor capacidad de explicación, mayor alcance territorial y una relación más organizada con la ciudadanía.</w:t>
            </w:r>
          </w:p>
        </w:tc>
      </w:tr>
    </w:tbl>
    <w:p w14:paraId="4197F090" w14:textId="77777777" w:rsidR="00E35AAB" w:rsidRPr="00E35AAB" w:rsidRDefault="00E35AAB" w:rsidP="00E35AAB">
      <w:pPr>
        <w:spacing w:after="100" w:line="259" w:lineRule="auto"/>
        <w:jc w:val="both"/>
        <w:rPr>
          <w:color w:val="232A30"/>
        </w:rPr>
      </w:pPr>
    </w:p>
    <w:p w14:paraId="361DFDD3" w14:textId="2CC2A09A" w:rsidR="00887783" w:rsidRPr="00E35AAB" w:rsidRDefault="00000000" w:rsidP="00360547">
      <w:pPr>
        <w:spacing w:after="100" w:line="259" w:lineRule="auto"/>
        <w:ind w:left="360"/>
        <w:jc w:val="both"/>
      </w:pPr>
      <w:r w:rsidRPr="00E35AAB">
        <w:rPr>
          <w:color w:val="232A30"/>
        </w:rPr>
        <w:t>El acompañamiento recomendó transformar el comparativo en un instrumento de gestión: un tablero único de indicadores, con anexos de evidencia, criterios homogéneos y una lectura narrativa que conecte los resultados de comunicación con los objetivos institucionales de vivienda, revitalización, servicios públicos, cercanía ciudadana y confianza.</w:t>
      </w:r>
    </w:p>
    <w:p w14:paraId="379F4C70" w14:textId="4A6EBB9E" w:rsidR="00887783" w:rsidRPr="00E35AAB" w:rsidRDefault="00E35AAB" w:rsidP="00E35AAB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1" w:name="antecedentes"/>
      <w:r w:rsidRPr="00E35AAB">
        <w:rPr>
          <w:b/>
          <w:color w:val="123456"/>
          <w:sz w:val="28"/>
        </w:rPr>
        <w:t>ANTECEDENTES Y CONTEXTO</w:t>
      </w:r>
      <w:bookmarkEnd w:id="1"/>
    </w:p>
    <w:p w14:paraId="754434C8" w14:textId="77777777" w:rsidR="00887783" w:rsidRPr="00E35AAB" w:rsidRDefault="00000000" w:rsidP="00E35AAB">
      <w:pPr>
        <w:spacing w:after="100" w:line="259" w:lineRule="auto"/>
        <w:ind w:left="360"/>
        <w:jc w:val="both"/>
      </w:pPr>
      <w:r w:rsidRPr="00E35AAB">
        <w:rPr>
          <w:color w:val="232A30"/>
        </w:rPr>
        <w:t>La Secretaría Distrital del Hábitat gestiona una agenda pública diversa y de alta sensibilidad: acceso a vivienda, mejoramiento habitacional, revitalización urbana, servicios públicos, legalidad urbana, atención ciudadana y relacionamiento territorial. Esta diversidad produce una alta demanda de contenidos, cubrimientos, respuestas a medios, pedagogía de servicios y atención de inquietudes ciudadanas.</w:t>
      </w:r>
    </w:p>
    <w:p w14:paraId="439C2CB3" w14:textId="77777777" w:rsidR="00E35AAB" w:rsidRPr="00E35AAB" w:rsidRDefault="00000000" w:rsidP="00E35AAB">
      <w:pPr>
        <w:spacing w:after="100" w:line="259" w:lineRule="auto"/>
        <w:ind w:left="360"/>
        <w:jc w:val="both"/>
        <w:rPr>
          <w:color w:val="232A30"/>
        </w:rPr>
      </w:pPr>
      <w:r w:rsidRPr="00E35AAB">
        <w:rPr>
          <w:color w:val="232A30"/>
        </w:rPr>
        <w:t xml:space="preserve">En ese contexto, la Oficina Asesora de Comunicaciones requiere demostrar no solo el volumen de su operación, sino el valor público generado. </w:t>
      </w:r>
    </w:p>
    <w:p w14:paraId="54A9E387" w14:textId="4B66538B" w:rsidR="00887783" w:rsidRPr="00E35AAB" w:rsidRDefault="00000000" w:rsidP="00E35AAB">
      <w:pPr>
        <w:spacing w:after="100" w:line="259" w:lineRule="auto"/>
        <w:ind w:left="360"/>
        <w:jc w:val="both"/>
      </w:pPr>
      <w:r w:rsidRPr="00E35AAB">
        <w:rPr>
          <w:color w:val="232A30"/>
        </w:rPr>
        <w:t xml:space="preserve">El Plan Técnico de Comunicaciones 360 </w:t>
      </w:r>
      <w:r w:rsidR="00E35AAB" w:rsidRPr="00E35AAB">
        <w:rPr>
          <w:color w:val="232A30"/>
        </w:rPr>
        <w:t xml:space="preserve">creado por el consultor a inicios de 2026 para </w:t>
      </w:r>
      <w:r w:rsidRPr="00E35AAB">
        <w:rPr>
          <w:color w:val="232A30"/>
        </w:rPr>
        <w:t>la entidad</w:t>
      </w:r>
      <w:r w:rsidR="00E35AAB" w:rsidRPr="00E35AAB">
        <w:rPr>
          <w:color w:val="232A30"/>
        </w:rPr>
        <w:t>,</w:t>
      </w:r>
      <w:r w:rsidRPr="00E35AAB">
        <w:rPr>
          <w:color w:val="232A30"/>
        </w:rPr>
        <w:t xml:space="preserve"> plantea que la medición debe avanzar en cuatro niveles: visibilidad, comprensión, confianza y comportamiento. También recomienda informes mensuales, análisis de reputación y evaluación periódica de resultados.</w:t>
      </w:r>
    </w:p>
    <w:p w14:paraId="148A8A16" w14:textId="77777777" w:rsidR="00887783" w:rsidRPr="00E35AAB" w:rsidRDefault="00000000" w:rsidP="00E35AAB">
      <w:pPr>
        <w:spacing w:after="100" w:line="259" w:lineRule="auto"/>
        <w:ind w:left="360"/>
        <w:jc w:val="both"/>
        <w:rPr>
          <w:color w:val="232A30"/>
        </w:rPr>
      </w:pPr>
      <w:r w:rsidRPr="00E35AAB">
        <w:rPr>
          <w:color w:val="232A30"/>
        </w:rPr>
        <w:t>El comparativo revisado el 3 de junio buscó mostrar la evolución de la gestión entre 2025 y 2026 mediante indicadores vinculados con apariciones en medios, crecimiento de seguidores, atención de PQR y mayor presencia en medios nacionales y locales. Sin embargo, para convertir esa información en evidencia institucional, era necesario fortalecer su estructura metodológica, evitar comparaciones desiguales y separar claramente los datos de producción, alcance, resultado y percepción.</w:t>
      </w:r>
    </w:p>
    <w:p w14:paraId="1312E69C" w14:textId="77777777" w:rsidR="00E35AAB" w:rsidRPr="00E35AAB" w:rsidRDefault="00E35AAB" w:rsidP="00E35AAB">
      <w:pPr>
        <w:spacing w:after="100" w:line="259" w:lineRule="auto"/>
        <w:ind w:left="360"/>
        <w:jc w:val="both"/>
      </w:pPr>
    </w:p>
    <w:p w14:paraId="21E031E1" w14:textId="715A2882" w:rsidR="00887783" w:rsidRPr="00E35AAB" w:rsidRDefault="00000000" w:rsidP="001C5A6B">
      <w:pPr>
        <w:pStyle w:val="Prrafodelista"/>
        <w:numPr>
          <w:ilvl w:val="1"/>
          <w:numId w:val="11"/>
        </w:numPr>
        <w:spacing w:before="140"/>
      </w:pPr>
      <w:r w:rsidRPr="001C5A6B">
        <w:rPr>
          <w:b/>
          <w:color w:val="00747A"/>
          <w:sz w:val="22"/>
        </w:rPr>
        <w:t>Problema estratégico identificado</w:t>
      </w:r>
    </w:p>
    <w:p w14:paraId="30E64DF2" w14:textId="77777777" w:rsidR="00887783" w:rsidRPr="00E35AAB" w:rsidRDefault="00000000" w:rsidP="001C5A6B">
      <w:pPr>
        <w:spacing w:after="100" w:line="259" w:lineRule="auto"/>
        <w:ind w:left="720"/>
        <w:jc w:val="both"/>
      </w:pPr>
      <w:r w:rsidRPr="00E35AAB">
        <w:rPr>
          <w:color w:val="232A30"/>
        </w:rPr>
        <w:t>En comunicación pública es frecuente presentar como resultados equivalentes variables que miden fenómenos distintos. Por ejemplo, una nota publicada, una mención en un medio, un nuevo seguidor, una respuesta a una PQR y una entrevista nacional no tienen el mismo valor ni responden al mismo objetivo. Si se suman o comparan sin criterios comunes, el balance pierde capacidad explicativa.</w:t>
      </w:r>
    </w:p>
    <w:p w14:paraId="0E490227" w14:textId="77777777" w:rsidR="00887783" w:rsidRDefault="00000000" w:rsidP="001C5A6B">
      <w:pPr>
        <w:spacing w:after="100"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El reto del ejercicio fue convertir información dispersa en una lectura estratégica que permitiera responder tres preguntas: qué cambió entre 2025 y 2026, por qué ese cambio es relevante para la gestión de la Secretaría y qué evidencia permite demostrarlo.</w:t>
      </w:r>
    </w:p>
    <w:p w14:paraId="7F3E9C1E" w14:textId="77777777" w:rsidR="001C5A6B" w:rsidRDefault="001C5A6B" w:rsidP="001C5A6B">
      <w:pPr>
        <w:spacing w:after="100" w:line="259" w:lineRule="auto"/>
        <w:ind w:left="720"/>
        <w:jc w:val="both"/>
      </w:pPr>
    </w:p>
    <w:p w14:paraId="31E45A7C" w14:textId="77777777" w:rsidR="001C5A6B" w:rsidRDefault="001C5A6B" w:rsidP="001C5A6B">
      <w:pPr>
        <w:spacing w:after="100" w:line="259" w:lineRule="auto"/>
        <w:ind w:left="720"/>
        <w:jc w:val="both"/>
      </w:pPr>
    </w:p>
    <w:p w14:paraId="06BC0C62" w14:textId="77777777" w:rsidR="001C5A6B" w:rsidRDefault="001C5A6B" w:rsidP="001C5A6B">
      <w:pPr>
        <w:spacing w:after="100" w:line="259" w:lineRule="auto"/>
        <w:ind w:left="720"/>
        <w:jc w:val="both"/>
      </w:pPr>
    </w:p>
    <w:p w14:paraId="5953E459" w14:textId="77777777" w:rsidR="001C5A6B" w:rsidRDefault="001C5A6B" w:rsidP="001C5A6B">
      <w:pPr>
        <w:spacing w:after="100" w:line="259" w:lineRule="auto"/>
        <w:ind w:left="720"/>
        <w:jc w:val="both"/>
      </w:pPr>
    </w:p>
    <w:p w14:paraId="5BF6B6FA" w14:textId="77777777" w:rsidR="001C5A6B" w:rsidRPr="00E35AAB" w:rsidRDefault="001C5A6B" w:rsidP="001C5A6B">
      <w:pPr>
        <w:spacing w:after="100" w:line="259" w:lineRule="auto"/>
        <w:ind w:left="720"/>
        <w:jc w:val="both"/>
      </w:pPr>
    </w:p>
    <w:p w14:paraId="21E43F5A" w14:textId="7A131A3F" w:rsidR="00887783" w:rsidRPr="00E35AAB" w:rsidRDefault="001C5A6B" w:rsidP="001C5A6B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2" w:name="objetivos"/>
      <w:r w:rsidRPr="001C5A6B">
        <w:rPr>
          <w:b/>
          <w:color w:val="123456"/>
          <w:sz w:val="28"/>
        </w:rPr>
        <w:t>OBJETIVOS DEL ACOMPAÑAMIENTO</w:t>
      </w:r>
      <w:bookmarkEnd w:id="2"/>
    </w:p>
    <w:p w14:paraId="4C5F277A" w14:textId="5C373E1C" w:rsidR="00887783" w:rsidRPr="00E35AAB" w:rsidRDefault="00000000" w:rsidP="001C5A6B">
      <w:pPr>
        <w:pStyle w:val="Prrafodelista"/>
        <w:numPr>
          <w:ilvl w:val="1"/>
          <w:numId w:val="11"/>
        </w:numPr>
        <w:spacing w:before="140"/>
      </w:pPr>
      <w:r w:rsidRPr="001C5A6B">
        <w:rPr>
          <w:b/>
          <w:color w:val="00747A"/>
          <w:sz w:val="22"/>
        </w:rPr>
        <w:t>Objetivo general</w:t>
      </w:r>
    </w:p>
    <w:p w14:paraId="797A4D9B" w14:textId="77777777" w:rsidR="00887783" w:rsidRDefault="00000000" w:rsidP="001C5A6B">
      <w:pPr>
        <w:spacing w:after="100"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Analizar y estructurar el comparativo de resultados de comunicaciones 2025–2026 de la Secretaría Distrital del Hábitat, con el fin de fortalecer su claridad, consistencia, utilidad estratégica y trazabilidad documental.</w:t>
      </w:r>
    </w:p>
    <w:p w14:paraId="567409CB" w14:textId="77777777" w:rsidR="001C5A6B" w:rsidRPr="00E35AAB" w:rsidRDefault="001C5A6B" w:rsidP="001C5A6B">
      <w:pPr>
        <w:spacing w:after="100" w:line="259" w:lineRule="auto"/>
        <w:ind w:left="720"/>
        <w:jc w:val="both"/>
      </w:pPr>
    </w:p>
    <w:p w14:paraId="64002ECA" w14:textId="7C680755" w:rsidR="00887783" w:rsidRPr="00E35AAB" w:rsidRDefault="00000000" w:rsidP="001C5A6B">
      <w:pPr>
        <w:pStyle w:val="Prrafodelista"/>
        <w:numPr>
          <w:ilvl w:val="1"/>
          <w:numId w:val="11"/>
        </w:numPr>
        <w:spacing w:before="140"/>
      </w:pPr>
      <w:r w:rsidRPr="001C5A6B">
        <w:rPr>
          <w:b/>
          <w:color w:val="00747A"/>
          <w:sz w:val="22"/>
        </w:rPr>
        <w:t>Objetivos específicos</w:t>
      </w:r>
    </w:p>
    <w:p w14:paraId="760FE268" w14:textId="77777777" w:rsidR="00887783" w:rsidRPr="00E35AA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Identificar las dimensiones de desempeño incluidas en el comparativo y precisar qué mide cada una.</w:t>
      </w:r>
    </w:p>
    <w:p w14:paraId="5A6DA69E" w14:textId="77777777" w:rsidR="00887783" w:rsidRPr="00E35AA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Diferenciar indicadores de producción, alcance, interacción, posicionamiento, servicio y resultado.</w:t>
      </w:r>
    </w:p>
    <w:p w14:paraId="3B9DD889" w14:textId="77777777" w:rsidR="00887783" w:rsidRPr="00E35AA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Establecer criterios mínimos de comparabilidad entre los periodos 2025 y 2026.</w:t>
      </w:r>
    </w:p>
    <w:p w14:paraId="3188D125" w14:textId="77777777" w:rsidR="00887783" w:rsidRPr="00E35AA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Detectar riesgos de interpretación, doble conteo, ausencia de fuente o uso de métricas no equivalentes.</w:t>
      </w:r>
    </w:p>
    <w:p w14:paraId="68CC35F5" w14:textId="77777777" w:rsidR="00887783" w:rsidRPr="00E35AA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Proponer una narrativa institucional prudente para presentar los avances sin sobredimensionar los resultados.</w:t>
      </w:r>
    </w:p>
    <w:p w14:paraId="7D3ED6B6" w14:textId="77777777" w:rsidR="00887783" w:rsidRPr="001C5A6B" w:rsidRDefault="00000000" w:rsidP="001C5A6B">
      <w:pPr>
        <w:pStyle w:val="Listaconvietas"/>
        <w:numPr>
          <w:ilvl w:val="0"/>
          <w:numId w:val="14"/>
        </w:numPr>
        <w:spacing w:after="60"/>
      </w:pPr>
      <w:r w:rsidRPr="00E35AAB">
        <w:rPr>
          <w:color w:val="232A30"/>
        </w:rPr>
        <w:t>Diseñar una matriz de indicadores y soportes que facilite el seguimiento, la supervisión y la auditoría.</w:t>
      </w:r>
    </w:p>
    <w:p w14:paraId="0670B946" w14:textId="77777777" w:rsidR="001C5A6B" w:rsidRPr="00E35AAB" w:rsidRDefault="001C5A6B" w:rsidP="001C5A6B">
      <w:pPr>
        <w:pStyle w:val="Listaconvietas"/>
        <w:numPr>
          <w:ilvl w:val="0"/>
          <w:numId w:val="0"/>
        </w:numPr>
        <w:spacing w:after="60"/>
        <w:ind w:left="1080"/>
      </w:pPr>
    </w:p>
    <w:p w14:paraId="6EBFF4BB" w14:textId="41992F12" w:rsidR="00887783" w:rsidRPr="00E35AAB" w:rsidRDefault="001C5A6B" w:rsidP="001C5A6B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3" w:name="metodologia"/>
      <w:r w:rsidRPr="001C5A6B">
        <w:rPr>
          <w:b/>
          <w:color w:val="123456"/>
          <w:sz w:val="28"/>
        </w:rPr>
        <w:t>ALCANCE Y METODOLOGÍA</w:t>
      </w:r>
      <w:bookmarkEnd w:id="3"/>
    </w:p>
    <w:p w14:paraId="551CAA6F" w14:textId="7599DCEC" w:rsidR="00887783" w:rsidRPr="00E35AAB" w:rsidRDefault="00000000" w:rsidP="001C5A6B">
      <w:pPr>
        <w:pStyle w:val="Prrafodelista"/>
        <w:numPr>
          <w:ilvl w:val="1"/>
          <w:numId w:val="11"/>
        </w:numPr>
        <w:spacing w:before="140"/>
      </w:pPr>
      <w:r w:rsidRPr="001C5A6B">
        <w:rPr>
          <w:b/>
          <w:color w:val="00747A"/>
          <w:sz w:val="22"/>
        </w:rPr>
        <w:t>Alcance</w:t>
      </w:r>
    </w:p>
    <w:p w14:paraId="47C351F2" w14:textId="77777777" w:rsidR="00887783" w:rsidRPr="00E35AAB" w:rsidRDefault="00000000" w:rsidP="001C5A6B">
      <w:pPr>
        <w:spacing w:after="100" w:line="259" w:lineRule="auto"/>
        <w:ind w:left="720"/>
        <w:jc w:val="both"/>
      </w:pPr>
      <w:r w:rsidRPr="00E35AAB">
        <w:rPr>
          <w:color w:val="232A30"/>
        </w:rPr>
        <w:t>El análisis tuvo alcance comunicacional, reputacional y metodológico. No constituyó una auditoría contable, contractual, estadística ni de control interno. Tampoco reemplazó la validación de las bases originales por parte de los responsables de prensa, digital, servicio a la ciudadanía o planeación.</w:t>
      </w:r>
    </w:p>
    <w:p w14:paraId="2B2B80CA" w14:textId="77777777" w:rsidR="00887783" w:rsidRDefault="00000000" w:rsidP="001C5A6B">
      <w:pPr>
        <w:spacing w:after="100"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El producto se orientó a mejorar la forma de leer, organizar y comunicar los resultados disponibles, así como a establecer las condiciones necesarias para que las cifras puedan ser verificadas posteriormente.</w:t>
      </w:r>
    </w:p>
    <w:p w14:paraId="7AAA518A" w14:textId="77777777" w:rsidR="001C5A6B" w:rsidRPr="00E35AAB" w:rsidRDefault="001C5A6B" w:rsidP="001C5A6B">
      <w:pPr>
        <w:spacing w:after="100" w:line="259" w:lineRule="auto"/>
        <w:ind w:left="720"/>
        <w:jc w:val="both"/>
      </w:pPr>
    </w:p>
    <w:p w14:paraId="3EF890FC" w14:textId="2033F23B" w:rsidR="00887783" w:rsidRPr="00E35AAB" w:rsidRDefault="00000000" w:rsidP="001C5A6B">
      <w:pPr>
        <w:pStyle w:val="Prrafodelista"/>
        <w:numPr>
          <w:ilvl w:val="1"/>
          <w:numId w:val="11"/>
        </w:numPr>
        <w:spacing w:before="140"/>
      </w:pPr>
      <w:r w:rsidRPr="001C5A6B">
        <w:rPr>
          <w:b/>
          <w:color w:val="00747A"/>
          <w:sz w:val="22"/>
        </w:rPr>
        <w:t>Metodología aplicada</w:t>
      </w:r>
    </w:p>
    <w:tbl>
      <w:tblPr>
        <w:tblW w:w="940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6576"/>
      </w:tblGrid>
      <w:tr w:rsidR="00887783" w:rsidRPr="00E35AAB" w14:paraId="42C45930" w14:textId="77777777" w:rsidTr="001C5A6B">
        <w:trPr>
          <w:cantSplit/>
          <w:tblHeader/>
          <w:jc w:val="center"/>
        </w:trPr>
        <w:tc>
          <w:tcPr>
            <w:tcW w:w="2830" w:type="dxa"/>
            <w:shd w:val="clear" w:color="auto" w:fill="00747A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0DEF7F3" w14:textId="77777777" w:rsidR="00887783" w:rsidRPr="00E35AAB" w:rsidRDefault="00000000" w:rsidP="001C5A6B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Etapa</w:t>
            </w:r>
          </w:p>
        </w:tc>
        <w:tc>
          <w:tcPr>
            <w:tcW w:w="6576" w:type="dxa"/>
            <w:shd w:val="clear" w:color="auto" w:fill="00747A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4DB0E66" w14:textId="77777777" w:rsidR="00887783" w:rsidRPr="00E35AAB" w:rsidRDefault="00000000" w:rsidP="001C5A6B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Aplicación</w:t>
            </w:r>
          </w:p>
        </w:tc>
      </w:tr>
      <w:tr w:rsidR="00887783" w:rsidRPr="00E35AAB" w14:paraId="1EAF4778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019E6321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Revisión de categorías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44D908D" w14:textId="77777777" w:rsidR="00887783" w:rsidRPr="00E35AAB" w:rsidRDefault="00000000">
            <w:r w:rsidRPr="00E35AAB">
              <w:rPr>
                <w:color w:val="232A30"/>
                <w:sz w:val="17"/>
              </w:rPr>
              <w:t>Identificación de los grupos de indicadores incluidos en el comparativo: medios, digital, PQR y alcance nacional/local.</w:t>
            </w:r>
          </w:p>
        </w:tc>
      </w:tr>
      <w:tr w:rsidR="00887783" w:rsidRPr="00E35AAB" w14:paraId="0157A770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5558832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Clasificación por nivel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D56ADD4" w14:textId="77777777" w:rsidR="00887783" w:rsidRPr="00E35AAB" w:rsidRDefault="00000000">
            <w:r w:rsidRPr="00E35AAB">
              <w:rPr>
                <w:color w:val="232A30"/>
                <w:sz w:val="17"/>
              </w:rPr>
              <w:t>Separación entre insumos, productos, alcance, resultados y efectos reputacionales.</w:t>
            </w:r>
          </w:p>
        </w:tc>
      </w:tr>
      <w:tr w:rsidR="00887783" w:rsidRPr="00E35AAB" w14:paraId="4ADE7AEB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ABF2C43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Prueba de comparabilidad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311BF23" w14:textId="77777777" w:rsidR="00887783" w:rsidRPr="00E35AAB" w:rsidRDefault="00000000">
            <w:r w:rsidRPr="00E35AAB">
              <w:rPr>
                <w:color w:val="232A30"/>
                <w:sz w:val="17"/>
              </w:rPr>
              <w:t>Verificación conceptual de que cada indicador conserve definición, periodo, unidad de medida y fuente entre ambos años.</w:t>
            </w:r>
          </w:p>
        </w:tc>
      </w:tr>
      <w:tr w:rsidR="00887783" w:rsidRPr="00E35AAB" w14:paraId="3F0C7BB7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41E595B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Lectura estratégica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B56E142" w14:textId="77777777" w:rsidR="00887783" w:rsidRPr="00E35AAB" w:rsidRDefault="00000000">
            <w:r w:rsidRPr="00E35AAB">
              <w:rPr>
                <w:color w:val="232A30"/>
                <w:sz w:val="17"/>
              </w:rPr>
              <w:t>Interpretación del valor institucional de los cambios reportados, evitando atribuir causalidades que no pueden demostrarse.</w:t>
            </w:r>
          </w:p>
        </w:tc>
      </w:tr>
      <w:tr w:rsidR="00887783" w:rsidRPr="00E35AAB" w14:paraId="7F35AC1D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CF2F40B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Análisis de riesgos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F893EA8" w14:textId="77777777" w:rsidR="00887783" w:rsidRPr="00E35AAB" w:rsidRDefault="00000000">
            <w:r w:rsidRPr="00E35AAB">
              <w:rPr>
                <w:color w:val="232A30"/>
                <w:sz w:val="17"/>
              </w:rPr>
              <w:t>Identificación de inconsistencias que podrían generar observaciones de supervisión, auditoría o control político.</w:t>
            </w:r>
          </w:p>
        </w:tc>
      </w:tr>
      <w:tr w:rsidR="00887783" w:rsidRPr="00E35AAB" w14:paraId="1765B862" w14:textId="77777777" w:rsidTr="001C5A6B">
        <w:trPr>
          <w:cantSplit/>
          <w:jc w:val="center"/>
        </w:trPr>
        <w:tc>
          <w:tcPr>
            <w:tcW w:w="2830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918C2C1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Diseño de trazabilidad</w:t>
            </w:r>
          </w:p>
        </w:tc>
        <w:tc>
          <w:tcPr>
            <w:tcW w:w="6576" w:type="dxa"/>
            <w:tcBorders>
              <w:top w:val="single" w:sz="4" w:space="0" w:color="D5DEE0"/>
              <w:left w:val="single" w:sz="4" w:space="0" w:color="D5DEE0"/>
              <w:bottom w:val="single" w:sz="4" w:space="0" w:color="D5DEE0"/>
              <w:right w:val="single" w:sz="4" w:space="0" w:color="D5DEE0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5F44772" w14:textId="77777777" w:rsidR="00887783" w:rsidRPr="00E35AAB" w:rsidRDefault="00000000">
            <w:r w:rsidRPr="00E35AAB">
              <w:rPr>
                <w:color w:val="232A30"/>
                <w:sz w:val="17"/>
              </w:rPr>
              <w:t>Propuesta de matriz para archivar fórmulas, responsables, fuentes y evidencias.</w:t>
            </w:r>
          </w:p>
        </w:tc>
      </w:tr>
    </w:tbl>
    <w:p w14:paraId="1693FD2A" w14:textId="77777777" w:rsidR="001C5A6B" w:rsidRDefault="001C5A6B">
      <w:pPr>
        <w:spacing w:before="140"/>
        <w:rPr>
          <w:b/>
          <w:color w:val="00747A"/>
          <w:sz w:val="22"/>
        </w:rPr>
      </w:pPr>
    </w:p>
    <w:p w14:paraId="0624B647" w14:textId="77777777" w:rsidR="001C5A6B" w:rsidRDefault="001C5A6B">
      <w:pPr>
        <w:spacing w:before="140"/>
        <w:rPr>
          <w:b/>
          <w:color w:val="00747A"/>
          <w:sz w:val="22"/>
        </w:rPr>
      </w:pPr>
    </w:p>
    <w:p w14:paraId="1FFA71C2" w14:textId="77777777" w:rsidR="001C5A6B" w:rsidRDefault="001C5A6B">
      <w:pPr>
        <w:spacing w:before="140"/>
        <w:rPr>
          <w:b/>
          <w:color w:val="00747A"/>
          <w:sz w:val="22"/>
        </w:rPr>
      </w:pPr>
    </w:p>
    <w:p w14:paraId="00660161" w14:textId="77777777" w:rsidR="001C5A6B" w:rsidRDefault="001C5A6B">
      <w:pPr>
        <w:spacing w:before="140"/>
        <w:rPr>
          <w:b/>
          <w:color w:val="00747A"/>
          <w:sz w:val="22"/>
        </w:rPr>
      </w:pPr>
    </w:p>
    <w:p w14:paraId="42829686" w14:textId="40D3851C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4" w:name="desarrollo"/>
      <w:r w:rsidRPr="00B22075">
        <w:rPr>
          <w:b/>
          <w:color w:val="123456"/>
          <w:sz w:val="28"/>
        </w:rPr>
        <w:t>DESARROLLO DEL ANÁLISIS</w:t>
      </w:r>
      <w:bookmarkEnd w:id="4"/>
    </w:p>
    <w:p w14:paraId="26D55BBB" w14:textId="32981C32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Presencia y apariciones en medios</w:t>
      </w:r>
    </w:p>
    <w:p w14:paraId="622CEAF3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La medición de apariciones en medios es útil para identificar visibilidad y capacidad de agenda, pero debe distinguir entre publicaciones originadas por gestión de prensa, réplicas automáticas, menciones incidentales, entrevistas, columnas, noticias negativas y contenidos producidos por la propia entidad.</w:t>
      </w:r>
    </w:p>
    <w:p w14:paraId="703E5A32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Para que la comparación 2025–2026 sea válida, se recomendó usar una unidad de análisis única: pieza periodística identificable por medio, fecha, titular, enlace, tema, vocero, alcance geográfico y valoración cualitativa. Las réplicas deben clasificarse, no sumarse indiscriminadamente como impactos independientes.</w:t>
      </w:r>
    </w:p>
    <w:p w14:paraId="23171BEA" w14:textId="77777777" w:rsidR="00887783" w:rsidRPr="00E35AAB" w:rsidRDefault="00000000" w:rsidP="00B22075">
      <w:pPr>
        <w:spacing w:before="100" w:after="60"/>
        <w:ind w:left="720"/>
      </w:pPr>
      <w:r w:rsidRPr="00E35AAB">
        <w:rPr>
          <w:b/>
          <w:color w:val="232A30"/>
          <w:sz w:val="20"/>
        </w:rPr>
        <w:t>Criterios recomendados</w:t>
      </w:r>
    </w:p>
    <w:p w14:paraId="48969B47" w14:textId="77777777" w:rsidR="00887783" w:rsidRPr="00E35AAB" w:rsidRDefault="00000000" w:rsidP="00B22075">
      <w:pPr>
        <w:pStyle w:val="Listaconvietas"/>
        <w:numPr>
          <w:ilvl w:val="0"/>
          <w:numId w:val="16"/>
        </w:numPr>
        <w:spacing w:after="60"/>
      </w:pPr>
      <w:r w:rsidRPr="00E35AAB">
        <w:rPr>
          <w:color w:val="232A30"/>
        </w:rPr>
        <w:t>Separar medios nacionales, regionales, locales, comunitarios y especializados.</w:t>
      </w:r>
    </w:p>
    <w:p w14:paraId="54CFC045" w14:textId="77777777" w:rsidR="00887783" w:rsidRPr="00E35AAB" w:rsidRDefault="00000000" w:rsidP="00B22075">
      <w:pPr>
        <w:pStyle w:val="Listaconvietas"/>
        <w:numPr>
          <w:ilvl w:val="0"/>
          <w:numId w:val="16"/>
        </w:numPr>
        <w:spacing w:after="60"/>
      </w:pPr>
      <w:r w:rsidRPr="00E35AAB">
        <w:rPr>
          <w:color w:val="232A30"/>
        </w:rPr>
        <w:t>Diferenciar menciones positivas, neutras, críticas y de riesgo.</w:t>
      </w:r>
    </w:p>
    <w:p w14:paraId="410FE9DD" w14:textId="77777777" w:rsidR="00887783" w:rsidRPr="00E35AAB" w:rsidRDefault="00000000" w:rsidP="00B22075">
      <w:pPr>
        <w:pStyle w:val="Listaconvietas"/>
        <w:numPr>
          <w:ilvl w:val="0"/>
          <w:numId w:val="16"/>
        </w:numPr>
        <w:spacing w:after="60"/>
      </w:pPr>
      <w:r w:rsidRPr="00E35AAB">
        <w:rPr>
          <w:color w:val="232A30"/>
        </w:rPr>
        <w:t>Identificar presencia de vocería de la secretaria, voceros técnicos y aliados externos.</w:t>
      </w:r>
    </w:p>
    <w:p w14:paraId="1A8B921D" w14:textId="77777777" w:rsidR="00887783" w:rsidRPr="00E35AAB" w:rsidRDefault="00000000" w:rsidP="00B22075">
      <w:pPr>
        <w:pStyle w:val="Listaconvietas"/>
        <w:numPr>
          <w:ilvl w:val="0"/>
          <w:numId w:val="16"/>
        </w:numPr>
        <w:spacing w:after="60"/>
      </w:pPr>
      <w:r w:rsidRPr="00E35AAB">
        <w:rPr>
          <w:color w:val="232A30"/>
        </w:rPr>
        <w:t>Clasificar las publicaciones por los pilares de vivienda, revitalización, servicios públicos, legalidad y gestión.</w:t>
      </w:r>
    </w:p>
    <w:p w14:paraId="7771194E" w14:textId="77777777" w:rsidR="00887783" w:rsidRPr="00B22075" w:rsidRDefault="00000000" w:rsidP="00B22075">
      <w:pPr>
        <w:pStyle w:val="Listaconvietas"/>
        <w:numPr>
          <w:ilvl w:val="0"/>
          <w:numId w:val="16"/>
        </w:numPr>
        <w:spacing w:after="60"/>
      </w:pPr>
      <w:r w:rsidRPr="00E35AAB">
        <w:rPr>
          <w:color w:val="232A30"/>
        </w:rPr>
        <w:t>Registrar si la aparición fue reactiva, proactiva, de servicio, de resultados o de crisis.</w:t>
      </w:r>
    </w:p>
    <w:p w14:paraId="7B77F405" w14:textId="77777777" w:rsidR="00B22075" w:rsidRPr="00E35AAB" w:rsidRDefault="00B22075" w:rsidP="00B22075">
      <w:pPr>
        <w:pStyle w:val="Listaconvietas"/>
        <w:numPr>
          <w:ilvl w:val="0"/>
          <w:numId w:val="0"/>
        </w:numPr>
        <w:spacing w:after="60"/>
        <w:ind w:left="1080"/>
      </w:pPr>
    </w:p>
    <w:p w14:paraId="48E4BD12" w14:textId="52632083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Crecimiento de comunidades digitales</w:t>
      </w:r>
    </w:p>
    <w:p w14:paraId="0A363F92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El crecimiento de seguidores permite observar ampliación de comunidad, pero no demuestra por sí solo mayor confianza, comprensión o influencia. El comparativo debe incluir crecimiento neto, tasa de crecimiento, alcance, interacciones, visualizaciones, reproducciones completas, clics y conversaciones generadas.</w:t>
      </w:r>
    </w:p>
    <w:p w14:paraId="5E318A52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También se recomendó diferenciar crecimiento orgánico y crecimiento asociado a pauta, campañas distritales, coyunturas o eventos de alta exposición. Una comunidad más grande es un activo únicamente cuando recibe contenido útil, comprende la oferta institucional y mantiene una interacción saludable con los canales.</w:t>
      </w:r>
    </w:p>
    <w:p w14:paraId="2D94542A" w14:textId="77777777" w:rsidR="00887783" w:rsidRPr="00E35AAB" w:rsidRDefault="00000000" w:rsidP="00B22075">
      <w:pPr>
        <w:spacing w:before="100" w:after="60"/>
        <w:ind w:left="720"/>
      </w:pPr>
      <w:r w:rsidRPr="00E35AAB">
        <w:rPr>
          <w:b/>
          <w:color w:val="232A30"/>
          <w:sz w:val="20"/>
        </w:rPr>
        <w:t>Fórmulas mínimas</w:t>
      </w:r>
    </w:p>
    <w:p w14:paraId="2E6DAA13" w14:textId="77777777" w:rsidR="00887783" w:rsidRPr="00E35AAB" w:rsidRDefault="00000000" w:rsidP="00B22075">
      <w:pPr>
        <w:pStyle w:val="Listaconvietas"/>
        <w:numPr>
          <w:ilvl w:val="0"/>
          <w:numId w:val="18"/>
        </w:numPr>
        <w:spacing w:after="60"/>
      </w:pPr>
      <w:r w:rsidRPr="00E35AAB">
        <w:rPr>
          <w:color w:val="232A30"/>
        </w:rPr>
        <w:t>Crecimiento neto de seguidores = seguidores al cierre del periodo − seguidores al inicio del periodo.</w:t>
      </w:r>
    </w:p>
    <w:p w14:paraId="40225413" w14:textId="77777777" w:rsidR="00887783" w:rsidRPr="00E35AAB" w:rsidRDefault="00000000" w:rsidP="00B22075">
      <w:pPr>
        <w:pStyle w:val="Listaconvietas"/>
        <w:numPr>
          <w:ilvl w:val="0"/>
          <w:numId w:val="18"/>
        </w:numPr>
        <w:spacing w:after="60"/>
      </w:pPr>
      <w:r w:rsidRPr="00E35AAB">
        <w:rPr>
          <w:color w:val="232A30"/>
        </w:rPr>
        <w:t>Tasa de crecimiento = crecimiento neto ÷ seguidores al inicio × 100.</w:t>
      </w:r>
    </w:p>
    <w:p w14:paraId="00002716" w14:textId="77777777" w:rsidR="00887783" w:rsidRPr="00E35AAB" w:rsidRDefault="00000000" w:rsidP="00B22075">
      <w:pPr>
        <w:pStyle w:val="Listaconvietas"/>
        <w:numPr>
          <w:ilvl w:val="0"/>
          <w:numId w:val="18"/>
        </w:numPr>
        <w:spacing w:after="60"/>
      </w:pPr>
      <w:r w:rsidRPr="00E35AAB">
        <w:rPr>
          <w:color w:val="232A30"/>
        </w:rPr>
        <w:t>Tasa de interacción = interacciones ÷ alcance × 100, usando la misma fórmula en ambos años.</w:t>
      </w:r>
    </w:p>
    <w:p w14:paraId="20E823BA" w14:textId="77777777" w:rsidR="00887783" w:rsidRPr="00E35AAB" w:rsidRDefault="00000000" w:rsidP="00B22075">
      <w:pPr>
        <w:pStyle w:val="Listaconvietas"/>
        <w:numPr>
          <w:ilvl w:val="0"/>
          <w:numId w:val="18"/>
        </w:numPr>
        <w:spacing w:after="60"/>
      </w:pPr>
      <w:r w:rsidRPr="00E35AAB">
        <w:rPr>
          <w:color w:val="232A30"/>
        </w:rPr>
        <w:t>Tasa de clic = clics en enlaces ÷ impresiones o alcance, según el estándar definido por la entidad.</w:t>
      </w:r>
    </w:p>
    <w:p w14:paraId="04AF5AE9" w14:textId="77777777" w:rsidR="00887783" w:rsidRPr="00B22075" w:rsidRDefault="00000000" w:rsidP="00B22075">
      <w:pPr>
        <w:pStyle w:val="Listaconvietas"/>
        <w:numPr>
          <w:ilvl w:val="0"/>
          <w:numId w:val="18"/>
        </w:numPr>
        <w:spacing w:after="60"/>
      </w:pPr>
      <w:r w:rsidRPr="00E35AAB">
        <w:rPr>
          <w:color w:val="232A30"/>
        </w:rPr>
        <w:t>Conversión de servicio = acciones útiles completadas ÷ usuarios que ingresaron a la ruta digital.</w:t>
      </w:r>
    </w:p>
    <w:p w14:paraId="711A2FF4" w14:textId="77777777" w:rsidR="00B22075" w:rsidRPr="00E35AAB" w:rsidRDefault="00B22075" w:rsidP="00B22075">
      <w:pPr>
        <w:pStyle w:val="Listaconvietas"/>
        <w:numPr>
          <w:ilvl w:val="0"/>
          <w:numId w:val="0"/>
        </w:numPr>
        <w:spacing w:after="60"/>
        <w:ind w:left="1080"/>
      </w:pPr>
    </w:p>
    <w:p w14:paraId="563F50B8" w14:textId="708BB020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Atención y gestión de PQR</w:t>
      </w:r>
    </w:p>
    <w:p w14:paraId="560885E6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La inclusión de PQR en un balance de comunicaciones exige especial cuidado. El volumen recibido puede aumentar por mayor conocimiento de los canales, por problemas de servicio, por coyunturas o por una mejora en el registro; por tanto, más PQR no debe presentarse automáticamente como un resultado positivo o negativo.</w:t>
      </w:r>
    </w:p>
    <w:p w14:paraId="2005A757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La lectura estratégica debe centrarse en oportunidad, resolución, calidad de respuesta, reincidencia y capacidad de identificar temas que requieren pedagogía pública. La comunicación aporta valor cuando convierte patrones de PQR en contenidos preventivos, preguntas frecuentes, rutas de servicio y alertas para las áreas misionales.</w:t>
      </w:r>
    </w:p>
    <w:p w14:paraId="13F185D5" w14:textId="77777777" w:rsidR="00887783" w:rsidRPr="00E35AAB" w:rsidRDefault="00000000" w:rsidP="00B22075">
      <w:pPr>
        <w:spacing w:before="100" w:after="60"/>
        <w:ind w:left="720"/>
      </w:pPr>
      <w:r w:rsidRPr="00E35AAB">
        <w:rPr>
          <w:b/>
          <w:color w:val="232A30"/>
          <w:sz w:val="20"/>
        </w:rPr>
        <w:t>Indicadores sugeridos</w:t>
      </w:r>
    </w:p>
    <w:p w14:paraId="33A7EBF6" w14:textId="77777777" w:rsidR="00887783" w:rsidRPr="00E35AAB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t>Número de PQR recibidas por tema y canal.</w:t>
      </w:r>
    </w:p>
    <w:p w14:paraId="4C13FCF4" w14:textId="77777777" w:rsidR="00887783" w:rsidRPr="00E35AAB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t>Porcentaje de respuestas dentro del término aplicable.</w:t>
      </w:r>
    </w:p>
    <w:p w14:paraId="35DC0C82" w14:textId="77777777" w:rsidR="00887783" w:rsidRPr="00E35AAB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t>Tiempo promedio y mediano de respuesta.</w:t>
      </w:r>
    </w:p>
    <w:p w14:paraId="55D8B855" w14:textId="77777777" w:rsidR="00887783" w:rsidRPr="00E35AAB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t>Porcentaje de PQR reiteradas o reabiertas.</w:t>
      </w:r>
    </w:p>
    <w:p w14:paraId="76247E4D" w14:textId="77777777" w:rsidR="00887783" w:rsidRPr="00E35AAB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t>Principales causas de inconformidad y programas asociados.</w:t>
      </w:r>
    </w:p>
    <w:p w14:paraId="710E3F9D" w14:textId="77777777" w:rsidR="00887783" w:rsidRPr="00B22075" w:rsidRDefault="00000000" w:rsidP="00B22075">
      <w:pPr>
        <w:pStyle w:val="Listaconvietas"/>
        <w:numPr>
          <w:ilvl w:val="0"/>
          <w:numId w:val="19"/>
        </w:numPr>
        <w:spacing w:after="60"/>
      </w:pPr>
      <w:r w:rsidRPr="00E35AAB">
        <w:rPr>
          <w:color w:val="232A30"/>
        </w:rPr>
        <w:lastRenderedPageBreak/>
        <w:t>Número de acciones pedagógicas desarrolladas a partir de patrones identificados.</w:t>
      </w:r>
    </w:p>
    <w:p w14:paraId="553EF45F" w14:textId="77777777" w:rsidR="00B22075" w:rsidRPr="00E35AAB" w:rsidRDefault="00B22075" w:rsidP="00B22075">
      <w:pPr>
        <w:pStyle w:val="Listaconvietas"/>
        <w:numPr>
          <w:ilvl w:val="0"/>
          <w:numId w:val="0"/>
        </w:numPr>
        <w:spacing w:after="60"/>
        <w:ind w:left="1080"/>
      </w:pPr>
    </w:p>
    <w:p w14:paraId="4AAB5CC0" w14:textId="1B2999B2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Presencia en medios nacionales y locales</w:t>
      </w:r>
    </w:p>
    <w:p w14:paraId="2B120F30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La ampliación geográfica y temática de la presencia mediática puede fortalecer legitimidad, pero debe evaluarse por pertinencia. Una aparición nacional sobre política de vivienda, innovación urbana o resultados de ciudad puede tener mayor valor reputacional que numerosas réplicas sin contenido propio.</w:t>
      </w:r>
    </w:p>
    <w:p w14:paraId="6EDD6B51" w14:textId="77777777" w:rsidR="00887783" w:rsidRDefault="00000000" w:rsidP="00B22075">
      <w:pPr>
        <w:spacing w:after="100"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La recomendación fue presentar el avance no como una competencia entre medios, sino como una diversificación de públicos: medios nacionales para instalar agenda de ciudad, medios locales para cercanía y utilidad, medios comunitarios para apropiación territorial y medios especializados para validación técnica.</w:t>
      </w:r>
    </w:p>
    <w:p w14:paraId="7DD1D3F1" w14:textId="77777777" w:rsidR="00B22075" w:rsidRPr="00E35AAB" w:rsidRDefault="00B22075" w:rsidP="00B22075">
      <w:pPr>
        <w:spacing w:after="100" w:line="259" w:lineRule="auto"/>
        <w:ind w:left="720"/>
        <w:jc w:val="both"/>
      </w:pPr>
    </w:p>
    <w:p w14:paraId="3F6AFC2F" w14:textId="6A4DEE3B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5" w:name="hallazgos"/>
      <w:r w:rsidRPr="00B22075">
        <w:rPr>
          <w:b/>
          <w:color w:val="123456"/>
          <w:sz w:val="28"/>
        </w:rPr>
        <w:t>HALLAZGOS ESTRATÉGICOS</w:t>
      </w:r>
      <w:bookmarkEnd w:id="5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29"/>
        <w:gridCol w:w="6066"/>
      </w:tblGrid>
      <w:tr w:rsidR="00887783" w:rsidRPr="00E35AAB" w14:paraId="36A88933" w14:textId="77777777">
        <w:trPr>
          <w:cantSplit/>
          <w:tblHeader/>
          <w:jc w:val="center"/>
        </w:trPr>
        <w:tc>
          <w:tcPr>
            <w:tcW w:w="4929" w:type="dxa"/>
            <w:shd w:val="clear" w:color="auto" w:fill="123456"/>
            <w:tcMar>
              <w:top w:w="95" w:type="dxa"/>
              <w:left w:w="105" w:type="dxa"/>
              <w:bottom w:w="95" w:type="dxa"/>
              <w:right w:w="105" w:type="dxa"/>
            </w:tcMar>
          </w:tcPr>
          <w:p w14:paraId="0659775C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Hallazgo</w:t>
            </w:r>
          </w:p>
        </w:tc>
        <w:tc>
          <w:tcPr>
            <w:tcW w:w="4929" w:type="dxa"/>
            <w:shd w:val="clear" w:color="auto" w:fill="123456"/>
            <w:tcMar>
              <w:top w:w="95" w:type="dxa"/>
              <w:left w:w="105" w:type="dxa"/>
              <w:bottom w:w="95" w:type="dxa"/>
              <w:right w:w="105" w:type="dxa"/>
            </w:tcMar>
          </w:tcPr>
          <w:p w14:paraId="3144C78F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Implicación estratégica</w:t>
            </w:r>
          </w:p>
        </w:tc>
      </w:tr>
      <w:tr w:rsidR="00887783" w:rsidRPr="00E35AAB" w14:paraId="687BCFAA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AA4319B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El comparativo debe demostrar evolución, no solo volumen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080FFD79" w14:textId="77777777" w:rsidR="00887783" w:rsidRPr="00E35AAB" w:rsidRDefault="00000000">
            <w:r w:rsidRPr="00E35AAB">
              <w:rPr>
                <w:color w:val="232A30"/>
                <w:sz w:val="17"/>
              </w:rPr>
              <w:t>La acumulación de publicaciones, seguidores o respuestas es insuficiente si no se explica qué capacidad institucional mejoró y cómo se relaciona con los objetivos de la Secretaría.</w:t>
            </w:r>
          </w:p>
        </w:tc>
      </w:tr>
      <w:tr w:rsidR="00887783" w:rsidRPr="00E35AAB" w14:paraId="2D6BBA7B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0DA9C40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La fuente es parte del resultado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0DA927E2" w14:textId="77777777" w:rsidR="00887783" w:rsidRPr="00E35AAB" w:rsidRDefault="00000000">
            <w:r w:rsidRPr="00E35AAB">
              <w:rPr>
                <w:color w:val="232A30"/>
                <w:sz w:val="17"/>
              </w:rPr>
              <w:t>Un indicador sin archivo fuente, fecha de corte, responsable y fórmula no es plenamente defendible. La evidencia debe conservarse junto al informe, no depender de capturas aisladas o memoria del equipo.</w:t>
            </w:r>
          </w:p>
        </w:tc>
      </w:tr>
      <w:tr w:rsidR="00887783" w:rsidRPr="00E35AAB" w14:paraId="663EC4D0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8DDCF10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Los periodos deben ser equivalentes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05D4C24" w14:textId="77777777" w:rsidR="00887783" w:rsidRPr="00E35AAB" w:rsidRDefault="00000000">
            <w:r w:rsidRPr="00E35AAB">
              <w:rPr>
                <w:color w:val="232A30"/>
                <w:sz w:val="17"/>
              </w:rPr>
              <w:t>No es válido comparar un año completo con un semestre, un trimestre con un mes de campaña o cifras acumuladas con datos de corte, salvo que la diferencia sea explícita y se normalice la lectura.</w:t>
            </w:r>
          </w:p>
        </w:tc>
      </w:tr>
      <w:tr w:rsidR="00887783" w:rsidRPr="00E35AAB" w14:paraId="172FAE60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1114132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La visibilidad debe analizarse con calidad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DFEE8A3" w14:textId="77777777" w:rsidR="00887783" w:rsidRPr="00E35AAB" w:rsidRDefault="00000000">
            <w:r w:rsidRPr="00E35AAB">
              <w:rPr>
                <w:color w:val="232A30"/>
                <w:sz w:val="17"/>
              </w:rPr>
              <w:t>La presencia mediática gana valor cuando incorpora mensajes institucionales, voceros autorizados, temas estratégicos y una valoración cualitativa del cubrimiento.</w:t>
            </w:r>
          </w:p>
        </w:tc>
      </w:tr>
      <w:tr w:rsidR="00887783" w:rsidRPr="00E35AAB" w14:paraId="6502EBA1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B4167B4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El crecimiento digital requiere contexto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7341B2A" w14:textId="77777777" w:rsidR="00887783" w:rsidRPr="00E35AAB" w:rsidRDefault="00000000">
            <w:r w:rsidRPr="00E35AAB">
              <w:rPr>
                <w:color w:val="232A30"/>
                <w:sz w:val="17"/>
              </w:rPr>
              <w:t>Los seguidores son un activo de alcance, pero deben complementarse con interacción, consumo útil, clics, consultas, sentimiento y conversión hacia servicios o información oficial.</w:t>
            </w:r>
          </w:p>
        </w:tc>
      </w:tr>
      <w:tr w:rsidR="00887783" w:rsidRPr="00E35AAB" w14:paraId="05DB212E" w14:textId="77777777">
        <w:trPr>
          <w:cantSplit/>
          <w:jc w:val="center"/>
        </w:trPr>
        <w:tc>
          <w:tcPr>
            <w:tcW w:w="2891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C16635E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Las PQR son una fuente de inteligencia ciudadana</w:t>
            </w:r>
          </w:p>
        </w:tc>
        <w:tc>
          <w:tcPr>
            <w:tcW w:w="6066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1EEEBDC" w14:textId="77777777" w:rsidR="00887783" w:rsidRPr="00E35AAB" w:rsidRDefault="00000000">
            <w:r w:rsidRPr="00E35AAB">
              <w:rPr>
                <w:color w:val="232A30"/>
                <w:sz w:val="17"/>
              </w:rPr>
              <w:t>Más que un indicador aislado, las PQR deben alimentar la agenda editorial, la simplificación de lenguaje, la prevención de desinformación y la mejora de rutas de atención.</w:t>
            </w:r>
          </w:p>
        </w:tc>
      </w:tr>
    </w:tbl>
    <w:p w14:paraId="42949569" w14:textId="6B7F5520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Lectura narrativa sugerida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874"/>
      </w:tblGrid>
      <w:tr w:rsidR="00887783" w:rsidRPr="00E35AAB" w14:paraId="78169625" w14:textId="77777777" w:rsidTr="00B22075">
        <w:trPr>
          <w:cantSplit/>
          <w:tblHeader/>
          <w:jc w:val="center"/>
        </w:trPr>
        <w:tc>
          <w:tcPr>
            <w:tcW w:w="7874" w:type="dxa"/>
            <w:tcBorders>
              <w:top w:val="single" w:sz="6" w:space="0" w:color="B6DDE1"/>
              <w:left w:val="single" w:sz="10" w:space="0" w:color="00747A"/>
              <w:bottom w:val="single" w:sz="6" w:space="0" w:color="B6DDE1"/>
              <w:right w:val="single" w:sz="6" w:space="0" w:color="B6DDE1"/>
            </w:tcBorders>
            <w:shd w:val="clear" w:color="auto" w:fill="EAF4F6"/>
            <w:tcMar>
              <w:top w:w="130" w:type="dxa"/>
              <w:left w:w="180" w:type="dxa"/>
              <w:bottom w:w="130" w:type="dxa"/>
              <w:right w:w="160" w:type="dxa"/>
            </w:tcMar>
          </w:tcPr>
          <w:p w14:paraId="5934C3B8" w14:textId="1516073D" w:rsidR="00887783" w:rsidRPr="00E35AAB" w:rsidRDefault="00B22075" w:rsidP="00B22075">
            <w:pPr>
              <w:spacing w:after="60"/>
              <w:jc w:val="both"/>
            </w:pPr>
            <w:r w:rsidRPr="00E35AAB">
              <w:rPr>
                <w:b/>
                <w:color w:val="00747A"/>
                <w:sz w:val="20"/>
              </w:rPr>
              <w:t>MENSAJE INSTITUCIONAL PRUDENTE</w:t>
            </w:r>
          </w:p>
          <w:p w14:paraId="58455D3B" w14:textId="77777777" w:rsidR="00887783" w:rsidRPr="00E35AAB" w:rsidRDefault="00000000" w:rsidP="00B22075">
            <w:pPr>
              <w:spacing w:after="0" w:line="252" w:lineRule="auto"/>
              <w:jc w:val="both"/>
            </w:pPr>
            <w:r w:rsidRPr="00E35AAB">
              <w:rPr>
                <w:color w:val="232A30"/>
              </w:rPr>
              <w:t>Entre 2025 y 2026, la Secretaría fortaleció su capacidad para poner los temas de hábitat en la conversación pública, ampliar sus comunidades digitales y organizar la relación entre comunicación, medios y atención ciudadana. La presentación definitiva de estos avances debe acompañarse de cifras comparables, fuentes identificadas y soportes verificables.</w:t>
            </w:r>
          </w:p>
        </w:tc>
      </w:tr>
    </w:tbl>
    <w:p w14:paraId="05883D45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  <w:bookmarkStart w:id="6" w:name="riesgos"/>
    </w:p>
    <w:p w14:paraId="4DA4112D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20F51F08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56DDD714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326C9964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7F6136FB" w14:textId="77777777" w:rsid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1300CB13" w14:textId="77777777" w:rsidR="00360547" w:rsidRPr="00360547" w:rsidRDefault="00360547" w:rsidP="00360547">
      <w:pPr>
        <w:pStyle w:val="Prrafodelista"/>
        <w:pBdr>
          <w:bottom w:val="single" w:sz="8" w:space="2" w:color="00A0A8"/>
        </w:pBdr>
        <w:spacing w:before="200" w:after="100"/>
      </w:pPr>
    </w:p>
    <w:p w14:paraId="158AF0FF" w14:textId="5D7FA921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r w:rsidRPr="00B22075">
        <w:rPr>
          <w:b/>
          <w:color w:val="123456"/>
          <w:sz w:val="28"/>
        </w:rPr>
        <w:t>RIESGOS Y CONTROLES RECOMENDADOS</w:t>
      </w:r>
      <w:bookmarkEnd w:id="6"/>
    </w:p>
    <w:tbl>
      <w:tblPr>
        <w:tblW w:w="10286" w:type="dxa"/>
        <w:jc w:val="center"/>
        <w:tblLayout w:type="fixed"/>
        <w:tblLook w:val="04A0" w:firstRow="1" w:lastRow="0" w:firstColumn="1" w:lastColumn="0" w:noHBand="0" w:noVBand="1"/>
      </w:tblPr>
      <w:tblGrid>
        <w:gridCol w:w="2908"/>
        <w:gridCol w:w="1559"/>
        <w:gridCol w:w="2984"/>
        <w:gridCol w:w="2835"/>
      </w:tblGrid>
      <w:tr w:rsidR="00887783" w:rsidRPr="00E35AAB" w14:paraId="5F24C147" w14:textId="77777777" w:rsidTr="00B22075">
        <w:trPr>
          <w:cantSplit/>
          <w:tblHeader/>
          <w:jc w:val="center"/>
        </w:trPr>
        <w:tc>
          <w:tcPr>
            <w:tcW w:w="2908" w:type="dxa"/>
            <w:shd w:val="clear" w:color="auto" w:fill="12345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C1B51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6"/>
              </w:rPr>
              <w:t>Riesgo</w:t>
            </w:r>
          </w:p>
        </w:tc>
        <w:tc>
          <w:tcPr>
            <w:tcW w:w="1559" w:type="dxa"/>
            <w:shd w:val="clear" w:color="auto" w:fill="12345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09A24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6"/>
              </w:rPr>
              <w:t>Nivel</w:t>
            </w:r>
          </w:p>
        </w:tc>
        <w:tc>
          <w:tcPr>
            <w:tcW w:w="2984" w:type="dxa"/>
            <w:shd w:val="clear" w:color="auto" w:fill="12345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14E5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6"/>
              </w:rPr>
              <w:t>Consecuencia</w:t>
            </w:r>
          </w:p>
        </w:tc>
        <w:tc>
          <w:tcPr>
            <w:tcW w:w="2835" w:type="dxa"/>
            <w:shd w:val="clear" w:color="auto" w:fill="12345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C696A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6"/>
              </w:rPr>
              <w:t>Control recomendado</w:t>
            </w:r>
          </w:p>
        </w:tc>
      </w:tr>
      <w:tr w:rsidR="00887783" w:rsidRPr="00E35AAB" w14:paraId="40841471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0179C5C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Comparar periodos diferentes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4D6278D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6B8138D" w14:textId="77777777" w:rsidR="00887783" w:rsidRPr="00E35AAB" w:rsidRDefault="00000000">
            <w:r w:rsidRPr="00E35AAB">
              <w:rPr>
                <w:color w:val="232A30"/>
                <w:sz w:val="15"/>
              </w:rPr>
              <w:t>Puede producir porcentajes engañosos y observaciones de auditoría.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ED3056E" w14:textId="77777777" w:rsidR="00887783" w:rsidRPr="00E35AAB" w:rsidRDefault="00000000">
            <w:r w:rsidRPr="00E35AAB">
              <w:rPr>
                <w:color w:val="232A30"/>
                <w:sz w:val="15"/>
              </w:rPr>
              <w:t>Usar el mismo rango temporal o presentar tasas normalizadas.</w:t>
            </w:r>
          </w:p>
        </w:tc>
      </w:tr>
      <w:tr w:rsidR="00887783" w:rsidRPr="00E35AAB" w14:paraId="46AD4495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61117D5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Doble conteo de notas y réplicas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8CC059E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60063ED" w14:textId="77777777" w:rsidR="00887783" w:rsidRPr="00E35AAB" w:rsidRDefault="00000000">
            <w:r w:rsidRPr="00E35AAB">
              <w:rPr>
                <w:color w:val="232A30"/>
                <w:sz w:val="15"/>
              </w:rPr>
              <w:t>Infla la presencia mediática y debilita la credibilidad del balance.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80659BC" w14:textId="77777777" w:rsidR="00887783" w:rsidRPr="00E35AAB" w:rsidRDefault="00000000">
            <w:r w:rsidRPr="00E35AAB">
              <w:rPr>
                <w:color w:val="232A30"/>
                <w:sz w:val="15"/>
              </w:rPr>
              <w:t>Asignar identificador único y clasificar réplica, nota original y mención.</w:t>
            </w:r>
          </w:p>
        </w:tc>
      </w:tr>
      <w:tr w:rsidR="00887783" w:rsidRPr="00E35AAB" w14:paraId="517C44BD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02CE651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Mezclar orgánico y pauta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58C7144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Medio-alto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7E20E42" w14:textId="77777777" w:rsidR="00887783" w:rsidRPr="00E35AAB" w:rsidRDefault="00000000">
            <w:r w:rsidRPr="00E35AAB">
              <w:rPr>
                <w:color w:val="232A30"/>
                <w:sz w:val="15"/>
              </w:rPr>
              <w:t>Impide saber qué crecimiento provino de contenidos y cuál de inversión.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6499F98" w14:textId="77777777" w:rsidR="00887783" w:rsidRPr="00E35AAB" w:rsidRDefault="00000000">
            <w:r w:rsidRPr="00E35AAB">
              <w:rPr>
                <w:color w:val="232A30"/>
                <w:sz w:val="15"/>
              </w:rPr>
              <w:t>Reportar resultados orgánicos y pagados por separado.</w:t>
            </w:r>
          </w:p>
        </w:tc>
      </w:tr>
      <w:tr w:rsidR="00887783" w:rsidRPr="00E35AAB" w14:paraId="41385C00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765DB2E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Presentar más PQR como éxito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996495C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588F323" w14:textId="77777777" w:rsidR="00887783" w:rsidRPr="00E35AAB" w:rsidRDefault="00000000">
            <w:r w:rsidRPr="00E35AAB">
              <w:rPr>
                <w:color w:val="232A30"/>
                <w:sz w:val="15"/>
              </w:rPr>
              <w:t>Puede interpretarse como incremento de problemas o inconformidad.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1E45FB4" w14:textId="77777777" w:rsidR="00887783" w:rsidRPr="00E35AAB" w:rsidRDefault="00000000">
            <w:r w:rsidRPr="00E35AAB">
              <w:rPr>
                <w:color w:val="232A30"/>
                <w:sz w:val="15"/>
              </w:rPr>
              <w:t>Medir oportunidad, resolución, causas y acciones preventivas.</w:t>
            </w:r>
          </w:p>
        </w:tc>
      </w:tr>
      <w:tr w:rsidR="00887783" w:rsidRPr="00E35AAB" w14:paraId="7BB33D6B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A2E3D26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Usar capturas sin exportación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AECA9C7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Medio-alto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43A225D" w14:textId="77777777" w:rsidR="00887783" w:rsidRPr="00E35AAB" w:rsidRDefault="00000000">
            <w:r w:rsidRPr="00E35AAB">
              <w:rPr>
                <w:color w:val="232A30"/>
                <w:sz w:val="15"/>
              </w:rPr>
              <w:t>Las capturas son frágiles, incompletas y difíciles de replicar.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5453947" w14:textId="77777777" w:rsidR="00887783" w:rsidRPr="00E35AAB" w:rsidRDefault="00000000">
            <w:r w:rsidRPr="00E35AAB">
              <w:rPr>
                <w:color w:val="232A30"/>
                <w:sz w:val="15"/>
              </w:rPr>
              <w:t>Archivar exportaciones CSV/XLSX/PDF y registrar fecha de descarga.</w:t>
            </w:r>
          </w:p>
        </w:tc>
      </w:tr>
      <w:tr w:rsidR="00887783" w:rsidRPr="00E35AAB" w14:paraId="4AFF9715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6482FFA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Atribuir causalidad no demostrada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A655845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CF82FB9" w14:textId="77777777" w:rsidR="00887783" w:rsidRPr="00E35AAB" w:rsidRDefault="00000000">
            <w:r w:rsidRPr="00E35AAB">
              <w:rPr>
                <w:color w:val="232A30"/>
                <w:sz w:val="15"/>
              </w:rPr>
              <w:t>Puede afirmarse que una acción produjo un resultado sin evidencia suficiente.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84BB22F" w14:textId="77777777" w:rsidR="00887783" w:rsidRPr="00E35AAB" w:rsidRDefault="00000000">
            <w:r w:rsidRPr="00E35AAB">
              <w:rPr>
                <w:color w:val="232A30"/>
                <w:sz w:val="15"/>
              </w:rPr>
              <w:t>Utilizar verbos prudentes: contribuyó, acompañó, coincidió, fortaleció.</w:t>
            </w:r>
          </w:p>
        </w:tc>
      </w:tr>
      <w:tr w:rsidR="00887783" w:rsidRPr="00E35AAB" w14:paraId="597D9870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A53CA95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No conservar línea base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B8F9AB0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Alto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F2DFC46" w14:textId="77777777" w:rsidR="00887783" w:rsidRPr="00E35AAB" w:rsidRDefault="00000000">
            <w:r w:rsidRPr="00E35AAB">
              <w:rPr>
                <w:color w:val="232A30"/>
                <w:sz w:val="15"/>
              </w:rPr>
              <w:t>Impide verificar el cálculo del crecimiento.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233D4F5" w14:textId="77777777" w:rsidR="00887783" w:rsidRPr="00E35AAB" w:rsidRDefault="00000000">
            <w:r w:rsidRPr="00E35AAB">
              <w:rPr>
                <w:color w:val="232A30"/>
                <w:sz w:val="15"/>
              </w:rPr>
              <w:t>Definir y archivar el dato de inicio y cierre de cada periodo.</w:t>
            </w:r>
          </w:p>
        </w:tc>
      </w:tr>
      <w:tr w:rsidR="00887783" w:rsidRPr="00E35AAB" w14:paraId="05E9EC7D" w14:textId="77777777" w:rsidTr="00B22075">
        <w:trPr>
          <w:cantSplit/>
          <w:jc w:val="center"/>
        </w:trPr>
        <w:tc>
          <w:tcPr>
            <w:tcW w:w="2908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24DEDEF" w14:textId="77777777" w:rsidR="00887783" w:rsidRPr="00E35AAB" w:rsidRDefault="00000000">
            <w:r w:rsidRPr="00E35AAB">
              <w:rPr>
                <w:b/>
                <w:color w:val="00747A"/>
                <w:sz w:val="15"/>
              </w:rPr>
              <w:t>Confundir alcance con confianza</w:t>
            </w:r>
          </w:p>
        </w:tc>
        <w:tc>
          <w:tcPr>
            <w:tcW w:w="1559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2ADBD38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5"/>
              </w:rPr>
              <w:t>Medio</w:t>
            </w:r>
          </w:p>
        </w:tc>
        <w:tc>
          <w:tcPr>
            <w:tcW w:w="2984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E40ED8E" w14:textId="77777777" w:rsidR="00887783" w:rsidRPr="00E35AAB" w:rsidRDefault="00000000">
            <w:r w:rsidRPr="00E35AAB">
              <w:rPr>
                <w:color w:val="232A30"/>
                <w:sz w:val="15"/>
              </w:rPr>
              <w:t>Una alta exposición no garantiza comprensión ni reputación positiva.</w:t>
            </w:r>
          </w:p>
        </w:tc>
        <w:tc>
          <w:tcPr>
            <w:tcW w:w="2835" w:type="dxa"/>
            <w:tcBorders>
              <w:top w:val="single" w:sz="4" w:space="0" w:color="D7E0E2"/>
              <w:left w:val="single" w:sz="4" w:space="0" w:color="D7E0E2"/>
              <w:bottom w:val="single" w:sz="4" w:space="0" w:color="D7E0E2"/>
              <w:right w:val="single" w:sz="4" w:space="0" w:color="D7E0E2"/>
            </w:tcBorders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BE61CC1" w14:textId="77777777" w:rsidR="00887783" w:rsidRPr="00E35AAB" w:rsidRDefault="00000000">
            <w:r w:rsidRPr="00E35AAB">
              <w:rPr>
                <w:color w:val="232A30"/>
                <w:sz w:val="15"/>
              </w:rPr>
              <w:t>Complementar con análisis cualitativo, percepción y comportamiento.</w:t>
            </w:r>
          </w:p>
        </w:tc>
      </w:tr>
    </w:tbl>
    <w:p w14:paraId="04755410" w14:textId="77777777" w:rsidR="00B22075" w:rsidRDefault="00B22075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  <w:bookmarkStart w:id="7" w:name="recomendaciones"/>
    </w:p>
    <w:p w14:paraId="7A2218C0" w14:textId="31872D93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r w:rsidRPr="00B22075">
        <w:rPr>
          <w:b/>
          <w:color w:val="123456"/>
          <w:sz w:val="28"/>
        </w:rPr>
        <w:t>RECOMENDACIONES DE CONSULTORÍA</w:t>
      </w:r>
      <w:bookmarkEnd w:id="7"/>
    </w:p>
    <w:p w14:paraId="091C7770" w14:textId="332326E5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Crear un tablero único de resultados de comunicaciones</w:t>
      </w:r>
    </w:p>
    <w:p w14:paraId="241EB691" w14:textId="77777777" w:rsidR="00887783" w:rsidRDefault="00000000" w:rsidP="00B22075">
      <w:pPr>
        <w:spacing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Consolidar prensa, digital, audiovisual, servicio, territorio y reputación en una sola matriz mensual. Cada indicador debe tener definición, fórmula, responsable, periodicidad y fuente.</w:t>
      </w:r>
    </w:p>
    <w:p w14:paraId="40BFB455" w14:textId="77777777" w:rsidR="00B22075" w:rsidRDefault="00B22075" w:rsidP="00B22075">
      <w:pPr>
        <w:spacing w:line="259" w:lineRule="auto"/>
        <w:ind w:left="720"/>
        <w:jc w:val="both"/>
        <w:rPr>
          <w:color w:val="232A30"/>
        </w:rPr>
      </w:pPr>
    </w:p>
    <w:p w14:paraId="494E98F7" w14:textId="349201A1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Adoptar un diccionario de datos</w:t>
      </w:r>
    </w:p>
    <w:p w14:paraId="674F0FB9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Definir conceptos como mención, nota, réplica, alcance, impresión, interacción, seguidor neto, PQR atendida, PQR resuelta, medio nacional y medio local.</w:t>
      </w:r>
    </w:p>
    <w:p w14:paraId="6FCC2D52" w14:textId="77777777" w:rsidR="00B22075" w:rsidRPr="00E35AAB" w:rsidRDefault="00B22075" w:rsidP="00B22075">
      <w:pPr>
        <w:spacing w:line="259" w:lineRule="auto"/>
        <w:ind w:left="720"/>
        <w:jc w:val="both"/>
      </w:pPr>
    </w:p>
    <w:p w14:paraId="5F1B1DCC" w14:textId="06F394C2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Establecer cortes comparables</w:t>
      </w:r>
    </w:p>
    <w:p w14:paraId="2E530309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Comparar enero–mayo de 2025 con enero–mayo de 2026, o periodos completos equivalentes. Cuando se use un acumulado, debe señalarse expresamente.</w:t>
      </w:r>
    </w:p>
    <w:p w14:paraId="12DABC49" w14:textId="77777777" w:rsidR="00B22075" w:rsidRPr="00E35AAB" w:rsidRDefault="00B22075" w:rsidP="00B22075">
      <w:pPr>
        <w:spacing w:line="259" w:lineRule="auto"/>
        <w:ind w:left="720"/>
        <w:jc w:val="both"/>
      </w:pPr>
    </w:p>
    <w:p w14:paraId="41A847A3" w14:textId="6C76063F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Archivar evidencia primaria</w:t>
      </w:r>
    </w:p>
    <w:p w14:paraId="6FD10A1C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Conservar exportaciones originales de plataformas, informes del proveedor de monitoreo, bases de PQR, enlaces, audios, videos, fotografías y piezas publicadas.</w:t>
      </w:r>
    </w:p>
    <w:p w14:paraId="602DAA21" w14:textId="77777777" w:rsidR="00B22075" w:rsidRPr="00E35AAB" w:rsidRDefault="00B22075" w:rsidP="00B22075">
      <w:pPr>
        <w:spacing w:line="259" w:lineRule="auto"/>
        <w:ind w:left="720"/>
        <w:jc w:val="both"/>
      </w:pPr>
    </w:p>
    <w:p w14:paraId="417DC277" w14:textId="52E48EF3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Incorporar lectura cualitativa</w:t>
      </w:r>
    </w:p>
    <w:p w14:paraId="109A3775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No limitar el balance al volumen. Identificar mensajes instalados, voceros, temas de agenda, riesgos, percepción, territorios y públicos alcanzados.</w:t>
      </w:r>
    </w:p>
    <w:p w14:paraId="4EB72DBD" w14:textId="77777777" w:rsidR="00B22075" w:rsidRPr="00E35AAB" w:rsidRDefault="00B22075" w:rsidP="00B22075">
      <w:pPr>
        <w:spacing w:line="259" w:lineRule="auto"/>
        <w:ind w:left="720"/>
        <w:jc w:val="both"/>
      </w:pPr>
    </w:p>
    <w:p w14:paraId="074E5062" w14:textId="646284F9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lastRenderedPageBreak/>
        <w:t>Conectar indicadores con valor público</w:t>
      </w:r>
    </w:p>
    <w:p w14:paraId="626E8103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Explicar qué resultado institucional apoyó la comunicación: acceso a información, postulación, comprensión de requisitos, posicionamiento de política pública, prevención de crisis o atención ciudadana.</w:t>
      </w:r>
    </w:p>
    <w:p w14:paraId="76D29ED7" w14:textId="77777777" w:rsidR="00B22075" w:rsidRPr="00E35AAB" w:rsidRDefault="00B22075" w:rsidP="00B22075">
      <w:pPr>
        <w:spacing w:line="259" w:lineRule="auto"/>
        <w:ind w:left="1080"/>
        <w:jc w:val="both"/>
      </w:pPr>
    </w:p>
    <w:p w14:paraId="44583FE2" w14:textId="77DD89A9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Implementar validación previa</w:t>
      </w:r>
    </w:p>
    <w:p w14:paraId="08979B3E" w14:textId="77777777" w:rsidR="00887783" w:rsidRDefault="00000000" w:rsidP="00B22075">
      <w:pPr>
        <w:spacing w:line="259" w:lineRule="auto"/>
        <w:ind w:left="1080"/>
        <w:jc w:val="both"/>
        <w:rPr>
          <w:color w:val="232A30"/>
        </w:rPr>
      </w:pPr>
      <w:r w:rsidRPr="00E35AAB">
        <w:rPr>
          <w:color w:val="232A30"/>
        </w:rPr>
        <w:t>Antes de divulgar un balance, los responsables de cada canal deben certificar sus cifras y la Oficina Asesora de Comunicaciones debe consolidar una versión controlada.</w:t>
      </w:r>
    </w:p>
    <w:p w14:paraId="09F8FD06" w14:textId="77777777" w:rsidR="00B22075" w:rsidRPr="00E35AAB" w:rsidRDefault="00B22075" w:rsidP="00B22075">
      <w:pPr>
        <w:spacing w:line="259" w:lineRule="auto"/>
        <w:ind w:left="1080"/>
        <w:jc w:val="both"/>
      </w:pPr>
    </w:p>
    <w:p w14:paraId="3B2B60B5" w14:textId="743C3E92" w:rsidR="00887783" w:rsidRPr="00E35AAB" w:rsidRDefault="00000000" w:rsidP="00B22075">
      <w:pPr>
        <w:pStyle w:val="Prrafodelista"/>
        <w:numPr>
          <w:ilvl w:val="0"/>
          <w:numId w:val="20"/>
        </w:numPr>
        <w:spacing w:before="60" w:after="40"/>
      </w:pPr>
      <w:r w:rsidRPr="00B22075">
        <w:rPr>
          <w:b/>
          <w:color w:val="00747A"/>
          <w:sz w:val="20"/>
        </w:rPr>
        <w:t>Preparar anexos de auditoría</w:t>
      </w:r>
    </w:p>
    <w:p w14:paraId="0A29C8AA" w14:textId="77777777" w:rsidR="00887783" w:rsidRPr="00E35AAB" w:rsidRDefault="00000000" w:rsidP="00B22075">
      <w:pPr>
        <w:spacing w:line="259" w:lineRule="auto"/>
        <w:ind w:left="1080"/>
        <w:jc w:val="both"/>
      </w:pPr>
      <w:r w:rsidRPr="00E35AAB">
        <w:rPr>
          <w:color w:val="232A30"/>
        </w:rPr>
        <w:t>Cada informe debe incluir una matriz de fuentes, rutas de archivo, fechas de descarga y responsable de custodia.</w:t>
      </w:r>
    </w:p>
    <w:p w14:paraId="0003CB1F" w14:textId="329509FB" w:rsidR="00887783" w:rsidRPr="00E35AAB" w:rsidRDefault="00000000" w:rsidP="00B22075">
      <w:pPr>
        <w:spacing w:before="140"/>
        <w:ind w:left="1080"/>
      </w:pPr>
      <w:r w:rsidRPr="00E35AAB">
        <w:rPr>
          <w:b/>
          <w:color w:val="00747A"/>
          <w:sz w:val="22"/>
        </w:rPr>
        <w:t>Ruta de implementación sugerida</w:t>
      </w:r>
    </w:p>
    <w:tbl>
      <w:tblPr>
        <w:tblW w:w="9321" w:type="dxa"/>
        <w:jc w:val="center"/>
        <w:tblLayout w:type="fixed"/>
        <w:tblLook w:val="04A0" w:firstRow="1" w:lastRow="0" w:firstColumn="1" w:lastColumn="0" w:noHBand="0" w:noVBand="1"/>
      </w:tblPr>
      <w:tblGrid>
        <w:gridCol w:w="2631"/>
        <w:gridCol w:w="6690"/>
      </w:tblGrid>
      <w:tr w:rsidR="00887783" w:rsidRPr="00E35AAB" w14:paraId="280D0839" w14:textId="77777777" w:rsidTr="00B22075">
        <w:trPr>
          <w:cantSplit/>
          <w:tblHeader/>
          <w:jc w:val="center"/>
        </w:trPr>
        <w:tc>
          <w:tcPr>
            <w:tcW w:w="2631" w:type="dxa"/>
            <w:shd w:val="clear" w:color="auto" w:fill="00747A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2C9421EE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Horizonte</w:t>
            </w:r>
          </w:p>
        </w:tc>
        <w:tc>
          <w:tcPr>
            <w:tcW w:w="6690" w:type="dxa"/>
            <w:shd w:val="clear" w:color="auto" w:fill="00747A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49E66DBF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Acción</w:t>
            </w:r>
          </w:p>
        </w:tc>
      </w:tr>
      <w:tr w:rsidR="00887783" w:rsidRPr="00E35AAB" w14:paraId="630ADEB7" w14:textId="77777777" w:rsidTr="00B22075">
        <w:trPr>
          <w:cantSplit/>
          <w:jc w:val="center"/>
        </w:trPr>
        <w:tc>
          <w:tcPr>
            <w:tcW w:w="2631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17014DF9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Inmediato</w:t>
            </w:r>
          </w:p>
        </w:tc>
        <w:tc>
          <w:tcPr>
            <w:tcW w:w="6690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28190613" w14:textId="77777777" w:rsidR="00887783" w:rsidRPr="00E35AAB" w:rsidRDefault="00000000">
            <w:r w:rsidRPr="00E35AAB">
              <w:rPr>
                <w:color w:val="232A30"/>
                <w:sz w:val="17"/>
              </w:rPr>
              <w:t>Depurar definiciones, responsables y periodos del comparativo existente.</w:t>
            </w:r>
          </w:p>
        </w:tc>
      </w:tr>
      <w:tr w:rsidR="00887783" w:rsidRPr="00E35AAB" w14:paraId="108599D7" w14:textId="77777777" w:rsidTr="00B22075">
        <w:trPr>
          <w:cantSplit/>
          <w:jc w:val="center"/>
        </w:trPr>
        <w:tc>
          <w:tcPr>
            <w:tcW w:w="2631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330F0E30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Durante el mes siguiente</w:t>
            </w:r>
          </w:p>
        </w:tc>
        <w:tc>
          <w:tcPr>
            <w:tcW w:w="6690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3A01D01" w14:textId="77777777" w:rsidR="00887783" w:rsidRPr="00E35AAB" w:rsidRDefault="00000000">
            <w:r w:rsidRPr="00E35AAB">
              <w:rPr>
                <w:color w:val="232A30"/>
                <w:sz w:val="17"/>
              </w:rPr>
              <w:t>Construir el tablero único, recuperar soportes y generar línea base por canal.</w:t>
            </w:r>
          </w:p>
        </w:tc>
      </w:tr>
      <w:tr w:rsidR="00887783" w:rsidRPr="00E35AAB" w14:paraId="5E0316B4" w14:textId="77777777" w:rsidTr="00B22075">
        <w:trPr>
          <w:cantSplit/>
          <w:jc w:val="center"/>
        </w:trPr>
        <w:tc>
          <w:tcPr>
            <w:tcW w:w="2631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06B84D9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Mensual</w:t>
            </w:r>
          </w:p>
        </w:tc>
        <w:tc>
          <w:tcPr>
            <w:tcW w:w="6690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7D47E6D" w14:textId="77777777" w:rsidR="00887783" w:rsidRPr="00E35AAB" w:rsidRDefault="00000000">
            <w:r w:rsidRPr="00E35AAB">
              <w:rPr>
                <w:color w:val="232A30"/>
                <w:sz w:val="17"/>
              </w:rPr>
              <w:t>Actualizar indicadores, validar cifras, documentar aprendizajes y riesgos.</w:t>
            </w:r>
          </w:p>
        </w:tc>
      </w:tr>
      <w:tr w:rsidR="00887783" w:rsidRPr="00E35AAB" w14:paraId="3FA6A0D1" w14:textId="77777777" w:rsidTr="00B22075">
        <w:trPr>
          <w:cantSplit/>
          <w:jc w:val="center"/>
        </w:trPr>
        <w:tc>
          <w:tcPr>
            <w:tcW w:w="2631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378AE1F1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Trimestral</w:t>
            </w:r>
          </w:p>
        </w:tc>
        <w:tc>
          <w:tcPr>
            <w:tcW w:w="6690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60A9944" w14:textId="77777777" w:rsidR="00887783" w:rsidRPr="00E35AAB" w:rsidRDefault="00000000">
            <w:r w:rsidRPr="00E35AAB">
              <w:rPr>
                <w:color w:val="232A30"/>
                <w:sz w:val="17"/>
              </w:rPr>
              <w:t>Presentar balance ejecutivo con lectura de posicionamiento, servicio y reputación.</w:t>
            </w:r>
          </w:p>
        </w:tc>
      </w:tr>
      <w:tr w:rsidR="00887783" w:rsidRPr="00E35AAB" w14:paraId="7CB544E9" w14:textId="77777777" w:rsidTr="00B22075">
        <w:trPr>
          <w:cantSplit/>
          <w:jc w:val="center"/>
        </w:trPr>
        <w:tc>
          <w:tcPr>
            <w:tcW w:w="2631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67446F7" w14:textId="77777777" w:rsidR="00887783" w:rsidRPr="00E35AAB" w:rsidRDefault="00000000">
            <w:r w:rsidRPr="00E35AAB">
              <w:rPr>
                <w:b/>
                <w:color w:val="123456"/>
                <w:sz w:val="17"/>
              </w:rPr>
              <w:t>Anual</w:t>
            </w:r>
          </w:p>
        </w:tc>
        <w:tc>
          <w:tcPr>
            <w:tcW w:w="6690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5D37826" w14:textId="77777777" w:rsidR="00887783" w:rsidRPr="00E35AAB" w:rsidRDefault="00000000">
            <w:r w:rsidRPr="00E35AAB">
              <w:rPr>
                <w:color w:val="232A30"/>
                <w:sz w:val="17"/>
              </w:rPr>
              <w:t>Consolidar memoria de resultados, metodología, evidencias y comparativo interanual.</w:t>
            </w:r>
          </w:p>
        </w:tc>
      </w:tr>
    </w:tbl>
    <w:p w14:paraId="3C0A2E29" w14:textId="77777777" w:rsidR="00B22075" w:rsidRDefault="00B22075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  <w:bookmarkStart w:id="8" w:name="indicadores"/>
    </w:p>
    <w:p w14:paraId="51218931" w14:textId="4AC7B125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r w:rsidRPr="00B22075">
        <w:rPr>
          <w:b/>
          <w:color w:val="123456"/>
          <w:sz w:val="28"/>
        </w:rPr>
        <w:t>MODELO DE INDICADORES Y TRAZABILIDAD</w:t>
      </w:r>
      <w:bookmarkEnd w:id="8"/>
    </w:p>
    <w:p w14:paraId="0E990208" w14:textId="77777777" w:rsidR="00887783" w:rsidRPr="00E35AAB" w:rsidRDefault="00000000">
      <w:pPr>
        <w:spacing w:after="100" w:line="259" w:lineRule="auto"/>
        <w:jc w:val="both"/>
      </w:pPr>
      <w:r w:rsidRPr="00E35AAB">
        <w:rPr>
          <w:color w:val="232A30"/>
        </w:rPr>
        <w:t>La siguiente matriz propone un estándar mínimo para la medición. Las metas y líneas base deben ser aprobadas por la Secretaría con base en los datos oficiales disponibles.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3"/>
        <w:gridCol w:w="1814"/>
        <w:gridCol w:w="2041"/>
        <w:gridCol w:w="1643"/>
        <w:gridCol w:w="1643"/>
        <w:gridCol w:w="1814"/>
      </w:tblGrid>
      <w:tr w:rsidR="00887783" w:rsidRPr="00E35AAB" w14:paraId="67E7B13E" w14:textId="77777777">
        <w:trPr>
          <w:cantSplit/>
          <w:tblHeader/>
          <w:jc w:val="center"/>
        </w:trPr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EFAF98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Dimensión</w:t>
            </w:r>
          </w:p>
        </w:tc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302705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Indicador</w:t>
            </w:r>
          </w:p>
        </w:tc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55CBA1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Fórmula / criterio</w:t>
            </w:r>
          </w:p>
        </w:tc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7186AE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Fuente</w:t>
            </w:r>
          </w:p>
        </w:tc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48749C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Frecuencia</w:t>
            </w:r>
          </w:p>
        </w:tc>
        <w:tc>
          <w:tcPr>
            <w:tcW w:w="1643" w:type="dxa"/>
            <w:shd w:val="clear" w:color="auto" w:fill="12345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AE75BD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4"/>
              </w:rPr>
              <w:t>Soporte</w:t>
            </w:r>
          </w:p>
        </w:tc>
      </w:tr>
      <w:tr w:rsidR="00887783" w:rsidRPr="00E35AAB" w14:paraId="5196C7C3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792B5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Visibilidad mediática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3F4E7" w14:textId="77777777" w:rsidR="00887783" w:rsidRPr="00E35AAB" w:rsidRDefault="00000000">
            <w:r w:rsidRPr="00E35AAB">
              <w:rPr>
                <w:color w:val="232A30"/>
                <w:sz w:val="13"/>
              </w:rPr>
              <w:t>Notas únicas con presencia institucional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7493E" w14:textId="77777777" w:rsidR="00887783" w:rsidRPr="00E35AAB" w:rsidRDefault="00000000">
            <w:r w:rsidRPr="00E35AAB">
              <w:rPr>
                <w:color w:val="232A30"/>
                <w:sz w:val="13"/>
              </w:rPr>
              <w:t>Conteo depurado por URL/medio/fecha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184CC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Monitoreo de medios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06592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56C41" w14:textId="77777777" w:rsidR="00887783" w:rsidRPr="00E35AAB" w:rsidRDefault="00000000">
            <w:r w:rsidRPr="00E35AAB">
              <w:rPr>
                <w:color w:val="232A30"/>
                <w:sz w:val="13"/>
              </w:rPr>
              <w:t>Exportación del proveedor + matriz de enlaces</w:t>
            </w:r>
          </w:p>
        </w:tc>
      </w:tr>
      <w:tr w:rsidR="00887783" w:rsidRPr="00E35AAB" w14:paraId="15495BD0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A6EFD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Calidad mediática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0B003" w14:textId="77777777" w:rsidR="00887783" w:rsidRPr="00E35AAB" w:rsidRDefault="00000000">
            <w:r w:rsidRPr="00E35AAB">
              <w:rPr>
                <w:color w:val="232A30"/>
                <w:sz w:val="13"/>
              </w:rPr>
              <w:t>% de notas positivas o neutras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D1D3B" w14:textId="77777777" w:rsidR="00887783" w:rsidRPr="00E35AAB" w:rsidRDefault="00000000">
            <w:r w:rsidRPr="00E35AAB">
              <w:rPr>
                <w:color w:val="232A30"/>
                <w:sz w:val="13"/>
              </w:rPr>
              <w:t>(Positivas + neutras) ÷ total de notas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075ED6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Clasificación cualitativa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E2211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DB659" w14:textId="77777777" w:rsidR="00887783" w:rsidRPr="00E35AAB" w:rsidRDefault="00000000">
            <w:r w:rsidRPr="00E35AAB">
              <w:rPr>
                <w:color w:val="232A30"/>
                <w:sz w:val="13"/>
              </w:rPr>
              <w:t>Matriz de valoración y criterios</w:t>
            </w:r>
          </w:p>
        </w:tc>
      </w:tr>
      <w:tr w:rsidR="00887783" w:rsidRPr="00E35AAB" w14:paraId="324CDB2D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3E832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Agenda propia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F9164" w14:textId="77777777" w:rsidR="00887783" w:rsidRPr="00E35AAB" w:rsidRDefault="00000000">
            <w:r w:rsidRPr="00E35AAB">
              <w:rPr>
                <w:color w:val="232A30"/>
                <w:sz w:val="13"/>
              </w:rPr>
              <w:t>% de notas originadas por gestión proactiva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99141" w14:textId="77777777" w:rsidR="00887783" w:rsidRPr="00E35AAB" w:rsidRDefault="00000000">
            <w:r w:rsidRPr="00E35AAB">
              <w:rPr>
                <w:color w:val="232A30"/>
                <w:sz w:val="13"/>
              </w:rPr>
              <w:t>Notas proactivas ÷ total de notas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641FB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Registro de prensa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E0C15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2498F" w14:textId="77777777" w:rsidR="00887783" w:rsidRPr="00E35AAB" w:rsidRDefault="00000000">
            <w:r w:rsidRPr="00E35AAB">
              <w:rPr>
                <w:color w:val="232A30"/>
                <w:sz w:val="13"/>
              </w:rPr>
              <w:t>Pitch, correo, comunicado y publicación</w:t>
            </w:r>
          </w:p>
        </w:tc>
      </w:tr>
      <w:tr w:rsidR="00887783" w:rsidRPr="00E35AAB" w14:paraId="3836C0F4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11A39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Crecimiento digital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7E47B" w14:textId="77777777" w:rsidR="00887783" w:rsidRPr="00E35AAB" w:rsidRDefault="00000000">
            <w:r w:rsidRPr="00E35AAB">
              <w:rPr>
                <w:color w:val="232A30"/>
                <w:sz w:val="13"/>
              </w:rPr>
              <w:t>Tasa neta de crecimiento de seguidores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5327B" w14:textId="77777777" w:rsidR="00887783" w:rsidRPr="00E35AAB" w:rsidRDefault="00000000">
            <w:r w:rsidRPr="00E35AAB">
              <w:rPr>
                <w:color w:val="232A30"/>
                <w:sz w:val="13"/>
              </w:rPr>
              <w:t>(Cierre − inicio) ÷ inicio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E4C75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Panel de cada red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8120D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945C8" w14:textId="77777777" w:rsidR="00887783" w:rsidRPr="00E35AAB" w:rsidRDefault="00000000">
            <w:r w:rsidRPr="00E35AAB">
              <w:rPr>
                <w:color w:val="232A30"/>
                <w:sz w:val="13"/>
              </w:rPr>
              <w:t>Exportación o reporte nativo</w:t>
            </w:r>
          </w:p>
        </w:tc>
      </w:tr>
      <w:tr w:rsidR="00887783" w:rsidRPr="00E35AAB" w14:paraId="51EAA246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52C6E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Interacción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63EFF" w14:textId="77777777" w:rsidR="00887783" w:rsidRPr="00E35AAB" w:rsidRDefault="00000000">
            <w:r w:rsidRPr="00E35AAB">
              <w:rPr>
                <w:color w:val="232A30"/>
                <w:sz w:val="13"/>
              </w:rPr>
              <w:t>Tasa de interacción sobre alcance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779B" w14:textId="77777777" w:rsidR="00887783" w:rsidRPr="00E35AAB" w:rsidRDefault="00000000">
            <w:r w:rsidRPr="00E35AAB">
              <w:rPr>
                <w:color w:val="232A30"/>
                <w:sz w:val="13"/>
              </w:rPr>
              <w:t>Interacciones ÷ alcance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84D46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Panel de cada red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959B6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36872" w14:textId="77777777" w:rsidR="00887783" w:rsidRPr="00E35AAB" w:rsidRDefault="00000000">
            <w:r w:rsidRPr="00E35AAB">
              <w:rPr>
                <w:color w:val="232A30"/>
                <w:sz w:val="13"/>
              </w:rPr>
              <w:t>CSV/XLSX/PDF</w:t>
            </w:r>
          </w:p>
        </w:tc>
      </w:tr>
      <w:tr w:rsidR="00887783" w:rsidRPr="00E35AAB" w14:paraId="43BB5E8C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02E80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Consumo útil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4B187" w14:textId="77777777" w:rsidR="00887783" w:rsidRPr="00E35AAB" w:rsidRDefault="00000000">
            <w:r w:rsidRPr="00E35AAB">
              <w:rPr>
                <w:color w:val="232A30"/>
                <w:sz w:val="13"/>
              </w:rPr>
              <w:t>Clics hacia información o servicios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B5764" w14:textId="77777777" w:rsidR="00887783" w:rsidRPr="00E35AAB" w:rsidRDefault="00000000">
            <w:r w:rsidRPr="00E35AAB">
              <w:rPr>
                <w:color w:val="232A30"/>
                <w:sz w:val="13"/>
              </w:rPr>
              <w:t>Conteo y tasa según enlace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47EE2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Analítica web / redes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458A0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8D8A1" w14:textId="77777777" w:rsidR="00887783" w:rsidRPr="00E35AAB" w:rsidRDefault="00000000">
            <w:r w:rsidRPr="00E35AAB">
              <w:rPr>
                <w:color w:val="232A30"/>
                <w:sz w:val="13"/>
              </w:rPr>
              <w:t>UTM, panel y reporte web</w:t>
            </w:r>
          </w:p>
        </w:tc>
      </w:tr>
      <w:tr w:rsidR="00887783" w:rsidRPr="00E35AAB" w14:paraId="766E2698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6F455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Servicio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821B2" w14:textId="77777777" w:rsidR="00887783" w:rsidRPr="00E35AAB" w:rsidRDefault="00000000">
            <w:r w:rsidRPr="00E35AAB">
              <w:rPr>
                <w:color w:val="232A30"/>
                <w:sz w:val="13"/>
              </w:rPr>
              <w:t>% de PQR dentro de término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161B5" w14:textId="77777777" w:rsidR="00887783" w:rsidRPr="00E35AAB" w:rsidRDefault="00000000">
            <w:r w:rsidRPr="00E35AAB">
              <w:rPr>
                <w:color w:val="232A30"/>
                <w:sz w:val="13"/>
              </w:rPr>
              <w:t>PQR oportunas ÷ PQR cerradas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E57DC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Sistema de PQR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D7D79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349AB" w14:textId="77777777" w:rsidR="00887783" w:rsidRPr="00E35AAB" w:rsidRDefault="00000000">
            <w:r w:rsidRPr="00E35AAB">
              <w:rPr>
                <w:color w:val="232A30"/>
                <w:sz w:val="13"/>
              </w:rPr>
              <w:t>Base exportada y reporte responsable</w:t>
            </w:r>
          </w:p>
        </w:tc>
      </w:tr>
      <w:tr w:rsidR="00887783" w:rsidRPr="00E35AAB" w14:paraId="515BC062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B909F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Resolución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82A41" w14:textId="77777777" w:rsidR="00887783" w:rsidRPr="00E35AAB" w:rsidRDefault="00000000">
            <w:r w:rsidRPr="00E35AAB">
              <w:rPr>
                <w:color w:val="232A30"/>
                <w:sz w:val="13"/>
              </w:rPr>
              <w:t>% de PQR sin reiteración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A019E" w14:textId="77777777" w:rsidR="00887783" w:rsidRPr="00E35AAB" w:rsidRDefault="00000000">
            <w:r w:rsidRPr="00E35AAB">
              <w:rPr>
                <w:color w:val="232A30"/>
                <w:sz w:val="13"/>
              </w:rPr>
              <w:t>Casos no reiterados ÷ casos cerrados × 100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CC392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Sistema de PQR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8239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Trimestral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B7170" w14:textId="77777777" w:rsidR="00887783" w:rsidRPr="00E35AAB" w:rsidRDefault="00000000">
            <w:r w:rsidRPr="00E35AAB">
              <w:rPr>
                <w:color w:val="232A30"/>
                <w:sz w:val="13"/>
              </w:rPr>
              <w:t>Base y criterio de reiteración</w:t>
            </w:r>
          </w:p>
        </w:tc>
      </w:tr>
      <w:tr w:rsidR="00887783" w:rsidRPr="00E35AAB" w14:paraId="1E79F246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0629E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lastRenderedPageBreak/>
              <w:t>Territorio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41A44" w14:textId="77777777" w:rsidR="00887783" w:rsidRPr="00E35AAB" w:rsidRDefault="00000000">
            <w:r w:rsidRPr="00E35AAB">
              <w:rPr>
                <w:color w:val="232A30"/>
                <w:sz w:val="13"/>
              </w:rPr>
              <w:t>Localidades con presencia comunicacional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09EDB" w14:textId="77777777" w:rsidR="00887783" w:rsidRPr="00E35AAB" w:rsidRDefault="00000000">
            <w:r w:rsidRPr="00E35AAB">
              <w:rPr>
                <w:color w:val="232A30"/>
                <w:sz w:val="13"/>
              </w:rPr>
              <w:t>Conteo de localidades con acciones verificadas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B3704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Agenda / reportes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A46E1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Mensual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E08F1" w14:textId="77777777" w:rsidR="00887783" w:rsidRPr="00E35AAB" w:rsidRDefault="00000000">
            <w:r w:rsidRPr="00E35AAB">
              <w:rPr>
                <w:color w:val="232A30"/>
                <w:sz w:val="13"/>
              </w:rPr>
              <w:t>Registro fotográfico y piezas</w:t>
            </w:r>
          </w:p>
        </w:tc>
      </w:tr>
      <w:tr w:rsidR="00887783" w:rsidRPr="00E35AAB" w14:paraId="0A625564" w14:textId="77777777">
        <w:trPr>
          <w:cantSplit/>
          <w:jc w:val="center"/>
        </w:trPr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0307C" w14:textId="77777777" w:rsidR="00887783" w:rsidRPr="00E35AAB" w:rsidRDefault="00000000">
            <w:r w:rsidRPr="00E35AAB">
              <w:rPr>
                <w:b/>
                <w:color w:val="00747A"/>
                <w:sz w:val="13"/>
              </w:rPr>
              <w:t>Reputación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0E2B4" w14:textId="77777777" w:rsidR="00887783" w:rsidRPr="00E35AAB" w:rsidRDefault="00000000">
            <w:r w:rsidRPr="00E35AAB">
              <w:rPr>
                <w:color w:val="232A30"/>
                <w:sz w:val="13"/>
              </w:rPr>
              <w:t>Temas estratégicos asociados a la entidad</w:t>
            </w:r>
          </w:p>
        </w:tc>
        <w:tc>
          <w:tcPr>
            <w:tcW w:w="20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6158B" w14:textId="77777777" w:rsidR="00887783" w:rsidRPr="00E35AAB" w:rsidRDefault="00000000">
            <w:r w:rsidRPr="00E35AAB">
              <w:rPr>
                <w:color w:val="232A30"/>
                <w:sz w:val="13"/>
              </w:rPr>
              <w:t>Análisis cualitativo de menciones y conversación</w:t>
            </w:r>
          </w:p>
        </w:tc>
        <w:tc>
          <w:tcPr>
            <w:tcW w:w="147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53C88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Medios y escucha social</w:t>
            </w:r>
          </w:p>
        </w:tc>
        <w:tc>
          <w:tcPr>
            <w:tcW w:w="9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FE861" w14:textId="77777777" w:rsidR="00887783" w:rsidRPr="00E35AAB" w:rsidRDefault="00000000" w:rsidP="00B22075">
            <w:pPr>
              <w:jc w:val="center"/>
            </w:pPr>
            <w:r w:rsidRPr="00E35AAB">
              <w:rPr>
                <w:color w:val="232A30"/>
                <w:sz w:val="13"/>
              </w:rPr>
              <w:t>Trimestral</w:t>
            </w:r>
          </w:p>
        </w:tc>
        <w:tc>
          <w:tcPr>
            <w:tcW w:w="181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282D7" w14:textId="77777777" w:rsidR="00887783" w:rsidRPr="00E35AAB" w:rsidRDefault="00000000">
            <w:r w:rsidRPr="00E35AAB">
              <w:rPr>
                <w:color w:val="232A30"/>
                <w:sz w:val="13"/>
              </w:rPr>
              <w:t>Informe metodológico y muestra</w:t>
            </w:r>
          </w:p>
        </w:tc>
      </w:tr>
    </w:tbl>
    <w:p w14:paraId="26428FB0" w14:textId="77777777" w:rsidR="00B22075" w:rsidRDefault="00B22075">
      <w:pPr>
        <w:spacing w:before="140"/>
        <w:rPr>
          <w:b/>
          <w:color w:val="00747A"/>
          <w:sz w:val="22"/>
        </w:rPr>
      </w:pPr>
    </w:p>
    <w:p w14:paraId="7972844A" w14:textId="4E9500B4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Reglas de calidad del dato</w:t>
      </w:r>
    </w:p>
    <w:p w14:paraId="3949F61B" w14:textId="77777777" w:rsidR="00887783" w:rsidRPr="00E35AAB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Un indicador debe tener un responsable institucional claramente identificado.</w:t>
      </w:r>
    </w:p>
    <w:p w14:paraId="657340F3" w14:textId="77777777" w:rsidR="00887783" w:rsidRPr="00E35AAB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Toda cifra debe conservar el archivo original o una exportación verificable.</w:t>
      </w:r>
    </w:p>
    <w:p w14:paraId="118F8DA3" w14:textId="77777777" w:rsidR="00887783" w:rsidRPr="00E35AAB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La fecha de corte debe aparecer tanto en la tabla como en el nombre del soporte.</w:t>
      </w:r>
    </w:p>
    <w:p w14:paraId="4B395425" w14:textId="77777777" w:rsidR="00887783" w:rsidRPr="00E35AAB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Las fórmulas no deben cambiar entre periodos sin dejar una nota metodológica.</w:t>
      </w:r>
    </w:p>
    <w:p w14:paraId="715DF68A" w14:textId="77777777" w:rsidR="00887783" w:rsidRPr="00E35AAB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Los datos corregidos deben conservar control de versiones y justificación del ajuste.</w:t>
      </w:r>
    </w:p>
    <w:p w14:paraId="3CC809F0" w14:textId="77777777" w:rsidR="00887783" w:rsidRPr="00B22075" w:rsidRDefault="00000000" w:rsidP="00B22075">
      <w:pPr>
        <w:pStyle w:val="Listaconvietas"/>
        <w:numPr>
          <w:ilvl w:val="0"/>
          <w:numId w:val="20"/>
        </w:numPr>
        <w:spacing w:after="60"/>
      </w:pPr>
      <w:r w:rsidRPr="00E35AAB">
        <w:rPr>
          <w:color w:val="232A30"/>
        </w:rPr>
        <w:t>Las cifras publicadas deben coincidir con el tablero validado y con la versión aprobada para vocería.</w:t>
      </w:r>
    </w:p>
    <w:p w14:paraId="64B4668A" w14:textId="77777777" w:rsidR="00B22075" w:rsidRPr="00E35AAB" w:rsidRDefault="00B22075" w:rsidP="00B22075">
      <w:pPr>
        <w:pStyle w:val="Listaconvietas"/>
        <w:numPr>
          <w:ilvl w:val="0"/>
          <w:numId w:val="0"/>
        </w:numPr>
        <w:spacing w:after="60"/>
        <w:ind w:left="1080"/>
      </w:pPr>
    </w:p>
    <w:p w14:paraId="61321520" w14:textId="0BFAAA0A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9" w:name="productos"/>
      <w:r w:rsidRPr="00B22075">
        <w:rPr>
          <w:b/>
          <w:color w:val="123456"/>
          <w:sz w:val="28"/>
        </w:rPr>
        <w:t>PRODUCTOS Y APORTES DE LA CONSULTORÍA</w:t>
      </w:r>
      <w:bookmarkEnd w:id="9"/>
    </w:p>
    <w:tbl>
      <w:tblPr>
        <w:tblW w:w="9462" w:type="dxa"/>
        <w:jc w:val="center"/>
        <w:tblLayout w:type="fixed"/>
        <w:tblLook w:val="04A0" w:firstRow="1" w:lastRow="0" w:firstColumn="1" w:lastColumn="0" w:noHBand="0" w:noVBand="1"/>
      </w:tblPr>
      <w:tblGrid>
        <w:gridCol w:w="3339"/>
        <w:gridCol w:w="6123"/>
      </w:tblGrid>
      <w:tr w:rsidR="00887783" w:rsidRPr="00E35AAB" w14:paraId="318E5F4E" w14:textId="77777777" w:rsidTr="00B22075">
        <w:trPr>
          <w:cantSplit/>
          <w:tblHeader/>
          <w:jc w:val="center"/>
        </w:trPr>
        <w:tc>
          <w:tcPr>
            <w:tcW w:w="3339" w:type="dxa"/>
            <w:shd w:val="clear" w:color="auto" w:fill="00747A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59615DC4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Producto</w:t>
            </w:r>
          </w:p>
        </w:tc>
        <w:tc>
          <w:tcPr>
            <w:tcW w:w="6123" w:type="dxa"/>
            <w:shd w:val="clear" w:color="auto" w:fill="00747A"/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07570CB0" w14:textId="77777777" w:rsidR="00887783" w:rsidRPr="00E35AAB" w:rsidRDefault="00000000" w:rsidP="00B22075">
            <w:pPr>
              <w:jc w:val="center"/>
            </w:pPr>
            <w:r w:rsidRPr="00E35AAB">
              <w:rPr>
                <w:b/>
                <w:color w:val="FFFFFF"/>
                <w:sz w:val="17"/>
              </w:rPr>
              <w:t>Aporte</w:t>
            </w:r>
          </w:p>
        </w:tc>
      </w:tr>
      <w:tr w:rsidR="00887783" w:rsidRPr="00E35AAB" w14:paraId="1C46DD14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3DEB02FC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Lectura estratégica del comparativo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BDE5A9B" w14:textId="77777777" w:rsidR="00887783" w:rsidRPr="00E35AAB" w:rsidRDefault="00000000">
            <w:r w:rsidRPr="00E35AAB">
              <w:rPr>
                <w:color w:val="232A30"/>
                <w:sz w:val="17"/>
              </w:rPr>
              <w:t>Interpretación de las dimensiones evaluadas y de su valor para la gestión institucional.</w:t>
            </w:r>
          </w:p>
        </w:tc>
      </w:tr>
      <w:tr w:rsidR="00887783" w:rsidRPr="00E35AAB" w14:paraId="272D1248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59C09FA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Criterios de comparabilidad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2E37A120" w14:textId="77777777" w:rsidR="00887783" w:rsidRPr="00E35AAB" w:rsidRDefault="00000000">
            <w:r w:rsidRPr="00E35AAB">
              <w:rPr>
                <w:color w:val="232A30"/>
                <w:sz w:val="17"/>
              </w:rPr>
              <w:t>Lineamientos para homologar periodos, fórmulas, fuentes y unidades de análisis.</w:t>
            </w:r>
          </w:p>
        </w:tc>
      </w:tr>
      <w:tr w:rsidR="00887783" w:rsidRPr="00E35AAB" w14:paraId="10AD3421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07231CD7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Matriz de riesgos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69161EEC" w14:textId="77777777" w:rsidR="00887783" w:rsidRPr="00E35AAB" w:rsidRDefault="00000000">
            <w:r w:rsidRPr="00E35AAB">
              <w:rPr>
                <w:color w:val="232A30"/>
                <w:sz w:val="17"/>
              </w:rPr>
              <w:t>Identificación de riesgos de doble conteo, periodos no equivalentes, cifras sin fuente y causalidades no demostradas.</w:t>
            </w:r>
          </w:p>
        </w:tc>
      </w:tr>
      <w:tr w:rsidR="00887783" w:rsidRPr="00E35AAB" w14:paraId="0D8CF482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5FB59B25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Narrativa prudente de resultados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550DCD61" w14:textId="77777777" w:rsidR="00887783" w:rsidRPr="00E35AAB" w:rsidRDefault="00000000">
            <w:r w:rsidRPr="00E35AAB">
              <w:rPr>
                <w:color w:val="232A30"/>
                <w:sz w:val="17"/>
              </w:rPr>
              <w:t>Formulación de un mensaje institucional que comunica avances sin certificar cifras no verificadas.</w:t>
            </w:r>
          </w:p>
        </w:tc>
      </w:tr>
      <w:tr w:rsidR="00887783" w:rsidRPr="00E35AAB" w14:paraId="2D874A2B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38CD2C6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Modelo de indicadores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7C7EF4EE" w14:textId="77777777" w:rsidR="00887783" w:rsidRPr="00E35AAB" w:rsidRDefault="00000000">
            <w:r w:rsidRPr="00E35AAB">
              <w:rPr>
                <w:color w:val="232A30"/>
                <w:sz w:val="17"/>
              </w:rPr>
              <w:t>Propuesta de tablero con fórmulas, periodicidad, fuente y evidencia.</w:t>
            </w:r>
          </w:p>
        </w:tc>
      </w:tr>
      <w:tr w:rsidR="00887783" w:rsidRPr="00E35AAB" w14:paraId="65C832A5" w14:textId="77777777" w:rsidTr="00B22075">
        <w:trPr>
          <w:cantSplit/>
          <w:jc w:val="center"/>
        </w:trPr>
        <w:tc>
          <w:tcPr>
            <w:tcW w:w="3339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3A352944" w14:textId="77777777" w:rsidR="00887783" w:rsidRPr="00E35AAB" w:rsidRDefault="00000000">
            <w:r w:rsidRPr="00E35AAB">
              <w:rPr>
                <w:b/>
                <w:color w:val="00747A"/>
                <w:sz w:val="17"/>
              </w:rPr>
              <w:t>Matriz de soportes para auditoría</w:t>
            </w:r>
          </w:p>
        </w:tc>
        <w:tc>
          <w:tcPr>
            <w:tcW w:w="6123" w:type="dxa"/>
            <w:tcBorders>
              <w:top w:val="single" w:sz="4" w:space="0" w:color="D6DFE1"/>
              <w:left w:val="single" w:sz="4" w:space="0" w:color="D6DFE1"/>
              <w:bottom w:val="single" w:sz="4" w:space="0" w:color="D6DFE1"/>
              <w:right w:val="single" w:sz="4" w:space="0" w:color="D6DFE1"/>
            </w:tcBorders>
            <w:tcMar>
              <w:top w:w="85" w:type="dxa"/>
              <w:left w:w="95" w:type="dxa"/>
              <w:bottom w:w="85" w:type="dxa"/>
              <w:right w:w="95" w:type="dxa"/>
            </w:tcMar>
          </w:tcPr>
          <w:p w14:paraId="247CE0C9" w14:textId="77777777" w:rsidR="00887783" w:rsidRPr="00E35AAB" w:rsidRDefault="00000000">
            <w:r w:rsidRPr="00E35AAB">
              <w:rPr>
                <w:color w:val="232A30"/>
                <w:sz w:val="17"/>
              </w:rPr>
              <w:t>Estructura para organizar archivos fuente, responsables, rutas y validaciones.</w:t>
            </w:r>
          </w:p>
        </w:tc>
      </w:tr>
    </w:tbl>
    <w:p w14:paraId="5A4AABC1" w14:textId="77777777" w:rsidR="00B22075" w:rsidRDefault="00B22075">
      <w:pPr>
        <w:spacing w:before="140"/>
        <w:rPr>
          <w:b/>
          <w:color w:val="00747A"/>
          <w:sz w:val="22"/>
        </w:rPr>
      </w:pPr>
    </w:p>
    <w:p w14:paraId="4C4BC38D" w14:textId="52A6EF13" w:rsidR="00887783" w:rsidRPr="00E35AAB" w:rsidRDefault="00000000" w:rsidP="00B22075">
      <w:pPr>
        <w:pStyle w:val="Prrafodelista"/>
        <w:numPr>
          <w:ilvl w:val="1"/>
          <w:numId w:val="11"/>
        </w:numPr>
        <w:spacing w:before="140"/>
      </w:pPr>
      <w:r w:rsidRPr="00B22075">
        <w:rPr>
          <w:b/>
          <w:color w:val="00747A"/>
          <w:sz w:val="22"/>
        </w:rPr>
        <w:t>Relación con el objeto de la consultoría</w:t>
      </w:r>
    </w:p>
    <w:p w14:paraId="1199C960" w14:textId="77777777" w:rsidR="00887783" w:rsidRPr="00E35AAB" w:rsidRDefault="00000000" w:rsidP="00B22075">
      <w:pPr>
        <w:spacing w:after="100" w:line="259" w:lineRule="auto"/>
        <w:ind w:left="720"/>
        <w:jc w:val="both"/>
      </w:pPr>
      <w:r w:rsidRPr="00E35AAB">
        <w:rPr>
          <w:color w:val="232A30"/>
        </w:rPr>
        <w:t>El ejercicio se enmarca en el acompañamiento estratégico a la comunicación institucional de la Secretaría, particularmente en los frentes de planeación, posicionamiento, análisis de resultados, fortalecimiento reputacional, claridad de mensajes, medición, prevención de riesgos y generación de memoria verificable.</w:t>
      </w:r>
    </w:p>
    <w:p w14:paraId="53CF107C" w14:textId="77777777" w:rsidR="00887783" w:rsidRDefault="00000000" w:rsidP="00B22075">
      <w:pPr>
        <w:spacing w:after="100" w:line="259" w:lineRule="auto"/>
        <w:ind w:left="720"/>
        <w:jc w:val="both"/>
        <w:rPr>
          <w:color w:val="232A30"/>
        </w:rPr>
      </w:pPr>
      <w:r w:rsidRPr="00E35AAB">
        <w:rPr>
          <w:color w:val="232A30"/>
        </w:rPr>
        <w:t>Su aporte no se limita a producir un documento: establece un estándar para que los informes de comunicaciones puedan ser utilizados por la dirección, la supervisión, control interno y los organismos de control sin depender de interpretaciones informales.</w:t>
      </w:r>
    </w:p>
    <w:p w14:paraId="4753CDE1" w14:textId="77777777" w:rsidR="00B22075" w:rsidRDefault="00B22075" w:rsidP="00B22075">
      <w:pPr>
        <w:spacing w:after="100" w:line="259" w:lineRule="auto"/>
        <w:ind w:left="720"/>
        <w:jc w:val="both"/>
      </w:pPr>
    </w:p>
    <w:p w14:paraId="083B1C82" w14:textId="77777777" w:rsidR="00B22075" w:rsidRDefault="00B22075" w:rsidP="00B22075">
      <w:pPr>
        <w:spacing w:after="100" w:line="259" w:lineRule="auto"/>
        <w:ind w:left="720"/>
        <w:jc w:val="both"/>
      </w:pPr>
    </w:p>
    <w:p w14:paraId="2C3B031A" w14:textId="77777777" w:rsidR="00B22075" w:rsidRDefault="00B22075" w:rsidP="00B22075">
      <w:pPr>
        <w:spacing w:after="100" w:line="259" w:lineRule="auto"/>
        <w:ind w:left="720"/>
        <w:jc w:val="both"/>
      </w:pPr>
    </w:p>
    <w:p w14:paraId="43466CB1" w14:textId="77777777" w:rsidR="00B22075" w:rsidRPr="00E35AAB" w:rsidRDefault="00B22075" w:rsidP="00B22075">
      <w:pPr>
        <w:spacing w:after="100" w:line="259" w:lineRule="auto"/>
        <w:ind w:left="720"/>
        <w:jc w:val="both"/>
      </w:pPr>
    </w:p>
    <w:p w14:paraId="49B8501E" w14:textId="54E1E212" w:rsidR="00887783" w:rsidRPr="00E35AAB" w:rsidRDefault="00B22075" w:rsidP="00B22075">
      <w:pPr>
        <w:pStyle w:val="Prrafodelista"/>
        <w:numPr>
          <w:ilvl w:val="0"/>
          <w:numId w:val="11"/>
        </w:numPr>
        <w:pBdr>
          <w:bottom w:val="single" w:sz="8" w:space="2" w:color="00A0A8"/>
        </w:pBdr>
        <w:spacing w:before="200" w:after="100"/>
      </w:pPr>
      <w:bookmarkStart w:id="10" w:name="conclusiones"/>
      <w:r w:rsidRPr="00B22075">
        <w:rPr>
          <w:b/>
          <w:color w:val="123456"/>
          <w:sz w:val="28"/>
        </w:rPr>
        <w:lastRenderedPageBreak/>
        <w:t>CONCLUSIONES</w:t>
      </w:r>
      <w:bookmarkEnd w:id="10"/>
    </w:p>
    <w:p w14:paraId="3EE67E64" w14:textId="77777777" w:rsidR="00887783" w:rsidRPr="00B22075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El comparativo 2025–2026 es un insumo relevante para mostrar la evolución de la gestión comunicacional, siempre que sus cifras se acompañen de fuentes, cortes y fórmulas verificables.</w:t>
      </w:r>
    </w:p>
    <w:p w14:paraId="717E9FF4" w14:textId="77777777" w:rsidR="00B22075" w:rsidRPr="00E35AAB" w:rsidRDefault="00B22075" w:rsidP="00B22075">
      <w:pPr>
        <w:pStyle w:val="Listaconvietas"/>
        <w:numPr>
          <w:ilvl w:val="0"/>
          <w:numId w:val="0"/>
        </w:numPr>
        <w:spacing w:after="60"/>
        <w:ind w:left="1080"/>
        <w:jc w:val="both"/>
      </w:pPr>
    </w:p>
    <w:p w14:paraId="2B8BA6F5" w14:textId="77777777" w:rsidR="00887783" w:rsidRPr="00E35AAB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La presencia en medios, el crecimiento digital, la atención de PQR y la diversificación de medios miden dimensiones distintas; por tanto, deben analizarse de forma separada y luego integrarse en una lectura estratégica.</w:t>
      </w:r>
    </w:p>
    <w:p w14:paraId="0C740439" w14:textId="77777777" w:rsidR="00B22075" w:rsidRPr="00B22075" w:rsidRDefault="00B22075" w:rsidP="00B22075">
      <w:pPr>
        <w:pStyle w:val="Listaconvietas"/>
        <w:numPr>
          <w:ilvl w:val="0"/>
          <w:numId w:val="0"/>
        </w:numPr>
        <w:spacing w:after="60"/>
        <w:ind w:left="1080"/>
        <w:jc w:val="both"/>
      </w:pPr>
    </w:p>
    <w:p w14:paraId="2790DCAC" w14:textId="21CB39C5" w:rsidR="00887783" w:rsidRPr="00E35AAB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La Secretaría debe avanzar de un reporte de volumen a un sistema de medición de visibilidad, comprensión, confianza, servicio y comportamiento.</w:t>
      </w:r>
    </w:p>
    <w:p w14:paraId="06380227" w14:textId="77777777" w:rsidR="00B22075" w:rsidRPr="00B22075" w:rsidRDefault="00B22075" w:rsidP="00B22075">
      <w:pPr>
        <w:pStyle w:val="Listaconvietas"/>
        <w:numPr>
          <w:ilvl w:val="0"/>
          <w:numId w:val="0"/>
        </w:numPr>
        <w:spacing w:after="60"/>
        <w:ind w:left="1080"/>
        <w:jc w:val="both"/>
      </w:pPr>
    </w:p>
    <w:p w14:paraId="7B6E79E3" w14:textId="59D2C763" w:rsidR="00887783" w:rsidRPr="00E35AAB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La mayor vulnerabilidad del comparativo es documental: sin anexos cuantitativos, no es posible certificar cifras ni reconstruir plenamente los cálculos.</w:t>
      </w:r>
    </w:p>
    <w:p w14:paraId="689917E6" w14:textId="77777777" w:rsidR="00B22075" w:rsidRPr="00B22075" w:rsidRDefault="00B22075" w:rsidP="00B22075">
      <w:pPr>
        <w:pStyle w:val="Listaconvietas"/>
        <w:numPr>
          <w:ilvl w:val="0"/>
          <w:numId w:val="0"/>
        </w:numPr>
        <w:spacing w:after="60"/>
        <w:ind w:left="1080"/>
        <w:jc w:val="both"/>
      </w:pPr>
    </w:p>
    <w:p w14:paraId="5846FDA3" w14:textId="2DB735D6" w:rsidR="00887783" w:rsidRPr="00E35AAB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La recomendación prioritaria es implementar un tablero único con control de versiones, evidencia primaria y validación de responsables.</w:t>
      </w:r>
    </w:p>
    <w:p w14:paraId="5443650A" w14:textId="77777777" w:rsidR="00B22075" w:rsidRPr="00B22075" w:rsidRDefault="00B22075" w:rsidP="00B22075">
      <w:pPr>
        <w:pStyle w:val="Listaconvietas"/>
        <w:numPr>
          <w:ilvl w:val="0"/>
          <w:numId w:val="0"/>
        </w:numPr>
        <w:spacing w:after="60"/>
        <w:ind w:left="1080"/>
        <w:jc w:val="both"/>
      </w:pPr>
    </w:p>
    <w:p w14:paraId="367D3FF1" w14:textId="5436C57E" w:rsidR="00887783" w:rsidRPr="009F36AF" w:rsidRDefault="00000000" w:rsidP="00B22075">
      <w:pPr>
        <w:pStyle w:val="Listaconvietas"/>
        <w:numPr>
          <w:ilvl w:val="0"/>
          <w:numId w:val="23"/>
        </w:numPr>
        <w:spacing w:after="60"/>
        <w:jc w:val="both"/>
      </w:pPr>
      <w:r w:rsidRPr="00E35AAB">
        <w:rPr>
          <w:color w:val="232A30"/>
        </w:rPr>
        <w:t>El valor reputacional del balance surge cuando los datos permiten explicar cómo la comunicación facilitó el acceso a información, posicionó la política de hábitat y mejoró la relación con la ciudadanía.</w:t>
      </w:r>
    </w:p>
    <w:p w14:paraId="4934A0AA" w14:textId="77777777" w:rsidR="009F36AF" w:rsidRDefault="009F36AF" w:rsidP="009F36AF">
      <w:pPr>
        <w:pStyle w:val="Prrafodelista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32"/>
      </w:tblGrid>
      <w:tr w:rsidR="00887783" w:rsidRPr="00E35AAB" w14:paraId="32E686F0" w14:textId="77777777" w:rsidTr="009F36AF">
        <w:trPr>
          <w:cantSplit/>
          <w:tblHeader/>
          <w:jc w:val="center"/>
        </w:trPr>
        <w:tc>
          <w:tcPr>
            <w:tcW w:w="7732" w:type="dxa"/>
            <w:tcBorders>
              <w:top w:val="single" w:sz="6" w:space="0" w:color="B6DDE1"/>
              <w:left w:val="single" w:sz="10" w:space="0" w:color="00747A"/>
              <w:bottom w:val="single" w:sz="6" w:space="0" w:color="B6DDE1"/>
              <w:right w:val="single" w:sz="6" w:space="0" w:color="B6DDE1"/>
            </w:tcBorders>
            <w:shd w:val="clear" w:color="auto" w:fill="EAF4F6"/>
            <w:tcMar>
              <w:top w:w="130" w:type="dxa"/>
              <w:left w:w="180" w:type="dxa"/>
              <w:bottom w:w="130" w:type="dxa"/>
              <w:right w:w="160" w:type="dxa"/>
            </w:tcMar>
          </w:tcPr>
          <w:p w14:paraId="7E0ABF56" w14:textId="5FBC04C2" w:rsidR="00887783" w:rsidRPr="00E35AAB" w:rsidRDefault="009F36AF" w:rsidP="009F36AF">
            <w:pPr>
              <w:spacing w:after="60"/>
              <w:jc w:val="both"/>
            </w:pPr>
            <w:r w:rsidRPr="00E35AAB">
              <w:rPr>
                <w:b/>
                <w:color w:val="00747A"/>
                <w:sz w:val="20"/>
              </w:rPr>
              <w:t>CONCLUSIÓN DE CONSULTORÍA</w:t>
            </w:r>
          </w:p>
          <w:p w14:paraId="7D5B4EAF" w14:textId="77777777" w:rsidR="00887783" w:rsidRPr="00E35AAB" w:rsidRDefault="00000000" w:rsidP="009F36AF">
            <w:pPr>
              <w:spacing w:after="0" w:line="252" w:lineRule="auto"/>
              <w:jc w:val="both"/>
            </w:pPr>
            <w:r w:rsidRPr="00E35AAB">
              <w:rPr>
                <w:color w:val="232A30"/>
              </w:rPr>
              <w:t>La comunicación institucional debe poder demostrar no solo que produjo y publicó, sino que explicó, orientó, posicionó, previno riesgos y dejó evidencia verificable. Ese es el estándar que convierte un balance de comunicaciones en un instrumento de gestión pública.</w:t>
            </w:r>
          </w:p>
        </w:tc>
      </w:tr>
    </w:tbl>
    <w:p w14:paraId="77187B40" w14:textId="77777777" w:rsidR="00887783" w:rsidRPr="00E35AAB" w:rsidRDefault="00000000">
      <w:pPr>
        <w:spacing w:before="280"/>
        <w:jc w:val="right"/>
      </w:pPr>
      <w:r w:rsidRPr="00E35AAB">
        <w:rPr>
          <w:color w:val="5A646C"/>
          <w:sz w:val="18"/>
        </w:rPr>
        <w:t>Bogotá D. C., 3 de junio de 2026</w:t>
      </w:r>
    </w:p>
    <w:sectPr w:rsidR="00887783" w:rsidRPr="00E35AAB" w:rsidSect="00034616">
      <w:headerReference w:type="default" r:id="rId8"/>
      <w:footerReference w:type="default" r:id="rId9"/>
      <w:pgSz w:w="12240" w:h="15840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06F90" w14:textId="77777777" w:rsidR="00DB6C00" w:rsidRPr="00E35AAB" w:rsidRDefault="00DB6C00">
      <w:pPr>
        <w:spacing w:after="0" w:line="240" w:lineRule="auto"/>
      </w:pPr>
      <w:r w:rsidRPr="00E35AAB">
        <w:separator/>
      </w:r>
    </w:p>
  </w:endnote>
  <w:endnote w:type="continuationSeparator" w:id="0">
    <w:p w14:paraId="614D8FC7" w14:textId="77777777" w:rsidR="00DB6C00" w:rsidRPr="00E35AAB" w:rsidRDefault="00DB6C00">
      <w:pPr>
        <w:spacing w:after="0" w:line="240" w:lineRule="auto"/>
      </w:pPr>
      <w:r w:rsidRPr="00E35A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66660" w14:textId="3FB07EB3" w:rsidR="00887783" w:rsidRPr="00E35AAB" w:rsidRDefault="00000000">
    <w:pPr>
      <w:pStyle w:val="Piedepgina"/>
      <w:jc w:val="right"/>
    </w:pPr>
    <w:r w:rsidRPr="00E35AAB">
      <w:rPr>
        <w:color w:val="5A646C"/>
        <w:sz w:val="15"/>
      </w:rPr>
      <w:t xml:space="preserve">Juan Manuel Caicedo Cardona | Consultor en Comunicación </w:t>
    </w:r>
    <w:r w:rsidR="009F36AF" w:rsidRPr="00E35AAB">
      <w:rPr>
        <w:color w:val="5A646C"/>
        <w:sz w:val="15"/>
      </w:rPr>
      <w:t xml:space="preserve">Estratégica </w:t>
    </w:r>
    <w:proofErr w:type="gramStart"/>
    <w:r w:rsidR="009F36AF" w:rsidRPr="00E35AAB">
      <w:rPr>
        <w:color w:val="5A646C"/>
        <w:sz w:val="15"/>
      </w:rPr>
      <w:t>•</w:t>
    </w:r>
    <w:r w:rsidRPr="00E35AAB">
      <w:rPr>
        <w:color w:val="5A646C"/>
        <w:sz w:val="15"/>
      </w:rPr>
      <w:t xml:space="preserve">  Página</w:t>
    </w:r>
    <w:proofErr w:type="gramEnd"/>
    <w:r w:rsidRPr="00E35AAB">
      <w:rPr>
        <w:color w:val="5A646C"/>
        <w:sz w:val="15"/>
      </w:rPr>
      <w:t xml:space="preserve"> </w:t>
    </w:r>
    <w:r w:rsidRPr="00E35AAB">
      <w:fldChar w:fldCharType="begin"/>
    </w:r>
    <w:r w:rsidRPr="00E35AAB">
      <w:instrText>PAGE</w:instrText>
    </w:r>
    <w:r w:rsidR="00E35AAB" w:rsidRPr="00E35AAB">
      <w:fldChar w:fldCharType="separate"/>
    </w:r>
    <w:r w:rsidR="00E35AAB" w:rsidRPr="00E35AAB">
      <w:rPr>
        <w:noProof/>
      </w:rPr>
      <w:t>1</w:t>
    </w:r>
    <w:r w:rsidRPr="00E35AAB">
      <w:fldChar w:fldCharType="end"/>
    </w:r>
    <w:r w:rsidRPr="00E35AAB">
      <w:rPr>
        <w:color w:val="5A646C"/>
        <w:sz w:val="15"/>
      </w:rPr>
      <w:t xml:space="preserve"> de </w:t>
    </w:r>
    <w:r w:rsidRPr="00E35AAB">
      <w:fldChar w:fldCharType="begin"/>
    </w:r>
    <w:r w:rsidRPr="00E35AAB">
      <w:instrText>NUMPAGES</w:instrText>
    </w:r>
    <w:r w:rsidR="00E35AAB" w:rsidRPr="00E35AAB">
      <w:fldChar w:fldCharType="separate"/>
    </w:r>
    <w:r w:rsidR="00E35AAB" w:rsidRPr="00E35AAB">
      <w:rPr>
        <w:noProof/>
      </w:rPr>
      <w:t>2</w:t>
    </w:r>
    <w:r w:rsidRPr="00E35AA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F42B4" w14:textId="77777777" w:rsidR="00DB6C00" w:rsidRPr="00E35AAB" w:rsidRDefault="00DB6C00">
      <w:pPr>
        <w:spacing w:after="0" w:line="240" w:lineRule="auto"/>
      </w:pPr>
      <w:r w:rsidRPr="00E35AAB">
        <w:separator/>
      </w:r>
    </w:p>
  </w:footnote>
  <w:footnote w:type="continuationSeparator" w:id="0">
    <w:p w14:paraId="28FB634A" w14:textId="77777777" w:rsidR="00DB6C00" w:rsidRPr="00E35AAB" w:rsidRDefault="00DB6C00">
      <w:pPr>
        <w:spacing w:after="0" w:line="240" w:lineRule="auto"/>
      </w:pPr>
      <w:r w:rsidRPr="00E35A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AE0F" w14:textId="77777777" w:rsidR="00887783" w:rsidRPr="00E35AAB" w:rsidRDefault="00887783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43"/>
      <w:gridCol w:w="4916"/>
    </w:tblGrid>
    <w:tr w:rsidR="00887783" w:rsidRPr="00E35AAB" w14:paraId="4A381B20" w14:textId="77777777">
      <w:trPr>
        <w:jc w:val="center"/>
      </w:trPr>
      <w:tc>
        <w:tcPr>
          <w:tcW w:w="5112" w:type="dxa"/>
          <w:tcBorders>
            <w:bottom w:val="single" w:sz="8" w:space="0" w:color="00A0A8"/>
          </w:tcBorders>
          <w:tcMar>
            <w:top w:w="20" w:type="dxa"/>
            <w:left w:w="0" w:type="dxa"/>
            <w:bottom w:w="60" w:type="dxa"/>
            <w:right w:w="0" w:type="dxa"/>
          </w:tcMar>
        </w:tcPr>
        <w:p w14:paraId="736A4911" w14:textId="77777777" w:rsidR="00887783" w:rsidRPr="00E35AAB" w:rsidRDefault="00000000">
          <w:r w:rsidRPr="00E35AAB">
            <w:rPr>
              <w:b/>
              <w:color w:val="123456"/>
              <w:sz w:val="15"/>
            </w:rPr>
            <w:t>SECRETARÍA DISTRITAL DEL HÁBITAT | INFORME DE CONSULTORÍA</w:t>
          </w:r>
        </w:p>
      </w:tc>
      <w:tc>
        <w:tcPr>
          <w:tcW w:w="5112" w:type="dxa"/>
          <w:tcBorders>
            <w:bottom w:val="single" w:sz="8" w:space="0" w:color="00A0A8"/>
          </w:tcBorders>
          <w:tcMar>
            <w:top w:w="20" w:type="dxa"/>
            <w:left w:w="0" w:type="dxa"/>
            <w:bottom w:w="60" w:type="dxa"/>
            <w:right w:w="0" w:type="dxa"/>
          </w:tcMar>
        </w:tcPr>
        <w:p w14:paraId="4F82064A" w14:textId="77777777" w:rsidR="00887783" w:rsidRPr="00E35AAB" w:rsidRDefault="00000000">
          <w:pPr>
            <w:jc w:val="right"/>
          </w:pPr>
          <w:r w:rsidRPr="00E35AAB">
            <w:rPr>
              <w:b/>
              <w:color w:val="00747A"/>
              <w:sz w:val="15"/>
            </w:rPr>
            <w:t>IC-SDHT-2026-06-01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C550EA"/>
    <w:multiLevelType w:val="multilevel"/>
    <w:tmpl w:val="A0A44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23456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0" w15:restartNumberingAfterBreak="0">
    <w:nsid w:val="09C2787C"/>
    <w:multiLevelType w:val="hybridMultilevel"/>
    <w:tmpl w:val="03BCA9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6B362B"/>
    <w:multiLevelType w:val="hybridMultilevel"/>
    <w:tmpl w:val="8C12FF2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51685"/>
    <w:multiLevelType w:val="hybridMultilevel"/>
    <w:tmpl w:val="662AB2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25104"/>
    <w:multiLevelType w:val="hybridMultilevel"/>
    <w:tmpl w:val="B6686C04"/>
    <w:lvl w:ilvl="0" w:tplc="C158C26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747A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E27638"/>
    <w:multiLevelType w:val="multilevel"/>
    <w:tmpl w:val="A0A44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23456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2849272A"/>
    <w:multiLevelType w:val="multilevel"/>
    <w:tmpl w:val="A0A44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23456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4C8D120A"/>
    <w:multiLevelType w:val="hybridMultilevel"/>
    <w:tmpl w:val="743A3B8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E2206C"/>
    <w:multiLevelType w:val="hybridMultilevel"/>
    <w:tmpl w:val="BE6CC4A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A41E5F"/>
    <w:multiLevelType w:val="hybridMultilevel"/>
    <w:tmpl w:val="A1C8FF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06081"/>
    <w:multiLevelType w:val="hybridMultilevel"/>
    <w:tmpl w:val="163414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A5273"/>
    <w:multiLevelType w:val="hybridMultilevel"/>
    <w:tmpl w:val="BC1C23C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0A075C"/>
    <w:multiLevelType w:val="multilevel"/>
    <w:tmpl w:val="A0A44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23456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22" w15:restartNumberingAfterBreak="0">
    <w:nsid w:val="7F4F3EBB"/>
    <w:multiLevelType w:val="hybridMultilevel"/>
    <w:tmpl w:val="8E68AFE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95862832">
    <w:abstractNumId w:val="8"/>
  </w:num>
  <w:num w:numId="2" w16cid:durableId="653030295">
    <w:abstractNumId w:val="6"/>
  </w:num>
  <w:num w:numId="3" w16cid:durableId="1426222489">
    <w:abstractNumId w:val="5"/>
  </w:num>
  <w:num w:numId="4" w16cid:durableId="1359428810">
    <w:abstractNumId w:val="4"/>
  </w:num>
  <w:num w:numId="5" w16cid:durableId="1780681559">
    <w:abstractNumId w:val="7"/>
  </w:num>
  <w:num w:numId="6" w16cid:durableId="1373798183">
    <w:abstractNumId w:val="3"/>
  </w:num>
  <w:num w:numId="7" w16cid:durableId="1183544805">
    <w:abstractNumId w:val="2"/>
  </w:num>
  <w:num w:numId="8" w16cid:durableId="1119035354">
    <w:abstractNumId w:val="1"/>
  </w:num>
  <w:num w:numId="9" w16cid:durableId="1908106962">
    <w:abstractNumId w:val="0"/>
  </w:num>
  <w:num w:numId="10" w16cid:durableId="2112894951">
    <w:abstractNumId w:val="18"/>
  </w:num>
  <w:num w:numId="11" w16cid:durableId="1105421511">
    <w:abstractNumId w:val="9"/>
  </w:num>
  <w:num w:numId="12" w16cid:durableId="1011487337">
    <w:abstractNumId w:val="19"/>
  </w:num>
  <w:num w:numId="13" w16cid:durableId="113251096">
    <w:abstractNumId w:val="15"/>
  </w:num>
  <w:num w:numId="14" w16cid:durableId="388655910">
    <w:abstractNumId w:val="16"/>
  </w:num>
  <w:num w:numId="15" w16cid:durableId="274488806">
    <w:abstractNumId w:val="21"/>
  </w:num>
  <w:num w:numId="16" w16cid:durableId="1296370688">
    <w:abstractNumId w:val="20"/>
  </w:num>
  <w:num w:numId="17" w16cid:durableId="2142503892">
    <w:abstractNumId w:val="14"/>
  </w:num>
  <w:num w:numId="18" w16cid:durableId="1908607409">
    <w:abstractNumId w:val="22"/>
  </w:num>
  <w:num w:numId="19" w16cid:durableId="1260722981">
    <w:abstractNumId w:val="10"/>
  </w:num>
  <w:num w:numId="20" w16cid:durableId="794297946">
    <w:abstractNumId w:val="17"/>
  </w:num>
  <w:num w:numId="21" w16cid:durableId="452554544">
    <w:abstractNumId w:val="13"/>
  </w:num>
  <w:num w:numId="22" w16cid:durableId="1215656741">
    <w:abstractNumId w:val="12"/>
  </w:num>
  <w:num w:numId="23" w16cid:durableId="5357042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5A6B"/>
    <w:rsid w:val="001D194C"/>
    <w:rsid w:val="0029639D"/>
    <w:rsid w:val="00326F90"/>
    <w:rsid w:val="00360547"/>
    <w:rsid w:val="00887783"/>
    <w:rsid w:val="009F36AF"/>
    <w:rsid w:val="00AA1D8D"/>
    <w:rsid w:val="00B22075"/>
    <w:rsid w:val="00B47730"/>
    <w:rsid w:val="00CB0664"/>
    <w:rsid w:val="00DB6C00"/>
    <w:rsid w:val="00E35A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7D5C66"/>
  <w14:defaultImageDpi w14:val="300"/>
  <w15:docId w15:val="{1546DB7C-1D8B-45AE-855D-D7C28230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/>
    </w:pPr>
    <w:rPr>
      <w:rFonts w:ascii="Arial" w:eastAsia="Arial" w:hAnsi="Arial"/>
      <w:sz w:val="19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SmallLabel">
    <w:name w:val="Small Label"/>
    <w:rPr>
      <w:rFonts w:ascii="Arial" w:hAnsi="Arial"/>
      <w:b/>
      <w:color w:val="00747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2951</Words>
  <Characters>18180</Characters>
  <Application>Microsoft Office Word</Application>
  <DocSecurity>0</DocSecurity>
  <Lines>443</Lines>
  <Paragraphs>346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Comparativo de resultados de comunicaciones 2025-2026</vt:lpstr>
      <vt:lpstr/>
    </vt:vector>
  </TitlesOfParts>
  <Manager/>
  <Company/>
  <LinksUpToDate>false</LinksUpToDate>
  <CharactersWithSpaces>20785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Comparativo de resultados de comunicaciones 2025-2026</dc:title>
  <dc:subject>Secretaría Distrital del Hábitat de Bogotá</dc:subject>
  <dc:creator>Juan Manuel Caicedo Cardona</dc:creator>
  <cp:keywords>consultoría, comunicación estratégica, Secretaría Distrital del Hábitat, auditoría, indicadores, junio 2026</cp:keywords>
  <dc:description>Documento elaborado para seguimiento contractual y trazabilidad.</dc:description>
  <cp:lastModifiedBy>Juan Manuel Caicedo Cardona</cp:lastModifiedBy>
  <cp:revision>3</cp:revision>
  <dcterms:created xsi:type="dcterms:W3CDTF">2026-07-11T16:13:00Z</dcterms:created>
  <dcterms:modified xsi:type="dcterms:W3CDTF">2026-07-11T16:15:00Z</dcterms:modified>
  <cp:category/>
</cp:coreProperties>
</file>