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B020B" w14:textId="77777777" w:rsidR="0024324E" w:rsidRPr="00D27E9F" w:rsidRDefault="00000000">
      <w:pPr>
        <w:spacing w:before="1160"/>
        <w:jc w:val="center"/>
      </w:pPr>
      <w:r w:rsidRPr="00D27E9F">
        <w:rPr>
          <w:b/>
          <w:color w:val="00747A"/>
          <w:sz w:val="24"/>
        </w:rPr>
        <w:t>INFORME DE CONSULTORÍA EXTERNA</w:t>
      </w:r>
    </w:p>
    <w:p w14:paraId="3A3A205C" w14:textId="5E56B007" w:rsidR="0024324E" w:rsidRPr="00D27E9F" w:rsidRDefault="00D27E9F">
      <w:pPr>
        <w:spacing w:before="280" w:after="180"/>
        <w:jc w:val="center"/>
      </w:pPr>
      <w:r w:rsidRPr="00D27E9F">
        <w:rPr>
          <w:b/>
          <w:color w:val="123456"/>
          <w:sz w:val="44"/>
        </w:rPr>
        <w:t>ANÁLISIS COMPARATIVO DE NARRATIVA DE VIVIENDA: CUNDINAMARCA Y BOGOTÁ</w:t>
      </w:r>
    </w:p>
    <w:p w14:paraId="62F84462" w14:textId="77777777" w:rsidR="0024324E" w:rsidRPr="00D27E9F" w:rsidRDefault="00000000">
      <w:pPr>
        <w:spacing w:after="480"/>
        <w:jc w:val="center"/>
      </w:pPr>
      <w:r w:rsidRPr="00D27E9F">
        <w:rPr>
          <w:color w:val="5A646C"/>
          <w:sz w:val="22"/>
        </w:rPr>
        <w:t>Lectura estratégica de coyuntura, diferenciación de escalas, riesgos de comparación y propuesta de posicionamiento para la Secretaría Distrital del Hábitat</w:t>
      </w:r>
    </w:p>
    <w:tbl>
      <w:tblPr>
        <w:tblW w:w="0" w:type="auto"/>
        <w:jc w:val="center"/>
        <w:tblLayout w:type="fixed"/>
        <w:tblLook w:val="04A0" w:firstRow="1" w:lastRow="0" w:firstColumn="1" w:lastColumn="0" w:noHBand="0" w:noVBand="1"/>
      </w:tblPr>
      <w:tblGrid>
        <w:gridCol w:w="4957"/>
        <w:gridCol w:w="4957"/>
      </w:tblGrid>
      <w:tr w:rsidR="0024324E" w:rsidRPr="00D27E9F" w14:paraId="7F4496F2"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69645112" w14:textId="77777777" w:rsidR="0024324E" w:rsidRPr="00D27E9F" w:rsidRDefault="00000000">
            <w:r w:rsidRPr="00D27E9F">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88707D7" w14:textId="77777777" w:rsidR="0024324E" w:rsidRPr="00D27E9F" w:rsidRDefault="00000000">
            <w:r w:rsidRPr="00D27E9F">
              <w:rPr>
                <w:color w:val="232A30"/>
                <w:sz w:val="17"/>
              </w:rPr>
              <w:t>Secretaría Distrital del Hábitat de Bogotá</w:t>
            </w:r>
          </w:p>
        </w:tc>
      </w:tr>
      <w:tr w:rsidR="0024324E" w:rsidRPr="00D27E9F" w14:paraId="18C40BD9"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055FCBF0" w14:textId="77777777" w:rsidR="0024324E" w:rsidRPr="00D27E9F" w:rsidRDefault="00000000">
            <w:r w:rsidRPr="00D27E9F">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471F59C7" w14:textId="77777777" w:rsidR="0024324E" w:rsidRPr="00D27E9F" w:rsidRDefault="00000000">
            <w:r w:rsidRPr="00D27E9F">
              <w:rPr>
                <w:color w:val="232A30"/>
                <w:sz w:val="17"/>
              </w:rPr>
              <w:t>Oficina Asesora de Comunicaciones / Despacho / Subsecretaría de Gestión Financiera</w:t>
            </w:r>
          </w:p>
        </w:tc>
      </w:tr>
      <w:tr w:rsidR="0024324E" w:rsidRPr="00D27E9F" w14:paraId="518A9E4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34075488" w14:textId="77777777" w:rsidR="0024324E" w:rsidRPr="00D27E9F" w:rsidRDefault="00000000">
            <w:r w:rsidRPr="00D27E9F">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842B0F0" w14:textId="77777777" w:rsidR="0024324E" w:rsidRPr="00D27E9F" w:rsidRDefault="00000000">
            <w:r w:rsidRPr="00D27E9F">
              <w:rPr>
                <w:color w:val="232A30"/>
                <w:sz w:val="17"/>
              </w:rPr>
              <w:t>Juan Manuel Caicedo Cardona</w:t>
            </w:r>
          </w:p>
        </w:tc>
      </w:tr>
      <w:tr w:rsidR="0024324E" w:rsidRPr="00D27E9F" w14:paraId="47241AA7"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DE63739" w14:textId="77777777" w:rsidR="0024324E" w:rsidRPr="00D27E9F" w:rsidRDefault="00000000">
            <w:r w:rsidRPr="00D27E9F">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3E1591B" w14:textId="77777777" w:rsidR="0024324E" w:rsidRPr="00D27E9F" w:rsidRDefault="00000000">
            <w:r w:rsidRPr="00D27E9F">
              <w:rPr>
                <w:color w:val="232A30"/>
                <w:sz w:val="17"/>
              </w:rPr>
              <w:t>9 de junio de 2026</w:t>
            </w:r>
          </w:p>
        </w:tc>
      </w:tr>
      <w:tr w:rsidR="0024324E" w:rsidRPr="00D27E9F" w14:paraId="263C4A4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F1F5B33" w14:textId="77777777" w:rsidR="0024324E" w:rsidRPr="00D27E9F" w:rsidRDefault="00000000">
            <w:r w:rsidRPr="00D27E9F">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0FA87E7" w14:textId="77777777" w:rsidR="0024324E" w:rsidRPr="00D27E9F" w:rsidRDefault="00000000">
            <w:r w:rsidRPr="00D27E9F">
              <w:rPr>
                <w:color w:val="232A30"/>
                <w:sz w:val="17"/>
              </w:rPr>
              <w:t>Informe técnico de consultoría en comunicación estratégica</w:t>
            </w:r>
          </w:p>
        </w:tc>
      </w:tr>
      <w:tr w:rsidR="0024324E" w:rsidRPr="00D27E9F" w14:paraId="045E5CC5"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71F9BFA9" w14:textId="77777777" w:rsidR="0024324E" w:rsidRPr="00D27E9F" w:rsidRDefault="00000000">
            <w:r w:rsidRPr="00D27E9F">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53A9B23" w14:textId="77777777" w:rsidR="0024324E" w:rsidRPr="00D27E9F" w:rsidRDefault="00000000">
            <w:r w:rsidRPr="00D27E9F">
              <w:rPr>
                <w:color w:val="232A30"/>
                <w:sz w:val="17"/>
              </w:rPr>
              <w:t>IC-SDHT-2026-06-09</w:t>
            </w:r>
          </w:p>
        </w:tc>
      </w:tr>
    </w:tbl>
    <w:p w14:paraId="2B151379" w14:textId="7E15E910" w:rsidR="0024324E" w:rsidRPr="00D27E9F" w:rsidRDefault="001A6C5B" w:rsidP="001A6C5B">
      <w:pPr>
        <w:pStyle w:val="Ttulo1"/>
        <w:numPr>
          <w:ilvl w:val="0"/>
          <w:numId w:val="10"/>
        </w:numPr>
      </w:pPr>
      <w:r w:rsidRPr="00D27E9F">
        <w:t>RESUMEN EJECUTIVO</w:t>
      </w:r>
    </w:p>
    <w:p w14:paraId="6298D30F" w14:textId="6AC51347" w:rsidR="0024324E" w:rsidRPr="00D27E9F" w:rsidRDefault="00000000" w:rsidP="001A6C5B">
      <w:pPr>
        <w:spacing w:after="100" w:line="259" w:lineRule="auto"/>
        <w:ind w:left="720"/>
        <w:jc w:val="both"/>
      </w:pPr>
      <w:r w:rsidRPr="00D27E9F">
        <w:rPr>
          <w:color w:val="232A30"/>
        </w:rPr>
        <w:t xml:space="preserve">El 9 de junio de 2026 se analizó una comunicación de la Gobernación de Cundinamarca sobre el avance de la reconstrucción de 341 viviendas para familias afectadas por el sismo de 2025 en Medina y Paratebueno. La publicación informó la entrega de la primera vivienda y la construcción de 340 adicionales, dentro de un plan de recuperación superior a $198.540 millones. De las 341 soluciones, 156 serían financiadas por la Gobernación, 145 por la Unidad Nacional para la Gestión del Riesgo de Desastres y 40 por la Corporación Organización Minuto de Dios. </w:t>
      </w:r>
    </w:p>
    <w:p w14:paraId="1BE5D8F1" w14:textId="4670611C" w:rsidR="0024324E" w:rsidRPr="00D27E9F" w:rsidRDefault="00000000" w:rsidP="001A6C5B">
      <w:pPr>
        <w:spacing w:after="100" w:line="259" w:lineRule="auto"/>
        <w:ind w:left="720"/>
        <w:jc w:val="both"/>
      </w:pPr>
      <w:r w:rsidRPr="00D27E9F">
        <w:rPr>
          <w:color w:val="232A30"/>
        </w:rPr>
        <w:t>La comparación con Bogotá debía hacerse con prudencia. La Secretaría había comunicado cerca de 29.000 hogares beneficiados mediante las distintas estrategias de Mi Casa en Bogotá y 8.011 hogares apoyados por Reduce tu Cuota, con corte al 13 de mayo de 2026. También había reportado 27.449 subsidios acumulados al 24 de marzo de 2026 y 9.775 hogares beneficiados mediante Reactiva tu Compra.</w:t>
      </w:r>
    </w:p>
    <w:tbl>
      <w:tblPr>
        <w:tblW w:w="0" w:type="auto"/>
        <w:jc w:val="center"/>
        <w:tblLook w:val="04A0" w:firstRow="1" w:lastRow="0" w:firstColumn="1" w:lastColumn="0" w:noHBand="0" w:noVBand="1"/>
      </w:tblPr>
      <w:tblGrid>
        <w:gridCol w:w="9895"/>
      </w:tblGrid>
      <w:tr w:rsidR="0024324E" w:rsidRPr="00D27E9F" w14:paraId="11F4DFC2"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5BC05E01" w14:textId="77777777" w:rsidR="0024324E" w:rsidRPr="00D27E9F" w:rsidRDefault="00000000">
            <w:pPr>
              <w:spacing w:after="60"/>
            </w:pPr>
            <w:r w:rsidRPr="00D27E9F">
              <w:rPr>
                <w:b/>
                <w:color w:val="00747A"/>
                <w:sz w:val="20"/>
              </w:rPr>
              <w:t>Conclusión estratégica</w:t>
            </w:r>
          </w:p>
          <w:p w14:paraId="7DE33F00" w14:textId="77777777" w:rsidR="0024324E" w:rsidRPr="00D27E9F" w:rsidRDefault="00000000">
            <w:pPr>
              <w:spacing w:after="0" w:line="252" w:lineRule="auto"/>
            </w:pPr>
            <w:r w:rsidRPr="00D27E9F">
              <w:rPr>
                <w:color w:val="232A30"/>
              </w:rPr>
              <w:t xml:space="preserve">La oportunidad no consistía en minimizar la reconstrucción de Cundinamarca ni en presentar una competencia territorial. La fortaleza de Bogotá estaba en mostrar una política habitacional permanente, </w:t>
            </w:r>
            <w:proofErr w:type="spellStart"/>
            <w:r w:rsidRPr="00D27E9F">
              <w:rPr>
                <w:color w:val="232A30"/>
              </w:rPr>
              <w:t>multirruta</w:t>
            </w:r>
            <w:proofErr w:type="spellEnd"/>
            <w:r w:rsidRPr="00D27E9F">
              <w:rPr>
                <w:color w:val="232A30"/>
              </w:rPr>
              <w:t xml:space="preserve"> y de escala ciudad, capaz de acompañar compra, cierre financiero, arriendo, ahorro y mejoramiento, mientras el caso de Cundinamarca respondía a una emergencia localizada y extraordinaria.</w:t>
            </w:r>
          </w:p>
        </w:tc>
      </w:tr>
    </w:tbl>
    <w:p w14:paraId="7A38D995" w14:textId="77777777" w:rsidR="0024324E" w:rsidRPr="00D27E9F" w:rsidRDefault="00000000" w:rsidP="001A6C5B">
      <w:pPr>
        <w:spacing w:after="100" w:line="259" w:lineRule="auto"/>
        <w:ind w:left="720"/>
        <w:jc w:val="both"/>
      </w:pPr>
      <w:r w:rsidRPr="00D27E9F">
        <w:rPr>
          <w:color w:val="232A30"/>
        </w:rPr>
        <w:t xml:space="preserve">El ejercicio recomendó evitar titulares del tipo “Bogotá entrega 85 veces más” porque mezclan universos distintos y pueden interpretarse como insensibilidad frente a familias damnificadas. El enfoque más sólido era: “Mientras otras </w:t>
      </w:r>
      <w:r w:rsidRPr="00D27E9F">
        <w:rPr>
          <w:color w:val="232A30"/>
        </w:rPr>
        <w:lastRenderedPageBreak/>
        <w:t>intervenciones responden a coyunturas específicas, Bogotá consolidó una política integral y sostenida para que los hogares encuentren una ruta según su necesidad habitacional”.</w:t>
      </w:r>
    </w:p>
    <w:p w14:paraId="72002D99" w14:textId="4F48FD60" w:rsidR="0024324E" w:rsidRPr="00D27E9F" w:rsidRDefault="001A6C5B" w:rsidP="001A6C5B">
      <w:pPr>
        <w:pStyle w:val="Ttulo1"/>
        <w:numPr>
          <w:ilvl w:val="0"/>
          <w:numId w:val="10"/>
        </w:numPr>
      </w:pPr>
      <w:r w:rsidRPr="00D27E9F">
        <w:t>ANTECEDENTES Y CONTEXTO</w:t>
      </w:r>
    </w:p>
    <w:p w14:paraId="0BE24C2F" w14:textId="77777777" w:rsidR="0024324E" w:rsidRPr="00D27E9F" w:rsidRDefault="00000000" w:rsidP="001A6C5B">
      <w:pPr>
        <w:spacing w:after="100" w:line="259" w:lineRule="auto"/>
        <w:ind w:left="720"/>
        <w:jc w:val="both"/>
      </w:pPr>
      <w:r w:rsidRPr="00D27E9F">
        <w:rPr>
          <w:color w:val="232A30"/>
        </w:rPr>
        <w:t>La noticia de Cundinamarca tenía una narrativa potente: reconstrucción, respuesta a una tragedia, entrega de la primera casa y coordinación entre Nación, departamento, municipios y sector privado. Comunicacionalmente, combinaba urgencia, solidaridad, obra visible y promesa de recuperación territorial.</w:t>
      </w:r>
    </w:p>
    <w:p w14:paraId="03915575" w14:textId="77777777" w:rsidR="0024324E" w:rsidRDefault="00000000" w:rsidP="001A6C5B">
      <w:pPr>
        <w:spacing w:after="100" w:line="259" w:lineRule="auto"/>
        <w:ind w:left="720"/>
        <w:jc w:val="both"/>
        <w:rPr>
          <w:color w:val="232A30"/>
        </w:rPr>
      </w:pPr>
      <w:r w:rsidRPr="00D27E9F">
        <w:rPr>
          <w:color w:val="232A30"/>
        </w:rPr>
        <w:t>Bogotá, en contraste, contaba con un portafolio amplio de programas. Esa amplitud era una fortaleza de gestión, pero podía convertirse en una debilidad narrativa si cada subsidio, feria, entrega o convocatoria se comunicaba de manera aislada. El reto consistía en convertir la suma de programas en una historia simple: Bogotá construyó una ruta integral de vivienda y hábitat.</w:t>
      </w:r>
    </w:p>
    <w:p w14:paraId="13E8AC3D" w14:textId="77777777" w:rsidR="001A6C5B" w:rsidRPr="00D27E9F" w:rsidRDefault="001A6C5B" w:rsidP="001A6C5B">
      <w:pPr>
        <w:spacing w:after="100" w:line="259" w:lineRule="auto"/>
        <w:ind w:left="720"/>
        <w:jc w:val="both"/>
      </w:pPr>
    </w:p>
    <w:p w14:paraId="79882DAF" w14:textId="08EC3040" w:rsidR="0024324E" w:rsidRPr="00D27E9F" w:rsidRDefault="00000000" w:rsidP="001A6C5B">
      <w:pPr>
        <w:pStyle w:val="Prrafodelista"/>
        <w:numPr>
          <w:ilvl w:val="1"/>
          <w:numId w:val="10"/>
        </w:numPr>
        <w:spacing w:before="140" w:after="80"/>
      </w:pPr>
      <w:r w:rsidRPr="001A6C5B">
        <w:rPr>
          <w:b/>
          <w:color w:val="00747A"/>
          <w:sz w:val="22"/>
        </w:rPr>
        <w:t>Pregunta estratégica atendida</w:t>
      </w:r>
    </w:p>
    <w:p w14:paraId="784D9E03" w14:textId="77777777" w:rsidR="0024324E" w:rsidRDefault="00000000" w:rsidP="001A6C5B">
      <w:pPr>
        <w:spacing w:after="100" w:line="259" w:lineRule="auto"/>
        <w:ind w:left="720"/>
        <w:jc w:val="both"/>
        <w:rPr>
          <w:color w:val="232A30"/>
        </w:rPr>
      </w:pPr>
      <w:r w:rsidRPr="00D27E9F">
        <w:rPr>
          <w:color w:val="232A30"/>
        </w:rPr>
        <w:t>¿Cómo utilizar una noticia de alto impacto sobre vivienda en Cundinamarca para fortalecer la conversación pública de Hábitat Bogotá, sin caer en comparaciones engañosas, ataques territoriales o apropiación de logros ajenos?</w:t>
      </w:r>
    </w:p>
    <w:p w14:paraId="7E67253B" w14:textId="77777777" w:rsidR="001A6C5B" w:rsidRPr="00D27E9F" w:rsidRDefault="001A6C5B" w:rsidP="001A6C5B">
      <w:pPr>
        <w:spacing w:after="100" w:line="259" w:lineRule="auto"/>
        <w:ind w:left="720"/>
        <w:jc w:val="both"/>
      </w:pPr>
    </w:p>
    <w:p w14:paraId="54B3DAA4" w14:textId="5D6E7EEB" w:rsidR="0024324E" w:rsidRPr="00D27E9F" w:rsidRDefault="001A6C5B" w:rsidP="001A6C5B">
      <w:pPr>
        <w:pStyle w:val="Ttulo1"/>
        <w:numPr>
          <w:ilvl w:val="0"/>
          <w:numId w:val="10"/>
        </w:numPr>
      </w:pPr>
      <w:r w:rsidRPr="00D27E9F">
        <w:t>OBJETIVOS DEL ACOMPAÑAMIENTO</w:t>
      </w:r>
    </w:p>
    <w:p w14:paraId="12D7A1AB" w14:textId="118FAFAD" w:rsidR="0024324E" w:rsidRPr="00D27E9F" w:rsidRDefault="00000000" w:rsidP="001A6C5B">
      <w:pPr>
        <w:pStyle w:val="Prrafodelista"/>
        <w:numPr>
          <w:ilvl w:val="1"/>
          <w:numId w:val="10"/>
        </w:numPr>
        <w:spacing w:before="140" w:after="80"/>
      </w:pPr>
      <w:r w:rsidRPr="001A6C5B">
        <w:rPr>
          <w:b/>
          <w:color w:val="00747A"/>
          <w:sz w:val="22"/>
        </w:rPr>
        <w:t>Objetivo general</w:t>
      </w:r>
    </w:p>
    <w:p w14:paraId="7561D9A9" w14:textId="77777777" w:rsidR="0024324E" w:rsidRDefault="00000000" w:rsidP="001A6C5B">
      <w:pPr>
        <w:spacing w:after="100" w:line="259" w:lineRule="auto"/>
        <w:ind w:left="720"/>
        <w:jc w:val="both"/>
        <w:rPr>
          <w:color w:val="232A30"/>
        </w:rPr>
      </w:pPr>
      <w:r w:rsidRPr="00D27E9F">
        <w:rPr>
          <w:color w:val="232A30"/>
        </w:rPr>
        <w:t>Analizar la narrativa pública utilizada por la Gobernación de Cundinamarca y contrastarla con la escala, diversidad y propuesta de valor de Mi Casa en Bogotá, con el fin de formular una respuesta estratégica que fortaleciera el posicionamiento de la Secretaría Distrital del Hábitat.</w:t>
      </w:r>
    </w:p>
    <w:p w14:paraId="6B7013FB" w14:textId="77777777" w:rsidR="001A6C5B" w:rsidRPr="00D27E9F" w:rsidRDefault="001A6C5B" w:rsidP="001A6C5B">
      <w:pPr>
        <w:spacing w:after="100" w:line="259" w:lineRule="auto"/>
        <w:ind w:left="720"/>
        <w:jc w:val="both"/>
      </w:pPr>
    </w:p>
    <w:p w14:paraId="45E81F9B" w14:textId="1CF8E5B4" w:rsidR="0024324E" w:rsidRPr="00D27E9F" w:rsidRDefault="00000000" w:rsidP="001A6C5B">
      <w:pPr>
        <w:pStyle w:val="Prrafodelista"/>
        <w:numPr>
          <w:ilvl w:val="1"/>
          <w:numId w:val="10"/>
        </w:numPr>
        <w:spacing w:before="140" w:after="80"/>
      </w:pPr>
      <w:r w:rsidRPr="001A6C5B">
        <w:rPr>
          <w:b/>
          <w:color w:val="00747A"/>
          <w:sz w:val="22"/>
        </w:rPr>
        <w:t>Objetivos específicos</w:t>
      </w:r>
    </w:p>
    <w:p w14:paraId="751156D8" w14:textId="77777777" w:rsidR="0024324E" w:rsidRPr="00D27E9F" w:rsidRDefault="00000000" w:rsidP="001A6C5B">
      <w:pPr>
        <w:pStyle w:val="Listaconvietas"/>
        <w:numPr>
          <w:ilvl w:val="0"/>
          <w:numId w:val="12"/>
        </w:numPr>
        <w:spacing w:after="60"/>
      </w:pPr>
      <w:r w:rsidRPr="00D27E9F">
        <w:rPr>
          <w:color w:val="232A30"/>
        </w:rPr>
        <w:t>Identificar los elementos comunicacionales que hicieron atractiva la noticia de Cundinamarca.</w:t>
      </w:r>
    </w:p>
    <w:p w14:paraId="7F73E60A" w14:textId="77777777" w:rsidR="001A6C5B" w:rsidRPr="001A6C5B" w:rsidRDefault="001A6C5B" w:rsidP="001A6C5B">
      <w:pPr>
        <w:pStyle w:val="Listaconvietas"/>
        <w:numPr>
          <w:ilvl w:val="0"/>
          <w:numId w:val="0"/>
        </w:numPr>
        <w:spacing w:after="60"/>
        <w:ind w:left="1080"/>
      </w:pPr>
    </w:p>
    <w:p w14:paraId="353D9EFF" w14:textId="220A47DE" w:rsidR="0024324E" w:rsidRPr="00D27E9F" w:rsidRDefault="00000000" w:rsidP="001A6C5B">
      <w:pPr>
        <w:pStyle w:val="Listaconvietas"/>
        <w:numPr>
          <w:ilvl w:val="0"/>
          <w:numId w:val="12"/>
        </w:numPr>
        <w:spacing w:after="60"/>
      </w:pPr>
      <w:r w:rsidRPr="00D27E9F">
        <w:rPr>
          <w:color w:val="232A30"/>
        </w:rPr>
        <w:t>Precisar qué datos de Bogotá podían utilizarse con fecha de corte y fuente verificable.</w:t>
      </w:r>
    </w:p>
    <w:p w14:paraId="4FD4220C" w14:textId="77777777" w:rsidR="001A6C5B" w:rsidRPr="001A6C5B" w:rsidRDefault="001A6C5B" w:rsidP="001A6C5B">
      <w:pPr>
        <w:pStyle w:val="Listaconvietas"/>
        <w:numPr>
          <w:ilvl w:val="0"/>
          <w:numId w:val="0"/>
        </w:numPr>
        <w:spacing w:after="60"/>
        <w:ind w:left="1080"/>
      </w:pPr>
    </w:p>
    <w:p w14:paraId="1809604D" w14:textId="1C4CF809" w:rsidR="0024324E" w:rsidRPr="00D27E9F" w:rsidRDefault="00000000" w:rsidP="001A6C5B">
      <w:pPr>
        <w:pStyle w:val="Listaconvietas"/>
        <w:numPr>
          <w:ilvl w:val="0"/>
          <w:numId w:val="12"/>
        </w:numPr>
        <w:spacing w:after="60"/>
      </w:pPr>
      <w:r w:rsidRPr="00D27E9F">
        <w:rPr>
          <w:color w:val="232A30"/>
        </w:rPr>
        <w:t xml:space="preserve">Diferenciar reconstrucción </w:t>
      </w:r>
      <w:proofErr w:type="spellStart"/>
      <w:r w:rsidRPr="00D27E9F">
        <w:rPr>
          <w:color w:val="232A30"/>
        </w:rPr>
        <w:t>posdesastre</w:t>
      </w:r>
      <w:proofErr w:type="spellEnd"/>
      <w:r w:rsidRPr="00D27E9F">
        <w:rPr>
          <w:color w:val="232A30"/>
        </w:rPr>
        <w:t>, subsidios, hogares beneficiados y soluciones habitacionales.</w:t>
      </w:r>
    </w:p>
    <w:p w14:paraId="462085C6" w14:textId="77777777" w:rsidR="001A6C5B" w:rsidRPr="001A6C5B" w:rsidRDefault="001A6C5B" w:rsidP="001A6C5B">
      <w:pPr>
        <w:pStyle w:val="Listaconvietas"/>
        <w:numPr>
          <w:ilvl w:val="0"/>
          <w:numId w:val="0"/>
        </w:numPr>
        <w:spacing w:after="60"/>
        <w:ind w:left="1080"/>
      </w:pPr>
    </w:p>
    <w:p w14:paraId="3AC01E46" w14:textId="182B09B8" w:rsidR="0024324E" w:rsidRPr="00D27E9F" w:rsidRDefault="00000000" w:rsidP="001A6C5B">
      <w:pPr>
        <w:pStyle w:val="Listaconvietas"/>
        <w:numPr>
          <w:ilvl w:val="0"/>
          <w:numId w:val="12"/>
        </w:numPr>
        <w:spacing w:after="60"/>
      </w:pPr>
      <w:r w:rsidRPr="00D27E9F">
        <w:rPr>
          <w:color w:val="232A30"/>
        </w:rPr>
        <w:t>Evitar comparaciones de desempeño entre universos no equivalentes.</w:t>
      </w:r>
    </w:p>
    <w:p w14:paraId="1810DE5A" w14:textId="77777777" w:rsidR="001A6C5B" w:rsidRPr="001A6C5B" w:rsidRDefault="001A6C5B" w:rsidP="001A6C5B">
      <w:pPr>
        <w:pStyle w:val="Listaconvietas"/>
        <w:numPr>
          <w:ilvl w:val="0"/>
          <w:numId w:val="0"/>
        </w:numPr>
        <w:spacing w:after="60"/>
        <w:ind w:left="1080"/>
      </w:pPr>
    </w:p>
    <w:p w14:paraId="77563506" w14:textId="68B8E407" w:rsidR="0024324E" w:rsidRPr="00D27E9F" w:rsidRDefault="00000000" w:rsidP="001A6C5B">
      <w:pPr>
        <w:pStyle w:val="Listaconvietas"/>
        <w:numPr>
          <w:ilvl w:val="0"/>
          <w:numId w:val="12"/>
        </w:numPr>
        <w:spacing w:after="60"/>
      </w:pPr>
      <w:r w:rsidRPr="00D27E9F">
        <w:rPr>
          <w:color w:val="232A30"/>
        </w:rPr>
        <w:t>Construir una narrativa de política integral, escala y continuidad institucional.</w:t>
      </w:r>
    </w:p>
    <w:p w14:paraId="51B5C956" w14:textId="77777777" w:rsidR="001A6C5B" w:rsidRPr="001A6C5B" w:rsidRDefault="001A6C5B" w:rsidP="001A6C5B">
      <w:pPr>
        <w:pStyle w:val="Listaconvietas"/>
        <w:numPr>
          <w:ilvl w:val="0"/>
          <w:numId w:val="0"/>
        </w:numPr>
        <w:spacing w:after="60"/>
        <w:ind w:left="1080"/>
      </w:pPr>
    </w:p>
    <w:p w14:paraId="413D1FF7" w14:textId="5A2ED532" w:rsidR="0024324E" w:rsidRPr="001A6C5B" w:rsidRDefault="00000000" w:rsidP="001A6C5B">
      <w:pPr>
        <w:pStyle w:val="Listaconvietas"/>
        <w:numPr>
          <w:ilvl w:val="0"/>
          <w:numId w:val="12"/>
        </w:numPr>
        <w:spacing w:after="60"/>
      </w:pPr>
      <w:r w:rsidRPr="00D27E9F">
        <w:rPr>
          <w:color w:val="232A30"/>
        </w:rPr>
        <w:t>Proponer mensajes, productos y controles documentales para una eventual activación pública.</w:t>
      </w:r>
    </w:p>
    <w:p w14:paraId="3E11ECD3" w14:textId="77777777" w:rsidR="001A6C5B" w:rsidRDefault="001A6C5B" w:rsidP="001A6C5B">
      <w:pPr>
        <w:pStyle w:val="Prrafodelista"/>
      </w:pPr>
    </w:p>
    <w:p w14:paraId="61001913" w14:textId="64A55F43" w:rsidR="0024324E" w:rsidRPr="00D27E9F" w:rsidRDefault="001A6C5B" w:rsidP="001A6C5B">
      <w:pPr>
        <w:pStyle w:val="Ttulo1"/>
        <w:numPr>
          <w:ilvl w:val="0"/>
          <w:numId w:val="10"/>
        </w:numPr>
      </w:pPr>
      <w:r w:rsidRPr="00D27E9F">
        <w:t>ALCANCE Y METODOLOGÍA</w:t>
      </w:r>
    </w:p>
    <w:p w14:paraId="5BCEDFA4" w14:textId="0F3DA80B" w:rsidR="0024324E" w:rsidRPr="00D27E9F" w:rsidRDefault="00000000" w:rsidP="001A6C5B">
      <w:pPr>
        <w:pStyle w:val="Prrafodelista"/>
        <w:numPr>
          <w:ilvl w:val="1"/>
          <w:numId w:val="10"/>
        </w:numPr>
        <w:spacing w:before="140" w:after="80"/>
      </w:pPr>
      <w:r w:rsidRPr="001A6C5B">
        <w:rPr>
          <w:b/>
          <w:color w:val="00747A"/>
          <w:sz w:val="22"/>
        </w:rPr>
        <w:t>Alcance</w:t>
      </w:r>
    </w:p>
    <w:p w14:paraId="2A668C71" w14:textId="77777777" w:rsidR="0024324E" w:rsidRDefault="00000000" w:rsidP="001A6C5B">
      <w:pPr>
        <w:spacing w:after="100" w:line="259" w:lineRule="auto"/>
        <w:ind w:left="720"/>
        <w:jc w:val="both"/>
        <w:rPr>
          <w:color w:val="232A30"/>
        </w:rPr>
      </w:pPr>
      <w:r w:rsidRPr="00D27E9F">
        <w:rPr>
          <w:color w:val="232A30"/>
        </w:rPr>
        <w:t>El análisis tuvo alcance comunicacional, editorial, reputacional y de posicionamiento. No evaluó la calidad de las viviendas, la ejecución presupuestal, el avance físico de obras ni la eficiencia de ninguna de las dos administraciones. Tampoco constituyó una auditoría de resultados.</w:t>
      </w:r>
    </w:p>
    <w:p w14:paraId="08CD0FC1" w14:textId="77777777" w:rsidR="001A6C5B" w:rsidRDefault="001A6C5B" w:rsidP="001A6C5B">
      <w:pPr>
        <w:spacing w:after="100" w:line="259" w:lineRule="auto"/>
        <w:ind w:left="720"/>
        <w:jc w:val="both"/>
      </w:pPr>
    </w:p>
    <w:p w14:paraId="24B95EFD" w14:textId="77777777" w:rsidR="001A6C5B" w:rsidRDefault="001A6C5B" w:rsidP="001A6C5B">
      <w:pPr>
        <w:spacing w:after="100" w:line="259" w:lineRule="auto"/>
        <w:ind w:left="720"/>
        <w:jc w:val="both"/>
      </w:pPr>
    </w:p>
    <w:p w14:paraId="51E89CB2" w14:textId="77777777" w:rsidR="001A6C5B" w:rsidRPr="00D27E9F" w:rsidRDefault="001A6C5B" w:rsidP="001A6C5B">
      <w:pPr>
        <w:spacing w:after="100" w:line="259" w:lineRule="auto"/>
        <w:ind w:left="720"/>
        <w:jc w:val="both"/>
      </w:pPr>
    </w:p>
    <w:p w14:paraId="3B269A2D" w14:textId="6ADA61F6" w:rsidR="0024324E" w:rsidRPr="00D27E9F" w:rsidRDefault="00000000" w:rsidP="001A6C5B">
      <w:pPr>
        <w:pStyle w:val="Prrafodelista"/>
        <w:numPr>
          <w:ilvl w:val="1"/>
          <w:numId w:val="10"/>
        </w:numPr>
        <w:spacing w:before="140" w:after="80"/>
      </w:pPr>
      <w:r w:rsidRPr="001A6C5B">
        <w:rPr>
          <w:b/>
          <w:color w:val="00747A"/>
          <w:sz w:val="22"/>
        </w:rPr>
        <w:lastRenderedPageBreak/>
        <w:t>Metodología aplicada</w:t>
      </w:r>
    </w:p>
    <w:tbl>
      <w:tblPr>
        <w:tblW w:w="9108" w:type="dxa"/>
        <w:jc w:val="center"/>
        <w:tblLayout w:type="fixed"/>
        <w:tblLook w:val="04A0" w:firstRow="1" w:lastRow="0" w:firstColumn="1" w:lastColumn="0" w:noHBand="0" w:noVBand="1"/>
      </w:tblPr>
      <w:tblGrid>
        <w:gridCol w:w="2362"/>
        <w:gridCol w:w="6746"/>
      </w:tblGrid>
      <w:tr w:rsidR="0024324E" w:rsidRPr="00D27E9F" w14:paraId="6F0BC70E" w14:textId="77777777" w:rsidTr="001A6C5B">
        <w:trPr>
          <w:cantSplit/>
          <w:tblHeader/>
          <w:jc w:val="center"/>
        </w:trPr>
        <w:tc>
          <w:tcPr>
            <w:tcW w:w="2362" w:type="dxa"/>
            <w:shd w:val="clear" w:color="auto" w:fill="123456"/>
            <w:tcMar>
              <w:top w:w="70" w:type="dxa"/>
              <w:left w:w="70" w:type="dxa"/>
              <w:bottom w:w="70" w:type="dxa"/>
              <w:right w:w="70" w:type="dxa"/>
            </w:tcMar>
          </w:tcPr>
          <w:p w14:paraId="52F582FE" w14:textId="77777777" w:rsidR="0024324E" w:rsidRPr="00D27E9F" w:rsidRDefault="00000000" w:rsidP="001A6C5B">
            <w:pPr>
              <w:jc w:val="center"/>
            </w:pPr>
            <w:r w:rsidRPr="00D27E9F">
              <w:rPr>
                <w:b/>
                <w:color w:val="FFFFFF"/>
                <w:sz w:val="16"/>
              </w:rPr>
              <w:t>Etapa</w:t>
            </w:r>
          </w:p>
        </w:tc>
        <w:tc>
          <w:tcPr>
            <w:tcW w:w="6746" w:type="dxa"/>
            <w:shd w:val="clear" w:color="auto" w:fill="123456"/>
            <w:tcMar>
              <w:top w:w="70" w:type="dxa"/>
              <w:left w:w="70" w:type="dxa"/>
              <w:bottom w:w="70" w:type="dxa"/>
              <w:right w:w="70" w:type="dxa"/>
            </w:tcMar>
          </w:tcPr>
          <w:p w14:paraId="2FAF3187" w14:textId="77777777" w:rsidR="0024324E" w:rsidRPr="00D27E9F" w:rsidRDefault="00000000" w:rsidP="001A6C5B">
            <w:pPr>
              <w:jc w:val="center"/>
            </w:pPr>
            <w:r w:rsidRPr="00D27E9F">
              <w:rPr>
                <w:b/>
                <w:color w:val="FFFFFF"/>
                <w:sz w:val="16"/>
              </w:rPr>
              <w:t>Aplicación</w:t>
            </w:r>
          </w:p>
        </w:tc>
      </w:tr>
      <w:tr w:rsidR="0024324E" w:rsidRPr="00D27E9F" w14:paraId="726F0C6C"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E05B13" w14:textId="77777777" w:rsidR="0024324E" w:rsidRPr="00D27E9F" w:rsidRDefault="00000000">
            <w:r w:rsidRPr="00D27E9F">
              <w:rPr>
                <w:b/>
                <w:color w:val="00747A"/>
                <w:sz w:val="15"/>
              </w:rPr>
              <w:t>Lectura de coyuntura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12AC77" w14:textId="77777777" w:rsidR="0024324E" w:rsidRPr="00D27E9F" w:rsidRDefault="00000000">
            <w:r w:rsidRPr="00D27E9F">
              <w:rPr>
                <w:color w:val="232A30"/>
                <w:sz w:val="15"/>
              </w:rPr>
              <w:t>Identificación del hecho noticioso, protagonistas, cifras, promesa y carga emocional.</w:t>
            </w:r>
          </w:p>
        </w:tc>
      </w:tr>
      <w:tr w:rsidR="0024324E" w:rsidRPr="00D27E9F" w14:paraId="7EEBDFE3"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3C781B" w14:textId="77777777" w:rsidR="0024324E" w:rsidRPr="00D27E9F" w:rsidRDefault="00000000">
            <w:r w:rsidRPr="00D27E9F">
              <w:rPr>
                <w:b/>
                <w:color w:val="00747A"/>
                <w:sz w:val="15"/>
              </w:rPr>
              <w:t>Contraste de fuentes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D87ACE" w14:textId="77777777" w:rsidR="0024324E" w:rsidRPr="00D27E9F" w:rsidRDefault="00000000">
            <w:r w:rsidRPr="00D27E9F">
              <w:rPr>
                <w:color w:val="232A30"/>
                <w:sz w:val="15"/>
              </w:rPr>
              <w:t>Consulta de comunicaciones oficiales de Cundinamarca y de la Secretaría del Hábitat.</w:t>
            </w:r>
          </w:p>
        </w:tc>
      </w:tr>
      <w:tr w:rsidR="0024324E" w:rsidRPr="00D27E9F" w14:paraId="46839512"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F90A5E" w14:textId="77777777" w:rsidR="0024324E" w:rsidRPr="00D27E9F" w:rsidRDefault="00000000">
            <w:r w:rsidRPr="00D27E9F">
              <w:rPr>
                <w:b/>
                <w:color w:val="00747A"/>
                <w:sz w:val="15"/>
              </w:rPr>
              <w:t>Homologación conceptual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0F7837" w14:textId="77777777" w:rsidR="0024324E" w:rsidRPr="00D27E9F" w:rsidRDefault="00000000">
            <w:r w:rsidRPr="00D27E9F">
              <w:rPr>
                <w:color w:val="232A30"/>
                <w:sz w:val="15"/>
              </w:rPr>
              <w:t>Separación de vivienda reconstruida, subsidio asignado, hogar beneficiado y solución habitacional.</w:t>
            </w:r>
          </w:p>
        </w:tc>
      </w:tr>
      <w:tr w:rsidR="0024324E" w:rsidRPr="00D27E9F" w14:paraId="40C5E250"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FAAB21" w14:textId="77777777" w:rsidR="0024324E" w:rsidRPr="00D27E9F" w:rsidRDefault="00000000">
            <w:r w:rsidRPr="00D27E9F">
              <w:rPr>
                <w:b/>
                <w:color w:val="00747A"/>
                <w:sz w:val="15"/>
              </w:rPr>
              <w:t>Cálculo de escala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83F7CA" w14:textId="77777777" w:rsidR="0024324E" w:rsidRPr="00D27E9F" w:rsidRDefault="00000000">
            <w:r w:rsidRPr="00D27E9F">
              <w:rPr>
                <w:color w:val="232A30"/>
                <w:sz w:val="15"/>
              </w:rPr>
              <w:t>Obtención de cocientes ilustrativos, expresamente no comparativos.</w:t>
            </w:r>
          </w:p>
        </w:tc>
      </w:tr>
      <w:tr w:rsidR="0024324E" w:rsidRPr="00D27E9F" w14:paraId="07FA4682"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88007E" w14:textId="77777777" w:rsidR="0024324E" w:rsidRPr="00D27E9F" w:rsidRDefault="00000000">
            <w:r w:rsidRPr="00D27E9F">
              <w:rPr>
                <w:b/>
                <w:color w:val="00747A"/>
                <w:sz w:val="15"/>
              </w:rPr>
              <w:t>Análisis reputacional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8784B1" w14:textId="77777777" w:rsidR="0024324E" w:rsidRPr="00D27E9F" w:rsidRDefault="00000000">
            <w:r w:rsidRPr="00D27E9F">
              <w:rPr>
                <w:color w:val="232A30"/>
                <w:sz w:val="15"/>
              </w:rPr>
              <w:t>Evaluación de riesgos de triunfalismo, insensibilidad y competencia territorial.</w:t>
            </w:r>
          </w:p>
        </w:tc>
      </w:tr>
      <w:tr w:rsidR="0024324E" w:rsidRPr="00D27E9F" w14:paraId="7FA8F7D4"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6FA94B" w14:textId="77777777" w:rsidR="0024324E" w:rsidRPr="00D27E9F" w:rsidRDefault="00000000">
            <w:r w:rsidRPr="00D27E9F">
              <w:rPr>
                <w:b/>
                <w:color w:val="00747A"/>
                <w:sz w:val="15"/>
              </w:rPr>
              <w:t>Diseño narrativo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BE6157" w14:textId="77777777" w:rsidR="0024324E" w:rsidRPr="00D27E9F" w:rsidRDefault="00000000">
            <w:r w:rsidRPr="00D27E9F">
              <w:rPr>
                <w:color w:val="232A30"/>
                <w:sz w:val="15"/>
              </w:rPr>
              <w:t>Construcción de tesis, mensajes, productos y reglas de atribución.</w:t>
            </w:r>
          </w:p>
        </w:tc>
      </w:tr>
      <w:tr w:rsidR="0024324E" w:rsidRPr="00D27E9F" w14:paraId="13AD7819" w14:textId="77777777" w:rsidTr="001A6C5B">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388D30" w14:textId="77777777" w:rsidR="0024324E" w:rsidRPr="00D27E9F" w:rsidRDefault="00000000">
            <w:r w:rsidRPr="00D27E9F">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8D16B8" w14:textId="77777777" w:rsidR="0024324E" w:rsidRPr="00D27E9F" w:rsidRDefault="00000000">
            <w:r w:rsidRPr="00D27E9F">
              <w:rPr>
                <w:color w:val="232A30"/>
                <w:sz w:val="15"/>
              </w:rPr>
              <w:t>Definición de soportes y aprobaciones para archivo y auditoría.</w:t>
            </w:r>
          </w:p>
        </w:tc>
      </w:tr>
    </w:tbl>
    <w:p w14:paraId="00E5161A" w14:textId="2C2CEF95" w:rsidR="0024324E" w:rsidRPr="00D27E9F" w:rsidRDefault="001A6C5B" w:rsidP="001A6C5B">
      <w:pPr>
        <w:pStyle w:val="Ttulo1"/>
        <w:numPr>
          <w:ilvl w:val="0"/>
          <w:numId w:val="10"/>
        </w:numPr>
      </w:pPr>
      <w:r w:rsidRPr="00D27E9F">
        <w:t>BASE FACTUAL UTILIZADA</w:t>
      </w:r>
    </w:p>
    <w:tbl>
      <w:tblPr>
        <w:tblW w:w="0" w:type="auto"/>
        <w:jc w:val="center"/>
        <w:tblLayout w:type="fixed"/>
        <w:tblLook w:val="04A0" w:firstRow="1" w:lastRow="0" w:firstColumn="1" w:lastColumn="0" w:noHBand="0" w:noVBand="1"/>
      </w:tblPr>
      <w:tblGrid>
        <w:gridCol w:w="2479"/>
        <w:gridCol w:w="2479"/>
        <w:gridCol w:w="2494"/>
        <w:gridCol w:w="2665"/>
      </w:tblGrid>
      <w:tr w:rsidR="0024324E" w:rsidRPr="00D27E9F" w14:paraId="33801C09" w14:textId="77777777">
        <w:trPr>
          <w:cantSplit/>
          <w:tblHeader/>
          <w:jc w:val="center"/>
        </w:trPr>
        <w:tc>
          <w:tcPr>
            <w:tcW w:w="2479" w:type="dxa"/>
            <w:shd w:val="clear" w:color="auto" w:fill="123456"/>
            <w:tcMar>
              <w:top w:w="70" w:type="dxa"/>
              <w:left w:w="70" w:type="dxa"/>
              <w:bottom w:w="70" w:type="dxa"/>
              <w:right w:w="70" w:type="dxa"/>
            </w:tcMar>
          </w:tcPr>
          <w:p w14:paraId="6F8D8DB4" w14:textId="77777777" w:rsidR="0024324E" w:rsidRPr="00D27E9F" w:rsidRDefault="00000000" w:rsidP="001A6C5B">
            <w:pPr>
              <w:jc w:val="center"/>
            </w:pPr>
            <w:r w:rsidRPr="00D27E9F">
              <w:rPr>
                <w:b/>
                <w:color w:val="FFFFFF"/>
                <w:sz w:val="14"/>
              </w:rPr>
              <w:t>Fuente / dato</w:t>
            </w:r>
          </w:p>
        </w:tc>
        <w:tc>
          <w:tcPr>
            <w:tcW w:w="2479" w:type="dxa"/>
            <w:shd w:val="clear" w:color="auto" w:fill="123456"/>
            <w:tcMar>
              <w:top w:w="70" w:type="dxa"/>
              <w:left w:w="70" w:type="dxa"/>
              <w:bottom w:w="70" w:type="dxa"/>
              <w:right w:w="70" w:type="dxa"/>
            </w:tcMar>
          </w:tcPr>
          <w:p w14:paraId="24821D51" w14:textId="77777777" w:rsidR="0024324E" w:rsidRPr="00D27E9F" w:rsidRDefault="00000000" w:rsidP="001A6C5B">
            <w:pPr>
              <w:jc w:val="center"/>
            </w:pPr>
            <w:r w:rsidRPr="00D27E9F">
              <w:rPr>
                <w:b/>
                <w:color w:val="FFFFFF"/>
                <w:sz w:val="14"/>
              </w:rPr>
              <w:t>Fecha de corte</w:t>
            </w:r>
          </w:p>
        </w:tc>
        <w:tc>
          <w:tcPr>
            <w:tcW w:w="2479" w:type="dxa"/>
            <w:shd w:val="clear" w:color="auto" w:fill="123456"/>
            <w:tcMar>
              <w:top w:w="70" w:type="dxa"/>
              <w:left w:w="70" w:type="dxa"/>
              <w:bottom w:w="70" w:type="dxa"/>
              <w:right w:w="70" w:type="dxa"/>
            </w:tcMar>
          </w:tcPr>
          <w:p w14:paraId="2EAB733C" w14:textId="77777777" w:rsidR="0024324E" w:rsidRPr="00D27E9F" w:rsidRDefault="00000000" w:rsidP="001A6C5B">
            <w:pPr>
              <w:jc w:val="center"/>
            </w:pPr>
            <w:r w:rsidRPr="00D27E9F">
              <w:rPr>
                <w:b/>
                <w:color w:val="FFFFFF"/>
                <w:sz w:val="14"/>
              </w:rPr>
              <w:t>Valor comunicado</w:t>
            </w:r>
          </w:p>
        </w:tc>
        <w:tc>
          <w:tcPr>
            <w:tcW w:w="2479" w:type="dxa"/>
            <w:shd w:val="clear" w:color="auto" w:fill="123456"/>
            <w:tcMar>
              <w:top w:w="70" w:type="dxa"/>
              <w:left w:w="70" w:type="dxa"/>
              <w:bottom w:w="70" w:type="dxa"/>
              <w:right w:w="70" w:type="dxa"/>
            </w:tcMar>
          </w:tcPr>
          <w:p w14:paraId="0270913A" w14:textId="77777777" w:rsidR="0024324E" w:rsidRPr="00D27E9F" w:rsidRDefault="00000000" w:rsidP="001A6C5B">
            <w:pPr>
              <w:jc w:val="center"/>
            </w:pPr>
            <w:r w:rsidRPr="00D27E9F">
              <w:rPr>
                <w:b/>
                <w:color w:val="FFFFFF"/>
                <w:sz w:val="14"/>
              </w:rPr>
              <w:t>Uso seguro</w:t>
            </w:r>
          </w:p>
        </w:tc>
      </w:tr>
      <w:tr w:rsidR="0024324E" w:rsidRPr="00D27E9F" w14:paraId="1D6AA8A3"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C0676D" w14:textId="77777777" w:rsidR="0024324E" w:rsidRPr="00D27E9F" w:rsidRDefault="00000000">
            <w:r w:rsidRPr="00D27E9F">
              <w:rPr>
                <w:b/>
                <w:color w:val="00747A"/>
                <w:sz w:val="14"/>
              </w:rPr>
              <w:t>Reconstrucción Medina y Paratebueno</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4CAF7D" w14:textId="77777777" w:rsidR="0024324E" w:rsidRPr="00D27E9F" w:rsidRDefault="00000000" w:rsidP="001A6C5B">
            <w:pPr>
              <w:jc w:val="center"/>
            </w:pPr>
            <w:r w:rsidRPr="00D27E9F">
              <w:rPr>
                <w:color w:val="232A30"/>
                <w:sz w:val="14"/>
              </w:rPr>
              <w:t>4 de junio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F54805" w14:textId="77777777" w:rsidR="0024324E" w:rsidRPr="00D27E9F" w:rsidRDefault="00000000">
            <w:r w:rsidRPr="00D27E9F">
              <w:rPr>
                <w:color w:val="232A30"/>
                <w:sz w:val="14"/>
              </w:rPr>
              <w:t>341 viviendas: una entregada y 340 en construcción.</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D8BA2A" w14:textId="77777777" w:rsidR="0024324E" w:rsidRPr="00D27E9F" w:rsidRDefault="00000000">
            <w:r w:rsidRPr="00D27E9F">
              <w:rPr>
                <w:color w:val="232A30"/>
                <w:sz w:val="14"/>
              </w:rPr>
              <w:t xml:space="preserve">Hablar de reconstrucción </w:t>
            </w:r>
            <w:proofErr w:type="spellStart"/>
            <w:r w:rsidRPr="00D27E9F">
              <w:rPr>
                <w:color w:val="232A30"/>
                <w:sz w:val="14"/>
              </w:rPr>
              <w:t>posdesastre</w:t>
            </w:r>
            <w:proofErr w:type="spellEnd"/>
            <w:r w:rsidRPr="00D27E9F">
              <w:rPr>
                <w:color w:val="232A30"/>
                <w:sz w:val="14"/>
              </w:rPr>
              <w:t>, no de política general de subsidios.</w:t>
            </w:r>
          </w:p>
        </w:tc>
      </w:tr>
      <w:tr w:rsidR="0024324E" w:rsidRPr="00D27E9F" w14:paraId="2E836235"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D444B7" w14:textId="77777777" w:rsidR="0024324E" w:rsidRPr="00D27E9F" w:rsidRDefault="00000000">
            <w:r w:rsidRPr="00D27E9F">
              <w:rPr>
                <w:b/>
                <w:color w:val="00747A"/>
                <w:sz w:val="14"/>
              </w:rPr>
              <w:t>Aporte por actor</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5CEF9B" w14:textId="77777777" w:rsidR="0024324E" w:rsidRPr="00D27E9F" w:rsidRDefault="00000000" w:rsidP="001A6C5B">
            <w:pPr>
              <w:jc w:val="center"/>
            </w:pPr>
            <w:r w:rsidRPr="00D27E9F">
              <w:rPr>
                <w:color w:val="232A30"/>
                <w:sz w:val="14"/>
              </w:rPr>
              <w:t>4 de junio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60DFF4" w14:textId="77777777" w:rsidR="0024324E" w:rsidRPr="00D27E9F" w:rsidRDefault="00000000">
            <w:r w:rsidRPr="00D27E9F">
              <w:rPr>
                <w:color w:val="232A30"/>
                <w:sz w:val="14"/>
              </w:rPr>
              <w:t>156 Gobernación, 145 UNGRD y 40 Minuto de Dios.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7C7AE4" w14:textId="77777777" w:rsidR="0024324E" w:rsidRPr="00D27E9F" w:rsidRDefault="00000000">
            <w:r w:rsidRPr="00D27E9F">
              <w:rPr>
                <w:color w:val="232A30"/>
                <w:sz w:val="14"/>
              </w:rPr>
              <w:t>Mantener atribución compartida y no adjudicar todas a un solo actor.</w:t>
            </w:r>
          </w:p>
        </w:tc>
      </w:tr>
      <w:tr w:rsidR="0024324E" w:rsidRPr="00D27E9F" w14:paraId="43104117"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5B5BE2" w14:textId="77777777" w:rsidR="0024324E" w:rsidRPr="00D27E9F" w:rsidRDefault="00000000">
            <w:r w:rsidRPr="00D27E9F">
              <w:rPr>
                <w:b/>
                <w:color w:val="00747A"/>
                <w:sz w:val="14"/>
              </w:rPr>
              <w:t>Plan de recuperación</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E08B4D" w14:textId="77777777" w:rsidR="0024324E" w:rsidRPr="00D27E9F" w:rsidRDefault="00000000" w:rsidP="001A6C5B">
            <w:pPr>
              <w:jc w:val="center"/>
            </w:pPr>
            <w:r w:rsidRPr="00D27E9F">
              <w:rPr>
                <w:color w:val="232A30"/>
                <w:sz w:val="14"/>
              </w:rPr>
              <w:t>4 de junio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4CC42B" w14:textId="77777777" w:rsidR="0024324E" w:rsidRPr="00D27E9F" w:rsidRDefault="00000000">
            <w:r w:rsidRPr="00D27E9F">
              <w:rPr>
                <w:color w:val="232A30"/>
                <w:sz w:val="14"/>
              </w:rPr>
              <w:t>Más de $198.540 millones.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0E77A2" w14:textId="77777777" w:rsidR="0024324E" w:rsidRPr="00D27E9F" w:rsidRDefault="00000000">
            <w:proofErr w:type="gramStart"/>
            <w:r w:rsidRPr="00D27E9F">
              <w:rPr>
                <w:color w:val="232A30"/>
                <w:sz w:val="14"/>
              </w:rPr>
              <w:t>Aclarar</w:t>
            </w:r>
            <w:proofErr w:type="gramEnd"/>
            <w:r w:rsidRPr="00D27E9F">
              <w:rPr>
                <w:color w:val="232A30"/>
                <w:sz w:val="14"/>
              </w:rPr>
              <w:t xml:space="preserve"> que comprende varias líneas de recuperación, no solo vivienda.</w:t>
            </w:r>
          </w:p>
        </w:tc>
      </w:tr>
      <w:tr w:rsidR="0024324E" w:rsidRPr="00D27E9F" w14:paraId="54560C15"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9DF4E2" w14:textId="77777777" w:rsidR="0024324E" w:rsidRPr="00D27E9F" w:rsidRDefault="00000000">
            <w:r w:rsidRPr="00D27E9F">
              <w:rPr>
                <w:b/>
                <w:color w:val="00747A"/>
                <w:sz w:val="14"/>
              </w:rPr>
              <w:t>Mi Casa en Bogotá</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C860AA" w14:textId="77777777" w:rsidR="0024324E" w:rsidRPr="00D27E9F" w:rsidRDefault="00000000" w:rsidP="001A6C5B">
            <w:pPr>
              <w:jc w:val="center"/>
            </w:pPr>
            <w:r w:rsidRPr="00D27E9F">
              <w:rPr>
                <w:color w:val="232A30"/>
                <w:sz w:val="14"/>
              </w:rPr>
              <w:t>13 de mayo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311613" w14:textId="77777777" w:rsidR="0024324E" w:rsidRPr="00D27E9F" w:rsidRDefault="00000000">
            <w:r w:rsidRPr="00D27E9F">
              <w:rPr>
                <w:color w:val="232A30"/>
                <w:sz w:val="14"/>
              </w:rPr>
              <w:t>Cerca de 29.000 hogares beneficiados.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28B936" w14:textId="77777777" w:rsidR="0024324E" w:rsidRPr="00D27E9F" w:rsidRDefault="00000000">
            <w:r w:rsidRPr="00D27E9F">
              <w:rPr>
                <w:color w:val="232A30"/>
                <w:sz w:val="14"/>
              </w:rPr>
              <w:t>Usar “cerca de” y citar las distintas estrategias del plan.</w:t>
            </w:r>
          </w:p>
        </w:tc>
      </w:tr>
      <w:tr w:rsidR="0024324E" w:rsidRPr="00D27E9F" w14:paraId="014587DF"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1A55B4" w14:textId="77777777" w:rsidR="0024324E" w:rsidRPr="00D27E9F" w:rsidRDefault="00000000">
            <w:r w:rsidRPr="00D27E9F">
              <w:rPr>
                <w:b/>
                <w:color w:val="00747A"/>
                <w:sz w:val="14"/>
              </w:rPr>
              <w:t>Reduce tu Cuota</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56863A" w14:textId="77777777" w:rsidR="0024324E" w:rsidRPr="00D27E9F" w:rsidRDefault="00000000" w:rsidP="001A6C5B">
            <w:pPr>
              <w:jc w:val="center"/>
            </w:pPr>
            <w:r w:rsidRPr="00D27E9F">
              <w:rPr>
                <w:color w:val="232A30"/>
                <w:sz w:val="14"/>
              </w:rPr>
              <w:t>13 de mayo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681C82" w14:textId="77777777" w:rsidR="0024324E" w:rsidRPr="00D27E9F" w:rsidRDefault="00000000">
            <w:r w:rsidRPr="00D27E9F">
              <w:rPr>
                <w:color w:val="232A30"/>
                <w:sz w:val="14"/>
              </w:rPr>
              <w:t>8.011 hogares beneficiados.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1AA556" w14:textId="77777777" w:rsidR="0024324E" w:rsidRPr="00D27E9F" w:rsidRDefault="00000000">
            <w:proofErr w:type="gramStart"/>
            <w:r w:rsidRPr="00D27E9F">
              <w:rPr>
                <w:color w:val="232A30"/>
                <w:sz w:val="14"/>
              </w:rPr>
              <w:t>Explicar</w:t>
            </w:r>
            <w:proofErr w:type="gramEnd"/>
            <w:r w:rsidRPr="00D27E9F">
              <w:rPr>
                <w:color w:val="232A30"/>
                <w:sz w:val="14"/>
              </w:rPr>
              <w:t xml:space="preserve"> que es apoyo a la cuota del crédito o leasing.</w:t>
            </w:r>
          </w:p>
        </w:tc>
      </w:tr>
      <w:tr w:rsidR="0024324E" w:rsidRPr="00D27E9F" w14:paraId="0A578970"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7A2F41" w14:textId="77777777" w:rsidR="0024324E" w:rsidRPr="00D27E9F" w:rsidRDefault="00000000">
            <w:r w:rsidRPr="00D27E9F">
              <w:rPr>
                <w:b/>
                <w:color w:val="00747A"/>
                <w:sz w:val="14"/>
              </w:rPr>
              <w:t>Subsidios acumulados Bogotá</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73C820" w14:textId="77777777" w:rsidR="0024324E" w:rsidRPr="00D27E9F" w:rsidRDefault="00000000" w:rsidP="001A6C5B">
            <w:pPr>
              <w:jc w:val="center"/>
            </w:pPr>
            <w:r w:rsidRPr="00D27E9F">
              <w:rPr>
                <w:color w:val="232A30"/>
                <w:sz w:val="14"/>
              </w:rPr>
              <w:t>24 de marzo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D14E11" w14:textId="77777777" w:rsidR="0024324E" w:rsidRPr="00D27E9F" w:rsidRDefault="00000000">
            <w:r w:rsidRPr="00D27E9F">
              <w:rPr>
                <w:color w:val="232A30"/>
                <w:sz w:val="14"/>
              </w:rPr>
              <w:t>27.449 subsidios asignados.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AC9EDE" w14:textId="77777777" w:rsidR="0024324E" w:rsidRPr="00D27E9F" w:rsidRDefault="00000000">
            <w:r w:rsidRPr="00D27E9F">
              <w:rPr>
                <w:color w:val="232A30"/>
                <w:sz w:val="14"/>
              </w:rPr>
              <w:t>Conservar fecha exacta y no mezclar con el corte de mayo.</w:t>
            </w:r>
          </w:p>
        </w:tc>
      </w:tr>
      <w:tr w:rsidR="0024324E" w:rsidRPr="00D27E9F" w14:paraId="2A00A88E"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40388C" w14:textId="77777777" w:rsidR="0024324E" w:rsidRPr="00D27E9F" w:rsidRDefault="00000000">
            <w:r w:rsidRPr="00D27E9F">
              <w:rPr>
                <w:b/>
                <w:color w:val="00747A"/>
                <w:sz w:val="14"/>
              </w:rPr>
              <w:t>Reactiva tu Compra</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C628CD" w14:textId="77777777" w:rsidR="0024324E" w:rsidRPr="00D27E9F" w:rsidRDefault="00000000" w:rsidP="001A6C5B">
            <w:pPr>
              <w:jc w:val="center"/>
            </w:pPr>
            <w:r w:rsidRPr="00D27E9F">
              <w:rPr>
                <w:color w:val="232A30"/>
                <w:sz w:val="14"/>
              </w:rPr>
              <w:t>24 de marzo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18276C" w14:textId="77777777" w:rsidR="0024324E" w:rsidRPr="00D27E9F" w:rsidRDefault="00000000">
            <w:r w:rsidRPr="00D27E9F">
              <w:rPr>
                <w:color w:val="232A30"/>
                <w:sz w:val="14"/>
              </w:rPr>
              <w:t>9.775 hogares beneficiados.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AD4A1B" w14:textId="77777777" w:rsidR="0024324E" w:rsidRPr="00D27E9F" w:rsidRDefault="00000000">
            <w:proofErr w:type="gramStart"/>
            <w:r w:rsidRPr="00D27E9F">
              <w:rPr>
                <w:color w:val="232A30"/>
                <w:sz w:val="14"/>
              </w:rPr>
              <w:t>Explicar</w:t>
            </w:r>
            <w:proofErr w:type="gramEnd"/>
            <w:r w:rsidRPr="00D27E9F">
              <w:rPr>
                <w:color w:val="232A30"/>
                <w:sz w:val="14"/>
              </w:rPr>
              <w:t xml:space="preserve"> que apoya el cierre financiero.</w:t>
            </w:r>
          </w:p>
        </w:tc>
      </w:tr>
      <w:tr w:rsidR="0024324E" w:rsidRPr="00D27E9F" w14:paraId="2A4D0F4B"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4F12A5" w14:textId="77777777" w:rsidR="0024324E" w:rsidRPr="00D27E9F" w:rsidRDefault="00000000">
            <w:r w:rsidRPr="00D27E9F">
              <w:rPr>
                <w:b/>
                <w:color w:val="00747A"/>
                <w:sz w:val="14"/>
              </w:rPr>
              <w:t>Mejoramiento</w:t>
            </w:r>
          </w:p>
        </w:tc>
        <w:tc>
          <w:tcPr>
            <w:tcW w:w="170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8B3395" w14:textId="77777777" w:rsidR="0024324E" w:rsidRPr="00D27E9F" w:rsidRDefault="00000000" w:rsidP="001A6C5B">
            <w:pPr>
              <w:jc w:val="center"/>
            </w:pPr>
            <w:r w:rsidRPr="00D27E9F">
              <w:rPr>
                <w:color w:val="232A30"/>
                <w:sz w:val="14"/>
              </w:rPr>
              <w:t>18 de marzo de 2026</w:t>
            </w:r>
          </w:p>
        </w:tc>
        <w:tc>
          <w:tcPr>
            <w:tcW w:w="249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46CDD8" w14:textId="77777777" w:rsidR="0024324E" w:rsidRPr="00D27E9F" w:rsidRDefault="00000000">
            <w:r w:rsidRPr="00D27E9F">
              <w:rPr>
                <w:color w:val="232A30"/>
                <w:sz w:val="14"/>
              </w:rPr>
              <w:t>Subsidio 1.000; meta de 3.000 adicionales en 2026 para llegar a 4.000.</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53B4D4" w14:textId="77777777" w:rsidR="0024324E" w:rsidRPr="00D27E9F" w:rsidRDefault="00000000">
            <w:r w:rsidRPr="00D27E9F">
              <w:rPr>
                <w:color w:val="232A30"/>
                <w:sz w:val="14"/>
              </w:rPr>
              <w:t>Diferenciar logro alcanzado de meta futura.</w:t>
            </w:r>
          </w:p>
        </w:tc>
      </w:tr>
    </w:tbl>
    <w:p w14:paraId="58E9C3BA" w14:textId="77777777" w:rsidR="001A6C5B" w:rsidRDefault="001A6C5B">
      <w:pPr>
        <w:pBdr>
          <w:bottom w:val="single" w:sz="8" w:space="2" w:color="00A0A8"/>
        </w:pBdr>
        <w:spacing w:before="200" w:after="100"/>
        <w:rPr>
          <w:b/>
          <w:color w:val="123456"/>
          <w:sz w:val="28"/>
        </w:rPr>
      </w:pPr>
    </w:p>
    <w:p w14:paraId="66EA31C9" w14:textId="77777777" w:rsidR="001A6C5B" w:rsidRDefault="001A6C5B">
      <w:pPr>
        <w:pBdr>
          <w:bottom w:val="single" w:sz="8" w:space="2" w:color="00A0A8"/>
        </w:pBdr>
        <w:spacing w:before="200" w:after="100"/>
        <w:rPr>
          <w:b/>
          <w:color w:val="123456"/>
          <w:sz w:val="28"/>
        </w:rPr>
      </w:pPr>
    </w:p>
    <w:p w14:paraId="23643883" w14:textId="77777777" w:rsidR="001A6C5B" w:rsidRDefault="001A6C5B">
      <w:pPr>
        <w:pBdr>
          <w:bottom w:val="single" w:sz="8" w:space="2" w:color="00A0A8"/>
        </w:pBdr>
        <w:spacing w:before="200" w:after="100"/>
        <w:rPr>
          <w:b/>
          <w:color w:val="123456"/>
          <w:sz w:val="28"/>
        </w:rPr>
      </w:pPr>
    </w:p>
    <w:p w14:paraId="695087C3" w14:textId="1F28B639" w:rsidR="0024324E" w:rsidRPr="00D27E9F" w:rsidRDefault="001A6C5B" w:rsidP="001A6C5B">
      <w:pPr>
        <w:pStyle w:val="Ttulo1"/>
        <w:numPr>
          <w:ilvl w:val="0"/>
          <w:numId w:val="10"/>
        </w:numPr>
      </w:pPr>
      <w:r w:rsidRPr="00D27E9F">
        <w:lastRenderedPageBreak/>
        <w:t>CÁLCULOS DE REFERENCIA Y ADVERTENCIA DE INTERPRETACIÓN</w:t>
      </w:r>
    </w:p>
    <w:p w14:paraId="517523AC" w14:textId="77777777" w:rsidR="0024324E" w:rsidRPr="00D27E9F" w:rsidRDefault="00000000" w:rsidP="001A6C5B">
      <w:pPr>
        <w:spacing w:after="100" w:line="259" w:lineRule="auto"/>
        <w:ind w:left="720"/>
        <w:jc w:val="both"/>
      </w:pPr>
      <w:r w:rsidRPr="00D27E9F">
        <w:rPr>
          <w:color w:val="232A30"/>
        </w:rPr>
        <w:t>Con las cifras públicas disponibles, los cocientes de escala son los siguientes:</w:t>
      </w:r>
    </w:p>
    <w:tbl>
      <w:tblPr>
        <w:tblW w:w="9753" w:type="dxa"/>
        <w:jc w:val="center"/>
        <w:tblLayout w:type="fixed"/>
        <w:tblLook w:val="04A0" w:firstRow="1" w:lastRow="0" w:firstColumn="1" w:lastColumn="0" w:noHBand="0" w:noVBand="1"/>
      </w:tblPr>
      <w:tblGrid>
        <w:gridCol w:w="3180"/>
        <w:gridCol w:w="1640"/>
        <w:gridCol w:w="1361"/>
        <w:gridCol w:w="3572"/>
      </w:tblGrid>
      <w:tr w:rsidR="0024324E" w:rsidRPr="00D27E9F" w14:paraId="42CD1F9B" w14:textId="77777777" w:rsidTr="001A6C5B">
        <w:trPr>
          <w:cantSplit/>
          <w:tblHeader/>
          <w:jc w:val="center"/>
        </w:trPr>
        <w:tc>
          <w:tcPr>
            <w:tcW w:w="3180" w:type="dxa"/>
            <w:shd w:val="clear" w:color="auto" w:fill="123456"/>
            <w:tcMar>
              <w:top w:w="70" w:type="dxa"/>
              <w:left w:w="70" w:type="dxa"/>
              <w:bottom w:w="70" w:type="dxa"/>
              <w:right w:w="70" w:type="dxa"/>
            </w:tcMar>
          </w:tcPr>
          <w:p w14:paraId="15E6638A" w14:textId="77777777" w:rsidR="0024324E" w:rsidRPr="00D27E9F" w:rsidRDefault="00000000" w:rsidP="001A6C5B">
            <w:pPr>
              <w:jc w:val="center"/>
            </w:pPr>
            <w:r w:rsidRPr="00D27E9F">
              <w:rPr>
                <w:b/>
                <w:color w:val="FFFFFF"/>
                <w:sz w:val="14"/>
              </w:rPr>
              <w:t>Cálculo</w:t>
            </w:r>
          </w:p>
        </w:tc>
        <w:tc>
          <w:tcPr>
            <w:tcW w:w="1640" w:type="dxa"/>
            <w:shd w:val="clear" w:color="auto" w:fill="123456"/>
            <w:tcMar>
              <w:top w:w="70" w:type="dxa"/>
              <w:left w:w="70" w:type="dxa"/>
              <w:bottom w:w="70" w:type="dxa"/>
              <w:right w:w="70" w:type="dxa"/>
            </w:tcMar>
          </w:tcPr>
          <w:p w14:paraId="428567BF" w14:textId="77777777" w:rsidR="0024324E" w:rsidRPr="00D27E9F" w:rsidRDefault="00000000" w:rsidP="001A6C5B">
            <w:pPr>
              <w:jc w:val="center"/>
            </w:pPr>
            <w:r w:rsidRPr="00D27E9F">
              <w:rPr>
                <w:b/>
                <w:color w:val="FFFFFF"/>
                <w:sz w:val="14"/>
              </w:rPr>
              <w:t>Operación</w:t>
            </w:r>
          </w:p>
        </w:tc>
        <w:tc>
          <w:tcPr>
            <w:tcW w:w="1361" w:type="dxa"/>
            <w:shd w:val="clear" w:color="auto" w:fill="123456"/>
            <w:tcMar>
              <w:top w:w="70" w:type="dxa"/>
              <w:left w:w="70" w:type="dxa"/>
              <w:bottom w:w="70" w:type="dxa"/>
              <w:right w:w="70" w:type="dxa"/>
            </w:tcMar>
          </w:tcPr>
          <w:p w14:paraId="12E9D039" w14:textId="77777777" w:rsidR="0024324E" w:rsidRPr="00D27E9F" w:rsidRDefault="00000000" w:rsidP="001A6C5B">
            <w:pPr>
              <w:jc w:val="center"/>
            </w:pPr>
            <w:r w:rsidRPr="00D27E9F">
              <w:rPr>
                <w:b/>
                <w:color w:val="FFFFFF"/>
                <w:sz w:val="14"/>
              </w:rPr>
              <w:t>Resultado</w:t>
            </w:r>
          </w:p>
        </w:tc>
        <w:tc>
          <w:tcPr>
            <w:tcW w:w="3572" w:type="dxa"/>
            <w:shd w:val="clear" w:color="auto" w:fill="123456"/>
            <w:tcMar>
              <w:top w:w="70" w:type="dxa"/>
              <w:left w:w="70" w:type="dxa"/>
              <w:bottom w:w="70" w:type="dxa"/>
              <w:right w:w="70" w:type="dxa"/>
            </w:tcMar>
          </w:tcPr>
          <w:p w14:paraId="2EE5D946" w14:textId="77777777" w:rsidR="0024324E" w:rsidRPr="00D27E9F" w:rsidRDefault="00000000" w:rsidP="001A6C5B">
            <w:pPr>
              <w:jc w:val="center"/>
            </w:pPr>
            <w:r w:rsidRPr="00D27E9F">
              <w:rPr>
                <w:b/>
                <w:color w:val="FFFFFF"/>
                <w:sz w:val="14"/>
              </w:rPr>
              <w:t>Interpretación correcta</w:t>
            </w:r>
          </w:p>
        </w:tc>
      </w:tr>
      <w:tr w:rsidR="0024324E" w:rsidRPr="00D27E9F" w14:paraId="323471D9" w14:textId="77777777" w:rsidTr="001A6C5B">
        <w:trPr>
          <w:cantSplit/>
          <w:jc w:val="center"/>
        </w:trPr>
        <w:tc>
          <w:tcPr>
            <w:tcW w:w="3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425A98" w14:textId="77777777" w:rsidR="0024324E" w:rsidRPr="00D27E9F" w:rsidRDefault="00000000">
            <w:r w:rsidRPr="00D27E9F">
              <w:rPr>
                <w:b/>
                <w:color w:val="00747A"/>
                <w:sz w:val="14"/>
              </w:rPr>
              <w:t>Hogares Mi Casa en Bogotá / viviendas Cundinamarca</w:t>
            </w:r>
          </w:p>
        </w:tc>
        <w:tc>
          <w:tcPr>
            <w:tcW w:w="164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9A5887" w14:textId="77777777" w:rsidR="0024324E" w:rsidRPr="00D27E9F" w:rsidRDefault="00000000" w:rsidP="001A6C5B">
            <w:pPr>
              <w:jc w:val="center"/>
            </w:pPr>
            <w:r w:rsidRPr="00D27E9F">
              <w:rPr>
                <w:color w:val="232A30"/>
                <w:sz w:val="14"/>
              </w:rPr>
              <w:t>29.000 ÷ 341</w:t>
            </w:r>
          </w:p>
        </w:tc>
        <w:tc>
          <w:tcPr>
            <w:tcW w:w="13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430EAD" w14:textId="77777777" w:rsidR="0024324E" w:rsidRPr="00D27E9F" w:rsidRDefault="00000000" w:rsidP="001A6C5B">
            <w:pPr>
              <w:jc w:val="center"/>
            </w:pPr>
            <w:r w:rsidRPr="00D27E9F">
              <w:rPr>
                <w:color w:val="232A30"/>
                <w:sz w:val="14"/>
              </w:rPr>
              <w:t>85,04</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9708AB" w14:textId="77777777" w:rsidR="0024324E" w:rsidRPr="00D27E9F" w:rsidRDefault="00000000">
            <w:r w:rsidRPr="00D27E9F">
              <w:rPr>
                <w:color w:val="232A30"/>
                <w:sz w:val="14"/>
              </w:rPr>
              <w:t>Bogotá comunicaba un universo aproximadamente 85 veces mayor, pero las categorías y finalidades no son equivalentes.</w:t>
            </w:r>
          </w:p>
        </w:tc>
      </w:tr>
      <w:tr w:rsidR="0024324E" w:rsidRPr="00D27E9F" w14:paraId="564F8D48" w14:textId="77777777" w:rsidTr="001A6C5B">
        <w:trPr>
          <w:cantSplit/>
          <w:jc w:val="center"/>
        </w:trPr>
        <w:tc>
          <w:tcPr>
            <w:tcW w:w="3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0050B3" w14:textId="77777777" w:rsidR="0024324E" w:rsidRPr="00D27E9F" w:rsidRDefault="00000000">
            <w:r w:rsidRPr="00D27E9F">
              <w:rPr>
                <w:b/>
                <w:color w:val="00747A"/>
                <w:sz w:val="14"/>
              </w:rPr>
              <w:t>Subsidios Bogotá a marzo / viviendas Cundinamarca</w:t>
            </w:r>
          </w:p>
        </w:tc>
        <w:tc>
          <w:tcPr>
            <w:tcW w:w="164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24A5B7" w14:textId="77777777" w:rsidR="0024324E" w:rsidRPr="00D27E9F" w:rsidRDefault="00000000" w:rsidP="001A6C5B">
            <w:pPr>
              <w:jc w:val="center"/>
            </w:pPr>
            <w:r w:rsidRPr="00D27E9F">
              <w:rPr>
                <w:color w:val="232A30"/>
                <w:sz w:val="14"/>
              </w:rPr>
              <w:t>27.449 ÷ 341</w:t>
            </w:r>
          </w:p>
        </w:tc>
        <w:tc>
          <w:tcPr>
            <w:tcW w:w="13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CF62A49" w14:textId="77777777" w:rsidR="0024324E" w:rsidRPr="00D27E9F" w:rsidRDefault="00000000" w:rsidP="001A6C5B">
            <w:pPr>
              <w:jc w:val="center"/>
            </w:pPr>
            <w:r w:rsidRPr="00D27E9F">
              <w:rPr>
                <w:color w:val="232A30"/>
                <w:sz w:val="14"/>
              </w:rPr>
              <w:t>80,50</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C0ECF6" w14:textId="77777777" w:rsidR="0024324E" w:rsidRPr="00D27E9F" w:rsidRDefault="00000000">
            <w:r w:rsidRPr="00D27E9F">
              <w:rPr>
                <w:color w:val="232A30"/>
                <w:sz w:val="14"/>
              </w:rPr>
              <w:t>Referencia de escala; no demuestra mayor eficiencia, calidad o velocidad.</w:t>
            </w:r>
          </w:p>
        </w:tc>
      </w:tr>
      <w:tr w:rsidR="0024324E" w:rsidRPr="00D27E9F" w14:paraId="522E53E1" w14:textId="77777777" w:rsidTr="001A6C5B">
        <w:trPr>
          <w:cantSplit/>
          <w:jc w:val="center"/>
        </w:trPr>
        <w:tc>
          <w:tcPr>
            <w:tcW w:w="3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EBDCFF" w14:textId="77777777" w:rsidR="0024324E" w:rsidRPr="00D27E9F" w:rsidRDefault="00000000">
            <w:r w:rsidRPr="00D27E9F">
              <w:rPr>
                <w:b/>
                <w:color w:val="00747A"/>
                <w:sz w:val="14"/>
              </w:rPr>
              <w:t>Participación Gobernación en las 341</w:t>
            </w:r>
          </w:p>
        </w:tc>
        <w:tc>
          <w:tcPr>
            <w:tcW w:w="164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89F44F" w14:textId="77777777" w:rsidR="0024324E" w:rsidRPr="00D27E9F" w:rsidRDefault="00000000" w:rsidP="001A6C5B">
            <w:pPr>
              <w:jc w:val="center"/>
            </w:pPr>
            <w:r w:rsidRPr="00D27E9F">
              <w:rPr>
                <w:color w:val="232A30"/>
                <w:sz w:val="14"/>
              </w:rPr>
              <w:t>156 ÷ 341 × 100</w:t>
            </w:r>
          </w:p>
        </w:tc>
        <w:tc>
          <w:tcPr>
            <w:tcW w:w="13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6E5416" w14:textId="77777777" w:rsidR="0024324E" w:rsidRPr="00D27E9F" w:rsidRDefault="00000000" w:rsidP="001A6C5B">
            <w:pPr>
              <w:jc w:val="center"/>
            </w:pPr>
            <w:r w:rsidRPr="00D27E9F">
              <w:rPr>
                <w:color w:val="232A30"/>
                <w:sz w:val="14"/>
              </w:rPr>
              <w:t>45,75 %</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9CC496" w14:textId="77777777" w:rsidR="0024324E" w:rsidRPr="00D27E9F" w:rsidRDefault="00000000">
            <w:r w:rsidRPr="00D27E9F">
              <w:rPr>
                <w:color w:val="232A30"/>
                <w:sz w:val="14"/>
              </w:rPr>
              <w:t>Proporción financiada por la Gobernación dentro de la alianza reportada.</w:t>
            </w:r>
          </w:p>
        </w:tc>
      </w:tr>
      <w:tr w:rsidR="0024324E" w:rsidRPr="00D27E9F" w14:paraId="65B5A530" w14:textId="77777777" w:rsidTr="001A6C5B">
        <w:trPr>
          <w:cantSplit/>
          <w:jc w:val="center"/>
        </w:trPr>
        <w:tc>
          <w:tcPr>
            <w:tcW w:w="3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54D114" w14:textId="77777777" w:rsidR="0024324E" w:rsidRPr="00D27E9F" w:rsidRDefault="00000000">
            <w:r w:rsidRPr="00D27E9F">
              <w:rPr>
                <w:b/>
                <w:color w:val="00747A"/>
                <w:sz w:val="14"/>
              </w:rPr>
              <w:t>Participación UNGRD</w:t>
            </w:r>
          </w:p>
        </w:tc>
        <w:tc>
          <w:tcPr>
            <w:tcW w:w="164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E5CD27" w14:textId="77777777" w:rsidR="0024324E" w:rsidRPr="00D27E9F" w:rsidRDefault="00000000" w:rsidP="001A6C5B">
            <w:pPr>
              <w:jc w:val="center"/>
            </w:pPr>
            <w:r w:rsidRPr="00D27E9F">
              <w:rPr>
                <w:color w:val="232A30"/>
                <w:sz w:val="14"/>
              </w:rPr>
              <w:t>145 ÷ 341 × 100</w:t>
            </w:r>
          </w:p>
        </w:tc>
        <w:tc>
          <w:tcPr>
            <w:tcW w:w="13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FBFF53" w14:textId="77777777" w:rsidR="0024324E" w:rsidRPr="00D27E9F" w:rsidRDefault="00000000" w:rsidP="001A6C5B">
            <w:pPr>
              <w:jc w:val="center"/>
            </w:pPr>
            <w:r w:rsidRPr="00D27E9F">
              <w:rPr>
                <w:color w:val="232A30"/>
                <w:sz w:val="14"/>
              </w:rPr>
              <w:t>42,52 %</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7EE8CB" w14:textId="77777777" w:rsidR="0024324E" w:rsidRPr="00D27E9F" w:rsidRDefault="00000000">
            <w:r w:rsidRPr="00D27E9F">
              <w:rPr>
                <w:color w:val="232A30"/>
                <w:sz w:val="14"/>
              </w:rPr>
              <w:t>Proporción atribuida a la entidad nacional.</w:t>
            </w:r>
          </w:p>
        </w:tc>
      </w:tr>
      <w:tr w:rsidR="0024324E" w:rsidRPr="00D27E9F" w14:paraId="4F771302" w14:textId="77777777" w:rsidTr="001A6C5B">
        <w:trPr>
          <w:cantSplit/>
          <w:jc w:val="center"/>
        </w:trPr>
        <w:tc>
          <w:tcPr>
            <w:tcW w:w="3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8EFC95" w14:textId="77777777" w:rsidR="0024324E" w:rsidRPr="00D27E9F" w:rsidRDefault="00000000">
            <w:r w:rsidRPr="00D27E9F">
              <w:rPr>
                <w:b/>
                <w:color w:val="00747A"/>
                <w:sz w:val="14"/>
              </w:rPr>
              <w:t>Participación Minuto de Dios</w:t>
            </w:r>
          </w:p>
        </w:tc>
        <w:tc>
          <w:tcPr>
            <w:tcW w:w="164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7C80F2" w14:textId="77777777" w:rsidR="0024324E" w:rsidRPr="00D27E9F" w:rsidRDefault="00000000" w:rsidP="001A6C5B">
            <w:pPr>
              <w:jc w:val="center"/>
            </w:pPr>
            <w:r w:rsidRPr="00D27E9F">
              <w:rPr>
                <w:color w:val="232A30"/>
                <w:sz w:val="14"/>
              </w:rPr>
              <w:t>40 ÷ 341 × 100</w:t>
            </w:r>
          </w:p>
        </w:tc>
        <w:tc>
          <w:tcPr>
            <w:tcW w:w="13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6BB32F" w14:textId="77777777" w:rsidR="0024324E" w:rsidRPr="00D27E9F" w:rsidRDefault="00000000" w:rsidP="001A6C5B">
            <w:pPr>
              <w:jc w:val="center"/>
            </w:pPr>
            <w:r w:rsidRPr="00D27E9F">
              <w:rPr>
                <w:color w:val="232A30"/>
                <w:sz w:val="14"/>
              </w:rPr>
              <w:t>11,73 %</w:t>
            </w:r>
          </w:p>
        </w:tc>
        <w:tc>
          <w:tcPr>
            <w:tcW w:w="357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C5E1DF" w14:textId="77777777" w:rsidR="0024324E" w:rsidRPr="00D27E9F" w:rsidRDefault="00000000">
            <w:r w:rsidRPr="00D27E9F">
              <w:rPr>
                <w:color w:val="232A30"/>
                <w:sz w:val="14"/>
              </w:rPr>
              <w:t>Proporción aportada por el aliado privado/social.</w:t>
            </w:r>
          </w:p>
        </w:tc>
      </w:tr>
    </w:tbl>
    <w:tbl>
      <w:tblPr>
        <w:tblW w:w="0" w:type="auto"/>
        <w:jc w:val="center"/>
        <w:tblLook w:val="04A0" w:firstRow="1" w:lastRow="0" w:firstColumn="1" w:lastColumn="0" w:noHBand="0" w:noVBand="1"/>
      </w:tblPr>
      <w:tblGrid>
        <w:gridCol w:w="9895"/>
      </w:tblGrid>
      <w:tr w:rsidR="0024324E" w:rsidRPr="00D27E9F" w14:paraId="0EE4534B"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FFF8E7"/>
            <w:tcMar>
              <w:top w:w="120" w:type="dxa"/>
              <w:left w:w="170" w:type="dxa"/>
              <w:bottom w:w="120" w:type="dxa"/>
              <w:right w:w="150" w:type="dxa"/>
            </w:tcMar>
          </w:tcPr>
          <w:p w14:paraId="26211C41" w14:textId="77777777" w:rsidR="0024324E" w:rsidRPr="00D27E9F" w:rsidRDefault="00000000">
            <w:pPr>
              <w:spacing w:after="60"/>
            </w:pPr>
            <w:r w:rsidRPr="00D27E9F">
              <w:rPr>
                <w:b/>
                <w:color w:val="AB6B00"/>
                <w:sz w:val="20"/>
              </w:rPr>
              <w:t>Advertencia metodológica</w:t>
            </w:r>
          </w:p>
          <w:p w14:paraId="5F45AC00" w14:textId="77777777" w:rsidR="0024324E" w:rsidRPr="00D27E9F" w:rsidRDefault="00000000">
            <w:pPr>
              <w:spacing w:after="0" w:line="252" w:lineRule="auto"/>
            </w:pPr>
            <w:r w:rsidRPr="00D27E9F">
              <w:rPr>
                <w:color w:val="232A30"/>
              </w:rPr>
              <w:t>Los cocientes no deben convertirse en un ranking. Cundinamarca comunicó vivienda reconstruida para damnificados de un sismo; Bogotá comunicó subsidios y hogares beneficiados mediante varias modalidades. Comparar únicamente los números puede producir una afirmación técnicamente débil y éticamente inconveniente.</w:t>
            </w:r>
          </w:p>
        </w:tc>
      </w:tr>
    </w:tbl>
    <w:p w14:paraId="685C2F2C" w14:textId="00018F0F" w:rsidR="0024324E" w:rsidRPr="00D27E9F" w:rsidRDefault="001A6C5B" w:rsidP="001A6C5B">
      <w:pPr>
        <w:pStyle w:val="Ttulo1"/>
        <w:numPr>
          <w:ilvl w:val="0"/>
          <w:numId w:val="10"/>
        </w:numPr>
      </w:pPr>
      <w:r w:rsidRPr="00D27E9F">
        <w:t>HALLAZGOS ESTRATÉGICOS</w:t>
      </w:r>
    </w:p>
    <w:tbl>
      <w:tblPr>
        <w:tblW w:w="0" w:type="auto"/>
        <w:jc w:val="center"/>
        <w:tblLayout w:type="fixed"/>
        <w:tblLook w:val="04A0" w:firstRow="1" w:lastRow="0" w:firstColumn="1" w:lastColumn="0" w:noHBand="0" w:noVBand="1"/>
      </w:tblPr>
      <w:tblGrid>
        <w:gridCol w:w="4957"/>
        <w:gridCol w:w="5669"/>
      </w:tblGrid>
      <w:tr w:rsidR="0024324E" w:rsidRPr="00D27E9F" w14:paraId="144B49AF" w14:textId="77777777">
        <w:trPr>
          <w:cantSplit/>
          <w:tblHeader/>
          <w:jc w:val="center"/>
        </w:trPr>
        <w:tc>
          <w:tcPr>
            <w:tcW w:w="4957" w:type="dxa"/>
            <w:shd w:val="clear" w:color="auto" w:fill="123456"/>
            <w:tcMar>
              <w:top w:w="70" w:type="dxa"/>
              <w:left w:w="70" w:type="dxa"/>
              <w:bottom w:w="70" w:type="dxa"/>
              <w:right w:w="70" w:type="dxa"/>
            </w:tcMar>
          </w:tcPr>
          <w:p w14:paraId="338A9D67" w14:textId="77777777" w:rsidR="0024324E" w:rsidRPr="00D27E9F" w:rsidRDefault="00000000" w:rsidP="001A6C5B">
            <w:pPr>
              <w:jc w:val="center"/>
            </w:pPr>
            <w:r w:rsidRPr="00D27E9F">
              <w:rPr>
                <w:b/>
                <w:color w:val="FFFFFF"/>
                <w:sz w:val="15"/>
              </w:rPr>
              <w:t>Hallazgo</w:t>
            </w:r>
          </w:p>
        </w:tc>
        <w:tc>
          <w:tcPr>
            <w:tcW w:w="4957" w:type="dxa"/>
            <w:shd w:val="clear" w:color="auto" w:fill="123456"/>
            <w:tcMar>
              <w:top w:w="70" w:type="dxa"/>
              <w:left w:w="70" w:type="dxa"/>
              <w:bottom w:w="70" w:type="dxa"/>
              <w:right w:w="70" w:type="dxa"/>
            </w:tcMar>
          </w:tcPr>
          <w:p w14:paraId="67C539E7" w14:textId="77777777" w:rsidR="0024324E" w:rsidRPr="00D27E9F" w:rsidRDefault="00000000" w:rsidP="001A6C5B">
            <w:pPr>
              <w:jc w:val="center"/>
            </w:pPr>
            <w:r w:rsidRPr="00D27E9F">
              <w:rPr>
                <w:b/>
                <w:color w:val="FFFFFF"/>
                <w:sz w:val="15"/>
              </w:rPr>
              <w:t>Implicación para Hábitat</w:t>
            </w:r>
          </w:p>
        </w:tc>
      </w:tr>
      <w:tr w:rsidR="0024324E" w:rsidRPr="00D27E9F" w14:paraId="6B9399A8"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566E3B" w14:textId="77777777" w:rsidR="0024324E" w:rsidRPr="00D27E9F" w:rsidRDefault="00000000">
            <w:r w:rsidRPr="00D27E9F">
              <w:rPr>
                <w:b/>
                <w:color w:val="00747A"/>
                <w:sz w:val="15"/>
              </w:rPr>
              <w:t>La noticia de Cundinamarca tenía un conflicto humano claro</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CF94FE" w14:textId="77777777" w:rsidR="0024324E" w:rsidRPr="00D27E9F" w:rsidRDefault="00000000">
            <w:r w:rsidRPr="00D27E9F">
              <w:rPr>
                <w:color w:val="232A30"/>
                <w:sz w:val="15"/>
              </w:rPr>
              <w:t>Bogotá debía humanizar sus cifras con historias de hogares y barreras superadas.</w:t>
            </w:r>
          </w:p>
        </w:tc>
      </w:tr>
      <w:tr w:rsidR="0024324E" w:rsidRPr="00D27E9F" w14:paraId="299EA2AF"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87AA384" w14:textId="77777777" w:rsidR="0024324E" w:rsidRPr="00D27E9F" w:rsidRDefault="00000000">
            <w:r w:rsidRPr="00D27E9F">
              <w:rPr>
                <w:b/>
                <w:color w:val="00747A"/>
                <w:sz w:val="15"/>
              </w:rPr>
              <w:t>La entrega de la “primera casa” funcionaba como hito</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DFBE91" w14:textId="77777777" w:rsidR="0024324E" w:rsidRPr="00D27E9F" w:rsidRDefault="00000000">
            <w:r w:rsidRPr="00D27E9F">
              <w:rPr>
                <w:color w:val="232A30"/>
                <w:sz w:val="15"/>
              </w:rPr>
              <w:t>La Secretaría podía construir hitos comprensibles dentro de una política más amplia.</w:t>
            </w:r>
          </w:p>
        </w:tc>
      </w:tr>
      <w:tr w:rsidR="0024324E" w:rsidRPr="00D27E9F" w14:paraId="01478649"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D3DD87" w14:textId="77777777" w:rsidR="0024324E" w:rsidRPr="00D27E9F" w:rsidRDefault="00000000">
            <w:r w:rsidRPr="00D27E9F">
              <w:rPr>
                <w:b/>
                <w:color w:val="00747A"/>
                <w:sz w:val="15"/>
              </w:rPr>
              <w:t>La alianza interinstitucional fortalecía credibilidad</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E66898" w14:textId="77777777" w:rsidR="0024324E" w:rsidRPr="00D27E9F" w:rsidRDefault="00000000">
            <w:r w:rsidRPr="00D27E9F">
              <w:rPr>
                <w:color w:val="232A30"/>
                <w:sz w:val="15"/>
              </w:rPr>
              <w:t>Bogotá debía mostrar articulación con entidades financieras, cajas, constructoras y sectores distritales.</w:t>
            </w:r>
          </w:p>
        </w:tc>
      </w:tr>
      <w:tr w:rsidR="0024324E" w:rsidRPr="00D27E9F" w14:paraId="668BA55D"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F743C3" w14:textId="77777777" w:rsidR="0024324E" w:rsidRPr="00D27E9F" w:rsidRDefault="00000000">
            <w:r w:rsidRPr="00D27E9F">
              <w:rPr>
                <w:b/>
                <w:color w:val="00747A"/>
                <w:sz w:val="15"/>
              </w:rPr>
              <w:t>Bogotá poseía mayor escala y diversidad programática</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EF4DE2" w14:textId="77777777" w:rsidR="0024324E" w:rsidRPr="00D27E9F" w:rsidRDefault="00000000">
            <w:r w:rsidRPr="00D27E9F">
              <w:rPr>
                <w:color w:val="232A30"/>
                <w:sz w:val="15"/>
              </w:rPr>
              <w:t>La narrativa debía presentar una ruta integral, no una suma de programas.</w:t>
            </w:r>
          </w:p>
        </w:tc>
      </w:tr>
      <w:tr w:rsidR="0024324E" w:rsidRPr="00D27E9F" w14:paraId="155BC5EE"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53C33E" w14:textId="77777777" w:rsidR="0024324E" w:rsidRPr="00D27E9F" w:rsidRDefault="00000000">
            <w:r w:rsidRPr="00D27E9F">
              <w:rPr>
                <w:b/>
                <w:color w:val="00747A"/>
                <w:sz w:val="15"/>
              </w:rPr>
              <w:t>Los universos no eran comparables</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75EEED" w14:textId="77777777" w:rsidR="0024324E" w:rsidRPr="00D27E9F" w:rsidRDefault="00000000">
            <w:r w:rsidRPr="00D27E9F">
              <w:rPr>
                <w:color w:val="232A30"/>
                <w:sz w:val="15"/>
              </w:rPr>
              <w:t>La comunicación debía evitar triunfalismo, competencia y descontextualización.</w:t>
            </w:r>
          </w:p>
        </w:tc>
      </w:tr>
      <w:tr w:rsidR="0024324E" w:rsidRPr="00D27E9F" w14:paraId="049D4986" w14:textId="77777777">
        <w:trPr>
          <w:cantSplit/>
          <w:jc w:val="center"/>
        </w:trPr>
        <w:tc>
          <w:tcPr>
            <w:tcW w:w="345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C4E80A" w14:textId="77777777" w:rsidR="0024324E" w:rsidRPr="00D27E9F" w:rsidRDefault="00000000">
            <w:r w:rsidRPr="00D27E9F">
              <w:rPr>
                <w:b/>
                <w:color w:val="00747A"/>
                <w:sz w:val="15"/>
              </w:rPr>
              <w:t>La continuidad era el principal diferencial de Bogotá</w:t>
            </w:r>
          </w:p>
        </w:tc>
        <w:tc>
          <w:tcPr>
            <w:tcW w:w="56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06CAC2" w14:textId="77777777" w:rsidR="0024324E" w:rsidRPr="00D27E9F" w:rsidRDefault="00000000">
            <w:r w:rsidRPr="00D27E9F">
              <w:rPr>
                <w:color w:val="232A30"/>
                <w:sz w:val="15"/>
              </w:rPr>
              <w:t>La política debía mostrarse como sistema estable de acceso, permanencia y mejoramiento.</w:t>
            </w:r>
          </w:p>
        </w:tc>
      </w:tr>
    </w:tbl>
    <w:p w14:paraId="211A5360" w14:textId="15B96590" w:rsidR="0024324E" w:rsidRPr="00D27E9F" w:rsidRDefault="001A6C5B" w:rsidP="001A6C5B">
      <w:pPr>
        <w:pStyle w:val="Ttulo1"/>
        <w:numPr>
          <w:ilvl w:val="0"/>
          <w:numId w:val="10"/>
        </w:numPr>
      </w:pPr>
      <w:r w:rsidRPr="00D27E9F">
        <w:t>NARRATIVA Y MENSAJES RECOMENDADOS</w:t>
      </w:r>
    </w:p>
    <w:tbl>
      <w:tblPr>
        <w:tblW w:w="0" w:type="auto"/>
        <w:jc w:val="center"/>
        <w:tblLook w:val="04A0" w:firstRow="1" w:lastRow="0" w:firstColumn="1" w:lastColumn="0" w:noHBand="0" w:noVBand="1"/>
      </w:tblPr>
      <w:tblGrid>
        <w:gridCol w:w="9895"/>
      </w:tblGrid>
      <w:tr w:rsidR="0024324E" w:rsidRPr="00D27E9F" w14:paraId="11ADFE37"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09FD5E79" w14:textId="77777777" w:rsidR="0024324E" w:rsidRPr="00D27E9F" w:rsidRDefault="00000000">
            <w:pPr>
              <w:spacing w:after="60"/>
            </w:pPr>
            <w:r w:rsidRPr="00D27E9F">
              <w:rPr>
                <w:b/>
                <w:color w:val="00747A"/>
                <w:sz w:val="20"/>
              </w:rPr>
              <w:t>Tesis madre</w:t>
            </w:r>
          </w:p>
          <w:p w14:paraId="581DFE34" w14:textId="77777777" w:rsidR="0024324E" w:rsidRPr="00D27E9F" w:rsidRDefault="00000000">
            <w:pPr>
              <w:spacing w:after="0" w:line="252" w:lineRule="auto"/>
            </w:pPr>
            <w:r w:rsidRPr="00D27E9F">
              <w:rPr>
                <w:color w:val="232A30"/>
              </w:rPr>
              <w:t>Bogotá no responde a la vivienda con una sola entrega ni con una medida aislada. Mi Casa en Bogotá reúne distintas rutas para que los hogares puedan comprar, completar su cierre financiero, ahorrar, arrendar temporalmente o mejorar la vivienda que ya habitan.</w:t>
            </w:r>
          </w:p>
        </w:tc>
      </w:tr>
    </w:tbl>
    <w:p w14:paraId="57E81C6E" w14:textId="77777777" w:rsidR="001A6C5B" w:rsidRDefault="001A6C5B">
      <w:pPr>
        <w:spacing w:before="140" w:after="80"/>
        <w:rPr>
          <w:b/>
          <w:color w:val="00747A"/>
          <w:sz w:val="22"/>
        </w:rPr>
      </w:pPr>
    </w:p>
    <w:p w14:paraId="5AFE37FB" w14:textId="124975B0" w:rsidR="0024324E" w:rsidRPr="00D27E9F" w:rsidRDefault="00000000" w:rsidP="001A6C5B">
      <w:pPr>
        <w:pStyle w:val="Prrafodelista"/>
        <w:numPr>
          <w:ilvl w:val="1"/>
          <w:numId w:val="10"/>
        </w:numPr>
        <w:spacing w:before="140" w:after="80"/>
      </w:pPr>
      <w:r w:rsidRPr="001A6C5B">
        <w:rPr>
          <w:b/>
          <w:color w:val="00747A"/>
          <w:sz w:val="22"/>
        </w:rPr>
        <w:lastRenderedPageBreak/>
        <w:t>Ideas fuerza</w:t>
      </w:r>
    </w:p>
    <w:p w14:paraId="65B67445" w14:textId="77777777" w:rsidR="0024324E" w:rsidRPr="00D27E9F" w:rsidRDefault="00000000" w:rsidP="001A6C5B">
      <w:pPr>
        <w:pStyle w:val="Listaconvietas"/>
        <w:numPr>
          <w:ilvl w:val="0"/>
          <w:numId w:val="14"/>
        </w:numPr>
        <w:spacing w:after="60"/>
      </w:pPr>
      <w:r w:rsidRPr="00D27E9F">
        <w:rPr>
          <w:color w:val="232A30"/>
        </w:rPr>
        <w:t>Una política integral vale más que una cifra aislada: cada hogar necesita una ruta diferente.</w:t>
      </w:r>
    </w:p>
    <w:p w14:paraId="43901E5F" w14:textId="77777777" w:rsidR="001A6C5B" w:rsidRPr="001A6C5B" w:rsidRDefault="001A6C5B" w:rsidP="001A6C5B">
      <w:pPr>
        <w:pStyle w:val="Listaconvietas"/>
        <w:numPr>
          <w:ilvl w:val="0"/>
          <w:numId w:val="0"/>
        </w:numPr>
        <w:spacing w:after="60"/>
        <w:ind w:left="1080"/>
      </w:pPr>
    </w:p>
    <w:p w14:paraId="23975DF9" w14:textId="793D6672" w:rsidR="0024324E" w:rsidRPr="00D27E9F" w:rsidRDefault="00000000" w:rsidP="001A6C5B">
      <w:pPr>
        <w:pStyle w:val="Listaconvietas"/>
        <w:numPr>
          <w:ilvl w:val="0"/>
          <w:numId w:val="14"/>
        </w:numPr>
        <w:spacing w:after="60"/>
      </w:pPr>
      <w:r w:rsidRPr="00D27E9F">
        <w:rPr>
          <w:color w:val="232A30"/>
        </w:rPr>
        <w:t>Bogotá acompaña varias etapas de la vida habitacional, desde el ahorro y el arriendo hasta la compra y el mejoramiento.</w:t>
      </w:r>
    </w:p>
    <w:p w14:paraId="4DF01574" w14:textId="77777777" w:rsidR="001A6C5B" w:rsidRPr="001A6C5B" w:rsidRDefault="001A6C5B" w:rsidP="001A6C5B">
      <w:pPr>
        <w:pStyle w:val="Listaconvietas"/>
        <w:numPr>
          <w:ilvl w:val="0"/>
          <w:numId w:val="0"/>
        </w:numPr>
        <w:spacing w:after="60"/>
        <w:ind w:left="1080"/>
      </w:pPr>
    </w:p>
    <w:p w14:paraId="00FCEA4F" w14:textId="0AE9FF34" w:rsidR="0024324E" w:rsidRPr="00D27E9F" w:rsidRDefault="00000000" w:rsidP="001A6C5B">
      <w:pPr>
        <w:pStyle w:val="Listaconvietas"/>
        <w:numPr>
          <w:ilvl w:val="0"/>
          <w:numId w:val="14"/>
        </w:numPr>
        <w:spacing w:after="60"/>
      </w:pPr>
      <w:r w:rsidRPr="00D27E9F">
        <w:rPr>
          <w:color w:val="232A30"/>
        </w:rPr>
        <w:t>La escala debe explicarse con humanidad: detrás de cada subsidio hay una barrera financiera, una decisión familiar y un proyecto de vida.</w:t>
      </w:r>
    </w:p>
    <w:p w14:paraId="0D676111" w14:textId="77777777" w:rsidR="001A6C5B" w:rsidRPr="001A6C5B" w:rsidRDefault="001A6C5B" w:rsidP="001A6C5B">
      <w:pPr>
        <w:pStyle w:val="Listaconvietas"/>
        <w:numPr>
          <w:ilvl w:val="0"/>
          <w:numId w:val="0"/>
        </w:numPr>
        <w:spacing w:after="60"/>
        <w:ind w:left="1080"/>
      </w:pPr>
    </w:p>
    <w:p w14:paraId="01B58BCE" w14:textId="0E73D963" w:rsidR="0024324E" w:rsidRPr="00D27E9F" w:rsidRDefault="00000000" w:rsidP="001A6C5B">
      <w:pPr>
        <w:pStyle w:val="Listaconvietas"/>
        <w:numPr>
          <w:ilvl w:val="0"/>
          <w:numId w:val="14"/>
        </w:numPr>
        <w:spacing w:after="60"/>
      </w:pPr>
      <w:r w:rsidRPr="00D27E9F">
        <w:rPr>
          <w:color w:val="232A30"/>
        </w:rPr>
        <w:t>La comparación correcta no es quién entrega más, sino qué tan completa, sostenida y verificable es la respuesta pública.</w:t>
      </w:r>
    </w:p>
    <w:p w14:paraId="6BA69AC4" w14:textId="77777777" w:rsidR="001A6C5B" w:rsidRPr="001A6C5B" w:rsidRDefault="001A6C5B" w:rsidP="001A6C5B">
      <w:pPr>
        <w:pStyle w:val="Listaconvietas"/>
        <w:numPr>
          <w:ilvl w:val="0"/>
          <w:numId w:val="0"/>
        </w:numPr>
        <w:spacing w:after="60"/>
        <w:ind w:left="1080"/>
      </w:pPr>
    </w:p>
    <w:p w14:paraId="2CC10CAB" w14:textId="52038232" w:rsidR="0024324E" w:rsidRPr="001A6C5B" w:rsidRDefault="00000000" w:rsidP="001A6C5B">
      <w:pPr>
        <w:pStyle w:val="Listaconvietas"/>
        <w:numPr>
          <w:ilvl w:val="0"/>
          <w:numId w:val="14"/>
        </w:numPr>
        <w:spacing w:after="60"/>
      </w:pPr>
      <w:r w:rsidRPr="00D27E9F">
        <w:rPr>
          <w:color w:val="232A30"/>
        </w:rPr>
        <w:t>La vivienda no termina en la puerta de la casa: también implica barrio, servicios, legalidad y entorno.</w:t>
      </w:r>
    </w:p>
    <w:p w14:paraId="77356549" w14:textId="77777777" w:rsidR="001A6C5B" w:rsidRDefault="001A6C5B" w:rsidP="001A6C5B">
      <w:pPr>
        <w:pStyle w:val="Prrafodelista"/>
      </w:pPr>
    </w:p>
    <w:p w14:paraId="050FCF41" w14:textId="02441CD3" w:rsidR="0024324E" w:rsidRPr="00D27E9F" w:rsidRDefault="00000000" w:rsidP="001A6C5B">
      <w:pPr>
        <w:pStyle w:val="Prrafodelista"/>
        <w:numPr>
          <w:ilvl w:val="1"/>
          <w:numId w:val="10"/>
        </w:numPr>
        <w:spacing w:before="140" w:after="80"/>
      </w:pPr>
      <w:r w:rsidRPr="001A6C5B">
        <w:rPr>
          <w:b/>
          <w:color w:val="00747A"/>
          <w:sz w:val="22"/>
        </w:rPr>
        <w:t>Formulación pública sugerida</w:t>
      </w:r>
    </w:p>
    <w:p w14:paraId="4A8EB49C" w14:textId="77777777" w:rsidR="0024324E" w:rsidRPr="00D27E9F" w:rsidRDefault="00000000" w:rsidP="001A6C5B">
      <w:pPr>
        <w:spacing w:after="100" w:line="259" w:lineRule="auto"/>
        <w:ind w:left="720"/>
        <w:jc w:val="both"/>
      </w:pPr>
      <w:r w:rsidRPr="00D27E9F">
        <w:rPr>
          <w:color w:val="232A30"/>
        </w:rPr>
        <w:t>“La reconstrucción de viviendas para familias afectadas por emergencias es una tarea pública necesaria y valiosa. En Bogotá, además, venimos consolidando una política permanente que ofrece distintas rutas para comprar, mejorar, arrendar y fortalecer el cierre financiero. Mi Casa en Bogotá busca que cada hogar encuentre una solución posible según su realidad”.</w:t>
      </w:r>
    </w:p>
    <w:p w14:paraId="5FB3AB82" w14:textId="67405E4B" w:rsidR="0024324E" w:rsidRPr="00D27E9F" w:rsidRDefault="001A6C5B" w:rsidP="001A6C5B">
      <w:pPr>
        <w:pStyle w:val="Ttulo1"/>
        <w:numPr>
          <w:ilvl w:val="0"/>
          <w:numId w:val="10"/>
        </w:numPr>
      </w:pPr>
      <w:r w:rsidRPr="00D27E9F">
        <w:t>RIESGOS Y CONTROLES</w:t>
      </w:r>
    </w:p>
    <w:tbl>
      <w:tblPr>
        <w:tblW w:w="9732" w:type="dxa"/>
        <w:jc w:val="center"/>
        <w:tblLayout w:type="fixed"/>
        <w:tblLook w:val="04A0" w:firstRow="1" w:lastRow="0" w:firstColumn="1" w:lastColumn="0" w:noHBand="0" w:noVBand="1"/>
      </w:tblPr>
      <w:tblGrid>
        <w:gridCol w:w="2977"/>
        <w:gridCol w:w="1029"/>
        <w:gridCol w:w="2835"/>
        <w:gridCol w:w="2891"/>
      </w:tblGrid>
      <w:tr w:rsidR="0024324E" w:rsidRPr="00D27E9F" w14:paraId="73B6AC3B" w14:textId="77777777" w:rsidTr="001A6C5B">
        <w:trPr>
          <w:cantSplit/>
          <w:tblHeader/>
          <w:jc w:val="center"/>
        </w:trPr>
        <w:tc>
          <w:tcPr>
            <w:tcW w:w="2977" w:type="dxa"/>
            <w:shd w:val="clear" w:color="auto" w:fill="123456"/>
            <w:tcMar>
              <w:top w:w="70" w:type="dxa"/>
              <w:left w:w="70" w:type="dxa"/>
              <w:bottom w:w="70" w:type="dxa"/>
              <w:right w:w="70" w:type="dxa"/>
            </w:tcMar>
          </w:tcPr>
          <w:p w14:paraId="0AC792DD" w14:textId="77777777" w:rsidR="0024324E" w:rsidRPr="00D27E9F" w:rsidRDefault="00000000" w:rsidP="001A6C5B">
            <w:pPr>
              <w:jc w:val="center"/>
            </w:pPr>
            <w:r w:rsidRPr="00D27E9F">
              <w:rPr>
                <w:b/>
                <w:color w:val="FFFFFF"/>
                <w:sz w:val="14"/>
              </w:rPr>
              <w:t>Riesgo</w:t>
            </w:r>
          </w:p>
        </w:tc>
        <w:tc>
          <w:tcPr>
            <w:tcW w:w="1029" w:type="dxa"/>
            <w:shd w:val="clear" w:color="auto" w:fill="123456"/>
            <w:tcMar>
              <w:top w:w="70" w:type="dxa"/>
              <w:left w:w="70" w:type="dxa"/>
              <w:bottom w:w="70" w:type="dxa"/>
              <w:right w:w="70" w:type="dxa"/>
            </w:tcMar>
          </w:tcPr>
          <w:p w14:paraId="2559ECB2" w14:textId="77777777" w:rsidR="0024324E" w:rsidRPr="00D27E9F" w:rsidRDefault="00000000" w:rsidP="001A6C5B">
            <w:pPr>
              <w:jc w:val="center"/>
            </w:pPr>
            <w:r w:rsidRPr="00D27E9F">
              <w:rPr>
                <w:b/>
                <w:color w:val="FFFFFF"/>
                <w:sz w:val="14"/>
              </w:rPr>
              <w:t>Nivel</w:t>
            </w:r>
          </w:p>
        </w:tc>
        <w:tc>
          <w:tcPr>
            <w:tcW w:w="2835" w:type="dxa"/>
            <w:shd w:val="clear" w:color="auto" w:fill="123456"/>
            <w:tcMar>
              <w:top w:w="70" w:type="dxa"/>
              <w:left w:w="70" w:type="dxa"/>
              <w:bottom w:w="70" w:type="dxa"/>
              <w:right w:w="70" w:type="dxa"/>
            </w:tcMar>
          </w:tcPr>
          <w:p w14:paraId="05DA3C4A" w14:textId="77777777" w:rsidR="0024324E" w:rsidRPr="00D27E9F" w:rsidRDefault="00000000" w:rsidP="001A6C5B">
            <w:pPr>
              <w:jc w:val="center"/>
            </w:pPr>
            <w:r w:rsidRPr="00D27E9F">
              <w:rPr>
                <w:b/>
                <w:color w:val="FFFFFF"/>
                <w:sz w:val="14"/>
              </w:rPr>
              <w:t>Consecuencia</w:t>
            </w:r>
          </w:p>
        </w:tc>
        <w:tc>
          <w:tcPr>
            <w:tcW w:w="2891" w:type="dxa"/>
            <w:shd w:val="clear" w:color="auto" w:fill="123456"/>
            <w:tcMar>
              <w:top w:w="70" w:type="dxa"/>
              <w:left w:w="70" w:type="dxa"/>
              <w:bottom w:w="70" w:type="dxa"/>
              <w:right w:w="70" w:type="dxa"/>
            </w:tcMar>
          </w:tcPr>
          <w:p w14:paraId="20478B45" w14:textId="77777777" w:rsidR="0024324E" w:rsidRPr="00D27E9F" w:rsidRDefault="00000000" w:rsidP="001A6C5B">
            <w:pPr>
              <w:jc w:val="center"/>
            </w:pPr>
            <w:r w:rsidRPr="00D27E9F">
              <w:rPr>
                <w:b/>
                <w:color w:val="FFFFFF"/>
                <w:sz w:val="14"/>
              </w:rPr>
              <w:t>Control recomendado</w:t>
            </w:r>
          </w:p>
        </w:tc>
      </w:tr>
      <w:tr w:rsidR="0024324E" w:rsidRPr="00D27E9F" w14:paraId="4614B093"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FA4F4A" w14:textId="77777777" w:rsidR="0024324E" w:rsidRPr="00D27E9F" w:rsidRDefault="00000000">
            <w:r w:rsidRPr="00D27E9F">
              <w:rPr>
                <w:b/>
                <w:color w:val="00747A"/>
                <w:sz w:val="14"/>
              </w:rPr>
              <w:t>Comparar universos no equivalentes</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C0AD77" w14:textId="77777777" w:rsidR="0024324E" w:rsidRPr="00D27E9F" w:rsidRDefault="00000000" w:rsidP="001A6C5B">
            <w:pPr>
              <w:jc w:val="center"/>
            </w:pPr>
            <w:r w:rsidRPr="00D27E9F">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CB7112" w14:textId="77777777" w:rsidR="0024324E" w:rsidRPr="00D27E9F" w:rsidRDefault="00000000">
            <w:r w:rsidRPr="00D27E9F">
              <w:rPr>
                <w:color w:val="232A30"/>
                <w:sz w:val="14"/>
              </w:rPr>
              <w:t>Cuestionamiento técnico y pérdida de credibilidad.</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BD73E9" w14:textId="77777777" w:rsidR="0024324E" w:rsidRPr="00D27E9F" w:rsidRDefault="00000000">
            <w:r w:rsidRPr="00D27E9F">
              <w:rPr>
                <w:color w:val="232A30"/>
                <w:sz w:val="14"/>
              </w:rPr>
              <w:t>Explicar naturaleza, territorio, periodo y unidad de cada cifra.</w:t>
            </w:r>
          </w:p>
        </w:tc>
      </w:tr>
      <w:tr w:rsidR="0024324E" w:rsidRPr="00D27E9F" w14:paraId="2A15343B"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2C6C5DB" w14:textId="77777777" w:rsidR="0024324E" w:rsidRPr="00D27E9F" w:rsidRDefault="00000000">
            <w:r w:rsidRPr="00D27E9F">
              <w:rPr>
                <w:b/>
                <w:color w:val="00747A"/>
                <w:sz w:val="14"/>
              </w:rPr>
              <w:t>Minimizar la tragedia de Medina y Paratebueno</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A11CDA" w14:textId="77777777" w:rsidR="0024324E" w:rsidRPr="00D27E9F" w:rsidRDefault="00000000" w:rsidP="001A6C5B">
            <w:pPr>
              <w:jc w:val="center"/>
            </w:pPr>
            <w:r w:rsidRPr="00D27E9F">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DCBD2C" w14:textId="77777777" w:rsidR="0024324E" w:rsidRPr="00D27E9F" w:rsidRDefault="00000000">
            <w:r w:rsidRPr="00D27E9F">
              <w:rPr>
                <w:color w:val="232A30"/>
                <w:sz w:val="14"/>
              </w:rPr>
              <w:t>Percepción de insensibilidad institucional.</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5222FE" w14:textId="77777777" w:rsidR="0024324E" w:rsidRPr="00D27E9F" w:rsidRDefault="00000000">
            <w:r w:rsidRPr="00D27E9F">
              <w:rPr>
                <w:color w:val="232A30"/>
                <w:sz w:val="14"/>
              </w:rPr>
              <w:t>Reconocer primero a las familias y la legitimidad de la reconstrucción.</w:t>
            </w:r>
          </w:p>
        </w:tc>
      </w:tr>
      <w:tr w:rsidR="0024324E" w:rsidRPr="00D27E9F" w14:paraId="2517E7B0"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8179A1" w14:textId="77777777" w:rsidR="0024324E" w:rsidRPr="00D27E9F" w:rsidRDefault="00000000">
            <w:r w:rsidRPr="00D27E9F">
              <w:rPr>
                <w:b/>
                <w:color w:val="00747A"/>
                <w:sz w:val="14"/>
              </w:rPr>
              <w:t>Atribuir 341 viviendas solo a la Gobernación</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23BFD3" w14:textId="77777777" w:rsidR="0024324E" w:rsidRPr="00D27E9F" w:rsidRDefault="00000000" w:rsidP="001A6C5B">
            <w:pPr>
              <w:jc w:val="center"/>
            </w:pPr>
            <w:r w:rsidRPr="00D27E9F">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A82CD2F" w14:textId="77777777" w:rsidR="0024324E" w:rsidRPr="00D27E9F" w:rsidRDefault="00000000">
            <w:r w:rsidRPr="00D27E9F">
              <w:rPr>
                <w:color w:val="232A30"/>
                <w:sz w:val="14"/>
              </w:rPr>
              <w:t>Desconocimiento de aportes de UNGRD y aliado social.</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063B25" w14:textId="77777777" w:rsidR="0024324E" w:rsidRPr="00D27E9F" w:rsidRDefault="00000000">
            <w:r w:rsidRPr="00D27E9F">
              <w:rPr>
                <w:color w:val="232A30"/>
                <w:sz w:val="14"/>
              </w:rPr>
              <w:t>Mantener desglose de financiación.</w:t>
            </w:r>
          </w:p>
        </w:tc>
      </w:tr>
      <w:tr w:rsidR="0024324E" w:rsidRPr="00D27E9F" w14:paraId="04B60C6F"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201E56" w14:textId="77777777" w:rsidR="0024324E" w:rsidRPr="00D27E9F" w:rsidRDefault="00000000">
            <w:r w:rsidRPr="00D27E9F">
              <w:rPr>
                <w:b/>
                <w:color w:val="00747A"/>
                <w:sz w:val="14"/>
              </w:rPr>
              <w:t>Usar “29.000 subsidios” cuando la fuente dice hogares</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388316" w14:textId="77777777" w:rsidR="0024324E" w:rsidRPr="00D27E9F" w:rsidRDefault="00000000" w:rsidP="001A6C5B">
            <w:pPr>
              <w:jc w:val="center"/>
            </w:pPr>
            <w:r w:rsidRPr="00D27E9F">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09C586" w14:textId="77777777" w:rsidR="0024324E" w:rsidRPr="00D27E9F" w:rsidRDefault="00000000">
            <w:r w:rsidRPr="00D27E9F">
              <w:rPr>
                <w:color w:val="232A30"/>
                <w:sz w:val="14"/>
              </w:rPr>
              <w:t>Inconsistencia semántica y posibles dobles conteos.</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EB7A0D" w14:textId="77777777" w:rsidR="0024324E" w:rsidRPr="00D27E9F" w:rsidRDefault="00000000">
            <w:r w:rsidRPr="00D27E9F">
              <w:rPr>
                <w:color w:val="232A30"/>
                <w:sz w:val="14"/>
              </w:rPr>
              <w:t>Conservar la unidad exacta de la fuente.</w:t>
            </w:r>
          </w:p>
        </w:tc>
      </w:tr>
      <w:tr w:rsidR="0024324E" w:rsidRPr="00D27E9F" w14:paraId="5D9CC0F5"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07AB48" w14:textId="77777777" w:rsidR="0024324E" w:rsidRPr="00D27E9F" w:rsidRDefault="00000000">
            <w:r w:rsidRPr="00D27E9F">
              <w:rPr>
                <w:b/>
                <w:color w:val="00747A"/>
                <w:sz w:val="14"/>
              </w:rPr>
              <w:t>Mezclar fechas de marzo y mayo</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42C265" w14:textId="77777777" w:rsidR="0024324E" w:rsidRPr="00D27E9F" w:rsidRDefault="00000000" w:rsidP="001A6C5B">
            <w:pPr>
              <w:jc w:val="center"/>
            </w:pPr>
            <w:r w:rsidRPr="00D27E9F">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288359" w14:textId="77777777" w:rsidR="0024324E" w:rsidRPr="00D27E9F" w:rsidRDefault="00000000">
            <w:r w:rsidRPr="00D27E9F">
              <w:rPr>
                <w:color w:val="232A30"/>
                <w:sz w:val="14"/>
              </w:rPr>
              <w:t>Serie temporal confusa.</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439AF7" w14:textId="77777777" w:rsidR="0024324E" w:rsidRPr="00D27E9F" w:rsidRDefault="00000000">
            <w:r w:rsidRPr="00D27E9F">
              <w:rPr>
                <w:color w:val="232A30"/>
                <w:sz w:val="14"/>
              </w:rPr>
              <w:t>Mostrar corte en cada pieza y usar una matriz única.</w:t>
            </w:r>
          </w:p>
        </w:tc>
      </w:tr>
      <w:tr w:rsidR="0024324E" w:rsidRPr="00D27E9F" w14:paraId="314E606A"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A35EED" w14:textId="77777777" w:rsidR="0024324E" w:rsidRPr="00D27E9F" w:rsidRDefault="00000000">
            <w:r w:rsidRPr="00D27E9F">
              <w:rPr>
                <w:b/>
                <w:color w:val="00747A"/>
                <w:sz w:val="14"/>
              </w:rPr>
              <w:t>Convertir metas en logros</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7DA7D4" w14:textId="77777777" w:rsidR="0024324E" w:rsidRPr="00D27E9F" w:rsidRDefault="00000000" w:rsidP="001A6C5B">
            <w:pPr>
              <w:jc w:val="center"/>
            </w:pPr>
            <w:r w:rsidRPr="00D27E9F">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9C41EA" w14:textId="77777777" w:rsidR="0024324E" w:rsidRPr="00D27E9F" w:rsidRDefault="00000000">
            <w:proofErr w:type="spellStart"/>
            <w:r w:rsidRPr="00D27E9F">
              <w:rPr>
                <w:color w:val="232A30"/>
                <w:sz w:val="14"/>
              </w:rPr>
              <w:t>Sobrepromesa</w:t>
            </w:r>
            <w:proofErr w:type="spellEnd"/>
            <w:r w:rsidRPr="00D27E9F">
              <w:rPr>
                <w:color w:val="232A30"/>
                <w:sz w:val="14"/>
              </w:rPr>
              <w:t xml:space="preserve"> y observación de control.</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9975F1" w14:textId="77777777" w:rsidR="0024324E" w:rsidRPr="00D27E9F" w:rsidRDefault="00000000">
            <w:r w:rsidRPr="00D27E9F">
              <w:rPr>
                <w:color w:val="232A30"/>
                <w:sz w:val="14"/>
              </w:rPr>
              <w:t>Separar “asignado” de “proyectado” o “meta”.</w:t>
            </w:r>
          </w:p>
        </w:tc>
      </w:tr>
      <w:tr w:rsidR="0024324E" w:rsidRPr="00D27E9F" w14:paraId="5B8F3785" w14:textId="77777777" w:rsidTr="001A6C5B">
        <w:trPr>
          <w:cantSplit/>
          <w:jc w:val="center"/>
        </w:trPr>
        <w:tc>
          <w:tcPr>
            <w:tcW w:w="297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D58F63" w14:textId="77777777" w:rsidR="0024324E" w:rsidRPr="00D27E9F" w:rsidRDefault="00000000">
            <w:r w:rsidRPr="00D27E9F">
              <w:rPr>
                <w:b/>
                <w:color w:val="00747A"/>
                <w:sz w:val="14"/>
              </w:rPr>
              <w:t>Tono de competencia política territorial</w:t>
            </w:r>
          </w:p>
        </w:tc>
        <w:tc>
          <w:tcPr>
            <w:tcW w:w="102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EA8A60" w14:textId="77777777" w:rsidR="0024324E" w:rsidRPr="00D27E9F" w:rsidRDefault="00000000" w:rsidP="001A6C5B">
            <w:pPr>
              <w:jc w:val="center"/>
            </w:pPr>
            <w:r w:rsidRPr="00D27E9F">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CB74AB" w14:textId="77777777" w:rsidR="0024324E" w:rsidRPr="00D27E9F" w:rsidRDefault="00000000">
            <w:r w:rsidRPr="00D27E9F">
              <w:rPr>
                <w:color w:val="232A30"/>
                <w:sz w:val="14"/>
              </w:rPr>
              <w:t>Desvío del mensaje hacia controversia partidista.</w:t>
            </w:r>
          </w:p>
        </w:tc>
        <w:tc>
          <w:tcPr>
            <w:tcW w:w="289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479E42" w14:textId="77777777" w:rsidR="0024324E" w:rsidRPr="00D27E9F" w:rsidRDefault="00000000">
            <w:r w:rsidRPr="00D27E9F">
              <w:rPr>
                <w:color w:val="232A30"/>
                <w:sz w:val="14"/>
              </w:rPr>
              <w:t>Usar enfoque técnico, ciudadano y de aprendizaje entre gobiernos.</w:t>
            </w:r>
          </w:p>
        </w:tc>
      </w:tr>
    </w:tbl>
    <w:p w14:paraId="2051D896" w14:textId="3E39ED9A" w:rsidR="0024324E" w:rsidRPr="00D27E9F" w:rsidRDefault="001A6C5B" w:rsidP="001A6C5B">
      <w:pPr>
        <w:pStyle w:val="Ttulo1"/>
        <w:numPr>
          <w:ilvl w:val="0"/>
          <w:numId w:val="10"/>
        </w:numPr>
      </w:pPr>
      <w:r w:rsidRPr="00D27E9F">
        <w:t>RECOMENDACIONES Y PLAN DE PRODUCTOS</w:t>
      </w:r>
    </w:p>
    <w:p w14:paraId="7EEEC236" w14:textId="555BAB13" w:rsidR="0024324E" w:rsidRPr="00D27E9F" w:rsidRDefault="00000000" w:rsidP="001A6C5B">
      <w:pPr>
        <w:pStyle w:val="Prrafodelista"/>
        <w:numPr>
          <w:ilvl w:val="0"/>
          <w:numId w:val="15"/>
        </w:numPr>
        <w:spacing w:after="60" w:line="259" w:lineRule="auto"/>
        <w:jc w:val="both"/>
      </w:pPr>
      <w:r w:rsidRPr="001A6C5B">
        <w:rPr>
          <w:color w:val="232A30"/>
        </w:rPr>
        <w:t>Construir una pieza comparativa conceptual, no numérica, que explique la diferencia entre respuesta de emergencia y política habitacional permanente.</w:t>
      </w:r>
    </w:p>
    <w:p w14:paraId="4EB3A672" w14:textId="77777777" w:rsidR="001A6C5B" w:rsidRPr="001A6C5B" w:rsidRDefault="001A6C5B" w:rsidP="001A6C5B">
      <w:pPr>
        <w:pStyle w:val="Prrafodelista"/>
        <w:spacing w:after="60" w:line="259" w:lineRule="auto"/>
        <w:ind w:left="1080"/>
        <w:jc w:val="both"/>
      </w:pPr>
    </w:p>
    <w:p w14:paraId="289D9C03" w14:textId="4E272497" w:rsidR="0024324E" w:rsidRPr="001A6C5B" w:rsidRDefault="00000000" w:rsidP="001A6C5B">
      <w:pPr>
        <w:pStyle w:val="Prrafodelista"/>
        <w:numPr>
          <w:ilvl w:val="0"/>
          <w:numId w:val="15"/>
        </w:numPr>
        <w:spacing w:after="60" w:line="259" w:lineRule="auto"/>
        <w:jc w:val="both"/>
      </w:pPr>
      <w:r w:rsidRPr="001A6C5B">
        <w:rPr>
          <w:color w:val="232A30"/>
        </w:rPr>
        <w:t>Publicar un carrusel “Cinco rutas, un propósito: que Bogotá se vuelva hogar”, con cada programa explicado en lenguaje ciudadano.</w:t>
      </w:r>
    </w:p>
    <w:p w14:paraId="315F655B" w14:textId="77777777" w:rsidR="001A6C5B" w:rsidRDefault="001A6C5B" w:rsidP="001A6C5B">
      <w:pPr>
        <w:pStyle w:val="Prrafodelista"/>
      </w:pPr>
    </w:p>
    <w:p w14:paraId="2F281FF9" w14:textId="77777777" w:rsidR="001A6C5B" w:rsidRPr="00D27E9F" w:rsidRDefault="001A6C5B" w:rsidP="001A6C5B">
      <w:pPr>
        <w:pStyle w:val="Prrafodelista"/>
        <w:spacing w:after="60" w:line="259" w:lineRule="auto"/>
        <w:ind w:left="1080"/>
        <w:jc w:val="both"/>
      </w:pPr>
    </w:p>
    <w:p w14:paraId="4176E573" w14:textId="3DD85A66" w:rsidR="0024324E" w:rsidRPr="00D27E9F" w:rsidRDefault="00000000" w:rsidP="001A6C5B">
      <w:pPr>
        <w:pStyle w:val="Prrafodelista"/>
        <w:numPr>
          <w:ilvl w:val="0"/>
          <w:numId w:val="15"/>
        </w:numPr>
        <w:spacing w:after="60" w:line="259" w:lineRule="auto"/>
        <w:jc w:val="both"/>
      </w:pPr>
      <w:r w:rsidRPr="001A6C5B">
        <w:rPr>
          <w:color w:val="232A30"/>
        </w:rPr>
        <w:t>Desarrollar un reel de la secretaria con una historia breve: problema del hogar, ruta institucional, apoyo recibido y resultado.</w:t>
      </w:r>
    </w:p>
    <w:p w14:paraId="0E62DEF8" w14:textId="77777777" w:rsidR="001A6C5B" w:rsidRPr="001A6C5B" w:rsidRDefault="001A6C5B" w:rsidP="001A6C5B">
      <w:pPr>
        <w:pStyle w:val="Prrafodelista"/>
        <w:spacing w:after="60" w:line="259" w:lineRule="auto"/>
        <w:ind w:left="1080"/>
        <w:jc w:val="both"/>
      </w:pPr>
    </w:p>
    <w:p w14:paraId="094D35C3" w14:textId="4696485C" w:rsidR="0024324E" w:rsidRPr="00D27E9F" w:rsidRDefault="00000000" w:rsidP="001A6C5B">
      <w:pPr>
        <w:pStyle w:val="Prrafodelista"/>
        <w:numPr>
          <w:ilvl w:val="0"/>
          <w:numId w:val="15"/>
        </w:numPr>
        <w:spacing w:after="60" w:line="259" w:lineRule="auto"/>
        <w:jc w:val="both"/>
      </w:pPr>
      <w:r w:rsidRPr="001A6C5B">
        <w:rPr>
          <w:color w:val="232A30"/>
        </w:rPr>
        <w:t>Preparar un Q&amp;A interno sobre subsidio, hogar, cupo, solución, corte temporal y meta.</w:t>
      </w:r>
    </w:p>
    <w:p w14:paraId="51CA64B9" w14:textId="77777777" w:rsidR="001A6C5B" w:rsidRPr="001A6C5B" w:rsidRDefault="001A6C5B" w:rsidP="001A6C5B">
      <w:pPr>
        <w:pStyle w:val="Prrafodelista"/>
        <w:spacing w:after="60" w:line="259" w:lineRule="auto"/>
        <w:ind w:left="1080"/>
        <w:jc w:val="both"/>
      </w:pPr>
    </w:p>
    <w:p w14:paraId="72142A2A" w14:textId="02109901" w:rsidR="0024324E" w:rsidRPr="00D27E9F" w:rsidRDefault="00000000" w:rsidP="001A6C5B">
      <w:pPr>
        <w:pStyle w:val="Prrafodelista"/>
        <w:numPr>
          <w:ilvl w:val="0"/>
          <w:numId w:val="15"/>
        </w:numPr>
        <w:spacing w:after="60" w:line="259" w:lineRule="auto"/>
        <w:jc w:val="both"/>
      </w:pPr>
      <w:r w:rsidRPr="001A6C5B">
        <w:rPr>
          <w:color w:val="232A30"/>
        </w:rPr>
        <w:t>Unificar cifras de Mi Casa en Bogotá en una matriz validada por las áreas misionales y financiera.</w:t>
      </w:r>
    </w:p>
    <w:p w14:paraId="3FE18E72" w14:textId="77777777" w:rsidR="001A6C5B" w:rsidRPr="001A6C5B" w:rsidRDefault="001A6C5B" w:rsidP="001A6C5B">
      <w:pPr>
        <w:pStyle w:val="Prrafodelista"/>
        <w:spacing w:after="60" w:line="259" w:lineRule="auto"/>
        <w:ind w:left="1080"/>
        <w:jc w:val="both"/>
      </w:pPr>
    </w:p>
    <w:p w14:paraId="0AA29388" w14:textId="5C86F13D" w:rsidR="0024324E" w:rsidRPr="00D27E9F" w:rsidRDefault="00000000" w:rsidP="001A6C5B">
      <w:pPr>
        <w:pStyle w:val="Prrafodelista"/>
        <w:numPr>
          <w:ilvl w:val="0"/>
          <w:numId w:val="15"/>
        </w:numPr>
        <w:spacing w:after="60" w:line="259" w:lineRule="auto"/>
        <w:jc w:val="both"/>
      </w:pPr>
      <w:r w:rsidRPr="001A6C5B">
        <w:rPr>
          <w:color w:val="232A30"/>
        </w:rPr>
        <w:t>Usar medios económicos para escala y reactivación; medios de ciudad para historias y servicio; medios especializados para política integral.</w:t>
      </w:r>
    </w:p>
    <w:p w14:paraId="0730B6D9" w14:textId="77777777" w:rsidR="001A6C5B" w:rsidRPr="001A6C5B" w:rsidRDefault="001A6C5B" w:rsidP="001A6C5B">
      <w:pPr>
        <w:pStyle w:val="Prrafodelista"/>
        <w:spacing w:after="60" w:line="259" w:lineRule="auto"/>
        <w:ind w:left="1080"/>
        <w:jc w:val="both"/>
      </w:pPr>
    </w:p>
    <w:p w14:paraId="1A028F11" w14:textId="4B228AB9" w:rsidR="0024324E" w:rsidRPr="001A6C5B" w:rsidRDefault="00000000" w:rsidP="001A6C5B">
      <w:pPr>
        <w:pStyle w:val="Prrafodelista"/>
        <w:numPr>
          <w:ilvl w:val="0"/>
          <w:numId w:val="15"/>
        </w:numPr>
        <w:spacing w:after="60" w:line="259" w:lineRule="auto"/>
        <w:jc w:val="both"/>
      </w:pPr>
      <w:r w:rsidRPr="001A6C5B">
        <w:rPr>
          <w:color w:val="232A30"/>
        </w:rPr>
        <w:t>Evitar cualquier pieza que sugiera superioridad moral o política sobre la reconstrucción de familias damnificadas.</w:t>
      </w:r>
    </w:p>
    <w:p w14:paraId="418090C5" w14:textId="77777777" w:rsidR="001A6C5B" w:rsidRDefault="001A6C5B" w:rsidP="001A6C5B">
      <w:pPr>
        <w:pStyle w:val="Prrafodelista"/>
      </w:pPr>
    </w:p>
    <w:p w14:paraId="6F373DAA" w14:textId="471AD815" w:rsidR="0024324E" w:rsidRPr="00D27E9F" w:rsidRDefault="00000000" w:rsidP="001A6C5B">
      <w:pPr>
        <w:pStyle w:val="Prrafodelista"/>
        <w:numPr>
          <w:ilvl w:val="1"/>
          <w:numId w:val="10"/>
        </w:numPr>
        <w:spacing w:before="140" w:after="80"/>
      </w:pPr>
      <w:r w:rsidRPr="001A6C5B">
        <w:rPr>
          <w:b/>
          <w:color w:val="00747A"/>
          <w:sz w:val="22"/>
        </w:rPr>
        <w:t>Indicadores sugeridos</w:t>
      </w:r>
    </w:p>
    <w:tbl>
      <w:tblPr>
        <w:tblW w:w="9254" w:type="dxa"/>
        <w:jc w:val="center"/>
        <w:tblLayout w:type="fixed"/>
        <w:tblLook w:val="04A0" w:firstRow="1" w:lastRow="0" w:firstColumn="1" w:lastColumn="0" w:noHBand="0" w:noVBand="1"/>
      </w:tblPr>
      <w:tblGrid>
        <w:gridCol w:w="2264"/>
        <w:gridCol w:w="3685"/>
        <w:gridCol w:w="3305"/>
      </w:tblGrid>
      <w:tr w:rsidR="0024324E" w:rsidRPr="00D27E9F" w14:paraId="2EC7EF2C" w14:textId="77777777" w:rsidTr="001A6C5B">
        <w:trPr>
          <w:cantSplit/>
          <w:tblHeader/>
          <w:jc w:val="center"/>
        </w:trPr>
        <w:tc>
          <w:tcPr>
            <w:tcW w:w="2264" w:type="dxa"/>
            <w:shd w:val="clear" w:color="auto" w:fill="123456"/>
            <w:tcMar>
              <w:top w:w="70" w:type="dxa"/>
              <w:left w:w="70" w:type="dxa"/>
              <w:bottom w:w="70" w:type="dxa"/>
              <w:right w:w="70" w:type="dxa"/>
            </w:tcMar>
          </w:tcPr>
          <w:p w14:paraId="35458F54" w14:textId="77777777" w:rsidR="0024324E" w:rsidRPr="00D27E9F" w:rsidRDefault="00000000" w:rsidP="001A6C5B">
            <w:pPr>
              <w:jc w:val="center"/>
            </w:pPr>
            <w:r w:rsidRPr="00D27E9F">
              <w:rPr>
                <w:b/>
                <w:color w:val="FFFFFF"/>
                <w:sz w:val="15"/>
              </w:rPr>
              <w:t>Indicador</w:t>
            </w:r>
          </w:p>
        </w:tc>
        <w:tc>
          <w:tcPr>
            <w:tcW w:w="3685" w:type="dxa"/>
            <w:shd w:val="clear" w:color="auto" w:fill="123456"/>
            <w:tcMar>
              <w:top w:w="70" w:type="dxa"/>
              <w:left w:w="70" w:type="dxa"/>
              <w:bottom w:w="70" w:type="dxa"/>
              <w:right w:w="70" w:type="dxa"/>
            </w:tcMar>
          </w:tcPr>
          <w:p w14:paraId="48986AFF" w14:textId="77777777" w:rsidR="0024324E" w:rsidRPr="00D27E9F" w:rsidRDefault="00000000" w:rsidP="001A6C5B">
            <w:pPr>
              <w:jc w:val="center"/>
            </w:pPr>
            <w:r w:rsidRPr="00D27E9F">
              <w:rPr>
                <w:b/>
                <w:color w:val="FFFFFF"/>
                <w:sz w:val="15"/>
              </w:rPr>
              <w:t>Criterio</w:t>
            </w:r>
          </w:p>
        </w:tc>
        <w:tc>
          <w:tcPr>
            <w:tcW w:w="3305" w:type="dxa"/>
            <w:shd w:val="clear" w:color="auto" w:fill="123456"/>
            <w:tcMar>
              <w:top w:w="70" w:type="dxa"/>
              <w:left w:w="70" w:type="dxa"/>
              <w:bottom w:w="70" w:type="dxa"/>
              <w:right w:w="70" w:type="dxa"/>
            </w:tcMar>
          </w:tcPr>
          <w:p w14:paraId="1A4D9E8B" w14:textId="77777777" w:rsidR="0024324E" w:rsidRPr="00D27E9F" w:rsidRDefault="00000000" w:rsidP="001A6C5B">
            <w:pPr>
              <w:jc w:val="center"/>
            </w:pPr>
            <w:r w:rsidRPr="00D27E9F">
              <w:rPr>
                <w:b/>
                <w:color w:val="FFFFFF"/>
                <w:sz w:val="15"/>
              </w:rPr>
              <w:t>Soporte</w:t>
            </w:r>
          </w:p>
        </w:tc>
      </w:tr>
      <w:tr w:rsidR="0024324E" w:rsidRPr="00D27E9F" w14:paraId="3FFA3BE3"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2F390F" w14:textId="77777777" w:rsidR="0024324E" w:rsidRPr="00D27E9F" w:rsidRDefault="00000000">
            <w:r w:rsidRPr="00D27E9F">
              <w:rPr>
                <w:b/>
                <w:color w:val="00747A"/>
                <w:sz w:val="15"/>
              </w:rPr>
              <w:t>Coherencia de cifras</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ACD8A0" w14:textId="77777777" w:rsidR="0024324E" w:rsidRPr="00D27E9F" w:rsidRDefault="00000000">
            <w:r w:rsidRPr="00D27E9F">
              <w:rPr>
                <w:color w:val="232A30"/>
                <w:sz w:val="15"/>
              </w:rPr>
              <w:t>Piezas sin diferencias frente a matriz oficial ÷ total × 100.</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FF6CB4" w14:textId="77777777" w:rsidR="0024324E" w:rsidRPr="00D27E9F" w:rsidRDefault="00000000">
            <w:r w:rsidRPr="00D27E9F">
              <w:rPr>
                <w:color w:val="232A30"/>
                <w:sz w:val="15"/>
              </w:rPr>
              <w:t>Matriz validada y artes finales.</w:t>
            </w:r>
          </w:p>
        </w:tc>
      </w:tr>
      <w:tr w:rsidR="0024324E" w:rsidRPr="00D27E9F" w14:paraId="7642F2CE"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84F19" w14:textId="77777777" w:rsidR="0024324E" w:rsidRPr="00D27E9F" w:rsidRDefault="00000000">
            <w:r w:rsidRPr="00D27E9F">
              <w:rPr>
                <w:b/>
                <w:color w:val="00747A"/>
                <w:sz w:val="15"/>
              </w:rPr>
              <w:t>Comprensión</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5F77E7" w14:textId="77777777" w:rsidR="0024324E" w:rsidRPr="00D27E9F" w:rsidRDefault="00000000">
            <w:r w:rsidRPr="00D27E9F">
              <w:rPr>
                <w:color w:val="232A30"/>
                <w:sz w:val="15"/>
              </w:rPr>
              <w:t>Porcentaje de usuarios que identifica al menos dos rutas de Mi Casa en Bogotá.</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87C2A4" w14:textId="77777777" w:rsidR="0024324E" w:rsidRPr="00D27E9F" w:rsidRDefault="00000000">
            <w:r w:rsidRPr="00D27E9F">
              <w:rPr>
                <w:color w:val="232A30"/>
                <w:sz w:val="15"/>
              </w:rPr>
              <w:t>Encuesta o sondeo digital.</w:t>
            </w:r>
          </w:p>
        </w:tc>
      </w:tr>
      <w:tr w:rsidR="0024324E" w:rsidRPr="00D27E9F" w14:paraId="0EFC0964"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69B1E4" w14:textId="77777777" w:rsidR="0024324E" w:rsidRPr="00D27E9F" w:rsidRDefault="00000000">
            <w:r w:rsidRPr="00D27E9F">
              <w:rPr>
                <w:b/>
                <w:color w:val="00747A"/>
                <w:sz w:val="15"/>
              </w:rPr>
              <w:t>Atribución</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DA1E6A" w14:textId="77777777" w:rsidR="0024324E" w:rsidRPr="00D27E9F" w:rsidRDefault="00000000">
            <w:r w:rsidRPr="00D27E9F">
              <w:rPr>
                <w:color w:val="232A30"/>
                <w:sz w:val="15"/>
              </w:rPr>
              <w:t>Menciones que asocian la política con Hábitat y el Distrito.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CDB741" w14:textId="77777777" w:rsidR="0024324E" w:rsidRPr="00D27E9F" w:rsidRDefault="00000000">
            <w:r w:rsidRPr="00D27E9F">
              <w:rPr>
                <w:color w:val="232A30"/>
                <w:sz w:val="15"/>
              </w:rPr>
              <w:t>Monitoreo de medios y escucha social.</w:t>
            </w:r>
          </w:p>
        </w:tc>
      </w:tr>
      <w:tr w:rsidR="0024324E" w:rsidRPr="00D27E9F" w14:paraId="0E063FC1"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00ED75" w14:textId="77777777" w:rsidR="0024324E" w:rsidRPr="00D27E9F" w:rsidRDefault="00000000">
            <w:r w:rsidRPr="00D27E9F">
              <w:rPr>
                <w:b/>
                <w:color w:val="00747A"/>
                <w:sz w:val="15"/>
              </w:rPr>
              <w:t>Interacción útil</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A2A12F" w14:textId="77777777" w:rsidR="0024324E" w:rsidRPr="00D27E9F" w:rsidRDefault="00000000">
            <w:r w:rsidRPr="00D27E9F">
              <w:rPr>
                <w:color w:val="232A30"/>
                <w:sz w:val="15"/>
              </w:rPr>
              <w:t>Guardados, clics, consultas y visitas a rutas de servicio.</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0E4F55" w14:textId="77777777" w:rsidR="0024324E" w:rsidRPr="00D27E9F" w:rsidRDefault="00000000">
            <w:r w:rsidRPr="00D27E9F">
              <w:rPr>
                <w:color w:val="232A30"/>
                <w:sz w:val="15"/>
              </w:rPr>
              <w:t>Analítica nativa y web.</w:t>
            </w:r>
          </w:p>
        </w:tc>
      </w:tr>
      <w:tr w:rsidR="0024324E" w:rsidRPr="00D27E9F" w14:paraId="7C8FA1D6"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C89AB8" w14:textId="77777777" w:rsidR="0024324E" w:rsidRPr="00D27E9F" w:rsidRDefault="00000000">
            <w:r w:rsidRPr="00D27E9F">
              <w:rPr>
                <w:b/>
                <w:color w:val="00747A"/>
                <w:sz w:val="15"/>
              </w:rPr>
              <w:t>Riesgo reputacional</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E442E2" w14:textId="77777777" w:rsidR="0024324E" w:rsidRPr="00D27E9F" w:rsidRDefault="00000000">
            <w:r w:rsidRPr="00D27E9F">
              <w:rPr>
                <w:color w:val="232A30"/>
                <w:sz w:val="15"/>
              </w:rPr>
              <w:t>Comentarios que interpretan la pieza como ataque territorial.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E6C13A" w14:textId="77777777" w:rsidR="0024324E" w:rsidRPr="00D27E9F" w:rsidRDefault="00000000">
            <w:r w:rsidRPr="00D27E9F">
              <w:rPr>
                <w:color w:val="232A30"/>
                <w:sz w:val="15"/>
              </w:rPr>
              <w:t>Bitácora de comentarios y respuestas.</w:t>
            </w:r>
          </w:p>
        </w:tc>
      </w:tr>
      <w:tr w:rsidR="0024324E" w:rsidRPr="00D27E9F" w14:paraId="3D2D67EC" w14:textId="77777777" w:rsidTr="001A6C5B">
        <w:trPr>
          <w:cantSplit/>
          <w:jc w:val="center"/>
        </w:trPr>
        <w:tc>
          <w:tcPr>
            <w:tcW w:w="226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4091CB" w14:textId="77777777" w:rsidR="0024324E" w:rsidRPr="00D27E9F" w:rsidRDefault="00000000">
            <w:r w:rsidRPr="00D27E9F">
              <w:rPr>
                <w:b/>
                <w:color w:val="00747A"/>
                <w:sz w:val="15"/>
              </w:rPr>
              <w:t>Conversión informativa</w:t>
            </w:r>
          </w:p>
        </w:tc>
        <w:tc>
          <w:tcPr>
            <w:tcW w:w="368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25E6C0" w14:textId="77777777" w:rsidR="0024324E" w:rsidRPr="00D27E9F" w:rsidRDefault="00000000">
            <w:r w:rsidRPr="00D27E9F">
              <w:rPr>
                <w:color w:val="232A30"/>
                <w:sz w:val="15"/>
              </w:rPr>
              <w:t>Usuarios que avanzan desde contenido a información oficial.</w:t>
            </w:r>
          </w:p>
        </w:tc>
        <w:tc>
          <w:tcPr>
            <w:tcW w:w="33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120A99" w14:textId="77777777" w:rsidR="0024324E" w:rsidRPr="00D27E9F" w:rsidRDefault="00000000">
            <w:r w:rsidRPr="00D27E9F">
              <w:rPr>
                <w:color w:val="232A30"/>
                <w:sz w:val="15"/>
              </w:rPr>
              <w:t>UTM y analítica web.</w:t>
            </w:r>
          </w:p>
        </w:tc>
      </w:tr>
    </w:tbl>
    <w:p w14:paraId="11F8A87F" w14:textId="71D18C2F" w:rsidR="0024324E" w:rsidRPr="00D27E9F" w:rsidRDefault="001A6C5B" w:rsidP="001A6C5B">
      <w:pPr>
        <w:pStyle w:val="Ttulo1"/>
        <w:numPr>
          <w:ilvl w:val="0"/>
          <w:numId w:val="10"/>
        </w:numPr>
      </w:pPr>
      <w:r w:rsidRPr="00D27E9F">
        <w:t>CONCLUSIONES</w:t>
      </w:r>
    </w:p>
    <w:p w14:paraId="3B4C2C90" w14:textId="77777777" w:rsidR="0024324E" w:rsidRPr="00D27E9F" w:rsidRDefault="00000000" w:rsidP="001A6C5B">
      <w:pPr>
        <w:pStyle w:val="Listaconvietas"/>
        <w:numPr>
          <w:ilvl w:val="0"/>
          <w:numId w:val="18"/>
        </w:numPr>
        <w:spacing w:after="60"/>
      </w:pPr>
      <w:r w:rsidRPr="00D27E9F">
        <w:rPr>
          <w:color w:val="232A30"/>
        </w:rPr>
        <w:t>La noticia de Cundinamarca era eficaz por su claridad humana, su hito visible y su contexto de recuperación.</w:t>
      </w:r>
    </w:p>
    <w:p w14:paraId="6F23C0AF" w14:textId="77777777" w:rsidR="001A6C5B" w:rsidRPr="001A6C5B" w:rsidRDefault="001A6C5B" w:rsidP="001A6C5B">
      <w:pPr>
        <w:pStyle w:val="Listaconvietas"/>
        <w:numPr>
          <w:ilvl w:val="0"/>
          <w:numId w:val="0"/>
        </w:numPr>
        <w:spacing w:after="60"/>
        <w:ind w:left="1080"/>
      </w:pPr>
    </w:p>
    <w:p w14:paraId="74565B76" w14:textId="269CF9B1" w:rsidR="0024324E" w:rsidRPr="00D27E9F" w:rsidRDefault="00000000" w:rsidP="001A6C5B">
      <w:pPr>
        <w:pStyle w:val="Listaconvietas"/>
        <w:numPr>
          <w:ilvl w:val="0"/>
          <w:numId w:val="18"/>
        </w:numPr>
        <w:spacing w:after="60"/>
      </w:pPr>
      <w:r w:rsidRPr="00D27E9F">
        <w:rPr>
          <w:color w:val="232A30"/>
        </w:rPr>
        <w:t>Bogotá disponía de una escala mayor, pero sobre todo de una política más diversa y permanente; ese era el diferencial que debía comunicarse.</w:t>
      </w:r>
    </w:p>
    <w:p w14:paraId="2E178E11" w14:textId="77777777" w:rsidR="001A6C5B" w:rsidRPr="001A6C5B" w:rsidRDefault="001A6C5B" w:rsidP="001A6C5B">
      <w:pPr>
        <w:pStyle w:val="Listaconvietas"/>
        <w:numPr>
          <w:ilvl w:val="0"/>
          <w:numId w:val="0"/>
        </w:numPr>
        <w:spacing w:after="60"/>
        <w:ind w:left="1080"/>
      </w:pPr>
    </w:p>
    <w:p w14:paraId="2FFFC530" w14:textId="49A3DB0E" w:rsidR="0024324E" w:rsidRPr="00D27E9F" w:rsidRDefault="00000000" w:rsidP="001A6C5B">
      <w:pPr>
        <w:pStyle w:val="Listaconvietas"/>
        <w:numPr>
          <w:ilvl w:val="0"/>
          <w:numId w:val="18"/>
        </w:numPr>
        <w:spacing w:after="60"/>
      </w:pPr>
      <w:r w:rsidRPr="00D27E9F">
        <w:rPr>
          <w:color w:val="232A30"/>
        </w:rPr>
        <w:t>Los cocientes numéricos eran útiles únicamente como referencia interna de escala y no debían utilizarse como ranking público.</w:t>
      </w:r>
    </w:p>
    <w:p w14:paraId="3A978B3E" w14:textId="77777777" w:rsidR="001A6C5B" w:rsidRPr="001A6C5B" w:rsidRDefault="001A6C5B" w:rsidP="001A6C5B">
      <w:pPr>
        <w:pStyle w:val="Listaconvietas"/>
        <w:numPr>
          <w:ilvl w:val="0"/>
          <w:numId w:val="0"/>
        </w:numPr>
        <w:spacing w:after="60"/>
        <w:ind w:left="1080"/>
      </w:pPr>
    </w:p>
    <w:p w14:paraId="023C9E14" w14:textId="58B1DDD1" w:rsidR="0024324E" w:rsidRPr="00D27E9F" w:rsidRDefault="00000000" w:rsidP="001A6C5B">
      <w:pPr>
        <w:pStyle w:val="Listaconvietas"/>
        <w:numPr>
          <w:ilvl w:val="0"/>
          <w:numId w:val="18"/>
        </w:numPr>
        <w:spacing w:after="60"/>
      </w:pPr>
      <w:r w:rsidRPr="00D27E9F">
        <w:rPr>
          <w:color w:val="232A30"/>
        </w:rPr>
        <w:t>La mejor respuesta institucional era reconocer la reconstrucción y, desde allí, explicar la integralidad de Mi Casa en Bogotá.</w:t>
      </w:r>
    </w:p>
    <w:p w14:paraId="54B405F6" w14:textId="77777777" w:rsidR="001A6C5B" w:rsidRPr="001A6C5B" w:rsidRDefault="001A6C5B" w:rsidP="001A6C5B">
      <w:pPr>
        <w:pStyle w:val="Listaconvietas"/>
        <w:numPr>
          <w:ilvl w:val="0"/>
          <w:numId w:val="0"/>
        </w:numPr>
        <w:spacing w:after="60"/>
        <w:ind w:left="1080"/>
      </w:pPr>
    </w:p>
    <w:p w14:paraId="6A891E5C" w14:textId="62C5AE13" w:rsidR="0024324E" w:rsidRPr="00D27E9F" w:rsidRDefault="00000000" w:rsidP="001A6C5B">
      <w:pPr>
        <w:pStyle w:val="Listaconvietas"/>
        <w:numPr>
          <w:ilvl w:val="0"/>
          <w:numId w:val="18"/>
        </w:numPr>
        <w:spacing w:after="60"/>
      </w:pPr>
      <w:r w:rsidRPr="00D27E9F">
        <w:rPr>
          <w:color w:val="232A30"/>
        </w:rPr>
        <w:t>No puedo confirmar que la propuesta haya sido aprobada o publicada porque no se localizaron piezas finales, enlaces ni analítica.</w:t>
      </w:r>
    </w:p>
    <w:p w14:paraId="030BBC82" w14:textId="77777777" w:rsidR="0024324E" w:rsidRPr="00D27E9F" w:rsidRDefault="00000000">
      <w:pPr>
        <w:spacing w:before="280"/>
        <w:jc w:val="right"/>
      </w:pPr>
      <w:r w:rsidRPr="00D27E9F">
        <w:rPr>
          <w:color w:val="5A646C"/>
        </w:rPr>
        <w:t>Bogotá D. C., 9 de junio de 2026</w:t>
      </w:r>
    </w:p>
    <w:sectPr w:rsidR="0024324E" w:rsidRPr="00D27E9F"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5A83" w14:textId="77777777" w:rsidR="00C71A42" w:rsidRPr="00D27E9F" w:rsidRDefault="00C71A42">
      <w:pPr>
        <w:spacing w:after="0" w:line="240" w:lineRule="auto"/>
      </w:pPr>
      <w:r w:rsidRPr="00D27E9F">
        <w:separator/>
      </w:r>
    </w:p>
  </w:endnote>
  <w:endnote w:type="continuationSeparator" w:id="0">
    <w:p w14:paraId="1C2D02C6" w14:textId="77777777" w:rsidR="00C71A42" w:rsidRPr="00D27E9F" w:rsidRDefault="00C71A42">
      <w:pPr>
        <w:spacing w:after="0" w:line="240" w:lineRule="auto"/>
      </w:pPr>
      <w:r w:rsidRPr="00D27E9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3BD4" w14:textId="4FBC1CD8" w:rsidR="0024324E" w:rsidRPr="00D27E9F" w:rsidRDefault="00000000">
    <w:pPr>
      <w:pStyle w:val="Piedepgina"/>
      <w:jc w:val="center"/>
    </w:pPr>
    <w:r w:rsidRPr="00D27E9F">
      <w:rPr>
        <w:color w:val="5A646C"/>
        <w:sz w:val="14"/>
      </w:rPr>
      <w:t xml:space="preserve">Juan Manuel Caicedo Cardona | Consultor en Comunicación </w:t>
    </w:r>
    <w:r w:rsidR="001A6C5B" w:rsidRPr="00D27E9F">
      <w:rPr>
        <w:color w:val="5A646C"/>
        <w:sz w:val="14"/>
      </w:rPr>
      <w:t>Estratégica •</w:t>
    </w:r>
    <w:r w:rsidRPr="00D27E9F">
      <w:rPr>
        <w:color w:val="5A646C"/>
        <w:sz w:val="14"/>
      </w:rPr>
      <w:t xml:space="preserve"> Página </w:t>
    </w:r>
    <w:r w:rsidRPr="00D27E9F">
      <w:fldChar w:fldCharType="begin"/>
    </w:r>
    <w:r w:rsidRPr="00D27E9F">
      <w:instrText>PAGE</w:instrText>
    </w:r>
    <w:r w:rsidR="00D27E9F" w:rsidRPr="00D27E9F">
      <w:fldChar w:fldCharType="separate"/>
    </w:r>
    <w:r w:rsidR="00D27E9F" w:rsidRPr="00D27E9F">
      <w:rPr>
        <w:noProof/>
      </w:rPr>
      <w:t>1</w:t>
    </w:r>
    <w:r w:rsidRPr="00D27E9F">
      <w:fldChar w:fldCharType="end"/>
    </w:r>
    <w:r w:rsidRPr="00D27E9F">
      <w:rPr>
        <w:color w:val="5A646C"/>
        <w:sz w:val="14"/>
      </w:rPr>
      <w:t xml:space="preserve"> de </w:t>
    </w:r>
    <w:r w:rsidRPr="00D27E9F">
      <w:fldChar w:fldCharType="begin"/>
    </w:r>
    <w:r w:rsidRPr="00D27E9F">
      <w:instrText>NUMPAGES</w:instrText>
    </w:r>
    <w:r w:rsidR="00D27E9F" w:rsidRPr="00D27E9F">
      <w:fldChar w:fldCharType="separate"/>
    </w:r>
    <w:r w:rsidR="00D27E9F" w:rsidRPr="00D27E9F">
      <w:rPr>
        <w:noProof/>
      </w:rPr>
      <w:t>2</w:t>
    </w:r>
    <w:r w:rsidRPr="00D27E9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6426A" w14:textId="77777777" w:rsidR="00C71A42" w:rsidRPr="00D27E9F" w:rsidRDefault="00C71A42">
      <w:pPr>
        <w:spacing w:after="0" w:line="240" w:lineRule="auto"/>
      </w:pPr>
      <w:r w:rsidRPr="00D27E9F">
        <w:separator/>
      </w:r>
    </w:p>
  </w:footnote>
  <w:footnote w:type="continuationSeparator" w:id="0">
    <w:p w14:paraId="38F828DE" w14:textId="77777777" w:rsidR="00C71A42" w:rsidRPr="00D27E9F" w:rsidRDefault="00C71A42">
      <w:pPr>
        <w:spacing w:after="0" w:line="240" w:lineRule="auto"/>
      </w:pPr>
      <w:r w:rsidRPr="00D27E9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509F" w14:textId="77777777" w:rsidR="0024324E" w:rsidRPr="00D27E9F" w:rsidRDefault="0024324E">
    <w:pPr>
      <w:pStyle w:val="Encabezado"/>
    </w:pPr>
  </w:p>
  <w:tbl>
    <w:tblPr>
      <w:tblW w:w="0" w:type="auto"/>
      <w:jc w:val="center"/>
      <w:tblLook w:val="04A0" w:firstRow="1" w:lastRow="0" w:firstColumn="1" w:lastColumn="0" w:noHBand="0" w:noVBand="1"/>
    </w:tblPr>
    <w:tblGrid>
      <w:gridCol w:w="4932"/>
      <w:gridCol w:w="4932"/>
    </w:tblGrid>
    <w:tr w:rsidR="0024324E" w:rsidRPr="00D27E9F" w14:paraId="5FBAF798" w14:textId="77777777" w:rsidTr="00D27E9F">
      <w:trPr>
        <w:jc w:val="center"/>
      </w:trPr>
      <w:tc>
        <w:tcPr>
          <w:tcW w:w="4932" w:type="dxa"/>
          <w:tcMar>
            <w:top w:w="10" w:type="dxa"/>
            <w:left w:w="0" w:type="dxa"/>
            <w:bottom w:w="50" w:type="dxa"/>
            <w:right w:w="0" w:type="dxa"/>
          </w:tcMar>
        </w:tcPr>
        <w:p w14:paraId="16C0B0B7" w14:textId="77777777" w:rsidR="0024324E" w:rsidRPr="00D27E9F" w:rsidRDefault="00000000">
          <w:r w:rsidRPr="00D27E9F">
            <w:rPr>
              <w:b/>
              <w:color w:val="123456"/>
              <w:sz w:val="14"/>
            </w:rPr>
            <w:t>SECRETARÍA DISTRITAL DEL HÁBITAT | INFORME DE CONSULTORÍA</w:t>
          </w:r>
        </w:p>
      </w:tc>
      <w:tc>
        <w:tcPr>
          <w:tcW w:w="4932" w:type="dxa"/>
          <w:tcMar>
            <w:top w:w="10" w:type="dxa"/>
            <w:left w:w="0" w:type="dxa"/>
            <w:bottom w:w="50" w:type="dxa"/>
            <w:right w:w="0" w:type="dxa"/>
          </w:tcMar>
        </w:tcPr>
        <w:p w14:paraId="794824DC" w14:textId="77777777" w:rsidR="0024324E" w:rsidRPr="00D27E9F" w:rsidRDefault="00000000">
          <w:pPr>
            <w:jc w:val="right"/>
          </w:pPr>
          <w:r w:rsidRPr="00D27E9F">
            <w:rPr>
              <w:b/>
              <w:color w:val="00747A"/>
              <w:sz w:val="14"/>
            </w:rPr>
            <w:t>IC-SDHT-2026-06-09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5C16552"/>
    <w:multiLevelType w:val="multilevel"/>
    <w:tmpl w:val="8F08A96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09095D7E"/>
    <w:multiLevelType w:val="hybridMultilevel"/>
    <w:tmpl w:val="03C05078"/>
    <w:lvl w:ilvl="0" w:tplc="C7884C9A">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9883ABD"/>
    <w:multiLevelType w:val="hybridMultilevel"/>
    <w:tmpl w:val="3C42105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1E207A0F"/>
    <w:multiLevelType w:val="hybridMultilevel"/>
    <w:tmpl w:val="AB5699E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2190507E"/>
    <w:multiLevelType w:val="hybridMultilevel"/>
    <w:tmpl w:val="77BCFE7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0CD71B3"/>
    <w:multiLevelType w:val="multilevel"/>
    <w:tmpl w:val="8F08A96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3B7E0D2F"/>
    <w:multiLevelType w:val="multilevel"/>
    <w:tmpl w:val="8F08A96A"/>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6" w15:restartNumberingAfterBreak="0">
    <w:nsid w:val="42A4580C"/>
    <w:multiLevelType w:val="hybridMultilevel"/>
    <w:tmpl w:val="260272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2B5ED8"/>
    <w:multiLevelType w:val="hybridMultilevel"/>
    <w:tmpl w:val="B8D2CF5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959067592">
    <w:abstractNumId w:val="8"/>
  </w:num>
  <w:num w:numId="2" w16cid:durableId="1787851234">
    <w:abstractNumId w:val="6"/>
  </w:num>
  <w:num w:numId="3" w16cid:durableId="1752771066">
    <w:abstractNumId w:val="5"/>
  </w:num>
  <w:num w:numId="4" w16cid:durableId="756440091">
    <w:abstractNumId w:val="4"/>
  </w:num>
  <w:num w:numId="5" w16cid:durableId="1131510694">
    <w:abstractNumId w:val="7"/>
  </w:num>
  <w:num w:numId="6" w16cid:durableId="1626350255">
    <w:abstractNumId w:val="3"/>
  </w:num>
  <w:num w:numId="7" w16cid:durableId="1046292458">
    <w:abstractNumId w:val="2"/>
  </w:num>
  <w:num w:numId="8" w16cid:durableId="632907116">
    <w:abstractNumId w:val="1"/>
  </w:num>
  <w:num w:numId="9" w16cid:durableId="2003507096">
    <w:abstractNumId w:val="0"/>
  </w:num>
  <w:num w:numId="10" w16cid:durableId="541601594">
    <w:abstractNumId w:val="9"/>
  </w:num>
  <w:num w:numId="11" w16cid:durableId="2042824391">
    <w:abstractNumId w:val="14"/>
  </w:num>
  <w:num w:numId="12" w16cid:durableId="431782080">
    <w:abstractNumId w:val="13"/>
  </w:num>
  <w:num w:numId="13" w16cid:durableId="134378825">
    <w:abstractNumId w:val="15"/>
  </w:num>
  <w:num w:numId="14" w16cid:durableId="650714627">
    <w:abstractNumId w:val="12"/>
  </w:num>
  <w:num w:numId="15" w16cid:durableId="140123544">
    <w:abstractNumId w:val="11"/>
  </w:num>
  <w:num w:numId="16" w16cid:durableId="639382657">
    <w:abstractNumId w:val="10"/>
  </w:num>
  <w:num w:numId="17" w16cid:durableId="1709602588">
    <w:abstractNumId w:val="16"/>
  </w:num>
  <w:num w:numId="18" w16cid:durableId="4086970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A6C5B"/>
    <w:rsid w:val="0024324E"/>
    <w:rsid w:val="0029639D"/>
    <w:rsid w:val="00326F90"/>
    <w:rsid w:val="00365244"/>
    <w:rsid w:val="00AA1D8D"/>
    <w:rsid w:val="00B47730"/>
    <w:rsid w:val="00C71A42"/>
    <w:rsid w:val="00CB0664"/>
    <w:rsid w:val="00D27E9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C1CFF4"/>
  <w14:defaultImageDpi w14:val="300"/>
  <w15:docId w15:val="{D5DB2E02-3464-4A71-B780-EA3B162A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1846</Words>
  <Characters>11431</Characters>
  <Application>Microsoft Office Word</Application>
  <DocSecurity>0</DocSecurity>
  <Lines>300</Lines>
  <Paragraphs>241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Comparativo Cundinamarca y Bogotá vivienda</vt:lpstr>
      <vt:lpstr/>
    </vt:vector>
  </TitlesOfParts>
  <Manager/>
  <Company/>
  <LinksUpToDate>false</LinksUpToDate>
  <CharactersWithSpaces>13036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Comparativo Cundinamarca y Bogotá vivienda</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2026-07-11T19:51:00Z</dcterms:created>
  <dcterms:modified xsi:type="dcterms:W3CDTF">2026-07-11T19:51:00Z</dcterms:modified>
  <cp:category/>
</cp:coreProperties>
</file>