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BB847" w14:textId="77777777" w:rsidR="003601D9" w:rsidRPr="00C555A0" w:rsidRDefault="00000000">
      <w:pPr>
        <w:spacing w:before="1160"/>
        <w:jc w:val="center"/>
      </w:pPr>
      <w:r w:rsidRPr="00C555A0">
        <w:rPr>
          <w:b/>
          <w:color w:val="00747A"/>
          <w:sz w:val="24"/>
        </w:rPr>
        <w:t>INFORME DE CONSULTORÍA EXTERNA</w:t>
      </w:r>
    </w:p>
    <w:p w14:paraId="52794D8A" w14:textId="441203A3" w:rsidR="003601D9" w:rsidRPr="00C555A0" w:rsidRDefault="00C555A0">
      <w:pPr>
        <w:spacing w:before="280" w:after="180"/>
        <w:jc w:val="center"/>
      </w:pPr>
      <w:r w:rsidRPr="00C555A0">
        <w:rPr>
          <w:b/>
          <w:color w:val="123456"/>
          <w:sz w:val="44"/>
        </w:rPr>
        <w:t>EVALUACIÓN ESTRATÉGICA Y CONVENIENCIA DE INFLUENCIADORES PARA LA RUTA DE LA VIVIENDA</w:t>
      </w:r>
    </w:p>
    <w:p w14:paraId="12A0877E" w14:textId="77777777" w:rsidR="003601D9" w:rsidRPr="00C555A0" w:rsidRDefault="00000000">
      <w:pPr>
        <w:spacing w:after="480"/>
        <w:jc w:val="center"/>
      </w:pPr>
      <w:r w:rsidRPr="00C555A0">
        <w:rPr>
          <w:color w:val="5A646C"/>
          <w:sz w:val="22"/>
        </w:rPr>
        <w:t>Pertinencia institucional, criterios de selección, riesgos reputacionales, controles de cumplimiento y ruta de vinculación para la Gran Feria de Vivienda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957"/>
        <w:gridCol w:w="4957"/>
      </w:tblGrid>
      <w:tr w:rsidR="003601D9" w:rsidRPr="00C555A0" w14:paraId="303C8A1B" w14:textId="77777777">
        <w:trPr>
          <w:cantSplit/>
          <w:tblHeader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337AB6E1" w14:textId="77777777" w:rsidR="003601D9" w:rsidRPr="00C555A0" w:rsidRDefault="00000000">
            <w:r w:rsidRPr="00C555A0">
              <w:rPr>
                <w:b/>
                <w:color w:val="123456"/>
                <w:sz w:val="16"/>
              </w:rPr>
              <w:t>Entidad destinataria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05C6A1DF" w14:textId="77777777" w:rsidR="003601D9" w:rsidRPr="00C555A0" w:rsidRDefault="00000000">
            <w:r w:rsidRPr="00C555A0">
              <w:rPr>
                <w:color w:val="232A30"/>
                <w:sz w:val="17"/>
              </w:rPr>
              <w:t>Secretaría Distrital del Hábitat de Bogotá</w:t>
            </w:r>
          </w:p>
        </w:tc>
      </w:tr>
      <w:tr w:rsidR="003601D9" w:rsidRPr="00C555A0" w14:paraId="27B43E00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1D8AFA17" w14:textId="77777777" w:rsidR="003601D9" w:rsidRPr="00C555A0" w:rsidRDefault="00000000">
            <w:r w:rsidRPr="00C555A0">
              <w:rPr>
                <w:b/>
                <w:color w:val="123456"/>
                <w:sz w:val="16"/>
              </w:rPr>
              <w:t>Dependencia relacionada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77A8F462" w14:textId="77777777" w:rsidR="003601D9" w:rsidRPr="00C555A0" w:rsidRDefault="00000000">
            <w:r w:rsidRPr="00C555A0">
              <w:rPr>
                <w:color w:val="232A30"/>
                <w:sz w:val="17"/>
              </w:rPr>
              <w:t>Oficina Asesora de Comunicaciones / equipo de Gran Feria de Vivienda / áreas técnicas, jurídica y contratación</w:t>
            </w:r>
          </w:p>
        </w:tc>
      </w:tr>
      <w:tr w:rsidR="003601D9" w:rsidRPr="00C555A0" w14:paraId="7936A39E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48BB5D24" w14:textId="77777777" w:rsidR="003601D9" w:rsidRPr="00C555A0" w:rsidRDefault="00000000">
            <w:r w:rsidRPr="00C555A0">
              <w:rPr>
                <w:b/>
                <w:color w:val="123456"/>
                <w:sz w:val="16"/>
              </w:rPr>
              <w:t>Consultor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56F1116F" w14:textId="77777777" w:rsidR="003601D9" w:rsidRPr="00C555A0" w:rsidRDefault="00000000">
            <w:r w:rsidRPr="00C555A0">
              <w:rPr>
                <w:color w:val="232A30"/>
                <w:sz w:val="17"/>
              </w:rPr>
              <w:t>Juan Manuel Caicedo Cardona</w:t>
            </w:r>
          </w:p>
        </w:tc>
      </w:tr>
      <w:tr w:rsidR="003601D9" w:rsidRPr="00C555A0" w14:paraId="59F62A6A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402FCB80" w14:textId="77777777" w:rsidR="003601D9" w:rsidRPr="00C555A0" w:rsidRDefault="00000000">
            <w:r w:rsidRPr="00C555A0">
              <w:rPr>
                <w:b/>
                <w:color w:val="123456"/>
                <w:sz w:val="16"/>
              </w:rPr>
              <w:t>Fecha de la actividad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049EC4F2" w14:textId="77777777" w:rsidR="003601D9" w:rsidRPr="00C555A0" w:rsidRDefault="00000000">
            <w:r w:rsidRPr="00C555A0">
              <w:rPr>
                <w:color w:val="232A30"/>
                <w:sz w:val="17"/>
              </w:rPr>
              <w:t>20 de junio de 2026</w:t>
            </w:r>
          </w:p>
        </w:tc>
      </w:tr>
      <w:tr w:rsidR="003601D9" w:rsidRPr="00C555A0" w14:paraId="326E21EB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53C60EAE" w14:textId="77777777" w:rsidR="003601D9" w:rsidRPr="00C555A0" w:rsidRDefault="00000000">
            <w:r w:rsidRPr="00C555A0">
              <w:rPr>
                <w:b/>
                <w:color w:val="123456"/>
                <w:sz w:val="16"/>
              </w:rPr>
              <w:t>Tipo de documento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702E11CF" w14:textId="77777777" w:rsidR="003601D9" w:rsidRPr="00C555A0" w:rsidRDefault="00000000">
            <w:r w:rsidRPr="00C555A0">
              <w:rPr>
                <w:color w:val="232A30"/>
                <w:sz w:val="17"/>
              </w:rPr>
              <w:t>Informe técnico de consultoría en comunicación estratégica</w:t>
            </w:r>
          </w:p>
        </w:tc>
      </w:tr>
      <w:tr w:rsidR="003601D9" w:rsidRPr="00C555A0" w14:paraId="614B2CE4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4618079E" w14:textId="77777777" w:rsidR="003601D9" w:rsidRPr="00C555A0" w:rsidRDefault="00000000">
            <w:r w:rsidRPr="00C555A0">
              <w:rPr>
                <w:b/>
                <w:color w:val="123456"/>
                <w:sz w:val="16"/>
              </w:rPr>
              <w:t>Código de trazabilidad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22E90AAC" w14:textId="77777777" w:rsidR="003601D9" w:rsidRPr="00C555A0" w:rsidRDefault="00000000">
            <w:r w:rsidRPr="00C555A0">
              <w:rPr>
                <w:color w:val="232A30"/>
                <w:sz w:val="17"/>
              </w:rPr>
              <w:t>IC-SDHT-2026-06-15</w:t>
            </w:r>
          </w:p>
        </w:tc>
      </w:tr>
    </w:tbl>
    <w:p w14:paraId="021BA2BD" w14:textId="2647AFA8" w:rsidR="003601D9" w:rsidRPr="00C555A0" w:rsidRDefault="00C555A0" w:rsidP="00C555A0">
      <w:pPr>
        <w:pStyle w:val="Ttulo1"/>
        <w:numPr>
          <w:ilvl w:val="0"/>
          <w:numId w:val="10"/>
        </w:numPr>
      </w:pPr>
      <w:r w:rsidRPr="00C555A0">
        <w:t>RESUMEN EJECUTIVO</w:t>
      </w:r>
    </w:p>
    <w:p w14:paraId="793ECC21" w14:textId="77777777" w:rsidR="003601D9" w:rsidRPr="00C555A0" w:rsidRDefault="00000000" w:rsidP="00C555A0">
      <w:pPr>
        <w:spacing w:after="100" w:line="259" w:lineRule="auto"/>
        <w:ind w:left="720"/>
        <w:jc w:val="both"/>
      </w:pPr>
      <w:r w:rsidRPr="00C555A0">
        <w:rPr>
          <w:color w:val="232A30"/>
        </w:rPr>
        <w:t>El 20 de junio de 2026 se realizó un análisis de comunicación estratégica para establecer si la vinculación de influenciadores podía aportar a la Ruta de la Vivienda y a la Gran Feria de Vivienda. La pregunta no se limitó a identificar perfiles con seguidores: se evaluó si este recurso podía ampliar el alcance ciudadano, traducir información compleja, generar confianza y orientar a los hogares sin convertir la comunicación pública en promoción personal, publicidad encubierta o validación comercial de proyectos privados.</w:t>
      </w:r>
    </w:p>
    <w:p w14:paraId="7929FE6A" w14:textId="77777777" w:rsidR="003601D9" w:rsidRPr="00C555A0" w:rsidRDefault="00000000" w:rsidP="00C555A0">
      <w:pPr>
        <w:spacing w:after="100" w:line="259" w:lineRule="auto"/>
        <w:ind w:left="720"/>
        <w:jc w:val="both"/>
      </w:pPr>
      <w:r w:rsidRPr="00C555A0">
        <w:rPr>
          <w:color w:val="232A30"/>
        </w:rPr>
        <w:t>El análisis concluyó que el uso de influenciadores podía ser pertinente únicamente bajo un modelo de selección objetiva, trazabilidad de la evidencia, control editorial, transparencia sobre la colaboración y clara delimitación del rol institucional. La conveniencia no dependía del tamaño de la audiencia, sino de la coincidencia entre público, tema, credibilidad, seguridad reputacional, calidad de interacción y capacidad para explicar rutas de acceso a vivienda con precisión.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895"/>
      </w:tblGrid>
      <w:tr w:rsidR="003601D9" w:rsidRPr="00C555A0" w14:paraId="0FEDF043" w14:textId="77777777">
        <w:trPr>
          <w:cantSplit/>
          <w:tblHeader/>
          <w:jc w:val="center"/>
        </w:trPr>
        <w:tc>
          <w:tcPr>
            <w:tcW w:w="9915" w:type="dxa"/>
            <w:tcBorders>
              <w:top w:val="single" w:sz="4" w:space="0" w:color="C6D9DC"/>
              <w:left w:val="single" w:sz="12" w:space="0" w:color="00747A"/>
              <w:bottom w:val="single" w:sz="4" w:space="0" w:color="C6D9DC"/>
              <w:right w:val="single" w:sz="4" w:space="0" w:color="C6D9DC"/>
            </w:tcBorders>
            <w:shd w:val="clear" w:color="auto" w:fill="EAF4F6"/>
            <w:tcMar>
              <w:top w:w="120" w:type="dxa"/>
              <w:left w:w="170" w:type="dxa"/>
              <w:bottom w:w="120" w:type="dxa"/>
              <w:right w:w="150" w:type="dxa"/>
            </w:tcMar>
          </w:tcPr>
          <w:p w14:paraId="5B1213BB" w14:textId="77777777" w:rsidR="003601D9" w:rsidRPr="00C555A0" w:rsidRDefault="00000000">
            <w:pPr>
              <w:spacing w:after="60"/>
            </w:pPr>
            <w:r w:rsidRPr="00C555A0">
              <w:rPr>
                <w:b/>
                <w:color w:val="00747A"/>
                <w:sz w:val="20"/>
              </w:rPr>
              <w:t>Conclusión principal</w:t>
            </w:r>
          </w:p>
          <w:p w14:paraId="5F8BC413" w14:textId="77777777" w:rsidR="003601D9" w:rsidRPr="00C555A0" w:rsidRDefault="00000000">
            <w:pPr>
              <w:spacing w:after="0" w:line="252" w:lineRule="auto"/>
            </w:pPr>
            <w:r w:rsidRPr="00C555A0">
              <w:rPr>
                <w:color w:val="232A30"/>
              </w:rPr>
              <w:t>La Secretaría no debía contratar “alcance”; debía contratar capacidad de explicar, orientar y generar confianza. Un influenciador solo era conveniente si ayudaba a que la ciudadanía comprendiera mejor la oferta institucional, sin prometer subsidios, aprobar proyectos, reemplazar canales oficiales ni promover la imagen personal de funcionarios.</w:t>
            </w:r>
          </w:p>
        </w:tc>
      </w:tr>
    </w:tbl>
    <w:p w14:paraId="3626E846" w14:textId="77777777" w:rsidR="003601D9" w:rsidRPr="00C555A0" w:rsidRDefault="00000000" w:rsidP="00C555A0">
      <w:pPr>
        <w:spacing w:after="100" w:line="259" w:lineRule="auto"/>
        <w:ind w:left="720"/>
        <w:jc w:val="both"/>
      </w:pPr>
      <w:r w:rsidRPr="00C555A0">
        <w:rPr>
          <w:color w:val="232A30"/>
        </w:rPr>
        <w:lastRenderedPageBreak/>
        <w:t>Se recomendó combinar perfiles especializados en vivienda o finanzas con voces cercanas a públicos específicos, pero siempre mediante un piloto medible. La participación debía estar respaldada por brief, contrato o instrumento jurídico, identificación visible de la colaboración, verificación de audiencias, revisión de antecedentes, aprobación previa de guiones, enlaces a fuentes oficiales y protocolo de respuesta frente a preguntas individuales.</w:t>
      </w:r>
    </w:p>
    <w:p w14:paraId="0DA9862C" w14:textId="73DE29EF" w:rsidR="003601D9" w:rsidRPr="00C555A0" w:rsidRDefault="00C555A0" w:rsidP="00C555A0">
      <w:pPr>
        <w:pStyle w:val="Ttulo1"/>
        <w:numPr>
          <w:ilvl w:val="0"/>
          <w:numId w:val="10"/>
        </w:numPr>
      </w:pPr>
      <w:r w:rsidRPr="00C555A0">
        <w:t>ANTECEDENTES Y CONTEXTO</w:t>
      </w:r>
    </w:p>
    <w:p w14:paraId="3B8CF710" w14:textId="77777777" w:rsidR="003601D9" w:rsidRPr="00C555A0" w:rsidRDefault="00000000" w:rsidP="00C555A0">
      <w:pPr>
        <w:spacing w:after="100" w:line="259" w:lineRule="auto"/>
        <w:ind w:left="720"/>
        <w:jc w:val="both"/>
      </w:pPr>
      <w:r w:rsidRPr="00C555A0">
        <w:rPr>
          <w:color w:val="232A30"/>
        </w:rPr>
        <w:t>La Gran Feria de Vivienda requería llegar a hogares con necesidades y niveles de conocimiento diferentes. Parte de la audiencia necesitaba entender conceptos como cierre financiero, concurrencia de subsidios, vivienda VIS/VIP, requisitos, ahorro y crédito. Los creadores digitales podían facilitar esa traducción a formatos cotidianos y ampliar el alcance más allá de los canales institucionales.</w:t>
      </w:r>
    </w:p>
    <w:p w14:paraId="29EEF9AE" w14:textId="77777777" w:rsidR="003601D9" w:rsidRDefault="00000000" w:rsidP="00C555A0">
      <w:pPr>
        <w:spacing w:after="100" w:line="259" w:lineRule="auto"/>
        <w:ind w:left="720"/>
        <w:jc w:val="both"/>
        <w:rPr>
          <w:color w:val="232A30"/>
        </w:rPr>
      </w:pPr>
      <w:r w:rsidRPr="00C555A0">
        <w:rPr>
          <w:color w:val="232A30"/>
        </w:rPr>
        <w:t>Sin embargo, el sector vivienda presenta riesgos particulares. Una expresión imprecisa puede interpretarse como garantía de asignación, recomendación de una constructora, aprobación de crédito o aval de un proyecto. Además, la participación de una entidad pública exige austeridad, finalidad institucional, transparencia contractual y ausencia de promoción personal de servidores públicos.</w:t>
      </w:r>
    </w:p>
    <w:p w14:paraId="4D1623C3" w14:textId="77777777" w:rsidR="00C555A0" w:rsidRPr="00C555A0" w:rsidRDefault="00C555A0" w:rsidP="00C555A0">
      <w:pPr>
        <w:spacing w:after="100" w:line="259" w:lineRule="auto"/>
        <w:ind w:left="720"/>
        <w:jc w:val="both"/>
      </w:pPr>
    </w:p>
    <w:p w14:paraId="4FED4C05" w14:textId="006FE41A" w:rsidR="003601D9" w:rsidRPr="00C555A0" w:rsidRDefault="00000000" w:rsidP="00C555A0">
      <w:pPr>
        <w:pStyle w:val="Prrafodelista"/>
        <w:numPr>
          <w:ilvl w:val="1"/>
          <w:numId w:val="10"/>
        </w:numPr>
        <w:spacing w:before="140" w:after="80"/>
      </w:pPr>
      <w:r w:rsidRPr="00C555A0">
        <w:rPr>
          <w:b/>
          <w:color w:val="00747A"/>
          <w:sz w:val="22"/>
        </w:rPr>
        <w:t>Universo inicial de perfiles</w:t>
      </w:r>
    </w:p>
    <w:tbl>
      <w:tblPr>
        <w:tblW w:w="9168" w:type="dxa"/>
        <w:jc w:val="center"/>
        <w:tblLayout w:type="fixed"/>
        <w:tblLook w:val="04A0" w:firstRow="1" w:lastRow="0" w:firstColumn="1" w:lastColumn="0" w:noHBand="0" w:noVBand="1"/>
      </w:tblPr>
      <w:tblGrid>
        <w:gridCol w:w="2065"/>
        <w:gridCol w:w="3305"/>
        <w:gridCol w:w="3798"/>
      </w:tblGrid>
      <w:tr w:rsidR="003601D9" w:rsidRPr="00C555A0" w14:paraId="46FD3FD4" w14:textId="77777777" w:rsidTr="00C555A0">
        <w:trPr>
          <w:cantSplit/>
          <w:tblHeader/>
          <w:jc w:val="center"/>
        </w:trPr>
        <w:tc>
          <w:tcPr>
            <w:tcW w:w="206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5D8A446A" w14:textId="77777777" w:rsidR="003601D9" w:rsidRPr="00C555A0" w:rsidRDefault="00000000" w:rsidP="00C555A0">
            <w:pPr>
              <w:jc w:val="center"/>
            </w:pPr>
            <w:r w:rsidRPr="00C555A0">
              <w:rPr>
                <w:b/>
                <w:color w:val="FFFFFF"/>
                <w:sz w:val="15"/>
              </w:rPr>
              <w:t>Perfil considerado</w:t>
            </w:r>
          </w:p>
        </w:tc>
        <w:tc>
          <w:tcPr>
            <w:tcW w:w="330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1C6F863A" w14:textId="77777777" w:rsidR="003601D9" w:rsidRPr="00C555A0" w:rsidRDefault="00000000" w:rsidP="00C555A0">
            <w:pPr>
              <w:jc w:val="center"/>
            </w:pPr>
            <w:r w:rsidRPr="00C555A0">
              <w:rPr>
                <w:b/>
                <w:color w:val="FFFFFF"/>
                <w:sz w:val="15"/>
              </w:rPr>
              <w:t>Condición documental recuperada</w:t>
            </w:r>
          </w:p>
        </w:tc>
        <w:tc>
          <w:tcPr>
            <w:tcW w:w="3798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7D7D323D" w14:textId="77777777" w:rsidR="003601D9" w:rsidRPr="00C555A0" w:rsidRDefault="00000000" w:rsidP="00C555A0">
            <w:pPr>
              <w:jc w:val="center"/>
            </w:pPr>
            <w:r w:rsidRPr="00C555A0">
              <w:rPr>
                <w:b/>
                <w:color w:val="FFFFFF"/>
                <w:sz w:val="15"/>
              </w:rPr>
              <w:t>Tratamiento recomendado</w:t>
            </w:r>
          </w:p>
        </w:tc>
      </w:tr>
      <w:tr w:rsidR="003601D9" w:rsidRPr="00C555A0" w14:paraId="2F31CE3E" w14:textId="77777777" w:rsidTr="00C555A0">
        <w:trPr>
          <w:cantSplit/>
          <w:jc w:val="center"/>
        </w:trPr>
        <w:tc>
          <w:tcPr>
            <w:tcW w:w="206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C86709E" w14:textId="77777777" w:rsidR="003601D9" w:rsidRPr="00C555A0" w:rsidRDefault="00000000">
            <w:r w:rsidRPr="00C555A0">
              <w:rPr>
                <w:b/>
                <w:color w:val="00747A"/>
                <w:sz w:val="15"/>
              </w:rPr>
              <w:t>Mabel Quintero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C9B5DFA" w14:textId="77777777" w:rsidR="003601D9" w:rsidRPr="00C555A0" w:rsidRDefault="00000000">
            <w:r w:rsidRPr="00C555A0">
              <w:rPr>
                <w:color w:val="232A30"/>
                <w:sz w:val="15"/>
              </w:rPr>
              <w:t>Nombre confirmado en el universo inicial; ficha técnica no recuperada.</w:t>
            </w:r>
          </w:p>
        </w:tc>
        <w:tc>
          <w:tcPr>
            <w:tcW w:w="379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F710DF8" w14:textId="77777777" w:rsidR="003601D9" w:rsidRPr="00C555A0" w:rsidRDefault="00000000">
            <w:r w:rsidRPr="00C555A0">
              <w:rPr>
                <w:color w:val="232A30"/>
                <w:sz w:val="15"/>
              </w:rPr>
              <w:t>Verificar identidad, audiencia, afinidad temática, antecedentes, métricas nativas y conflictos.</w:t>
            </w:r>
          </w:p>
        </w:tc>
      </w:tr>
      <w:tr w:rsidR="003601D9" w:rsidRPr="00C555A0" w14:paraId="2A0EAD77" w14:textId="77777777" w:rsidTr="00C555A0">
        <w:trPr>
          <w:cantSplit/>
          <w:jc w:val="center"/>
        </w:trPr>
        <w:tc>
          <w:tcPr>
            <w:tcW w:w="206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4C1F0C6" w14:textId="77777777" w:rsidR="003601D9" w:rsidRPr="00C555A0" w:rsidRDefault="00000000">
            <w:r w:rsidRPr="00C555A0">
              <w:rPr>
                <w:b/>
                <w:color w:val="00747A"/>
                <w:sz w:val="15"/>
              </w:rPr>
              <w:t>Santiago Garzón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F3EA403" w14:textId="77777777" w:rsidR="003601D9" w:rsidRPr="00C555A0" w:rsidRDefault="00000000">
            <w:r w:rsidRPr="00C555A0">
              <w:rPr>
                <w:color w:val="232A30"/>
                <w:sz w:val="15"/>
              </w:rPr>
              <w:t>Nombre confirmado en el universo inicial; ficha técnica no recuperada.</w:t>
            </w:r>
          </w:p>
        </w:tc>
        <w:tc>
          <w:tcPr>
            <w:tcW w:w="379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126D6E3" w14:textId="77777777" w:rsidR="003601D9" w:rsidRPr="00C555A0" w:rsidRDefault="00000000">
            <w:r w:rsidRPr="00C555A0">
              <w:rPr>
                <w:color w:val="232A30"/>
                <w:sz w:val="15"/>
              </w:rPr>
              <w:t>Aplicar la misma evaluación estandarizada y conservar evidencias.</w:t>
            </w:r>
          </w:p>
        </w:tc>
      </w:tr>
      <w:tr w:rsidR="003601D9" w:rsidRPr="00C555A0" w14:paraId="45C5F3F4" w14:textId="77777777" w:rsidTr="00C555A0">
        <w:trPr>
          <w:cantSplit/>
          <w:jc w:val="center"/>
        </w:trPr>
        <w:tc>
          <w:tcPr>
            <w:tcW w:w="206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0217065" w14:textId="77777777" w:rsidR="003601D9" w:rsidRPr="00C555A0" w:rsidRDefault="00000000">
            <w:r w:rsidRPr="00C555A0">
              <w:rPr>
                <w:b/>
                <w:color w:val="00747A"/>
                <w:sz w:val="15"/>
              </w:rPr>
              <w:t>Brayan Rojas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DE19513" w14:textId="77777777" w:rsidR="003601D9" w:rsidRPr="00C555A0" w:rsidRDefault="00000000">
            <w:r w:rsidRPr="00C555A0">
              <w:rPr>
                <w:color w:val="232A30"/>
                <w:sz w:val="15"/>
              </w:rPr>
              <w:t>Nombre confirmado en el universo inicial; ficha técnica no recuperada.</w:t>
            </w:r>
          </w:p>
        </w:tc>
        <w:tc>
          <w:tcPr>
            <w:tcW w:w="379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220F790" w14:textId="77777777" w:rsidR="003601D9" w:rsidRPr="00C555A0" w:rsidRDefault="00000000">
            <w:r w:rsidRPr="00C555A0">
              <w:rPr>
                <w:color w:val="232A30"/>
                <w:sz w:val="15"/>
              </w:rPr>
              <w:t>No inferir pertinencia sin revisar contenido, audiencia y seguridad de marca.</w:t>
            </w:r>
          </w:p>
        </w:tc>
      </w:tr>
      <w:tr w:rsidR="003601D9" w:rsidRPr="00C555A0" w14:paraId="0E6644FD" w14:textId="77777777" w:rsidTr="00C555A0">
        <w:trPr>
          <w:cantSplit/>
          <w:jc w:val="center"/>
        </w:trPr>
        <w:tc>
          <w:tcPr>
            <w:tcW w:w="206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62CAAAA" w14:textId="77777777" w:rsidR="003601D9" w:rsidRPr="00C555A0" w:rsidRDefault="00000000">
            <w:r w:rsidRPr="00C555A0">
              <w:rPr>
                <w:b/>
                <w:color w:val="00747A"/>
                <w:sz w:val="15"/>
              </w:rPr>
              <w:t>Súper Propietarios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A9C1021" w14:textId="77777777" w:rsidR="003601D9" w:rsidRPr="00C555A0" w:rsidRDefault="00000000">
            <w:r w:rsidRPr="00C555A0">
              <w:rPr>
                <w:color w:val="232A30"/>
                <w:sz w:val="15"/>
              </w:rPr>
              <w:t>Nombre confirmado en el universo inicial; ficha técnica no recuperada.</w:t>
            </w:r>
          </w:p>
        </w:tc>
        <w:tc>
          <w:tcPr>
            <w:tcW w:w="379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02389B2" w14:textId="77777777" w:rsidR="003601D9" w:rsidRPr="00C555A0" w:rsidRDefault="00000000">
            <w:r w:rsidRPr="00C555A0">
              <w:rPr>
                <w:color w:val="232A30"/>
                <w:sz w:val="15"/>
              </w:rPr>
              <w:t>Revisar especialmente independencia, relaciones comerciales y posibles conflictos sectoriales.</w:t>
            </w:r>
          </w:p>
        </w:tc>
      </w:tr>
      <w:tr w:rsidR="003601D9" w:rsidRPr="00C555A0" w14:paraId="122FA8EA" w14:textId="77777777" w:rsidTr="00C555A0">
        <w:trPr>
          <w:cantSplit/>
          <w:jc w:val="center"/>
        </w:trPr>
        <w:tc>
          <w:tcPr>
            <w:tcW w:w="206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47150CA" w14:textId="77777777" w:rsidR="003601D9" w:rsidRPr="00C555A0" w:rsidRDefault="00000000">
            <w:r w:rsidRPr="00C555A0">
              <w:rPr>
                <w:b/>
                <w:color w:val="00747A"/>
                <w:sz w:val="15"/>
              </w:rPr>
              <w:t>Tips Inmobiliarios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A3515AD" w14:textId="77777777" w:rsidR="003601D9" w:rsidRPr="00C555A0" w:rsidRDefault="00000000">
            <w:r w:rsidRPr="00C555A0">
              <w:rPr>
                <w:color w:val="232A30"/>
                <w:sz w:val="15"/>
              </w:rPr>
              <w:t>Nombre confirmado en el universo inicial; ficha técnica no recuperada.</w:t>
            </w:r>
          </w:p>
        </w:tc>
        <w:tc>
          <w:tcPr>
            <w:tcW w:w="379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18D3B7B" w14:textId="77777777" w:rsidR="003601D9" w:rsidRPr="00C555A0" w:rsidRDefault="00000000">
            <w:r w:rsidRPr="00C555A0">
              <w:rPr>
                <w:color w:val="232A30"/>
                <w:sz w:val="15"/>
              </w:rPr>
              <w:t>Validar rigor de consejos, diferenciación entre información y promoción, y fuentes utilizadas.</w:t>
            </w:r>
          </w:p>
        </w:tc>
      </w:tr>
      <w:tr w:rsidR="003601D9" w:rsidRPr="00C555A0" w14:paraId="635C0024" w14:textId="77777777" w:rsidTr="00C555A0">
        <w:trPr>
          <w:cantSplit/>
          <w:jc w:val="center"/>
        </w:trPr>
        <w:tc>
          <w:tcPr>
            <w:tcW w:w="206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96FDA92" w14:textId="77777777" w:rsidR="003601D9" w:rsidRPr="00C555A0" w:rsidRDefault="00000000">
            <w:r w:rsidRPr="00C555A0">
              <w:rPr>
                <w:b/>
                <w:color w:val="00747A"/>
                <w:sz w:val="15"/>
              </w:rPr>
              <w:t>Leonardo Carmona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320EA67" w14:textId="77777777" w:rsidR="003601D9" w:rsidRPr="00C555A0" w:rsidRDefault="00000000">
            <w:r w:rsidRPr="00C555A0">
              <w:rPr>
                <w:color w:val="232A30"/>
                <w:sz w:val="15"/>
              </w:rPr>
              <w:t>Nombre confirmado en el universo inicial; ficha técnica no recuperada.</w:t>
            </w:r>
          </w:p>
        </w:tc>
        <w:tc>
          <w:tcPr>
            <w:tcW w:w="379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0CD69AF" w14:textId="77777777" w:rsidR="003601D9" w:rsidRPr="00C555A0" w:rsidRDefault="00000000">
            <w:r w:rsidRPr="00C555A0">
              <w:rPr>
                <w:color w:val="232A30"/>
                <w:sz w:val="15"/>
              </w:rPr>
              <w:t>Verificar ajuste de público, historial de publicaciones, engagement real y disponibilidad operativa.</w:t>
            </w:r>
          </w:p>
        </w:tc>
      </w:tr>
    </w:tbl>
    <w:p w14:paraId="01CE7E66" w14:textId="0CC223D3" w:rsidR="003601D9" w:rsidRPr="00C555A0" w:rsidRDefault="00C555A0" w:rsidP="00C555A0">
      <w:pPr>
        <w:pStyle w:val="Ttulo1"/>
        <w:numPr>
          <w:ilvl w:val="0"/>
          <w:numId w:val="10"/>
        </w:numPr>
      </w:pPr>
      <w:r w:rsidRPr="00C555A0">
        <w:t>OBJETIVOS DEL ACOMPAÑAMIENTO</w:t>
      </w:r>
    </w:p>
    <w:p w14:paraId="69D3AF6C" w14:textId="17113AF0" w:rsidR="003601D9" w:rsidRPr="00C555A0" w:rsidRDefault="00000000" w:rsidP="00C555A0">
      <w:pPr>
        <w:pStyle w:val="Prrafodelista"/>
        <w:numPr>
          <w:ilvl w:val="1"/>
          <w:numId w:val="10"/>
        </w:numPr>
        <w:spacing w:before="140" w:after="80"/>
      </w:pPr>
      <w:r w:rsidRPr="00C555A0">
        <w:rPr>
          <w:b/>
          <w:color w:val="00747A"/>
          <w:sz w:val="22"/>
        </w:rPr>
        <w:t>Objetivo general</w:t>
      </w:r>
    </w:p>
    <w:p w14:paraId="78FDAE0E" w14:textId="77777777" w:rsidR="003601D9" w:rsidRDefault="00000000" w:rsidP="00C555A0">
      <w:pPr>
        <w:spacing w:after="100" w:line="259" w:lineRule="auto"/>
        <w:ind w:left="720"/>
        <w:jc w:val="both"/>
        <w:rPr>
          <w:color w:val="232A30"/>
        </w:rPr>
      </w:pPr>
      <w:r w:rsidRPr="00C555A0">
        <w:rPr>
          <w:color w:val="232A30"/>
        </w:rPr>
        <w:t>Evaluar la pertinencia estratégica, reputacional y operativa de vincular influenciadores a la Ruta de la Vivienda, estableciendo criterios verificables de selección, condiciones de uso, riesgos y controles institucionales.</w:t>
      </w:r>
    </w:p>
    <w:p w14:paraId="15387430" w14:textId="77777777" w:rsidR="00C555A0" w:rsidRPr="00C555A0" w:rsidRDefault="00C555A0" w:rsidP="00C555A0">
      <w:pPr>
        <w:spacing w:after="100" w:line="259" w:lineRule="auto"/>
        <w:ind w:left="720"/>
        <w:jc w:val="both"/>
      </w:pPr>
    </w:p>
    <w:p w14:paraId="370B4E8A" w14:textId="3423BC40" w:rsidR="003601D9" w:rsidRPr="00C555A0" w:rsidRDefault="00000000" w:rsidP="00C555A0">
      <w:pPr>
        <w:pStyle w:val="Prrafodelista"/>
        <w:numPr>
          <w:ilvl w:val="1"/>
          <w:numId w:val="10"/>
        </w:numPr>
        <w:spacing w:before="140" w:after="80"/>
      </w:pPr>
      <w:r w:rsidRPr="00C555A0">
        <w:rPr>
          <w:b/>
          <w:color w:val="00747A"/>
          <w:sz w:val="22"/>
        </w:rPr>
        <w:t>Objetivos específicos</w:t>
      </w:r>
    </w:p>
    <w:p w14:paraId="47D0DCEC" w14:textId="77777777" w:rsidR="003601D9" w:rsidRPr="00C555A0" w:rsidRDefault="00000000" w:rsidP="00C555A0">
      <w:pPr>
        <w:pStyle w:val="Listaconvietas"/>
        <w:numPr>
          <w:ilvl w:val="0"/>
          <w:numId w:val="12"/>
        </w:numPr>
        <w:spacing w:after="60"/>
      </w:pPr>
      <w:r w:rsidRPr="00C555A0">
        <w:rPr>
          <w:color w:val="232A30"/>
        </w:rPr>
        <w:t>Determinar el valor potencial de los influenciadores para pedagogía, alcance y participación ciudadana.</w:t>
      </w:r>
    </w:p>
    <w:p w14:paraId="32B82CF1" w14:textId="77777777" w:rsidR="003601D9" w:rsidRPr="00C555A0" w:rsidRDefault="00000000" w:rsidP="00C555A0">
      <w:pPr>
        <w:pStyle w:val="Listaconvietas"/>
        <w:numPr>
          <w:ilvl w:val="0"/>
          <w:numId w:val="12"/>
        </w:numPr>
        <w:spacing w:after="60"/>
      </w:pPr>
      <w:r w:rsidRPr="00C555A0">
        <w:rPr>
          <w:color w:val="232A30"/>
        </w:rPr>
        <w:t>Diferenciar alcance cuantitativo de credibilidad, pertinencia y utilidad pública.</w:t>
      </w:r>
    </w:p>
    <w:p w14:paraId="5EA0DFE8" w14:textId="77777777" w:rsidR="003601D9" w:rsidRPr="00C555A0" w:rsidRDefault="00000000" w:rsidP="00C555A0">
      <w:pPr>
        <w:pStyle w:val="Listaconvietas"/>
        <w:numPr>
          <w:ilvl w:val="0"/>
          <w:numId w:val="12"/>
        </w:numPr>
        <w:spacing w:after="60"/>
      </w:pPr>
      <w:r w:rsidRPr="00C555A0">
        <w:rPr>
          <w:color w:val="232A30"/>
        </w:rPr>
        <w:t>Identificar riesgos de desinformación, promoción personal, publicidad encubierta y conflictos comerciales.</w:t>
      </w:r>
    </w:p>
    <w:p w14:paraId="5CBAB6A0" w14:textId="77777777" w:rsidR="003601D9" w:rsidRPr="00C555A0" w:rsidRDefault="00000000" w:rsidP="00C555A0">
      <w:pPr>
        <w:pStyle w:val="Listaconvietas"/>
        <w:numPr>
          <w:ilvl w:val="0"/>
          <w:numId w:val="12"/>
        </w:numPr>
        <w:spacing w:after="60"/>
      </w:pPr>
      <w:r w:rsidRPr="00C555A0">
        <w:rPr>
          <w:color w:val="232A30"/>
        </w:rPr>
        <w:t>Definir condiciones mínimas de habilitación antes de evaluar puntajes o tarifas.</w:t>
      </w:r>
    </w:p>
    <w:p w14:paraId="01FCEED2" w14:textId="77777777" w:rsidR="003601D9" w:rsidRPr="00C555A0" w:rsidRDefault="00000000" w:rsidP="00C555A0">
      <w:pPr>
        <w:pStyle w:val="Listaconvietas"/>
        <w:numPr>
          <w:ilvl w:val="0"/>
          <w:numId w:val="12"/>
        </w:numPr>
        <w:spacing w:after="60"/>
      </w:pPr>
      <w:r w:rsidRPr="00C555A0">
        <w:rPr>
          <w:color w:val="232A30"/>
        </w:rPr>
        <w:t>Proponer un modelo de piloto con productos, mensajes, aprobación y medición.</w:t>
      </w:r>
    </w:p>
    <w:p w14:paraId="5F62A7D5" w14:textId="77777777" w:rsidR="003601D9" w:rsidRPr="00C555A0" w:rsidRDefault="00000000" w:rsidP="00C555A0">
      <w:pPr>
        <w:pStyle w:val="Listaconvietas"/>
        <w:numPr>
          <w:ilvl w:val="0"/>
          <w:numId w:val="12"/>
        </w:numPr>
        <w:spacing w:after="60"/>
      </w:pPr>
      <w:r w:rsidRPr="00C555A0">
        <w:rPr>
          <w:color w:val="232A30"/>
        </w:rPr>
        <w:t>Establecer soportes que permitan justificar la selección y la inversión ante supervisión o auditoría.</w:t>
      </w:r>
    </w:p>
    <w:p w14:paraId="66CD8366" w14:textId="77777777" w:rsidR="003601D9" w:rsidRPr="00C555A0" w:rsidRDefault="00000000" w:rsidP="00C555A0">
      <w:pPr>
        <w:pStyle w:val="Listaconvietas"/>
        <w:numPr>
          <w:ilvl w:val="0"/>
          <w:numId w:val="12"/>
        </w:numPr>
        <w:spacing w:after="60"/>
      </w:pPr>
      <w:r w:rsidRPr="00C555A0">
        <w:rPr>
          <w:color w:val="232A30"/>
        </w:rPr>
        <w:lastRenderedPageBreak/>
        <w:t>Proteger la neutralidad institucional y el derecho ciudadano a recibir información clara y verificable.</w:t>
      </w:r>
    </w:p>
    <w:p w14:paraId="7536DBE9" w14:textId="24D1C4E7" w:rsidR="003601D9" w:rsidRPr="00C555A0" w:rsidRDefault="00C555A0" w:rsidP="00C555A0">
      <w:pPr>
        <w:pStyle w:val="Ttulo1"/>
        <w:numPr>
          <w:ilvl w:val="0"/>
          <w:numId w:val="10"/>
        </w:numPr>
      </w:pPr>
      <w:r w:rsidRPr="00C555A0">
        <w:t>ALCANCE Y METODOLOGÍA</w:t>
      </w:r>
    </w:p>
    <w:p w14:paraId="549F5D26" w14:textId="7A87D846" w:rsidR="003601D9" w:rsidRPr="00C555A0" w:rsidRDefault="00000000" w:rsidP="00C555A0">
      <w:pPr>
        <w:pStyle w:val="Prrafodelista"/>
        <w:numPr>
          <w:ilvl w:val="1"/>
          <w:numId w:val="10"/>
        </w:numPr>
        <w:spacing w:before="140" w:after="80"/>
      </w:pPr>
      <w:r w:rsidRPr="00C555A0">
        <w:rPr>
          <w:b/>
          <w:color w:val="00747A"/>
          <w:sz w:val="22"/>
        </w:rPr>
        <w:t>Alcance</w:t>
      </w:r>
    </w:p>
    <w:p w14:paraId="00C55D0A" w14:textId="77777777" w:rsidR="003601D9" w:rsidRDefault="00000000" w:rsidP="00C555A0">
      <w:pPr>
        <w:spacing w:after="100" w:line="259" w:lineRule="auto"/>
        <w:ind w:left="720"/>
        <w:jc w:val="both"/>
        <w:rPr>
          <w:color w:val="232A30"/>
        </w:rPr>
      </w:pPr>
      <w:r w:rsidRPr="00C555A0">
        <w:rPr>
          <w:color w:val="232A30"/>
        </w:rPr>
        <w:t>El acompañamiento tuvo alcance de comunicación estratégica, análisis reputacional, arquitectura de mensajes, evaluación preliminar de perfiles y diseño de controles. No constituyó estudio de mercado contractual, auditoría de seguidores, investigación judicial, verificación financiera, concepto jurídico vinculante ni recomendación de adjudicación.</w:t>
      </w:r>
    </w:p>
    <w:p w14:paraId="38C1B854" w14:textId="77777777" w:rsidR="00C555A0" w:rsidRPr="00C555A0" w:rsidRDefault="00C555A0" w:rsidP="00C555A0">
      <w:pPr>
        <w:spacing w:after="100" w:line="259" w:lineRule="auto"/>
        <w:ind w:left="720"/>
        <w:jc w:val="both"/>
      </w:pPr>
    </w:p>
    <w:p w14:paraId="2E8F0121" w14:textId="7F3B6B1C" w:rsidR="003601D9" w:rsidRPr="00C555A0" w:rsidRDefault="00000000" w:rsidP="00C555A0">
      <w:pPr>
        <w:pStyle w:val="Prrafodelista"/>
        <w:numPr>
          <w:ilvl w:val="1"/>
          <w:numId w:val="10"/>
        </w:numPr>
        <w:spacing w:before="140" w:after="80"/>
      </w:pPr>
      <w:r w:rsidRPr="00C555A0">
        <w:rPr>
          <w:b/>
          <w:color w:val="00747A"/>
          <w:sz w:val="22"/>
        </w:rPr>
        <w:t>Metodología aplicada</w:t>
      </w:r>
    </w:p>
    <w:tbl>
      <w:tblPr>
        <w:tblW w:w="9249" w:type="dxa"/>
        <w:jc w:val="center"/>
        <w:tblLayout w:type="fixed"/>
        <w:tblLook w:val="04A0" w:firstRow="1" w:lastRow="0" w:firstColumn="1" w:lastColumn="0" w:noHBand="0" w:noVBand="1"/>
      </w:tblPr>
      <w:tblGrid>
        <w:gridCol w:w="2503"/>
        <w:gridCol w:w="6746"/>
      </w:tblGrid>
      <w:tr w:rsidR="003601D9" w:rsidRPr="00C555A0" w14:paraId="6DB441D7" w14:textId="77777777" w:rsidTr="00C555A0">
        <w:trPr>
          <w:cantSplit/>
          <w:tblHeader/>
          <w:jc w:val="center"/>
        </w:trPr>
        <w:tc>
          <w:tcPr>
            <w:tcW w:w="2503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3F2B272E" w14:textId="77777777" w:rsidR="003601D9" w:rsidRPr="00C555A0" w:rsidRDefault="00000000" w:rsidP="00C555A0">
            <w:pPr>
              <w:jc w:val="center"/>
            </w:pPr>
            <w:r w:rsidRPr="00C555A0">
              <w:rPr>
                <w:b/>
                <w:color w:val="FFFFFF"/>
                <w:sz w:val="16"/>
              </w:rPr>
              <w:t>Etapa</w:t>
            </w:r>
          </w:p>
        </w:tc>
        <w:tc>
          <w:tcPr>
            <w:tcW w:w="6746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758AED08" w14:textId="77777777" w:rsidR="003601D9" w:rsidRPr="00C555A0" w:rsidRDefault="00000000" w:rsidP="00C555A0">
            <w:pPr>
              <w:jc w:val="center"/>
            </w:pPr>
            <w:r w:rsidRPr="00C555A0">
              <w:rPr>
                <w:b/>
                <w:color w:val="FFFFFF"/>
                <w:sz w:val="16"/>
              </w:rPr>
              <w:t>Aplicación</w:t>
            </w:r>
          </w:p>
        </w:tc>
      </w:tr>
      <w:tr w:rsidR="003601D9" w:rsidRPr="00C555A0" w14:paraId="79F56004" w14:textId="77777777" w:rsidTr="00C555A0">
        <w:trPr>
          <w:cantSplit/>
          <w:jc w:val="center"/>
        </w:trPr>
        <w:tc>
          <w:tcPr>
            <w:tcW w:w="250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74ED1B6" w14:textId="77777777" w:rsidR="003601D9" w:rsidRPr="00C555A0" w:rsidRDefault="00000000">
            <w:r w:rsidRPr="00C555A0">
              <w:rPr>
                <w:b/>
                <w:color w:val="00747A"/>
                <w:sz w:val="15"/>
              </w:rPr>
              <w:t>Definición de finalidad</w:t>
            </w:r>
          </w:p>
        </w:tc>
        <w:tc>
          <w:tcPr>
            <w:tcW w:w="67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5D00FA7" w14:textId="77777777" w:rsidR="003601D9" w:rsidRPr="00C555A0" w:rsidRDefault="00000000">
            <w:r w:rsidRPr="00C555A0">
              <w:rPr>
                <w:color w:val="232A30"/>
                <w:sz w:val="15"/>
              </w:rPr>
              <w:t>Precisar qué problema de comunicación resolvería la vinculación: alcance, pedagogía, confianza, convocatoria o cobertura.</w:t>
            </w:r>
          </w:p>
        </w:tc>
      </w:tr>
      <w:tr w:rsidR="003601D9" w:rsidRPr="00C555A0" w14:paraId="74269EDE" w14:textId="77777777" w:rsidTr="00C555A0">
        <w:trPr>
          <w:cantSplit/>
          <w:jc w:val="center"/>
        </w:trPr>
        <w:tc>
          <w:tcPr>
            <w:tcW w:w="250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5717E4D" w14:textId="77777777" w:rsidR="003601D9" w:rsidRPr="00C555A0" w:rsidRDefault="00000000">
            <w:r w:rsidRPr="00C555A0">
              <w:rPr>
                <w:b/>
                <w:color w:val="00747A"/>
                <w:sz w:val="15"/>
              </w:rPr>
              <w:t>Puerta de habilitación</w:t>
            </w:r>
          </w:p>
        </w:tc>
        <w:tc>
          <w:tcPr>
            <w:tcW w:w="67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E072BC2" w14:textId="77777777" w:rsidR="003601D9" w:rsidRPr="00C555A0" w:rsidRDefault="00000000">
            <w:r w:rsidRPr="00C555A0">
              <w:rPr>
                <w:color w:val="232A30"/>
                <w:sz w:val="15"/>
              </w:rPr>
              <w:t>Excluir perfiles con conflictos no gestionables, antecedentes críticos, falta de transparencia o imposibilidad de verificar datos.</w:t>
            </w:r>
          </w:p>
        </w:tc>
      </w:tr>
      <w:tr w:rsidR="003601D9" w:rsidRPr="00C555A0" w14:paraId="3458E0FA" w14:textId="77777777" w:rsidTr="00C555A0">
        <w:trPr>
          <w:cantSplit/>
          <w:jc w:val="center"/>
        </w:trPr>
        <w:tc>
          <w:tcPr>
            <w:tcW w:w="250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8A9B259" w14:textId="77777777" w:rsidR="003601D9" w:rsidRPr="00C555A0" w:rsidRDefault="00000000">
            <w:r w:rsidRPr="00C555A0">
              <w:rPr>
                <w:b/>
                <w:color w:val="00747A"/>
                <w:sz w:val="15"/>
              </w:rPr>
              <w:t>Evaluación estratégica</w:t>
            </w:r>
          </w:p>
        </w:tc>
        <w:tc>
          <w:tcPr>
            <w:tcW w:w="67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12BB202" w14:textId="77777777" w:rsidR="003601D9" w:rsidRPr="00C555A0" w:rsidRDefault="00000000">
            <w:r w:rsidRPr="00C555A0">
              <w:rPr>
                <w:color w:val="232A30"/>
                <w:sz w:val="15"/>
              </w:rPr>
              <w:t>Analizar afinidad temática, coincidencia de audiencia, credibilidad, engagement, calidad y seguridad reputacional.</w:t>
            </w:r>
          </w:p>
        </w:tc>
      </w:tr>
      <w:tr w:rsidR="003601D9" w:rsidRPr="00C555A0" w14:paraId="2133069F" w14:textId="77777777" w:rsidTr="00C555A0">
        <w:trPr>
          <w:cantSplit/>
          <w:jc w:val="center"/>
        </w:trPr>
        <w:tc>
          <w:tcPr>
            <w:tcW w:w="250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0BBA02D" w14:textId="77777777" w:rsidR="003601D9" w:rsidRPr="00C555A0" w:rsidRDefault="00000000">
            <w:r w:rsidRPr="00C555A0">
              <w:rPr>
                <w:b/>
                <w:color w:val="00747A"/>
                <w:sz w:val="15"/>
              </w:rPr>
              <w:t>Verificación de evidencia</w:t>
            </w:r>
          </w:p>
        </w:tc>
        <w:tc>
          <w:tcPr>
            <w:tcW w:w="67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8FCB185" w14:textId="77777777" w:rsidR="003601D9" w:rsidRPr="00C555A0" w:rsidRDefault="00000000">
            <w:r w:rsidRPr="00C555A0">
              <w:rPr>
                <w:color w:val="232A30"/>
                <w:sz w:val="15"/>
              </w:rPr>
              <w:t>Solicitar analítica nativa, distribución geográfica, demografía, alcance promedio, audiencia real y antecedentes.</w:t>
            </w:r>
          </w:p>
        </w:tc>
      </w:tr>
      <w:tr w:rsidR="003601D9" w:rsidRPr="00C555A0" w14:paraId="34D71E0C" w14:textId="77777777" w:rsidTr="00C555A0">
        <w:trPr>
          <w:cantSplit/>
          <w:jc w:val="center"/>
        </w:trPr>
        <w:tc>
          <w:tcPr>
            <w:tcW w:w="250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D91CA4B" w14:textId="77777777" w:rsidR="003601D9" w:rsidRPr="00C555A0" w:rsidRDefault="00000000">
            <w:r w:rsidRPr="00C555A0">
              <w:rPr>
                <w:b/>
                <w:color w:val="00747A"/>
                <w:sz w:val="15"/>
              </w:rPr>
              <w:t>Evaluación operativa</w:t>
            </w:r>
          </w:p>
        </w:tc>
        <w:tc>
          <w:tcPr>
            <w:tcW w:w="67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D0A727E" w14:textId="77777777" w:rsidR="003601D9" w:rsidRPr="00C555A0" w:rsidRDefault="00000000">
            <w:r w:rsidRPr="00C555A0">
              <w:rPr>
                <w:color w:val="232A30"/>
                <w:sz w:val="15"/>
              </w:rPr>
              <w:t>Revisar disponibilidad, formatos, tiempos, derechos de uso, exclusividades, costos y capacidad de ajustes.</w:t>
            </w:r>
          </w:p>
        </w:tc>
      </w:tr>
      <w:tr w:rsidR="003601D9" w:rsidRPr="00C555A0" w14:paraId="030EFB31" w14:textId="77777777" w:rsidTr="00C555A0">
        <w:trPr>
          <w:cantSplit/>
          <w:jc w:val="center"/>
        </w:trPr>
        <w:tc>
          <w:tcPr>
            <w:tcW w:w="250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BA876C5" w14:textId="77777777" w:rsidR="003601D9" w:rsidRPr="00C555A0" w:rsidRDefault="00000000">
            <w:r w:rsidRPr="00C555A0">
              <w:rPr>
                <w:b/>
                <w:color w:val="00747A"/>
                <w:sz w:val="15"/>
              </w:rPr>
              <w:t>Control editorial</w:t>
            </w:r>
          </w:p>
        </w:tc>
        <w:tc>
          <w:tcPr>
            <w:tcW w:w="67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8E13730" w14:textId="77777777" w:rsidR="003601D9" w:rsidRPr="00C555A0" w:rsidRDefault="00000000">
            <w:r w:rsidRPr="00C555A0">
              <w:rPr>
                <w:color w:val="232A30"/>
                <w:sz w:val="15"/>
              </w:rPr>
              <w:t>Definir brief, fuentes oficiales, guiones, aprobaciones, advertencias y enlaces.</w:t>
            </w:r>
          </w:p>
        </w:tc>
      </w:tr>
      <w:tr w:rsidR="003601D9" w:rsidRPr="00C555A0" w14:paraId="3AC68BFB" w14:textId="77777777" w:rsidTr="00C555A0">
        <w:trPr>
          <w:cantSplit/>
          <w:jc w:val="center"/>
        </w:trPr>
        <w:tc>
          <w:tcPr>
            <w:tcW w:w="250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0C7369A" w14:textId="77777777" w:rsidR="003601D9" w:rsidRPr="00C555A0" w:rsidRDefault="00000000">
            <w:r w:rsidRPr="00C555A0">
              <w:rPr>
                <w:b/>
                <w:color w:val="00747A"/>
                <w:sz w:val="15"/>
              </w:rPr>
              <w:t>Piloto y medición</w:t>
            </w:r>
          </w:p>
        </w:tc>
        <w:tc>
          <w:tcPr>
            <w:tcW w:w="67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586ADCE" w14:textId="77777777" w:rsidR="003601D9" w:rsidRPr="00C555A0" w:rsidRDefault="00000000">
            <w:r w:rsidRPr="00C555A0">
              <w:rPr>
                <w:color w:val="232A30"/>
                <w:sz w:val="15"/>
              </w:rPr>
              <w:t>Probar con entregables limitados y comparar resultados frente a canales institucionales y pauta.</w:t>
            </w:r>
          </w:p>
        </w:tc>
      </w:tr>
      <w:tr w:rsidR="003601D9" w:rsidRPr="00C555A0" w14:paraId="50CC6CA5" w14:textId="77777777" w:rsidTr="00C555A0">
        <w:trPr>
          <w:cantSplit/>
          <w:jc w:val="center"/>
        </w:trPr>
        <w:tc>
          <w:tcPr>
            <w:tcW w:w="250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DF4F559" w14:textId="77777777" w:rsidR="003601D9" w:rsidRPr="00C555A0" w:rsidRDefault="00000000">
            <w:r w:rsidRPr="00C555A0">
              <w:rPr>
                <w:b/>
                <w:color w:val="00747A"/>
                <w:sz w:val="15"/>
              </w:rPr>
              <w:t>Cierre documental</w:t>
            </w:r>
          </w:p>
        </w:tc>
        <w:tc>
          <w:tcPr>
            <w:tcW w:w="67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9753703" w14:textId="77777777" w:rsidR="003601D9" w:rsidRPr="00C555A0" w:rsidRDefault="00000000">
            <w:r w:rsidRPr="00C555A0">
              <w:rPr>
                <w:color w:val="232A30"/>
                <w:sz w:val="15"/>
              </w:rPr>
              <w:t>Archivar matrices, soportes, contrato, piezas, aprobaciones, publicaciones y analítica.</w:t>
            </w:r>
          </w:p>
        </w:tc>
      </w:tr>
    </w:tbl>
    <w:p w14:paraId="4D70C7C3" w14:textId="298436CA" w:rsidR="003601D9" w:rsidRPr="00C555A0" w:rsidRDefault="00C555A0" w:rsidP="00C555A0">
      <w:pPr>
        <w:pStyle w:val="Ttulo1"/>
        <w:numPr>
          <w:ilvl w:val="0"/>
          <w:numId w:val="10"/>
        </w:numPr>
      </w:pPr>
      <w:r w:rsidRPr="00C555A0">
        <w:t>MARCO INSTITUCIONAL Y NORMATIVO DE REFERENCIA</w:t>
      </w:r>
    </w:p>
    <w:p w14:paraId="7AAC6B2A" w14:textId="77777777" w:rsidR="003601D9" w:rsidRPr="00C555A0" w:rsidRDefault="00000000" w:rsidP="00C555A0">
      <w:pPr>
        <w:spacing w:after="100" w:line="259" w:lineRule="auto"/>
        <w:ind w:left="720"/>
        <w:jc w:val="both"/>
      </w:pPr>
      <w:r w:rsidRPr="00C555A0">
        <w:rPr>
          <w:color w:val="232A30"/>
        </w:rPr>
        <w:t>La evaluación incorporó un principio básico: cualquier divulgación financiada con recursos públicos debe responder a la finalidad de la entidad y al derecho ciudadano a la información. La Ley 1474 de 2011 exige austeridad y prohíbe usar publicidad oficial para promover servidores públicos, partidos o candidatos. La Ley 2345 de 2023 también prohíbe gasto estatal orientado a autopromocionar funcionarios o cuentas personales.</w:t>
      </w:r>
    </w:p>
    <w:p w14:paraId="4398169B" w14:textId="77777777" w:rsidR="003601D9" w:rsidRDefault="00000000" w:rsidP="00C555A0">
      <w:pPr>
        <w:spacing w:after="100" w:line="259" w:lineRule="auto"/>
        <w:ind w:left="720"/>
        <w:jc w:val="both"/>
        <w:rPr>
          <w:color w:val="232A30"/>
        </w:rPr>
      </w:pPr>
      <w:r w:rsidRPr="00C555A0">
        <w:rPr>
          <w:color w:val="232A30"/>
        </w:rPr>
        <w:t>Cuando existe una relación material entre anunciante y creador, la Guía de Buenas Prácticas de la Superintendencia de Industria y Comercio recomienda que el carácter comercial o patrocinado sea identificable para el consumidor. En contratación pública, la selección debe conservar transparencia, economía, responsabilidad y criterios objetivos. Estas reglas obligan a documentar por qué se elige un perfil y qué utilidad pública se espera obtener.</w:t>
      </w:r>
    </w:p>
    <w:p w14:paraId="5A181E27" w14:textId="77777777" w:rsidR="00C555A0" w:rsidRDefault="00C555A0" w:rsidP="00C555A0">
      <w:pPr>
        <w:spacing w:after="100" w:line="259" w:lineRule="auto"/>
        <w:ind w:left="720"/>
        <w:jc w:val="both"/>
        <w:rPr>
          <w:color w:val="232A30"/>
        </w:rPr>
      </w:pPr>
    </w:p>
    <w:p w14:paraId="2530ECB3" w14:textId="77777777" w:rsidR="00C555A0" w:rsidRDefault="00C555A0" w:rsidP="00C555A0">
      <w:pPr>
        <w:spacing w:after="100" w:line="259" w:lineRule="auto"/>
        <w:ind w:left="720"/>
        <w:jc w:val="both"/>
        <w:rPr>
          <w:color w:val="232A30"/>
        </w:rPr>
      </w:pPr>
    </w:p>
    <w:p w14:paraId="416042D9" w14:textId="77777777" w:rsidR="00C555A0" w:rsidRPr="00C555A0" w:rsidRDefault="00C555A0" w:rsidP="00C555A0">
      <w:pPr>
        <w:spacing w:after="100" w:line="259" w:lineRule="auto"/>
        <w:ind w:left="720"/>
        <w:jc w:val="both"/>
      </w:pPr>
    </w:p>
    <w:tbl>
      <w:tblPr>
        <w:tblW w:w="9306" w:type="dxa"/>
        <w:jc w:val="center"/>
        <w:tblLayout w:type="fixed"/>
        <w:tblLook w:val="04A0" w:firstRow="1" w:lastRow="0" w:firstColumn="1" w:lastColumn="0" w:noHBand="0" w:noVBand="1"/>
      </w:tblPr>
      <w:tblGrid>
        <w:gridCol w:w="3013"/>
        <w:gridCol w:w="6293"/>
      </w:tblGrid>
      <w:tr w:rsidR="003601D9" w:rsidRPr="00C555A0" w14:paraId="03220DF5" w14:textId="77777777" w:rsidTr="00C555A0">
        <w:trPr>
          <w:cantSplit/>
          <w:tblHeader/>
          <w:jc w:val="center"/>
        </w:trPr>
        <w:tc>
          <w:tcPr>
            <w:tcW w:w="3013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3CA804F6" w14:textId="77777777" w:rsidR="003601D9" w:rsidRPr="00C555A0" w:rsidRDefault="00000000" w:rsidP="00C555A0">
            <w:pPr>
              <w:jc w:val="center"/>
            </w:pPr>
            <w:r w:rsidRPr="00C555A0">
              <w:rPr>
                <w:b/>
                <w:color w:val="FFFFFF"/>
                <w:sz w:val="15"/>
              </w:rPr>
              <w:lastRenderedPageBreak/>
              <w:t>Referencia</w:t>
            </w:r>
          </w:p>
        </w:tc>
        <w:tc>
          <w:tcPr>
            <w:tcW w:w="6293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14D3243E" w14:textId="77777777" w:rsidR="003601D9" w:rsidRPr="00C555A0" w:rsidRDefault="00000000" w:rsidP="00C555A0">
            <w:pPr>
              <w:jc w:val="center"/>
            </w:pPr>
            <w:r w:rsidRPr="00C555A0">
              <w:rPr>
                <w:b/>
                <w:color w:val="FFFFFF"/>
                <w:sz w:val="15"/>
              </w:rPr>
              <w:t>Aplicación al caso</w:t>
            </w:r>
          </w:p>
        </w:tc>
      </w:tr>
      <w:tr w:rsidR="003601D9" w:rsidRPr="00C555A0" w14:paraId="27CEC1A8" w14:textId="77777777" w:rsidTr="00C555A0">
        <w:trPr>
          <w:cantSplit/>
          <w:jc w:val="center"/>
        </w:trPr>
        <w:tc>
          <w:tcPr>
            <w:tcW w:w="301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C7E22A8" w14:textId="77777777" w:rsidR="003601D9" w:rsidRPr="00C555A0" w:rsidRDefault="00000000">
            <w:r w:rsidRPr="00C555A0">
              <w:rPr>
                <w:b/>
                <w:color w:val="00747A"/>
                <w:sz w:val="15"/>
              </w:rPr>
              <w:t>Ley 1474 de 2011, artículo 10</w:t>
            </w:r>
          </w:p>
        </w:tc>
        <w:tc>
          <w:tcPr>
            <w:tcW w:w="629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E0458C8" w14:textId="77777777" w:rsidR="003601D9" w:rsidRPr="00C555A0" w:rsidRDefault="00000000">
            <w:r w:rsidRPr="00C555A0">
              <w:rPr>
                <w:color w:val="232A30"/>
                <w:sz w:val="15"/>
              </w:rPr>
              <w:t>Finalidad institucional, austeridad y prohibición de promoción personal mediante publicidad oficial.</w:t>
            </w:r>
          </w:p>
        </w:tc>
      </w:tr>
      <w:tr w:rsidR="003601D9" w:rsidRPr="00C555A0" w14:paraId="00EA7029" w14:textId="77777777" w:rsidTr="00C555A0">
        <w:trPr>
          <w:cantSplit/>
          <w:jc w:val="center"/>
        </w:trPr>
        <w:tc>
          <w:tcPr>
            <w:tcW w:w="301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1E80B12" w14:textId="77777777" w:rsidR="003601D9" w:rsidRPr="00C555A0" w:rsidRDefault="00000000">
            <w:r w:rsidRPr="00C555A0">
              <w:rPr>
                <w:b/>
                <w:color w:val="00747A"/>
                <w:sz w:val="15"/>
              </w:rPr>
              <w:t>Ley 2345 de 2023, artículo 6</w:t>
            </w:r>
          </w:p>
        </w:tc>
        <w:tc>
          <w:tcPr>
            <w:tcW w:w="629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DFD7E7D" w14:textId="77777777" w:rsidR="003601D9" w:rsidRPr="00C555A0" w:rsidRDefault="00000000">
            <w:r w:rsidRPr="00C555A0">
              <w:rPr>
                <w:color w:val="232A30"/>
                <w:sz w:val="15"/>
              </w:rPr>
              <w:t>Prohibición de gasto estatal dirigido a autopromocionar funcionarios, cuentas personales o marcas de gobierno.</w:t>
            </w:r>
          </w:p>
        </w:tc>
      </w:tr>
      <w:tr w:rsidR="003601D9" w:rsidRPr="00C555A0" w14:paraId="1C834BAB" w14:textId="77777777" w:rsidTr="00C555A0">
        <w:trPr>
          <w:cantSplit/>
          <w:jc w:val="center"/>
        </w:trPr>
        <w:tc>
          <w:tcPr>
            <w:tcW w:w="301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CDD73FE" w14:textId="77777777" w:rsidR="003601D9" w:rsidRPr="00C555A0" w:rsidRDefault="00000000">
            <w:r w:rsidRPr="00C555A0">
              <w:rPr>
                <w:b/>
                <w:color w:val="00747A"/>
                <w:sz w:val="15"/>
              </w:rPr>
              <w:t>Ley 80 de 1993 y Ley 1150 de 2007</w:t>
            </w:r>
          </w:p>
        </w:tc>
        <w:tc>
          <w:tcPr>
            <w:tcW w:w="629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6B7995D" w14:textId="77777777" w:rsidR="003601D9" w:rsidRPr="00C555A0" w:rsidRDefault="00000000">
            <w:r w:rsidRPr="00C555A0">
              <w:rPr>
                <w:color w:val="232A30"/>
                <w:sz w:val="15"/>
              </w:rPr>
              <w:t>Transparencia, economía, responsabilidad y selección objetiva en el uso de recursos públicos.</w:t>
            </w:r>
          </w:p>
        </w:tc>
      </w:tr>
      <w:tr w:rsidR="003601D9" w:rsidRPr="00C555A0" w14:paraId="421FD16D" w14:textId="77777777" w:rsidTr="00C555A0">
        <w:trPr>
          <w:cantSplit/>
          <w:jc w:val="center"/>
        </w:trPr>
        <w:tc>
          <w:tcPr>
            <w:tcW w:w="301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3FAB283" w14:textId="77777777" w:rsidR="003601D9" w:rsidRPr="00C555A0" w:rsidRDefault="00000000">
            <w:r w:rsidRPr="00C555A0">
              <w:rPr>
                <w:b/>
                <w:color w:val="00747A"/>
                <w:sz w:val="15"/>
              </w:rPr>
              <w:t>Guía SIC de publicidad con influenciadores</w:t>
            </w:r>
          </w:p>
        </w:tc>
        <w:tc>
          <w:tcPr>
            <w:tcW w:w="629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39F5229" w14:textId="77777777" w:rsidR="003601D9" w:rsidRPr="00C555A0" w:rsidRDefault="00000000">
            <w:r w:rsidRPr="00C555A0">
              <w:rPr>
                <w:color w:val="232A30"/>
                <w:sz w:val="15"/>
              </w:rPr>
              <w:t>Identificación clara de la colaboración y responsabilidad sobre mensajes publicitarios.</w:t>
            </w:r>
          </w:p>
        </w:tc>
      </w:tr>
      <w:tr w:rsidR="003601D9" w:rsidRPr="00C555A0" w14:paraId="256DC8AF" w14:textId="77777777" w:rsidTr="00C555A0">
        <w:trPr>
          <w:cantSplit/>
          <w:jc w:val="center"/>
        </w:trPr>
        <w:tc>
          <w:tcPr>
            <w:tcW w:w="301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9B2170A" w14:textId="77777777" w:rsidR="003601D9" w:rsidRPr="00C555A0" w:rsidRDefault="00000000">
            <w:r w:rsidRPr="00C555A0">
              <w:rPr>
                <w:b/>
                <w:color w:val="00747A"/>
                <w:sz w:val="15"/>
              </w:rPr>
              <w:t>Ley 1581 de 2012</w:t>
            </w:r>
          </w:p>
        </w:tc>
        <w:tc>
          <w:tcPr>
            <w:tcW w:w="629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02ACFAC" w14:textId="77777777" w:rsidR="003601D9" w:rsidRPr="00C555A0" w:rsidRDefault="00000000">
            <w:r w:rsidRPr="00C555A0">
              <w:rPr>
                <w:color w:val="232A30"/>
                <w:sz w:val="15"/>
              </w:rPr>
              <w:t>Tratamiento adecuado de datos personales, testimonios, registros y audiencias.</w:t>
            </w:r>
          </w:p>
        </w:tc>
      </w:tr>
      <w:tr w:rsidR="003601D9" w:rsidRPr="00C555A0" w14:paraId="1B7FB782" w14:textId="77777777" w:rsidTr="00C555A0">
        <w:trPr>
          <w:cantSplit/>
          <w:jc w:val="center"/>
        </w:trPr>
        <w:tc>
          <w:tcPr>
            <w:tcW w:w="301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FB8BB2F" w14:textId="77777777" w:rsidR="003601D9" w:rsidRPr="00C555A0" w:rsidRDefault="00000000">
            <w:r w:rsidRPr="00C555A0">
              <w:rPr>
                <w:b/>
                <w:color w:val="00747A"/>
                <w:sz w:val="15"/>
              </w:rPr>
              <w:t>Ley 1712 de 2014</w:t>
            </w:r>
          </w:p>
        </w:tc>
        <w:tc>
          <w:tcPr>
            <w:tcW w:w="629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CF20391" w14:textId="77777777" w:rsidR="003601D9" w:rsidRPr="00C555A0" w:rsidRDefault="00000000">
            <w:r w:rsidRPr="00C555A0">
              <w:rPr>
                <w:color w:val="232A30"/>
                <w:sz w:val="15"/>
              </w:rPr>
              <w:t>Transparencia y disponibilidad de información pública sobre contratación y gestión.</w:t>
            </w:r>
          </w:p>
        </w:tc>
      </w:tr>
    </w:tbl>
    <w:p w14:paraId="0DAFA403" w14:textId="457293E0" w:rsidR="003601D9" w:rsidRPr="00C555A0" w:rsidRDefault="00C555A0" w:rsidP="00C555A0">
      <w:pPr>
        <w:pStyle w:val="Ttulo1"/>
        <w:numPr>
          <w:ilvl w:val="0"/>
          <w:numId w:val="10"/>
        </w:numPr>
      </w:pPr>
      <w:r w:rsidRPr="00C555A0">
        <w:t>ANÁLISIS ESTRATÉGICO DE CONVENIENCIA</w:t>
      </w:r>
    </w:p>
    <w:p w14:paraId="2633B9E5" w14:textId="6F95D85E" w:rsidR="003601D9" w:rsidRPr="00C555A0" w:rsidRDefault="00000000" w:rsidP="00C555A0">
      <w:pPr>
        <w:pStyle w:val="Prrafodelista"/>
        <w:numPr>
          <w:ilvl w:val="1"/>
          <w:numId w:val="10"/>
        </w:numPr>
        <w:spacing w:before="140" w:after="80"/>
      </w:pPr>
      <w:r w:rsidRPr="00C555A0">
        <w:rPr>
          <w:b/>
          <w:color w:val="00747A"/>
          <w:sz w:val="22"/>
        </w:rPr>
        <w:t>Valor potencial</w:t>
      </w:r>
    </w:p>
    <w:p w14:paraId="296F3F83" w14:textId="77777777" w:rsidR="003601D9" w:rsidRPr="00C555A0" w:rsidRDefault="00000000" w:rsidP="00C555A0">
      <w:pPr>
        <w:pStyle w:val="Listaconvietas"/>
        <w:numPr>
          <w:ilvl w:val="0"/>
          <w:numId w:val="14"/>
        </w:numPr>
        <w:spacing w:after="60"/>
      </w:pPr>
      <w:r w:rsidRPr="00C555A0">
        <w:rPr>
          <w:color w:val="232A30"/>
        </w:rPr>
        <w:t>Traducir conceptos financieros y de vivienda a lenguaje cotidiano.</w:t>
      </w:r>
    </w:p>
    <w:p w14:paraId="2BE45CB5" w14:textId="77777777" w:rsidR="003601D9" w:rsidRPr="00C555A0" w:rsidRDefault="00000000" w:rsidP="00C555A0">
      <w:pPr>
        <w:pStyle w:val="Listaconvietas"/>
        <w:numPr>
          <w:ilvl w:val="0"/>
          <w:numId w:val="14"/>
        </w:numPr>
        <w:spacing w:after="60"/>
      </w:pPr>
      <w:r w:rsidRPr="00C555A0">
        <w:rPr>
          <w:color w:val="232A30"/>
        </w:rPr>
        <w:t>Llegar a públicos jóvenes, arrendatarios, compradores primerizos y hogares que no siguen cuentas institucionales.</w:t>
      </w:r>
    </w:p>
    <w:p w14:paraId="72C5569B" w14:textId="77777777" w:rsidR="003601D9" w:rsidRPr="00C555A0" w:rsidRDefault="00000000" w:rsidP="00C555A0">
      <w:pPr>
        <w:pStyle w:val="Listaconvietas"/>
        <w:numPr>
          <w:ilvl w:val="0"/>
          <w:numId w:val="14"/>
        </w:numPr>
        <w:spacing w:after="60"/>
      </w:pPr>
      <w:r w:rsidRPr="00C555A0">
        <w:rPr>
          <w:color w:val="232A30"/>
        </w:rPr>
        <w:t>Generar preguntas reales que permitan mejorar la pedagogía de la Secretaría.</w:t>
      </w:r>
    </w:p>
    <w:p w14:paraId="179863C2" w14:textId="77777777" w:rsidR="003601D9" w:rsidRPr="00C555A0" w:rsidRDefault="00000000" w:rsidP="00C555A0">
      <w:pPr>
        <w:pStyle w:val="Listaconvietas"/>
        <w:numPr>
          <w:ilvl w:val="0"/>
          <w:numId w:val="14"/>
        </w:numPr>
        <w:spacing w:after="60"/>
      </w:pPr>
      <w:r w:rsidRPr="00C555A0">
        <w:rPr>
          <w:color w:val="232A30"/>
        </w:rPr>
        <w:t>Producir formatos nativos para video corto, transmisiones, recorridos y explicaciones paso a paso.</w:t>
      </w:r>
    </w:p>
    <w:p w14:paraId="4C37CF3C" w14:textId="77777777" w:rsidR="003601D9" w:rsidRPr="00C555A0" w:rsidRDefault="00000000" w:rsidP="00C555A0">
      <w:pPr>
        <w:pStyle w:val="Listaconvietas"/>
        <w:numPr>
          <w:ilvl w:val="0"/>
          <w:numId w:val="14"/>
        </w:numPr>
        <w:spacing w:after="60"/>
      </w:pPr>
      <w:r w:rsidRPr="00C555A0">
        <w:rPr>
          <w:color w:val="232A30"/>
        </w:rPr>
        <w:t>Aportar validación social cuando el perfil tiene credibilidad y no depende comercialmente de la oferta que explica.</w:t>
      </w:r>
    </w:p>
    <w:p w14:paraId="14160EC3" w14:textId="77777777" w:rsidR="003601D9" w:rsidRPr="00C555A0" w:rsidRDefault="00000000" w:rsidP="00C555A0">
      <w:pPr>
        <w:pStyle w:val="Listaconvietas"/>
        <w:numPr>
          <w:ilvl w:val="0"/>
          <w:numId w:val="14"/>
        </w:numPr>
        <w:spacing w:after="60"/>
      </w:pPr>
      <w:r w:rsidRPr="00C555A0">
        <w:rPr>
          <w:color w:val="232A30"/>
        </w:rPr>
        <w:t>Amplificar la feria y las rutas institucionales con segmentación más precisa.</w:t>
      </w:r>
    </w:p>
    <w:p w14:paraId="093F452D" w14:textId="77777777" w:rsidR="00C555A0" w:rsidRPr="00C555A0" w:rsidRDefault="00C555A0" w:rsidP="00C555A0">
      <w:pPr>
        <w:pStyle w:val="Listaconvietas"/>
        <w:numPr>
          <w:ilvl w:val="0"/>
          <w:numId w:val="0"/>
        </w:numPr>
        <w:spacing w:after="60"/>
        <w:ind w:left="1080"/>
      </w:pPr>
    </w:p>
    <w:p w14:paraId="2D40F9C6" w14:textId="0433AC1D" w:rsidR="003601D9" w:rsidRPr="00C555A0" w:rsidRDefault="00000000" w:rsidP="00C555A0">
      <w:pPr>
        <w:pStyle w:val="Prrafodelista"/>
        <w:numPr>
          <w:ilvl w:val="1"/>
          <w:numId w:val="10"/>
        </w:numPr>
        <w:spacing w:before="140" w:after="80"/>
      </w:pPr>
      <w:r w:rsidRPr="00C555A0">
        <w:rPr>
          <w:b/>
          <w:color w:val="00747A"/>
          <w:sz w:val="22"/>
        </w:rPr>
        <w:t>Condiciones para que sea conveniente</w:t>
      </w:r>
    </w:p>
    <w:p w14:paraId="30BAFDD8" w14:textId="77777777" w:rsidR="003601D9" w:rsidRPr="00C555A0" w:rsidRDefault="00000000" w:rsidP="00C555A0">
      <w:pPr>
        <w:pStyle w:val="Listaconvietas"/>
        <w:numPr>
          <w:ilvl w:val="0"/>
          <w:numId w:val="16"/>
        </w:numPr>
        <w:spacing w:after="60"/>
      </w:pPr>
      <w:r w:rsidRPr="00C555A0">
        <w:rPr>
          <w:color w:val="232A30"/>
        </w:rPr>
        <w:t>El objetivo debe ser informar y orientar, no exaltar a la secretaria ni reemplazar la comunicación oficial.</w:t>
      </w:r>
    </w:p>
    <w:p w14:paraId="10A903F0" w14:textId="77777777" w:rsidR="003601D9" w:rsidRPr="00C555A0" w:rsidRDefault="00000000" w:rsidP="00C555A0">
      <w:pPr>
        <w:pStyle w:val="Listaconvietas"/>
        <w:numPr>
          <w:ilvl w:val="0"/>
          <w:numId w:val="16"/>
        </w:numPr>
        <w:spacing w:after="60"/>
      </w:pPr>
      <w:r w:rsidRPr="00C555A0">
        <w:rPr>
          <w:color w:val="232A30"/>
        </w:rPr>
        <w:t>El perfil debe demostrar audiencia pertinente en Bogotá y métricas verificables.</w:t>
      </w:r>
    </w:p>
    <w:p w14:paraId="3F08D811" w14:textId="77777777" w:rsidR="003601D9" w:rsidRPr="00C555A0" w:rsidRDefault="00000000" w:rsidP="00C555A0">
      <w:pPr>
        <w:pStyle w:val="Listaconvietas"/>
        <w:numPr>
          <w:ilvl w:val="0"/>
          <w:numId w:val="16"/>
        </w:numPr>
        <w:spacing w:after="60"/>
      </w:pPr>
      <w:r w:rsidRPr="00C555A0">
        <w:rPr>
          <w:color w:val="232A30"/>
        </w:rPr>
        <w:t>Los contenidos deben dirigir a canales oficiales y diferenciar información general de atención individual.</w:t>
      </w:r>
    </w:p>
    <w:p w14:paraId="5155E1C3" w14:textId="77777777" w:rsidR="003601D9" w:rsidRPr="00C555A0" w:rsidRDefault="00000000" w:rsidP="00C555A0">
      <w:pPr>
        <w:pStyle w:val="Listaconvietas"/>
        <w:numPr>
          <w:ilvl w:val="0"/>
          <w:numId w:val="16"/>
        </w:numPr>
        <w:spacing w:after="60"/>
      </w:pPr>
      <w:r w:rsidRPr="00C555A0">
        <w:rPr>
          <w:color w:val="232A30"/>
        </w:rPr>
        <w:t>Toda cifra, requisito, fecha y monto debe provenir de una fuente institucional actualizada.</w:t>
      </w:r>
    </w:p>
    <w:p w14:paraId="66C2CAA8" w14:textId="77777777" w:rsidR="003601D9" w:rsidRPr="00C555A0" w:rsidRDefault="00000000" w:rsidP="00C555A0">
      <w:pPr>
        <w:pStyle w:val="Listaconvietas"/>
        <w:numPr>
          <w:ilvl w:val="0"/>
          <w:numId w:val="16"/>
        </w:numPr>
        <w:spacing w:after="60"/>
      </w:pPr>
      <w:r w:rsidRPr="00C555A0">
        <w:rPr>
          <w:color w:val="232A30"/>
        </w:rPr>
        <w:t>La colaboración debe ser identificada de forma visible y comprensible.</w:t>
      </w:r>
    </w:p>
    <w:p w14:paraId="59E5808C" w14:textId="77777777" w:rsidR="003601D9" w:rsidRPr="00C555A0" w:rsidRDefault="00000000" w:rsidP="00C555A0">
      <w:pPr>
        <w:pStyle w:val="Listaconvietas"/>
        <w:numPr>
          <w:ilvl w:val="0"/>
          <w:numId w:val="16"/>
        </w:numPr>
        <w:spacing w:after="60"/>
      </w:pPr>
      <w:r w:rsidRPr="00C555A0">
        <w:rPr>
          <w:color w:val="232A30"/>
        </w:rPr>
        <w:t>La Secretaría debe conservar aprobación editorial sin convertir el contenido en una lectura rígida o poco auténtica.</w:t>
      </w:r>
    </w:p>
    <w:p w14:paraId="54815BD1" w14:textId="77777777" w:rsidR="003601D9" w:rsidRPr="00C555A0" w:rsidRDefault="00000000" w:rsidP="00C555A0">
      <w:pPr>
        <w:pStyle w:val="Listaconvietas"/>
        <w:numPr>
          <w:ilvl w:val="0"/>
          <w:numId w:val="16"/>
        </w:numPr>
        <w:spacing w:after="60"/>
      </w:pPr>
      <w:r w:rsidRPr="00C555A0">
        <w:rPr>
          <w:color w:val="232A30"/>
        </w:rPr>
        <w:t>Los derechos de uso, edición, pauta, archivo y reutilización deben quedar definidos.</w:t>
      </w:r>
    </w:p>
    <w:p w14:paraId="01AC3C6B" w14:textId="77777777" w:rsidR="003601D9" w:rsidRPr="00C555A0" w:rsidRDefault="00000000" w:rsidP="00C555A0">
      <w:pPr>
        <w:pStyle w:val="Listaconvietas"/>
        <w:numPr>
          <w:ilvl w:val="0"/>
          <w:numId w:val="16"/>
        </w:numPr>
        <w:spacing w:after="60"/>
      </w:pPr>
      <w:r w:rsidRPr="00C555A0">
        <w:rPr>
          <w:color w:val="232A30"/>
        </w:rPr>
        <w:t>La estrategia debe medirse por comprensión, tráfico útil, consultas y asistencia, no solo por visualizaciones.</w:t>
      </w:r>
    </w:p>
    <w:p w14:paraId="4CCA5A76" w14:textId="77777777" w:rsidR="00C555A0" w:rsidRPr="00C555A0" w:rsidRDefault="00C555A0" w:rsidP="00C555A0">
      <w:pPr>
        <w:pStyle w:val="Listaconvietas"/>
        <w:numPr>
          <w:ilvl w:val="0"/>
          <w:numId w:val="0"/>
        </w:numPr>
        <w:spacing w:after="60"/>
        <w:ind w:left="1080"/>
      </w:pPr>
    </w:p>
    <w:p w14:paraId="47968008" w14:textId="22B85C0B" w:rsidR="003601D9" w:rsidRPr="00C555A0" w:rsidRDefault="00000000" w:rsidP="00C555A0">
      <w:pPr>
        <w:pStyle w:val="Prrafodelista"/>
        <w:numPr>
          <w:ilvl w:val="1"/>
          <w:numId w:val="10"/>
        </w:numPr>
        <w:spacing w:before="140" w:after="80"/>
      </w:pPr>
      <w:r w:rsidRPr="00C555A0">
        <w:rPr>
          <w:b/>
          <w:color w:val="00747A"/>
          <w:sz w:val="22"/>
        </w:rPr>
        <w:t>Casos en los que no se recomienda</w:t>
      </w:r>
    </w:p>
    <w:p w14:paraId="73BA7E5C" w14:textId="77777777" w:rsidR="003601D9" w:rsidRPr="00C555A0" w:rsidRDefault="00000000" w:rsidP="00C555A0">
      <w:pPr>
        <w:pStyle w:val="Listaconvietas"/>
        <w:numPr>
          <w:ilvl w:val="0"/>
          <w:numId w:val="17"/>
        </w:numPr>
        <w:spacing w:after="60"/>
      </w:pPr>
      <w:r w:rsidRPr="00C555A0">
        <w:rPr>
          <w:color w:val="232A30"/>
        </w:rPr>
        <w:t>Cuando no se pueda verificar audiencia o existan señales de seguidores artificiales.</w:t>
      </w:r>
    </w:p>
    <w:p w14:paraId="548E7CE4" w14:textId="77777777" w:rsidR="003601D9" w:rsidRPr="00C555A0" w:rsidRDefault="00000000" w:rsidP="00C555A0">
      <w:pPr>
        <w:pStyle w:val="Listaconvietas"/>
        <w:numPr>
          <w:ilvl w:val="0"/>
          <w:numId w:val="17"/>
        </w:numPr>
        <w:spacing w:after="60"/>
      </w:pPr>
      <w:r w:rsidRPr="00C555A0">
        <w:rPr>
          <w:color w:val="232A30"/>
        </w:rPr>
        <w:t>Cuando el creador mantenga conflictos comerciales con constructoras, inmobiliarias, entidades financieras u otros actores y no los declare.</w:t>
      </w:r>
    </w:p>
    <w:p w14:paraId="795A1F33" w14:textId="77777777" w:rsidR="003601D9" w:rsidRPr="00C555A0" w:rsidRDefault="00000000" w:rsidP="00C555A0">
      <w:pPr>
        <w:pStyle w:val="Listaconvietas"/>
        <w:numPr>
          <w:ilvl w:val="0"/>
          <w:numId w:val="17"/>
        </w:numPr>
        <w:spacing w:after="60"/>
      </w:pPr>
      <w:r w:rsidRPr="00C555A0">
        <w:rPr>
          <w:color w:val="232A30"/>
        </w:rPr>
        <w:t>Cuando su historial incluya desinformación, discriminación, ataques personales, apuestas, prácticas engañosas o riesgos incompatibles con la entidad.</w:t>
      </w:r>
    </w:p>
    <w:p w14:paraId="116BE8B5" w14:textId="77777777" w:rsidR="003601D9" w:rsidRPr="00C555A0" w:rsidRDefault="00000000" w:rsidP="00C555A0">
      <w:pPr>
        <w:pStyle w:val="Listaconvietas"/>
        <w:numPr>
          <w:ilvl w:val="0"/>
          <w:numId w:val="17"/>
        </w:numPr>
        <w:spacing w:after="60"/>
      </w:pPr>
      <w:r w:rsidRPr="00C555A0">
        <w:rPr>
          <w:color w:val="232A30"/>
        </w:rPr>
        <w:t>Cuando la propuesta se base en la presencia de la secretaria o en promoción personal y no en utilidad ciudadana.</w:t>
      </w:r>
    </w:p>
    <w:p w14:paraId="73CB20EC" w14:textId="77777777" w:rsidR="003601D9" w:rsidRPr="00C555A0" w:rsidRDefault="00000000" w:rsidP="00C555A0">
      <w:pPr>
        <w:pStyle w:val="Listaconvietas"/>
        <w:numPr>
          <w:ilvl w:val="0"/>
          <w:numId w:val="17"/>
        </w:numPr>
        <w:spacing w:after="60"/>
      </w:pPr>
      <w:r w:rsidRPr="00C555A0">
        <w:rPr>
          <w:color w:val="232A30"/>
        </w:rPr>
        <w:lastRenderedPageBreak/>
        <w:t>Cuando el costo no pueda justificarse mediante entregables, derechos, métricas y comparación con alternativas.</w:t>
      </w:r>
    </w:p>
    <w:p w14:paraId="52BAEE47" w14:textId="77777777" w:rsidR="003601D9" w:rsidRPr="00C555A0" w:rsidRDefault="00000000" w:rsidP="00C555A0">
      <w:pPr>
        <w:pStyle w:val="Listaconvietas"/>
        <w:numPr>
          <w:ilvl w:val="0"/>
          <w:numId w:val="17"/>
        </w:numPr>
        <w:spacing w:after="60"/>
      </w:pPr>
      <w:r w:rsidRPr="00C555A0">
        <w:rPr>
          <w:color w:val="232A30"/>
        </w:rPr>
        <w:t>Cuando el perfil se niegue a identificar la colaboración o a usar fuentes oficiales.</w:t>
      </w:r>
    </w:p>
    <w:p w14:paraId="259667DD" w14:textId="77777777" w:rsidR="00C555A0" w:rsidRPr="00C555A0" w:rsidRDefault="00C555A0" w:rsidP="00C555A0">
      <w:pPr>
        <w:pStyle w:val="Listaconvietas"/>
        <w:numPr>
          <w:ilvl w:val="0"/>
          <w:numId w:val="0"/>
        </w:numPr>
        <w:spacing w:after="60"/>
        <w:ind w:left="1080"/>
      </w:pPr>
    </w:p>
    <w:p w14:paraId="6853ED09" w14:textId="478C3F79" w:rsidR="003601D9" w:rsidRPr="00C555A0" w:rsidRDefault="00C555A0" w:rsidP="00C555A0">
      <w:pPr>
        <w:pStyle w:val="Ttulo1"/>
        <w:numPr>
          <w:ilvl w:val="0"/>
          <w:numId w:val="10"/>
        </w:numPr>
      </w:pPr>
      <w:r w:rsidRPr="00C555A0">
        <w:t>ARQUITECTURA RECOMENDADA PARA EL PILOTO</w:t>
      </w:r>
    </w:p>
    <w:tbl>
      <w:tblPr>
        <w:tblW w:w="8824" w:type="dxa"/>
        <w:jc w:val="center"/>
        <w:tblLayout w:type="fixed"/>
        <w:tblLook w:val="04A0" w:firstRow="1" w:lastRow="0" w:firstColumn="1" w:lastColumn="0" w:noHBand="0" w:noVBand="1"/>
      </w:tblPr>
      <w:tblGrid>
        <w:gridCol w:w="2078"/>
        <w:gridCol w:w="6746"/>
      </w:tblGrid>
      <w:tr w:rsidR="003601D9" w:rsidRPr="00C555A0" w14:paraId="3A71FBFF" w14:textId="77777777" w:rsidTr="00C555A0">
        <w:trPr>
          <w:cantSplit/>
          <w:tblHeader/>
          <w:jc w:val="center"/>
        </w:trPr>
        <w:tc>
          <w:tcPr>
            <w:tcW w:w="2078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76B96AE7" w14:textId="77777777" w:rsidR="003601D9" w:rsidRPr="00C555A0" w:rsidRDefault="00000000" w:rsidP="00C555A0">
            <w:pPr>
              <w:jc w:val="center"/>
            </w:pPr>
            <w:r w:rsidRPr="00C555A0">
              <w:rPr>
                <w:b/>
                <w:color w:val="FFFFFF"/>
                <w:sz w:val="15"/>
              </w:rPr>
              <w:t>Componente</w:t>
            </w:r>
          </w:p>
        </w:tc>
        <w:tc>
          <w:tcPr>
            <w:tcW w:w="6746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42470AB1" w14:textId="77777777" w:rsidR="003601D9" w:rsidRPr="00C555A0" w:rsidRDefault="00000000" w:rsidP="00C555A0">
            <w:pPr>
              <w:jc w:val="center"/>
            </w:pPr>
            <w:r w:rsidRPr="00C555A0">
              <w:rPr>
                <w:b/>
                <w:color w:val="FFFFFF"/>
                <w:sz w:val="15"/>
              </w:rPr>
              <w:t>Definición recomendada</w:t>
            </w:r>
          </w:p>
        </w:tc>
      </w:tr>
      <w:tr w:rsidR="003601D9" w:rsidRPr="00C555A0" w14:paraId="714DB5AC" w14:textId="77777777" w:rsidTr="00C555A0">
        <w:trPr>
          <w:cantSplit/>
          <w:jc w:val="center"/>
        </w:trPr>
        <w:tc>
          <w:tcPr>
            <w:tcW w:w="207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1DD3B5B" w14:textId="77777777" w:rsidR="003601D9" w:rsidRPr="00C555A0" w:rsidRDefault="00000000">
            <w:r w:rsidRPr="00C555A0">
              <w:rPr>
                <w:b/>
                <w:color w:val="00747A"/>
                <w:sz w:val="15"/>
              </w:rPr>
              <w:t>Objetivo</w:t>
            </w:r>
          </w:p>
        </w:tc>
        <w:tc>
          <w:tcPr>
            <w:tcW w:w="67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F3AE41A" w14:textId="77777777" w:rsidR="003601D9" w:rsidRPr="00C555A0" w:rsidRDefault="00000000">
            <w:r w:rsidRPr="00C555A0">
              <w:rPr>
                <w:color w:val="232A30"/>
                <w:sz w:val="15"/>
              </w:rPr>
              <w:t>Aumentar comprensión y tráfico hacia las rutas oficiales de la Gran Feria y Mi Casa en Bogotá.</w:t>
            </w:r>
          </w:p>
        </w:tc>
      </w:tr>
      <w:tr w:rsidR="003601D9" w:rsidRPr="00C555A0" w14:paraId="62C3D0F7" w14:textId="77777777" w:rsidTr="00C555A0">
        <w:trPr>
          <w:cantSplit/>
          <w:jc w:val="center"/>
        </w:trPr>
        <w:tc>
          <w:tcPr>
            <w:tcW w:w="207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D3F8DD5" w14:textId="77777777" w:rsidR="003601D9" w:rsidRPr="00C555A0" w:rsidRDefault="00000000">
            <w:r w:rsidRPr="00C555A0">
              <w:rPr>
                <w:b/>
                <w:color w:val="00747A"/>
                <w:sz w:val="15"/>
              </w:rPr>
              <w:t>Duración</w:t>
            </w:r>
          </w:p>
        </w:tc>
        <w:tc>
          <w:tcPr>
            <w:tcW w:w="67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A30F215" w14:textId="77777777" w:rsidR="003601D9" w:rsidRPr="00C555A0" w:rsidRDefault="00000000">
            <w:r w:rsidRPr="00C555A0">
              <w:rPr>
                <w:color w:val="232A30"/>
                <w:sz w:val="15"/>
              </w:rPr>
              <w:t>Piloto corto, con entregables definidos antes, durante y después de la feria.</w:t>
            </w:r>
          </w:p>
        </w:tc>
      </w:tr>
      <w:tr w:rsidR="003601D9" w:rsidRPr="00C555A0" w14:paraId="29D418A4" w14:textId="77777777" w:rsidTr="00C555A0">
        <w:trPr>
          <w:cantSplit/>
          <w:jc w:val="center"/>
        </w:trPr>
        <w:tc>
          <w:tcPr>
            <w:tcW w:w="207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D347C8F" w14:textId="77777777" w:rsidR="003601D9" w:rsidRPr="00C555A0" w:rsidRDefault="00000000">
            <w:r w:rsidRPr="00C555A0">
              <w:rPr>
                <w:b/>
                <w:color w:val="00747A"/>
                <w:sz w:val="15"/>
              </w:rPr>
              <w:t>Perfiles</w:t>
            </w:r>
          </w:p>
        </w:tc>
        <w:tc>
          <w:tcPr>
            <w:tcW w:w="67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19B31D9" w14:textId="77777777" w:rsidR="003601D9" w:rsidRPr="00C555A0" w:rsidRDefault="00000000">
            <w:r w:rsidRPr="00C555A0">
              <w:rPr>
                <w:color w:val="232A30"/>
                <w:sz w:val="15"/>
              </w:rPr>
              <w:t>Combinación limitada de especialidad sectorial y cercanía ciudadana; sin duplicar audiencias.</w:t>
            </w:r>
          </w:p>
        </w:tc>
      </w:tr>
      <w:tr w:rsidR="003601D9" w:rsidRPr="00C555A0" w14:paraId="327CE275" w14:textId="77777777" w:rsidTr="00C555A0">
        <w:trPr>
          <w:cantSplit/>
          <w:jc w:val="center"/>
        </w:trPr>
        <w:tc>
          <w:tcPr>
            <w:tcW w:w="207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8C21801" w14:textId="77777777" w:rsidR="003601D9" w:rsidRPr="00C555A0" w:rsidRDefault="00000000">
            <w:r w:rsidRPr="00C555A0">
              <w:rPr>
                <w:b/>
                <w:color w:val="00747A"/>
                <w:sz w:val="15"/>
              </w:rPr>
              <w:t>Entregables</w:t>
            </w:r>
          </w:p>
        </w:tc>
        <w:tc>
          <w:tcPr>
            <w:tcW w:w="67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91FC2B1" w14:textId="77777777" w:rsidR="003601D9" w:rsidRPr="00C555A0" w:rsidRDefault="00000000">
            <w:r w:rsidRPr="00C555A0">
              <w:rPr>
                <w:color w:val="232A30"/>
                <w:sz w:val="15"/>
              </w:rPr>
              <w:t>Video explicativo, historias con enlace, cobertura o recorrido, pieza de preguntas frecuentes y reporte final.</w:t>
            </w:r>
          </w:p>
        </w:tc>
      </w:tr>
      <w:tr w:rsidR="003601D9" w:rsidRPr="00C555A0" w14:paraId="46CC64CF" w14:textId="77777777" w:rsidTr="00C555A0">
        <w:trPr>
          <w:cantSplit/>
          <w:jc w:val="center"/>
        </w:trPr>
        <w:tc>
          <w:tcPr>
            <w:tcW w:w="207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C087A64" w14:textId="77777777" w:rsidR="003601D9" w:rsidRPr="00C555A0" w:rsidRDefault="00000000">
            <w:r w:rsidRPr="00C555A0">
              <w:rPr>
                <w:b/>
                <w:color w:val="00747A"/>
                <w:sz w:val="15"/>
              </w:rPr>
              <w:t>Mensajes obligatorios</w:t>
            </w:r>
          </w:p>
        </w:tc>
        <w:tc>
          <w:tcPr>
            <w:tcW w:w="67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C4C5100" w14:textId="77777777" w:rsidR="003601D9" w:rsidRPr="00C555A0" w:rsidRDefault="00000000">
            <w:r w:rsidRPr="00C555A0">
              <w:rPr>
                <w:color w:val="232A30"/>
                <w:sz w:val="15"/>
              </w:rPr>
              <w:t>La feria orienta y acerca oferta; no garantiza subsidio, crédito, vivienda ni cierre financiero.</w:t>
            </w:r>
          </w:p>
        </w:tc>
      </w:tr>
      <w:tr w:rsidR="003601D9" w:rsidRPr="00C555A0" w14:paraId="5C3B50CC" w14:textId="77777777" w:rsidTr="00C555A0">
        <w:trPr>
          <w:cantSplit/>
          <w:jc w:val="center"/>
        </w:trPr>
        <w:tc>
          <w:tcPr>
            <w:tcW w:w="207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A444420" w14:textId="77777777" w:rsidR="003601D9" w:rsidRPr="00C555A0" w:rsidRDefault="00000000">
            <w:r w:rsidRPr="00C555A0">
              <w:rPr>
                <w:b/>
                <w:color w:val="00747A"/>
                <w:sz w:val="15"/>
              </w:rPr>
              <w:t>Fuentes</w:t>
            </w:r>
          </w:p>
        </w:tc>
        <w:tc>
          <w:tcPr>
            <w:tcW w:w="67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7F63AD2" w14:textId="77777777" w:rsidR="003601D9" w:rsidRPr="00C555A0" w:rsidRDefault="00000000">
            <w:r w:rsidRPr="00C555A0">
              <w:rPr>
                <w:color w:val="232A30"/>
                <w:sz w:val="15"/>
              </w:rPr>
              <w:t>Página y redes oficiales de la Secretaría; documentos y enlaces proporcionados en el brief.</w:t>
            </w:r>
          </w:p>
        </w:tc>
      </w:tr>
      <w:tr w:rsidR="003601D9" w:rsidRPr="00C555A0" w14:paraId="49DA23EE" w14:textId="77777777" w:rsidTr="00C555A0">
        <w:trPr>
          <w:cantSplit/>
          <w:jc w:val="center"/>
        </w:trPr>
        <w:tc>
          <w:tcPr>
            <w:tcW w:w="207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A977906" w14:textId="77777777" w:rsidR="003601D9" w:rsidRPr="00C555A0" w:rsidRDefault="00000000">
            <w:r w:rsidRPr="00C555A0">
              <w:rPr>
                <w:b/>
                <w:color w:val="00747A"/>
                <w:sz w:val="15"/>
              </w:rPr>
              <w:t>Aprobación</w:t>
            </w:r>
          </w:p>
        </w:tc>
        <w:tc>
          <w:tcPr>
            <w:tcW w:w="67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00ACFFE" w14:textId="77777777" w:rsidR="003601D9" w:rsidRPr="00C555A0" w:rsidRDefault="00000000">
            <w:r w:rsidRPr="00C555A0">
              <w:rPr>
                <w:color w:val="232A30"/>
                <w:sz w:val="15"/>
              </w:rPr>
              <w:t>Validación técnica de datos, revisión comunicacional y control jurídico cuando aplique.</w:t>
            </w:r>
          </w:p>
        </w:tc>
      </w:tr>
      <w:tr w:rsidR="003601D9" w:rsidRPr="00C555A0" w14:paraId="3535F79F" w14:textId="77777777" w:rsidTr="00C555A0">
        <w:trPr>
          <w:cantSplit/>
          <w:jc w:val="center"/>
        </w:trPr>
        <w:tc>
          <w:tcPr>
            <w:tcW w:w="207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0A14770" w14:textId="77777777" w:rsidR="003601D9" w:rsidRPr="00C555A0" w:rsidRDefault="00000000">
            <w:r w:rsidRPr="00C555A0">
              <w:rPr>
                <w:b/>
                <w:color w:val="00747A"/>
                <w:sz w:val="15"/>
              </w:rPr>
              <w:t>Medición</w:t>
            </w:r>
          </w:p>
        </w:tc>
        <w:tc>
          <w:tcPr>
            <w:tcW w:w="67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63E75B1" w14:textId="77777777" w:rsidR="003601D9" w:rsidRPr="00C555A0" w:rsidRDefault="00000000">
            <w:r w:rsidRPr="00C555A0">
              <w:rPr>
                <w:color w:val="232A30"/>
                <w:sz w:val="15"/>
              </w:rPr>
              <w:t>Alcance útil, retención, clics, preguntas, registros atribuibles, asistencia y calidad de comentarios.</w:t>
            </w:r>
          </w:p>
        </w:tc>
      </w:tr>
      <w:tr w:rsidR="003601D9" w:rsidRPr="00C555A0" w14:paraId="1638BE36" w14:textId="77777777" w:rsidTr="00C555A0">
        <w:trPr>
          <w:cantSplit/>
          <w:jc w:val="center"/>
        </w:trPr>
        <w:tc>
          <w:tcPr>
            <w:tcW w:w="207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2694CF3" w14:textId="77777777" w:rsidR="003601D9" w:rsidRPr="00C555A0" w:rsidRDefault="00000000">
            <w:r w:rsidRPr="00C555A0">
              <w:rPr>
                <w:b/>
                <w:color w:val="00747A"/>
                <w:sz w:val="15"/>
              </w:rPr>
              <w:t>Cierre</w:t>
            </w:r>
          </w:p>
        </w:tc>
        <w:tc>
          <w:tcPr>
            <w:tcW w:w="67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CB9FD57" w14:textId="77777777" w:rsidR="003601D9" w:rsidRPr="00C555A0" w:rsidRDefault="00000000">
            <w:r w:rsidRPr="00C555A0">
              <w:rPr>
                <w:color w:val="232A30"/>
                <w:sz w:val="15"/>
              </w:rPr>
              <w:t>Informe por perfil, evidencias, aprendizajes, incidentes y recomendación de continuidad.</w:t>
            </w:r>
          </w:p>
        </w:tc>
      </w:tr>
    </w:tbl>
    <w:p w14:paraId="19E5DBA9" w14:textId="50F2848D" w:rsidR="003601D9" w:rsidRPr="00C555A0" w:rsidRDefault="00C555A0" w:rsidP="00C555A0">
      <w:pPr>
        <w:pStyle w:val="Ttulo1"/>
        <w:numPr>
          <w:ilvl w:val="0"/>
          <w:numId w:val="10"/>
        </w:numPr>
      </w:pPr>
      <w:r w:rsidRPr="00C555A0">
        <w:t>RIESGOS Y CONTROLES RECOMENDADOS</w:t>
      </w:r>
    </w:p>
    <w:tbl>
      <w:tblPr>
        <w:tblW w:w="9618" w:type="dxa"/>
        <w:jc w:val="center"/>
        <w:tblLayout w:type="fixed"/>
        <w:tblLook w:val="04A0" w:firstRow="1" w:lastRow="0" w:firstColumn="1" w:lastColumn="0" w:noHBand="0" w:noVBand="1"/>
      </w:tblPr>
      <w:tblGrid>
        <w:gridCol w:w="2268"/>
        <w:gridCol w:w="1284"/>
        <w:gridCol w:w="3005"/>
        <w:gridCol w:w="3061"/>
      </w:tblGrid>
      <w:tr w:rsidR="003601D9" w:rsidRPr="00C555A0" w14:paraId="334F0208" w14:textId="77777777" w:rsidTr="00C555A0">
        <w:trPr>
          <w:cantSplit/>
          <w:tblHeader/>
          <w:jc w:val="center"/>
        </w:trPr>
        <w:tc>
          <w:tcPr>
            <w:tcW w:w="2268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2228A528" w14:textId="77777777" w:rsidR="003601D9" w:rsidRPr="00C555A0" w:rsidRDefault="00000000" w:rsidP="00C555A0">
            <w:pPr>
              <w:jc w:val="center"/>
            </w:pPr>
            <w:r w:rsidRPr="00C555A0">
              <w:rPr>
                <w:b/>
                <w:color w:val="FFFFFF"/>
                <w:sz w:val="14"/>
              </w:rPr>
              <w:t>Riesgo</w:t>
            </w:r>
          </w:p>
        </w:tc>
        <w:tc>
          <w:tcPr>
            <w:tcW w:w="1284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0C54C34E" w14:textId="77777777" w:rsidR="003601D9" w:rsidRPr="00C555A0" w:rsidRDefault="00000000" w:rsidP="00C555A0">
            <w:pPr>
              <w:jc w:val="center"/>
            </w:pPr>
            <w:r w:rsidRPr="00C555A0">
              <w:rPr>
                <w:b/>
                <w:color w:val="FFFFFF"/>
                <w:sz w:val="14"/>
              </w:rPr>
              <w:t>Nivel</w:t>
            </w:r>
          </w:p>
        </w:tc>
        <w:tc>
          <w:tcPr>
            <w:tcW w:w="300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2AD53DA9" w14:textId="77777777" w:rsidR="003601D9" w:rsidRPr="00C555A0" w:rsidRDefault="00000000" w:rsidP="00C555A0">
            <w:pPr>
              <w:jc w:val="center"/>
            </w:pPr>
            <w:r w:rsidRPr="00C555A0">
              <w:rPr>
                <w:b/>
                <w:color w:val="FFFFFF"/>
                <w:sz w:val="14"/>
              </w:rPr>
              <w:t>Manifestación posible</w:t>
            </w:r>
          </w:p>
        </w:tc>
        <w:tc>
          <w:tcPr>
            <w:tcW w:w="3061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51AB4A52" w14:textId="77777777" w:rsidR="003601D9" w:rsidRPr="00C555A0" w:rsidRDefault="00000000" w:rsidP="00C555A0">
            <w:pPr>
              <w:jc w:val="center"/>
            </w:pPr>
            <w:r w:rsidRPr="00C555A0">
              <w:rPr>
                <w:b/>
                <w:color w:val="FFFFFF"/>
                <w:sz w:val="14"/>
              </w:rPr>
              <w:t>Control</w:t>
            </w:r>
          </w:p>
        </w:tc>
      </w:tr>
      <w:tr w:rsidR="003601D9" w:rsidRPr="00C555A0" w14:paraId="752E456F" w14:textId="77777777" w:rsidTr="00C555A0">
        <w:trPr>
          <w:cantSplit/>
          <w:jc w:val="center"/>
        </w:trPr>
        <w:tc>
          <w:tcPr>
            <w:tcW w:w="226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90DC95D" w14:textId="77777777" w:rsidR="003601D9" w:rsidRPr="00C555A0" w:rsidRDefault="00000000">
            <w:r w:rsidRPr="00C555A0">
              <w:rPr>
                <w:b/>
                <w:color w:val="00747A"/>
                <w:sz w:val="14"/>
              </w:rPr>
              <w:t>Promesas o información incorrecta</w:t>
            </w:r>
          </w:p>
        </w:tc>
        <w:tc>
          <w:tcPr>
            <w:tcW w:w="128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0F2FA89" w14:textId="77777777" w:rsidR="003601D9" w:rsidRPr="00C555A0" w:rsidRDefault="00000000" w:rsidP="00C555A0">
            <w:pPr>
              <w:jc w:val="center"/>
            </w:pPr>
            <w:r w:rsidRPr="00C555A0">
              <w:rPr>
                <w:color w:val="232A30"/>
                <w:sz w:val="14"/>
              </w:rPr>
              <w:t>Alto</w:t>
            </w:r>
          </w:p>
        </w:tc>
        <w:tc>
          <w:tcPr>
            <w:tcW w:w="30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4821617" w14:textId="77777777" w:rsidR="003601D9" w:rsidRPr="00C555A0" w:rsidRDefault="00000000">
            <w:proofErr w:type="gramStart"/>
            <w:r w:rsidRPr="00C555A0">
              <w:rPr>
                <w:color w:val="232A30"/>
                <w:sz w:val="14"/>
              </w:rPr>
              <w:t>Afirmar</w:t>
            </w:r>
            <w:proofErr w:type="gramEnd"/>
            <w:r w:rsidRPr="00C555A0">
              <w:rPr>
                <w:color w:val="232A30"/>
                <w:sz w:val="14"/>
              </w:rPr>
              <w:t xml:space="preserve"> que asistir garantiza subsidio, crédito o vivienda.</w:t>
            </w:r>
          </w:p>
        </w:tc>
        <w:tc>
          <w:tcPr>
            <w:tcW w:w="306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D962C4D" w14:textId="77777777" w:rsidR="003601D9" w:rsidRPr="00C555A0" w:rsidRDefault="00000000">
            <w:r w:rsidRPr="00C555A0">
              <w:rPr>
                <w:color w:val="232A30"/>
                <w:sz w:val="14"/>
              </w:rPr>
              <w:t>Brief, guion, fuentes, revisión técnica y corrección inmediata.</w:t>
            </w:r>
          </w:p>
        </w:tc>
      </w:tr>
      <w:tr w:rsidR="003601D9" w:rsidRPr="00C555A0" w14:paraId="5109C9A5" w14:textId="77777777" w:rsidTr="00C555A0">
        <w:trPr>
          <w:cantSplit/>
          <w:jc w:val="center"/>
        </w:trPr>
        <w:tc>
          <w:tcPr>
            <w:tcW w:w="226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B2AADC3" w14:textId="77777777" w:rsidR="003601D9" w:rsidRPr="00C555A0" w:rsidRDefault="00000000">
            <w:r w:rsidRPr="00C555A0">
              <w:rPr>
                <w:b/>
                <w:color w:val="00747A"/>
                <w:sz w:val="14"/>
              </w:rPr>
              <w:t>Promoción personal de funcionarios</w:t>
            </w:r>
          </w:p>
        </w:tc>
        <w:tc>
          <w:tcPr>
            <w:tcW w:w="128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F58BDD2" w14:textId="77777777" w:rsidR="003601D9" w:rsidRPr="00C555A0" w:rsidRDefault="00000000" w:rsidP="00C555A0">
            <w:pPr>
              <w:jc w:val="center"/>
            </w:pPr>
            <w:r w:rsidRPr="00C555A0">
              <w:rPr>
                <w:color w:val="232A30"/>
                <w:sz w:val="14"/>
              </w:rPr>
              <w:t>Alto</w:t>
            </w:r>
          </w:p>
        </w:tc>
        <w:tc>
          <w:tcPr>
            <w:tcW w:w="30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A771309" w14:textId="77777777" w:rsidR="003601D9" w:rsidRPr="00C555A0" w:rsidRDefault="00000000">
            <w:r w:rsidRPr="00C555A0">
              <w:rPr>
                <w:color w:val="232A30"/>
                <w:sz w:val="14"/>
              </w:rPr>
              <w:t>Contenido centrado en imagen, nombre o cuentas personales.</w:t>
            </w:r>
          </w:p>
        </w:tc>
        <w:tc>
          <w:tcPr>
            <w:tcW w:w="306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521E98F" w14:textId="77777777" w:rsidR="003601D9" w:rsidRPr="00C555A0" w:rsidRDefault="00000000">
            <w:r w:rsidRPr="00C555A0">
              <w:rPr>
                <w:color w:val="232A30"/>
                <w:sz w:val="14"/>
              </w:rPr>
              <w:t>Enfoque de servicio, límites de presencia y revisión frente a Ley 1474 y Ley 2345.</w:t>
            </w:r>
          </w:p>
        </w:tc>
      </w:tr>
      <w:tr w:rsidR="003601D9" w:rsidRPr="00C555A0" w14:paraId="4563F0E4" w14:textId="77777777" w:rsidTr="00C555A0">
        <w:trPr>
          <w:cantSplit/>
          <w:jc w:val="center"/>
        </w:trPr>
        <w:tc>
          <w:tcPr>
            <w:tcW w:w="226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F89AFB4" w14:textId="77777777" w:rsidR="003601D9" w:rsidRPr="00C555A0" w:rsidRDefault="00000000">
            <w:r w:rsidRPr="00C555A0">
              <w:rPr>
                <w:b/>
                <w:color w:val="00747A"/>
                <w:sz w:val="14"/>
              </w:rPr>
              <w:t>Publicidad encubierta</w:t>
            </w:r>
          </w:p>
        </w:tc>
        <w:tc>
          <w:tcPr>
            <w:tcW w:w="128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0269AC1" w14:textId="77777777" w:rsidR="003601D9" w:rsidRPr="00C555A0" w:rsidRDefault="00000000" w:rsidP="00C555A0">
            <w:pPr>
              <w:jc w:val="center"/>
            </w:pPr>
            <w:r w:rsidRPr="00C555A0">
              <w:rPr>
                <w:color w:val="232A30"/>
                <w:sz w:val="14"/>
              </w:rPr>
              <w:t>Alto</w:t>
            </w:r>
          </w:p>
        </w:tc>
        <w:tc>
          <w:tcPr>
            <w:tcW w:w="30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40BBC73" w14:textId="77777777" w:rsidR="003601D9" w:rsidRPr="00C555A0" w:rsidRDefault="00000000">
            <w:r w:rsidRPr="00C555A0">
              <w:rPr>
                <w:color w:val="232A30"/>
                <w:sz w:val="14"/>
              </w:rPr>
              <w:t>No informar que existe colaboración pagada o beneficio.</w:t>
            </w:r>
          </w:p>
        </w:tc>
        <w:tc>
          <w:tcPr>
            <w:tcW w:w="306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149558E" w14:textId="77777777" w:rsidR="003601D9" w:rsidRPr="00C555A0" w:rsidRDefault="00000000">
            <w:r w:rsidRPr="00C555A0">
              <w:rPr>
                <w:color w:val="232A30"/>
                <w:sz w:val="14"/>
              </w:rPr>
              <w:t>Etiqueta o declaración visible y cláusula contractual.</w:t>
            </w:r>
          </w:p>
        </w:tc>
      </w:tr>
      <w:tr w:rsidR="003601D9" w:rsidRPr="00C555A0" w14:paraId="325717E2" w14:textId="77777777" w:rsidTr="00C555A0">
        <w:trPr>
          <w:cantSplit/>
          <w:jc w:val="center"/>
        </w:trPr>
        <w:tc>
          <w:tcPr>
            <w:tcW w:w="226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61D3F89" w14:textId="77777777" w:rsidR="003601D9" w:rsidRPr="00C555A0" w:rsidRDefault="00000000">
            <w:r w:rsidRPr="00C555A0">
              <w:rPr>
                <w:b/>
                <w:color w:val="00747A"/>
                <w:sz w:val="14"/>
              </w:rPr>
              <w:t>Conflictos comerciales</w:t>
            </w:r>
          </w:p>
        </w:tc>
        <w:tc>
          <w:tcPr>
            <w:tcW w:w="128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B1B230A" w14:textId="77777777" w:rsidR="003601D9" w:rsidRPr="00C555A0" w:rsidRDefault="00000000" w:rsidP="00C555A0">
            <w:pPr>
              <w:jc w:val="center"/>
            </w:pPr>
            <w:r w:rsidRPr="00C555A0">
              <w:rPr>
                <w:color w:val="232A30"/>
                <w:sz w:val="14"/>
              </w:rPr>
              <w:t>Alto</w:t>
            </w:r>
          </w:p>
        </w:tc>
        <w:tc>
          <w:tcPr>
            <w:tcW w:w="30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B1C2048" w14:textId="77777777" w:rsidR="003601D9" w:rsidRPr="00C555A0" w:rsidRDefault="00000000">
            <w:r w:rsidRPr="00C555A0">
              <w:rPr>
                <w:color w:val="232A30"/>
                <w:sz w:val="14"/>
              </w:rPr>
              <w:t>Relaciones con proyectos, constructoras o financiadores no declaradas.</w:t>
            </w:r>
          </w:p>
        </w:tc>
        <w:tc>
          <w:tcPr>
            <w:tcW w:w="306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10F4858" w14:textId="77777777" w:rsidR="003601D9" w:rsidRPr="00C555A0" w:rsidRDefault="00000000">
            <w:r w:rsidRPr="00C555A0">
              <w:rPr>
                <w:color w:val="232A30"/>
                <w:sz w:val="14"/>
              </w:rPr>
              <w:t>Declaración de conflictos, exclusiones y verificación previa.</w:t>
            </w:r>
          </w:p>
        </w:tc>
      </w:tr>
      <w:tr w:rsidR="003601D9" w:rsidRPr="00C555A0" w14:paraId="1024A804" w14:textId="77777777" w:rsidTr="00C555A0">
        <w:trPr>
          <w:cantSplit/>
          <w:jc w:val="center"/>
        </w:trPr>
        <w:tc>
          <w:tcPr>
            <w:tcW w:w="226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23C109E" w14:textId="77777777" w:rsidR="003601D9" w:rsidRPr="00C555A0" w:rsidRDefault="00000000">
            <w:r w:rsidRPr="00C555A0">
              <w:rPr>
                <w:b/>
                <w:color w:val="00747A"/>
                <w:sz w:val="14"/>
              </w:rPr>
              <w:t>Audiencia artificial o no pertinente</w:t>
            </w:r>
          </w:p>
        </w:tc>
        <w:tc>
          <w:tcPr>
            <w:tcW w:w="128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5565D3B" w14:textId="77777777" w:rsidR="003601D9" w:rsidRPr="00C555A0" w:rsidRDefault="00000000" w:rsidP="00C555A0">
            <w:pPr>
              <w:jc w:val="center"/>
            </w:pPr>
            <w:r w:rsidRPr="00C555A0">
              <w:rPr>
                <w:color w:val="232A30"/>
                <w:sz w:val="14"/>
              </w:rPr>
              <w:t>Alto</w:t>
            </w:r>
          </w:p>
        </w:tc>
        <w:tc>
          <w:tcPr>
            <w:tcW w:w="30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D43867D" w14:textId="77777777" w:rsidR="003601D9" w:rsidRPr="00C555A0" w:rsidRDefault="00000000">
            <w:r w:rsidRPr="00C555A0">
              <w:rPr>
                <w:color w:val="232A30"/>
                <w:sz w:val="14"/>
              </w:rPr>
              <w:t>Seguidores comprados, geografía distinta o interacción de baja calidad.</w:t>
            </w:r>
          </w:p>
        </w:tc>
        <w:tc>
          <w:tcPr>
            <w:tcW w:w="306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28B2C05" w14:textId="77777777" w:rsidR="003601D9" w:rsidRPr="00C555A0" w:rsidRDefault="00000000">
            <w:r w:rsidRPr="00C555A0">
              <w:rPr>
                <w:color w:val="232A30"/>
                <w:sz w:val="14"/>
              </w:rPr>
              <w:t>Analítica nativa, muestra de audiencia y auditoría independiente si el monto lo justifica.</w:t>
            </w:r>
          </w:p>
        </w:tc>
      </w:tr>
      <w:tr w:rsidR="003601D9" w:rsidRPr="00C555A0" w14:paraId="5732C97C" w14:textId="77777777" w:rsidTr="00C555A0">
        <w:trPr>
          <w:cantSplit/>
          <w:jc w:val="center"/>
        </w:trPr>
        <w:tc>
          <w:tcPr>
            <w:tcW w:w="226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94E6004" w14:textId="77777777" w:rsidR="003601D9" w:rsidRPr="00C555A0" w:rsidRDefault="00000000">
            <w:r w:rsidRPr="00C555A0">
              <w:rPr>
                <w:b/>
                <w:color w:val="00747A"/>
                <w:sz w:val="14"/>
              </w:rPr>
              <w:t>Aval implícito a privados</w:t>
            </w:r>
          </w:p>
        </w:tc>
        <w:tc>
          <w:tcPr>
            <w:tcW w:w="128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EC66CFD" w14:textId="77777777" w:rsidR="003601D9" w:rsidRPr="00C555A0" w:rsidRDefault="00000000" w:rsidP="00C555A0">
            <w:pPr>
              <w:jc w:val="center"/>
            </w:pPr>
            <w:r w:rsidRPr="00C555A0">
              <w:rPr>
                <w:color w:val="232A30"/>
                <w:sz w:val="14"/>
              </w:rPr>
              <w:t>Alto</w:t>
            </w:r>
          </w:p>
        </w:tc>
        <w:tc>
          <w:tcPr>
            <w:tcW w:w="30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D502990" w14:textId="77777777" w:rsidR="003601D9" w:rsidRPr="00C555A0" w:rsidRDefault="00000000">
            <w:r w:rsidRPr="00C555A0">
              <w:rPr>
                <w:color w:val="232A30"/>
                <w:sz w:val="14"/>
              </w:rPr>
              <w:t>El creador presenta una marca o proyecto como recomendado por la Secretaría.</w:t>
            </w:r>
          </w:p>
        </w:tc>
        <w:tc>
          <w:tcPr>
            <w:tcW w:w="306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7573256" w14:textId="77777777" w:rsidR="003601D9" w:rsidRPr="00C555A0" w:rsidRDefault="00000000">
            <w:r w:rsidRPr="00C555A0">
              <w:rPr>
                <w:color w:val="232A30"/>
                <w:sz w:val="14"/>
              </w:rPr>
              <w:t>Neutralidad, prohibición expresa y separación entre oferta participante y aval institucional.</w:t>
            </w:r>
          </w:p>
        </w:tc>
      </w:tr>
      <w:tr w:rsidR="003601D9" w:rsidRPr="00C555A0" w14:paraId="28AC1367" w14:textId="77777777" w:rsidTr="00C555A0">
        <w:trPr>
          <w:cantSplit/>
          <w:jc w:val="center"/>
        </w:trPr>
        <w:tc>
          <w:tcPr>
            <w:tcW w:w="226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2687562" w14:textId="77777777" w:rsidR="003601D9" w:rsidRPr="00C555A0" w:rsidRDefault="00000000">
            <w:r w:rsidRPr="00C555A0">
              <w:rPr>
                <w:b/>
                <w:color w:val="00747A"/>
                <w:sz w:val="14"/>
              </w:rPr>
              <w:lastRenderedPageBreak/>
              <w:t>Comentarios y casos individuales</w:t>
            </w:r>
          </w:p>
        </w:tc>
        <w:tc>
          <w:tcPr>
            <w:tcW w:w="128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C6C1A8E" w14:textId="77777777" w:rsidR="003601D9" w:rsidRPr="00C555A0" w:rsidRDefault="00000000" w:rsidP="00C555A0">
            <w:pPr>
              <w:jc w:val="center"/>
            </w:pPr>
            <w:r w:rsidRPr="00C555A0">
              <w:rPr>
                <w:color w:val="232A30"/>
                <w:sz w:val="14"/>
              </w:rPr>
              <w:t>Medio-alto</w:t>
            </w:r>
          </w:p>
        </w:tc>
        <w:tc>
          <w:tcPr>
            <w:tcW w:w="30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A4366EB" w14:textId="77777777" w:rsidR="003601D9" w:rsidRPr="00C555A0" w:rsidRDefault="00000000">
            <w:r w:rsidRPr="00C555A0">
              <w:rPr>
                <w:color w:val="232A30"/>
                <w:sz w:val="14"/>
              </w:rPr>
              <w:t>Exposición de datos o atención improvisada en público.</w:t>
            </w:r>
          </w:p>
        </w:tc>
        <w:tc>
          <w:tcPr>
            <w:tcW w:w="306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6D01B16" w14:textId="77777777" w:rsidR="003601D9" w:rsidRPr="00C555A0" w:rsidRDefault="00000000">
            <w:r w:rsidRPr="00C555A0">
              <w:rPr>
                <w:color w:val="232A30"/>
                <w:sz w:val="14"/>
              </w:rPr>
              <w:t>Protocolo de moderación, remisión a canales oficiales y protección de datos.</w:t>
            </w:r>
          </w:p>
        </w:tc>
      </w:tr>
      <w:tr w:rsidR="003601D9" w:rsidRPr="00C555A0" w14:paraId="10485754" w14:textId="77777777" w:rsidTr="00C555A0">
        <w:trPr>
          <w:cantSplit/>
          <w:jc w:val="center"/>
        </w:trPr>
        <w:tc>
          <w:tcPr>
            <w:tcW w:w="226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C712C5C" w14:textId="77777777" w:rsidR="003601D9" w:rsidRPr="00C555A0" w:rsidRDefault="00000000">
            <w:r w:rsidRPr="00C555A0">
              <w:rPr>
                <w:b/>
                <w:color w:val="00747A"/>
                <w:sz w:val="14"/>
              </w:rPr>
              <w:t>Uso no autorizado de imagen o música</w:t>
            </w:r>
          </w:p>
        </w:tc>
        <w:tc>
          <w:tcPr>
            <w:tcW w:w="128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CBFAC5F" w14:textId="77777777" w:rsidR="003601D9" w:rsidRPr="00C555A0" w:rsidRDefault="00000000" w:rsidP="00C555A0">
            <w:pPr>
              <w:jc w:val="center"/>
            </w:pPr>
            <w:r w:rsidRPr="00C555A0">
              <w:rPr>
                <w:color w:val="232A30"/>
                <w:sz w:val="14"/>
              </w:rPr>
              <w:t>Medio-alto</w:t>
            </w:r>
          </w:p>
        </w:tc>
        <w:tc>
          <w:tcPr>
            <w:tcW w:w="30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044A887" w14:textId="77777777" w:rsidR="003601D9" w:rsidRPr="00C555A0" w:rsidRDefault="00000000">
            <w:r w:rsidRPr="00C555A0">
              <w:rPr>
                <w:color w:val="232A30"/>
                <w:sz w:val="14"/>
              </w:rPr>
              <w:t>Reclamaciones de derechos.</w:t>
            </w:r>
          </w:p>
        </w:tc>
        <w:tc>
          <w:tcPr>
            <w:tcW w:w="306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5023217" w14:textId="77777777" w:rsidR="003601D9" w:rsidRPr="00C555A0" w:rsidRDefault="00000000">
            <w:r w:rsidRPr="00C555A0">
              <w:rPr>
                <w:color w:val="232A30"/>
                <w:sz w:val="14"/>
              </w:rPr>
              <w:t>Licencias, autorizaciones, cesiones y archivo de soportes.</w:t>
            </w:r>
          </w:p>
        </w:tc>
      </w:tr>
      <w:tr w:rsidR="003601D9" w:rsidRPr="00C555A0" w14:paraId="2AA66BD7" w14:textId="77777777" w:rsidTr="00C555A0">
        <w:trPr>
          <w:cantSplit/>
          <w:jc w:val="center"/>
        </w:trPr>
        <w:tc>
          <w:tcPr>
            <w:tcW w:w="226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24AE31E" w14:textId="77777777" w:rsidR="003601D9" w:rsidRPr="00C555A0" w:rsidRDefault="00000000">
            <w:r w:rsidRPr="00C555A0">
              <w:rPr>
                <w:b/>
                <w:color w:val="00747A"/>
                <w:sz w:val="14"/>
              </w:rPr>
              <w:t>Costo sin evidencia de valor</w:t>
            </w:r>
          </w:p>
        </w:tc>
        <w:tc>
          <w:tcPr>
            <w:tcW w:w="128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DF7D92E" w14:textId="77777777" w:rsidR="003601D9" w:rsidRPr="00C555A0" w:rsidRDefault="00000000" w:rsidP="00C555A0">
            <w:pPr>
              <w:jc w:val="center"/>
            </w:pPr>
            <w:r w:rsidRPr="00C555A0">
              <w:rPr>
                <w:color w:val="232A30"/>
                <w:sz w:val="14"/>
              </w:rPr>
              <w:t>Medio-alto</w:t>
            </w:r>
          </w:p>
        </w:tc>
        <w:tc>
          <w:tcPr>
            <w:tcW w:w="30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853870A" w14:textId="77777777" w:rsidR="003601D9" w:rsidRPr="00C555A0" w:rsidRDefault="00000000">
            <w:r w:rsidRPr="00C555A0">
              <w:rPr>
                <w:color w:val="232A30"/>
                <w:sz w:val="14"/>
              </w:rPr>
              <w:t>Pago basado solo en seguidores o visualizaciones.</w:t>
            </w:r>
          </w:p>
        </w:tc>
        <w:tc>
          <w:tcPr>
            <w:tcW w:w="306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7704F7D" w14:textId="77777777" w:rsidR="003601D9" w:rsidRPr="00C555A0" w:rsidRDefault="00000000">
            <w:r w:rsidRPr="00C555A0">
              <w:rPr>
                <w:color w:val="232A30"/>
                <w:sz w:val="14"/>
              </w:rPr>
              <w:t>Entregables, benchmarking, indicadores y pago vinculado a cumplimiento verificable.</w:t>
            </w:r>
          </w:p>
        </w:tc>
      </w:tr>
      <w:tr w:rsidR="003601D9" w:rsidRPr="00C555A0" w14:paraId="34DBAB8E" w14:textId="77777777" w:rsidTr="00C555A0">
        <w:trPr>
          <w:cantSplit/>
          <w:jc w:val="center"/>
        </w:trPr>
        <w:tc>
          <w:tcPr>
            <w:tcW w:w="226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D83F3A4" w14:textId="77777777" w:rsidR="003601D9" w:rsidRPr="00C555A0" w:rsidRDefault="00000000">
            <w:r w:rsidRPr="00C555A0">
              <w:rPr>
                <w:b/>
                <w:color w:val="00747A"/>
                <w:sz w:val="14"/>
              </w:rPr>
              <w:t>Crisis por antecedentes del perfil</w:t>
            </w:r>
          </w:p>
        </w:tc>
        <w:tc>
          <w:tcPr>
            <w:tcW w:w="128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A26C0EE" w14:textId="77777777" w:rsidR="003601D9" w:rsidRPr="00C555A0" w:rsidRDefault="00000000" w:rsidP="00C555A0">
            <w:pPr>
              <w:jc w:val="center"/>
            </w:pPr>
            <w:r w:rsidRPr="00C555A0">
              <w:rPr>
                <w:color w:val="232A30"/>
                <w:sz w:val="14"/>
              </w:rPr>
              <w:t>Alto</w:t>
            </w:r>
          </w:p>
        </w:tc>
        <w:tc>
          <w:tcPr>
            <w:tcW w:w="30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BC448F3" w14:textId="77777777" w:rsidR="003601D9" w:rsidRPr="00C555A0" w:rsidRDefault="00000000">
            <w:r w:rsidRPr="00C555A0">
              <w:rPr>
                <w:color w:val="232A30"/>
                <w:sz w:val="14"/>
              </w:rPr>
              <w:t>Reaparición de publicaciones incompatibles con valores públicos.</w:t>
            </w:r>
          </w:p>
        </w:tc>
        <w:tc>
          <w:tcPr>
            <w:tcW w:w="306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42F47A0" w14:textId="77777777" w:rsidR="003601D9" w:rsidRPr="00C555A0" w:rsidRDefault="00000000">
            <w:r w:rsidRPr="00C555A0">
              <w:rPr>
                <w:color w:val="232A30"/>
                <w:sz w:val="14"/>
              </w:rPr>
              <w:t>Debida diligencia, monitoreo, cláusula reputacional y plan de desvinculación.</w:t>
            </w:r>
          </w:p>
        </w:tc>
      </w:tr>
    </w:tbl>
    <w:p w14:paraId="6A5125AC" w14:textId="54EA3C3C" w:rsidR="003601D9" w:rsidRPr="00C555A0" w:rsidRDefault="00C555A0" w:rsidP="00C555A0">
      <w:pPr>
        <w:pStyle w:val="Ttulo1"/>
        <w:numPr>
          <w:ilvl w:val="0"/>
          <w:numId w:val="10"/>
        </w:numPr>
      </w:pPr>
      <w:r w:rsidRPr="00C555A0">
        <w:t>RECOMENDACIONES DE CONSULTORÍA</w:t>
      </w:r>
    </w:p>
    <w:p w14:paraId="461F3570" w14:textId="322F5109" w:rsidR="003601D9" w:rsidRPr="00C555A0" w:rsidRDefault="00000000" w:rsidP="00C555A0">
      <w:pPr>
        <w:pStyle w:val="Prrafodelista"/>
        <w:numPr>
          <w:ilvl w:val="0"/>
          <w:numId w:val="18"/>
        </w:numPr>
        <w:spacing w:after="60" w:line="259" w:lineRule="auto"/>
        <w:jc w:val="both"/>
      </w:pPr>
      <w:r w:rsidRPr="00C555A0">
        <w:rPr>
          <w:color w:val="232A30"/>
        </w:rPr>
        <w:t>Definir primero el objetivo ciudadano y solo después seleccionar perfiles.</w:t>
      </w:r>
    </w:p>
    <w:p w14:paraId="3651F07D" w14:textId="65EC65A5" w:rsidR="003601D9" w:rsidRPr="00C555A0" w:rsidRDefault="00000000" w:rsidP="00C555A0">
      <w:pPr>
        <w:pStyle w:val="Prrafodelista"/>
        <w:numPr>
          <w:ilvl w:val="0"/>
          <w:numId w:val="18"/>
        </w:numPr>
        <w:spacing w:after="60" w:line="259" w:lineRule="auto"/>
        <w:jc w:val="both"/>
      </w:pPr>
      <w:r w:rsidRPr="00C555A0">
        <w:rPr>
          <w:color w:val="232A30"/>
        </w:rPr>
        <w:t>Aplicar una puerta de habilitación obligatoria antes del puntaje técnico.</w:t>
      </w:r>
    </w:p>
    <w:p w14:paraId="0083CD58" w14:textId="33477A45" w:rsidR="003601D9" w:rsidRPr="00C555A0" w:rsidRDefault="00000000" w:rsidP="00C555A0">
      <w:pPr>
        <w:pStyle w:val="Prrafodelista"/>
        <w:numPr>
          <w:ilvl w:val="0"/>
          <w:numId w:val="18"/>
        </w:numPr>
        <w:spacing w:after="60" w:line="259" w:lineRule="auto"/>
        <w:jc w:val="both"/>
      </w:pPr>
      <w:r w:rsidRPr="00C555A0">
        <w:rPr>
          <w:color w:val="232A30"/>
        </w:rPr>
        <w:t>Solicitar métricas nativas de los últimos 90 días y distribución de audiencia en Bogotá.</w:t>
      </w:r>
    </w:p>
    <w:p w14:paraId="5B696BF4" w14:textId="09860257" w:rsidR="003601D9" w:rsidRPr="00C555A0" w:rsidRDefault="00000000" w:rsidP="00C555A0">
      <w:pPr>
        <w:pStyle w:val="Prrafodelista"/>
        <w:numPr>
          <w:ilvl w:val="0"/>
          <w:numId w:val="18"/>
        </w:numPr>
        <w:spacing w:after="60" w:line="259" w:lineRule="auto"/>
        <w:jc w:val="both"/>
      </w:pPr>
      <w:r w:rsidRPr="00C555A0">
        <w:rPr>
          <w:color w:val="232A30"/>
        </w:rPr>
        <w:t>Conservar una matriz comparativa única, firmada o validada por los responsables.</w:t>
      </w:r>
    </w:p>
    <w:p w14:paraId="765F5850" w14:textId="41E2234B" w:rsidR="003601D9" w:rsidRPr="00C555A0" w:rsidRDefault="00000000" w:rsidP="00C555A0">
      <w:pPr>
        <w:pStyle w:val="Prrafodelista"/>
        <w:numPr>
          <w:ilvl w:val="0"/>
          <w:numId w:val="18"/>
        </w:numPr>
        <w:spacing w:after="60" w:line="259" w:lineRule="auto"/>
        <w:jc w:val="both"/>
      </w:pPr>
      <w:r w:rsidRPr="00C555A0">
        <w:rPr>
          <w:color w:val="232A30"/>
        </w:rPr>
        <w:t>Requerir declaración de intereses, relaciones comerciales y exclusividades vigentes.</w:t>
      </w:r>
    </w:p>
    <w:p w14:paraId="42CBF737" w14:textId="4A9DCB31" w:rsidR="003601D9" w:rsidRPr="00C555A0" w:rsidRDefault="00000000" w:rsidP="00C555A0">
      <w:pPr>
        <w:pStyle w:val="Prrafodelista"/>
        <w:numPr>
          <w:ilvl w:val="0"/>
          <w:numId w:val="18"/>
        </w:numPr>
        <w:spacing w:after="60" w:line="259" w:lineRule="auto"/>
        <w:jc w:val="both"/>
      </w:pPr>
      <w:r w:rsidRPr="00C555A0">
        <w:rPr>
          <w:color w:val="232A30"/>
        </w:rPr>
        <w:t>Incluir en el instrumento jurídico entregables, fechas, revisiones, derechos, transparencia, indicadores y cláusulas de crisis.</w:t>
      </w:r>
    </w:p>
    <w:p w14:paraId="25D7C017" w14:textId="6AEDCDAB" w:rsidR="003601D9" w:rsidRPr="00C555A0" w:rsidRDefault="00000000" w:rsidP="00C555A0">
      <w:pPr>
        <w:pStyle w:val="Prrafodelista"/>
        <w:numPr>
          <w:ilvl w:val="0"/>
          <w:numId w:val="18"/>
        </w:numPr>
        <w:spacing w:after="60" w:line="259" w:lineRule="auto"/>
        <w:jc w:val="both"/>
      </w:pPr>
      <w:r w:rsidRPr="00C555A0">
        <w:rPr>
          <w:color w:val="232A30"/>
        </w:rPr>
        <w:t>Realizar un piloto limitado antes de ampliar inversión o número de perfiles.</w:t>
      </w:r>
    </w:p>
    <w:p w14:paraId="60F0F44A" w14:textId="6DB90AFE" w:rsidR="003601D9" w:rsidRPr="00C555A0" w:rsidRDefault="00000000" w:rsidP="00C555A0">
      <w:pPr>
        <w:pStyle w:val="Prrafodelista"/>
        <w:numPr>
          <w:ilvl w:val="0"/>
          <w:numId w:val="18"/>
        </w:numPr>
        <w:spacing w:after="60" w:line="259" w:lineRule="auto"/>
        <w:jc w:val="both"/>
      </w:pPr>
      <w:r w:rsidRPr="00C555A0">
        <w:rPr>
          <w:color w:val="232A30"/>
        </w:rPr>
        <w:t>Usar enlaces trazables y códigos UTM por perfil y pieza.</w:t>
      </w:r>
    </w:p>
    <w:p w14:paraId="16D8B518" w14:textId="5F89D68D" w:rsidR="003601D9" w:rsidRPr="00C555A0" w:rsidRDefault="00000000" w:rsidP="00C555A0">
      <w:pPr>
        <w:pStyle w:val="Prrafodelista"/>
        <w:numPr>
          <w:ilvl w:val="0"/>
          <w:numId w:val="18"/>
        </w:numPr>
        <w:spacing w:after="60" w:line="259" w:lineRule="auto"/>
        <w:jc w:val="both"/>
      </w:pPr>
      <w:r w:rsidRPr="00C555A0">
        <w:rPr>
          <w:color w:val="232A30"/>
        </w:rPr>
        <w:t>Medir comprensión y acciones útiles, no solo alcance o reproducciones.</w:t>
      </w:r>
    </w:p>
    <w:p w14:paraId="12A81703" w14:textId="4FEEA6CF" w:rsidR="003601D9" w:rsidRPr="00C555A0" w:rsidRDefault="00000000" w:rsidP="00C555A0">
      <w:pPr>
        <w:pStyle w:val="Prrafodelista"/>
        <w:numPr>
          <w:ilvl w:val="0"/>
          <w:numId w:val="18"/>
        </w:numPr>
        <w:spacing w:after="60" w:line="259" w:lineRule="auto"/>
        <w:jc w:val="both"/>
      </w:pPr>
      <w:r w:rsidRPr="00C555A0">
        <w:rPr>
          <w:color w:val="232A30"/>
        </w:rPr>
        <w:t>Evitar toda narrativa que convierta a la entidad en aval de proyectos, bancos, constructoras o intermediarios.</w:t>
      </w:r>
    </w:p>
    <w:p w14:paraId="558797E5" w14:textId="5753A237" w:rsidR="003601D9" w:rsidRPr="00C555A0" w:rsidRDefault="00C555A0" w:rsidP="00C555A0">
      <w:pPr>
        <w:pStyle w:val="Ttulo1"/>
        <w:numPr>
          <w:ilvl w:val="0"/>
          <w:numId w:val="10"/>
        </w:numPr>
      </w:pPr>
      <w:r>
        <w:t xml:space="preserve"> </w:t>
      </w:r>
      <w:r w:rsidRPr="00C555A0">
        <w:t>INDICADORES SUGERIDOS</w:t>
      </w:r>
    </w:p>
    <w:tbl>
      <w:tblPr>
        <w:tblW w:w="9169" w:type="dxa"/>
        <w:jc w:val="center"/>
        <w:tblLayout w:type="fixed"/>
        <w:tblLook w:val="04A0" w:firstRow="1" w:lastRow="0" w:firstColumn="1" w:lastColumn="0" w:noHBand="0" w:noVBand="1"/>
      </w:tblPr>
      <w:tblGrid>
        <w:gridCol w:w="1782"/>
        <w:gridCol w:w="3305"/>
        <w:gridCol w:w="4082"/>
      </w:tblGrid>
      <w:tr w:rsidR="003601D9" w:rsidRPr="00C555A0" w14:paraId="42F1210A" w14:textId="77777777" w:rsidTr="00C555A0">
        <w:trPr>
          <w:cantSplit/>
          <w:tblHeader/>
          <w:jc w:val="center"/>
        </w:trPr>
        <w:tc>
          <w:tcPr>
            <w:tcW w:w="1782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4DDB02CF" w14:textId="77777777" w:rsidR="003601D9" w:rsidRPr="00C555A0" w:rsidRDefault="00000000" w:rsidP="00C555A0">
            <w:pPr>
              <w:jc w:val="center"/>
            </w:pPr>
            <w:r w:rsidRPr="00C555A0">
              <w:rPr>
                <w:b/>
                <w:color w:val="FFFFFF"/>
                <w:sz w:val="15"/>
              </w:rPr>
              <w:t>Dimensión</w:t>
            </w:r>
          </w:p>
        </w:tc>
        <w:tc>
          <w:tcPr>
            <w:tcW w:w="330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66079823" w14:textId="77777777" w:rsidR="003601D9" w:rsidRPr="00C555A0" w:rsidRDefault="00000000" w:rsidP="00C555A0">
            <w:pPr>
              <w:jc w:val="center"/>
            </w:pPr>
            <w:r w:rsidRPr="00C555A0">
              <w:rPr>
                <w:b/>
                <w:color w:val="FFFFFF"/>
                <w:sz w:val="15"/>
              </w:rPr>
              <w:t>Indicador</w:t>
            </w:r>
          </w:p>
        </w:tc>
        <w:tc>
          <w:tcPr>
            <w:tcW w:w="4082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4C6467DB" w14:textId="77777777" w:rsidR="003601D9" w:rsidRPr="00C555A0" w:rsidRDefault="00000000" w:rsidP="00C555A0">
            <w:pPr>
              <w:jc w:val="center"/>
            </w:pPr>
            <w:r w:rsidRPr="00C555A0">
              <w:rPr>
                <w:b/>
                <w:color w:val="FFFFFF"/>
                <w:sz w:val="15"/>
              </w:rPr>
              <w:t>Cálculo / evidencia</w:t>
            </w:r>
          </w:p>
        </w:tc>
      </w:tr>
      <w:tr w:rsidR="003601D9" w:rsidRPr="00C555A0" w14:paraId="0422185F" w14:textId="77777777" w:rsidTr="00C555A0">
        <w:trPr>
          <w:cantSplit/>
          <w:jc w:val="center"/>
        </w:trPr>
        <w:tc>
          <w:tcPr>
            <w:tcW w:w="178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78D465D" w14:textId="77777777" w:rsidR="003601D9" w:rsidRPr="00C555A0" w:rsidRDefault="00000000">
            <w:r w:rsidRPr="00C555A0">
              <w:rPr>
                <w:b/>
                <w:color w:val="00747A"/>
                <w:sz w:val="14"/>
              </w:rPr>
              <w:t>Alcance pertinente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1D12D6F" w14:textId="77777777" w:rsidR="003601D9" w:rsidRPr="00C555A0" w:rsidRDefault="00000000">
            <w:r w:rsidRPr="00C555A0">
              <w:rPr>
                <w:color w:val="232A30"/>
                <w:sz w:val="14"/>
              </w:rPr>
              <w:t>Usuarios alcanzados en Bogotá y segmentos objetivo</w:t>
            </w:r>
          </w:p>
        </w:tc>
        <w:tc>
          <w:tcPr>
            <w:tcW w:w="408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0C8D863" w14:textId="77777777" w:rsidR="003601D9" w:rsidRPr="00C555A0" w:rsidRDefault="00000000">
            <w:r w:rsidRPr="00C555A0">
              <w:rPr>
                <w:color w:val="232A30"/>
                <w:sz w:val="14"/>
              </w:rPr>
              <w:t>Analítica nativa y distribución geográfica.</w:t>
            </w:r>
          </w:p>
        </w:tc>
      </w:tr>
      <w:tr w:rsidR="003601D9" w:rsidRPr="00C555A0" w14:paraId="198D61DE" w14:textId="77777777" w:rsidTr="00C555A0">
        <w:trPr>
          <w:cantSplit/>
          <w:jc w:val="center"/>
        </w:trPr>
        <w:tc>
          <w:tcPr>
            <w:tcW w:w="178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B0DB627" w14:textId="77777777" w:rsidR="003601D9" w:rsidRPr="00C555A0" w:rsidRDefault="00000000">
            <w:r w:rsidRPr="00C555A0">
              <w:rPr>
                <w:b/>
                <w:color w:val="00747A"/>
                <w:sz w:val="14"/>
              </w:rPr>
              <w:t>Retención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811AE24" w14:textId="77777777" w:rsidR="003601D9" w:rsidRPr="00C555A0" w:rsidRDefault="00000000">
            <w:r w:rsidRPr="00C555A0">
              <w:rPr>
                <w:color w:val="232A30"/>
                <w:sz w:val="14"/>
              </w:rPr>
              <w:t>Porcentaje de visualización del contenido</w:t>
            </w:r>
          </w:p>
        </w:tc>
        <w:tc>
          <w:tcPr>
            <w:tcW w:w="408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95268DA" w14:textId="77777777" w:rsidR="003601D9" w:rsidRPr="00C555A0" w:rsidRDefault="00000000">
            <w:r w:rsidRPr="00C555A0">
              <w:rPr>
                <w:color w:val="232A30"/>
                <w:sz w:val="14"/>
              </w:rPr>
              <w:t>Retención a 3 segundos, 50 % y final.</w:t>
            </w:r>
          </w:p>
        </w:tc>
      </w:tr>
      <w:tr w:rsidR="003601D9" w:rsidRPr="00C555A0" w14:paraId="06F8B2A1" w14:textId="77777777" w:rsidTr="00C555A0">
        <w:trPr>
          <w:cantSplit/>
          <w:jc w:val="center"/>
        </w:trPr>
        <w:tc>
          <w:tcPr>
            <w:tcW w:w="178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FF03FFD" w14:textId="77777777" w:rsidR="003601D9" w:rsidRPr="00C555A0" w:rsidRDefault="00000000">
            <w:r w:rsidRPr="00C555A0">
              <w:rPr>
                <w:b/>
                <w:color w:val="00747A"/>
                <w:sz w:val="14"/>
              </w:rPr>
              <w:t>Interacción cualificada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ED3AB8C" w14:textId="77777777" w:rsidR="003601D9" w:rsidRPr="00C555A0" w:rsidRDefault="00000000">
            <w:r w:rsidRPr="00C555A0">
              <w:rPr>
                <w:color w:val="232A30"/>
                <w:sz w:val="14"/>
              </w:rPr>
              <w:t>Preguntas, guardados, compartidos y comentarios útiles</w:t>
            </w:r>
          </w:p>
        </w:tc>
        <w:tc>
          <w:tcPr>
            <w:tcW w:w="408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968DD25" w14:textId="77777777" w:rsidR="003601D9" w:rsidRPr="00C555A0" w:rsidRDefault="00000000">
            <w:r w:rsidRPr="00C555A0">
              <w:rPr>
                <w:color w:val="232A30"/>
                <w:sz w:val="14"/>
              </w:rPr>
              <w:t>Conteo depurado, no solo reacciones.</w:t>
            </w:r>
          </w:p>
        </w:tc>
      </w:tr>
      <w:tr w:rsidR="003601D9" w:rsidRPr="00C555A0" w14:paraId="0CEA5AE2" w14:textId="77777777" w:rsidTr="00C555A0">
        <w:trPr>
          <w:cantSplit/>
          <w:jc w:val="center"/>
        </w:trPr>
        <w:tc>
          <w:tcPr>
            <w:tcW w:w="178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DE98A55" w14:textId="77777777" w:rsidR="003601D9" w:rsidRPr="00C555A0" w:rsidRDefault="00000000">
            <w:r w:rsidRPr="00C555A0">
              <w:rPr>
                <w:b/>
                <w:color w:val="00747A"/>
                <w:sz w:val="14"/>
              </w:rPr>
              <w:t>Tráfico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36C8910" w14:textId="77777777" w:rsidR="003601D9" w:rsidRPr="00C555A0" w:rsidRDefault="00000000">
            <w:r w:rsidRPr="00C555A0">
              <w:rPr>
                <w:color w:val="232A30"/>
                <w:sz w:val="14"/>
              </w:rPr>
              <w:t>Clics hacia páginas oficiales</w:t>
            </w:r>
          </w:p>
        </w:tc>
        <w:tc>
          <w:tcPr>
            <w:tcW w:w="408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5D30EC5" w14:textId="77777777" w:rsidR="003601D9" w:rsidRPr="00C555A0" w:rsidRDefault="00000000">
            <w:r w:rsidRPr="00C555A0">
              <w:rPr>
                <w:color w:val="232A30"/>
                <w:sz w:val="14"/>
              </w:rPr>
              <w:t>UTM exclusivo por perfil y publicación.</w:t>
            </w:r>
          </w:p>
        </w:tc>
      </w:tr>
      <w:tr w:rsidR="003601D9" w:rsidRPr="00C555A0" w14:paraId="77912FFA" w14:textId="77777777" w:rsidTr="00C555A0">
        <w:trPr>
          <w:cantSplit/>
          <w:jc w:val="center"/>
        </w:trPr>
        <w:tc>
          <w:tcPr>
            <w:tcW w:w="178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5AD563D" w14:textId="77777777" w:rsidR="003601D9" w:rsidRPr="00C555A0" w:rsidRDefault="00000000">
            <w:r w:rsidRPr="00C555A0">
              <w:rPr>
                <w:b/>
                <w:color w:val="00747A"/>
                <w:sz w:val="14"/>
              </w:rPr>
              <w:t>Conversión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5D2163C" w14:textId="77777777" w:rsidR="003601D9" w:rsidRPr="00C555A0" w:rsidRDefault="00000000">
            <w:r w:rsidRPr="00C555A0">
              <w:rPr>
                <w:color w:val="232A30"/>
                <w:sz w:val="14"/>
              </w:rPr>
              <w:t>Registros o acciones atribuibles</w:t>
            </w:r>
          </w:p>
        </w:tc>
        <w:tc>
          <w:tcPr>
            <w:tcW w:w="408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7ABDEDA" w14:textId="77777777" w:rsidR="003601D9" w:rsidRPr="00C555A0" w:rsidRDefault="00000000">
            <w:r w:rsidRPr="00C555A0">
              <w:rPr>
                <w:color w:val="232A30"/>
                <w:sz w:val="14"/>
              </w:rPr>
              <w:t>Eventos configurados y reglas de atribución.</w:t>
            </w:r>
          </w:p>
        </w:tc>
      </w:tr>
      <w:tr w:rsidR="003601D9" w:rsidRPr="00C555A0" w14:paraId="19409667" w14:textId="77777777" w:rsidTr="00C555A0">
        <w:trPr>
          <w:cantSplit/>
          <w:jc w:val="center"/>
        </w:trPr>
        <w:tc>
          <w:tcPr>
            <w:tcW w:w="178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7EA8169" w14:textId="77777777" w:rsidR="003601D9" w:rsidRPr="00C555A0" w:rsidRDefault="00000000">
            <w:r w:rsidRPr="00C555A0">
              <w:rPr>
                <w:b/>
                <w:color w:val="00747A"/>
                <w:sz w:val="14"/>
              </w:rPr>
              <w:t>Comprensión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A7348BA" w14:textId="77777777" w:rsidR="003601D9" w:rsidRPr="00C555A0" w:rsidRDefault="00000000">
            <w:r w:rsidRPr="00C555A0">
              <w:rPr>
                <w:color w:val="232A30"/>
                <w:sz w:val="14"/>
              </w:rPr>
              <w:t>Respuestas correctas sobre la ruta</w:t>
            </w:r>
          </w:p>
        </w:tc>
        <w:tc>
          <w:tcPr>
            <w:tcW w:w="408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3B9C828" w14:textId="77777777" w:rsidR="003601D9" w:rsidRPr="00C555A0" w:rsidRDefault="00000000">
            <w:r w:rsidRPr="00C555A0">
              <w:rPr>
                <w:color w:val="232A30"/>
                <w:sz w:val="14"/>
              </w:rPr>
              <w:t>Sondeo breve o análisis de comentarios.</w:t>
            </w:r>
          </w:p>
        </w:tc>
      </w:tr>
      <w:tr w:rsidR="003601D9" w:rsidRPr="00C555A0" w14:paraId="71BAABBD" w14:textId="77777777" w:rsidTr="00C555A0">
        <w:trPr>
          <w:cantSplit/>
          <w:jc w:val="center"/>
        </w:trPr>
        <w:tc>
          <w:tcPr>
            <w:tcW w:w="178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DD6A829" w14:textId="77777777" w:rsidR="003601D9" w:rsidRPr="00C555A0" w:rsidRDefault="00000000">
            <w:r w:rsidRPr="00C555A0">
              <w:rPr>
                <w:b/>
                <w:color w:val="00747A"/>
                <w:sz w:val="14"/>
              </w:rPr>
              <w:t>Cumplimiento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EFE1652" w14:textId="77777777" w:rsidR="003601D9" w:rsidRPr="00C555A0" w:rsidRDefault="00000000">
            <w:r w:rsidRPr="00C555A0">
              <w:rPr>
                <w:color w:val="232A30"/>
                <w:sz w:val="14"/>
              </w:rPr>
              <w:t>Entregables aprobados en tiempo</w:t>
            </w:r>
          </w:p>
        </w:tc>
        <w:tc>
          <w:tcPr>
            <w:tcW w:w="408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4AB1112" w14:textId="77777777" w:rsidR="003601D9" w:rsidRPr="00C555A0" w:rsidRDefault="00000000">
            <w:r w:rsidRPr="00C555A0">
              <w:rPr>
                <w:color w:val="232A30"/>
                <w:sz w:val="14"/>
              </w:rPr>
              <w:t>Entregables conformes ÷ contratados × 100.</w:t>
            </w:r>
          </w:p>
        </w:tc>
      </w:tr>
      <w:tr w:rsidR="003601D9" w:rsidRPr="00C555A0" w14:paraId="58A290BB" w14:textId="77777777" w:rsidTr="00C555A0">
        <w:trPr>
          <w:cantSplit/>
          <w:jc w:val="center"/>
        </w:trPr>
        <w:tc>
          <w:tcPr>
            <w:tcW w:w="178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15B6773" w14:textId="77777777" w:rsidR="003601D9" w:rsidRPr="00C555A0" w:rsidRDefault="00000000">
            <w:r w:rsidRPr="00C555A0">
              <w:rPr>
                <w:b/>
                <w:color w:val="00747A"/>
                <w:sz w:val="14"/>
              </w:rPr>
              <w:t>Seguridad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A9C6EEF" w14:textId="77777777" w:rsidR="003601D9" w:rsidRPr="00C555A0" w:rsidRDefault="00000000">
            <w:r w:rsidRPr="00C555A0">
              <w:rPr>
                <w:color w:val="232A30"/>
                <w:sz w:val="14"/>
              </w:rPr>
              <w:t>Incidentes, correcciones o desinformación</w:t>
            </w:r>
          </w:p>
        </w:tc>
        <w:tc>
          <w:tcPr>
            <w:tcW w:w="408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E589D97" w14:textId="77777777" w:rsidR="003601D9" w:rsidRPr="00C555A0" w:rsidRDefault="00000000">
            <w:r w:rsidRPr="00C555A0">
              <w:rPr>
                <w:color w:val="232A30"/>
                <w:sz w:val="14"/>
              </w:rPr>
              <w:t>Bitácora; meta institucional: cero incidentes graves.</w:t>
            </w:r>
          </w:p>
        </w:tc>
      </w:tr>
      <w:tr w:rsidR="003601D9" w:rsidRPr="00C555A0" w14:paraId="63DD236D" w14:textId="77777777" w:rsidTr="00C555A0">
        <w:trPr>
          <w:cantSplit/>
          <w:jc w:val="center"/>
        </w:trPr>
        <w:tc>
          <w:tcPr>
            <w:tcW w:w="178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F973EE8" w14:textId="77777777" w:rsidR="003601D9" w:rsidRPr="00C555A0" w:rsidRDefault="00000000">
            <w:r w:rsidRPr="00C555A0">
              <w:rPr>
                <w:b/>
                <w:color w:val="00747A"/>
                <w:sz w:val="14"/>
              </w:rPr>
              <w:t>Eficiencia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855367B" w14:textId="77777777" w:rsidR="003601D9" w:rsidRPr="00C555A0" w:rsidRDefault="00000000">
            <w:r w:rsidRPr="00C555A0">
              <w:rPr>
                <w:color w:val="232A30"/>
                <w:sz w:val="14"/>
              </w:rPr>
              <w:t>Costo por acción útil</w:t>
            </w:r>
          </w:p>
        </w:tc>
        <w:tc>
          <w:tcPr>
            <w:tcW w:w="408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817CB40" w14:textId="77777777" w:rsidR="003601D9" w:rsidRPr="00C555A0" w:rsidRDefault="00000000">
            <w:r w:rsidRPr="00C555A0">
              <w:rPr>
                <w:color w:val="232A30"/>
                <w:sz w:val="14"/>
              </w:rPr>
              <w:t>Costo total ÷ clics, registros o asistencias atribuibles.</w:t>
            </w:r>
          </w:p>
        </w:tc>
      </w:tr>
      <w:tr w:rsidR="003601D9" w:rsidRPr="00C555A0" w14:paraId="7C73A51D" w14:textId="77777777" w:rsidTr="00C555A0">
        <w:trPr>
          <w:cantSplit/>
          <w:jc w:val="center"/>
        </w:trPr>
        <w:tc>
          <w:tcPr>
            <w:tcW w:w="178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5A4E9E2" w14:textId="77777777" w:rsidR="003601D9" w:rsidRPr="00C555A0" w:rsidRDefault="00000000">
            <w:r w:rsidRPr="00C555A0">
              <w:rPr>
                <w:b/>
                <w:color w:val="00747A"/>
                <w:sz w:val="14"/>
              </w:rPr>
              <w:lastRenderedPageBreak/>
              <w:t>Reputación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2AD626A" w14:textId="77777777" w:rsidR="003601D9" w:rsidRPr="00C555A0" w:rsidRDefault="00000000">
            <w:r w:rsidRPr="00C555A0">
              <w:rPr>
                <w:color w:val="232A30"/>
                <w:sz w:val="14"/>
              </w:rPr>
              <w:t>Sentimiento y asociaciones temáticas</w:t>
            </w:r>
          </w:p>
        </w:tc>
        <w:tc>
          <w:tcPr>
            <w:tcW w:w="408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0A531C9" w14:textId="77777777" w:rsidR="003601D9" w:rsidRPr="00C555A0" w:rsidRDefault="00000000">
            <w:r w:rsidRPr="00C555A0">
              <w:rPr>
                <w:color w:val="232A30"/>
                <w:sz w:val="14"/>
              </w:rPr>
              <w:t>Muestra cualitativa de comentarios y conversación.</w:t>
            </w:r>
          </w:p>
        </w:tc>
      </w:tr>
    </w:tbl>
    <w:p w14:paraId="2A328B50" w14:textId="77777777" w:rsidR="003601D9" w:rsidRPr="00C555A0" w:rsidRDefault="00000000">
      <w:pPr>
        <w:spacing w:before="280"/>
        <w:jc w:val="right"/>
      </w:pPr>
      <w:r w:rsidRPr="00C555A0">
        <w:rPr>
          <w:color w:val="5A646C"/>
        </w:rPr>
        <w:t>Bogotá D. C., 20 de junio de 2026</w:t>
      </w:r>
    </w:p>
    <w:sectPr w:rsidR="003601D9" w:rsidRPr="00C555A0" w:rsidSect="00034616">
      <w:headerReference w:type="default" r:id="rId8"/>
      <w:footerReference w:type="default" r:id="rId9"/>
      <w:pgSz w:w="12240" w:h="15840"/>
      <w:pgMar w:top="1134" w:right="1106" w:bottom="1020" w:left="1219" w:header="425" w:footer="4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33A8B" w14:textId="77777777" w:rsidR="00E818DE" w:rsidRPr="00C555A0" w:rsidRDefault="00E818DE">
      <w:pPr>
        <w:spacing w:after="0" w:line="240" w:lineRule="auto"/>
      </w:pPr>
      <w:r w:rsidRPr="00C555A0">
        <w:separator/>
      </w:r>
    </w:p>
  </w:endnote>
  <w:endnote w:type="continuationSeparator" w:id="0">
    <w:p w14:paraId="5B144F8E" w14:textId="77777777" w:rsidR="00E818DE" w:rsidRPr="00C555A0" w:rsidRDefault="00E818DE">
      <w:pPr>
        <w:spacing w:after="0" w:line="240" w:lineRule="auto"/>
      </w:pPr>
      <w:r w:rsidRPr="00C555A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93115" w14:textId="3A251353" w:rsidR="003601D9" w:rsidRPr="00C555A0" w:rsidRDefault="00000000">
    <w:pPr>
      <w:pStyle w:val="Piedepgina"/>
      <w:jc w:val="center"/>
    </w:pPr>
    <w:r w:rsidRPr="00C555A0">
      <w:rPr>
        <w:color w:val="5A646C"/>
        <w:sz w:val="14"/>
      </w:rPr>
      <w:t xml:space="preserve">Juan Manuel Caicedo Cardona | Consultor en Comunicación </w:t>
    </w:r>
    <w:r w:rsidR="00C555A0" w:rsidRPr="00C555A0">
      <w:rPr>
        <w:color w:val="5A646C"/>
        <w:sz w:val="14"/>
      </w:rPr>
      <w:t>Estratégica •</w:t>
    </w:r>
    <w:r w:rsidRPr="00C555A0">
      <w:rPr>
        <w:color w:val="5A646C"/>
        <w:sz w:val="14"/>
      </w:rPr>
      <w:t xml:space="preserve"> Página </w:t>
    </w:r>
    <w:r w:rsidRPr="00C555A0">
      <w:fldChar w:fldCharType="begin"/>
    </w:r>
    <w:r w:rsidRPr="00C555A0">
      <w:instrText>PAGE</w:instrText>
    </w:r>
    <w:r w:rsidR="00C555A0" w:rsidRPr="00C555A0">
      <w:fldChar w:fldCharType="separate"/>
    </w:r>
    <w:r w:rsidR="00C555A0" w:rsidRPr="00C555A0">
      <w:rPr>
        <w:noProof/>
      </w:rPr>
      <w:t>1</w:t>
    </w:r>
    <w:r w:rsidRPr="00C555A0">
      <w:fldChar w:fldCharType="end"/>
    </w:r>
    <w:r w:rsidRPr="00C555A0">
      <w:rPr>
        <w:color w:val="5A646C"/>
        <w:sz w:val="14"/>
      </w:rPr>
      <w:t xml:space="preserve"> de </w:t>
    </w:r>
    <w:r w:rsidRPr="00C555A0">
      <w:fldChar w:fldCharType="begin"/>
    </w:r>
    <w:r w:rsidRPr="00C555A0">
      <w:instrText>NUMPAGES</w:instrText>
    </w:r>
    <w:r w:rsidR="00C555A0" w:rsidRPr="00C555A0">
      <w:fldChar w:fldCharType="separate"/>
    </w:r>
    <w:r w:rsidR="00C555A0" w:rsidRPr="00C555A0">
      <w:rPr>
        <w:noProof/>
      </w:rPr>
      <w:t>2</w:t>
    </w:r>
    <w:r w:rsidRPr="00C555A0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936F9" w14:textId="77777777" w:rsidR="00E818DE" w:rsidRPr="00C555A0" w:rsidRDefault="00E818DE">
      <w:pPr>
        <w:spacing w:after="0" w:line="240" w:lineRule="auto"/>
      </w:pPr>
      <w:r w:rsidRPr="00C555A0">
        <w:separator/>
      </w:r>
    </w:p>
  </w:footnote>
  <w:footnote w:type="continuationSeparator" w:id="0">
    <w:p w14:paraId="78050CDF" w14:textId="77777777" w:rsidR="00E818DE" w:rsidRPr="00C555A0" w:rsidRDefault="00E818DE">
      <w:pPr>
        <w:spacing w:after="0" w:line="240" w:lineRule="auto"/>
      </w:pPr>
      <w:r w:rsidRPr="00C555A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9CD49" w14:textId="77777777" w:rsidR="003601D9" w:rsidRPr="00C555A0" w:rsidRDefault="003601D9">
    <w:pPr>
      <w:pStyle w:val="Encabezado"/>
    </w:pPr>
  </w:p>
  <w:tbl>
    <w:tblPr>
      <w:tblW w:w="0" w:type="auto"/>
      <w:jc w:val="center"/>
      <w:tblLook w:val="04A0" w:firstRow="1" w:lastRow="0" w:firstColumn="1" w:lastColumn="0" w:noHBand="0" w:noVBand="1"/>
    </w:tblPr>
    <w:tblGrid>
      <w:gridCol w:w="4932"/>
      <w:gridCol w:w="4932"/>
    </w:tblGrid>
    <w:tr w:rsidR="003601D9" w:rsidRPr="00C555A0" w14:paraId="3A051672" w14:textId="77777777" w:rsidTr="00C555A0">
      <w:trPr>
        <w:jc w:val="center"/>
      </w:trPr>
      <w:tc>
        <w:tcPr>
          <w:tcW w:w="4932" w:type="dxa"/>
          <w:tcMar>
            <w:top w:w="10" w:type="dxa"/>
            <w:left w:w="0" w:type="dxa"/>
            <w:bottom w:w="50" w:type="dxa"/>
            <w:right w:w="0" w:type="dxa"/>
          </w:tcMar>
        </w:tcPr>
        <w:p w14:paraId="7BB541DB" w14:textId="77777777" w:rsidR="003601D9" w:rsidRPr="00C555A0" w:rsidRDefault="00000000">
          <w:r w:rsidRPr="00C555A0">
            <w:rPr>
              <w:b/>
              <w:color w:val="123456"/>
              <w:sz w:val="14"/>
            </w:rPr>
            <w:t>SECRETARÍA DISTRITAL DEL HÁBITAT | INFORME DE CONSULTORÍA</w:t>
          </w:r>
        </w:p>
      </w:tc>
      <w:tc>
        <w:tcPr>
          <w:tcW w:w="4932" w:type="dxa"/>
          <w:tcMar>
            <w:top w:w="10" w:type="dxa"/>
            <w:left w:w="0" w:type="dxa"/>
            <w:bottom w:w="50" w:type="dxa"/>
            <w:right w:w="0" w:type="dxa"/>
          </w:tcMar>
        </w:tcPr>
        <w:p w14:paraId="73AC74AD" w14:textId="77777777" w:rsidR="003601D9" w:rsidRPr="00C555A0" w:rsidRDefault="00000000">
          <w:pPr>
            <w:jc w:val="right"/>
          </w:pPr>
          <w:r w:rsidRPr="00C555A0">
            <w:rPr>
              <w:b/>
              <w:color w:val="00747A"/>
              <w:sz w:val="14"/>
            </w:rPr>
            <w:t>IC-SDHT-2026-06-15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9AC453C"/>
    <w:multiLevelType w:val="hybridMultilevel"/>
    <w:tmpl w:val="AA782B2E"/>
    <w:lvl w:ilvl="0" w:tplc="909E677E">
      <w:start w:val="1"/>
      <w:numFmt w:val="decimal"/>
      <w:lvlText w:val="%1."/>
      <w:lvlJc w:val="left"/>
      <w:pPr>
        <w:ind w:left="720" w:hanging="360"/>
      </w:pPr>
      <w:rPr>
        <w:rFonts w:hint="default"/>
        <w:color w:val="232A3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6B2314"/>
    <w:multiLevelType w:val="multilevel"/>
    <w:tmpl w:val="970E6F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  <w:b/>
        <w:color w:val="00747A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747A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color w:val="00747A"/>
        <w:sz w:val="22"/>
      </w:rPr>
    </w:lvl>
  </w:abstractNum>
  <w:abstractNum w:abstractNumId="11" w15:restartNumberingAfterBreak="0">
    <w:nsid w:val="15A331BE"/>
    <w:multiLevelType w:val="hybridMultilevel"/>
    <w:tmpl w:val="0DC20B54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8B5165C"/>
    <w:multiLevelType w:val="hybridMultilevel"/>
    <w:tmpl w:val="1512DA44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AED2489"/>
    <w:multiLevelType w:val="hybridMultilevel"/>
    <w:tmpl w:val="CB52C656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00E7EBB"/>
    <w:multiLevelType w:val="hybridMultilevel"/>
    <w:tmpl w:val="35C6381C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0C7318B"/>
    <w:multiLevelType w:val="multilevel"/>
    <w:tmpl w:val="970E6F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  <w:b/>
        <w:color w:val="00747A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747A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color w:val="00747A"/>
        <w:sz w:val="22"/>
      </w:rPr>
    </w:lvl>
  </w:abstractNum>
  <w:abstractNum w:abstractNumId="16" w15:restartNumberingAfterBreak="0">
    <w:nsid w:val="2CD522BD"/>
    <w:multiLevelType w:val="multilevel"/>
    <w:tmpl w:val="970E6F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  <w:b/>
        <w:color w:val="00747A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747A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color w:val="00747A"/>
        <w:sz w:val="22"/>
      </w:rPr>
    </w:lvl>
  </w:abstractNum>
  <w:abstractNum w:abstractNumId="17" w15:restartNumberingAfterBreak="0">
    <w:nsid w:val="3605173D"/>
    <w:multiLevelType w:val="multilevel"/>
    <w:tmpl w:val="970E6F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  <w:b/>
        <w:color w:val="00747A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747A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color w:val="00747A"/>
        <w:sz w:val="22"/>
      </w:rPr>
    </w:lvl>
  </w:abstractNum>
  <w:abstractNum w:abstractNumId="18" w15:restartNumberingAfterBreak="0">
    <w:nsid w:val="47FD7809"/>
    <w:multiLevelType w:val="hybridMultilevel"/>
    <w:tmpl w:val="8254700C"/>
    <w:lvl w:ilvl="0" w:tplc="240A0001">
      <w:start w:val="1"/>
      <w:numFmt w:val="bullet"/>
      <w:lvlText w:val=""/>
      <w:lvlJc w:val="left"/>
      <w:pPr>
        <w:ind w:left="103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5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19" w15:restartNumberingAfterBreak="0">
    <w:nsid w:val="4A1D6D4F"/>
    <w:multiLevelType w:val="hybridMultilevel"/>
    <w:tmpl w:val="853CBEC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206060">
    <w:abstractNumId w:val="8"/>
  </w:num>
  <w:num w:numId="2" w16cid:durableId="1176576109">
    <w:abstractNumId w:val="6"/>
  </w:num>
  <w:num w:numId="3" w16cid:durableId="1198664768">
    <w:abstractNumId w:val="5"/>
  </w:num>
  <w:num w:numId="4" w16cid:durableId="1686059028">
    <w:abstractNumId w:val="4"/>
  </w:num>
  <w:num w:numId="5" w16cid:durableId="885944580">
    <w:abstractNumId w:val="7"/>
  </w:num>
  <w:num w:numId="6" w16cid:durableId="567955397">
    <w:abstractNumId w:val="3"/>
  </w:num>
  <w:num w:numId="7" w16cid:durableId="1026445603">
    <w:abstractNumId w:val="2"/>
  </w:num>
  <w:num w:numId="8" w16cid:durableId="948316242">
    <w:abstractNumId w:val="1"/>
  </w:num>
  <w:num w:numId="9" w16cid:durableId="971248509">
    <w:abstractNumId w:val="0"/>
  </w:num>
  <w:num w:numId="10" w16cid:durableId="1272859193">
    <w:abstractNumId w:val="16"/>
  </w:num>
  <w:num w:numId="11" w16cid:durableId="1254322047">
    <w:abstractNumId w:val="15"/>
  </w:num>
  <w:num w:numId="12" w16cid:durableId="1295404265">
    <w:abstractNumId w:val="18"/>
  </w:num>
  <w:num w:numId="13" w16cid:durableId="334384314">
    <w:abstractNumId w:val="17"/>
  </w:num>
  <w:num w:numId="14" w16cid:durableId="209348662">
    <w:abstractNumId w:val="13"/>
  </w:num>
  <w:num w:numId="15" w16cid:durableId="721832224">
    <w:abstractNumId w:val="10"/>
  </w:num>
  <w:num w:numId="16" w16cid:durableId="78404924">
    <w:abstractNumId w:val="11"/>
  </w:num>
  <w:num w:numId="17" w16cid:durableId="1889563983">
    <w:abstractNumId w:val="14"/>
  </w:num>
  <w:num w:numId="18" w16cid:durableId="1453094136">
    <w:abstractNumId w:val="12"/>
  </w:num>
  <w:num w:numId="19" w16cid:durableId="252276034">
    <w:abstractNumId w:val="9"/>
  </w:num>
  <w:num w:numId="20" w16cid:durableId="12007677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3601D9"/>
    <w:rsid w:val="0037720E"/>
    <w:rsid w:val="00AA1D8D"/>
    <w:rsid w:val="00B47730"/>
    <w:rsid w:val="00C555A0"/>
    <w:rsid w:val="00CB0664"/>
    <w:rsid w:val="00E818D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C7F0B1"/>
  <w14:defaultImageDpi w14:val="300"/>
  <w15:docId w15:val="{43CA67B2-6451-487C-9E07-528909B54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eastAsia="Arial" w:hAnsi="Arial"/>
      <w:sz w:val="18"/>
      <w:lang w:val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2066</Words>
  <Characters>13430</Characters>
  <Application>Microsoft Office Word</Application>
  <DocSecurity>0</DocSecurity>
  <Lines>312</Lines>
  <Paragraphs>271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15225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de consultoría - Evaluación estratégica de influenciadores</dc:title>
  <dc:subject>Secretaría Distrital del Hábitat de Bogotá</dc:subject>
  <dc:creator>Juan Manuel Caicedo Cardona</dc:creator>
  <cp:keywords>consultoría, comunicación estratégica, Secretaría Distrital del Hábitat, junio 2026, auditoría</cp:keywords>
  <dc:description>generated by python-docx</dc:description>
  <cp:lastModifiedBy>Juan Manuel Caicedo Cardona</cp:lastModifiedBy>
  <cp:revision>2</cp:revision>
  <dcterms:created xsi:type="dcterms:W3CDTF">2026-07-11T22:03:00Z</dcterms:created>
  <dcterms:modified xsi:type="dcterms:W3CDTF">2026-07-11T22:03:00Z</dcterms:modified>
  <cp:category/>
</cp:coreProperties>
</file>