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141"/>
        <w:tblW w:w="505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8"/>
        <w:gridCol w:w="367"/>
        <w:gridCol w:w="367"/>
        <w:gridCol w:w="367"/>
        <w:gridCol w:w="1308"/>
        <w:gridCol w:w="1238"/>
        <w:gridCol w:w="369"/>
        <w:gridCol w:w="369"/>
        <w:gridCol w:w="369"/>
        <w:gridCol w:w="369"/>
        <w:gridCol w:w="369"/>
        <w:gridCol w:w="1308"/>
        <w:gridCol w:w="369"/>
        <w:gridCol w:w="369"/>
        <w:gridCol w:w="369"/>
        <w:gridCol w:w="374"/>
        <w:gridCol w:w="369"/>
        <w:gridCol w:w="369"/>
        <w:gridCol w:w="1042"/>
        <w:gridCol w:w="575"/>
        <w:gridCol w:w="432"/>
        <w:gridCol w:w="756"/>
      </w:tblGrid>
      <w:tr w:rsidRPr="00E74AF7" w:rsidR="00AB4022" w:rsidTr="00054825" w14:paraId="1A50C798" w14:textId="77777777">
        <w:trPr>
          <w:trHeight w:val="914"/>
          <w:tblHeader/>
        </w:trPr>
        <w:tc>
          <w:tcPr>
            <w:tcW w:w="14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vAlign w:val="center"/>
            <w:hideMark/>
          </w:tcPr>
          <w:p w:rsidRPr="00E74AF7" w:rsidR="00AB4022" w:rsidP="00054825" w:rsidRDefault="00AB4022" w14:paraId="609DE668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proofErr w:type="spellStart"/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N°</w:t>
            </w:r>
            <w:proofErr w:type="spellEnd"/>
          </w:p>
        </w:tc>
        <w:tc>
          <w:tcPr>
            <w:tcW w:w="14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249D047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Clase</w:t>
            </w:r>
          </w:p>
        </w:tc>
        <w:tc>
          <w:tcPr>
            <w:tcW w:w="14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36C022A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Fuente</w:t>
            </w:r>
          </w:p>
        </w:tc>
        <w:tc>
          <w:tcPr>
            <w:tcW w:w="14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03FEB5C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Etapa</w:t>
            </w:r>
          </w:p>
        </w:tc>
        <w:tc>
          <w:tcPr>
            <w:tcW w:w="14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5D8FEA2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Tipo</w:t>
            </w:r>
          </w:p>
        </w:tc>
        <w:tc>
          <w:tcPr>
            <w:tcW w:w="52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vAlign w:val="center"/>
            <w:hideMark/>
          </w:tcPr>
          <w:p w:rsidRPr="00E74AF7" w:rsidR="00AB4022" w:rsidP="00054825" w:rsidRDefault="00AB4022" w14:paraId="7516E515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Descripción</w:t>
            </w:r>
          </w:p>
        </w:tc>
        <w:tc>
          <w:tcPr>
            <w:tcW w:w="49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vAlign w:val="center"/>
            <w:hideMark/>
          </w:tcPr>
          <w:p w:rsidRPr="00E74AF7" w:rsidR="00AB4022" w:rsidP="00054825" w:rsidRDefault="00AB4022" w14:paraId="0A5F4DB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Consecuencia de la ocurrencia evento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05344AE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Probabilidad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422A645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Impacto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6F5786E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Valoración Riesgo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0BDF92C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Categoría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1B0EB92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Asignado a:</w:t>
            </w:r>
          </w:p>
        </w:tc>
        <w:tc>
          <w:tcPr>
            <w:tcW w:w="52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vAlign w:val="center"/>
            <w:hideMark/>
          </w:tcPr>
          <w:p w:rsidRPr="00E74AF7" w:rsidR="00AB4022" w:rsidP="00054825" w:rsidRDefault="00AB4022" w14:paraId="1EE102D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Tratamiento/ Controles a implementar</w:t>
            </w:r>
          </w:p>
        </w:tc>
        <w:tc>
          <w:tcPr>
            <w:tcW w:w="59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39373332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Impacto después del tratamiento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15B3E261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¿Afecta ejecución contrato?</w:t>
            </w:r>
          </w:p>
        </w:tc>
        <w:tc>
          <w:tcPr>
            <w:tcW w:w="147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3100553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Responsable implementar tratamiento</w:t>
            </w: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74D1FEBC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Fecha estimada inicio tratamiento</w:t>
            </w:r>
          </w:p>
        </w:tc>
        <w:tc>
          <w:tcPr>
            <w:tcW w:w="22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372677BF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Fecha estimada en que se completa tratamiento</w:t>
            </w:r>
          </w:p>
        </w:tc>
        <w:tc>
          <w:tcPr>
            <w:tcW w:w="4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59CCA13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Monitoreo y revisión</w:t>
            </w:r>
          </w:p>
        </w:tc>
      </w:tr>
      <w:tr w:rsidRPr="00E74AF7" w:rsidR="00AB4022" w:rsidTr="00054825" w14:paraId="4B335FD4" w14:textId="77777777">
        <w:trPr>
          <w:trHeight w:val="1061"/>
          <w:tblHeader/>
        </w:trPr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2805D030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02107D3C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4DA1185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382F0478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7ECB31AD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43DC1FE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04808C2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4684F25D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7552A53C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7E99EBA0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71F14AA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0C9569C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70C8134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15C57C4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Probabilidad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543CDE0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Impacto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3E1F45A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Valoración Riesgo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noWrap/>
            <w:textDirection w:val="btLr"/>
            <w:vAlign w:val="center"/>
            <w:hideMark/>
          </w:tcPr>
          <w:p w:rsidRPr="00E74AF7" w:rsidR="00AB4022" w:rsidP="00054825" w:rsidRDefault="00AB4022" w14:paraId="50C0FD73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6C80B6F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36B4EF5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6C0D83C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7F34375B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113C9BCB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¿Cómo se realiza el monitoreo?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8DB4E2"/>
            <w:textDirection w:val="btLr"/>
            <w:vAlign w:val="center"/>
            <w:hideMark/>
          </w:tcPr>
          <w:p w:rsidRPr="00E74AF7" w:rsidR="00AB4022" w:rsidP="00054825" w:rsidRDefault="00AB4022" w14:paraId="5D31666E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b/>
                <w:bCs/>
                <w:sz w:val="12"/>
                <w:szCs w:val="16"/>
                <w:lang w:eastAsia="es-CO"/>
              </w:rPr>
              <w:t>Periodicidad ¿Cuándo?</w:t>
            </w:r>
          </w:p>
        </w:tc>
      </w:tr>
      <w:tr w:rsidRPr="00E74AF7" w:rsidR="00AB4022" w:rsidTr="00054825" w14:paraId="4E78646B" w14:textId="77777777">
        <w:trPr>
          <w:cantSplit/>
          <w:trHeight w:val="1055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CF0280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743B559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Especifico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2350BBD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Externo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6B43AD9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E66EB9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D69F91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Incumplimiento en el plazo y /o lugar 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de activación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de 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las licencias y de la prestación del soporte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586E33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Indisponibilidad del 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licenciamiento y soporte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requerido por la Entidad 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2C8985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148A15A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106CA66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7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339240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228BDA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0004240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Adelantamiento del debido proceso previsto en el artículo 86 de la Ley 1474 de 2011 y de ser atribuible presunto incumplimiento, sancionar. 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4FA6CE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16301FE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4F458A4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9D7CFEB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Medio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27502E55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Si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A0E430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Entidad compradora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202F3133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Durante la ejecución del contrato desde el momento en que se ponga en evidencia el riesgo. 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4D7F4572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Liquidación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del contrato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2698110A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Supervisión 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32D27251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Permanente</w:t>
            </w:r>
          </w:p>
        </w:tc>
      </w:tr>
      <w:tr w:rsidRPr="00E74AF7" w:rsidR="00AB4022" w:rsidTr="00054825" w14:paraId="5F26D7A5" w14:textId="77777777">
        <w:trPr>
          <w:cantSplit/>
          <w:trHeight w:val="1268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BB13249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2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7E31D6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Especifico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EEC784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Externo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0CFE11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1F9FA6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3E082838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Incumplimiento de las especificaciones técnicas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9FBCE46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Indisponibilidad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del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licenciamiento y soporte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requerido por la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Entidad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C253CC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2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B9986F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3BDBA86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6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74D8DFE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F132C6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D9BA3A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Verificación del supervisor de las características técnicas de los bienes a recibir. De verificarse el presunto incumplimiento iniciar el debido proceso previsto en el artículo 86 de la Ley 1474 de 2011.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36E2A3B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FAED5E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6151E56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DD96C85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Medio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924D939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Si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5AE2E4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Entidad compradora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63354E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Inicio de ejecución 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4A4E0C32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 recibo a satisfacción por parte de la Entidad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2F36BCEC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Supervisión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61FA6CA5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Permanente entre la firma del acta de inicio y la entrega del bien </w:t>
            </w:r>
          </w:p>
        </w:tc>
      </w:tr>
      <w:tr w:rsidRPr="00E74AF7" w:rsidR="00AB4022" w:rsidTr="00054825" w14:paraId="4072BDD1" w14:textId="77777777">
        <w:trPr>
          <w:cantSplit/>
          <w:trHeight w:val="549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02BCFBF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BCDC76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Especifico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00686FF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Externo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19B7E7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054F762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47351C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Funcionamiento defectuoso de las licencias 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71573A5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Indisponibilidad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del licenciamiento o servicio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requerido por la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Entidad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3D0262C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2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1F950E7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3459BE3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6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71E2C73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2400E87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51E2D74D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Revisión del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supervisor en el plazo de entrega y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estipulación de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sanciones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66A760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3D3F725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461348F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6CE38DF0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Medio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70C91856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Si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6DB787A9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Entidad compradora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34DC584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Durante la ejecución del contrato desde el momento en que se ponga en evidencia el riesgo.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04347032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 recibo a satisfacción por parte de la Entidad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6AC0E90E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Supervisión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05B9B573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Permanente a la entrega del bien </w:t>
            </w:r>
          </w:p>
        </w:tc>
      </w:tr>
      <w:tr w:rsidRPr="00E74AF7" w:rsidR="00AB4022" w:rsidTr="00054825" w14:paraId="29D1DF3D" w14:textId="77777777">
        <w:trPr>
          <w:cantSplit/>
          <w:trHeight w:val="1616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CE8C7E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948CB1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Especifico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8A5299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Externo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338A08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E742B3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09ABEA8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La referencia es suspendida del mercado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2351F4D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Entrega 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de licenciamiento de 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iguales o superiores características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1A29EEB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55B78E7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DE1369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6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3F8CE2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B0A3D2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2DA0DB1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Se verificará que el </w:t>
            </w:r>
            <w:proofErr w:type="spellStart"/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licenciamento</w:t>
            </w:r>
            <w:proofErr w:type="spellEnd"/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a entregar sea de iguales o superiores características técnicas. 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524BFC1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4811FDE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547608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E504AA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Bajo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794BE5EA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Si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6FC043A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3DEF80FB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Inicio de ejecución 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28340303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Vencimiento del plazo del contrato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6E645E28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Supervisión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1B7D1D18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Permanente a la entrega del bien </w:t>
            </w:r>
          </w:p>
        </w:tc>
      </w:tr>
      <w:tr w:rsidRPr="00E74AF7" w:rsidR="00AB4022" w:rsidTr="00054825" w14:paraId="3AF5794A" w14:textId="77777777">
        <w:trPr>
          <w:cantSplit/>
          <w:trHeight w:val="1134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36DDF8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924487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Especifico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FFD70D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Externo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8DE15D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AF87BA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49AC5F07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Deficiencia en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la atención de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garantías o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soporte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74C6739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Posible denegación en la prestación del servicio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C4C94A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2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0F0E61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54B835E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9F8E38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Bajo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C3E124E" w14:textId="77777777">
            <w:pPr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45106C4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Verificación del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br/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supervisor de la entrega de garantías y en la prestación del servicio de soporte. De encontrarse presunto incumplimiento iniciar el debido proceso previsto en el artículo 86 de la Ley 1474 de 2011.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37D4B2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8B992C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2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240B43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074D4B7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Bajo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B54C649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No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E47B5E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0193B5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Inicio de la ejecución del contrato.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4306B187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Fecha final Garantía establecida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72D56CF8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Supervisión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00C259A3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Permanente</w:t>
            </w:r>
          </w:p>
        </w:tc>
      </w:tr>
      <w:tr w:rsidRPr="00E74AF7" w:rsidR="00AB4022" w:rsidTr="00054825" w14:paraId="3F1F1DFF" w14:textId="77777777">
        <w:trPr>
          <w:cantSplit/>
          <w:trHeight w:val="1106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63AD2C3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6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9B48810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General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2DD4A62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1F705E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0CAB342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1EFDB5C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Incumplimiento de las obligaciones contractuales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06348BA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No se satisface la necesidad requerida por la entidad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8DE947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DF3147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164F4A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8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90A287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25C05FCA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0277F14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El supervisor deberá advertir del presunto incumplimiento en las obligaciones contractuales. De persistir, dar inicio al debido proceso previsto en el artículo 86 de la Ley 1474 de 2011.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6643130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363E01E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3DBFF9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29EA1E2D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Medio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5946CA8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Si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7A19275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32084626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Inicio de ejecución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0277E32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Fecha final del contrato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4C52A769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Supervisión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19ED493B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Permanente</w:t>
            </w:r>
          </w:p>
        </w:tc>
      </w:tr>
      <w:tr w:rsidRPr="00E74AF7" w:rsidR="00AB4022" w:rsidTr="00054825" w14:paraId="5337D8CA" w14:textId="77777777">
        <w:trPr>
          <w:cantSplit/>
          <w:trHeight w:val="980"/>
        </w:trPr>
        <w:tc>
          <w:tcPr>
            <w:tcW w:w="1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7CE9701" w14:textId="77777777">
            <w:pPr>
              <w:spacing w:after="0" w:line="240" w:lineRule="auto"/>
              <w:jc w:val="right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7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B83D34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Especifico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B4C794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Externo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FD5344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Ejecución</w:t>
            </w:r>
          </w:p>
        </w:tc>
        <w:tc>
          <w:tcPr>
            <w:tcW w:w="1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4143EE1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Operacional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66130309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Daño en los bienes en 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donde se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 instala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n las licencias</w:t>
            </w:r>
          </w:p>
        </w:tc>
        <w:tc>
          <w:tcPr>
            <w:tcW w:w="4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02686011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No se satisface la necesidad requerida por la entidad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793A1FF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3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45E89AD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078870A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8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1855EAD8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331F1AD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5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4B5570B0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Verificar el estado de </w:t>
            </w:r>
            <w:r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instalación</w:t>
            </w: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 xml:space="preserve">, consignarlo en acta de reunión. Adelantar el proceso de garantía calidad y correcto funcionamiento. 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27D0EDD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1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154081FC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4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E74AF7" w:rsidR="00AB4022" w:rsidP="00054825" w:rsidRDefault="00AB4022" w14:paraId="66C75B37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5</w:t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09032F71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Alto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A3FA916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Si</w:t>
            </w:r>
          </w:p>
        </w:tc>
        <w:tc>
          <w:tcPr>
            <w:tcW w:w="1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  <w:hideMark/>
          </w:tcPr>
          <w:p w:rsidRPr="00E74AF7" w:rsidR="00AB4022" w:rsidP="00054825" w:rsidRDefault="00AB4022" w14:paraId="5746A32F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Proveedor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4BEF1505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Inicio de ejecución</w:t>
            </w:r>
          </w:p>
        </w:tc>
        <w:tc>
          <w:tcPr>
            <w:tcW w:w="2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E74AF7" w:rsidR="00AB4022" w:rsidP="00054825" w:rsidRDefault="00AB4022" w14:paraId="2E063D9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Fecha final del contrato</w:t>
            </w:r>
          </w:p>
        </w:tc>
        <w:tc>
          <w:tcPr>
            <w:tcW w:w="1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40752BA9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Supervisión</w:t>
            </w:r>
          </w:p>
        </w:tc>
        <w:tc>
          <w:tcPr>
            <w:tcW w:w="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btLr"/>
            <w:vAlign w:val="center"/>
            <w:hideMark/>
          </w:tcPr>
          <w:p w:rsidRPr="00E74AF7" w:rsidR="00AB4022" w:rsidP="00054825" w:rsidRDefault="00AB4022" w14:paraId="6A18C484" w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Times New Roman" w:cs="Arial"/>
                <w:sz w:val="12"/>
                <w:szCs w:val="16"/>
                <w:lang w:eastAsia="es-CO"/>
              </w:rPr>
            </w:pPr>
            <w:r w:rsidRPr="00E74AF7">
              <w:rPr>
                <w:rFonts w:ascii="Arial" w:hAnsi="Arial" w:eastAsia="Times New Roman" w:cs="Arial"/>
                <w:sz w:val="12"/>
                <w:szCs w:val="16"/>
                <w:lang w:eastAsia="es-CO"/>
              </w:rPr>
              <w:t>Permanente, a la fecha recibo a satisfacción</w:t>
            </w:r>
          </w:p>
        </w:tc>
      </w:tr>
    </w:tbl>
    <w:p w:rsidRPr="00AB4022" w:rsidR="00E13A33" w:rsidP="00AB4022" w:rsidRDefault="00E13A33" w14:paraId="756F6D37" w14:textId="0DD673EB"/>
    <w:sectPr w:rsidRPr="00AB4022" w:rsidR="00E13A33" w:rsidSect="005F30D6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5840" w:h="12240" w:orient="landscape" w:code="1"/>
      <w:pgMar w:top="1418" w:right="1701" w:bottom="1418" w:left="1701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357B" w:rsidP="00FA4694" w:rsidRDefault="00CF357B" w14:paraId="4143DF3E" w14:textId="77777777">
      <w:pPr>
        <w:spacing w:after="0" w:line="240" w:lineRule="auto"/>
      </w:pPr>
      <w:r>
        <w:separator/>
      </w:r>
    </w:p>
  </w:endnote>
  <w:endnote w:type="continuationSeparator" w:id="0">
    <w:p w:rsidR="00CF357B" w:rsidP="00FA4694" w:rsidRDefault="00CF357B" w14:paraId="736B85F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Mincho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Pr="00272DEE" w:rsidR="00A40B1F" w:rsidP="00A40B1F" w:rsidRDefault="00A40B1F" w14:paraId="5EC459FB" w14:textId="77777777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 w14:anchorId="59E6056F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38F0E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:rsidRPr="00272DEE" w:rsidR="00A40B1F" w:rsidP="00A40B1F" w:rsidRDefault="00A40B1F" w14:paraId="2DBCDD42" w14:textId="77777777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:rsidRPr="00272DEE" w:rsidR="00A40B1F" w:rsidP="00A40B1F" w:rsidRDefault="00A40B1F" w14:paraId="4180F61B" w14:textId="77777777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Wingdings" w:hAnsi="Wingdings" w:eastAsia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Wingdings" w:hAnsi="Wingdings" w:eastAsia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Wingdings" w:hAnsi="Wingdings" w:eastAsia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:rsidRPr="0081687B" w:rsidR="0088568E" w:rsidP="00A40B1F" w:rsidRDefault="00A40B1F" w14:paraId="07344D53" w14:textId="178A1A55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Pr="00272DEE" w:rsidR="00CE599C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Pr="00272DEE" w:rsidR="00CE599C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hAnsi="Wingdings" w:eastAsia="Wingdings" w:cs="Wingdings"/>
        <w:sz w:val="12"/>
        <w:szCs w:val="12"/>
      </w:rPr>
      <w:t>l</w:t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Pr="00272DEE" w:rsidR="00447D43" w:rsidP="00B32A24" w:rsidRDefault="00B32A24" w14:paraId="3602F066" w14:textId="13BB55E0">
    <w:pPr>
      <w:pStyle w:val="Piedepgina"/>
      <w:tabs>
        <w:tab w:val="center" w:pos="6219"/>
        <w:tab w:val="left" w:pos="9876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Pr="00272DEE" w:rsidR="003E7086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52ACB20A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 w14:anchorId="00A331E7">
            <v:line id="Conector recto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64C48E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/>
          </w:pict>
        </mc:Fallback>
      </mc:AlternateContent>
    </w:r>
    <w:r w:rsidRPr="00272DEE" w:rsidR="003E7086">
      <w:rPr>
        <w:rFonts w:ascii="Arial" w:hAnsi="Arial" w:cs="Arial"/>
        <w:sz w:val="16"/>
        <w:szCs w:val="16"/>
      </w:rPr>
      <w:t xml:space="preserve">Sede </w:t>
    </w:r>
    <w:r w:rsidRPr="00272DEE" w:rsidR="00447D43">
      <w:rPr>
        <w:rFonts w:ascii="Arial" w:hAnsi="Arial" w:cs="Arial"/>
        <w:sz w:val="16"/>
        <w:szCs w:val="16"/>
      </w:rPr>
      <w:t xml:space="preserve">Atención al Ciudadano y Correspondencia: Carrera 16 </w:t>
    </w:r>
    <w:r w:rsidRPr="00DB3AD6" w:rsidR="00447D43">
      <w:rPr>
        <w:rFonts w:ascii="Arial" w:hAnsi="Arial" w:cs="Arial"/>
        <w:sz w:val="16"/>
        <w:szCs w:val="16"/>
      </w:rPr>
      <w:t>№</w:t>
    </w:r>
    <w:r w:rsidRPr="00272DEE" w:rsidR="00447D43">
      <w:rPr>
        <w:rFonts w:ascii="Arial" w:hAnsi="Arial" w:cs="Arial"/>
        <w:sz w:val="16"/>
        <w:szCs w:val="16"/>
      </w:rPr>
      <w:t xml:space="preserve"> 96 - 64, Piso 7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447D43" w:rsidP="00447D43" w:rsidRDefault="00447D43" w14:paraId="29CD55BE" w14:textId="77777777">
    <w:pPr>
      <w:pStyle w:val="Piedepgina"/>
      <w:jc w:val="center"/>
      <w:rPr>
        <w:rFonts w:ascii="Arial" w:hAnsi="Arial" w:cs="Arial"/>
        <w:sz w:val="16"/>
        <w:szCs w:val="16"/>
      </w:rPr>
    </w:pPr>
    <w:bookmarkStart w:name="_Hlk62815802" w:id="12"/>
    <w:bookmarkStart w:name="_Hlk62815803" w:id="13"/>
    <w:bookmarkStart w:name="_Hlk62815821" w:id="14"/>
    <w:bookmarkStart w:name="_Hlk62815822" w:id="15"/>
    <w:bookmarkStart w:name="_Hlk62815823" w:id="16"/>
    <w:bookmarkStart w:name="_Hlk62815824" w:id="17"/>
    <w:bookmarkStart w:name="_Hlk62815825" w:id="18"/>
    <w:bookmarkStart w:name="_Hlk62815826" w:id="19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Wingdings" w:hAnsi="Wingdings" w:eastAsia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Wingdings" w:hAnsi="Wingdings" w:eastAsia="Wingdings" w:cs="Wingdings"/>
        <w:sz w:val="12"/>
        <w:szCs w:val="12"/>
      </w:rPr>
      <w:t>l</w:t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:rsidRPr="00DB3AD6" w:rsidR="00447D43" w:rsidP="00447D43" w:rsidRDefault="00447D43" w14:paraId="455F27F3" w14:textId="77777777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hAnsi="Wingdings" w:eastAsia="Wingdings" w:cs="Wingdings"/>
        <w:sz w:val="12"/>
        <w:szCs w:val="12"/>
      </w:rPr>
      <w:t>l</w:t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Wingdings" w:hAnsi="Wingdings" w:eastAsia="Wingdings" w:cs="Wingdings"/>
        <w:sz w:val="12"/>
        <w:szCs w:val="12"/>
      </w:rPr>
      <w:t>l</w:t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:rsidRPr="00272DEE" w:rsidR="003E7086" w:rsidP="00447D43" w:rsidRDefault="00447D43" w14:paraId="1A7B9C1F" w14:textId="42D48A42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Wingdings" w:hAnsi="Wingdings" w:eastAsia="Wingdings" w:cs="Wingdings"/>
        <w:sz w:val="12"/>
        <w:szCs w:val="12"/>
      </w:rPr>
      <w:t>l</w:t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357B" w:rsidP="00FA4694" w:rsidRDefault="00CF357B" w14:paraId="72E42CAA" w14:textId="77777777">
      <w:pPr>
        <w:spacing w:after="0" w:line="240" w:lineRule="auto"/>
      </w:pPr>
      <w:r>
        <w:separator/>
      </w:r>
    </w:p>
  </w:footnote>
  <w:footnote w:type="continuationSeparator" w:id="0">
    <w:p w:rsidR="00CF357B" w:rsidP="00FA4694" w:rsidRDefault="00CF357B" w14:paraId="2B8AB2B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A01AC" w:rsidR="0088568E" w:rsidRDefault="0088568E" w14:paraId="64E48A91" w14:textId="4A3BDD4D">
    <w:pPr>
      <w:pStyle w:val="Encabezado"/>
      <w:rPr>
        <w:rFonts w:ascii="Arial" w:hAnsi="Arial" w:cs="Arial"/>
        <w:sz w:val="18"/>
        <w:szCs w:val="18"/>
      </w:rPr>
    </w:pPr>
  </w:p>
  <w:p w:rsidRPr="00AA01AC" w:rsidR="00640262" w:rsidRDefault="00640262" w14:paraId="2EA4D0BE" w14:textId="77777777">
    <w:pPr>
      <w:pStyle w:val="Encabezado"/>
      <w:rPr>
        <w:rFonts w:ascii="Arial" w:hAnsi="Arial" w:cs="Arial"/>
        <w:sz w:val="18"/>
        <w:szCs w:val="18"/>
      </w:rPr>
    </w:pPr>
  </w:p>
  <w:p w:rsidR="00836AA1" w:rsidP="005F30D6" w:rsidRDefault="0088568E" w14:paraId="03E8CA5D" w14:textId="70EFD51F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:rsidRPr="00387F8A" w:rsidR="00387F8A" w:rsidP="00387F8A" w:rsidRDefault="00387F8A" w14:paraId="3A8B16D3" w14:textId="77777777">
    <w:pPr>
      <w:pStyle w:val="Encabezado"/>
      <w:pBdr>
        <w:bottom w:val="single" w:color="808080" w:themeColor="background1" w:themeShade="80" w:sz="12" w:space="1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21E04" w:rsidR="0092694F" w:rsidRDefault="0092694F" w14:paraId="0F1D9326" w14:textId="77777777">
    <w:pPr>
      <w:pStyle w:val="Encabezado"/>
      <w:rPr>
        <w:rFonts w:ascii="Arial" w:hAnsi="Arial" w:cs="Arial"/>
        <w:sz w:val="18"/>
        <w:szCs w:val="18"/>
      </w:rPr>
    </w:pPr>
  </w:p>
  <w:p w:rsidRPr="00C21E04" w:rsidR="0088568E" w:rsidRDefault="0088568E" w14:paraId="7CA2DF9C" w14:textId="77777777">
    <w:pPr>
      <w:pStyle w:val="Encabezado"/>
      <w:rPr>
        <w:rFonts w:ascii="Arial" w:hAnsi="Arial" w:cs="Arial"/>
        <w:sz w:val="18"/>
        <w:szCs w:val="18"/>
      </w:rPr>
    </w:pPr>
  </w:p>
  <w:p w:rsidRPr="00C21E04" w:rsidR="0088568E" w:rsidP="00D311C1" w:rsidRDefault="00BB73AD" w14:paraId="0F695677" w14:textId="5FC8A282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Pr="00C21E04" w:rsidR="007022A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20216000169011</w:t>
    </w:r>
    <w:r w:rsidRPr="00C21E04" w:rsidR="00513069">
      <w:rPr>
        <w:rFonts w:ascii="Arial" w:hAnsi="Arial" w:cs="Arial"/>
        <w:i/>
        <w:sz w:val="18"/>
        <w:szCs w:val="18"/>
      </w:rPr>
      <w:tab/>
    </w:r>
    <w:r w:rsidRPr="00C21E04" w:rsidR="00513069">
      <w:rPr>
        <w:rFonts w:ascii="Arial" w:hAnsi="Arial" w:cs="Arial"/>
        <w:i/>
        <w:sz w:val="18"/>
        <w:szCs w:val="18"/>
      </w:rPr>
      <w:tab/>
    </w:r>
    <w:r w:rsidRPr="00C21E04" w:rsidR="00513069">
      <w:rPr>
        <w:rFonts w:ascii="Arial" w:hAnsi="Arial" w:cs="Arial"/>
        <w:i/>
        <w:sz w:val="18"/>
        <w:szCs w:val="18"/>
      </w:rPr>
      <w:t xml:space="preserve">Página </w:t>
    </w:r>
    <w:r w:rsidRPr="00C21E04" w:rsidR="00513069">
      <w:rPr>
        <w:rFonts w:ascii="Arial" w:hAnsi="Arial" w:cs="Arial"/>
        <w:i/>
        <w:sz w:val="18"/>
        <w:szCs w:val="18"/>
      </w:rPr>
      <w:fldChar w:fldCharType="begin"/>
    </w:r>
    <w:r w:rsidRPr="00C21E04" w:rsidR="00513069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 w:rsidR="00513069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 w:rsidR="00513069">
      <w:rPr>
        <w:rFonts w:ascii="Arial" w:hAnsi="Arial" w:cs="Arial"/>
        <w:i/>
        <w:sz w:val="18"/>
        <w:szCs w:val="18"/>
      </w:rPr>
      <w:fldChar w:fldCharType="end"/>
    </w:r>
    <w:r w:rsidRPr="00C21E04" w:rsidR="00513069">
      <w:rPr>
        <w:rFonts w:ascii="Arial" w:hAnsi="Arial" w:cs="Arial"/>
        <w:i/>
        <w:sz w:val="18"/>
        <w:szCs w:val="18"/>
      </w:rPr>
      <w:t xml:space="preserve"> de </w:t>
    </w:r>
    <w:r w:rsidRPr="00C21E04" w:rsidR="00513069">
      <w:rPr>
        <w:rFonts w:ascii="Arial" w:hAnsi="Arial" w:cs="Arial"/>
        <w:i/>
        <w:sz w:val="18"/>
        <w:szCs w:val="18"/>
      </w:rPr>
      <w:fldChar w:fldCharType="begin"/>
    </w:r>
    <w:r w:rsidRPr="00C21E04" w:rsidR="00513069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 w:rsidR="00513069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 w:rsidR="00513069">
      <w:rPr>
        <w:rFonts w:ascii="Arial" w:hAnsi="Arial" w:cs="Arial"/>
        <w:i/>
        <w:sz w:val="18"/>
        <w:szCs w:val="18"/>
      </w:rPr>
      <w:fldChar w:fldCharType="end"/>
    </w:r>
  </w:p>
  <w:p w:rsidRPr="00C21E04" w:rsidR="00990C67" w:rsidP="00C21E04" w:rsidRDefault="00990C67" w14:paraId="47724FD4" w14:textId="0EAE3786">
    <w:pPr>
      <w:pStyle w:val="Encabezado"/>
      <w:pBdr>
        <w:bottom w:val="single" w:color="808080" w:themeColor="background1" w:themeShade="80" w:sz="12" w:space="1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02B28" w:rsidP="002310EB" w:rsidRDefault="00B600E5" w14:paraId="5F0E5A6B" w14:textId="72F54DFD">
    <w:pPr>
      <w:pStyle w:val="Encabezado"/>
      <w:jc w:val="center"/>
      <w:rPr>
        <w:rFonts w:ascii="Arial" w:hAnsi="Arial" w:cs="Arial"/>
      </w:rPr>
    </w:pPr>
    <w:r>
      <w:rPr>
        <w:noProof/>
        <w:lang w:val="es-ES" w:eastAsia="es-ES"/>
      </w:rPr>
      <w:drawing>
        <wp:anchor distT="0" distB="0" distL="114300" distR="114300" simplePos="0" relativeHeight="251667456" behindDoc="0" locked="0" layoutInCell="1" allowOverlap="1" wp14:anchorId="23DEC278" wp14:editId="38F6E43A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1807200" cy="817200"/>
          <wp:effectExtent l="0" t="0" r="3175" b="254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200" cy="8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02B28" w:rsidP="002310EB" w:rsidRDefault="00202B28" w14:paraId="44AF92E9" w14:textId="7537A657">
    <w:pPr>
      <w:pStyle w:val="Encabezado"/>
      <w:jc w:val="center"/>
      <w:rPr>
        <w:rFonts w:ascii="Arial" w:hAnsi="Arial" w:cs="Arial"/>
      </w:rPr>
    </w:pPr>
  </w:p>
  <w:p w:rsidR="00202B28" w:rsidP="002310EB" w:rsidRDefault="00202B28" w14:paraId="1EA3DEE5" w14:textId="77777777">
    <w:pPr>
      <w:pStyle w:val="Encabezado"/>
      <w:jc w:val="center"/>
      <w:rPr>
        <w:rFonts w:ascii="Arial" w:hAnsi="Arial" w:cs="Arial"/>
      </w:rPr>
    </w:pPr>
  </w:p>
  <w:p w:rsidR="00202B28" w:rsidP="001D0AD4" w:rsidRDefault="001D0AD4" w14:paraId="0FAAC066" w14:textId="3A429CC7">
    <w:pPr>
      <w:pStyle w:val="Encabezado"/>
      <w:tabs>
        <w:tab w:val="left" w:pos="195"/>
      </w:tabs>
      <w:rPr>
        <w:rFonts w:ascii="Arial" w:hAnsi="Arial" w:cs="Arial"/>
      </w:rPr>
    </w:pPr>
    <w:r>
      <w:rPr>
        <w:rFonts w:ascii="Arial" w:hAnsi="Arial" w:cs="Arial"/>
      </w:rPr>
      <w:tab/>
    </w:r>
  </w:p>
  <w:p w:rsidR="00202B28" w:rsidP="002310EB" w:rsidRDefault="00202B28" w14:paraId="24A3CE4A" w14:textId="4E3E7224">
    <w:pPr>
      <w:pStyle w:val="Encabezado"/>
      <w:jc w:val="center"/>
      <w:rPr>
        <w:rFonts w:ascii="Arial" w:hAnsi="Arial" w:cs="Arial"/>
      </w:rPr>
    </w:pPr>
  </w:p>
  <w:p w:rsidR="005F30D6" w:rsidP="005F30D6" w:rsidRDefault="005F30D6" w14:paraId="6B5300ED" w14:textId="77777777">
    <w:pPr>
      <w:spacing w:after="0" w:line="240" w:lineRule="auto"/>
      <w:jc w:val="center"/>
      <w:rPr>
        <w:rFonts w:ascii="Arial" w:hAnsi="Arial" w:cs="Arial"/>
        <w:b/>
      </w:rPr>
    </w:pPr>
  </w:p>
  <w:p w:rsidRPr="0092511D" w:rsidR="005F30D6" w:rsidP="005F30D6" w:rsidRDefault="005F30D6" w14:paraId="2DBD6B3C" w14:textId="4CC8C097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C43896">
      <w:rPr>
        <w:rFonts w:ascii="Arial" w:hAnsi="Arial" w:cs="Arial"/>
        <w:b/>
      </w:rPr>
      <w:t>10</w:t>
    </w:r>
  </w:p>
  <w:p w:rsidRPr="00327492" w:rsidR="005F30D6" w:rsidP="005F30D6" w:rsidRDefault="005F30D6" w14:paraId="56C7B596" w14:textId="77777777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hAnsi="Arial" w:eastAsia="DejaVu Sans" w:cs="Arial"/>
        <w:b/>
        <w:kern w:val="1"/>
        <w:sz w:val="24"/>
        <w:szCs w:val="24"/>
        <w:lang w:eastAsia="zh-CN" w:bidi="hi-IN"/>
      </w:rPr>
    </w:pPr>
    <w:r w:rsidRPr="00327492">
      <w:rPr>
        <w:rFonts w:ascii="Arial" w:hAnsi="Arial" w:eastAsia="DejaVu Sans" w:cs="Arial"/>
        <w:b/>
        <w:kern w:val="1"/>
        <w:sz w:val="24"/>
        <w:szCs w:val="24"/>
        <w:lang w:eastAsia="zh-CN" w:bidi="hi-IN"/>
      </w:rPr>
      <w:t>MATRIZ DE RIESGOS</w:t>
    </w:r>
  </w:p>
  <w:p w:rsidR="004C717E" w:rsidP="004C717E" w:rsidRDefault="004C717E" w14:paraId="27F934A1" w14:textId="1CD20E97">
    <w:pPr>
      <w:pStyle w:val="Sinespaciado1"/>
      <w:jc w:val="center"/>
      <w:rPr>
        <w:rFonts w:ascii="Arial" w:hAnsi="Arial" w:cs="Arial"/>
        <w:b/>
        <w:sz w:val="22"/>
        <w:szCs w:val="22"/>
      </w:rPr>
    </w:pPr>
    <w:r w:rsidRPr="00795F51">
      <w:rPr>
        <w:rFonts w:ascii="Arial" w:hAnsi="Arial" w:cs="Arial"/>
        <w:b/>
        <w:sz w:val="22"/>
        <w:szCs w:val="22"/>
      </w:rPr>
      <w:t xml:space="preserve">SELECCIÓN ABREVIADA </w:t>
    </w:r>
    <w:r w:rsidR="004145C4">
      <w:rPr>
        <w:rFonts w:ascii="Arial" w:hAnsi="Arial" w:cs="Arial"/>
        <w:b/>
        <w:sz w:val="22"/>
        <w:szCs w:val="22"/>
      </w:rPr>
      <w:t xml:space="preserve">POR </w:t>
    </w:r>
    <w:r w:rsidRPr="00795F51">
      <w:rPr>
        <w:rFonts w:ascii="Arial" w:hAnsi="Arial" w:cs="Arial"/>
        <w:b/>
        <w:sz w:val="22"/>
        <w:szCs w:val="22"/>
      </w:rPr>
      <w:t>SUBASTA INVERSA</w:t>
    </w:r>
    <w:r>
      <w:rPr>
        <w:rFonts w:ascii="Arial" w:hAnsi="Arial" w:cs="Arial"/>
        <w:b/>
        <w:sz w:val="22"/>
        <w:szCs w:val="22"/>
      </w:rPr>
      <w:t xml:space="preserve"> </w:t>
    </w:r>
    <w:r w:rsidR="00D76E28">
      <w:rPr>
        <w:rFonts w:ascii="Arial" w:hAnsi="Arial" w:cs="Arial"/>
        <w:b/>
        <w:sz w:val="22"/>
        <w:szCs w:val="22"/>
      </w:rPr>
      <w:t>ELECTRONICA</w:t>
    </w:r>
    <w:r w:rsidR="008135B5">
      <w:rPr>
        <w:rFonts w:ascii="Arial" w:hAnsi="Arial" w:cs="Arial"/>
        <w:b/>
        <w:sz w:val="22"/>
        <w:szCs w:val="22"/>
      </w:rPr>
      <w:t xml:space="preserve"> </w:t>
    </w:r>
    <w:r>
      <w:rPr>
        <w:rFonts w:ascii="Arial" w:hAnsi="Arial" w:cs="Arial"/>
        <w:b/>
        <w:sz w:val="22"/>
        <w:szCs w:val="22"/>
      </w:rPr>
      <w:t xml:space="preserve"> </w:t>
    </w:r>
  </w:p>
  <w:p w:rsidR="005F30D6" w:rsidP="005F30D6" w:rsidRDefault="005F30D6" w14:paraId="4693CFBD" w14:textId="18F74ACB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hAnsi="Arial" w:eastAsia="Times New Roman" w:cs="Arial"/>
        <w:b/>
        <w:bCs/>
        <w:lang w:val="es-ES" w:eastAsia="es-ES"/>
      </w:rPr>
      <w:t xml:space="preserve"> </w:t>
    </w:r>
    <w:r w:rsidRPr="009B7083" w:rsidR="009B7083">
      <w:rPr>
        <w:rFonts w:ascii="Arial" w:hAnsi="Arial" w:cs="Arial"/>
        <w:b/>
      </w:rPr>
      <w:t>CNSC-PAMC-00</w:t>
    </w:r>
    <w:r w:rsidR="00AB4022">
      <w:rPr>
        <w:rFonts w:ascii="Arial" w:hAnsi="Arial" w:cs="Arial"/>
        <w:b/>
      </w:rPr>
      <w:t>X</w:t>
    </w:r>
    <w:r w:rsidRPr="009B7083" w:rsidR="009B7083">
      <w:rPr>
        <w:rFonts w:ascii="Arial" w:hAnsi="Arial" w:cs="Arial"/>
        <w:b/>
      </w:rPr>
      <w:t xml:space="preserve"> DE 2026</w:t>
    </w:r>
  </w:p>
  <w:p w:rsidR="00D76E28" w:rsidP="005F30D6" w:rsidRDefault="00D76E28" w14:paraId="0ADC8CF4" w14:textId="77777777">
    <w:pPr>
      <w:spacing w:after="0" w:line="240" w:lineRule="auto"/>
      <w:jc w:val="center"/>
      <w:outlineLvl w:val="0"/>
      <w:rPr>
        <w:rFonts w:ascii="Arial" w:hAnsi="Arial" w:cs="Arial"/>
        <w:b/>
      </w:rPr>
    </w:pPr>
  </w:p>
  <w:p w:rsidR="005F30D6" w:rsidP="005F30D6" w:rsidRDefault="005F30D6" w14:paraId="0FFF08DE" w14:textId="77777777">
    <w:pPr>
      <w:spacing w:after="0" w:line="240" w:lineRule="auto"/>
      <w:jc w:val="center"/>
      <w:outlineLvl w:val="0"/>
      <w:rPr>
        <w:rFonts w:ascii="Arial" w:hAnsi="Arial" w:cs="Arial"/>
        <w:b/>
      </w:rPr>
    </w:pPr>
  </w:p>
  <w:p w:rsidRPr="00A87ECA" w:rsidR="004C717E" w:rsidP="004C717E" w:rsidRDefault="005F30D6" w14:paraId="335E3069" w14:textId="1B96B1C9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r w:rsidRPr="0092511D">
      <w:rPr>
        <w:rFonts w:ascii="Arial" w:hAnsi="Arial" w:cs="Arial"/>
        <w:bCs/>
      </w:rPr>
      <w:t xml:space="preserve"> </w:t>
    </w:r>
    <w:bookmarkStart w:name="_Hlk95749323" w:id="0"/>
    <w:bookmarkStart w:name="_Hlk95749324" w:id="1"/>
    <w:bookmarkStart w:name="_Hlk95750191" w:id="2"/>
    <w:bookmarkStart w:name="_Hlk95750192" w:id="3"/>
    <w:bookmarkStart w:name="_Hlk95750233" w:id="4"/>
    <w:bookmarkStart w:name="_Hlk95750234" w:id="5"/>
    <w:bookmarkStart w:name="_Hlk95750235" w:id="6"/>
    <w:bookmarkStart w:name="_Hlk95750236" w:id="7"/>
    <w:bookmarkStart w:name="_Hlk95750422" w:id="8"/>
    <w:bookmarkStart w:name="_Hlk95750423" w:id="9"/>
    <w:bookmarkStart w:name="_Hlk81459084" w:id="10"/>
    <w:bookmarkStart w:name="_Hlk65144201" w:id="11"/>
    <w:r w:rsidRPr="00AB4022" w:rsidR="00D76E28">
      <w:rPr>
        <w:rFonts w:ascii="Arial" w:hAnsi="Arial" w:cs="Arial"/>
        <w:bCs/>
      </w:rPr>
      <w:t>“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r w:rsidRPr="00AB4022" w:rsidR="00AB4022">
      <w:rPr>
        <w:rFonts w:ascii="Arial" w:hAnsi="Arial" w:eastAsia="Arial" w:cs="Arial"/>
        <w:bCs/>
      </w:rPr>
      <w:t xml:space="preserve">ADQUISICIÓN Y SOPORTE TÉCNICO DE LICENCIAS DE ANTIVIRUS DE ÚLTIMA GENERACIÓN, </w:t>
    </w:r>
    <w:r w:rsidRPr="00AB4022" w:rsidR="00AB4022">
      <w:rPr>
        <w:rFonts w:ascii="Arial" w:hAnsi="Arial" w:cs="Arial"/>
        <w:bCs/>
        <w:color w:val="000000" w:themeColor="text1"/>
      </w:rPr>
      <w:t>POR EL PERIODO DE UN (1) AÑO PARA LA CNSC</w:t>
    </w:r>
    <w:r w:rsidR="001D0AD4">
      <w:rPr>
        <w:rFonts w:ascii="Arial" w:hAnsi="Arial" w:cs="Arial"/>
        <w:bCs/>
        <w:kern w:val="1"/>
      </w:rPr>
      <w:t>”</w:t>
    </w:r>
  </w:p>
  <w:bookmarkEnd w:id="10"/>
  <w:bookmarkEnd w:id="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hint="default" w:ascii="Arial" w:hAnsi="Arial" w:cs="Arial" w:eastAsia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hint="default" w:eastAsia="DejaVu Sans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71507214">
    <w:abstractNumId w:val="4"/>
  </w:num>
  <w:num w:numId="2" w16cid:durableId="200217382">
    <w:abstractNumId w:val="2"/>
  </w:num>
  <w:num w:numId="3" w16cid:durableId="1575582543">
    <w:abstractNumId w:val="0"/>
  </w:num>
  <w:num w:numId="4" w16cid:durableId="253980859">
    <w:abstractNumId w:val="3"/>
  </w:num>
  <w:num w:numId="5" w16cid:durableId="1620606589">
    <w:abstractNumId w:val="1"/>
  </w:num>
  <w:num w:numId="6" w16cid:durableId="190679803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80"/>
  <w:proofState w:spelling="clean" w:grammar="dirty"/>
  <w:trackRevisions w:val="false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3334"/>
    <w:rsid w:val="000A0EB9"/>
    <w:rsid w:val="000C7B55"/>
    <w:rsid w:val="000D05DD"/>
    <w:rsid w:val="000D66D9"/>
    <w:rsid w:val="000E6E4B"/>
    <w:rsid w:val="000F0239"/>
    <w:rsid w:val="00107DEA"/>
    <w:rsid w:val="00121C27"/>
    <w:rsid w:val="00130941"/>
    <w:rsid w:val="001364F9"/>
    <w:rsid w:val="00136AA4"/>
    <w:rsid w:val="00141DAF"/>
    <w:rsid w:val="001521FC"/>
    <w:rsid w:val="00162DE5"/>
    <w:rsid w:val="001746BA"/>
    <w:rsid w:val="001B1D60"/>
    <w:rsid w:val="001C52DC"/>
    <w:rsid w:val="001C5844"/>
    <w:rsid w:val="001D0AD4"/>
    <w:rsid w:val="001E3E5B"/>
    <w:rsid w:val="001E6F05"/>
    <w:rsid w:val="00202B28"/>
    <w:rsid w:val="00213C22"/>
    <w:rsid w:val="002234F7"/>
    <w:rsid w:val="0022631F"/>
    <w:rsid w:val="00230CFE"/>
    <w:rsid w:val="002310EB"/>
    <w:rsid w:val="0023550B"/>
    <w:rsid w:val="00236993"/>
    <w:rsid w:val="002430BF"/>
    <w:rsid w:val="0025059A"/>
    <w:rsid w:val="00254C6C"/>
    <w:rsid w:val="00272DEE"/>
    <w:rsid w:val="00282C09"/>
    <w:rsid w:val="002D35A6"/>
    <w:rsid w:val="002D4B23"/>
    <w:rsid w:val="002E15B5"/>
    <w:rsid w:val="002E3A74"/>
    <w:rsid w:val="002E5050"/>
    <w:rsid w:val="00320436"/>
    <w:rsid w:val="0033399B"/>
    <w:rsid w:val="00387F8A"/>
    <w:rsid w:val="003A2957"/>
    <w:rsid w:val="003B6AD3"/>
    <w:rsid w:val="003C4EFE"/>
    <w:rsid w:val="003D0595"/>
    <w:rsid w:val="003E7086"/>
    <w:rsid w:val="004145C4"/>
    <w:rsid w:val="00414831"/>
    <w:rsid w:val="00437C0E"/>
    <w:rsid w:val="00447D43"/>
    <w:rsid w:val="004522EC"/>
    <w:rsid w:val="004A12FC"/>
    <w:rsid w:val="004A5980"/>
    <w:rsid w:val="004B0509"/>
    <w:rsid w:val="004C008A"/>
    <w:rsid w:val="004C717E"/>
    <w:rsid w:val="004D72C3"/>
    <w:rsid w:val="004F1B6E"/>
    <w:rsid w:val="004F7D12"/>
    <w:rsid w:val="00513069"/>
    <w:rsid w:val="005154DA"/>
    <w:rsid w:val="00517C05"/>
    <w:rsid w:val="005229A9"/>
    <w:rsid w:val="0052546D"/>
    <w:rsid w:val="00526529"/>
    <w:rsid w:val="005365C8"/>
    <w:rsid w:val="00536A72"/>
    <w:rsid w:val="005561D6"/>
    <w:rsid w:val="00572D90"/>
    <w:rsid w:val="00580693"/>
    <w:rsid w:val="005916EF"/>
    <w:rsid w:val="005B1CEE"/>
    <w:rsid w:val="005B3518"/>
    <w:rsid w:val="005B3F05"/>
    <w:rsid w:val="005B7869"/>
    <w:rsid w:val="005D0B9C"/>
    <w:rsid w:val="005F30D6"/>
    <w:rsid w:val="0060394D"/>
    <w:rsid w:val="00610064"/>
    <w:rsid w:val="00612470"/>
    <w:rsid w:val="00640262"/>
    <w:rsid w:val="00647ADC"/>
    <w:rsid w:val="00652639"/>
    <w:rsid w:val="00670EF0"/>
    <w:rsid w:val="00671AE1"/>
    <w:rsid w:val="00674299"/>
    <w:rsid w:val="00682E6D"/>
    <w:rsid w:val="006912CC"/>
    <w:rsid w:val="00692342"/>
    <w:rsid w:val="006C298F"/>
    <w:rsid w:val="006D0164"/>
    <w:rsid w:val="006F5438"/>
    <w:rsid w:val="006F651E"/>
    <w:rsid w:val="007022A4"/>
    <w:rsid w:val="00725B10"/>
    <w:rsid w:val="00730FA0"/>
    <w:rsid w:val="0076142E"/>
    <w:rsid w:val="00773776"/>
    <w:rsid w:val="00776F0A"/>
    <w:rsid w:val="00784641"/>
    <w:rsid w:val="007903D9"/>
    <w:rsid w:val="0079617D"/>
    <w:rsid w:val="007A7EDC"/>
    <w:rsid w:val="007B0E06"/>
    <w:rsid w:val="007C34F2"/>
    <w:rsid w:val="007E1002"/>
    <w:rsid w:val="007F4318"/>
    <w:rsid w:val="00804593"/>
    <w:rsid w:val="008135B5"/>
    <w:rsid w:val="0081687B"/>
    <w:rsid w:val="00836AA1"/>
    <w:rsid w:val="008373F8"/>
    <w:rsid w:val="00840ED1"/>
    <w:rsid w:val="0086304D"/>
    <w:rsid w:val="008679AF"/>
    <w:rsid w:val="0088568E"/>
    <w:rsid w:val="00886B48"/>
    <w:rsid w:val="008955D5"/>
    <w:rsid w:val="008B4B79"/>
    <w:rsid w:val="008B6BD6"/>
    <w:rsid w:val="008C1821"/>
    <w:rsid w:val="008F46D7"/>
    <w:rsid w:val="00902741"/>
    <w:rsid w:val="00917060"/>
    <w:rsid w:val="0092694F"/>
    <w:rsid w:val="009350C0"/>
    <w:rsid w:val="00943B1A"/>
    <w:rsid w:val="00953EE0"/>
    <w:rsid w:val="00957C62"/>
    <w:rsid w:val="00990C67"/>
    <w:rsid w:val="009A4B70"/>
    <w:rsid w:val="009B7083"/>
    <w:rsid w:val="00A00A6A"/>
    <w:rsid w:val="00A347EB"/>
    <w:rsid w:val="00A40B1F"/>
    <w:rsid w:val="00A52887"/>
    <w:rsid w:val="00A85776"/>
    <w:rsid w:val="00A86DE9"/>
    <w:rsid w:val="00AA01AC"/>
    <w:rsid w:val="00AB4022"/>
    <w:rsid w:val="00AC4AF3"/>
    <w:rsid w:val="00AD4D39"/>
    <w:rsid w:val="00AE35F6"/>
    <w:rsid w:val="00B04351"/>
    <w:rsid w:val="00B06ECB"/>
    <w:rsid w:val="00B216E9"/>
    <w:rsid w:val="00B32A24"/>
    <w:rsid w:val="00B402D2"/>
    <w:rsid w:val="00B5493F"/>
    <w:rsid w:val="00B5655D"/>
    <w:rsid w:val="00B600E5"/>
    <w:rsid w:val="00B62E28"/>
    <w:rsid w:val="00BB0C79"/>
    <w:rsid w:val="00BB73AD"/>
    <w:rsid w:val="00BE0A86"/>
    <w:rsid w:val="00C21E04"/>
    <w:rsid w:val="00C34E1B"/>
    <w:rsid w:val="00C40FA7"/>
    <w:rsid w:val="00C43896"/>
    <w:rsid w:val="00C632CC"/>
    <w:rsid w:val="00C86252"/>
    <w:rsid w:val="00C90C41"/>
    <w:rsid w:val="00CE272F"/>
    <w:rsid w:val="00CE599C"/>
    <w:rsid w:val="00CF357B"/>
    <w:rsid w:val="00D04D3D"/>
    <w:rsid w:val="00D120AA"/>
    <w:rsid w:val="00D14F27"/>
    <w:rsid w:val="00D311C1"/>
    <w:rsid w:val="00D53C74"/>
    <w:rsid w:val="00D76E28"/>
    <w:rsid w:val="00D860D2"/>
    <w:rsid w:val="00DA2960"/>
    <w:rsid w:val="00DB2D9D"/>
    <w:rsid w:val="00DC74B9"/>
    <w:rsid w:val="00E13A33"/>
    <w:rsid w:val="00E72ACE"/>
    <w:rsid w:val="00E80B20"/>
    <w:rsid w:val="00E84937"/>
    <w:rsid w:val="00E86948"/>
    <w:rsid w:val="00E87D12"/>
    <w:rsid w:val="00EC0A37"/>
    <w:rsid w:val="00ED76E7"/>
    <w:rsid w:val="00F119E7"/>
    <w:rsid w:val="00F13A5F"/>
    <w:rsid w:val="00F6504A"/>
    <w:rsid w:val="00F77F0B"/>
    <w:rsid w:val="00F82680"/>
    <w:rsid w:val="00FA0B76"/>
    <w:rsid w:val="00FA4694"/>
    <w:rsid w:val="00FB290D"/>
    <w:rsid w:val="00FB5F29"/>
    <w:rsid w:val="00FD7A40"/>
    <w:rsid w:val="00FD7B1F"/>
    <w:rsid w:val="00FE1A1A"/>
    <w:rsid w:val="3A320D18"/>
    <w:rsid w:val="5C25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hAnsi="Arial" w:eastAsia="Times New Roman" w:cs="Times New Roman"/>
      <w:sz w:val="24"/>
      <w:szCs w:val="20"/>
      <w:lang w:val="es-ES_tradnl" w:eastAsia="es-ES"/>
    </w:rPr>
  </w:style>
  <w:style w:type="character" w:styleId="TextoindependienteCar" w:customStyle="1">
    <w:name w:val="Texto independiente Car"/>
    <w:basedOn w:val="Fuentedeprrafopredeter"/>
    <w:link w:val="Textoindependiente"/>
    <w:semiHidden/>
    <w:rsid w:val="009A4B70"/>
    <w:rPr>
      <w:rFonts w:ascii="Arial" w:hAnsi="Arial" w:eastAsia="Times New Roman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zh-CN"/>
    </w:rPr>
  </w:style>
  <w:style w:type="character" w:styleId="SinespaciadoCar" w:customStyle="1">
    <w:name w:val="Sin espaciado Car"/>
    <w:aliases w:val="Nota de pie de página Car"/>
    <w:link w:val="Sinespaciado"/>
    <w:uiPriority w:val="1"/>
    <w:locked/>
    <w:rsid w:val="005F30D6"/>
    <w:rPr>
      <w:rFonts w:ascii="Times New Roman" w:hAnsi="Times New Roman" w:eastAsia="Times New Roman" w:cs="Times New Roman"/>
      <w:sz w:val="20"/>
      <w:szCs w:val="20"/>
      <w:lang w:val="es-ES" w:eastAsia="zh-CN"/>
    </w:rPr>
  </w:style>
  <w:style w:type="paragraph" w:styleId="Textodeglobo1" w:customStyle="1">
    <w:name w:val="Texto de globo1"/>
    <w:basedOn w:val="Normal"/>
    <w:rsid w:val="00E13A33"/>
    <w:pPr>
      <w:widowControl w:val="0"/>
      <w:suppressAutoHyphens/>
      <w:spacing w:after="0" w:line="240" w:lineRule="auto"/>
    </w:pPr>
    <w:rPr>
      <w:rFonts w:ascii="Tahoma" w:hAnsi="Tahoma" w:eastAsia="DejaVu Sans" w:cs="Mangal"/>
      <w:kern w:val="1"/>
      <w:sz w:val="16"/>
      <w:szCs w:val="14"/>
      <w:lang w:eastAsia="zh-CN" w:bidi="hi-IN"/>
    </w:rPr>
  </w:style>
  <w:style w:type="character" w:styleId="Refdecomentario">
    <w:name w:val="annotation reference"/>
    <w:uiPriority w:val="99"/>
    <w:semiHidden/>
    <w:unhideWhenUsed/>
    <w:rsid w:val="00730F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FA0"/>
    <w:rPr>
      <w:rFonts w:ascii="Calibri" w:hAnsi="Calibri" w:eastAsia="Calibri" w:cs="Times New Roman"/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730FA0"/>
    <w:rPr>
      <w:rFonts w:ascii="Calibri" w:hAnsi="Calibri" w:eastAsia="Calibri" w:cs="Times New Roman"/>
      <w:sz w:val="20"/>
      <w:szCs w:val="20"/>
    </w:rPr>
  </w:style>
  <w:style w:type="paragraph" w:styleId="Sinespaciado1" w:customStyle="1">
    <w:name w:val="Sin espaciado1"/>
    <w:qFormat/>
    <w:rsid w:val="004C717E"/>
    <w:pPr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extocomentarioCar1" w:customStyle="1">
    <w:name w:val="Texto comentario Car1"/>
    <w:uiPriority w:val="99"/>
    <w:semiHidden/>
    <w:rsid w:val="00437C0E"/>
    <w:rPr>
      <w:rFonts w:ascii="Calibri" w:hAnsi="Calibri" w:eastAsia="Calibri"/>
      <w:lang w:eastAsia="zh-CN"/>
    </w:rPr>
  </w:style>
  <w:style w:type="paragraph" w:styleId="Revisin">
    <w:name w:val="Revision"/>
    <w:hidden/>
    <w:uiPriority w:val="99"/>
    <w:semiHidden/>
    <w:rsid w:val="006742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BE0CEA-8DF1-4170-B3A0-5F4ECB3D5F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527468-3531-4662-A7D2-B62E73147107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3.xml><?xml version="1.0" encoding="utf-8"?>
<ds:datastoreItem xmlns:ds="http://schemas.openxmlformats.org/officeDocument/2006/customXml" ds:itemID="{E7A9A2A6-FD4B-456C-B008-39E9D9782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Giselle Marcela Lopez Velez</dc:creator>
  <keywords/>
  <dc:description/>
  <lastModifiedBy>Vivian Iveth Herrera Colmenares</lastModifiedBy>
  <revision>7</revision>
  <lastPrinted>2020-02-12T00:36:00.0000000Z</lastPrinted>
  <dcterms:created xsi:type="dcterms:W3CDTF">2025-09-23T05:14:00.0000000Z</dcterms:created>
  <dcterms:modified xsi:type="dcterms:W3CDTF">2026-06-23T17:41:45.8374470Z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