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5C40CFB" w:rsidR="000D689C" w:rsidRPr="00A87FB0" w:rsidRDefault="00D61B6D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highlight w:val="lightGray"/>
        </w:rPr>
        <w:t>CMA</w:t>
      </w:r>
      <w:r w:rsidR="00523B9E">
        <w:rPr>
          <w:rFonts w:ascii="Verdana" w:hAnsi="Verdana" w:cs="Arial"/>
          <w:b/>
          <w:sz w:val="22"/>
          <w:szCs w:val="22"/>
          <w:highlight w:val="lightGray"/>
        </w:rPr>
        <w:t>-02-2026</w:t>
      </w: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convocatoria a Mipyme</w:t>
      </w:r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>El interesado persona natural que solicita limitar la convocatoria del Proceso de Contratación a Mipyme, acreditará la condición de 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Mipyme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2F5E4C59" w14:textId="77777777" w:rsidR="00523B9E" w:rsidRPr="00224E4D" w:rsidRDefault="00523B9E" w:rsidP="00523B9E">
      <w:pPr>
        <w:spacing w:line="276" w:lineRule="auto"/>
        <w:rPr>
          <w:rFonts w:ascii="Verdana" w:eastAsia="Calibri" w:hAnsi="Verdana" w:cs="Arial"/>
          <w:b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Señores </w:t>
      </w:r>
    </w:p>
    <w:p w14:paraId="4FA3B757" w14:textId="77777777" w:rsidR="00523B9E" w:rsidRPr="00224E4D" w:rsidRDefault="00523B9E" w:rsidP="00523B9E">
      <w:pPr>
        <w:spacing w:line="276" w:lineRule="auto"/>
        <w:rPr>
          <w:rFonts w:ascii="Verdana" w:eastAsia="Calibri" w:hAnsi="Verdana" w:cs="Arial"/>
          <w:b/>
          <w:sz w:val="22"/>
          <w:szCs w:val="22"/>
          <w:highlight w:val="lightGray"/>
        </w:rPr>
      </w:pPr>
      <w:r w:rsidRPr="00224E4D">
        <w:rPr>
          <w:rFonts w:cs="Arial"/>
          <w:sz w:val="20"/>
          <w:szCs w:val="20"/>
          <w:lang w:val="es-CO" w:eastAsia="es-CO"/>
        </w:rPr>
        <w:t>Consejo Superior de la Judicatura, Dirección Seccional de Cartagena</w:t>
      </w:r>
      <w:r w:rsidRPr="00224E4D">
        <w:rPr>
          <w:rFonts w:ascii="Verdana" w:eastAsia="Calibri" w:hAnsi="Verdana" w:cs="Arial"/>
          <w:b/>
          <w:sz w:val="22"/>
          <w:szCs w:val="22"/>
          <w:highlight w:val="lightGray"/>
        </w:rPr>
        <w:t xml:space="preserve"> </w:t>
      </w:r>
    </w:p>
    <w:p w14:paraId="56BD699C" w14:textId="77777777" w:rsidR="00523B9E" w:rsidRPr="00224E4D" w:rsidRDefault="00523B9E" w:rsidP="00523B9E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Carrera 5 No 36-127 Edificio Cuartel del Fijo. </w:t>
      </w:r>
    </w:p>
    <w:p w14:paraId="3B8959D1" w14:textId="77777777" w:rsidR="00523B9E" w:rsidRPr="00224E4D" w:rsidRDefault="00523B9E" w:rsidP="00523B9E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Cartagena -Bolívar </w:t>
      </w:r>
    </w:p>
    <w:p w14:paraId="1F478018" w14:textId="77777777" w:rsidR="00523B9E" w:rsidRPr="00224E4D" w:rsidRDefault="00523B9E" w:rsidP="00523B9E">
      <w:pPr>
        <w:spacing w:after="200" w:line="276" w:lineRule="auto"/>
        <w:jc w:val="both"/>
        <w:rPr>
          <w:rFonts w:ascii="Verdana" w:eastAsia="Calibri" w:hAnsi="Verdana" w:cs="Arial"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REFERENCIA: </w:t>
      </w:r>
      <w:r w:rsidRPr="00224E4D">
        <w:rPr>
          <w:rFonts w:ascii="Verdana" w:eastAsia="Calibri" w:hAnsi="Verdana" w:cs="Arial"/>
          <w:bCs/>
          <w:sz w:val="22"/>
          <w:szCs w:val="22"/>
        </w:rPr>
        <w:t>Proceso de Contratación</w:t>
      </w:r>
      <w:r>
        <w:rPr>
          <w:rFonts w:ascii="Verdana" w:eastAsia="Calibri" w:hAnsi="Verdana" w:cs="Arial"/>
          <w:bCs/>
          <w:sz w:val="22"/>
          <w:szCs w:val="22"/>
        </w:rPr>
        <w:t xml:space="preserve">: </w:t>
      </w:r>
      <w:r w:rsidRPr="00224E4D">
        <w:rPr>
          <w:rFonts w:ascii="Verdana" w:eastAsia="Calibri" w:hAnsi="Verdana" w:cs="Arial"/>
          <w:bCs/>
          <w:sz w:val="22"/>
          <w:szCs w:val="22"/>
        </w:rPr>
        <w:t>CMA-0</w:t>
      </w:r>
      <w:r>
        <w:rPr>
          <w:rFonts w:ascii="Verdana" w:eastAsia="Calibri" w:hAnsi="Verdana" w:cs="Arial"/>
          <w:bCs/>
          <w:sz w:val="22"/>
          <w:szCs w:val="22"/>
        </w:rPr>
        <w:t>2</w:t>
      </w:r>
      <w:r w:rsidRPr="00224E4D">
        <w:rPr>
          <w:rFonts w:ascii="Verdana" w:eastAsia="Calibri" w:hAnsi="Verdana" w:cs="Arial"/>
          <w:bCs/>
          <w:sz w:val="22"/>
          <w:szCs w:val="22"/>
        </w:rPr>
        <w:t>-2026, en adelante el “Proceso de Contratación”.</w:t>
      </w:r>
    </w:p>
    <w:p w14:paraId="34A4C317" w14:textId="77777777" w:rsidR="007D54B9" w:rsidRDefault="00523B9E" w:rsidP="007D54B9">
      <w:pPr>
        <w:jc w:val="both"/>
        <w:rPr>
          <w:rFonts w:ascii="Century Gothic" w:eastAsia="Calibri" w:hAnsi="Century Gothic" w:cstheme="minorHAnsi"/>
          <w:b/>
          <w:bCs/>
        </w:rPr>
      </w:pPr>
      <w:r w:rsidRPr="00224E4D">
        <w:rPr>
          <w:rFonts w:ascii="Verdana" w:eastAsia="Calibri" w:hAnsi="Verdana" w:cs="Arial"/>
          <w:bCs/>
          <w:sz w:val="22"/>
          <w:szCs w:val="22"/>
        </w:rPr>
        <w:t>Objeto: </w:t>
      </w:r>
      <w:r w:rsidR="007D54B9">
        <w:rPr>
          <w:rFonts w:ascii="Century Gothic" w:eastAsia="Calibri" w:hAnsi="Century Gothic" w:cstheme="minorHAnsi"/>
          <w:bCs/>
          <w:iCs/>
        </w:rPr>
        <w:t xml:space="preserve">LA INTERVENTORÍA INTEGRAL TÉCNICA, ADMINISTRATIVA, FINANCIERA, CONTABLE, LEGAL, AMBIENTAL, SOCIAL Y EN SEGURIDAD Y SALUD EN EL TRABAJO AL CONTRATO NO. </w:t>
      </w:r>
      <w:r w:rsidR="007D54B9">
        <w:rPr>
          <w:rFonts w:ascii="Century Gothic" w:eastAsia="Calibri" w:hAnsi="Century Gothic" w:cstheme="minorHAnsi"/>
          <w:bCs/>
        </w:rPr>
        <w:t xml:space="preserve">CT04-34-2026 CUYO OBJETO ES LA </w:t>
      </w:r>
      <w:r w:rsidR="007D54B9">
        <w:rPr>
          <w:rFonts w:ascii="Century Gothic" w:eastAsia="Calibri" w:hAnsi="Century Gothic" w:cstheme="minorHAnsi"/>
          <w:bCs/>
          <w:iCs/>
        </w:rPr>
        <w:t>CONSTRUCCIÓN DEL PALACIO DE JUSTICIA DE MAGANGUÉ, BOLÍVAR.</w:t>
      </w:r>
    </w:p>
    <w:p w14:paraId="06A42107" w14:textId="77777777" w:rsidR="007D54B9" w:rsidRDefault="007D54B9" w:rsidP="00D61B6D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4B4248" w14:textId="7C4538E2" w:rsidR="00D61B6D" w:rsidRPr="00DE4231" w:rsidRDefault="00D61B6D" w:rsidP="00D61B6D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08D4605F" w14:textId="42F158F9" w:rsidR="00373A85" w:rsidRDefault="00523B9E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CMA-02-2026</w:t>
      </w:r>
    </w:p>
    <w:p w14:paraId="535FB6A7" w14:textId="77777777" w:rsidR="00523B9E" w:rsidRPr="00A87FB0" w:rsidRDefault="00523B9E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>toria a Mipyme)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Mipyme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45A41E1" w14:textId="77777777" w:rsidR="00523B9E" w:rsidRPr="00224E4D" w:rsidRDefault="00523B9E" w:rsidP="00523B9E">
      <w:pPr>
        <w:spacing w:line="276" w:lineRule="auto"/>
        <w:rPr>
          <w:rFonts w:ascii="Verdana" w:eastAsia="Calibri" w:hAnsi="Verdana" w:cs="Arial"/>
          <w:b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Señores </w:t>
      </w:r>
    </w:p>
    <w:p w14:paraId="459E5218" w14:textId="77777777" w:rsidR="00523B9E" w:rsidRPr="00224E4D" w:rsidRDefault="00523B9E" w:rsidP="00523B9E">
      <w:pPr>
        <w:spacing w:line="276" w:lineRule="auto"/>
        <w:rPr>
          <w:rFonts w:ascii="Verdana" w:eastAsia="Calibri" w:hAnsi="Verdana" w:cs="Arial"/>
          <w:b/>
          <w:sz w:val="22"/>
          <w:szCs w:val="22"/>
          <w:highlight w:val="lightGray"/>
        </w:rPr>
      </w:pPr>
      <w:r w:rsidRPr="00224E4D">
        <w:rPr>
          <w:rFonts w:cs="Arial"/>
          <w:sz w:val="20"/>
          <w:szCs w:val="20"/>
          <w:lang w:val="es-CO" w:eastAsia="es-CO"/>
        </w:rPr>
        <w:t>Consejo Superior de la Judicatura, Dirección Seccional de Cartagena</w:t>
      </w:r>
      <w:r w:rsidRPr="00224E4D">
        <w:rPr>
          <w:rFonts w:ascii="Verdana" w:eastAsia="Calibri" w:hAnsi="Verdana" w:cs="Arial"/>
          <w:b/>
          <w:sz w:val="22"/>
          <w:szCs w:val="22"/>
          <w:highlight w:val="lightGray"/>
        </w:rPr>
        <w:t xml:space="preserve"> </w:t>
      </w:r>
    </w:p>
    <w:p w14:paraId="65C03836" w14:textId="77777777" w:rsidR="00523B9E" w:rsidRPr="00224E4D" w:rsidRDefault="00523B9E" w:rsidP="00523B9E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Carrera 5 No 36-127 Edificio Cuartel del Fijo. </w:t>
      </w:r>
    </w:p>
    <w:p w14:paraId="1A395320" w14:textId="77777777" w:rsidR="00523B9E" w:rsidRPr="00224E4D" w:rsidRDefault="00523B9E" w:rsidP="00523B9E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Cartagena -Bolívar </w:t>
      </w:r>
    </w:p>
    <w:p w14:paraId="2436AE7F" w14:textId="77777777" w:rsidR="00523B9E" w:rsidRPr="00224E4D" w:rsidRDefault="00523B9E" w:rsidP="00523B9E">
      <w:pPr>
        <w:spacing w:after="200" w:line="276" w:lineRule="auto"/>
        <w:jc w:val="both"/>
        <w:rPr>
          <w:rFonts w:ascii="Verdana" w:eastAsia="Calibri" w:hAnsi="Verdana" w:cs="Arial"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REFERENCIA: </w:t>
      </w:r>
      <w:r w:rsidRPr="00224E4D">
        <w:rPr>
          <w:rFonts w:ascii="Verdana" w:eastAsia="Calibri" w:hAnsi="Verdana" w:cs="Arial"/>
          <w:bCs/>
          <w:sz w:val="22"/>
          <w:szCs w:val="22"/>
        </w:rPr>
        <w:t>Proceso de Contratación</w:t>
      </w:r>
      <w:r>
        <w:rPr>
          <w:rFonts w:ascii="Verdana" w:eastAsia="Calibri" w:hAnsi="Verdana" w:cs="Arial"/>
          <w:bCs/>
          <w:sz w:val="22"/>
          <w:szCs w:val="22"/>
        </w:rPr>
        <w:t xml:space="preserve">: </w:t>
      </w:r>
      <w:r w:rsidRPr="00224E4D">
        <w:rPr>
          <w:rFonts w:ascii="Verdana" w:eastAsia="Calibri" w:hAnsi="Verdana" w:cs="Arial"/>
          <w:bCs/>
          <w:sz w:val="22"/>
          <w:szCs w:val="22"/>
        </w:rPr>
        <w:t>CMA-0</w:t>
      </w:r>
      <w:r>
        <w:rPr>
          <w:rFonts w:ascii="Verdana" w:eastAsia="Calibri" w:hAnsi="Verdana" w:cs="Arial"/>
          <w:bCs/>
          <w:sz w:val="22"/>
          <w:szCs w:val="22"/>
        </w:rPr>
        <w:t>2</w:t>
      </w:r>
      <w:r w:rsidRPr="00224E4D">
        <w:rPr>
          <w:rFonts w:ascii="Verdana" w:eastAsia="Calibri" w:hAnsi="Verdana" w:cs="Arial"/>
          <w:bCs/>
          <w:sz w:val="22"/>
          <w:szCs w:val="22"/>
        </w:rPr>
        <w:t>-2026, en adelante el “Proceso de Contratación”.</w:t>
      </w:r>
    </w:p>
    <w:p w14:paraId="60D0F6A2" w14:textId="77777777" w:rsidR="00523B9E" w:rsidRPr="00224E4D" w:rsidRDefault="00523B9E" w:rsidP="00523B9E">
      <w:pPr>
        <w:spacing w:after="232" w:line="276" w:lineRule="auto"/>
        <w:ind w:right="36"/>
        <w:jc w:val="both"/>
        <w:rPr>
          <w:rFonts w:ascii="Verdana" w:eastAsiaTheme="majorEastAsia" w:hAnsi="Verdana"/>
          <w:iCs/>
          <w:sz w:val="20"/>
          <w:szCs w:val="20"/>
          <w:lang w:val="es-CO" w:eastAsia="es-CO"/>
        </w:rPr>
      </w:pPr>
      <w:r w:rsidRPr="00224E4D">
        <w:rPr>
          <w:rFonts w:ascii="Verdana" w:eastAsia="Calibri" w:hAnsi="Verdana" w:cs="Arial"/>
          <w:bCs/>
          <w:sz w:val="22"/>
          <w:szCs w:val="22"/>
        </w:rPr>
        <w:t>Objeto: INTERVENTORÌA</w:t>
      </w:r>
      <w:r w:rsidRPr="00224E4D">
        <w:rPr>
          <w:rFonts w:ascii="Verdana" w:eastAsiaTheme="majorEastAsia" w:hAnsi="Verdana"/>
          <w:iCs/>
          <w:sz w:val="20"/>
          <w:szCs w:val="20"/>
          <w:lang w:val="es-CO" w:eastAsia="es-CO"/>
        </w:rPr>
        <w:t xml:space="preserve"> INTEGRAL TÈCNICA, ADMINISTRATIVA, FINANACIERA, CONTABLE, LEGAL, AMBIENTAL, SOCIAL Y EN SEGURIDAD Y SALUD EN EL TRABAJO AL OBJETO DEL CONTRATO DE CONSTRUCCIÒN DEL PALACIO DE JUSTICIA DE MANAGUÈ BOLÌVAR.</w:t>
      </w: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8321A" w14:textId="77777777" w:rsidR="00F16038" w:rsidRDefault="00F16038" w:rsidP="000616C1">
      <w:r>
        <w:separator/>
      </w:r>
    </w:p>
  </w:endnote>
  <w:endnote w:type="continuationSeparator" w:id="0">
    <w:p w14:paraId="42E4F65D" w14:textId="77777777" w:rsidR="00F16038" w:rsidRDefault="00F16038" w:rsidP="000616C1">
      <w:r>
        <w:continuationSeparator/>
      </w:r>
    </w:p>
  </w:endnote>
  <w:endnote w:type="continuationNotice" w:id="1">
    <w:p w14:paraId="063BA0C2" w14:textId="77777777" w:rsidR="00F16038" w:rsidRDefault="00F160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0AED4AD6" w:rsidR="000616C1" w:rsidRPr="00A151C9" w:rsidRDefault="00A87FB0" w:rsidP="00A151C9">
    <w:pPr>
      <w:pStyle w:val="Piedepgina"/>
      <w:jc w:val="right"/>
      <w:rPr>
        <w:rFonts w:ascii="Verdana" w:hAnsi="Verdana"/>
        <w:sz w:val="22"/>
        <w:szCs w:val="22"/>
        <w:lang w:val="es-MX"/>
      </w:rPr>
    </w:pPr>
    <w:r w:rsidRPr="00A151C9">
      <w:rPr>
        <w:rFonts w:ascii="Verdana" w:hAnsi="Verdana"/>
        <w:sz w:val="22"/>
        <w:szCs w:val="22"/>
        <w:lang w:val="es-MX"/>
      </w:rPr>
      <w:t>Versión</w:t>
    </w:r>
    <w:r w:rsidR="00A151C9" w:rsidRPr="00A151C9">
      <w:rPr>
        <w:rFonts w:ascii="Verdana" w:hAnsi="Verdana"/>
        <w:sz w:val="22"/>
        <w:szCs w:val="22"/>
        <w:lang w:val="es-MX"/>
      </w:rPr>
      <w:t>: 1 Resolución xx de xx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0269B" w14:textId="77777777" w:rsidR="00F16038" w:rsidRDefault="00F16038" w:rsidP="000616C1">
      <w:r>
        <w:separator/>
      </w:r>
    </w:p>
  </w:footnote>
  <w:footnote w:type="continuationSeparator" w:id="0">
    <w:p w14:paraId="3A315D29" w14:textId="77777777" w:rsidR="00F16038" w:rsidRDefault="00F16038" w:rsidP="000616C1">
      <w:r>
        <w:continuationSeparator/>
      </w:r>
    </w:p>
  </w:footnote>
  <w:footnote w:type="continuationNotice" w:id="1">
    <w:p w14:paraId="49F194AA" w14:textId="77777777" w:rsidR="00F16038" w:rsidRDefault="00F160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24BCA" w14:textId="77777777" w:rsidR="00A87FB0" w:rsidRPr="00A87FB0" w:rsidRDefault="00A87FB0" w:rsidP="00A87FB0">
    <w:pPr>
      <w:pStyle w:val="Encabezado"/>
      <w:jc w:val="center"/>
      <w:rPr>
        <w:rFonts w:ascii="Verdana" w:hAnsi="Verdana" w:cs="Arial"/>
        <w:b/>
      </w:rPr>
    </w:pPr>
    <w:r w:rsidRPr="00A87FB0">
      <w:rPr>
        <w:rFonts w:ascii="Verdana" w:hAnsi="Verdana" w:cs="Arial"/>
        <w:b/>
      </w:rPr>
      <w:t>FORMATO 14 - ACREDITACIÓN MIPYME</w:t>
    </w:r>
  </w:p>
  <w:p w14:paraId="7A722F6C" w14:textId="76424E42" w:rsidR="000616C1" w:rsidRPr="00A87FB0" w:rsidRDefault="00A87FB0" w:rsidP="00A87FB0">
    <w:pPr>
      <w:pStyle w:val="Encabezado"/>
      <w:jc w:val="center"/>
      <w:rPr>
        <w:rFonts w:ascii="Verdana" w:hAnsi="Verdana"/>
      </w:rPr>
    </w:pPr>
    <w:r w:rsidRPr="00A87FB0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C8A"/>
    <w:rsid w:val="00007BD2"/>
    <w:rsid w:val="0002102C"/>
    <w:rsid w:val="00056E7E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D63EB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23B9E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A009D"/>
    <w:rsid w:val="007B026A"/>
    <w:rsid w:val="007D54B9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55442"/>
    <w:rsid w:val="00971C24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CF5F56"/>
    <w:rsid w:val="00D13878"/>
    <w:rsid w:val="00D14A60"/>
    <w:rsid w:val="00D223C6"/>
    <w:rsid w:val="00D25D77"/>
    <w:rsid w:val="00D61B6D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16038"/>
    <w:rsid w:val="00F27C4D"/>
    <w:rsid w:val="00F31474"/>
    <w:rsid w:val="00F5787D"/>
    <w:rsid w:val="00F7549D"/>
    <w:rsid w:val="00F91767"/>
    <w:rsid w:val="00F928CF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558765-E088-42BE-8B40-E9385D228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43B4CE7-62C4-4615-B9D8-CE7DCF1D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3155</Characters>
  <Application>Microsoft Office Word</Application>
  <DocSecurity>0</DocSecurity>
  <Lines>26</Lines>
  <Paragraphs>7</Paragraphs>
  <ScaleCrop>false</ScaleCrop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Compras Dirección Seccional - Bolívar - Cartagena</cp:lastModifiedBy>
  <cp:revision>3</cp:revision>
  <cp:lastPrinted>2022-07-22T21:57:00Z</cp:lastPrinted>
  <dcterms:created xsi:type="dcterms:W3CDTF">2026-07-24T00:11:00Z</dcterms:created>
  <dcterms:modified xsi:type="dcterms:W3CDTF">2026-07-24T20:42:00Z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