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583B2D" w:rsidRDefault="003011F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bookmarkStart w:id="0" w:name="_GoBack"/>
      <w:bookmarkEnd w:id="0"/>
      <w:r>
        <w:rPr>
          <w:b/>
          <w:color w:val="000000"/>
          <w:sz w:val="20"/>
          <w:szCs w:val="20"/>
        </w:rPr>
        <w:t>ANEXO 2</w:t>
      </w:r>
    </w:p>
    <w:p w14:paraId="00000002" w14:textId="77777777" w:rsidR="00583B2D" w:rsidRDefault="003011F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COMPROMISO DE TRANSPARENCIA</w:t>
      </w:r>
    </w:p>
    <w:p w14:paraId="00000003" w14:textId="77777777" w:rsidR="00583B2D" w:rsidRDefault="00583B2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4" w14:textId="77777777" w:rsidR="00583B2D" w:rsidRDefault="00583B2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5" w14:textId="77777777" w:rsidR="00583B2D" w:rsidRDefault="5988A804" w:rsidP="5988A804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bCs/>
          <w:color w:val="000000"/>
          <w:sz w:val="20"/>
          <w:szCs w:val="20"/>
        </w:rPr>
      </w:pPr>
      <w:r w:rsidRPr="5988A804">
        <w:rPr>
          <w:b/>
          <w:bCs/>
          <w:color w:val="000000"/>
          <w:sz w:val="20"/>
          <w:szCs w:val="20"/>
        </w:rPr>
        <w:t>CONCURSO DE MÉRITOS ABIERTO MDC-SI-CMA-001-2026</w:t>
      </w:r>
    </w:p>
    <w:p w14:paraId="00000006" w14:textId="77777777" w:rsidR="00583B2D" w:rsidRDefault="00583B2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</w:p>
    <w:p w14:paraId="00000007" w14:textId="48459049" w:rsidR="00583B2D" w:rsidRDefault="5988A804" w:rsidP="5988A804">
      <w:pPr>
        <w:spacing w:before="0" w:after="0"/>
        <w:rPr>
          <w:sz w:val="20"/>
          <w:szCs w:val="20"/>
        </w:rPr>
      </w:pPr>
      <w:r w:rsidRPr="5988A804">
        <w:rPr>
          <w:b/>
          <w:bCs/>
          <w:sz w:val="20"/>
          <w:szCs w:val="20"/>
        </w:rPr>
        <w:t>Objeto</w:t>
      </w:r>
      <w:r>
        <w:rPr>
          <w:sz w:val="20"/>
          <w:szCs w:val="20"/>
        </w:rPr>
        <w:t>:  </w:t>
      </w:r>
      <w:r w:rsidRPr="5988A804">
        <w:rPr>
          <w:b/>
          <w:bCs/>
          <w:sz w:val="20"/>
          <w:szCs w:val="20"/>
          <w:lang w:val="es"/>
        </w:rPr>
        <w:t xml:space="preserve"> INTERVENTORÍA TÉCNICA, ADMINISTRATIVA, JURÍDICA, FINANCIERA Y AMBIENTAL A LA PRESTACIÓN DEL SERVICIO DE ALUMBRADO PÚBLICO EN EL MUNICIPIO DE CANDELARIA – VALLE</w:t>
      </w:r>
      <w:r w:rsidRPr="5988A804">
        <w:rPr>
          <w:sz w:val="20"/>
          <w:szCs w:val="20"/>
          <w:lang w:val="es"/>
        </w:rPr>
        <w:t>.</w:t>
      </w:r>
    </w:p>
    <w:p w14:paraId="00000008" w14:textId="77777777" w:rsidR="00583B2D" w:rsidRDefault="00583B2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9" w14:textId="77777777" w:rsidR="00583B2D" w:rsidRDefault="00583B2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A" w14:textId="77777777" w:rsidR="00583B2D" w:rsidRDefault="003011F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Este documento hace parte integral de los Documentos del Proceso y con la firma de la carta </w:t>
      </w:r>
      <w:r>
        <w:rPr>
          <w:color w:val="000000"/>
          <w:sz w:val="20"/>
          <w:szCs w:val="20"/>
        </w:rPr>
        <w:t xml:space="preserve">de presentación de la propuesta el Proponente se compromete a: </w:t>
      </w:r>
    </w:p>
    <w:p w14:paraId="0000000B" w14:textId="77777777" w:rsidR="00583B2D" w:rsidRDefault="00583B2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C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Cumplir estrictamente la Ley aplicable.</w:t>
      </w:r>
    </w:p>
    <w:p w14:paraId="0000000D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0000000E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No incurrir en faltas a la verdad o adulteración en los documentos o requisitos exigidos en el proceso de contratación.</w:t>
      </w:r>
    </w:p>
    <w:p w14:paraId="0000000F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Igualmente se acepta que, durante la evaluación de las propuestas del proceso de contratación, primen los aspectos de fondo por encima d</w:t>
      </w:r>
      <w:r>
        <w:rPr>
          <w:sz w:val="20"/>
          <w:szCs w:val="20"/>
        </w:rPr>
        <w:t>e la forma, buscando siempre favorecer la libre competencia.</w:t>
      </w:r>
    </w:p>
    <w:p w14:paraId="00000010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</w:t>
      </w:r>
      <w:r>
        <w:rPr>
          <w:sz w:val="20"/>
          <w:szCs w:val="20"/>
        </w:rPr>
        <w:t xml:space="preserve"> contar con los elementos de juicio e información económica, comercial, jurídica y técnica relevante y necesaria para tomar una decisión sustentada para presentar la propuesta. Lo anterior, con el propósito de que la misma sea seria y honesta, de tal maner</w:t>
      </w:r>
      <w:r>
        <w:rPr>
          <w:sz w:val="20"/>
          <w:szCs w:val="20"/>
        </w:rPr>
        <w:t xml:space="preserve">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0000011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Respetar el régime</w:t>
      </w:r>
      <w:r>
        <w:rPr>
          <w:sz w:val="20"/>
          <w:szCs w:val="20"/>
        </w:rPr>
        <w:t>n de libre competencia económica, lo que implica no hacer acuerdos o arreglos previos, concomitantes o posteriores al Proceso de contratación con los encargados de planear el Proceso para tratar de conocer, influenciar o manipular información del proyecto,</w:t>
      </w:r>
      <w:r>
        <w:rPr>
          <w:sz w:val="20"/>
          <w:szCs w:val="20"/>
        </w:rPr>
        <w:t xml:space="preserve"> en favor propio o de un tercero, con el fin de direccionar el Proceso de Contratación y/</w:t>
      </w:r>
      <w:proofErr w:type="spellStart"/>
      <w:r>
        <w:rPr>
          <w:sz w:val="20"/>
          <w:szCs w:val="20"/>
        </w:rPr>
        <w:t>o</w:t>
      </w:r>
      <w:proofErr w:type="spellEnd"/>
      <w:r>
        <w:rPr>
          <w:sz w:val="20"/>
          <w:szCs w:val="20"/>
        </w:rPr>
        <w:t xml:space="preserve"> obtener ventajas al presentar la respectiva propuesta. </w:t>
      </w:r>
    </w:p>
    <w:p w14:paraId="00000012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Respetar el régimen de libre competencia, lo que implica no realizar acuerdos o arreglos que tengan por objet</w:t>
      </w:r>
      <w:r>
        <w:rPr>
          <w:sz w:val="20"/>
          <w:szCs w:val="20"/>
        </w:rPr>
        <w:t>o la colusión en el proceso de contratación o que tengan como efecto la distribución de adjudicaciones de contratos, distribución de concursos o fijación de términos de las propuestas. En general, no hacer acuerdos con el fin influenciar o manipular los re</w:t>
      </w:r>
      <w:r>
        <w:rPr>
          <w:sz w:val="20"/>
          <w:szCs w:val="20"/>
        </w:rPr>
        <w:t xml:space="preserve">sultados de la adjudicación. </w:t>
      </w:r>
    </w:p>
    <w:p w14:paraId="00000013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00000014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Actuar con</w:t>
      </w:r>
      <w:r>
        <w:rPr>
          <w:sz w:val="20"/>
          <w:szCs w:val="20"/>
        </w:rPr>
        <w:t xml:space="preserve"> lealtad hacia los demás proponentes, así como frente a la entidad y abstenernos de utilizar herramientas para dilatar o sabotear el proceso de contratación. Igualmente, las observaciones al proceso de contratación o a las propuestas de los otros interesad</w:t>
      </w:r>
      <w:r>
        <w:rPr>
          <w:sz w:val="20"/>
          <w:szCs w:val="20"/>
        </w:rPr>
        <w:t xml:space="preserve">os, serán </w:t>
      </w:r>
      <w:r>
        <w:rPr>
          <w:sz w:val="20"/>
          <w:szCs w:val="20"/>
        </w:rPr>
        <w:lastRenderedPageBreak/>
        <w:t>presentadas oportunamente, en los plazos y términos fijados estrictamente en las reglas de la selección.</w:t>
      </w:r>
    </w:p>
    <w:p w14:paraId="00000015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Abstenernos de hacer manifestaciones orales o escritas en contra de los demás proponentes y sus propuestas sin contar con evidencia, material</w:t>
      </w:r>
      <w:r>
        <w:rPr>
          <w:sz w:val="20"/>
          <w:szCs w:val="20"/>
        </w:rPr>
        <w:t xml:space="preserve"> probatorio o indicios sólidos, que razonablemente permitan considerar que existe un acto irregular, de competencia desleal o de corrupción por parte de ellos. En caso de tener las pruebas, material probatorio o indicios, estos se dejarán a inmediata dispo</w:t>
      </w:r>
      <w:r>
        <w:rPr>
          <w:sz w:val="20"/>
          <w:szCs w:val="20"/>
        </w:rPr>
        <w:t>sición de la Entidad para corroborar tales afirmaciones.</w:t>
      </w:r>
    </w:p>
    <w:p w14:paraId="00000016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Proceso </w:t>
      </w:r>
      <w:r>
        <w:rPr>
          <w:sz w:val="20"/>
          <w:szCs w:val="20"/>
        </w:rPr>
        <w:t>de selección.</w:t>
      </w:r>
    </w:p>
    <w:p w14:paraId="00000017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desacuerdo, interponer los recursos o acci</w:t>
      </w:r>
      <w:r>
        <w:rPr>
          <w:sz w:val="20"/>
          <w:szCs w:val="20"/>
        </w:rPr>
        <w:t>ones que se consideren pertinentes en los términos de la Ley Aplicable.</w:t>
      </w:r>
    </w:p>
    <w:p w14:paraId="00000018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En las audiencias, abstenernos de proferir juicios de valor contra personas naturales o jurídicas, ni referirnos a asuntos personales de otros proponentes. Por lo tanto, en las audienc</w:t>
      </w:r>
      <w:r>
        <w:rPr>
          <w:sz w:val="20"/>
          <w:szCs w:val="20"/>
        </w:rPr>
        <w:t>ias solamente debatiremos asuntos relacionados con el proceso de contratación</w:t>
      </w:r>
    </w:p>
    <w:p w14:paraId="00000019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0000001A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</w:t>
      </w:r>
      <w:r>
        <w:rPr>
          <w:sz w:val="20"/>
          <w:szCs w:val="20"/>
        </w:rPr>
        <w:t xml:space="preserve"> primero civil, a partir de la adjudicación o con ocasión de la misma, y hasta dos (2) años siguientes a la suscripción del Contrato, sin perjuicio del régimen de conflictos de intereses y de inhabilidades e incompatibilidades previsto en la Constitución y</w:t>
      </w:r>
      <w:r>
        <w:rPr>
          <w:sz w:val="20"/>
          <w:szCs w:val="20"/>
        </w:rPr>
        <w:t xml:space="preserve"> en la Ley.</w:t>
      </w:r>
    </w:p>
    <w:p w14:paraId="0000001B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</w:t>
      </w:r>
      <w:r>
        <w:rPr>
          <w:sz w:val="20"/>
          <w:szCs w:val="20"/>
        </w:rPr>
        <w:t>ta y en la ejecución del contrato.</w:t>
      </w:r>
    </w:p>
    <w:p w14:paraId="0000001C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</w:t>
      </w:r>
      <w:r>
        <w:rPr>
          <w:sz w:val="20"/>
          <w:szCs w:val="20"/>
        </w:rPr>
        <w:t>s públicos o contratistas del Estado, durante el Proceso de Contratación ni durante la ejecución o liquidación del contrato.</w:t>
      </w:r>
    </w:p>
    <w:p w14:paraId="0000001D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No contratar, ni ofrecer dádivas, regalos o gratificaciones a personas con alta capacidad de influencia política o mediática, con e</w:t>
      </w:r>
      <w:r>
        <w:rPr>
          <w:sz w:val="20"/>
          <w:szCs w:val="20"/>
        </w:rPr>
        <w:t xml:space="preserve">l objeto de obtener citas o influir o presionar las decisiones que la Entidad tome respecto de Procesos de contratación estatal, bien sea en su adjudicación, supervisión o terminación. </w:t>
      </w:r>
    </w:p>
    <w:p w14:paraId="0000001E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La Entidad siempre se manifestará sobre las inquietudes relacionadas c</w:t>
      </w:r>
      <w:r>
        <w:rPr>
          <w:sz w:val="20"/>
          <w:szCs w:val="20"/>
        </w:rPr>
        <w:t xml:space="preserve">on el Proceso de selección por los canales definidos en los documentos del Proceso. </w:t>
      </w:r>
    </w:p>
    <w:p w14:paraId="0000001F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No contratar ni ofrecer dádivas, regalos, gratificaciones, contratos o cualquier tipo de beneficio económico o de cualquier naturaleza, a servidores de la Entidad o sus as</w:t>
      </w:r>
      <w:r>
        <w:rPr>
          <w:sz w:val="20"/>
          <w:szCs w:val="20"/>
        </w:rPr>
        <w:t xml:space="preserve">esores, o del equipo estructurador, con el fin de tener asesoramiento o acceso a información privilegiada, relacionada con el Proceso de selección. </w:t>
      </w:r>
    </w:p>
    <w:p w14:paraId="00000020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lastRenderedPageBreak/>
        <w:t>Dar conocimiento a la entidad, a la Secretaría de Transparencia del Departamento Administrativo de la Presi</w:t>
      </w:r>
      <w:r>
        <w:rPr>
          <w:sz w:val="20"/>
          <w:szCs w:val="20"/>
        </w:rPr>
        <w:t>dencia de la República y a las autoridades competentes en caso de presentarse alguna queja o denuncia sobre la ocurrencia de un acto de corrupción durante el Proceso de Contratación o con cargo al Contrato, y del conocimiento que tenga sobre posibles pagos</w:t>
      </w:r>
      <w:r>
        <w:rPr>
          <w:sz w:val="20"/>
          <w:szCs w:val="20"/>
        </w:rPr>
        <w:t xml:space="preserve"> o beneficios ofrecidos u otorgados. </w:t>
      </w:r>
    </w:p>
    <w:p w14:paraId="00000021" w14:textId="77777777" w:rsidR="00583B2D" w:rsidRDefault="003011F4">
      <w:pPr>
        <w:numPr>
          <w:ilvl w:val="0"/>
          <w:numId w:val="1"/>
        </w:numPr>
        <w:spacing w:before="0" w:after="160"/>
        <w:rPr>
          <w:sz w:val="20"/>
          <w:szCs w:val="20"/>
        </w:rPr>
      </w:pPr>
      <w:r>
        <w:rPr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</w:t>
      </w:r>
      <w:r>
        <w:rPr>
          <w:sz w:val="20"/>
          <w:szCs w:val="20"/>
        </w:rPr>
        <w:t>icación o atención social, efectuada por Proponentes o cualquiera de sus empleados, administradores, consultores o contratistas, a funcionarios públicos o a sus asesores que estén directa o indirectamente involucrados en la estructuración, manejo y decisio</w:t>
      </w:r>
      <w:r>
        <w:rPr>
          <w:sz w:val="20"/>
          <w:szCs w:val="20"/>
        </w:rPr>
        <w:t>nes del Proceso de selección, de manera previa, concomitante o posterior al mismo, que tengan la intención de inducir o direccionar alguna decisión relacionada con la adjudicación.</w:t>
      </w:r>
    </w:p>
    <w:p w14:paraId="00000022" w14:textId="77777777" w:rsidR="00583B2D" w:rsidRDefault="00583B2D">
      <w:pPr>
        <w:ind w:left="502"/>
        <w:rPr>
          <w:sz w:val="20"/>
          <w:szCs w:val="20"/>
        </w:rPr>
      </w:pPr>
    </w:p>
    <w:p w14:paraId="00000023" w14:textId="77777777" w:rsidR="00583B2D" w:rsidRDefault="00583B2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FF"/>
          <w:sz w:val="20"/>
          <w:szCs w:val="20"/>
        </w:rPr>
      </w:pPr>
    </w:p>
    <w:sectPr w:rsidR="00583B2D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3FE3F" w14:textId="77777777" w:rsidR="003011F4" w:rsidRDefault="003011F4">
      <w:pPr>
        <w:spacing w:before="0" w:after="0"/>
      </w:pPr>
      <w:r>
        <w:separator/>
      </w:r>
    </w:p>
  </w:endnote>
  <w:endnote w:type="continuationSeparator" w:id="0">
    <w:p w14:paraId="61DA6CF4" w14:textId="77777777" w:rsidR="003011F4" w:rsidRDefault="003011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siva">
    <w:charset w:val="00"/>
    <w:family w:val="auto"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41E660" w14:textId="77777777" w:rsidR="003011F4" w:rsidRDefault="003011F4">
      <w:pPr>
        <w:spacing w:before="0" w:after="0"/>
      </w:pPr>
      <w:r>
        <w:separator/>
      </w:r>
    </w:p>
  </w:footnote>
  <w:footnote w:type="continuationSeparator" w:id="0">
    <w:p w14:paraId="52C87CEB" w14:textId="77777777" w:rsidR="003011F4" w:rsidRDefault="003011F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583B2D" w:rsidRDefault="003011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Mun</w:t>
    </w:r>
    <w:r>
      <w:rPr>
        <w:rFonts w:ascii="Corsiva" w:eastAsia="Corsiva" w:hAnsi="Corsiva" w:cs="Corsiva"/>
        <w:b/>
        <w:color w:val="000000"/>
        <w:sz w:val="56"/>
        <w:szCs w:val="56"/>
      </w:rPr>
      <w:t>icipio de Candelaria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2969492" wp14:editId="07777777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l="0" t="0" r="0" b="0"/>
          <wp:wrapSquare wrapText="bothSides" distT="0" distB="0" distL="114300" distR="114300"/>
          <wp:docPr id="1380245606" name="image1.png" descr="Un dibujo de una caj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de una caj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5" w14:textId="77777777" w:rsidR="00583B2D" w:rsidRDefault="003011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Alcaldía Municipal</w:t>
    </w:r>
  </w:p>
  <w:p w14:paraId="00000026" w14:textId="77777777" w:rsidR="00583B2D" w:rsidRDefault="00583B2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66DC"/>
    <w:multiLevelType w:val="multilevel"/>
    <w:tmpl w:val="8996D9B2"/>
    <w:lvl w:ilvl="0">
      <w:start w:val="1"/>
      <w:numFmt w:val="lowerRoman"/>
      <w:lvlText w:val="%1."/>
      <w:lvlJc w:val="righ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88A804"/>
    <w:rsid w:val="003011F4"/>
    <w:rsid w:val="004D3B37"/>
    <w:rsid w:val="00583B2D"/>
    <w:rsid w:val="5988A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43BBC"/>
  <w15:docId w15:val="{2CD278EE-1D42-467F-844F-BA950E23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0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0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0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pPr>
      <w:spacing w:after="80"/>
    </w:pPr>
    <w:rPr>
      <w:rFonts w:ascii="Play" w:eastAsia="Play" w:hAnsi="Play" w:cs="Play"/>
      <w:sz w:val="56"/>
      <w:szCs w:val="5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uiPriority w:val="9"/>
    <w:rsid w:val="00C608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C608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C608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C608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C608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C608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08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08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08A0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C60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C608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0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08A0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C608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08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0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08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08A0"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C608A0"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rsid w:val="00C608A0"/>
    <w:rPr>
      <w:rFonts w:ascii="Arial" w:eastAsia="Times New Roman" w:hAnsi="Arial" w:cs="Arial"/>
      <w:kern w:val="0"/>
      <w:sz w:val="22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C608A0"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608A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608A0"/>
    <w:rPr>
      <w:rFonts w:ascii="Arial" w:eastAsia="Times New Roman" w:hAnsi="Arial" w:cs="Times New Roman"/>
      <w:kern w:val="0"/>
      <w:sz w:val="22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608A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08A0"/>
    <w:rPr>
      <w:rFonts w:ascii="Arial" w:eastAsia="Times New Roman" w:hAnsi="Arial" w:cs="Times New Roman"/>
      <w:kern w:val="0"/>
      <w:sz w:val="22"/>
      <w:lang w:eastAsia="es-ES"/>
    </w:rPr>
  </w:style>
  <w:style w:type="paragraph" w:styleId="Sangradetextonormal">
    <w:name w:val="Body Text Indent"/>
    <w:basedOn w:val="Normal"/>
    <w:link w:val="SangradetextonormalCar"/>
    <w:rsid w:val="00C559AA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C559AA"/>
    <w:rPr>
      <w:rFonts w:ascii="Arial" w:eastAsia="Times New Roman" w:hAnsi="Arial" w:cs="Times New Roman"/>
      <w:kern w:val="0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C559AA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C559AA"/>
    <w:rPr>
      <w:rFonts w:ascii="Arial" w:eastAsia="Times New Roman" w:hAnsi="Arial" w:cs="Times New Roman"/>
      <w:color w:val="0000FF"/>
      <w:kern w:val="0"/>
      <w:sz w:val="20"/>
      <w:szCs w:val="20"/>
      <w:lang w:eastAsia="es-ES"/>
    </w:rPr>
  </w:style>
  <w:style w:type="table" w:customStyle="1" w:styleId="Cuadrculadetablaclara1">
    <w:name w:val="Cuadrícula de tabla clara1"/>
    <w:basedOn w:val="NormalTable0"/>
    <w:next w:val="Cuadrculadetablaclara"/>
    <w:uiPriority w:val="99"/>
    <w:rsid w:val="00C559AA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NormalTable0"/>
    <w:uiPriority w:val="40"/>
    <w:rsid w:val="00C559AA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vL2Ce3Ob478y743JUe8iRLUQ9g==">CgMxLjA4AHIhMTBaMmpmUFJQSk45UHc0TTE0Nkw4UmRTSUQ0SnFrN1gx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Francia rivera Juridico</dc:creator>
  <cp:lastModifiedBy>Luz Marina Lopez Camayo</cp:lastModifiedBy>
  <cp:revision>2</cp:revision>
  <dcterms:created xsi:type="dcterms:W3CDTF">2026-07-22T12:34:00Z</dcterms:created>
  <dcterms:modified xsi:type="dcterms:W3CDTF">2026-07-22T12:34:00Z</dcterms:modified>
</cp:coreProperties>
</file>