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C3CC5" w14:textId="1577DE79" w:rsidR="00583439" w:rsidRPr="0044085A" w:rsidRDefault="00583439" w:rsidP="00583439">
      <w:pPr>
        <w:jc w:val="center"/>
        <w:rPr>
          <w:rFonts w:ascii="Arial" w:hAnsi="Arial" w:cs="Arial"/>
          <w:b/>
          <w:sz w:val="22"/>
          <w:szCs w:val="22"/>
        </w:rPr>
      </w:pPr>
      <w:r w:rsidRPr="0044085A">
        <w:rPr>
          <w:rFonts w:ascii="Arial" w:hAnsi="Arial" w:cs="Arial"/>
          <w:b/>
          <w:sz w:val="22"/>
          <w:szCs w:val="22"/>
        </w:rPr>
        <w:t>FORMATO No. 1</w:t>
      </w:r>
      <w:r>
        <w:rPr>
          <w:rFonts w:ascii="Arial" w:hAnsi="Arial" w:cs="Arial"/>
          <w:b/>
          <w:sz w:val="22"/>
          <w:szCs w:val="22"/>
        </w:rPr>
        <w:t>5</w:t>
      </w:r>
    </w:p>
    <w:p w14:paraId="0E62B639" w14:textId="77777777" w:rsidR="00035E03" w:rsidRDefault="00035E03" w:rsidP="00035E03">
      <w:pPr>
        <w:spacing w:after="0" w:line="240" w:lineRule="auto"/>
        <w:jc w:val="center"/>
        <w:outlineLvl w:val="1"/>
        <w:rPr>
          <w:rFonts w:ascii="Arial" w:eastAsia="Times New Roman" w:hAnsi="Arial" w:cs="Arial"/>
          <w:b/>
          <w:bCs/>
          <w:color w:val="000000" w:themeColor="text1"/>
          <w:kern w:val="0"/>
          <w:sz w:val="22"/>
          <w:szCs w:val="22"/>
          <w:lang w:eastAsia="es-MX"/>
          <w14:ligatures w14:val="none"/>
        </w:rPr>
      </w:pPr>
    </w:p>
    <w:p w14:paraId="288DDE0F" w14:textId="4A8C95FC" w:rsidR="00035E03" w:rsidRPr="00035E03" w:rsidRDefault="00035E03" w:rsidP="00035E03">
      <w:pPr>
        <w:spacing w:after="0" w:line="240" w:lineRule="auto"/>
        <w:jc w:val="center"/>
        <w:outlineLvl w:val="1"/>
        <w:rPr>
          <w:rFonts w:ascii="Arial" w:eastAsia="Times New Roman" w:hAnsi="Arial" w:cs="Arial"/>
          <w:b/>
          <w:bCs/>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t>FACTORES DE CALIFICACIÓN TÉCNICA PONDERABLE</w:t>
      </w:r>
    </w:p>
    <w:p w14:paraId="187F3700" w14:textId="0472EA6F" w:rsidR="00035E03" w:rsidRPr="00035E03" w:rsidRDefault="00035E03" w:rsidP="00035E03">
      <w:pPr>
        <w:spacing w:after="0" w:line="240" w:lineRule="auto"/>
        <w:jc w:val="center"/>
        <w:outlineLvl w:val="1"/>
        <w:rPr>
          <w:rFonts w:ascii="Arial" w:eastAsia="Times New Roman" w:hAnsi="Arial" w:cs="Arial"/>
          <w:b/>
          <w:bCs/>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t>LICITACIÓN PUBLICA No. SIC – 16 - 2026</w:t>
      </w:r>
    </w:p>
    <w:p w14:paraId="0767351E" w14:textId="1434E9FF" w:rsidR="00035E03" w:rsidRPr="00035E03" w:rsidRDefault="00035E03" w:rsidP="00035E03">
      <w:pPr>
        <w:pStyle w:val="pdq2pgselectionanchorcontainer"/>
        <w:jc w:val="both"/>
        <w:rPr>
          <w:rFonts w:ascii="Arial" w:hAnsi="Arial" w:cs="Arial"/>
          <w:color w:val="000000" w:themeColor="text1"/>
          <w:sz w:val="22"/>
          <w:szCs w:val="22"/>
        </w:rPr>
      </w:pPr>
      <w:r w:rsidRPr="371FF6DC">
        <w:rPr>
          <w:rFonts w:ascii="Arial" w:hAnsi="Arial" w:cs="Arial"/>
          <w:color w:val="000000" w:themeColor="text1"/>
          <w:sz w:val="22"/>
          <w:szCs w:val="22"/>
        </w:rPr>
        <w:t xml:space="preserve">El presente Anexo tiene por objeto que el proponente manifieste de manera expresa los ofrecimientos adicionales correspondientes a los </w:t>
      </w:r>
      <w:r w:rsidRPr="371FF6DC">
        <w:rPr>
          <w:rStyle w:val="Textoennegrita"/>
          <w:rFonts w:ascii="Arial" w:hAnsi="Arial" w:cs="Arial"/>
          <w:color w:val="000000" w:themeColor="text1"/>
          <w:sz w:val="22"/>
          <w:szCs w:val="22"/>
        </w:rPr>
        <w:t>Factores de Calificación Técnica Ponderable</w:t>
      </w:r>
      <w:r w:rsidRPr="371FF6DC">
        <w:rPr>
          <w:rFonts w:ascii="Arial" w:hAnsi="Arial" w:cs="Arial"/>
          <w:color w:val="000000" w:themeColor="text1"/>
          <w:sz w:val="22"/>
          <w:szCs w:val="22"/>
        </w:rPr>
        <w:t xml:space="preserve"> establecidos en el numeral </w:t>
      </w:r>
      <w:r w:rsidRPr="371FF6DC">
        <w:rPr>
          <w:rStyle w:val="Textoennegrita"/>
          <w:rFonts w:ascii="Arial" w:hAnsi="Arial" w:cs="Arial"/>
          <w:i/>
          <w:iCs/>
          <w:color w:val="000000" w:themeColor="text1"/>
          <w:sz w:val="22"/>
          <w:szCs w:val="22"/>
        </w:rPr>
        <w:t>Criterios de Calificación o Ponderación</w:t>
      </w:r>
      <w:r w:rsidRPr="371FF6DC">
        <w:rPr>
          <w:rFonts w:ascii="Arial" w:hAnsi="Arial" w:cs="Arial"/>
          <w:i/>
          <w:iCs/>
          <w:color w:val="000000" w:themeColor="text1"/>
          <w:sz w:val="22"/>
          <w:szCs w:val="22"/>
        </w:rPr>
        <w:t xml:space="preserve"> </w:t>
      </w:r>
      <w:r w:rsidRPr="371FF6DC">
        <w:rPr>
          <w:rFonts w:ascii="Arial" w:hAnsi="Arial" w:cs="Arial"/>
          <w:color w:val="000000" w:themeColor="text1"/>
          <w:sz w:val="22"/>
          <w:szCs w:val="22"/>
        </w:rPr>
        <w:t>del Estudio Previo</w:t>
      </w:r>
      <w:r w:rsidR="004002E9" w:rsidRPr="371FF6DC">
        <w:rPr>
          <w:rFonts w:ascii="Arial" w:hAnsi="Arial" w:cs="Arial"/>
          <w:color w:val="000000" w:themeColor="text1"/>
          <w:sz w:val="22"/>
          <w:szCs w:val="22"/>
        </w:rPr>
        <w:t xml:space="preserve"> y Pliego de Condiciones</w:t>
      </w:r>
      <w:r w:rsidRPr="371FF6DC">
        <w:rPr>
          <w:rFonts w:ascii="Arial" w:hAnsi="Arial" w:cs="Arial"/>
          <w:color w:val="000000" w:themeColor="text1"/>
          <w:sz w:val="22"/>
          <w:szCs w:val="22"/>
        </w:rPr>
        <w:t>, para efectos de la asignación del puntaje previsto en el presente proceso de selección.</w:t>
      </w:r>
    </w:p>
    <w:p w14:paraId="1D6D85BC" w14:textId="77777777" w:rsidR="00035E03" w:rsidRPr="00035E03" w:rsidRDefault="00035E03" w:rsidP="00035E03">
      <w:pPr>
        <w:pStyle w:val="NormalWeb"/>
        <w:jc w:val="both"/>
        <w:rPr>
          <w:rFonts w:ascii="Arial" w:hAnsi="Arial" w:cs="Arial"/>
          <w:color w:val="000000" w:themeColor="text1"/>
          <w:sz w:val="22"/>
          <w:szCs w:val="22"/>
        </w:rPr>
      </w:pPr>
      <w:r w:rsidRPr="00035E03">
        <w:rPr>
          <w:rFonts w:ascii="Arial" w:hAnsi="Arial" w:cs="Arial"/>
          <w:color w:val="000000" w:themeColor="text1"/>
          <w:sz w:val="22"/>
          <w:szCs w:val="22"/>
        </w:rPr>
        <w:t>Para tal efecto, el proponente deberá diligenciar el presente Anexo, indicando de manera expresa los factores ponderables que ofrece sin costo adicional para la Superintendencia de Industria y Comercio, el cual deberá ser presentado junto con su propuesta.</w:t>
      </w:r>
    </w:p>
    <w:p w14:paraId="0DB03BDE" w14:textId="77777777" w:rsidR="00035E03" w:rsidRPr="00035E03" w:rsidRDefault="00035E03" w:rsidP="00035E03">
      <w:pPr>
        <w:pStyle w:val="NormalWeb"/>
        <w:jc w:val="both"/>
        <w:rPr>
          <w:rFonts w:ascii="Arial" w:hAnsi="Arial" w:cs="Arial"/>
          <w:color w:val="000000" w:themeColor="text1"/>
          <w:sz w:val="22"/>
          <w:szCs w:val="22"/>
        </w:rPr>
      </w:pPr>
      <w:r w:rsidRPr="00035E03">
        <w:rPr>
          <w:rFonts w:ascii="Arial" w:hAnsi="Arial" w:cs="Arial"/>
          <w:color w:val="000000" w:themeColor="text1"/>
          <w:sz w:val="22"/>
          <w:szCs w:val="22"/>
        </w:rPr>
        <w:t>Los ofrecimientos consignados en el presente Anexo serán objeto de evaluación conforme a las reglas previstas en el Pliego de Condiciones y, en caso de resultar adjudicatario, los factores aceptados y que hayan sido objeto de asignación de puntaje harán parte integral de la oferta y constituirán obligaciones contractuales de obligatorio cumplimiento durante toda la ejecución del contrato, en los términos y condiciones establecidos por la Entidad.</w:t>
      </w:r>
    </w:p>
    <w:p w14:paraId="15A553B2" w14:textId="2F882CAE" w:rsidR="00035E03" w:rsidRPr="00035E03" w:rsidRDefault="00035E03" w:rsidP="00035E03">
      <w:pPr>
        <w:jc w:val="both"/>
        <w:rPr>
          <w:rFonts w:ascii="Arial" w:hAnsi="Arial" w:cs="Arial"/>
          <w:b/>
          <w:bCs/>
          <w:color w:val="000000" w:themeColor="text1"/>
          <w:sz w:val="22"/>
          <w:szCs w:val="22"/>
        </w:rPr>
      </w:pPr>
      <w:r w:rsidRPr="00035E03">
        <w:rPr>
          <w:rFonts w:ascii="Arial" w:hAnsi="Arial" w:cs="Arial"/>
          <w:b/>
          <w:bCs/>
          <w:color w:val="000000" w:themeColor="text1"/>
          <w:sz w:val="22"/>
          <w:szCs w:val="22"/>
        </w:rPr>
        <w:t>FACTOR DE CALIFICACIÓN TÉCNICA</w:t>
      </w:r>
    </w:p>
    <w:tbl>
      <w:tblPr>
        <w:tblStyle w:val="Tablaconcuadrculaclara"/>
        <w:tblW w:w="8977" w:type="dxa"/>
        <w:tblLook w:val="04A0" w:firstRow="1" w:lastRow="0" w:firstColumn="1" w:lastColumn="0" w:noHBand="0" w:noVBand="1"/>
      </w:tblPr>
      <w:tblGrid>
        <w:gridCol w:w="669"/>
        <w:gridCol w:w="6178"/>
        <w:gridCol w:w="1080"/>
        <w:gridCol w:w="585"/>
        <w:gridCol w:w="465"/>
      </w:tblGrid>
      <w:tr w:rsidR="00035E03" w:rsidRPr="00035E03" w14:paraId="4D1C8FF6" w14:textId="77777777" w:rsidTr="371FF6DC">
        <w:tc>
          <w:tcPr>
            <w:tcW w:w="669" w:type="dxa"/>
            <w:hideMark/>
          </w:tcPr>
          <w:p w14:paraId="6F8FA72C" w14:textId="77777777" w:rsidR="00035E03" w:rsidRPr="00035E03" w:rsidRDefault="00035E03" w:rsidP="371FF6DC">
            <w:pPr>
              <w:jc w:val="center"/>
              <w:rPr>
                <w:rFonts w:ascii="Arial Narrow" w:eastAsia="Arial Narrow" w:hAnsi="Arial Narrow" w:cs="Arial Narrow"/>
                <w:b/>
                <w:bCs/>
                <w:color w:val="000000" w:themeColor="text1"/>
                <w:kern w:val="0"/>
                <w:sz w:val="18"/>
                <w:szCs w:val="18"/>
                <w:lang w:eastAsia="es-MX"/>
                <w14:ligatures w14:val="none"/>
              </w:rPr>
            </w:pPr>
            <w:r w:rsidRPr="371FF6DC">
              <w:rPr>
                <w:rFonts w:ascii="Arial Narrow" w:eastAsia="Arial Narrow" w:hAnsi="Arial Narrow" w:cs="Arial Narrow"/>
                <w:b/>
                <w:bCs/>
                <w:color w:val="000000" w:themeColor="text1"/>
                <w:kern w:val="0"/>
                <w:sz w:val="18"/>
                <w:szCs w:val="18"/>
                <w:lang w:eastAsia="es-MX"/>
                <w14:ligatures w14:val="none"/>
              </w:rPr>
              <w:t>Ítem</w:t>
            </w:r>
          </w:p>
        </w:tc>
        <w:tc>
          <w:tcPr>
            <w:tcW w:w="6178" w:type="dxa"/>
            <w:hideMark/>
          </w:tcPr>
          <w:p w14:paraId="750D3A0B" w14:textId="77777777" w:rsidR="00035E03" w:rsidRPr="00035E03" w:rsidRDefault="00035E03" w:rsidP="371FF6DC">
            <w:pPr>
              <w:jc w:val="center"/>
              <w:rPr>
                <w:rFonts w:ascii="Arial Narrow" w:eastAsia="Arial Narrow" w:hAnsi="Arial Narrow" w:cs="Arial Narrow"/>
                <w:b/>
                <w:bCs/>
                <w:color w:val="000000" w:themeColor="text1"/>
                <w:kern w:val="0"/>
                <w:sz w:val="18"/>
                <w:szCs w:val="18"/>
                <w:lang w:eastAsia="es-MX"/>
                <w14:ligatures w14:val="none"/>
              </w:rPr>
            </w:pPr>
            <w:r w:rsidRPr="371FF6DC">
              <w:rPr>
                <w:rFonts w:ascii="Arial Narrow" w:eastAsia="Arial Narrow" w:hAnsi="Arial Narrow" w:cs="Arial Narrow"/>
                <w:b/>
                <w:bCs/>
                <w:color w:val="000000" w:themeColor="text1"/>
                <w:kern w:val="0"/>
                <w:sz w:val="18"/>
                <w:szCs w:val="18"/>
                <w:lang w:eastAsia="es-MX"/>
                <w14:ligatures w14:val="none"/>
              </w:rPr>
              <w:t>Factor técnico ponderable</w:t>
            </w:r>
          </w:p>
        </w:tc>
        <w:tc>
          <w:tcPr>
            <w:tcW w:w="1080" w:type="dxa"/>
            <w:hideMark/>
          </w:tcPr>
          <w:p w14:paraId="1778A9F7" w14:textId="77777777" w:rsidR="00035E03" w:rsidRPr="00035E03" w:rsidRDefault="00035E03" w:rsidP="371FF6DC">
            <w:pPr>
              <w:jc w:val="center"/>
              <w:rPr>
                <w:rFonts w:ascii="Arial Narrow" w:eastAsia="Arial Narrow" w:hAnsi="Arial Narrow" w:cs="Arial Narrow"/>
                <w:b/>
                <w:bCs/>
                <w:color w:val="000000" w:themeColor="text1"/>
                <w:kern w:val="0"/>
                <w:sz w:val="18"/>
                <w:szCs w:val="18"/>
                <w:lang w:eastAsia="es-MX"/>
                <w14:ligatures w14:val="none"/>
              </w:rPr>
            </w:pPr>
            <w:r w:rsidRPr="371FF6DC">
              <w:rPr>
                <w:rFonts w:ascii="Arial Narrow" w:eastAsia="Arial Narrow" w:hAnsi="Arial Narrow" w:cs="Arial Narrow"/>
                <w:b/>
                <w:bCs/>
                <w:color w:val="000000" w:themeColor="text1"/>
                <w:kern w:val="0"/>
                <w:sz w:val="18"/>
                <w:szCs w:val="18"/>
                <w:lang w:eastAsia="es-MX"/>
                <w14:ligatures w14:val="none"/>
              </w:rPr>
              <w:t>Puntaje</w:t>
            </w:r>
          </w:p>
        </w:tc>
        <w:tc>
          <w:tcPr>
            <w:tcW w:w="585" w:type="dxa"/>
            <w:hideMark/>
          </w:tcPr>
          <w:p w14:paraId="0B1D26D9" w14:textId="77777777" w:rsidR="00035E03" w:rsidRPr="00035E03" w:rsidRDefault="00035E03" w:rsidP="371FF6DC">
            <w:pPr>
              <w:jc w:val="center"/>
              <w:rPr>
                <w:rFonts w:ascii="Arial Narrow" w:eastAsia="Arial Narrow" w:hAnsi="Arial Narrow" w:cs="Arial Narrow"/>
                <w:b/>
                <w:bCs/>
                <w:color w:val="000000" w:themeColor="text1"/>
                <w:kern w:val="0"/>
                <w:sz w:val="18"/>
                <w:szCs w:val="18"/>
                <w:lang w:eastAsia="es-MX"/>
                <w14:ligatures w14:val="none"/>
              </w:rPr>
            </w:pPr>
            <w:r w:rsidRPr="371FF6DC">
              <w:rPr>
                <w:rFonts w:ascii="Arial Narrow" w:eastAsia="Arial Narrow" w:hAnsi="Arial Narrow" w:cs="Arial Narrow"/>
                <w:b/>
                <w:bCs/>
                <w:color w:val="000000" w:themeColor="text1"/>
                <w:kern w:val="0"/>
                <w:sz w:val="18"/>
                <w:szCs w:val="18"/>
                <w:lang w:eastAsia="es-MX"/>
                <w14:ligatures w14:val="none"/>
              </w:rPr>
              <w:t>SI</w:t>
            </w:r>
          </w:p>
        </w:tc>
        <w:tc>
          <w:tcPr>
            <w:tcW w:w="465" w:type="dxa"/>
            <w:hideMark/>
          </w:tcPr>
          <w:p w14:paraId="78681C8F" w14:textId="77777777" w:rsidR="00035E03" w:rsidRPr="00035E03" w:rsidRDefault="00035E03" w:rsidP="371FF6DC">
            <w:pPr>
              <w:jc w:val="center"/>
              <w:rPr>
                <w:rFonts w:ascii="Arial Narrow" w:eastAsia="Arial Narrow" w:hAnsi="Arial Narrow" w:cs="Arial Narrow"/>
                <w:b/>
                <w:bCs/>
                <w:color w:val="000000" w:themeColor="text1"/>
                <w:kern w:val="0"/>
                <w:sz w:val="18"/>
                <w:szCs w:val="18"/>
                <w:lang w:eastAsia="es-MX"/>
                <w14:ligatures w14:val="none"/>
              </w:rPr>
            </w:pPr>
            <w:r w:rsidRPr="371FF6DC">
              <w:rPr>
                <w:rFonts w:ascii="Arial Narrow" w:eastAsia="Arial Narrow" w:hAnsi="Arial Narrow" w:cs="Arial Narrow"/>
                <w:b/>
                <w:bCs/>
                <w:color w:val="000000" w:themeColor="text1"/>
                <w:kern w:val="0"/>
                <w:sz w:val="18"/>
                <w:szCs w:val="18"/>
                <w:lang w:eastAsia="es-MX"/>
                <w14:ligatures w14:val="none"/>
              </w:rPr>
              <w:t>NO</w:t>
            </w:r>
          </w:p>
        </w:tc>
      </w:tr>
      <w:tr w:rsidR="00035E03" w:rsidRPr="00035E03" w14:paraId="0080F3F5" w14:textId="77777777" w:rsidTr="371FF6DC">
        <w:tc>
          <w:tcPr>
            <w:tcW w:w="669" w:type="dxa"/>
            <w:hideMark/>
          </w:tcPr>
          <w:p w14:paraId="5BCBAD80"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I</w:t>
            </w:r>
          </w:p>
        </w:tc>
        <w:tc>
          <w:tcPr>
            <w:tcW w:w="6178" w:type="dxa"/>
            <w:hideMark/>
          </w:tcPr>
          <w:p w14:paraId="1AFE4A54" w14:textId="27BFFFA7" w:rsidR="00035E03" w:rsidRPr="00035E03" w:rsidRDefault="632833B6" w:rsidP="371FF6DC">
            <w:pPr>
              <w:jc w:val="both"/>
              <w:rPr>
                <w:rFonts w:ascii="Arial Narrow" w:eastAsia="Arial Narrow" w:hAnsi="Arial Narrow" w:cs="Arial Narrow"/>
                <w:sz w:val="18"/>
                <w:szCs w:val="18"/>
              </w:rPr>
            </w:pPr>
            <w:r w:rsidRPr="371FF6DC">
              <w:rPr>
                <w:rStyle w:val="normaltextrun"/>
                <w:rFonts w:ascii="Arial Narrow" w:eastAsia="Arial Narrow" w:hAnsi="Arial Narrow" w:cs="Arial Narrow"/>
                <w:sz w:val="18"/>
                <w:szCs w:val="18"/>
              </w:rPr>
              <w:t>Diagnóstico integral de archivos (DIAR)</w:t>
            </w:r>
            <w:r w:rsidRPr="371FF6DC">
              <w:rPr>
                <w:rFonts w:ascii="Arial Narrow" w:eastAsia="Arial Narrow" w:hAnsi="Arial Narrow" w:cs="Arial Narrow"/>
                <w:sz w:val="18"/>
                <w:szCs w:val="18"/>
              </w:rPr>
              <w:t xml:space="preserve"> </w:t>
            </w:r>
            <w:r w:rsidRPr="371FF6DC">
              <w:rPr>
                <w:rStyle w:val="normaltextrun"/>
                <w:rFonts w:ascii="Arial Narrow" w:eastAsia="Arial Narrow" w:hAnsi="Arial Narrow" w:cs="Arial Narrow"/>
                <w:sz w:val="18"/>
                <w:szCs w:val="18"/>
              </w:rPr>
              <w:t>para la superintendencia de industria y comercio, de conformidad con los lineamientos expedidos por el archivo general de la nación.</w:t>
            </w:r>
            <w:r w:rsidRPr="371FF6DC">
              <w:rPr>
                <w:rStyle w:val="eop"/>
                <w:rFonts w:ascii="Arial Narrow" w:eastAsia="Arial Narrow" w:hAnsi="Arial Narrow" w:cs="Arial Narrow"/>
                <w:sz w:val="18"/>
                <w:szCs w:val="18"/>
              </w:rPr>
              <w:t> </w:t>
            </w:r>
          </w:p>
          <w:p w14:paraId="2FCBFF3D" w14:textId="34DC670F"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p>
        </w:tc>
        <w:tc>
          <w:tcPr>
            <w:tcW w:w="1080" w:type="dxa"/>
            <w:hideMark/>
          </w:tcPr>
          <w:p w14:paraId="400B84AD" w14:textId="77777777" w:rsidR="00035E03" w:rsidRPr="00035E03" w:rsidRDefault="00035E03" w:rsidP="371FF6DC">
            <w:pPr>
              <w:jc w:val="center"/>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20</w:t>
            </w:r>
          </w:p>
        </w:tc>
        <w:tc>
          <w:tcPr>
            <w:tcW w:w="585" w:type="dxa"/>
            <w:hideMark/>
          </w:tcPr>
          <w:p w14:paraId="14EDBF8F"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w:t>
            </w:r>
          </w:p>
        </w:tc>
        <w:tc>
          <w:tcPr>
            <w:tcW w:w="465" w:type="dxa"/>
            <w:hideMark/>
          </w:tcPr>
          <w:p w14:paraId="7FDA9B33"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w:t>
            </w:r>
          </w:p>
        </w:tc>
      </w:tr>
      <w:tr w:rsidR="00035E03" w:rsidRPr="00035E03" w14:paraId="0FC04533" w14:textId="77777777" w:rsidTr="371FF6DC">
        <w:tc>
          <w:tcPr>
            <w:tcW w:w="669" w:type="dxa"/>
            <w:hideMark/>
          </w:tcPr>
          <w:p w14:paraId="6E1BBE37"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II</w:t>
            </w:r>
          </w:p>
        </w:tc>
        <w:tc>
          <w:tcPr>
            <w:tcW w:w="6178" w:type="dxa"/>
            <w:hideMark/>
          </w:tcPr>
          <w:p w14:paraId="395D375F"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Asignación de un Profesional en Ingeniería de Sistemas para el soporte tecnológico, analítica de datos y seguimiento operativo durante toda la ejecución contractual.</w:t>
            </w:r>
          </w:p>
        </w:tc>
        <w:tc>
          <w:tcPr>
            <w:tcW w:w="1080" w:type="dxa"/>
            <w:hideMark/>
          </w:tcPr>
          <w:p w14:paraId="48221266" w14:textId="77777777" w:rsidR="00035E03" w:rsidRPr="00035E03" w:rsidRDefault="00035E03" w:rsidP="371FF6DC">
            <w:pPr>
              <w:jc w:val="center"/>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12</w:t>
            </w:r>
          </w:p>
        </w:tc>
        <w:tc>
          <w:tcPr>
            <w:tcW w:w="585" w:type="dxa"/>
            <w:hideMark/>
          </w:tcPr>
          <w:p w14:paraId="5E28B98E"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w:t>
            </w:r>
          </w:p>
        </w:tc>
        <w:tc>
          <w:tcPr>
            <w:tcW w:w="465" w:type="dxa"/>
            <w:hideMark/>
          </w:tcPr>
          <w:p w14:paraId="5B636901"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w:t>
            </w:r>
          </w:p>
        </w:tc>
      </w:tr>
      <w:tr w:rsidR="00035E03" w:rsidRPr="00035E03" w14:paraId="63716C5A" w14:textId="77777777" w:rsidTr="371FF6DC">
        <w:tc>
          <w:tcPr>
            <w:tcW w:w="669" w:type="dxa"/>
            <w:hideMark/>
          </w:tcPr>
          <w:p w14:paraId="5E2B7657"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III</w:t>
            </w:r>
          </w:p>
        </w:tc>
        <w:tc>
          <w:tcPr>
            <w:tcW w:w="6178" w:type="dxa"/>
            <w:hideMark/>
          </w:tcPr>
          <w:p w14:paraId="4467C604"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Fortalecimiento del perfil de apoyo a la coordinación para los servicios de gestión documental durante toda la ejecución contractual.</w:t>
            </w:r>
          </w:p>
        </w:tc>
        <w:tc>
          <w:tcPr>
            <w:tcW w:w="1080" w:type="dxa"/>
            <w:hideMark/>
          </w:tcPr>
          <w:p w14:paraId="5C245C32" w14:textId="77777777" w:rsidR="00035E03" w:rsidRPr="00035E03" w:rsidRDefault="00035E03" w:rsidP="371FF6DC">
            <w:pPr>
              <w:jc w:val="center"/>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5,5</w:t>
            </w:r>
          </w:p>
        </w:tc>
        <w:tc>
          <w:tcPr>
            <w:tcW w:w="585" w:type="dxa"/>
            <w:hideMark/>
          </w:tcPr>
          <w:p w14:paraId="79F1D4B5"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w:t>
            </w:r>
          </w:p>
        </w:tc>
        <w:tc>
          <w:tcPr>
            <w:tcW w:w="465" w:type="dxa"/>
            <w:hideMark/>
          </w:tcPr>
          <w:p w14:paraId="4D7A2F32" w14:textId="77777777" w:rsidR="00035E03" w:rsidRPr="00035E03" w:rsidRDefault="00035E03" w:rsidP="371FF6DC">
            <w:pPr>
              <w:jc w:val="both"/>
              <w:rPr>
                <w:rFonts w:ascii="Arial Narrow" w:eastAsia="Arial Narrow" w:hAnsi="Arial Narrow" w:cs="Arial Narrow"/>
                <w:color w:val="000000" w:themeColor="text1"/>
                <w:kern w:val="0"/>
                <w:sz w:val="18"/>
                <w:szCs w:val="18"/>
                <w:lang w:eastAsia="es-MX"/>
                <w14:ligatures w14:val="none"/>
              </w:rPr>
            </w:pPr>
            <w:r w:rsidRPr="371FF6DC">
              <w:rPr>
                <w:rFonts w:ascii="Arial Narrow" w:eastAsia="Arial Narrow" w:hAnsi="Arial Narrow" w:cs="Arial Narrow"/>
                <w:color w:val="000000" w:themeColor="text1"/>
                <w:kern w:val="0"/>
                <w:sz w:val="18"/>
                <w:szCs w:val="18"/>
                <w:lang w:eastAsia="es-MX"/>
                <w14:ligatures w14:val="none"/>
              </w:rPr>
              <w:t>☐</w:t>
            </w:r>
          </w:p>
        </w:tc>
      </w:tr>
    </w:tbl>
    <w:p w14:paraId="3E5A8C72" w14:textId="41C94EC5" w:rsidR="00035E03" w:rsidRPr="00035E03" w:rsidRDefault="00035E03" w:rsidP="00035E03">
      <w:pPr>
        <w:pStyle w:val="Ttulo3"/>
        <w:jc w:val="both"/>
        <w:rPr>
          <w:rFonts w:ascii="Arial" w:eastAsia="Times New Roman" w:hAnsi="Arial" w:cs="Arial"/>
          <w:b/>
          <w:bCs/>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t xml:space="preserve">Nota 1: </w:t>
      </w:r>
      <w:r w:rsidRPr="00035E03">
        <w:rPr>
          <w:rFonts w:ascii="Arial" w:eastAsia="Times New Roman" w:hAnsi="Arial" w:cs="Arial"/>
          <w:color w:val="000000" w:themeColor="text1"/>
          <w:kern w:val="0"/>
          <w:sz w:val="22"/>
          <w:szCs w:val="22"/>
          <w:lang w:eastAsia="es-MX"/>
          <w14:ligatures w14:val="none"/>
        </w:rPr>
        <w:t xml:space="preserve">La marcación de la opción </w:t>
      </w:r>
      <w:r w:rsidRPr="00035E03">
        <w:rPr>
          <w:rFonts w:ascii="Arial" w:eastAsia="Times New Roman" w:hAnsi="Arial" w:cs="Arial"/>
          <w:b/>
          <w:bCs/>
          <w:i/>
          <w:iCs/>
          <w:color w:val="000000" w:themeColor="text1"/>
          <w:kern w:val="0"/>
          <w:sz w:val="22"/>
          <w:szCs w:val="22"/>
          <w:u w:val="single"/>
          <w:lang w:eastAsia="es-MX"/>
          <w14:ligatures w14:val="none"/>
        </w:rPr>
        <w:t>"SÍ"</w:t>
      </w:r>
      <w:r w:rsidRPr="00035E03">
        <w:rPr>
          <w:rFonts w:ascii="Arial" w:eastAsia="Times New Roman" w:hAnsi="Arial" w:cs="Arial"/>
          <w:color w:val="000000" w:themeColor="text1"/>
          <w:kern w:val="0"/>
          <w:sz w:val="22"/>
          <w:szCs w:val="22"/>
          <w:lang w:eastAsia="es-MX"/>
          <w14:ligatures w14:val="none"/>
        </w:rPr>
        <w:t xml:space="preserve"> en cualquiera de los factores de calificación técnica contenidos en el presente Anexo constituye la manifestación expresa e irrevocable del proponente de ofrecer dicho factor adicional sin costo para la Entidad, en las condiciones establecidas en el Pliego de Condiciones y estudio previo.</w:t>
      </w:r>
    </w:p>
    <w:p w14:paraId="60DE4DD5" w14:textId="71158ACC" w:rsidR="00035E03" w:rsidRPr="00035E03" w:rsidRDefault="00035E03" w:rsidP="00035E03">
      <w:pPr>
        <w:spacing w:before="100" w:beforeAutospacing="1" w:after="100" w:afterAutospacing="1" w:line="240" w:lineRule="auto"/>
        <w:jc w:val="both"/>
        <w:outlineLvl w:val="2"/>
        <w:rPr>
          <w:rFonts w:ascii="Arial" w:eastAsia="Times New Roman" w:hAnsi="Arial" w:cs="Arial"/>
          <w:b/>
          <w:bCs/>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t xml:space="preserve">Nota 2: </w:t>
      </w:r>
      <w:r w:rsidRPr="00035E03">
        <w:rPr>
          <w:rFonts w:ascii="Arial" w:eastAsia="Times New Roman" w:hAnsi="Arial" w:cs="Arial"/>
          <w:color w:val="000000" w:themeColor="text1"/>
          <w:kern w:val="0"/>
          <w:sz w:val="22"/>
          <w:szCs w:val="22"/>
          <w:lang w:eastAsia="es-MX"/>
          <w14:ligatures w14:val="none"/>
        </w:rPr>
        <w:t>Los ofrecimientos aceptados por el proponente y que sean objeto de asignación de puntaje constituirán obligaciones contractuales de obligatorio cumplimiento durante toda la ejecución del contrato, sin que puedan ser modificados o retirados una vez perfeccionado el contrato, salvo autorización expresa de la Entidad en los casos legalmente procedentes.</w:t>
      </w:r>
    </w:p>
    <w:p w14:paraId="2E22B68A" w14:textId="58353D41" w:rsidR="00035E03" w:rsidRPr="00035E03" w:rsidRDefault="00035E03" w:rsidP="00035E03">
      <w:pPr>
        <w:spacing w:before="100" w:beforeAutospacing="1" w:after="100" w:afterAutospacing="1" w:line="240" w:lineRule="auto"/>
        <w:jc w:val="both"/>
        <w:rPr>
          <w:rFonts w:ascii="Arial" w:eastAsia="Times New Roman" w:hAnsi="Arial" w:cs="Arial"/>
          <w:color w:val="000000" w:themeColor="text1"/>
          <w:kern w:val="0"/>
          <w:sz w:val="22"/>
          <w:szCs w:val="22"/>
          <w:lang w:eastAsia="es-MX"/>
          <w14:ligatures w14:val="none"/>
        </w:rPr>
      </w:pPr>
      <w:r w:rsidRPr="00035E03">
        <w:rPr>
          <w:rFonts w:ascii="Arial" w:eastAsia="Times New Roman" w:hAnsi="Arial" w:cs="Arial"/>
          <w:color w:val="000000" w:themeColor="text1"/>
          <w:kern w:val="0"/>
          <w:sz w:val="22"/>
          <w:szCs w:val="22"/>
          <w:lang w:eastAsia="es-MX"/>
          <w14:ligatures w14:val="none"/>
        </w:rPr>
        <w:t>N</w:t>
      </w:r>
      <w:r w:rsidRPr="00035E03">
        <w:rPr>
          <w:rFonts w:ascii="Arial" w:eastAsia="Times New Roman" w:hAnsi="Arial" w:cs="Arial"/>
          <w:b/>
          <w:bCs/>
          <w:color w:val="000000" w:themeColor="text1"/>
          <w:kern w:val="0"/>
          <w:sz w:val="22"/>
          <w:szCs w:val="22"/>
          <w:lang w:eastAsia="es-MX"/>
          <w14:ligatures w14:val="none"/>
        </w:rPr>
        <w:t xml:space="preserve">ota 3: </w:t>
      </w:r>
      <w:r w:rsidRPr="00035E03">
        <w:rPr>
          <w:rFonts w:ascii="Arial" w:eastAsia="Times New Roman" w:hAnsi="Arial" w:cs="Arial"/>
          <w:color w:val="000000" w:themeColor="text1"/>
          <w:kern w:val="0"/>
          <w:sz w:val="22"/>
          <w:szCs w:val="22"/>
          <w:lang w:eastAsia="es-MX"/>
          <w14:ligatures w14:val="none"/>
        </w:rPr>
        <w:t>Cuando el factor de calificación corresponda al ofrecimiento de perfiles profesionales adicionales, la sola manifestación contenida en el presente Anexo será suficiente para la asignación del puntaje, siempre que el proponente acepte expresamente el ofrecimiento. La acreditación de la formación académica, experiencia y demás requisitos exigidos para el perfil deberá realizarse en la oportunidad prevista en el Pliego de Condiciones, para efectos de la suscripción del Acta de Inicio y de la aprobación de la hoja de vida por parte del Supervisor del contrato.</w:t>
      </w:r>
    </w:p>
    <w:p w14:paraId="04D6BAA2" w14:textId="6F19CE87" w:rsidR="00035E03" w:rsidRPr="00035E03" w:rsidRDefault="00035E03" w:rsidP="00035E03">
      <w:pPr>
        <w:spacing w:before="100" w:beforeAutospacing="1" w:after="100" w:afterAutospacing="1" w:line="240" w:lineRule="auto"/>
        <w:jc w:val="both"/>
        <w:outlineLvl w:val="2"/>
        <w:rPr>
          <w:rFonts w:ascii="Arial" w:eastAsia="Times New Roman" w:hAnsi="Arial" w:cs="Arial"/>
          <w:b/>
          <w:bCs/>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lastRenderedPageBreak/>
        <w:t xml:space="preserve">Nota 4: </w:t>
      </w:r>
      <w:r w:rsidRPr="00035E03">
        <w:rPr>
          <w:rFonts w:ascii="Arial" w:eastAsia="Times New Roman" w:hAnsi="Arial" w:cs="Arial"/>
          <w:color w:val="000000" w:themeColor="text1"/>
          <w:kern w:val="0"/>
          <w:sz w:val="22"/>
          <w:szCs w:val="22"/>
          <w:lang w:eastAsia="es-MX"/>
          <w14:ligatures w14:val="none"/>
        </w:rPr>
        <w:t>Los factores de calificación técnica contenidos en el presente Anexo corresponden exclusivamente a criterios de asignación de puntaje y no constituyen requisitos habilitantes. En consecuencia, la evaluación de estos ofrecimientos se realizará únicamente respecto de las propuestas previamente habilitadas conforme a los requisitos jurídicos, financieros y técnicos establecidos en el Pliego de Condiciones.</w:t>
      </w:r>
    </w:p>
    <w:p w14:paraId="40AA0C3A" w14:textId="40734A5B" w:rsidR="00035E03" w:rsidRPr="00035E03" w:rsidRDefault="00035E03" w:rsidP="00035E03">
      <w:pPr>
        <w:spacing w:before="100" w:beforeAutospacing="1" w:after="100" w:afterAutospacing="1" w:line="240" w:lineRule="auto"/>
        <w:jc w:val="both"/>
        <w:outlineLvl w:val="2"/>
        <w:rPr>
          <w:rFonts w:ascii="Arial" w:eastAsia="Times New Roman" w:hAnsi="Arial" w:cs="Arial"/>
          <w:b/>
          <w:bCs/>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t xml:space="preserve">Nota 5: </w:t>
      </w:r>
      <w:r w:rsidRPr="00035E03">
        <w:rPr>
          <w:rFonts w:ascii="Arial" w:eastAsia="Times New Roman" w:hAnsi="Arial" w:cs="Arial"/>
          <w:color w:val="000000" w:themeColor="text1"/>
          <w:kern w:val="0"/>
          <w:sz w:val="22"/>
          <w:szCs w:val="22"/>
          <w:lang w:eastAsia="es-MX"/>
          <w14:ligatures w14:val="none"/>
        </w:rPr>
        <w:t xml:space="preserve">Los requisitos relacionados con la capacidad técnica, la experiencia del proponente, la acreditación de los códigos UNSPSC y las demás condiciones habilitantes serán verificados de conformidad con lo previsto en el numeral </w:t>
      </w:r>
      <w:r w:rsidRPr="00035E03">
        <w:rPr>
          <w:rFonts w:ascii="Arial" w:eastAsia="Times New Roman" w:hAnsi="Arial" w:cs="Arial"/>
          <w:b/>
          <w:bCs/>
          <w:color w:val="000000" w:themeColor="text1"/>
          <w:kern w:val="0"/>
          <w:sz w:val="22"/>
          <w:szCs w:val="22"/>
          <w:lang w:eastAsia="es-MX"/>
          <w14:ligatures w14:val="none"/>
        </w:rPr>
        <w:t>13.1 Requisitos Habilitantes</w:t>
      </w:r>
      <w:r w:rsidRPr="00035E03">
        <w:rPr>
          <w:rFonts w:ascii="Arial" w:eastAsia="Times New Roman" w:hAnsi="Arial" w:cs="Arial"/>
          <w:color w:val="000000" w:themeColor="text1"/>
          <w:kern w:val="0"/>
          <w:sz w:val="22"/>
          <w:szCs w:val="22"/>
          <w:lang w:eastAsia="es-MX"/>
          <w14:ligatures w14:val="none"/>
        </w:rPr>
        <w:t xml:space="preserve">, el numeral </w:t>
      </w:r>
      <w:r w:rsidRPr="00035E03">
        <w:rPr>
          <w:rFonts w:ascii="Arial" w:eastAsia="Times New Roman" w:hAnsi="Arial" w:cs="Arial"/>
          <w:b/>
          <w:bCs/>
          <w:color w:val="000000" w:themeColor="text1"/>
          <w:kern w:val="0"/>
          <w:sz w:val="22"/>
          <w:szCs w:val="22"/>
          <w:lang w:eastAsia="es-MX"/>
          <w14:ligatures w14:val="none"/>
        </w:rPr>
        <w:t>2. Requisito Habilitante de Capacidad Técnica y Habilitante de Experiencia</w:t>
      </w:r>
      <w:r w:rsidRPr="00035E03">
        <w:rPr>
          <w:rFonts w:ascii="Arial" w:eastAsia="Times New Roman" w:hAnsi="Arial" w:cs="Arial"/>
          <w:color w:val="000000" w:themeColor="text1"/>
          <w:kern w:val="0"/>
          <w:sz w:val="22"/>
          <w:szCs w:val="22"/>
          <w:lang w:eastAsia="es-MX"/>
          <w14:ligatures w14:val="none"/>
        </w:rPr>
        <w:t>, así como en las notas y estipulaciones técnicas allí previstas, las cuales constituyen las reglas aplicables para la evaluación y verificación de dichos requisitos.</w:t>
      </w:r>
    </w:p>
    <w:p w14:paraId="68EF898A" w14:textId="00FD8590" w:rsidR="00035E03" w:rsidRDefault="00035E03" w:rsidP="00035E03">
      <w:pPr>
        <w:spacing w:before="100" w:beforeAutospacing="1" w:after="100" w:afterAutospacing="1" w:line="240" w:lineRule="auto"/>
        <w:jc w:val="both"/>
        <w:outlineLvl w:val="2"/>
        <w:rPr>
          <w:rFonts w:ascii="Arial" w:eastAsia="Times New Roman" w:hAnsi="Arial" w:cs="Arial"/>
          <w:color w:val="000000" w:themeColor="text1"/>
          <w:kern w:val="0"/>
          <w:sz w:val="22"/>
          <w:szCs w:val="22"/>
          <w:lang w:eastAsia="es-MX"/>
          <w14:ligatures w14:val="none"/>
        </w:rPr>
      </w:pPr>
      <w:r w:rsidRPr="00035E03">
        <w:rPr>
          <w:rFonts w:ascii="Arial" w:eastAsia="Times New Roman" w:hAnsi="Arial" w:cs="Arial"/>
          <w:b/>
          <w:bCs/>
          <w:color w:val="000000" w:themeColor="text1"/>
          <w:kern w:val="0"/>
          <w:sz w:val="22"/>
          <w:szCs w:val="22"/>
          <w:lang w:eastAsia="es-MX"/>
          <w14:ligatures w14:val="none"/>
        </w:rPr>
        <w:t xml:space="preserve">Nota 6: </w:t>
      </w:r>
      <w:r w:rsidRPr="00035E03">
        <w:rPr>
          <w:rFonts w:ascii="Arial" w:eastAsia="Times New Roman" w:hAnsi="Arial" w:cs="Arial"/>
          <w:color w:val="000000" w:themeColor="text1"/>
          <w:kern w:val="0"/>
          <w:sz w:val="22"/>
          <w:szCs w:val="22"/>
          <w:lang w:eastAsia="es-MX"/>
          <w14:ligatures w14:val="none"/>
        </w:rPr>
        <w:t>La Superintendencia de Industria y Comercio no efectuará requerimientos tendientes a subsanar, aclarar o complementar los ofrecimientos efectuados en el presente Anexo, por tratarse de factores de evaluación y asignación de puntaje, los cuales deberán presentarse en los términos establecidos en el Pliego de Condiciones.</w:t>
      </w:r>
    </w:p>
    <w:p w14:paraId="5EBE58B8" w14:textId="77777777" w:rsidR="00035E03" w:rsidRDefault="00035E03" w:rsidP="00035E03">
      <w:pPr>
        <w:spacing w:before="100" w:beforeAutospacing="1" w:after="100" w:afterAutospacing="1" w:line="240" w:lineRule="auto"/>
        <w:jc w:val="both"/>
        <w:outlineLvl w:val="2"/>
        <w:rPr>
          <w:rFonts w:ascii="Arial" w:hAnsi="Arial" w:cs="Arial"/>
          <w:b/>
          <w:bCs/>
          <w:sz w:val="22"/>
          <w:szCs w:val="22"/>
        </w:rPr>
      </w:pPr>
    </w:p>
    <w:p w14:paraId="0D65C6F0" w14:textId="77777777" w:rsidR="00035E03" w:rsidRDefault="00035E03" w:rsidP="00035E03">
      <w:pPr>
        <w:spacing w:before="100" w:beforeAutospacing="1" w:after="100" w:afterAutospacing="1" w:line="240" w:lineRule="auto"/>
        <w:jc w:val="both"/>
        <w:outlineLvl w:val="2"/>
        <w:rPr>
          <w:rFonts w:ascii="Arial" w:hAnsi="Arial" w:cs="Arial"/>
          <w:b/>
          <w:bCs/>
          <w:sz w:val="22"/>
          <w:szCs w:val="22"/>
        </w:rPr>
      </w:pPr>
    </w:p>
    <w:p w14:paraId="179463E7" w14:textId="475E72C5" w:rsidR="00035E03" w:rsidRPr="00035E03" w:rsidRDefault="00035E03" w:rsidP="00035E03">
      <w:pPr>
        <w:spacing w:before="100" w:beforeAutospacing="1" w:after="100" w:afterAutospacing="1" w:line="240" w:lineRule="auto"/>
        <w:jc w:val="both"/>
        <w:outlineLvl w:val="2"/>
        <w:rPr>
          <w:rFonts w:ascii="Arial" w:eastAsia="Times New Roman" w:hAnsi="Arial" w:cs="Arial"/>
          <w:b/>
          <w:bCs/>
          <w:color w:val="000000" w:themeColor="text1"/>
          <w:kern w:val="0"/>
          <w:sz w:val="21"/>
          <w:szCs w:val="21"/>
          <w:lang w:eastAsia="es-MX"/>
          <w14:ligatures w14:val="none"/>
        </w:rPr>
      </w:pPr>
      <w:r w:rsidRPr="00035E03">
        <w:rPr>
          <w:rFonts w:ascii="Arial" w:hAnsi="Arial" w:cs="Arial"/>
          <w:b/>
          <w:bCs/>
          <w:sz w:val="22"/>
          <w:szCs w:val="22"/>
        </w:rPr>
        <w:t>(Firma del proponente, o del representante legal, o apoderado) C. C. No. (Indicar número de cedula de la persona que suscribe el documento)</w:t>
      </w:r>
    </w:p>
    <w:p w14:paraId="4C532F20" w14:textId="487C5A29" w:rsidR="00035E03" w:rsidRDefault="00035E03"/>
    <w:sectPr w:rsidR="00035E0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EB1F0" w14:textId="77777777" w:rsidR="00F07BCF" w:rsidRDefault="00F07BCF" w:rsidP="00035E03">
      <w:pPr>
        <w:spacing w:after="0" w:line="240" w:lineRule="auto"/>
      </w:pPr>
      <w:r>
        <w:separator/>
      </w:r>
    </w:p>
  </w:endnote>
  <w:endnote w:type="continuationSeparator" w:id="0">
    <w:p w14:paraId="7284746F" w14:textId="77777777" w:rsidR="00F07BCF" w:rsidRDefault="00F07BCF" w:rsidP="00035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2627" w14:textId="4D98FC0E" w:rsidR="00035E03" w:rsidRDefault="00035E03">
    <w:pPr>
      <w:pStyle w:val="Piedepgina"/>
    </w:pPr>
    <w:r>
      <w:rPr>
        <w:noProof/>
        <w:lang w:eastAsia="es-CO"/>
      </w:rPr>
      <w:drawing>
        <wp:anchor distT="0" distB="0" distL="114300" distR="114300" simplePos="0" relativeHeight="251661312" behindDoc="1" locked="0" layoutInCell="1" allowOverlap="1" wp14:anchorId="010A7198" wp14:editId="0CEAFEB9">
          <wp:simplePos x="0" y="0"/>
          <wp:positionH relativeFrom="page">
            <wp:posOffset>-32569</wp:posOffset>
          </wp:positionH>
          <wp:positionV relativeFrom="paragraph">
            <wp:posOffset>-308473</wp:posOffset>
          </wp:positionV>
          <wp:extent cx="7791450" cy="1056070"/>
          <wp:effectExtent l="0" t="0" r="0" b="0"/>
          <wp:wrapNone/>
          <wp:docPr id="79589392" name="Imagen 1" descr="Imagen que contiene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9392" name="Imagen 1" descr="Imagen que contiene Tex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1450" cy="1056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5C8DC" w14:textId="77777777" w:rsidR="00F07BCF" w:rsidRDefault="00F07BCF" w:rsidP="00035E03">
      <w:pPr>
        <w:spacing w:after="0" w:line="240" w:lineRule="auto"/>
      </w:pPr>
      <w:r>
        <w:separator/>
      </w:r>
    </w:p>
  </w:footnote>
  <w:footnote w:type="continuationSeparator" w:id="0">
    <w:p w14:paraId="201E5580" w14:textId="77777777" w:rsidR="00F07BCF" w:rsidRDefault="00F07BCF" w:rsidP="00035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04E10" w14:textId="3BE576CC" w:rsidR="00035E03" w:rsidRDefault="00035E03">
    <w:pPr>
      <w:pStyle w:val="Encabezado"/>
    </w:pPr>
    <w:r>
      <w:rPr>
        <w:noProof/>
        <w:lang w:eastAsia="es-CO"/>
      </w:rPr>
      <w:drawing>
        <wp:anchor distT="0" distB="0" distL="114300" distR="114300" simplePos="0" relativeHeight="251659264" behindDoc="1" locked="0" layoutInCell="1" allowOverlap="1" wp14:anchorId="6D0B4287" wp14:editId="2346670D">
          <wp:simplePos x="0" y="0"/>
          <wp:positionH relativeFrom="page">
            <wp:posOffset>-506301</wp:posOffset>
          </wp:positionH>
          <wp:positionV relativeFrom="paragraph">
            <wp:posOffset>-735590</wp:posOffset>
          </wp:positionV>
          <wp:extent cx="8937670" cy="1443209"/>
          <wp:effectExtent l="0" t="0" r="0" b="0"/>
          <wp:wrapNone/>
          <wp:docPr id="7" name="Imagen 7" descr="Imagen que contiene Interfaz de usuario gráf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magen que contiene Interfaz de usuario gráfica"/>
                  <pic:cNvPicPr/>
                </pic:nvPicPr>
                <pic:blipFill>
                  <a:blip r:embed="rId1">
                    <a:extLst>
                      <a:ext uri="{28A0092B-C50C-407E-A947-70E740481C1C}">
                        <a14:useLocalDpi xmlns:a14="http://schemas.microsoft.com/office/drawing/2010/main" val="0"/>
                      </a:ext>
                    </a:extLst>
                  </a:blip>
                  <a:stretch>
                    <a:fillRect/>
                  </a:stretch>
                </pic:blipFill>
                <pic:spPr>
                  <a:xfrm>
                    <a:off x="0" y="0"/>
                    <a:ext cx="8937670" cy="14432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66D4A"/>
    <w:multiLevelType w:val="hybridMultilevel"/>
    <w:tmpl w:val="64208BC0"/>
    <w:lvl w:ilvl="0" w:tplc="6C7C59D2">
      <w:start w:val="2"/>
      <w:numFmt w:val="bullet"/>
      <w:lvlText w:val="-"/>
      <w:lvlJc w:val="left"/>
      <w:pPr>
        <w:ind w:left="720" w:hanging="360"/>
      </w:pPr>
      <w:rPr>
        <w:rFonts w:ascii="Arial" w:eastAsiaTheme="minorHAnsi" w:hAnsi="Arial" w:cs="Arial" w:hint="default"/>
        <w:b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53155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E03"/>
    <w:rsid w:val="00035E03"/>
    <w:rsid w:val="004002E9"/>
    <w:rsid w:val="00583439"/>
    <w:rsid w:val="00710AAC"/>
    <w:rsid w:val="00AC504C"/>
    <w:rsid w:val="00CF2C45"/>
    <w:rsid w:val="00F07BCF"/>
    <w:rsid w:val="07DEFCB0"/>
    <w:rsid w:val="1B0EE5FC"/>
    <w:rsid w:val="25DFBE35"/>
    <w:rsid w:val="371FF6DC"/>
    <w:rsid w:val="5288B290"/>
    <w:rsid w:val="632833B6"/>
    <w:rsid w:val="6490CD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850F8"/>
  <w15:chartTrackingRefBased/>
  <w15:docId w15:val="{5F34246F-E2C2-3D44-A02F-037733AF8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35E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5E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5E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35E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35E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35E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35E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5E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5E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371FF6DC"/>
    <w:rPr>
      <w:rFonts w:asciiTheme="majorHAnsi" w:eastAsiaTheme="majorEastAsia" w:hAnsiTheme="majorHAnsi" w:cstheme="majorBidi"/>
      <w:color w:val="0F4761" w:themeColor="accent1" w:themeShade="BF"/>
      <w:sz w:val="40"/>
      <w:szCs w:val="40"/>
    </w:rPr>
  </w:style>
  <w:style w:type="character" w:customStyle="1" w:styleId="Ttulo2Car">
    <w:name w:val="Título 2 Car"/>
    <w:link w:val="Ttulo2"/>
    <w:uiPriority w:val="9"/>
    <w:rsid w:val="371FF6DC"/>
    <w:rPr>
      <w:rFonts w:asciiTheme="majorHAnsi" w:eastAsiaTheme="majorEastAsia" w:hAnsiTheme="majorHAnsi" w:cstheme="majorBidi"/>
      <w:color w:val="0F4761" w:themeColor="accent1" w:themeShade="BF"/>
      <w:sz w:val="32"/>
      <w:szCs w:val="32"/>
    </w:rPr>
  </w:style>
  <w:style w:type="character" w:customStyle="1" w:styleId="Ttulo3Car">
    <w:name w:val="Título 3 Car"/>
    <w:link w:val="Ttulo3"/>
    <w:uiPriority w:val="9"/>
    <w:rsid w:val="371FF6DC"/>
    <w:rPr>
      <w:rFonts w:eastAsiaTheme="majorEastAsia" w:cstheme="majorBidi"/>
      <w:color w:val="0F4761" w:themeColor="accent1" w:themeShade="BF"/>
      <w:sz w:val="28"/>
      <w:szCs w:val="28"/>
    </w:rPr>
  </w:style>
  <w:style w:type="character" w:customStyle="1" w:styleId="Ttulo4Car">
    <w:name w:val="Título 4 Car"/>
    <w:link w:val="Ttulo4"/>
    <w:uiPriority w:val="9"/>
    <w:semiHidden/>
    <w:rsid w:val="371FF6DC"/>
    <w:rPr>
      <w:rFonts w:eastAsiaTheme="majorEastAsia" w:cstheme="majorBidi"/>
      <w:i/>
      <w:iCs/>
      <w:color w:val="0F4761" w:themeColor="accent1" w:themeShade="BF"/>
    </w:rPr>
  </w:style>
  <w:style w:type="character" w:customStyle="1" w:styleId="Ttulo5Car">
    <w:name w:val="Título 5 Car"/>
    <w:link w:val="Ttulo5"/>
    <w:uiPriority w:val="9"/>
    <w:semiHidden/>
    <w:rsid w:val="371FF6DC"/>
    <w:rPr>
      <w:rFonts w:eastAsiaTheme="majorEastAsia" w:cstheme="majorBidi"/>
      <w:color w:val="0F4761" w:themeColor="accent1" w:themeShade="BF"/>
    </w:rPr>
  </w:style>
  <w:style w:type="character" w:customStyle="1" w:styleId="Ttulo6Car">
    <w:name w:val="Título 6 Car"/>
    <w:link w:val="Ttulo6"/>
    <w:uiPriority w:val="9"/>
    <w:semiHidden/>
    <w:rsid w:val="371FF6DC"/>
    <w:rPr>
      <w:rFonts w:eastAsiaTheme="majorEastAsia" w:cstheme="majorBidi"/>
      <w:i/>
      <w:iCs/>
      <w:color w:val="595959" w:themeColor="text1" w:themeTint="A6"/>
    </w:rPr>
  </w:style>
  <w:style w:type="character" w:customStyle="1" w:styleId="Ttulo7Car">
    <w:name w:val="Título 7 Car"/>
    <w:link w:val="Ttulo7"/>
    <w:uiPriority w:val="9"/>
    <w:semiHidden/>
    <w:rsid w:val="371FF6DC"/>
    <w:rPr>
      <w:rFonts w:eastAsiaTheme="majorEastAsia" w:cstheme="majorBidi"/>
      <w:color w:val="595959" w:themeColor="text1" w:themeTint="A6"/>
    </w:rPr>
  </w:style>
  <w:style w:type="character" w:customStyle="1" w:styleId="Ttulo8Car">
    <w:name w:val="Título 8 Car"/>
    <w:link w:val="Ttulo8"/>
    <w:uiPriority w:val="9"/>
    <w:semiHidden/>
    <w:rsid w:val="371FF6DC"/>
    <w:rPr>
      <w:rFonts w:eastAsiaTheme="majorEastAsia" w:cstheme="majorBidi"/>
      <w:i/>
      <w:iCs/>
      <w:color w:val="272727"/>
    </w:rPr>
  </w:style>
  <w:style w:type="character" w:customStyle="1" w:styleId="Ttulo9Car">
    <w:name w:val="Título 9 Car"/>
    <w:link w:val="Ttulo9"/>
    <w:uiPriority w:val="9"/>
    <w:semiHidden/>
    <w:rsid w:val="371FF6DC"/>
    <w:rPr>
      <w:rFonts w:eastAsiaTheme="majorEastAsia" w:cstheme="majorBidi"/>
      <w:color w:val="272727"/>
    </w:rPr>
  </w:style>
  <w:style w:type="paragraph" w:styleId="Ttulo">
    <w:name w:val="Title"/>
    <w:basedOn w:val="Normal"/>
    <w:next w:val="Normal"/>
    <w:link w:val="TtuloCar"/>
    <w:uiPriority w:val="10"/>
    <w:qFormat/>
    <w:rsid w:val="00035E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link w:val="Ttulo"/>
    <w:uiPriority w:val="10"/>
    <w:rsid w:val="371FF6DC"/>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00035E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link w:val="Subttulo"/>
    <w:uiPriority w:val="11"/>
    <w:rsid w:val="371FF6DC"/>
    <w:rPr>
      <w:rFonts w:eastAsiaTheme="majorEastAsia" w:cstheme="majorBidi"/>
      <w:color w:val="595959" w:themeColor="text1" w:themeTint="A6"/>
      <w:sz w:val="28"/>
      <w:szCs w:val="28"/>
    </w:rPr>
  </w:style>
  <w:style w:type="paragraph" w:styleId="Cita">
    <w:name w:val="Quote"/>
    <w:basedOn w:val="Normal"/>
    <w:next w:val="Normal"/>
    <w:link w:val="CitaCar"/>
    <w:uiPriority w:val="29"/>
    <w:qFormat/>
    <w:rsid w:val="00035E03"/>
    <w:pPr>
      <w:spacing w:before="160"/>
      <w:jc w:val="center"/>
    </w:pPr>
    <w:rPr>
      <w:i/>
      <w:iCs/>
      <w:color w:val="404040" w:themeColor="text1" w:themeTint="BF"/>
    </w:rPr>
  </w:style>
  <w:style w:type="character" w:customStyle="1" w:styleId="CitaCar">
    <w:name w:val="Cita Car"/>
    <w:link w:val="Cita"/>
    <w:uiPriority w:val="29"/>
    <w:rsid w:val="371FF6DC"/>
    <w:rPr>
      <w:i/>
      <w:iCs/>
      <w:color w:val="404040" w:themeColor="text1" w:themeTint="BF"/>
    </w:rPr>
  </w:style>
  <w:style w:type="paragraph" w:styleId="Prrafodelista">
    <w:name w:val="List Paragraph"/>
    <w:basedOn w:val="Normal"/>
    <w:uiPriority w:val="34"/>
    <w:qFormat/>
    <w:rsid w:val="00035E03"/>
    <w:pPr>
      <w:ind w:left="720"/>
      <w:contextualSpacing/>
    </w:pPr>
  </w:style>
  <w:style w:type="character" w:styleId="nfasisintenso">
    <w:name w:val="Intense Emphasis"/>
    <w:uiPriority w:val="21"/>
    <w:qFormat/>
    <w:rsid w:val="371FF6DC"/>
    <w:rPr>
      <w:i/>
      <w:iCs/>
      <w:color w:val="0F4761" w:themeColor="accent1" w:themeShade="BF"/>
    </w:rPr>
  </w:style>
  <w:style w:type="paragraph" w:styleId="Citadestacada">
    <w:name w:val="Intense Quote"/>
    <w:basedOn w:val="Normal"/>
    <w:next w:val="Normal"/>
    <w:link w:val="CitadestacadaCar"/>
    <w:uiPriority w:val="30"/>
    <w:qFormat/>
    <w:rsid w:val="00035E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link w:val="Citadestacada"/>
    <w:uiPriority w:val="30"/>
    <w:rsid w:val="371FF6DC"/>
    <w:rPr>
      <w:i/>
      <w:iCs/>
      <w:color w:val="0F4761" w:themeColor="accent1" w:themeShade="BF"/>
    </w:rPr>
  </w:style>
  <w:style w:type="character" w:styleId="Referenciaintensa">
    <w:name w:val="Intense Reference"/>
    <w:uiPriority w:val="32"/>
    <w:qFormat/>
    <w:rsid w:val="371FF6DC"/>
    <w:rPr>
      <w:b/>
      <w:bCs/>
      <w:smallCaps/>
      <w:color w:val="0F4761" w:themeColor="accent1" w:themeShade="BF"/>
    </w:rPr>
  </w:style>
  <w:style w:type="paragraph" w:styleId="NormalWeb">
    <w:name w:val="Normal (Web)"/>
    <w:basedOn w:val="Normal"/>
    <w:uiPriority w:val="99"/>
    <w:semiHidden/>
    <w:unhideWhenUsed/>
    <w:rsid w:val="00035E03"/>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Textoennegrita">
    <w:name w:val="Strong"/>
    <w:uiPriority w:val="22"/>
    <w:qFormat/>
    <w:rsid w:val="371FF6DC"/>
    <w:rPr>
      <w:b/>
      <w:bCs/>
    </w:rPr>
  </w:style>
  <w:style w:type="character" w:styleId="nfasis">
    <w:name w:val="Emphasis"/>
    <w:uiPriority w:val="20"/>
    <w:qFormat/>
    <w:rsid w:val="371FF6DC"/>
    <w:rPr>
      <w:i/>
      <w:iCs/>
    </w:rPr>
  </w:style>
  <w:style w:type="table" w:styleId="Tablaconcuadrculaclara">
    <w:name w:val="Grid Table Light"/>
    <w:basedOn w:val="Tablanormal"/>
    <w:uiPriority w:val="40"/>
    <w:rsid w:val="00035E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Normal"/>
    <w:rsid w:val="00035E03"/>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styleId="Encabezado">
    <w:name w:val="header"/>
    <w:basedOn w:val="Normal"/>
    <w:link w:val="EncabezadoCar"/>
    <w:uiPriority w:val="99"/>
    <w:unhideWhenUsed/>
    <w:rsid w:val="00035E03"/>
    <w:pPr>
      <w:tabs>
        <w:tab w:val="center" w:pos="4419"/>
        <w:tab w:val="right" w:pos="8838"/>
      </w:tabs>
      <w:spacing w:after="0" w:line="240" w:lineRule="auto"/>
    </w:pPr>
  </w:style>
  <w:style w:type="character" w:customStyle="1" w:styleId="EncabezadoCar">
    <w:name w:val="Encabezado Car"/>
    <w:link w:val="Encabezado"/>
    <w:uiPriority w:val="99"/>
    <w:rsid w:val="371FF6DC"/>
  </w:style>
  <w:style w:type="paragraph" w:styleId="Piedepgina">
    <w:name w:val="footer"/>
    <w:basedOn w:val="Normal"/>
    <w:link w:val="PiedepginaCar"/>
    <w:uiPriority w:val="99"/>
    <w:unhideWhenUsed/>
    <w:rsid w:val="00035E03"/>
    <w:pPr>
      <w:tabs>
        <w:tab w:val="center" w:pos="4419"/>
        <w:tab w:val="right" w:pos="8838"/>
      </w:tabs>
      <w:spacing w:after="0" w:line="240" w:lineRule="auto"/>
    </w:pPr>
  </w:style>
  <w:style w:type="character" w:customStyle="1" w:styleId="PiedepginaCar">
    <w:name w:val="Pie de página Car"/>
    <w:link w:val="Piedepgina"/>
    <w:uiPriority w:val="99"/>
    <w:rsid w:val="371FF6DC"/>
  </w:style>
  <w:style w:type="character" w:customStyle="1" w:styleId="normaltextrun">
    <w:name w:val="normaltextrun"/>
    <w:uiPriority w:val="1"/>
    <w:rsid w:val="371FF6DC"/>
    <w:rPr>
      <w:rFonts w:ascii="Times New Roman" w:eastAsia="Times New Roman" w:hAnsi="Times New Roman" w:cs="Times New Roman"/>
    </w:rPr>
  </w:style>
  <w:style w:type="character" w:customStyle="1" w:styleId="eop">
    <w:name w:val="eop"/>
    <w:uiPriority w:val="1"/>
    <w:rsid w:val="371FF6D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682</Words>
  <Characters>3751</Characters>
  <Application>Microsoft Office Word</Application>
  <DocSecurity>0</DocSecurity>
  <Lines>31</Lines>
  <Paragraphs>8</Paragraphs>
  <ScaleCrop>false</ScaleCrop>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Maria Martinez Flor</dc:creator>
  <cp:keywords/>
  <dc:description/>
  <cp:lastModifiedBy>Lina Maria Jimenez Caro</cp:lastModifiedBy>
  <cp:revision>2</cp:revision>
  <dcterms:created xsi:type="dcterms:W3CDTF">2026-08-05T17:25:00Z</dcterms:created>
  <dcterms:modified xsi:type="dcterms:W3CDTF">2026-08-05T17:25:00Z</dcterms:modified>
</cp:coreProperties>
</file>