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8CADA0" w14:textId="0FDD209D" w:rsidR="00E4350D" w:rsidRPr="008201EC" w:rsidRDefault="004B0631" w:rsidP="00871481">
      <w:pPr>
        <w:pStyle w:val="Sinespaciado"/>
        <w:jc w:val="both"/>
        <w:rPr>
          <w:rFonts w:ascii="Arial" w:eastAsia="Calibri" w:hAnsi="Arial" w:cs="Arial"/>
          <w:sz w:val="22"/>
          <w:szCs w:val="22"/>
          <w:lang w:eastAsia="en-US"/>
        </w:rPr>
      </w:pPr>
      <w:bookmarkStart w:id="0" w:name="_Toc408501476"/>
      <w:r w:rsidRPr="008201EC">
        <w:rPr>
          <w:rFonts w:ascii="Arial" w:eastAsia="Calibri" w:hAnsi="Arial" w:cs="Arial"/>
          <w:sz w:val="22"/>
          <w:szCs w:val="22"/>
          <w:lang w:eastAsia="en-US"/>
        </w:rPr>
        <w:t xml:space="preserve">Miraflores, </w:t>
      </w:r>
      <w:r w:rsidR="008201EC" w:rsidRPr="008201EC">
        <w:rPr>
          <w:rFonts w:ascii="Arial" w:eastAsia="Calibri" w:hAnsi="Arial" w:cs="Arial"/>
          <w:sz w:val="22"/>
          <w:szCs w:val="22"/>
          <w:lang w:eastAsia="en-US"/>
        </w:rPr>
        <w:t>agosto</w:t>
      </w:r>
      <w:r w:rsidR="00EC140C" w:rsidRPr="008201EC">
        <w:rPr>
          <w:rFonts w:ascii="Arial" w:eastAsia="Calibri" w:hAnsi="Arial" w:cs="Arial"/>
          <w:sz w:val="22"/>
          <w:szCs w:val="22"/>
          <w:lang w:eastAsia="en-US"/>
        </w:rPr>
        <w:t xml:space="preserve"> de </w:t>
      </w:r>
      <w:r w:rsidR="00E0570B" w:rsidRPr="008201EC">
        <w:rPr>
          <w:rFonts w:ascii="Arial" w:eastAsia="Calibri" w:hAnsi="Arial" w:cs="Arial"/>
          <w:sz w:val="22"/>
          <w:szCs w:val="22"/>
          <w:lang w:eastAsia="en-US"/>
        </w:rPr>
        <w:t>202</w:t>
      </w:r>
      <w:r w:rsidR="008216B9" w:rsidRPr="008201EC">
        <w:rPr>
          <w:rFonts w:ascii="Arial" w:eastAsia="Calibri" w:hAnsi="Arial" w:cs="Arial"/>
          <w:sz w:val="22"/>
          <w:szCs w:val="22"/>
          <w:lang w:eastAsia="en-US"/>
        </w:rPr>
        <w:t>6</w:t>
      </w:r>
    </w:p>
    <w:p w14:paraId="14ED8B40" w14:textId="77777777" w:rsidR="00E4350D" w:rsidRPr="008201EC" w:rsidRDefault="00E4350D" w:rsidP="00871481">
      <w:pPr>
        <w:pStyle w:val="Sinespaciado"/>
        <w:jc w:val="both"/>
        <w:rPr>
          <w:rFonts w:ascii="Arial" w:eastAsia="Calibri" w:hAnsi="Arial" w:cs="Arial"/>
          <w:b/>
          <w:sz w:val="22"/>
          <w:szCs w:val="22"/>
          <w:lang w:eastAsia="en-US"/>
        </w:rPr>
      </w:pPr>
    </w:p>
    <w:p w14:paraId="7803CB99" w14:textId="4757440C" w:rsidR="0028288A" w:rsidRPr="008201EC" w:rsidRDefault="0028288A" w:rsidP="00871481">
      <w:pPr>
        <w:pStyle w:val="Sinespaciado"/>
        <w:jc w:val="center"/>
        <w:rPr>
          <w:rFonts w:ascii="Arial" w:eastAsia="Calibri" w:hAnsi="Arial" w:cs="Arial"/>
          <w:b/>
          <w:sz w:val="22"/>
          <w:szCs w:val="22"/>
          <w:lang w:eastAsia="en-US"/>
        </w:rPr>
      </w:pPr>
      <w:r w:rsidRPr="008201EC">
        <w:rPr>
          <w:rFonts w:ascii="Arial" w:eastAsia="Calibri" w:hAnsi="Arial" w:cs="Arial"/>
          <w:b/>
          <w:sz w:val="22"/>
          <w:szCs w:val="22"/>
          <w:lang w:eastAsia="en-US"/>
        </w:rPr>
        <w:t>ESTUDIOS Y DOCUMENTOS PREVIOS</w:t>
      </w:r>
    </w:p>
    <w:p w14:paraId="79DA5FAA" w14:textId="77777777" w:rsidR="00871481" w:rsidRPr="008201EC" w:rsidRDefault="00871481" w:rsidP="00871481">
      <w:pPr>
        <w:pStyle w:val="Sinespaciado"/>
        <w:jc w:val="center"/>
        <w:rPr>
          <w:rFonts w:ascii="Arial" w:eastAsia="Calibri" w:hAnsi="Arial" w:cs="Arial"/>
          <w:b/>
          <w:sz w:val="22"/>
          <w:szCs w:val="22"/>
          <w:lang w:eastAsia="en-US"/>
        </w:rPr>
      </w:pPr>
    </w:p>
    <w:p w14:paraId="182583B2" w14:textId="7B5FFC38" w:rsidR="00F45AEB" w:rsidRPr="008201EC" w:rsidRDefault="008201EC" w:rsidP="00871481">
      <w:pPr>
        <w:spacing w:line="240" w:lineRule="auto"/>
        <w:jc w:val="both"/>
        <w:rPr>
          <w:rFonts w:ascii="Arial" w:hAnsi="Arial" w:cs="Arial"/>
          <w:snapToGrid w:val="0"/>
          <w:color w:val="000000"/>
        </w:rPr>
      </w:pPr>
      <w:r w:rsidRPr="008201EC">
        <w:rPr>
          <w:rFonts w:ascii="Arial" w:hAnsi="Arial" w:cs="Arial"/>
          <w:snapToGrid w:val="0"/>
          <w:color w:val="000000"/>
        </w:rPr>
        <w:t xml:space="preserve">Se procede a elaborar el estudio de conveniencia y oportunidad, para el objeto denominado </w:t>
      </w:r>
      <w:r w:rsidRPr="008201EC">
        <w:rPr>
          <w:rFonts w:ascii="Arial" w:hAnsi="Arial" w:cs="Arial"/>
          <w:b/>
          <w:bCs/>
          <w:snapToGrid w:val="0"/>
          <w:color w:val="000000"/>
        </w:rPr>
        <w:t>“PRESTACIÓN DE SERVICIOS PARA LA ORGANIZACIÓN Y DESARROLLO DEL II FESTIVAL DE LA FELICIDAD, LA CHICHA Y LA AMISTAD, COMO ESTRATEGIA PARA FORTALECER LA IDENTIDAD CULTURAL MIRAFLOREÑA, PROMOVER LOS TALENTOS ANCESTRALES LOCALES Y LOS PRODUCTOS Y ALIMENTOS AUTÓCTONOS DEL MUNICIPIO DE MIRAFLORES, BOYACÁ”</w:t>
      </w:r>
      <w:r w:rsidRPr="008201EC">
        <w:rPr>
          <w:rFonts w:ascii="Arial" w:hAnsi="Arial" w:cs="Arial"/>
          <w:snapToGrid w:val="0"/>
          <w:color w:val="000000"/>
        </w:rPr>
        <w:t>, conforme a lo ordenado en el numeral 12 del artículo 25 de la ley 80 de 1993, ley 1150 de 2007 y el artículo 2.2.1.2.1.5.1 del Decreto 1082 de 2015 y Ley 1882 de 2018.</w:t>
      </w:r>
    </w:p>
    <w:p w14:paraId="45629941" w14:textId="77777777" w:rsidR="0028288A" w:rsidRPr="008201EC" w:rsidRDefault="0028288A" w:rsidP="008201EC">
      <w:pPr>
        <w:pStyle w:val="Ttulo1"/>
      </w:pPr>
      <w:bookmarkStart w:id="1" w:name="_Toc408501477"/>
      <w:bookmarkEnd w:id="0"/>
      <w:r w:rsidRPr="008201EC">
        <w:t>DESCRIPCIÓN DE LA NECESIDAD</w:t>
      </w:r>
      <w:bookmarkEnd w:id="1"/>
    </w:p>
    <w:p w14:paraId="27CA1FB6" w14:textId="77777777" w:rsidR="008201EC" w:rsidRPr="008201EC" w:rsidRDefault="008201EC" w:rsidP="008201EC">
      <w:pPr>
        <w:spacing w:after="0" w:line="240" w:lineRule="auto"/>
        <w:jc w:val="both"/>
        <w:rPr>
          <w:rFonts w:ascii="Arial" w:eastAsia="Times New Roman" w:hAnsi="Arial" w:cs="Arial"/>
        </w:rPr>
      </w:pPr>
      <w:r w:rsidRPr="008201EC">
        <w:rPr>
          <w:rFonts w:ascii="Arial" w:eastAsia="Times New Roman" w:hAnsi="Arial" w:cs="Arial"/>
        </w:rPr>
        <w:t>De conformidad a lo establecido en la Ley 80 de 1993 y en el Decreto 1082 de 2015 las Entidades Estatales están obligadas a llevar a cabo estudios previos para describir la necesidad de contratar el bien o servicio, verificando la conveniencia o no del objeto a contratar, dejando constancia de su adecuación al Plan de Desarrollo y al Plan anual de adquisiciones.</w:t>
      </w:r>
    </w:p>
    <w:p w14:paraId="102F419E" w14:textId="77777777" w:rsidR="008201EC" w:rsidRPr="008201EC" w:rsidRDefault="008201EC" w:rsidP="008201EC">
      <w:pPr>
        <w:spacing w:after="0" w:line="240" w:lineRule="auto"/>
        <w:jc w:val="both"/>
        <w:rPr>
          <w:rFonts w:ascii="Arial" w:eastAsia="Times New Roman" w:hAnsi="Arial" w:cs="Arial"/>
        </w:rPr>
      </w:pPr>
    </w:p>
    <w:p w14:paraId="7FF4FC39" w14:textId="77777777" w:rsidR="008201EC" w:rsidRPr="008201EC" w:rsidRDefault="008201EC" w:rsidP="008201EC">
      <w:pPr>
        <w:spacing w:after="0" w:line="240" w:lineRule="auto"/>
        <w:jc w:val="both"/>
        <w:rPr>
          <w:rFonts w:ascii="Arial" w:eastAsia="Times New Roman" w:hAnsi="Arial" w:cs="Arial"/>
        </w:rPr>
      </w:pPr>
      <w:r w:rsidRPr="008201EC">
        <w:rPr>
          <w:rFonts w:ascii="Arial" w:eastAsia="Times New Roman" w:hAnsi="Arial" w:cs="Arial"/>
        </w:rPr>
        <w:t>La Constitución Política de Colombia de 1991, en su Artículo 70 menciona que “El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 La cultura en sus diversas manifestaciones es fundamento de la nacionalidad. El Estado reconoce la igualdad y dignidad de todas las personas que conviven en el país. El Estado promoverá la investigación, la ciencia, el desarrollo y la difusión de los valores culturales de la Nación”.</w:t>
      </w:r>
    </w:p>
    <w:p w14:paraId="747D0EE4" w14:textId="77777777" w:rsidR="008201EC" w:rsidRDefault="008201EC" w:rsidP="008201EC">
      <w:pPr>
        <w:pStyle w:val="NormalWeb"/>
        <w:jc w:val="both"/>
        <w:rPr>
          <w:rFonts w:ascii="Arial" w:hAnsi="Arial" w:cs="Arial"/>
          <w:sz w:val="22"/>
          <w:szCs w:val="22"/>
        </w:rPr>
      </w:pPr>
      <w:r w:rsidRPr="008201EC">
        <w:rPr>
          <w:rFonts w:ascii="Arial" w:hAnsi="Arial" w:cs="Arial"/>
          <w:sz w:val="22"/>
          <w:szCs w:val="22"/>
        </w:rPr>
        <w:t>Dentro de nuestro ordenamiento</w:t>
      </w:r>
      <w:r>
        <w:rPr>
          <w:rFonts w:ascii="Arial" w:hAnsi="Arial" w:cs="Arial"/>
          <w:sz w:val="22"/>
          <w:szCs w:val="22"/>
        </w:rPr>
        <w:t xml:space="preserve"> jurídico, el artículo 2 de la Constitución Política de Colombia establece que son fines esenciales del Estado servir a la comunidad, promover la prosperidad general y garantizar la efectividad de los principios, derechos y deberes consagrados en la Constitución. De igual manera, el artículo 311 señala que, al municipio, como entidad fundamental de la división político-administrativa del Estado, le corresponde prestar los servicios públicos que determine la ley, promover el desarrollo de su territorio, la participación comunitaria, el mejoramiento social y cultural de sus habitantes y cumplir las demás funciones que le asignen la Constitución y la ley.</w:t>
      </w:r>
    </w:p>
    <w:p w14:paraId="7CB12827" w14:textId="77777777" w:rsidR="008201EC" w:rsidRDefault="008201EC" w:rsidP="008201EC">
      <w:pPr>
        <w:pStyle w:val="NormalWeb"/>
        <w:jc w:val="both"/>
        <w:rPr>
          <w:rFonts w:ascii="Arial" w:hAnsi="Arial" w:cs="Arial"/>
          <w:sz w:val="22"/>
          <w:szCs w:val="22"/>
        </w:rPr>
      </w:pPr>
      <w:r>
        <w:rPr>
          <w:rFonts w:ascii="Arial" w:hAnsi="Arial" w:cs="Arial"/>
          <w:sz w:val="22"/>
          <w:szCs w:val="22"/>
        </w:rPr>
        <w:t>Así mismo, la Ley 136 de 1994, modificada por la Ley 1551 de 2012, establece dentro de las funciones de los municipios promover el desarrollo económico y social de sus habitantes, fortalecer las actividades productivas locales y generar condiciones que permitan mejorar la calidad de vida de la población.</w:t>
      </w:r>
    </w:p>
    <w:p w14:paraId="335E4C97" w14:textId="77777777" w:rsidR="008201EC" w:rsidRDefault="008201EC" w:rsidP="008201EC">
      <w:pPr>
        <w:pStyle w:val="NormalWeb"/>
        <w:jc w:val="both"/>
        <w:rPr>
          <w:rFonts w:ascii="Arial" w:hAnsi="Arial" w:cs="Arial"/>
          <w:sz w:val="22"/>
          <w:szCs w:val="22"/>
        </w:rPr>
      </w:pPr>
      <w:r>
        <w:rPr>
          <w:rFonts w:ascii="Arial" w:hAnsi="Arial" w:cs="Arial"/>
          <w:sz w:val="22"/>
          <w:szCs w:val="22"/>
        </w:rPr>
        <w:t>De conformidad con lo establecido en la Ley 80 de 1993 y el Decreto 1082 de 2015, las entidades estatales deben adelantar los estudios previos necesarios para determinar la conveniencia y oportunidad de la contratación, identificando claramente la necesidad que se pretende satisfacer y su relación con los objetivos institucionales y de desarrollo territorial.</w:t>
      </w:r>
    </w:p>
    <w:p w14:paraId="43AD1067" w14:textId="77777777" w:rsidR="008201EC" w:rsidRDefault="008201EC" w:rsidP="008201EC">
      <w:pPr>
        <w:pStyle w:val="NormalWeb"/>
        <w:jc w:val="both"/>
        <w:rPr>
          <w:rFonts w:ascii="Arial" w:hAnsi="Arial" w:cs="Arial"/>
          <w:sz w:val="22"/>
          <w:szCs w:val="22"/>
        </w:rPr>
      </w:pPr>
      <w:r>
        <w:rPr>
          <w:rFonts w:ascii="Arial" w:hAnsi="Arial" w:cs="Arial"/>
          <w:sz w:val="22"/>
          <w:szCs w:val="22"/>
        </w:rPr>
        <w:lastRenderedPageBreak/>
        <w:t>El municipio de Miraflores, Boyacá, posee una importante riqueza cultural, gastronómica y productiva que hace parte de su identidad y patrimonio. Entre sus principales tradiciones se destaca el cultivo del maíz, producto ancestral que ha sido la base de la alimentación de varias generaciones y del cual se derivan preparaciones típicas como arepas, pan de maíz, almojábanas, mantecadas, arenosas, masato y chicha, productos que, además de conservar las costumbres locales, representan una fuente de ingresos para numerosas familias del sector rural.</w:t>
      </w:r>
    </w:p>
    <w:p w14:paraId="615B0733" w14:textId="77777777" w:rsidR="008201EC" w:rsidRDefault="008201EC" w:rsidP="008201EC">
      <w:pPr>
        <w:pStyle w:val="NormalWeb"/>
        <w:jc w:val="both"/>
        <w:rPr>
          <w:rFonts w:ascii="Arial" w:hAnsi="Arial" w:cs="Arial"/>
          <w:sz w:val="22"/>
          <w:szCs w:val="22"/>
        </w:rPr>
      </w:pPr>
      <w:r>
        <w:rPr>
          <w:rFonts w:ascii="Arial" w:hAnsi="Arial" w:cs="Arial"/>
          <w:sz w:val="22"/>
          <w:szCs w:val="22"/>
        </w:rPr>
        <w:t xml:space="preserve">En concordancia con las apuestas del Plan de Desarrollo Municipal orientadas a fortalecer el emprendimiento, promover los productos autóctonos y generar espacios para su comercialización y promoción, se hace necesario desarrollar el </w:t>
      </w:r>
      <w:r>
        <w:rPr>
          <w:rFonts w:ascii="Arial" w:hAnsi="Arial" w:cs="Arial"/>
          <w:b/>
          <w:bCs/>
          <w:sz w:val="22"/>
          <w:szCs w:val="22"/>
        </w:rPr>
        <w:t>II Festival de la Felicidad, la Chicha y la Amistad</w:t>
      </w:r>
      <w:r>
        <w:rPr>
          <w:rFonts w:ascii="Arial" w:hAnsi="Arial" w:cs="Arial"/>
          <w:sz w:val="22"/>
          <w:szCs w:val="22"/>
        </w:rPr>
        <w:t xml:space="preserve"> como un escenario para preservar las tradiciones culturales, fortalecer la identidad mirafloreña y dinamizar la economía local.</w:t>
      </w:r>
    </w:p>
    <w:p w14:paraId="7C3009D0" w14:textId="77777777" w:rsidR="008201EC" w:rsidRDefault="008201EC" w:rsidP="008201EC">
      <w:pPr>
        <w:pStyle w:val="NormalWeb"/>
        <w:jc w:val="both"/>
        <w:rPr>
          <w:rFonts w:ascii="Arial" w:hAnsi="Arial" w:cs="Arial"/>
          <w:sz w:val="22"/>
          <w:szCs w:val="22"/>
        </w:rPr>
      </w:pPr>
      <w:r>
        <w:rPr>
          <w:rFonts w:ascii="Arial" w:hAnsi="Arial" w:cs="Arial"/>
          <w:sz w:val="22"/>
          <w:szCs w:val="22"/>
        </w:rPr>
        <w:t>En el marco de este evento se llevará a cabo un concurso de preparación de chicha tradicional, con el propósito de reconocer y exaltar los conocimientos ancestrales de la comunidad mediante la premiación de los participantes destacados. Asimismo, se realizará un mercado campesino que permitirá a productores y emprendedores del municipio exhibir, promocionar y comercializar productos y alimentos autóctonos, favoreciendo el intercambio de experiencias, el fortalecimiento del comercio local y la promoción de la gastronomía y el turismo del municipio.</w:t>
      </w:r>
    </w:p>
    <w:p w14:paraId="59F56C0B" w14:textId="77777777" w:rsidR="008201EC" w:rsidRDefault="008201EC" w:rsidP="008201EC">
      <w:pPr>
        <w:pStyle w:val="NormalWeb"/>
        <w:jc w:val="both"/>
        <w:rPr>
          <w:rFonts w:ascii="Arial" w:hAnsi="Arial" w:cs="Arial"/>
          <w:sz w:val="22"/>
          <w:szCs w:val="22"/>
        </w:rPr>
      </w:pPr>
      <w:r>
        <w:rPr>
          <w:rFonts w:ascii="Arial" w:hAnsi="Arial" w:cs="Arial"/>
          <w:sz w:val="22"/>
          <w:szCs w:val="22"/>
        </w:rPr>
        <w:t>En consecuencia, se requiere contratar la prestación de servicios para la organización y desarrollo del evento, garantizando la logística y las actividades necesarias para su adecuada ejecución, contribuyendo así al fortalecimiento de las tradiciones culturales, el emprendimiento rural y la promoción de los productos representativos del municipio de Miraflores, Boyacá.</w:t>
      </w:r>
    </w:p>
    <w:p w14:paraId="373EC906" w14:textId="77777777" w:rsidR="008201EC" w:rsidRDefault="008201EC" w:rsidP="008201EC">
      <w:pPr>
        <w:pStyle w:val="NormalWeb"/>
        <w:jc w:val="both"/>
        <w:rPr>
          <w:rFonts w:ascii="Arial" w:hAnsi="Arial" w:cs="Arial"/>
          <w:sz w:val="22"/>
          <w:szCs w:val="22"/>
        </w:rPr>
      </w:pPr>
      <w:r>
        <w:rPr>
          <w:rFonts w:ascii="Arial" w:hAnsi="Arial" w:cs="Arial"/>
          <w:sz w:val="22"/>
          <w:szCs w:val="22"/>
        </w:rPr>
        <w:t>La Administración Municipal no cuenta con la capacidad operativa, logística, técnica y humana suficiente para desarrollar directamente todas las actividades requeridas para la planeación, organización, promoción, acompañamiento y ejecución integral del evento, razón por la cual se hace necesario contratar una persona natural o jurídica que garantice el suministro de los bienes y servicios logísticos requeridos para el adecuado desarrollo de esta estrategia de promoción turística y gastronómica.</w:t>
      </w:r>
    </w:p>
    <w:p w14:paraId="7EB2BBA6" w14:textId="77777777" w:rsidR="008201EC" w:rsidRDefault="008201EC" w:rsidP="008201EC">
      <w:pPr>
        <w:pStyle w:val="NormalWeb"/>
        <w:jc w:val="both"/>
        <w:rPr>
          <w:rFonts w:ascii="Arial" w:hAnsi="Arial" w:cs="Arial"/>
          <w:sz w:val="22"/>
          <w:szCs w:val="22"/>
          <w:highlight w:val="yellow"/>
        </w:rPr>
      </w:pPr>
      <w:r>
        <w:rPr>
          <w:rFonts w:ascii="Arial" w:hAnsi="Arial" w:cs="Arial"/>
          <w:sz w:val="22"/>
          <w:szCs w:val="22"/>
        </w:rPr>
        <w:t>En consecuencia, se hace necesaria la celebración del proceso contractual cuyo objeto es:</w:t>
      </w:r>
      <w:r>
        <w:rPr>
          <w:rFonts w:ascii="Arial" w:hAnsi="Arial" w:cs="Arial"/>
          <w:sz w:val="22"/>
          <w:szCs w:val="22"/>
          <w:highlight w:val="yellow"/>
        </w:rPr>
        <w:t xml:space="preserve"> </w:t>
      </w:r>
      <w:r>
        <w:rPr>
          <w:rStyle w:val="Fuerte"/>
          <w:rFonts w:ascii="Arial" w:eastAsia="Calibri" w:hAnsi="Arial" w:cs="Arial"/>
          <w:sz w:val="22"/>
          <w:szCs w:val="22"/>
        </w:rPr>
        <w:t xml:space="preserve">“PRESTACIÓN DE SERVICIOS PARA LA ORGANIZACIÓN Y DESARROLLO DEL II FESTIVAL DE LA FELICIDAD, LA CHICHA Y LA AMISTAD, COMO ESTRATEGIA PARA FORTALECER LA IDENTIDAD CULTURAL MIRAFLOREÑA, PROMOVER LOS TALENTOS ANCESTRALES LOCALES Y LOS PRODUCTOS Y ALIMENTOS AUTÓCTONOS DEL MUNICIPIO DE MIRAFLORES, BOYACÁ”, </w:t>
      </w:r>
      <w:r>
        <w:rPr>
          <w:rFonts w:ascii="Arial" w:hAnsi="Arial" w:cs="Arial"/>
          <w:sz w:val="22"/>
          <w:szCs w:val="22"/>
        </w:rPr>
        <w:t>contribuyendo al cumplimiento de las metas institucionales relacionadas con el fortalecimiento del turismo, el comercio, el emprendimiento y la promoción económica del municipio.</w:t>
      </w:r>
    </w:p>
    <w:p w14:paraId="05B69321" w14:textId="0A634720" w:rsidR="0028288A" w:rsidRPr="008201EC" w:rsidRDefault="008201EC" w:rsidP="008201EC">
      <w:pPr>
        <w:pStyle w:val="Ttulo1"/>
      </w:pPr>
      <w:bookmarkStart w:id="2" w:name="_Toc408501480"/>
      <w:r w:rsidRPr="008201EC">
        <w:t>CUMPLIMIENTO PLAN DE DESARROLLO</w:t>
      </w:r>
    </w:p>
    <w:p w14:paraId="483718C1" w14:textId="77777777" w:rsidR="0028288A" w:rsidRPr="008201EC" w:rsidRDefault="0028288A" w:rsidP="00871481">
      <w:pPr>
        <w:widowControl w:val="0"/>
        <w:spacing w:after="0" w:line="240" w:lineRule="auto"/>
        <w:jc w:val="both"/>
        <w:rPr>
          <w:rFonts w:ascii="Arial" w:hAnsi="Arial" w:cs="Arial"/>
        </w:rPr>
      </w:pPr>
    </w:p>
    <w:p w14:paraId="04BD6DB2" w14:textId="6E0A05C9" w:rsidR="0028288A" w:rsidRPr="008201EC" w:rsidRDefault="00861E80" w:rsidP="00871481">
      <w:pPr>
        <w:widowControl w:val="0"/>
        <w:spacing w:after="0" w:line="240" w:lineRule="auto"/>
        <w:jc w:val="both"/>
        <w:rPr>
          <w:rFonts w:ascii="Arial" w:hAnsi="Arial" w:cs="Arial"/>
        </w:rPr>
      </w:pPr>
      <w:r w:rsidRPr="008201EC">
        <w:rPr>
          <w:rFonts w:ascii="Arial" w:hAnsi="Arial" w:cs="Arial"/>
        </w:rPr>
        <w:t>Los recursos necesarios para adelantar la contratación se encuentran incorporados al Presupuesto General del Municipio para la actual vigencia y disponibles para ser ejecutados. El Proceso de Contratación se encuentra incluido en el Plan Anual de Adquisiciones aprobado para el presente año</w:t>
      </w:r>
      <w:r w:rsidR="00AA1D4E" w:rsidRPr="008201EC">
        <w:rPr>
          <w:rFonts w:ascii="Arial" w:hAnsi="Arial" w:cs="Arial"/>
        </w:rPr>
        <w:t>.</w:t>
      </w:r>
      <w:r w:rsidR="008201EC">
        <w:rPr>
          <w:rFonts w:ascii="Arial" w:hAnsi="Arial" w:cs="Arial"/>
        </w:rPr>
        <w:t xml:space="preserve"> Articulado </w:t>
      </w:r>
      <w:r w:rsidR="008201EC" w:rsidRPr="008201EC">
        <w:rPr>
          <w:rFonts w:ascii="Arial" w:hAnsi="Arial" w:cs="Arial"/>
        </w:rPr>
        <w:t xml:space="preserve">dentro del plan de desarrollo “Sí es posible Miraflores”, se encuentra </w:t>
      </w:r>
      <w:r w:rsidR="008201EC" w:rsidRPr="008201EC">
        <w:rPr>
          <w:rFonts w:ascii="Arial" w:hAnsi="Arial" w:cs="Arial"/>
        </w:rPr>
        <w:lastRenderedPageBreak/>
        <w:t>contemplada esta actividad, así:</w:t>
      </w:r>
    </w:p>
    <w:p w14:paraId="4B754A47" w14:textId="6DAF6FF7" w:rsidR="008201EC" w:rsidRDefault="008201EC" w:rsidP="00871481">
      <w:pPr>
        <w:pStyle w:val="Default"/>
        <w:jc w:val="both"/>
        <w:rPr>
          <w:rFonts w:ascii="Arial" w:hAnsi="Arial" w:cs="Arial"/>
          <w:color w:val="auto"/>
          <w:sz w:val="22"/>
          <w:szCs w:val="22"/>
          <w:lang w:val="es-CO" w:eastAsia="en-US"/>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852"/>
        <w:gridCol w:w="7212"/>
      </w:tblGrid>
      <w:tr w:rsidR="008201EC" w14:paraId="3A202399" w14:textId="77777777" w:rsidTr="008201EC">
        <w:trPr>
          <w:trHeight w:val="227"/>
          <w:jc w:val="center"/>
        </w:trPr>
        <w:tc>
          <w:tcPr>
            <w:tcW w:w="10064" w:type="dxa"/>
            <w:gridSpan w:val="2"/>
            <w:tcBorders>
              <w:top w:val="single" w:sz="4" w:space="0" w:color="auto"/>
              <w:left w:val="single" w:sz="4" w:space="0" w:color="auto"/>
              <w:bottom w:val="single" w:sz="4" w:space="0" w:color="auto"/>
              <w:right w:val="single" w:sz="4" w:space="0" w:color="auto"/>
            </w:tcBorders>
            <w:shd w:val="clear" w:color="auto" w:fill="BFBFBF"/>
            <w:tcMar>
              <w:top w:w="0" w:type="dxa"/>
              <w:left w:w="100" w:type="dxa"/>
              <w:bottom w:w="0" w:type="dxa"/>
              <w:right w:w="100" w:type="dxa"/>
            </w:tcMar>
            <w:vAlign w:val="center"/>
            <w:hideMark/>
          </w:tcPr>
          <w:p w14:paraId="7D4779FF" w14:textId="77777777" w:rsidR="008201EC" w:rsidRPr="008201EC" w:rsidRDefault="008201EC">
            <w:pPr>
              <w:spacing w:after="0"/>
              <w:jc w:val="center"/>
              <w:rPr>
                <w:rFonts w:ascii="Arial" w:hAnsi="Arial" w:cs="Arial"/>
                <w:b/>
                <w:bCs/>
                <w:sz w:val="18"/>
                <w:szCs w:val="18"/>
              </w:rPr>
            </w:pPr>
            <w:bookmarkStart w:id="3" w:name="_Hlk236925031"/>
            <w:r w:rsidRPr="008201EC">
              <w:rPr>
                <w:rFonts w:ascii="Arial" w:hAnsi="Arial" w:cs="Arial"/>
                <w:b/>
                <w:bCs/>
                <w:sz w:val="18"/>
                <w:szCs w:val="18"/>
              </w:rPr>
              <w:t>PLAN DE DESARROLLO “SÍ ES POSIBLE MIRAFLORES, 2024 – 2027”</w:t>
            </w:r>
          </w:p>
        </w:tc>
      </w:tr>
      <w:tr w:rsidR="008201EC" w14:paraId="54BF0263"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7E027713"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DIMENSIÓN ESTRATÉGICA</w:t>
            </w:r>
          </w:p>
        </w:tc>
        <w:tc>
          <w:tcPr>
            <w:tcW w:w="721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3F9F1395"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SÍ ES POSIBLE, MIRAFLORES CON DESARROLLO Y BIENESTAR.</w:t>
            </w:r>
          </w:p>
        </w:tc>
      </w:tr>
      <w:tr w:rsidR="008201EC" w14:paraId="7CC4B228"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3ECB5FD7"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SECTOR</w:t>
            </w:r>
          </w:p>
        </w:tc>
        <w:tc>
          <w:tcPr>
            <w:tcW w:w="721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1B2886B6"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AGRICULTURA Y DESARROLLO RURAL</w:t>
            </w:r>
          </w:p>
        </w:tc>
      </w:tr>
      <w:tr w:rsidR="008201EC" w14:paraId="7C464E07"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20F391A8"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ESTRATEGIA DE DESARROLLO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3B27ADE0"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Agricultura con impacto para un desarrollo rural productivo y competitivo.</w:t>
            </w:r>
          </w:p>
        </w:tc>
      </w:tr>
      <w:tr w:rsidR="008201EC" w14:paraId="263C731C"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302C52B6"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OBJETIVO PROGRAMA ESTRATÉGICO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2F6DE6D0"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Lograr que Miraflores se consolide como una despensa agropecuaria y turística conocida por sus bondades y calidades en su producción y comercialización, mediante un modelo de desarrollo rural auto sostenible y tecnificado que tenga como fundamento la conservación del ambiente, por medio del fortalecimiento de la ciencia, tecnología, investigación e innovación y la autosostenibilidad familiar, como eje motor del progreso del municipio.</w:t>
            </w:r>
          </w:p>
        </w:tc>
      </w:tr>
      <w:tr w:rsidR="008201EC" w14:paraId="2CEE8D5F"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7818BFD3"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PROGRAMA ESTRATÉGICO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68840CDE"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Aprovechamiento de mercados externos.</w:t>
            </w:r>
          </w:p>
        </w:tc>
      </w:tr>
      <w:tr w:rsidR="008201EC" w14:paraId="16AD3B24"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56B23E7E"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META DEL PRODUCTO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0F143E78"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Servicio de apoyo financiero para la organización de ferias nacionales e internacionales.</w:t>
            </w:r>
          </w:p>
        </w:tc>
      </w:tr>
      <w:tr w:rsidR="008201EC" w14:paraId="3A00B560"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0EC29ABD"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UNIDAD DE MEDIDA</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5AB70326"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Número de ferias</w:t>
            </w:r>
          </w:p>
        </w:tc>
      </w:tr>
      <w:tr w:rsidR="008201EC" w14:paraId="79C6A383"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483B0548"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APUESTA ESTRATÉGICA</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1B467A18"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Gestionar la participación en ferias de emprendimiento y exposición de los productos del municipio.</w:t>
            </w:r>
          </w:p>
        </w:tc>
      </w:tr>
      <w:tr w:rsidR="008201EC" w14:paraId="080880D9"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547BCCA7"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DIMENSIÓN ESTRATÉGICA</w:t>
            </w:r>
          </w:p>
        </w:tc>
        <w:tc>
          <w:tcPr>
            <w:tcW w:w="721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2C670A72"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SÍ ES POSIBLE, MIRAFLORES CON UN TEJIDO SOCIAL FORTALECIDO</w:t>
            </w:r>
          </w:p>
        </w:tc>
      </w:tr>
      <w:tr w:rsidR="008201EC" w14:paraId="221D3D77"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4943B89B"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SECTOR</w:t>
            </w:r>
          </w:p>
        </w:tc>
        <w:tc>
          <w:tcPr>
            <w:tcW w:w="7212" w:type="dxa"/>
            <w:tcBorders>
              <w:top w:val="single" w:sz="4" w:space="0" w:color="auto"/>
              <w:left w:val="single" w:sz="4" w:space="0" w:color="auto"/>
              <w:bottom w:val="single" w:sz="4" w:space="0" w:color="auto"/>
              <w:right w:val="single" w:sz="4" w:space="0" w:color="auto"/>
            </w:tcBorders>
            <w:shd w:val="clear" w:color="auto" w:fill="D9D9D9"/>
            <w:tcMar>
              <w:top w:w="0" w:type="dxa"/>
              <w:left w:w="100" w:type="dxa"/>
              <w:bottom w:w="0" w:type="dxa"/>
              <w:right w:w="100" w:type="dxa"/>
            </w:tcMar>
            <w:vAlign w:val="center"/>
            <w:hideMark/>
          </w:tcPr>
          <w:p w14:paraId="460DFFDB"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 xml:space="preserve">CULTURA </w:t>
            </w:r>
          </w:p>
        </w:tc>
      </w:tr>
      <w:tr w:rsidR="008201EC" w14:paraId="62B2A5C4"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56CBCDF4"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ESTRATEGIA DE DESARROLLO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63A8EDAB"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 xml:space="preserve">Sí es posible una cultura que promueva el rescate de las tradiciones y costumbres </w:t>
            </w:r>
          </w:p>
        </w:tc>
      </w:tr>
      <w:tr w:rsidR="008201EC" w14:paraId="2B0EED4D"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7A8E3893"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OBJETIVO PROGRAMA ESTRATÉGICO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3D1D6094"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Recuperar las tradiciones culturales desde el aprovechamiento del tiempo libre en la práctica de actividades culturales, a través de escuelas de formación artística y cultural, que promuevan el rescate de las tradiciones, las costumbres y los arraigos como parte del patrimonio cultural e inmaterial de los mirafloreños.</w:t>
            </w:r>
          </w:p>
        </w:tc>
      </w:tr>
      <w:tr w:rsidR="008201EC" w14:paraId="75D1A91C"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76B26D26"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PROGRAMA ESTRATÉGICO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36124444"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 xml:space="preserve">Promoción y acceso efectivo a procesos culturales y artísticos </w:t>
            </w:r>
          </w:p>
        </w:tc>
      </w:tr>
      <w:tr w:rsidR="008201EC" w14:paraId="6171F252"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07519129"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META DEL PRODUCTO</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5F3A7A48"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 xml:space="preserve">Servicio de educación informal al sector artístico y cultural </w:t>
            </w:r>
          </w:p>
        </w:tc>
      </w:tr>
      <w:tr w:rsidR="008201EC" w14:paraId="5927E7A5" w14:textId="77777777" w:rsidTr="008201EC">
        <w:trPr>
          <w:trHeight w:val="227"/>
          <w:jc w:val="center"/>
        </w:trPr>
        <w:tc>
          <w:tcPr>
            <w:tcW w:w="285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6B6A2FA5"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UNIDAD DE MEDIDA</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63B2B072"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Número de eventos de promoción</w:t>
            </w:r>
          </w:p>
        </w:tc>
      </w:tr>
      <w:tr w:rsidR="008201EC" w14:paraId="3A5576A8" w14:textId="77777777" w:rsidTr="008201EC">
        <w:trPr>
          <w:trHeight w:val="227"/>
          <w:jc w:val="center"/>
        </w:trPr>
        <w:tc>
          <w:tcPr>
            <w:tcW w:w="2852" w:type="dxa"/>
            <w:vMerge w:val="restart"/>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6AEE83CC" w14:textId="77777777" w:rsidR="008201EC" w:rsidRPr="008201EC" w:rsidRDefault="008201EC">
            <w:pPr>
              <w:spacing w:after="0"/>
              <w:jc w:val="both"/>
              <w:rPr>
                <w:rFonts w:ascii="Arial" w:hAnsi="Arial" w:cs="Arial"/>
                <w:b/>
                <w:bCs/>
                <w:sz w:val="18"/>
                <w:szCs w:val="18"/>
              </w:rPr>
            </w:pPr>
            <w:r w:rsidRPr="008201EC">
              <w:rPr>
                <w:rFonts w:ascii="Arial" w:hAnsi="Arial" w:cs="Arial"/>
                <w:b/>
                <w:bCs/>
                <w:sz w:val="18"/>
                <w:szCs w:val="18"/>
              </w:rPr>
              <w:t>APUESTA ESTRATÉGICA</w:t>
            </w: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5B4327A9"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Realizar actividades entorno al desarrollo de la semana de la identidad mirafloreña.</w:t>
            </w:r>
          </w:p>
        </w:tc>
      </w:tr>
      <w:tr w:rsidR="008201EC" w14:paraId="6B42072B" w14:textId="77777777" w:rsidTr="008201EC">
        <w:trPr>
          <w:trHeight w:val="227"/>
          <w:jc w:val="center"/>
        </w:trPr>
        <w:tc>
          <w:tcPr>
            <w:tcW w:w="2852" w:type="dxa"/>
            <w:vMerge/>
            <w:tcBorders>
              <w:top w:val="single" w:sz="4" w:space="0" w:color="auto"/>
              <w:left w:val="single" w:sz="4" w:space="0" w:color="auto"/>
              <w:bottom w:val="single" w:sz="4" w:space="0" w:color="auto"/>
              <w:right w:val="single" w:sz="4" w:space="0" w:color="auto"/>
            </w:tcBorders>
            <w:vAlign w:val="center"/>
            <w:hideMark/>
          </w:tcPr>
          <w:p w14:paraId="7BB5D2F6" w14:textId="77777777" w:rsidR="008201EC" w:rsidRPr="008201EC" w:rsidRDefault="008201EC">
            <w:pPr>
              <w:spacing w:after="0"/>
              <w:rPr>
                <w:rFonts w:ascii="Arial" w:hAnsi="Arial" w:cs="Arial"/>
                <w:b/>
                <w:bCs/>
                <w:sz w:val="18"/>
                <w:szCs w:val="18"/>
              </w:rPr>
            </w:pPr>
          </w:p>
        </w:tc>
        <w:tc>
          <w:tcPr>
            <w:tcW w:w="7212"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hideMark/>
          </w:tcPr>
          <w:p w14:paraId="096B0F99" w14:textId="77777777" w:rsidR="008201EC" w:rsidRPr="008201EC" w:rsidRDefault="008201EC">
            <w:pPr>
              <w:spacing w:after="0"/>
              <w:jc w:val="both"/>
              <w:rPr>
                <w:rFonts w:ascii="Arial" w:hAnsi="Arial" w:cs="Arial"/>
                <w:sz w:val="18"/>
                <w:szCs w:val="18"/>
              </w:rPr>
            </w:pPr>
            <w:r w:rsidRPr="008201EC">
              <w:rPr>
                <w:rFonts w:ascii="Arial" w:hAnsi="Arial" w:cs="Arial"/>
                <w:sz w:val="18"/>
                <w:szCs w:val="18"/>
              </w:rPr>
              <w:t>Realizar un festival cultural de fortalecimiento y conmemoración a los talentos del municipio y la región.</w:t>
            </w:r>
          </w:p>
        </w:tc>
        <w:bookmarkEnd w:id="3"/>
      </w:tr>
    </w:tbl>
    <w:p w14:paraId="3C8DE5DA" w14:textId="0D965278" w:rsidR="00F54846" w:rsidRPr="008201EC" w:rsidRDefault="00F54846">
      <w:pPr>
        <w:pStyle w:val="Ttulo2"/>
        <w:numPr>
          <w:ilvl w:val="1"/>
          <w:numId w:val="1"/>
        </w:numPr>
      </w:pPr>
      <w:r w:rsidRPr="008201EC">
        <w:t>BANCO DE PROGRAMAS Y PROYECTOS MUNICIPAL</w:t>
      </w:r>
    </w:p>
    <w:p w14:paraId="68127A02" w14:textId="77777777" w:rsidR="008201EC" w:rsidRPr="008201EC" w:rsidRDefault="008201EC" w:rsidP="008201EC">
      <w:pPr>
        <w:widowControl w:val="0"/>
        <w:spacing w:after="0" w:line="240" w:lineRule="auto"/>
        <w:jc w:val="both"/>
        <w:rPr>
          <w:rFonts w:ascii="Arial" w:eastAsia="Times New Roman" w:hAnsi="Arial" w:cs="Arial"/>
          <w:color w:val="000000"/>
        </w:rPr>
      </w:pPr>
      <w:r w:rsidRPr="008201EC">
        <w:rPr>
          <w:rFonts w:ascii="Arial" w:hAnsi="Arial" w:cs="Arial"/>
        </w:rPr>
        <w:t>El proceso de contratación se encuentra en el marco de dos proyectos de inversión radicados y viabilizados en el Banco de Programas y Proyectos Municipal bajo certificado de viabilidad</w:t>
      </w:r>
      <w:r w:rsidRPr="008201EC">
        <w:rPr>
          <w:rFonts w:ascii="Arial" w:eastAsia="Times New Roman" w:hAnsi="Arial" w:cs="Arial"/>
          <w:color w:val="000000"/>
        </w:rPr>
        <w:t xml:space="preserve"> N° 2026 – 276 y código BPIN N° </w:t>
      </w:r>
      <w:r w:rsidRPr="008201EC">
        <w:rPr>
          <w:rFonts w:ascii="Arial" w:eastAsia="Times New Roman" w:hAnsi="Arial" w:cs="Arial"/>
          <w:b/>
          <w:bCs/>
          <w:color w:val="000000"/>
        </w:rPr>
        <w:t>2024154550091</w:t>
      </w:r>
      <w:r w:rsidRPr="008201EC">
        <w:rPr>
          <w:rFonts w:ascii="Arial" w:eastAsia="Times New Roman" w:hAnsi="Arial" w:cs="Arial"/>
          <w:color w:val="000000"/>
        </w:rPr>
        <w:t xml:space="preserve">, denominado </w:t>
      </w:r>
      <w:r w:rsidRPr="008201EC">
        <w:rPr>
          <w:rFonts w:ascii="Arial" w:eastAsia="Times New Roman" w:hAnsi="Arial" w:cs="Arial"/>
          <w:b/>
          <w:bCs/>
          <w:color w:val="000000"/>
        </w:rPr>
        <w:t xml:space="preserve">“APROVECHAMIENTO DE MERCADOS EXTERNOS EN EL MUNICIPIO DE MIRAFLORES, BOYACÁ”; </w:t>
      </w:r>
      <w:r w:rsidRPr="008201EC">
        <w:rPr>
          <w:rFonts w:ascii="Arial" w:eastAsia="Times New Roman" w:hAnsi="Arial" w:cs="Arial"/>
          <w:color w:val="000000"/>
        </w:rPr>
        <w:t xml:space="preserve">y </w:t>
      </w:r>
      <w:r w:rsidRPr="008201EC">
        <w:rPr>
          <w:rFonts w:ascii="Arial" w:hAnsi="Arial" w:cs="Arial"/>
        </w:rPr>
        <w:t>certificado de viabilidad</w:t>
      </w:r>
      <w:r w:rsidRPr="008201EC">
        <w:rPr>
          <w:rFonts w:ascii="Arial" w:eastAsia="Times New Roman" w:hAnsi="Arial" w:cs="Arial"/>
          <w:color w:val="000000"/>
        </w:rPr>
        <w:t xml:space="preserve"> N° 2026 – 275 y código BPIN N° </w:t>
      </w:r>
      <w:r w:rsidRPr="008201EC">
        <w:rPr>
          <w:rFonts w:ascii="Arial" w:eastAsia="Times New Roman" w:hAnsi="Arial" w:cs="Arial"/>
          <w:b/>
          <w:bCs/>
          <w:color w:val="000000"/>
        </w:rPr>
        <w:t>2024154550093</w:t>
      </w:r>
      <w:r w:rsidRPr="008201EC">
        <w:rPr>
          <w:rFonts w:ascii="Arial" w:eastAsia="Times New Roman" w:hAnsi="Arial" w:cs="Arial"/>
          <w:color w:val="000000"/>
        </w:rPr>
        <w:t xml:space="preserve">, denominado </w:t>
      </w:r>
      <w:r w:rsidRPr="008201EC">
        <w:rPr>
          <w:rFonts w:ascii="Arial" w:eastAsia="Times New Roman" w:hAnsi="Arial" w:cs="Arial"/>
          <w:b/>
          <w:bCs/>
          <w:color w:val="000000"/>
        </w:rPr>
        <w:t>“IMPLEMENTACIÓN, PROMOCIÓN Y ACCESO EFECTIVO A PROCESOS CULTURALES Y ARTÍSTICO EN EL MUNICIPIO DE MIRAFLORES, BOYACÁ”.</w:t>
      </w:r>
    </w:p>
    <w:p w14:paraId="6063694A" w14:textId="5AE67C24" w:rsidR="008201EC" w:rsidRDefault="008201EC" w:rsidP="002A578E">
      <w:pPr>
        <w:spacing w:line="240" w:lineRule="auto"/>
        <w:jc w:val="both"/>
        <w:rPr>
          <w:rFonts w:ascii="Arial" w:hAnsi="Arial" w:cs="Arial"/>
          <w:bCs/>
          <w:color w:val="000000"/>
        </w:rPr>
      </w:pPr>
    </w:p>
    <w:p w14:paraId="573553E8" w14:textId="1FF7C6C1" w:rsidR="008201EC" w:rsidRPr="008201EC" w:rsidRDefault="008201EC" w:rsidP="008201EC">
      <w:pPr>
        <w:pStyle w:val="Ttulo1"/>
      </w:pPr>
      <w:r w:rsidRPr="008201EC">
        <w:t>OBJETO DEL CONTRATO</w:t>
      </w:r>
    </w:p>
    <w:p w14:paraId="3692493D" w14:textId="12499FFA" w:rsidR="00BD71AF" w:rsidRPr="00BD71AF" w:rsidRDefault="00BD71AF" w:rsidP="00BD71AF">
      <w:pPr>
        <w:spacing w:line="240" w:lineRule="auto"/>
        <w:jc w:val="both"/>
        <w:rPr>
          <w:rFonts w:ascii="Arial" w:hAnsi="Arial" w:cs="Arial"/>
          <w:b/>
          <w:snapToGrid w:val="0"/>
        </w:rPr>
      </w:pPr>
      <w:r w:rsidRPr="00BD71AF">
        <w:rPr>
          <w:rFonts w:ascii="Arial" w:hAnsi="Arial" w:cs="Arial"/>
          <w:b/>
          <w:snapToGrid w:val="0"/>
        </w:rPr>
        <w:t>“PRESTACIÓN DE SERVICIOS PARA LA ORGANIZACIÓN Y DESARROLLO DEL II FESTIVAL DE LA FELICIDAD, LA CHICHA Y LA AMISTAD, COMO ESTRATEGIA PARA FORTALECER LA IDENTIDAD CULTURAL MIRAFLOREÑA, PROMOVER LOS TALENTOS ANCESTRALES LOCALES Y LOS PRODUCTOS Y ALIMENTOS AUTÓCTONOS DEL MUNICIPIO DE MIRAFLORES, BOYACÁ”.</w:t>
      </w:r>
    </w:p>
    <w:p w14:paraId="38CBC3BB" w14:textId="3AFE7249" w:rsidR="000440A2" w:rsidRPr="008201EC" w:rsidRDefault="000440A2" w:rsidP="008201EC">
      <w:pPr>
        <w:pStyle w:val="Ttulo1"/>
      </w:pPr>
      <w:r w:rsidRPr="008201EC">
        <w:lastRenderedPageBreak/>
        <w:t>OBLIGACIONES</w:t>
      </w:r>
      <w:r w:rsidR="004835E8" w:rsidRPr="008201EC">
        <w:t xml:space="preserve"> </w:t>
      </w:r>
      <w:r w:rsidR="00DB6965" w:rsidRPr="008201EC">
        <w:t>GENERALES</w:t>
      </w:r>
      <w:r w:rsidR="004835E8" w:rsidRPr="008201EC">
        <w:t xml:space="preserve"> </w:t>
      </w:r>
      <w:r w:rsidRPr="008201EC">
        <w:t>DE</w:t>
      </w:r>
      <w:r w:rsidR="00DD16BA" w:rsidRPr="008201EC">
        <w:t xml:space="preserve"> LA ENTIDAD CONTRATANTE</w:t>
      </w:r>
    </w:p>
    <w:p w14:paraId="27175B18" w14:textId="2A4BB99E" w:rsidR="000440A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Ejercer el respectivo control en el cumplimiento del objeto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05884F76" w14:textId="45C5DB27"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Realizar los procesos necesarios para el cumplimi</w:t>
      </w:r>
      <w:r w:rsidR="008B5757" w:rsidRPr="008201EC">
        <w:rPr>
          <w:rFonts w:ascii="Arial" w:hAnsi="Arial" w:cs="Arial"/>
          <w:color w:val="auto"/>
          <w:sz w:val="22"/>
          <w:szCs w:val="22"/>
          <w:lang w:val="es-CO" w:eastAsia="en-US"/>
        </w:rPr>
        <w:t xml:space="preserve">ento del </w:t>
      </w:r>
      <w:r w:rsidR="00837AF7" w:rsidRPr="008201EC">
        <w:rPr>
          <w:rFonts w:ascii="Arial" w:hAnsi="Arial" w:cs="Arial"/>
          <w:color w:val="auto"/>
          <w:sz w:val="22"/>
          <w:szCs w:val="22"/>
          <w:lang w:val="es-CO" w:eastAsia="en-US"/>
        </w:rPr>
        <w:t>Contrato</w:t>
      </w:r>
      <w:r w:rsidR="008B5757" w:rsidRPr="008201EC">
        <w:rPr>
          <w:rFonts w:ascii="Arial" w:hAnsi="Arial" w:cs="Arial"/>
          <w:color w:val="auto"/>
          <w:sz w:val="22"/>
          <w:szCs w:val="22"/>
          <w:lang w:val="es-CO" w:eastAsia="en-US"/>
        </w:rPr>
        <w:t xml:space="preserve"> </w:t>
      </w:r>
      <w:r w:rsidRPr="008201EC">
        <w:rPr>
          <w:rFonts w:ascii="Arial" w:hAnsi="Arial" w:cs="Arial"/>
          <w:color w:val="auto"/>
          <w:sz w:val="22"/>
          <w:szCs w:val="22"/>
          <w:lang w:val="es-CO" w:eastAsia="en-US"/>
        </w:rPr>
        <w:t xml:space="preserve">suscrito con la </w:t>
      </w:r>
      <w:r w:rsidR="00B45518" w:rsidRPr="008201EC">
        <w:rPr>
          <w:rFonts w:ascii="Arial" w:hAnsi="Arial" w:cs="Arial"/>
          <w:color w:val="auto"/>
          <w:sz w:val="22"/>
          <w:szCs w:val="22"/>
          <w:lang w:val="es-CO" w:eastAsia="en-US"/>
        </w:rPr>
        <w:t>ESAL</w:t>
      </w:r>
      <w:r w:rsidRPr="008201EC">
        <w:rPr>
          <w:rFonts w:ascii="Arial" w:hAnsi="Arial" w:cs="Arial"/>
          <w:color w:val="auto"/>
          <w:sz w:val="22"/>
          <w:szCs w:val="22"/>
          <w:lang w:val="es-CO" w:eastAsia="en-US"/>
        </w:rPr>
        <w:t xml:space="preserve">. </w:t>
      </w:r>
    </w:p>
    <w:p w14:paraId="595D08FB" w14:textId="729103B2"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Designar el Supervisor que vele por la correcta ejecución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1EFA2BE7" w14:textId="128C8300" w:rsidR="008B5757"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Prestar su colaboración para el cumplimiento de las obligaciones del Contratista. </w:t>
      </w:r>
    </w:p>
    <w:p w14:paraId="612E57FA" w14:textId="2A76CF5B"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Vigilar que la rendición de cuentas y la entrega de los soportes de la inversión se hagan adecuada y regularmente para soportar los giros a realizar.</w:t>
      </w:r>
    </w:p>
    <w:p w14:paraId="49F20702" w14:textId="2CD1D833"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Suministrar al contratista todos aquellos documentos e información que el Contratista requiera para el desarrollo de </w:t>
      </w:r>
      <w:r w:rsidR="00AA1D4E" w:rsidRPr="008201EC">
        <w:rPr>
          <w:rFonts w:ascii="Arial" w:hAnsi="Arial" w:cs="Arial"/>
          <w:color w:val="auto"/>
          <w:sz w:val="22"/>
          <w:szCs w:val="22"/>
          <w:lang w:val="es-CO" w:eastAsia="en-US"/>
        </w:rPr>
        <w:t>la actividad encomendada.</w:t>
      </w:r>
    </w:p>
    <w:p w14:paraId="6503B4DC" w14:textId="5805F810"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Facilitar la realización del control social, dando a conocer toda la información, documentación y apoyo necesario.</w:t>
      </w:r>
    </w:p>
    <w:p w14:paraId="241C37EA" w14:textId="23C94B2F"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Pagar el valor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de acuerdo con los términos establecidos. </w:t>
      </w:r>
    </w:p>
    <w:p w14:paraId="6999C45A" w14:textId="69626E33"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Suscribir las actas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y realizar el proceso de liquidación, entregando copia a la coordinación del Programa. </w:t>
      </w:r>
    </w:p>
    <w:p w14:paraId="4B0EA150" w14:textId="06FE3527" w:rsidR="0081362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Ejercer funciones de supervisión al presente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sin perjuicio de la responsabilidad que le asiste al contratista en el suministro de la información al supervisor y/o Interventor. </w:t>
      </w:r>
    </w:p>
    <w:p w14:paraId="13E0D5A5" w14:textId="678BAECB" w:rsidR="000440A2" w:rsidRPr="008201EC" w:rsidRDefault="000440A2">
      <w:pPr>
        <w:pStyle w:val="Default"/>
        <w:numPr>
          <w:ilvl w:val="0"/>
          <w:numId w:val="3"/>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Las demás consagrados en la ley</w:t>
      </w:r>
      <w:r w:rsidR="008201EC">
        <w:rPr>
          <w:rFonts w:ascii="Arial" w:hAnsi="Arial" w:cs="Arial"/>
          <w:color w:val="auto"/>
          <w:sz w:val="22"/>
          <w:szCs w:val="22"/>
          <w:lang w:val="es-CO" w:eastAsia="en-US"/>
        </w:rPr>
        <w:t>.</w:t>
      </w:r>
    </w:p>
    <w:p w14:paraId="734A18F9" w14:textId="77777777" w:rsidR="0018348D" w:rsidRPr="008201EC" w:rsidRDefault="0018348D" w:rsidP="00871481">
      <w:pPr>
        <w:pStyle w:val="Default"/>
        <w:jc w:val="both"/>
        <w:rPr>
          <w:rFonts w:ascii="Arial" w:hAnsi="Arial" w:cs="Arial"/>
          <w:color w:val="auto"/>
          <w:sz w:val="22"/>
          <w:szCs w:val="22"/>
          <w:lang w:val="es-CO" w:eastAsia="en-US"/>
        </w:rPr>
      </w:pPr>
    </w:p>
    <w:p w14:paraId="5DA429A2" w14:textId="7D25C247" w:rsidR="0018348D" w:rsidRPr="008201EC" w:rsidRDefault="0018348D">
      <w:pPr>
        <w:pStyle w:val="Ttulo2"/>
        <w:numPr>
          <w:ilvl w:val="1"/>
          <w:numId w:val="1"/>
        </w:numPr>
      </w:pPr>
      <w:r w:rsidRPr="008201EC">
        <w:t xml:space="preserve">INFORMES </w:t>
      </w:r>
    </w:p>
    <w:p w14:paraId="7DDE077C" w14:textId="45D85E23" w:rsidR="0018348D" w:rsidRPr="008201EC" w:rsidRDefault="0018348D" w:rsidP="00871481">
      <w:pPr>
        <w:spacing w:line="240" w:lineRule="auto"/>
        <w:jc w:val="both"/>
        <w:rPr>
          <w:rFonts w:ascii="Arial" w:hAnsi="Arial" w:cs="Arial"/>
          <w:color w:val="000000"/>
        </w:rPr>
      </w:pPr>
      <w:r w:rsidRPr="008201EC">
        <w:rPr>
          <w:rFonts w:ascii="Arial" w:hAnsi="Arial" w:cs="Arial"/>
          <w:color w:val="000000"/>
        </w:rPr>
        <w:t>El ejecutante deberá presentar los informes o</w:t>
      </w:r>
      <w:r w:rsidR="00D44BE0" w:rsidRPr="008201EC">
        <w:rPr>
          <w:rFonts w:ascii="Arial" w:hAnsi="Arial" w:cs="Arial"/>
          <w:color w:val="000000"/>
        </w:rPr>
        <w:t xml:space="preserve"> entregables en forma mensual, </w:t>
      </w:r>
      <w:r w:rsidRPr="008201EC">
        <w:rPr>
          <w:rFonts w:ascii="Arial" w:hAnsi="Arial" w:cs="Arial"/>
          <w:color w:val="000000"/>
        </w:rPr>
        <w:t xml:space="preserve">en los que dé cuenta de las actuaciones </w:t>
      </w:r>
      <w:r w:rsidR="00FC425F" w:rsidRPr="008201EC">
        <w:rPr>
          <w:rFonts w:ascii="Arial" w:hAnsi="Arial" w:cs="Arial"/>
          <w:color w:val="000000"/>
        </w:rPr>
        <w:t xml:space="preserve">y actividades </w:t>
      </w:r>
      <w:r w:rsidRPr="008201EC">
        <w:rPr>
          <w:rFonts w:ascii="Arial" w:hAnsi="Arial" w:cs="Arial"/>
          <w:color w:val="000000"/>
        </w:rPr>
        <w:t xml:space="preserve">realizadas, conforme a lo acordado </w:t>
      </w:r>
      <w:r w:rsidR="00FC425F" w:rsidRPr="008201EC">
        <w:rPr>
          <w:rFonts w:ascii="Arial" w:hAnsi="Arial" w:cs="Arial"/>
          <w:color w:val="000000"/>
        </w:rPr>
        <w:t>en el contrato</w:t>
      </w:r>
      <w:r w:rsidRPr="008201EC">
        <w:rPr>
          <w:rFonts w:ascii="Arial" w:hAnsi="Arial" w:cs="Arial"/>
          <w:color w:val="000000"/>
        </w:rPr>
        <w:t xml:space="preserve">. </w:t>
      </w:r>
    </w:p>
    <w:p w14:paraId="49D225DE" w14:textId="77777777" w:rsidR="0018348D" w:rsidRPr="008201EC" w:rsidRDefault="0018348D" w:rsidP="00871481">
      <w:pPr>
        <w:spacing w:line="240" w:lineRule="auto"/>
        <w:jc w:val="both"/>
        <w:rPr>
          <w:rFonts w:ascii="Arial" w:hAnsi="Arial" w:cs="Arial"/>
          <w:color w:val="000000"/>
        </w:rPr>
      </w:pPr>
      <w:r w:rsidRPr="008201EC">
        <w:rPr>
          <w:rFonts w:ascii="Arial" w:hAnsi="Arial" w:cs="Arial"/>
          <w:color w:val="000000"/>
        </w:rPr>
        <w:t>Lo anterior, sin perjuicio de los informes que el supervisor requiera, cuando lo considere conveniente.</w:t>
      </w:r>
    </w:p>
    <w:p w14:paraId="0C05E4AB" w14:textId="2F0A3C36" w:rsidR="0018348D" w:rsidRPr="008201EC" w:rsidRDefault="0018348D">
      <w:pPr>
        <w:pStyle w:val="Ttulo2"/>
        <w:numPr>
          <w:ilvl w:val="1"/>
          <w:numId w:val="1"/>
        </w:numPr>
      </w:pPr>
      <w:r w:rsidRPr="008201EC">
        <w:t xml:space="preserve">RESPONSABILIDAD </w:t>
      </w:r>
    </w:p>
    <w:p w14:paraId="59222FD6" w14:textId="74CE557E" w:rsidR="0018348D" w:rsidRPr="008201EC" w:rsidRDefault="0018348D" w:rsidP="00871481">
      <w:pPr>
        <w:spacing w:line="240" w:lineRule="auto"/>
        <w:jc w:val="both"/>
        <w:rPr>
          <w:rFonts w:ascii="Arial" w:hAnsi="Arial" w:cs="Arial"/>
          <w:color w:val="000000"/>
        </w:rPr>
      </w:pPr>
      <w:r w:rsidRPr="008201EC">
        <w:rPr>
          <w:rFonts w:ascii="Arial" w:hAnsi="Arial" w:cs="Arial"/>
          <w:color w:val="000000"/>
        </w:rPr>
        <w:t xml:space="preserve">El ejecutor es responsable por el cumplimiento del objeto establecido en el </w:t>
      </w:r>
      <w:r w:rsidR="00837AF7" w:rsidRPr="008201EC">
        <w:rPr>
          <w:rFonts w:ascii="Arial" w:hAnsi="Arial" w:cs="Arial"/>
          <w:color w:val="000000"/>
        </w:rPr>
        <w:t>Contrato</w:t>
      </w:r>
      <w:r w:rsidRPr="008201EC">
        <w:rPr>
          <w:rFonts w:ascii="Arial" w:hAnsi="Arial" w:cs="Arial"/>
          <w:color w:val="000000"/>
        </w:rPr>
        <w:t xml:space="preserve"> que se suscriba, así mismo, este será responsable por los daños que ocasionen sus empleados y/o los empleados de sus subcontratistas, al Municipio de Miraflores en la ejecución del objeto del </w:t>
      </w:r>
      <w:r w:rsidR="00837AF7" w:rsidRPr="008201EC">
        <w:rPr>
          <w:rFonts w:ascii="Arial" w:hAnsi="Arial" w:cs="Arial"/>
          <w:color w:val="000000"/>
        </w:rPr>
        <w:t>Contrato</w:t>
      </w:r>
      <w:r w:rsidRPr="008201EC">
        <w:rPr>
          <w:rFonts w:ascii="Arial" w:hAnsi="Arial" w:cs="Arial"/>
          <w:color w:val="000000"/>
        </w:rPr>
        <w:t>.</w:t>
      </w:r>
    </w:p>
    <w:p w14:paraId="5CF3D95E" w14:textId="55AE8E2B" w:rsidR="0018348D" w:rsidRPr="00BD71AF" w:rsidRDefault="0018348D" w:rsidP="00871481">
      <w:pPr>
        <w:pStyle w:val="Default"/>
        <w:jc w:val="both"/>
        <w:rPr>
          <w:rFonts w:ascii="Arial" w:hAnsi="Arial" w:cs="Arial"/>
          <w:b/>
          <w:color w:val="auto"/>
          <w:sz w:val="22"/>
          <w:szCs w:val="22"/>
          <w:lang w:val="es-CO" w:eastAsia="en-US"/>
        </w:rPr>
      </w:pPr>
      <w:r w:rsidRPr="008201EC">
        <w:rPr>
          <w:rFonts w:ascii="Arial" w:hAnsi="Arial" w:cs="Arial"/>
          <w:sz w:val="22"/>
          <w:szCs w:val="22"/>
          <w:lang w:val="es-CO"/>
        </w:rPr>
        <w:t>Ninguna de las partes será responsable frente a la otra o frente a terceros por daños especiales, imprevisibles o daños indirectos, derivados de fuerza mayor o caso fortuito de acuerdo con la ley.</w:t>
      </w:r>
    </w:p>
    <w:p w14:paraId="201850E6" w14:textId="7D2D80AE" w:rsidR="006C791F" w:rsidRPr="008201EC" w:rsidRDefault="006C791F">
      <w:pPr>
        <w:pStyle w:val="Ttulo2"/>
        <w:numPr>
          <w:ilvl w:val="1"/>
          <w:numId w:val="1"/>
        </w:numPr>
      </w:pPr>
      <w:r w:rsidRPr="008201EC">
        <w:t xml:space="preserve">OBLIGACIONES GENERALES </w:t>
      </w:r>
      <w:r w:rsidR="002A578E" w:rsidRPr="008201EC">
        <w:t>DE LA</w:t>
      </w:r>
      <w:r w:rsidRPr="008201EC">
        <w:t xml:space="preserve"> </w:t>
      </w:r>
      <w:r w:rsidR="00B45518" w:rsidRPr="008201EC">
        <w:t>ESAL</w:t>
      </w:r>
    </w:p>
    <w:p w14:paraId="7F7C22E7" w14:textId="05119F0C" w:rsidR="00AA1D4E"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Cumplir con el objeto del </w:t>
      </w:r>
      <w:r w:rsidR="002A578E" w:rsidRPr="008201EC">
        <w:rPr>
          <w:rFonts w:ascii="Arial" w:hAnsi="Arial" w:cs="Arial"/>
          <w:color w:val="auto"/>
          <w:sz w:val="22"/>
          <w:szCs w:val="22"/>
          <w:lang w:val="es-CO" w:eastAsia="en-US"/>
        </w:rPr>
        <w:t>Contrato y</w:t>
      </w:r>
      <w:r w:rsidRPr="008201EC">
        <w:rPr>
          <w:rFonts w:ascii="Arial" w:hAnsi="Arial" w:cs="Arial"/>
          <w:color w:val="auto"/>
          <w:sz w:val="22"/>
          <w:szCs w:val="22"/>
          <w:lang w:val="es-CO" w:eastAsia="en-US"/>
        </w:rPr>
        <w:t xml:space="preserve"> las especificaciones técnicas mínimas descritas en el estudio previo, pliego de condiciones y en la propuesta presentada, lo cual para todos los efectos forma parte int</w:t>
      </w:r>
      <w:r w:rsidR="00AA1D4E" w:rsidRPr="008201EC">
        <w:rPr>
          <w:rFonts w:ascii="Arial" w:hAnsi="Arial" w:cs="Arial"/>
          <w:color w:val="auto"/>
          <w:sz w:val="22"/>
          <w:szCs w:val="22"/>
          <w:lang w:val="es-CO" w:eastAsia="en-US"/>
        </w:rPr>
        <w:t xml:space="preserve">egral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w:t>
      </w:r>
    </w:p>
    <w:p w14:paraId="2198805A" w14:textId="6CD6777A"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Suscribir oportunamente, el Acta de Liquidación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y las modificaciones si las hubiera conjuntamente con el supervisor del mismo</w:t>
      </w:r>
      <w:r w:rsidR="00AA1D4E" w:rsidRPr="008201EC">
        <w:rPr>
          <w:rFonts w:ascii="Arial" w:hAnsi="Arial" w:cs="Arial"/>
          <w:color w:val="auto"/>
          <w:sz w:val="22"/>
          <w:szCs w:val="22"/>
          <w:lang w:val="es-CO" w:eastAsia="en-US"/>
        </w:rPr>
        <w:t>.</w:t>
      </w:r>
    </w:p>
    <w:p w14:paraId="7280BBDB" w14:textId="274A385C"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Atender los requerimientos que efectúe la Entidad relacionados con la ejecución del </w:t>
      </w:r>
      <w:r w:rsidR="00837AF7" w:rsidRPr="008201EC">
        <w:rPr>
          <w:rFonts w:ascii="Arial" w:hAnsi="Arial" w:cs="Arial"/>
          <w:color w:val="auto"/>
          <w:sz w:val="22"/>
          <w:szCs w:val="22"/>
          <w:lang w:val="es-CO" w:eastAsia="en-US"/>
        </w:rPr>
        <w:t>Contrato</w:t>
      </w:r>
      <w:r w:rsidR="00AA1D4E" w:rsidRPr="008201EC">
        <w:rPr>
          <w:rFonts w:ascii="Arial" w:hAnsi="Arial" w:cs="Arial"/>
          <w:color w:val="auto"/>
          <w:sz w:val="22"/>
          <w:szCs w:val="22"/>
          <w:lang w:val="es-CO" w:eastAsia="en-US"/>
        </w:rPr>
        <w:t>.</w:t>
      </w:r>
      <w:r w:rsidRPr="008201EC">
        <w:rPr>
          <w:rFonts w:ascii="Arial" w:hAnsi="Arial" w:cs="Arial"/>
          <w:color w:val="auto"/>
          <w:sz w:val="22"/>
          <w:szCs w:val="22"/>
          <w:lang w:val="es-CO" w:eastAsia="en-US"/>
        </w:rPr>
        <w:t xml:space="preserve"> Así mismo, realizar los actos necesarios y tomar las medidas conducentes para el debido y oportuno cumplimiento de las obligaciones contractuales y la ejecución del </w:t>
      </w:r>
      <w:r w:rsidR="00837AF7" w:rsidRPr="008201EC">
        <w:rPr>
          <w:rFonts w:ascii="Arial" w:hAnsi="Arial" w:cs="Arial"/>
          <w:color w:val="auto"/>
          <w:sz w:val="22"/>
          <w:szCs w:val="22"/>
          <w:lang w:val="es-CO" w:eastAsia="en-US"/>
        </w:rPr>
        <w:t>Contrato</w:t>
      </w:r>
      <w:r w:rsidR="00AA1D4E" w:rsidRPr="008201EC">
        <w:rPr>
          <w:rFonts w:ascii="Arial" w:hAnsi="Arial" w:cs="Arial"/>
          <w:color w:val="auto"/>
          <w:sz w:val="22"/>
          <w:szCs w:val="22"/>
          <w:lang w:val="es-CO" w:eastAsia="en-US"/>
        </w:rPr>
        <w:t>.</w:t>
      </w:r>
    </w:p>
    <w:p w14:paraId="70D39E1D" w14:textId="77777777" w:rsidR="0018348D" w:rsidRPr="008201EC"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El CONTRATISTA asumirá el pago de los impuestos, gravámenes y demás aportes a que hubiere lugar y que establezcan las leyes colombianas.</w:t>
      </w:r>
    </w:p>
    <w:p w14:paraId="4FB3C57B" w14:textId="77777777" w:rsidR="004B3710" w:rsidRPr="008201EC" w:rsidRDefault="004B3710" w:rsidP="00BD71AF">
      <w:pPr>
        <w:pStyle w:val="Default"/>
        <w:jc w:val="both"/>
        <w:rPr>
          <w:rFonts w:ascii="Arial" w:hAnsi="Arial" w:cs="Arial"/>
          <w:color w:val="auto"/>
          <w:sz w:val="22"/>
          <w:szCs w:val="22"/>
          <w:lang w:val="es-CO" w:eastAsia="en-US"/>
        </w:rPr>
      </w:pPr>
    </w:p>
    <w:p w14:paraId="3EABE284" w14:textId="167ED221"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Aportar certificación expedida por el revisor fiscal cuando exista de acuerdo con los requerimientos de la ley o por el Representante Legal, del cumplimiento de sus obligaciones con el Sistema de Seguridad Social Integral (sistemas de salud, pensiones y riesgos profesionales), y demás a que hubiere lugar, obligación que deberá adjuntarse al informe del supervisor y deberá ser verificada por éste.</w:t>
      </w:r>
    </w:p>
    <w:p w14:paraId="631DABD5" w14:textId="4B294A77"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Asumir el pago de salarios, prestaciones e indemnizaciones de carácter laboral del personal que contrate para la ejecución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lo mismo que el pago de honorarios, los impuestos, transporte, gravámenes, aportes y servicios de cualquier género que establezcan las leyes colombianas y demás erogaciones necesarias para la ejecución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w:t>
      </w:r>
    </w:p>
    <w:p w14:paraId="0455E7F8" w14:textId="406063BA"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Suscribir las actas requeridas para la ejecución y liquidación del </w:t>
      </w:r>
      <w:r w:rsidR="0016275E" w:rsidRPr="008201EC">
        <w:rPr>
          <w:rFonts w:ascii="Arial" w:hAnsi="Arial" w:cs="Arial"/>
          <w:color w:val="auto"/>
          <w:sz w:val="22"/>
          <w:szCs w:val="22"/>
          <w:lang w:val="es-CO" w:eastAsia="en-US"/>
        </w:rPr>
        <w:t>Contrato celebrado</w:t>
      </w:r>
      <w:r w:rsidRPr="008201EC">
        <w:rPr>
          <w:rFonts w:ascii="Arial" w:hAnsi="Arial" w:cs="Arial"/>
          <w:color w:val="auto"/>
          <w:sz w:val="22"/>
          <w:szCs w:val="22"/>
          <w:lang w:val="es-CO" w:eastAsia="en-US"/>
        </w:rPr>
        <w:t>.</w:t>
      </w:r>
    </w:p>
    <w:p w14:paraId="6EB0C38C" w14:textId="3FED858E"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Ofrecer las respuestas oportunas y con el suficiente contenido ante las </w:t>
      </w:r>
      <w:r w:rsidR="0016275E" w:rsidRPr="008201EC">
        <w:rPr>
          <w:rFonts w:ascii="Arial" w:hAnsi="Arial" w:cs="Arial"/>
          <w:color w:val="auto"/>
          <w:sz w:val="22"/>
          <w:szCs w:val="22"/>
          <w:lang w:val="es-CO" w:eastAsia="en-US"/>
        </w:rPr>
        <w:t>peticiones y</w:t>
      </w:r>
      <w:r w:rsidRPr="008201EC">
        <w:rPr>
          <w:rFonts w:ascii="Arial" w:hAnsi="Arial" w:cs="Arial"/>
          <w:color w:val="auto"/>
          <w:sz w:val="22"/>
          <w:szCs w:val="22"/>
          <w:lang w:val="es-CO" w:eastAsia="en-US"/>
        </w:rPr>
        <w:t xml:space="preserve"> reclamos que surjan por ejecución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igualmente acatar las sugerencias y recomendaciones </w:t>
      </w:r>
      <w:r w:rsidR="002A578E" w:rsidRPr="008201EC">
        <w:rPr>
          <w:rFonts w:ascii="Arial" w:hAnsi="Arial" w:cs="Arial"/>
          <w:color w:val="auto"/>
          <w:sz w:val="22"/>
          <w:szCs w:val="22"/>
          <w:lang w:val="es-CO" w:eastAsia="en-US"/>
        </w:rPr>
        <w:t>que se presenten</w:t>
      </w:r>
      <w:r w:rsidRPr="008201EC">
        <w:rPr>
          <w:rFonts w:ascii="Arial" w:hAnsi="Arial" w:cs="Arial"/>
          <w:color w:val="auto"/>
          <w:sz w:val="22"/>
          <w:szCs w:val="22"/>
          <w:lang w:val="es-CO" w:eastAsia="en-US"/>
        </w:rPr>
        <w:t xml:space="preserve"> en procura de mejorar la calidad y oportunidad en el servicio. </w:t>
      </w:r>
    </w:p>
    <w:p w14:paraId="3C17E87E" w14:textId="38CC757F" w:rsidR="00FC425F"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Reportar oportunamente las novedades que se presenten en desarrollo del programa, con el fin de tomar los correctivos necesarios. </w:t>
      </w:r>
    </w:p>
    <w:p w14:paraId="65361AE8" w14:textId="537EBAA8"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Mantener canales abiertos y permanentes de comunicación.  </w:t>
      </w:r>
    </w:p>
    <w:p w14:paraId="6A6DE4D1" w14:textId="175ABCE8" w:rsidR="0018348D" w:rsidRPr="008201EC"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Presentar los informes que le sean solicitados dentro de los tiempos requeridos y asistir a las reuniones que sean convocadas por el supervisor de la orden, para revisar el estado de ejecución, el cumplimiento de las obligaciones a cargo del contratista o cualquier aspecto técnico referente al mismo. Así mismo, acatar y aplicar de manera diligente las observaciones y recomendaciones impartidas por el supervisor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5CC8D80F" w14:textId="3AB3F8C4"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Presentar oportunamente las facturas, los soportes correspondientes y demás documentos necesarios para los pagos. </w:t>
      </w:r>
    </w:p>
    <w:p w14:paraId="2015A9A4" w14:textId="3BA2B8A5"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Reparar los daños e indemnizar los perjuicios que cause a la Alcaldía de Miraflores por el incumplimiento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7A19CB85" w14:textId="3A2731B5"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Permitir la vigilancia y control social que ejecuten las veedurías ciudadanas. </w:t>
      </w:r>
    </w:p>
    <w:p w14:paraId="44A03F9E" w14:textId="496306EF" w:rsidR="00AA1D4E"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Informar oportunamente al supervisor durante la ejecución de la orden las variaciones que se presenten al régimen de imposición por IVA u otras cargas tributarias en atención a los bienes o servicios contratados o al régimen tributario del contratista</w:t>
      </w:r>
      <w:r w:rsidR="00AA1D4E" w:rsidRPr="008201EC">
        <w:rPr>
          <w:rFonts w:ascii="Arial" w:hAnsi="Arial" w:cs="Arial"/>
          <w:color w:val="auto"/>
          <w:sz w:val="22"/>
          <w:szCs w:val="22"/>
          <w:lang w:val="es-CO" w:eastAsia="en-US"/>
        </w:rPr>
        <w:t>.</w:t>
      </w:r>
    </w:p>
    <w:p w14:paraId="4AA1B071" w14:textId="558FE42C"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Propiciar la Activación de la economía local, permitiéndoles ser proveedores de alimentos, si se cumple con las características de calidad exigidas.  </w:t>
      </w:r>
    </w:p>
    <w:p w14:paraId="37FAB418" w14:textId="1DAC1DDA"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Ejecutar en su totalidad el objeto del presente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a través de contratos que se requieran, bajo su entera responsabilidad y dirección de acuerdo con las normas que rigen a las organizaciones privadas sin ánimo de lucro y a lo establecido en el derecho privado, incorporando las cláusulas que permitan respaldar el debido cumplimiento de los mismos tales como cláusula penal, multas y garantías, entre otras. En todo caso la contratación debe corresponder al proyecto viabilizado y a las especificaciones técnicas dadas por el Municipio.  En este sentido, el proceso de contratación y la ejecución de las actividades objeto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es responsabilidad exclusiva </w:t>
      </w:r>
      <w:r w:rsidR="002A578E" w:rsidRPr="008201EC">
        <w:rPr>
          <w:rFonts w:ascii="Arial" w:hAnsi="Arial" w:cs="Arial"/>
          <w:color w:val="auto"/>
          <w:sz w:val="22"/>
          <w:szCs w:val="22"/>
          <w:lang w:val="es-CO" w:eastAsia="en-US"/>
        </w:rPr>
        <w:t>del contratista</w:t>
      </w:r>
      <w:r w:rsidRPr="008201EC">
        <w:rPr>
          <w:rFonts w:ascii="Arial" w:hAnsi="Arial" w:cs="Arial"/>
          <w:color w:val="auto"/>
          <w:sz w:val="22"/>
          <w:szCs w:val="22"/>
          <w:lang w:val="es-CO" w:eastAsia="en-US"/>
        </w:rPr>
        <w:t xml:space="preserve">.  </w:t>
      </w:r>
    </w:p>
    <w:p w14:paraId="27DBDCC7" w14:textId="59933BD5"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En el evento en que se presente modificaciones de fondo que impliquen reprogramación de actividades, se debe obtener previamente el concepto y autorización escrita del MUNICIPIO.  El incumplimiento de esta obligación es causal de terminación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sin necesidad de requerimiento adicional. </w:t>
      </w:r>
    </w:p>
    <w:p w14:paraId="38B192E3" w14:textId="6B456A49"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lastRenderedPageBreak/>
        <w:t xml:space="preserve">Garantizar la ejecución de la totalidad de las actividades contempladas con los recursos apropiados. Cualquier costo adicional que se genere será asumido por el contratista, quien deberá aportar los recursos necesarios que garanticen el cumplimiento del objeto del presente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0F5CEB14" w14:textId="09F7DE94"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Facilitar la realización del control social, dando a conocer toda la información, documentación y apoyo necesario.</w:t>
      </w:r>
    </w:p>
    <w:p w14:paraId="7AB32538" w14:textId="19A81C6B"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Suministrar en forma oportuna la información solicitada por el Interventor o supervisor.</w:t>
      </w:r>
    </w:p>
    <w:p w14:paraId="52CC4CC6" w14:textId="5A44E27F" w:rsidR="004B371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Facilitar al Supervisor asignado por el Municipio toda la documentación e información para realizar su labor. </w:t>
      </w:r>
    </w:p>
    <w:p w14:paraId="51C37DFC" w14:textId="72ECBBA3" w:rsidR="00AA575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Obrar con lealtad y buena fe en cada una de las etapas contractuales, evitando dilaciones y </w:t>
      </w:r>
      <w:proofErr w:type="spellStart"/>
      <w:r w:rsidRPr="008201EC">
        <w:rPr>
          <w:rFonts w:ascii="Arial" w:hAnsi="Arial" w:cs="Arial"/>
          <w:color w:val="auto"/>
          <w:sz w:val="22"/>
          <w:szCs w:val="22"/>
          <w:lang w:val="es-CO" w:eastAsia="en-US"/>
        </w:rPr>
        <w:t>entrabamientos</w:t>
      </w:r>
      <w:proofErr w:type="spellEnd"/>
      <w:r w:rsidRPr="008201EC">
        <w:rPr>
          <w:rFonts w:ascii="Arial" w:hAnsi="Arial" w:cs="Arial"/>
          <w:color w:val="auto"/>
          <w:sz w:val="22"/>
          <w:szCs w:val="22"/>
          <w:lang w:val="es-CO" w:eastAsia="en-US"/>
        </w:rPr>
        <w:t xml:space="preserve"> para la ejecución del proyecto. </w:t>
      </w:r>
    </w:p>
    <w:p w14:paraId="53C511B3" w14:textId="5F2B3479" w:rsidR="00AA575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Mantener la reserva profesional sobre la información que le sea suministrada para el desarrollo del objeto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4A44E21C" w14:textId="5EF1D214" w:rsidR="00AA5750"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Exigir a todos los contratistas que utilice para el desarrollo de las actividades objeto del presente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la ejecución idónea y oportuna de los respectivos contratos. Para el efecto, LA </w:t>
      </w:r>
      <w:r w:rsidR="00B45518" w:rsidRPr="008201EC">
        <w:rPr>
          <w:rFonts w:ascii="Arial" w:hAnsi="Arial" w:cs="Arial"/>
          <w:color w:val="auto"/>
          <w:sz w:val="22"/>
          <w:szCs w:val="22"/>
          <w:lang w:val="es-CO" w:eastAsia="en-US"/>
        </w:rPr>
        <w:t>ESAL</w:t>
      </w:r>
      <w:r w:rsidRPr="008201EC">
        <w:rPr>
          <w:rFonts w:ascii="Arial" w:hAnsi="Arial" w:cs="Arial"/>
          <w:color w:val="auto"/>
          <w:sz w:val="22"/>
          <w:szCs w:val="22"/>
          <w:lang w:val="es-CO" w:eastAsia="en-US"/>
        </w:rPr>
        <w:t>, solicitará a sus contratistas como mínimo: a) Mantener una planta de personal suficiente e idóneo para la adecuada y oportuna ejecución de las Actividades. b). Programar un plan de trabajo ajustado al plaz</w:t>
      </w:r>
      <w:r w:rsidR="00BB6072" w:rsidRPr="008201EC">
        <w:rPr>
          <w:rFonts w:ascii="Arial" w:hAnsi="Arial" w:cs="Arial"/>
          <w:color w:val="auto"/>
          <w:sz w:val="22"/>
          <w:szCs w:val="22"/>
          <w:lang w:val="es-CO" w:eastAsia="en-US"/>
        </w:rPr>
        <w:t xml:space="preserve">o del </w:t>
      </w:r>
      <w:r w:rsidR="00837AF7" w:rsidRPr="008201EC">
        <w:rPr>
          <w:rFonts w:ascii="Arial" w:hAnsi="Arial" w:cs="Arial"/>
          <w:color w:val="auto"/>
          <w:sz w:val="22"/>
          <w:szCs w:val="22"/>
          <w:lang w:val="es-CO" w:eastAsia="en-US"/>
        </w:rPr>
        <w:t>Contrato</w:t>
      </w:r>
      <w:r w:rsidR="00BB6072" w:rsidRPr="008201EC">
        <w:rPr>
          <w:rFonts w:ascii="Arial" w:hAnsi="Arial" w:cs="Arial"/>
          <w:color w:val="auto"/>
          <w:sz w:val="22"/>
          <w:szCs w:val="22"/>
          <w:lang w:val="es-CO" w:eastAsia="en-US"/>
        </w:rPr>
        <w:t>. c). Organizar las actividades</w:t>
      </w:r>
      <w:r w:rsidRPr="008201EC">
        <w:rPr>
          <w:rFonts w:ascii="Arial" w:hAnsi="Arial" w:cs="Arial"/>
          <w:color w:val="auto"/>
          <w:sz w:val="22"/>
          <w:szCs w:val="22"/>
          <w:lang w:val="es-CO" w:eastAsia="en-US"/>
        </w:rPr>
        <w:t xml:space="preserve"> de tal forma que los procedimientos aplicados sean compatibles, con los requerimientos técnicos. Cualquier contravención a los preceptos anteriores será de responsabilidad de los Contratistas utilizados para el desarrollo del proyecto objeto del presente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y por esta causa se podrá ordenar la modificación de procedimientos o la suspensión de </w:t>
      </w:r>
      <w:r w:rsidR="00BB6072" w:rsidRPr="008201EC">
        <w:rPr>
          <w:rFonts w:ascii="Arial" w:hAnsi="Arial" w:cs="Arial"/>
          <w:color w:val="auto"/>
          <w:sz w:val="22"/>
          <w:szCs w:val="22"/>
          <w:lang w:val="es-CO" w:eastAsia="en-US"/>
        </w:rPr>
        <w:t>las actividades</w:t>
      </w:r>
      <w:r w:rsidRPr="008201EC">
        <w:rPr>
          <w:rFonts w:ascii="Arial" w:hAnsi="Arial" w:cs="Arial"/>
          <w:color w:val="auto"/>
          <w:sz w:val="22"/>
          <w:szCs w:val="22"/>
          <w:lang w:val="es-CO" w:eastAsia="en-US"/>
        </w:rPr>
        <w:t xml:space="preserve">. </w:t>
      </w:r>
    </w:p>
    <w:p w14:paraId="0669034C" w14:textId="33AA4A35" w:rsidR="002546DB"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Realizar un aporte para la ejecución del objeto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representado en Bienes y servicios conforme a lo establecido en la oferta presentada la cual hace parte integral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w:t>
      </w:r>
    </w:p>
    <w:p w14:paraId="3FE41DEF" w14:textId="4E4BDDA8" w:rsidR="0018348D"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 xml:space="preserve">Cumplir y hacer cumplir las condiciones pactadas en el </w:t>
      </w:r>
      <w:r w:rsidR="00837AF7" w:rsidRPr="008201EC">
        <w:rPr>
          <w:rFonts w:ascii="Arial" w:hAnsi="Arial" w:cs="Arial"/>
          <w:color w:val="auto"/>
          <w:sz w:val="22"/>
          <w:szCs w:val="22"/>
          <w:lang w:val="es-CO" w:eastAsia="en-US"/>
        </w:rPr>
        <w:t>Contrato</w:t>
      </w:r>
      <w:r w:rsidR="000E574F" w:rsidRPr="008201EC">
        <w:rPr>
          <w:rFonts w:ascii="Arial" w:hAnsi="Arial" w:cs="Arial"/>
          <w:color w:val="auto"/>
          <w:sz w:val="22"/>
          <w:szCs w:val="22"/>
          <w:lang w:val="es-CO" w:eastAsia="en-US"/>
        </w:rPr>
        <w:t xml:space="preserve"> </w:t>
      </w:r>
      <w:r w:rsidRPr="008201EC">
        <w:rPr>
          <w:rFonts w:ascii="Arial" w:hAnsi="Arial" w:cs="Arial"/>
          <w:color w:val="auto"/>
          <w:sz w:val="22"/>
          <w:szCs w:val="22"/>
          <w:lang w:val="es-CO" w:eastAsia="en-US"/>
        </w:rPr>
        <w:t xml:space="preserve">y en los documentos que de él forman parte, tanto a los contratistas utilizados para el desarrollo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como al Interventor</w:t>
      </w:r>
      <w:r w:rsidR="009B2F44" w:rsidRPr="008201EC">
        <w:rPr>
          <w:rFonts w:ascii="Arial" w:hAnsi="Arial" w:cs="Arial"/>
          <w:color w:val="auto"/>
          <w:sz w:val="22"/>
          <w:szCs w:val="22"/>
          <w:lang w:val="es-CO" w:eastAsia="en-US"/>
        </w:rPr>
        <w:t xml:space="preserve"> y/o supervisor</w:t>
      </w:r>
      <w:r w:rsidRPr="008201EC">
        <w:rPr>
          <w:rFonts w:ascii="Arial" w:hAnsi="Arial" w:cs="Arial"/>
          <w:color w:val="auto"/>
          <w:sz w:val="22"/>
          <w:szCs w:val="22"/>
          <w:lang w:val="es-CO" w:eastAsia="en-US"/>
        </w:rPr>
        <w:t>.</w:t>
      </w:r>
    </w:p>
    <w:p w14:paraId="478DCB9A" w14:textId="2294141D" w:rsidR="004835E8" w:rsidRPr="00BD71AF" w:rsidRDefault="0018348D">
      <w:pPr>
        <w:pStyle w:val="Default"/>
        <w:numPr>
          <w:ilvl w:val="0"/>
          <w:numId w:val="5"/>
        </w:numPr>
        <w:jc w:val="both"/>
        <w:rPr>
          <w:rFonts w:ascii="Arial" w:hAnsi="Arial" w:cs="Arial"/>
          <w:color w:val="auto"/>
          <w:sz w:val="22"/>
          <w:szCs w:val="22"/>
          <w:lang w:val="es-CO" w:eastAsia="en-US"/>
        </w:rPr>
      </w:pPr>
      <w:r w:rsidRPr="008201EC">
        <w:rPr>
          <w:rFonts w:ascii="Arial" w:hAnsi="Arial" w:cs="Arial"/>
          <w:color w:val="auto"/>
          <w:sz w:val="22"/>
          <w:szCs w:val="22"/>
          <w:lang w:val="es-CO" w:eastAsia="en-US"/>
        </w:rPr>
        <w:t>Las dem</w:t>
      </w:r>
      <w:r w:rsidR="009B2F44" w:rsidRPr="008201EC">
        <w:rPr>
          <w:rFonts w:ascii="Arial" w:hAnsi="Arial" w:cs="Arial"/>
          <w:color w:val="auto"/>
          <w:sz w:val="22"/>
          <w:szCs w:val="22"/>
          <w:lang w:val="es-CO" w:eastAsia="en-US"/>
        </w:rPr>
        <w:t>ás inherentes contenidas en e</w:t>
      </w:r>
      <w:r w:rsidRPr="008201EC">
        <w:rPr>
          <w:rFonts w:ascii="Arial" w:hAnsi="Arial" w:cs="Arial"/>
          <w:color w:val="auto"/>
          <w:sz w:val="22"/>
          <w:szCs w:val="22"/>
          <w:lang w:val="es-CO" w:eastAsia="en-US"/>
        </w:rPr>
        <w:t xml:space="preserve">l objeto y la naturaleza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 xml:space="preserve">, y aquellas indicadas en la misma y por el supervisor para el cabal cumplimiento del objeto del </w:t>
      </w:r>
      <w:r w:rsidR="00837AF7" w:rsidRPr="008201EC">
        <w:rPr>
          <w:rFonts w:ascii="Arial" w:hAnsi="Arial" w:cs="Arial"/>
          <w:color w:val="auto"/>
          <w:sz w:val="22"/>
          <w:szCs w:val="22"/>
          <w:lang w:val="es-CO" w:eastAsia="en-US"/>
        </w:rPr>
        <w:t>Contrato</w:t>
      </w:r>
      <w:r w:rsidRPr="008201EC">
        <w:rPr>
          <w:rFonts w:ascii="Arial" w:hAnsi="Arial" w:cs="Arial"/>
          <w:color w:val="auto"/>
          <w:sz w:val="22"/>
          <w:szCs w:val="22"/>
          <w:lang w:val="es-CO" w:eastAsia="en-US"/>
        </w:rPr>
        <w:t>.</w:t>
      </w:r>
    </w:p>
    <w:p w14:paraId="6D4A1BD7" w14:textId="6FA6A113" w:rsidR="004835E8" w:rsidRPr="008201EC" w:rsidRDefault="004835E8" w:rsidP="008201EC">
      <w:pPr>
        <w:pStyle w:val="Ttulo1"/>
        <w:rPr>
          <w:i/>
        </w:rPr>
      </w:pPr>
      <w:r w:rsidRPr="008201EC">
        <w:t>CLASIFICACIÓN DE BIENES Y SERVICIOS</w:t>
      </w:r>
    </w:p>
    <w:p w14:paraId="399F8C07" w14:textId="77777777" w:rsidR="000440A2" w:rsidRPr="008201EC" w:rsidRDefault="000440A2" w:rsidP="00871481">
      <w:pPr>
        <w:autoSpaceDE w:val="0"/>
        <w:autoSpaceDN w:val="0"/>
        <w:adjustRightInd w:val="0"/>
        <w:spacing w:after="0" w:line="240" w:lineRule="auto"/>
        <w:jc w:val="both"/>
        <w:rPr>
          <w:rFonts w:ascii="Arial" w:hAnsi="Arial" w:cs="Arial"/>
          <w:b/>
          <w:bCs/>
          <w:i/>
        </w:rPr>
      </w:pPr>
    </w:p>
    <w:tbl>
      <w:tblPr>
        <w:tblW w:w="97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6"/>
        <w:gridCol w:w="7374"/>
      </w:tblGrid>
      <w:tr w:rsidR="00BD71AF" w:rsidRPr="00BD71AF" w14:paraId="12598B1E" w14:textId="77777777" w:rsidTr="00BD71AF">
        <w:trPr>
          <w:trHeight w:val="421"/>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507BEA" w14:textId="77777777" w:rsidR="00BD71AF" w:rsidRPr="00BD71AF" w:rsidRDefault="00BD71AF" w:rsidP="00BD71AF">
            <w:pPr>
              <w:spacing w:after="0"/>
              <w:jc w:val="center"/>
              <w:rPr>
                <w:rFonts w:ascii="Arial" w:eastAsia="Times New Roman" w:hAnsi="Arial" w:cs="Arial"/>
                <w:b/>
              </w:rPr>
            </w:pPr>
            <w:r w:rsidRPr="00BD71AF">
              <w:rPr>
                <w:rFonts w:ascii="Arial" w:eastAsia="Times New Roman" w:hAnsi="Arial" w:cs="Arial"/>
                <w:b/>
              </w:rPr>
              <w:t>CLASIFICACIÓN UNSPSC</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1AE9A13" w14:textId="77777777" w:rsidR="00BD71AF" w:rsidRPr="00BD71AF" w:rsidRDefault="00BD71AF" w:rsidP="00BD71AF">
            <w:pPr>
              <w:spacing w:after="0"/>
              <w:jc w:val="center"/>
              <w:rPr>
                <w:rFonts w:ascii="Arial" w:eastAsia="Times New Roman" w:hAnsi="Arial" w:cs="Arial"/>
                <w:b/>
              </w:rPr>
            </w:pPr>
            <w:r w:rsidRPr="00BD71AF">
              <w:rPr>
                <w:rFonts w:ascii="Arial" w:eastAsia="Times New Roman" w:hAnsi="Arial" w:cs="Arial"/>
                <w:b/>
              </w:rPr>
              <w:t>PRODUCTO</w:t>
            </w:r>
          </w:p>
        </w:tc>
      </w:tr>
      <w:tr w:rsidR="00BD71AF" w:rsidRPr="00BD71AF" w14:paraId="0348BDF8"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103ACAEE" w14:textId="77777777" w:rsidR="00BD71AF" w:rsidRPr="00BD71AF" w:rsidRDefault="00BD71AF" w:rsidP="00BD71AF">
            <w:pPr>
              <w:spacing w:after="0"/>
              <w:jc w:val="center"/>
              <w:rPr>
                <w:rFonts w:ascii="Arial" w:eastAsia="Times New Roman" w:hAnsi="Arial" w:cs="Arial"/>
              </w:rPr>
            </w:pPr>
            <w:r w:rsidRPr="00BD71AF">
              <w:rPr>
                <w:rFonts w:ascii="Arial" w:eastAsia="Times New Roman" w:hAnsi="Arial" w:cs="Arial"/>
              </w:rPr>
              <w:t>71123005</w:t>
            </w:r>
          </w:p>
        </w:tc>
        <w:tc>
          <w:tcPr>
            <w:tcW w:w="7371" w:type="dxa"/>
            <w:tcBorders>
              <w:top w:val="single" w:sz="4" w:space="0" w:color="000000"/>
              <w:left w:val="single" w:sz="4" w:space="0" w:color="000000"/>
              <w:bottom w:val="single" w:sz="4" w:space="0" w:color="000000"/>
              <w:right w:val="single" w:sz="4" w:space="0" w:color="000000"/>
            </w:tcBorders>
            <w:vAlign w:val="center"/>
            <w:hideMark/>
          </w:tcPr>
          <w:p w14:paraId="3A87B573" w14:textId="77777777" w:rsidR="00BD71AF" w:rsidRPr="00BD71AF" w:rsidRDefault="00BD71AF" w:rsidP="00BD71AF">
            <w:pPr>
              <w:spacing w:after="0"/>
              <w:jc w:val="both"/>
              <w:rPr>
                <w:rFonts w:ascii="Arial" w:eastAsia="Times New Roman" w:hAnsi="Arial" w:cs="Arial"/>
              </w:rPr>
            </w:pPr>
            <w:r w:rsidRPr="00BD71AF">
              <w:rPr>
                <w:rFonts w:ascii="Arial" w:eastAsia="Times New Roman" w:hAnsi="Arial" w:cs="Arial"/>
              </w:rPr>
              <w:t>Administración y provisión de todos los servicios de catering, limpieza, oficina y seguridad en el emplazamiento o plataforma</w:t>
            </w:r>
          </w:p>
        </w:tc>
      </w:tr>
      <w:tr w:rsidR="00BD71AF" w:rsidRPr="00BD71AF" w14:paraId="5D6BE0FA"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18AC879F" w14:textId="77777777" w:rsidR="00BD71AF" w:rsidRPr="00BD71AF" w:rsidRDefault="00BD71AF" w:rsidP="00BD71AF">
            <w:pPr>
              <w:spacing w:after="0"/>
              <w:jc w:val="center"/>
              <w:rPr>
                <w:rFonts w:ascii="Arial" w:eastAsia="Times New Roman" w:hAnsi="Arial" w:cs="Arial"/>
              </w:rPr>
            </w:pPr>
            <w:r w:rsidRPr="00BD71AF">
              <w:rPr>
                <w:rFonts w:ascii="Arial" w:eastAsia="Times New Roman" w:hAnsi="Arial" w:cs="Arial"/>
              </w:rPr>
              <w:t>49101609</w:t>
            </w:r>
          </w:p>
        </w:tc>
        <w:tc>
          <w:tcPr>
            <w:tcW w:w="7371" w:type="dxa"/>
            <w:tcBorders>
              <w:top w:val="single" w:sz="4" w:space="0" w:color="000000"/>
              <w:left w:val="single" w:sz="4" w:space="0" w:color="000000"/>
              <w:bottom w:val="single" w:sz="4" w:space="0" w:color="000000"/>
              <w:right w:val="single" w:sz="4" w:space="0" w:color="000000"/>
            </w:tcBorders>
            <w:vAlign w:val="center"/>
            <w:hideMark/>
          </w:tcPr>
          <w:p w14:paraId="2DDB9EE7" w14:textId="77777777" w:rsidR="00BD71AF" w:rsidRPr="00BD71AF" w:rsidRDefault="00BD71AF" w:rsidP="00BD71AF">
            <w:pPr>
              <w:spacing w:after="0"/>
              <w:rPr>
                <w:rFonts w:ascii="Arial" w:eastAsia="Times New Roman" w:hAnsi="Arial" w:cs="Arial"/>
              </w:rPr>
            </w:pPr>
            <w:r w:rsidRPr="00BD71AF">
              <w:rPr>
                <w:rFonts w:ascii="Arial" w:eastAsia="Times New Roman" w:hAnsi="Arial" w:cs="Arial"/>
              </w:rPr>
              <w:t>Ornamentos o decoraciones</w:t>
            </w:r>
          </w:p>
        </w:tc>
      </w:tr>
      <w:tr w:rsidR="00BD71AF" w:rsidRPr="00BD71AF" w14:paraId="5B3F991B"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0EA2C797" w14:textId="77777777" w:rsidR="00BD71AF" w:rsidRPr="00BD71AF" w:rsidRDefault="00BD71AF" w:rsidP="00BD71AF">
            <w:pPr>
              <w:spacing w:after="0"/>
              <w:jc w:val="center"/>
              <w:rPr>
                <w:rFonts w:ascii="Arial" w:eastAsia="Times New Roman" w:hAnsi="Arial" w:cs="Arial"/>
              </w:rPr>
            </w:pPr>
            <w:r w:rsidRPr="00BD71AF">
              <w:rPr>
                <w:rFonts w:ascii="Arial" w:eastAsia="Times New Roman" w:hAnsi="Arial" w:cs="Arial"/>
              </w:rPr>
              <w:t>55111509</w:t>
            </w:r>
          </w:p>
        </w:tc>
        <w:tc>
          <w:tcPr>
            <w:tcW w:w="7371" w:type="dxa"/>
            <w:tcBorders>
              <w:top w:val="single" w:sz="4" w:space="0" w:color="000000"/>
              <w:left w:val="single" w:sz="4" w:space="0" w:color="000000"/>
              <w:bottom w:val="single" w:sz="4" w:space="0" w:color="000000"/>
              <w:right w:val="single" w:sz="4" w:space="0" w:color="000000"/>
            </w:tcBorders>
            <w:vAlign w:val="center"/>
            <w:hideMark/>
          </w:tcPr>
          <w:p w14:paraId="15CFAD7F" w14:textId="77777777" w:rsidR="00BD71AF" w:rsidRPr="00BD71AF" w:rsidRDefault="00BD71AF" w:rsidP="00BD71AF">
            <w:pPr>
              <w:spacing w:after="0"/>
              <w:jc w:val="both"/>
              <w:rPr>
                <w:rFonts w:ascii="Arial" w:eastAsia="Times New Roman" w:hAnsi="Arial" w:cs="Arial"/>
              </w:rPr>
            </w:pPr>
            <w:r w:rsidRPr="00BD71AF">
              <w:rPr>
                <w:rFonts w:ascii="Arial" w:eastAsia="Times New Roman" w:hAnsi="Arial" w:cs="Arial"/>
              </w:rPr>
              <w:t>Música de fondo</w:t>
            </w:r>
          </w:p>
        </w:tc>
      </w:tr>
      <w:tr w:rsidR="00BD71AF" w:rsidRPr="00BD71AF" w14:paraId="69CF96D5"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31E194F3" w14:textId="77777777" w:rsidR="00BD71AF" w:rsidRPr="00BD71AF" w:rsidRDefault="00BD71AF" w:rsidP="00BD71AF">
            <w:pPr>
              <w:spacing w:after="0"/>
              <w:jc w:val="center"/>
              <w:rPr>
                <w:rFonts w:ascii="Arial" w:eastAsia="Times New Roman" w:hAnsi="Arial" w:cs="Arial"/>
              </w:rPr>
            </w:pPr>
            <w:r w:rsidRPr="00BD71AF">
              <w:rPr>
                <w:rFonts w:ascii="Arial" w:hAnsi="Arial" w:cs="Arial"/>
                <w:spacing w:val="-2"/>
              </w:rPr>
              <w:t>80141607</w:t>
            </w:r>
          </w:p>
        </w:tc>
        <w:tc>
          <w:tcPr>
            <w:tcW w:w="7371" w:type="dxa"/>
            <w:tcBorders>
              <w:top w:val="single" w:sz="4" w:space="0" w:color="000000"/>
              <w:left w:val="single" w:sz="4" w:space="0" w:color="000000"/>
              <w:bottom w:val="single" w:sz="4" w:space="0" w:color="000000"/>
              <w:right w:val="single" w:sz="4" w:space="0" w:color="000000"/>
            </w:tcBorders>
            <w:hideMark/>
          </w:tcPr>
          <w:p w14:paraId="361BF696" w14:textId="77777777" w:rsidR="00BD71AF" w:rsidRPr="00BD71AF" w:rsidRDefault="00BD71AF" w:rsidP="00BD71AF">
            <w:pPr>
              <w:spacing w:after="0"/>
              <w:jc w:val="both"/>
              <w:rPr>
                <w:rFonts w:ascii="Arial" w:eastAsia="Times New Roman" w:hAnsi="Arial" w:cs="Arial"/>
              </w:rPr>
            </w:pPr>
            <w:r w:rsidRPr="00BD71AF">
              <w:rPr>
                <w:rFonts w:ascii="Arial" w:hAnsi="Arial" w:cs="Arial"/>
              </w:rPr>
              <w:t>Gestión</w:t>
            </w:r>
            <w:r w:rsidRPr="00BD71AF">
              <w:rPr>
                <w:rFonts w:ascii="Arial" w:hAnsi="Arial" w:cs="Arial"/>
                <w:spacing w:val="-5"/>
              </w:rPr>
              <w:t xml:space="preserve"> </w:t>
            </w:r>
            <w:r w:rsidRPr="00BD71AF">
              <w:rPr>
                <w:rFonts w:ascii="Arial" w:hAnsi="Arial" w:cs="Arial"/>
              </w:rPr>
              <w:t>de</w:t>
            </w:r>
            <w:r w:rsidRPr="00BD71AF">
              <w:rPr>
                <w:rFonts w:ascii="Arial" w:hAnsi="Arial" w:cs="Arial"/>
                <w:spacing w:val="-4"/>
              </w:rPr>
              <w:t xml:space="preserve"> </w:t>
            </w:r>
            <w:r w:rsidRPr="00BD71AF">
              <w:rPr>
                <w:rFonts w:ascii="Arial" w:hAnsi="Arial" w:cs="Arial"/>
                <w:spacing w:val="-2"/>
              </w:rPr>
              <w:t>eventos</w:t>
            </w:r>
          </w:p>
        </w:tc>
      </w:tr>
      <w:tr w:rsidR="00BD71AF" w:rsidRPr="00BD71AF" w14:paraId="683624D8"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5BDA4803" w14:textId="77777777" w:rsidR="00BD71AF" w:rsidRPr="00BD71AF" w:rsidRDefault="00BD71AF" w:rsidP="00BD71AF">
            <w:pPr>
              <w:spacing w:after="0"/>
              <w:jc w:val="center"/>
              <w:rPr>
                <w:rFonts w:ascii="Arial" w:hAnsi="Arial" w:cs="Arial"/>
                <w:spacing w:val="-2"/>
              </w:rPr>
            </w:pPr>
            <w:r w:rsidRPr="00BD71AF">
              <w:rPr>
                <w:rFonts w:ascii="Arial" w:hAnsi="Arial" w:cs="Arial"/>
                <w:spacing w:val="-2"/>
              </w:rPr>
              <w:t>93141700</w:t>
            </w:r>
          </w:p>
        </w:tc>
        <w:tc>
          <w:tcPr>
            <w:tcW w:w="7371" w:type="dxa"/>
            <w:tcBorders>
              <w:top w:val="single" w:sz="4" w:space="0" w:color="000000"/>
              <w:left w:val="single" w:sz="4" w:space="0" w:color="000000"/>
              <w:bottom w:val="single" w:sz="4" w:space="0" w:color="000000"/>
              <w:right w:val="single" w:sz="4" w:space="0" w:color="000000"/>
            </w:tcBorders>
            <w:hideMark/>
          </w:tcPr>
          <w:p w14:paraId="600984BD" w14:textId="77777777" w:rsidR="00BD71AF" w:rsidRPr="00BD71AF" w:rsidRDefault="00BD71AF" w:rsidP="00BD71AF">
            <w:pPr>
              <w:spacing w:after="0"/>
              <w:jc w:val="both"/>
              <w:rPr>
                <w:rFonts w:ascii="Arial" w:hAnsi="Arial" w:cs="Arial"/>
              </w:rPr>
            </w:pPr>
            <w:r w:rsidRPr="00BD71AF">
              <w:rPr>
                <w:rFonts w:ascii="Arial" w:hAnsi="Arial" w:cs="Arial"/>
                <w:spacing w:val="-2"/>
              </w:rPr>
              <w:t>Cultura</w:t>
            </w:r>
          </w:p>
        </w:tc>
      </w:tr>
      <w:tr w:rsidR="00BD71AF" w:rsidRPr="00BD71AF" w14:paraId="316A09DD"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003058AD" w14:textId="77777777" w:rsidR="00BD71AF" w:rsidRPr="00BD71AF" w:rsidRDefault="00BD71AF" w:rsidP="00BD71AF">
            <w:pPr>
              <w:spacing w:after="0"/>
              <w:jc w:val="center"/>
              <w:rPr>
                <w:rFonts w:ascii="Arial" w:hAnsi="Arial" w:cs="Arial"/>
                <w:spacing w:val="-2"/>
              </w:rPr>
            </w:pPr>
            <w:r w:rsidRPr="00BD71AF">
              <w:rPr>
                <w:rFonts w:ascii="Arial" w:hAnsi="Arial" w:cs="Arial"/>
                <w:spacing w:val="-2"/>
              </w:rPr>
              <w:t>90150000</w:t>
            </w:r>
          </w:p>
        </w:tc>
        <w:tc>
          <w:tcPr>
            <w:tcW w:w="7371" w:type="dxa"/>
            <w:tcBorders>
              <w:top w:val="single" w:sz="4" w:space="0" w:color="000000"/>
              <w:left w:val="single" w:sz="4" w:space="0" w:color="000000"/>
              <w:bottom w:val="single" w:sz="4" w:space="0" w:color="000000"/>
              <w:right w:val="single" w:sz="4" w:space="0" w:color="000000"/>
            </w:tcBorders>
            <w:hideMark/>
          </w:tcPr>
          <w:p w14:paraId="59C68F08" w14:textId="77777777" w:rsidR="00BD71AF" w:rsidRPr="00BD71AF" w:rsidRDefault="00BD71AF" w:rsidP="00BD71AF">
            <w:pPr>
              <w:spacing w:after="0"/>
              <w:jc w:val="both"/>
              <w:rPr>
                <w:rFonts w:ascii="Arial" w:hAnsi="Arial" w:cs="Arial"/>
              </w:rPr>
            </w:pPr>
            <w:r w:rsidRPr="00BD71AF">
              <w:rPr>
                <w:rFonts w:ascii="Arial" w:hAnsi="Arial" w:cs="Arial"/>
              </w:rPr>
              <w:t>Servicios</w:t>
            </w:r>
            <w:r w:rsidRPr="00BD71AF">
              <w:rPr>
                <w:rFonts w:ascii="Arial" w:hAnsi="Arial" w:cs="Arial"/>
                <w:spacing w:val="-6"/>
              </w:rPr>
              <w:t xml:space="preserve"> </w:t>
            </w:r>
            <w:r w:rsidRPr="00BD71AF">
              <w:rPr>
                <w:rFonts w:ascii="Arial" w:hAnsi="Arial" w:cs="Arial"/>
              </w:rPr>
              <w:t>de</w:t>
            </w:r>
            <w:r w:rsidRPr="00BD71AF">
              <w:rPr>
                <w:rFonts w:ascii="Arial" w:hAnsi="Arial" w:cs="Arial"/>
                <w:spacing w:val="-5"/>
              </w:rPr>
              <w:t xml:space="preserve"> </w:t>
            </w:r>
            <w:r w:rsidRPr="00BD71AF">
              <w:rPr>
                <w:rFonts w:ascii="Arial" w:hAnsi="Arial" w:cs="Arial"/>
                <w:spacing w:val="-2"/>
              </w:rPr>
              <w:t>entretenimiento</w:t>
            </w:r>
          </w:p>
        </w:tc>
      </w:tr>
      <w:tr w:rsidR="00BD71AF" w:rsidRPr="00BD71AF" w14:paraId="4D8728B6"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hideMark/>
          </w:tcPr>
          <w:p w14:paraId="4C0930FC" w14:textId="77777777" w:rsidR="00BD71AF" w:rsidRPr="00BD71AF" w:rsidRDefault="00BD71AF" w:rsidP="00BD71AF">
            <w:pPr>
              <w:spacing w:after="0"/>
              <w:jc w:val="center"/>
              <w:rPr>
                <w:rFonts w:ascii="Arial" w:hAnsi="Arial" w:cs="Arial"/>
                <w:spacing w:val="-2"/>
              </w:rPr>
            </w:pPr>
            <w:r w:rsidRPr="00BD71AF">
              <w:rPr>
                <w:rFonts w:ascii="Arial" w:hAnsi="Arial" w:cs="Arial"/>
              </w:rPr>
              <w:t>82101701</w:t>
            </w:r>
          </w:p>
        </w:tc>
        <w:tc>
          <w:tcPr>
            <w:tcW w:w="7371" w:type="dxa"/>
            <w:tcBorders>
              <w:top w:val="single" w:sz="4" w:space="0" w:color="000000"/>
              <w:left w:val="single" w:sz="4" w:space="0" w:color="000000"/>
              <w:bottom w:val="single" w:sz="4" w:space="0" w:color="000000"/>
              <w:right w:val="single" w:sz="4" w:space="0" w:color="000000"/>
            </w:tcBorders>
            <w:hideMark/>
          </w:tcPr>
          <w:p w14:paraId="17A91B40" w14:textId="77777777" w:rsidR="00BD71AF" w:rsidRPr="00BD71AF" w:rsidRDefault="00BD71AF" w:rsidP="00BD71AF">
            <w:pPr>
              <w:spacing w:after="0"/>
              <w:jc w:val="both"/>
              <w:rPr>
                <w:rFonts w:ascii="Arial" w:hAnsi="Arial" w:cs="Arial"/>
              </w:rPr>
            </w:pPr>
            <w:r w:rsidRPr="00BD71AF">
              <w:rPr>
                <w:rFonts w:ascii="Arial" w:hAnsi="Arial" w:cs="Arial"/>
              </w:rPr>
              <w:t>Servicios de publicidad en pancartas</w:t>
            </w:r>
          </w:p>
        </w:tc>
      </w:tr>
      <w:tr w:rsidR="00BD71AF" w:rsidRPr="00BD71AF" w14:paraId="65D6B4C9" w14:textId="77777777" w:rsidTr="00BD71AF">
        <w:trPr>
          <w:trHeight w:val="233"/>
          <w:jc w:val="center"/>
        </w:trPr>
        <w:tc>
          <w:tcPr>
            <w:tcW w:w="2405" w:type="dxa"/>
            <w:tcBorders>
              <w:top w:val="single" w:sz="4" w:space="0" w:color="000000"/>
              <w:left w:val="single" w:sz="4" w:space="0" w:color="000000"/>
              <w:bottom w:val="single" w:sz="4" w:space="0" w:color="000000"/>
              <w:right w:val="single" w:sz="4" w:space="0" w:color="000000"/>
            </w:tcBorders>
            <w:hideMark/>
          </w:tcPr>
          <w:p w14:paraId="5531AC60" w14:textId="77777777" w:rsidR="00BD71AF" w:rsidRPr="00BD71AF" w:rsidRDefault="00BD71AF" w:rsidP="00BD71AF">
            <w:pPr>
              <w:spacing w:after="0"/>
              <w:jc w:val="center"/>
              <w:rPr>
                <w:rFonts w:ascii="Arial" w:hAnsi="Arial" w:cs="Arial"/>
                <w:spacing w:val="-2"/>
              </w:rPr>
            </w:pPr>
            <w:r w:rsidRPr="00BD71AF">
              <w:rPr>
                <w:rFonts w:ascii="Arial" w:hAnsi="Arial" w:cs="Arial"/>
              </w:rPr>
              <w:t>80141600</w:t>
            </w:r>
          </w:p>
        </w:tc>
        <w:tc>
          <w:tcPr>
            <w:tcW w:w="7371" w:type="dxa"/>
            <w:tcBorders>
              <w:top w:val="single" w:sz="4" w:space="0" w:color="000000"/>
              <w:left w:val="single" w:sz="4" w:space="0" w:color="000000"/>
              <w:bottom w:val="single" w:sz="4" w:space="0" w:color="000000"/>
              <w:right w:val="single" w:sz="4" w:space="0" w:color="000000"/>
            </w:tcBorders>
            <w:hideMark/>
          </w:tcPr>
          <w:p w14:paraId="6DAECC0B" w14:textId="77777777" w:rsidR="00BD71AF" w:rsidRPr="00BD71AF" w:rsidRDefault="00BD71AF" w:rsidP="00BD71AF">
            <w:pPr>
              <w:spacing w:after="0"/>
              <w:jc w:val="both"/>
              <w:rPr>
                <w:rFonts w:ascii="Arial" w:hAnsi="Arial" w:cs="Arial"/>
              </w:rPr>
            </w:pPr>
            <w:r w:rsidRPr="00BD71AF">
              <w:rPr>
                <w:rFonts w:ascii="Arial" w:hAnsi="Arial" w:cs="Arial"/>
              </w:rPr>
              <w:t xml:space="preserve">Actividades de ventas y promoción de negocios </w:t>
            </w:r>
          </w:p>
        </w:tc>
      </w:tr>
    </w:tbl>
    <w:p w14:paraId="4F1AFE18" w14:textId="77777777" w:rsidR="007C76FD" w:rsidRPr="008201EC" w:rsidRDefault="007C76FD" w:rsidP="00871481">
      <w:pPr>
        <w:autoSpaceDE w:val="0"/>
        <w:autoSpaceDN w:val="0"/>
        <w:adjustRightInd w:val="0"/>
        <w:spacing w:after="0" w:line="240" w:lineRule="auto"/>
        <w:jc w:val="both"/>
        <w:rPr>
          <w:rFonts w:ascii="Arial" w:hAnsi="Arial" w:cs="Arial"/>
          <w:b/>
          <w:bCs/>
          <w:i/>
        </w:rPr>
      </w:pPr>
    </w:p>
    <w:p w14:paraId="5724E702" w14:textId="71C9CAC7" w:rsidR="004835E8" w:rsidRPr="008201EC" w:rsidRDefault="004835E8" w:rsidP="008201EC">
      <w:pPr>
        <w:pStyle w:val="Ttulo1"/>
      </w:pPr>
      <w:r w:rsidRPr="008201EC">
        <w:t>OBLIGACIONES ESPECÍFICAS</w:t>
      </w:r>
      <w:r w:rsidR="00BD64F7" w:rsidRPr="008201EC">
        <w:t xml:space="preserve"> DEL </w:t>
      </w:r>
      <w:r w:rsidR="00837AF7" w:rsidRPr="008201EC">
        <w:t>CONTRATO</w:t>
      </w:r>
    </w:p>
    <w:p w14:paraId="0D8AC2E9" w14:textId="77777777" w:rsidR="009F36E0" w:rsidRPr="008201EC" w:rsidRDefault="009F36E0" w:rsidP="00871481">
      <w:pPr>
        <w:spacing w:after="0" w:line="240" w:lineRule="auto"/>
        <w:jc w:val="both"/>
        <w:rPr>
          <w:rFonts w:ascii="Arial" w:hAnsi="Arial" w:cs="Arial"/>
          <w:b/>
          <w:bCs/>
        </w:rPr>
      </w:pPr>
    </w:p>
    <w:p w14:paraId="1F642A41" w14:textId="4E293920" w:rsidR="009F36E0" w:rsidRPr="008201EC" w:rsidRDefault="009F36E0" w:rsidP="00871481">
      <w:pPr>
        <w:spacing w:after="0" w:line="240" w:lineRule="auto"/>
        <w:jc w:val="both"/>
        <w:rPr>
          <w:rFonts w:ascii="Arial" w:hAnsi="Arial" w:cs="Arial"/>
          <w:color w:val="000000"/>
        </w:rPr>
      </w:pPr>
      <w:r w:rsidRPr="008201EC">
        <w:rPr>
          <w:rFonts w:ascii="Arial" w:hAnsi="Arial" w:cs="Arial"/>
          <w:color w:val="000000"/>
        </w:rPr>
        <w:t xml:space="preserve">La </w:t>
      </w:r>
      <w:r w:rsidR="002A578E" w:rsidRPr="008201EC">
        <w:rPr>
          <w:rFonts w:ascii="Arial" w:hAnsi="Arial" w:cs="Arial"/>
          <w:color w:val="000000"/>
        </w:rPr>
        <w:t>ESAL estará</w:t>
      </w:r>
      <w:r w:rsidRPr="008201EC">
        <w:rPr>
          <w:rFonts w:ascii="Arial" w:hAnsi="Arial" w:cs="Arial"/>
          <w:color w:val="000000"/>
        </w:rPr>
        <w:t xml:space="preserve"> obligada a </w:t>
      </w:r>
      <w:r w:rsidR="002A578E" w:rsidRPr="008201EC">
        <w:rPr>
          <w:rFonts w:ascii="Arial" w:hAnsi="Arial" w:cs="Arial"/>
          <w:color w:val="000000"/>
        </w:rPr>
        <w:t>ejecutar las</w:t>
      </w:r>
      <w:r w:rsidRPr="008201EC">
        <w:rPr>
          <w:rFonts w:ascii="Arial" w:hAnsi="Arial" w:cs="Arial"/>
          <w:color w:val="000000"/>
        </w:rPr>
        <w:t xml:space="preserve"> siguientes actividades:</w:t>
      </w:r>
    </w:p>
    <w:p w14:paraId="0B5BE111" w14:textId="77777777" w:rsidR="005A53DB" w:rsidRPr="008201EC" w:rsidRDefault="005A53DB" w:rsidP="00871481">
      <w:pPr>
        <w:spacing w:after="0" w:line="240" w:lineRule="auto"/>
        <w:jc w:val="both"/>
        <w:rPr>
          <w:rFonts w:ascii="Arial" w:eastAsiaTheme="minorHAnsi" w:hAnsi="Arial" w:cs="Arial"/>
          <w:i/>
          <w:color w:val="000000"/>
          <w:u w:val="single"/>
        </w:rPr>
      </w:pPr>
    </w:p>
    <w:tbl>
      <w:tblPr>
        <w:tblW w:w="0" w:type="auto"/>
        <w:tblCellMar>
          <w:left w:w="70" w:type="dxa"/>
          <w:right w:w="70" w:type="dxa"/>
        </w:tblCellMar>
        <w:tblLook w:val="04A0" w:firstRow="1" w:lastRow="0" w:firstColumn="1" w:lastColumn="0" w:noHBand="0" w:noVBand="1"/>
      </w:tblPr>
      <w:tblGrid>
        <w:gridCol w:w="666"/>
        <w:gridCol w:w="7158"/>
        <w:gridCol w:w="980"/>
        <w:gridCol w:w="973"/>
      </w:tblGrid>
      <w:tr w:rsidR="002169B8" w:rsidRPr="002169B8" w14:paraId="739841A9" w14:textId="77777777" w:rsidTr="002169B8">
        <w:trPr>
          <w:trHeight w:val="765"/>
        </w:trPr>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3BA230DC"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ITEM</w:t>
            </w:r>
          </w:p>
        </w:tc>
        <w:tc>
          <w:tcPr>
            <w:tcW w:w="0" w:type="auto"/>
            <w:tcBorders>
              <w:top w:val="single" w:sz="4" w:space="0" w:color="auto"/>
              <w:left w:val="nil"/>
              <w:bottom w:val="single" w:sz="4" w:space="0" w:color="auto"/>
              <w:right w:val="single" w:sz="4" w:space="0" w:color="auto"/>
            </w:tcBorders>
            <w:shd w:val="clear" w:color="auto" w:fill="BFBFBF"/>
            <w:vAlign w:val="center"/>
            <w:hideMark/>
          </w:tcPr>
          <w:p w14:paraId="58393DCA"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DESCRIPCIÓN</w:t>
            </w:r>
          </w:p>
        </w:tc>
        <w:tc>
          <w:tcPr>
            <w:tcW w:w="0" w:type="auto"/>
            <w:tcBorders>
              <w:top w:val="single" w:sz="4" w:space="0" w:color="auto"/>
              <w:left w:val="nil"/>
              <w:bottom w:val="single" w:sz="4" w:space="0" w:color="auto"/>
              <w:right w:val="single" w:sz="4" w:space="0" w:color="auto"/>
            </w:tcBorders>
            <w:shd w:val="clear" w:color="auto" w:fill="BFBFBF"/>
            <w:vAlign w:val="center"/>
            <w:hideMark/>
          </w:tcPr>
          <w:p w14:paraId="27044E5E"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UNI-DAD</w:t>
            </w:r>
          </w:p>
        </w:tc>
        <w:tc>
          <w:tcPr>
            <w:tcW w:w="0" w:type="auto"/>
            <w:tcBorders>
              <w:top w:val="single" w:sz="4" w:space="0" w:color="auto"/>
              <w:left w:val="nil"/>
              <w:bottom w:val="single" w:sz="4" w:space="0" w:color="auto"/>
              <w:right w:val="single" w:sz="4" w:space="0" w:color="auto"/>
            </w:tcBorders>
            <w:shd w:val="clear" w:color="auto" w:fill="BFBFBF"/>
            <w:vAlign w:val="center"/>
            <w:hideMark/>
          </w:tcPr>
          <w:p w14:paraId="6B3F39C6"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CANTI-DAD</w:t>
            </w:r>
          </w:p>
        </w:tc>
      </w:tr>
      <w:tr w:rsidR="002169B8" w:rsidRPr="002169B8" w14:paraId="4F0A1070" w14:textId="77777777" w:rsidTr="002169B8">
        <w:trPr>
          <w:trHeight w:val="262"/>
        </w:trPr>
        <w:tc>
          <w:tcPr>
            <w:tcW w:w="0" w:type="auto"/>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331BDD6B"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FESTIVAL DE LA FELICIDAD, LA CHICHA Y LA AMISTAD</w:t>
            </w:r>
          </w:p>
        </w:tc>
      </w:tr>
      <w:tr w:rsidR="002169B8" w:rsidRPr="002169B8" w14:paraId="7C2CF28D" w14:textId="77777777" w:rsidTr="002169B8">
        <w:trPr>
          <w:trHeight w:val="1318"/>
        </w:trPr>
        <w:tc>
          <w:tcPr>
            <w:tcW w:w="0" w:type="auto"/>
            <w:tcBorders>
              <w:top w:val="nil"/>
              <w:left w:val="single" w:sz="4" w:space="0" w:color="auto"/>
              <w:bottom w:val="single" w:sz="4" w:space="0" w:color="auto"/>
              <w:right w:val="single" w:sz="4" w:space="0" w:color="auto"/>
            </w:tcBorders>
            <w:vAlign w:val="center"/>
            <w:hideMark/>
          </w:tcPr>
          <w:p w14:paraId="502565D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0" w:type="auto"/>
            <w:tcBorders>
              <w:top w:val="nil"/>
              <w:left w:val="nil"/>
              <w:bottom w:val="single" w:sz="4" w:space="0" w:color="auto"/>
              <w:right w:val="single" w:sz="4" w:space="0" w:color="auto"/>
            </w:tcBorders>
            <w:shd w:val="clear" w:color="auto" w:fill="FFFFFF"/>
            <w:vAlign w:val="center"/>
            <w:hideMark/>
          </w:tcPr>
          <w:p w14:paraId="45C1AC92"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Presentación artística de agrupación musical, integrada por mínimo cinco (5) artistas, </w:t>
            </w:r>
            <w:proofErr w:type="spellStart"/>
            <w:r w:rsidRPr="002169B8">
              <w:rPr>
                <w:rFonts w:ascii="Arial" w:eastAsia="Times New Roman" w:hAnsi="Arial" w:cs="Arial"/>
                <w:color w:val="000000"/>
              </w:rPr>
              <w:t>Tbajo</w:t>
            </w:r>
            <w:proofErr w:type="spellEnd"/>
            <w:r w:rsidRPr="002169B8">
              <w:rPr>
                <w:rFonts w:ascii="Arial" w:eastAsia="Times New Roman" w:hAnsi="Arial" w:cs="Arial"/>
                <w:color w:val="000000"/>
              </w:rPr>
              <w:t>, batería, congas, cantantes. Con repertorio de música popular, carranguera o tropical, para la programación cultural del festival, incluyendo montaje y presentación.</w:t>
            </w:r>
          </w:p>
        </w:tc>
        <w:tc>
          <w:tcPr>
            <w:tcW w:w="0" w:type="auto"/>
            <w:tcBorders>
              <w:top w:val="nil"/>
              <w:left w:val="nil"/>
              <w:bottom w:val="single" w:sz="4" w:space="0" w:color="auto"/>
              <w:right w:val="single" w:sz="4" w:space="0" w:color="auto"/>
            </w:tcBorders>
            <w:vAlign w:val="center"/>
            <w:hideMark/>
          </w:tcPr>
          <w:p w14:paraId="32063C5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3445FDF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43A6BC74" w14:textId="77777777" w:rsidTr="002169B8">
        <w:trPr>
          <w:trHeight w:val="2732"/>
        </w:trPr>
        <w:tc>
          <w:tcPr>
            <w:tcW w:w="0" w:type="auto"/>
            <w:tcBorders>
              <w:top w:val="nil"/>
              <w:left w:val="single" w:sz="4" w:space="0" w:color="auto"/>
              <w:bottom w:val="single" w:sz="4" w:space="0" w:color="auto"/>
              <w:right w:val="single" w:sz="4" w:space="0" w:color="auto"/>
            </w:tcBorders>
            <w:vAlign w:val="center"/>
            <w:hideMark/>
          </w:tcPr>
          <w:p w14:paraId="6361F4C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c>
          <w:tcPr>
            <w:tcW w:w="0" w:type="auto"/>
            <w:tcBorders>
              <w:top w:val="nil"/>
              <w:left w:val="nil"/>
              <w:bottom w:val="single" w:sz="4" w:space="0" w:color="auto"/>
              <w:right w:val="single" w:sz="4" w:space="0" w:color="auto"/>
            </w:tcBorders>
            <w:shd w:val="clear" w:color="auto" w:fill="FFFFFF"/>
            <w:vAlign w:val="center"/>
            <w:hideMark/>
          </w:tcPr>
          <w:p w14:paraId="3FF90D67"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Servicio de sonido profesional y amplificación para el desarrollo del II Festival de la Felicidad, la Chicha y la Amistad, incluyendo sistema de audio, consola, micrófonos, personal técnico, montaje, operación y desmontaje de equipos durante los dos (2) días del evento. Incluye: seis cabinas array de 2000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cada una; dos bajos de 18 pulgadas 2000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cada uno; dos cabinas para </w:t>
            </w:r>
            <w:proofErr w:type="spellStart"/>
            <w:r w:rsidRPr="002169B8">
              <w:rPr>
                <w:rFonts w:ascii="Arial" w:eastAsia="Times New Roman" w:hAnsi="Arial" w:cs="Arial"/>
                <w:color w:val="000000"/>
              </w:rPr>
              <w:t>side</w:t>
            </w:r>
            <w:proofErr w:type="spellEnd"/>
            <w:r w:rsidRPr="002169B8">
              <w:rPr>
                <w:rFonts w:ascii="Arial" w:eastAsia="Times New Roman" w:hAnsi="Arial" w:cs="Arial"/>
                <w:color w:val="000000"/>
              </w:rPr>
              <w:t xml:space="preserve"> </w:t>
            </w:r>
            <w:proofErr w:type="spellStart"/>
            <w:r w:rsidRPr="002169B8">
              <w:rPr>
                <w:rFonts w:ascii="Arial" w:eastAsia="Times New Roman" w:hAnsi="Arial" w:cs="Arial"/>
                <w:color w:val="000000"/>
              </w:rPr>
              <w:t>fill</w:t>
            </w:r>
            <w:proofErr w:type="spellEnd"/>
            <w:r w:rsidRPr="002169B8">
              <w:rPr>
                <w:rFonts w:ascii="Arial" w:eastAsia="Times New Roman" w:hAnsi="Arial" w:cs="Arial"/>
                <w:color w:val="000000"/>
              </w:rPr>
              <w:t xml:space="preserve"> de 1500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cada una; dos monitores de piso de 500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de potencia; 12 </w:t>
            </w:r>
            <w:proofErr w:type="spellStart"/>
            <w:r w:rsidRPr="002169B8">
              <w:rPr>
                <w:rFonts w:ascii="Arial" w:eastAsia="Times New Roman" w:hAnsi="Arial" w:cs="Arial"/>
                <w:color w:val="000000"/>
              </w:rPr>
              <w:t>microfonos</w:t>
            </w:r>
            <w:proofErr w:type="spellEnd"/>
            <w:r w:rsidRPr="002169B8">
              <w:rPr>
                <w:rFonts w:ascii="Arial" w:eastAsia="Times New Roman" w:hAnsi="Arial" w:cs="Arial"/>
                <w:color w:val="000000"/>
              </w:rPr>
              <w:t xml:space="preserve">; 6 líneas para instrumentos; 12 bases; Consola de 24 canales QSC digital; un </w:t>
            </w:r>
            <w:proofErr w:type="spellStart"/>
            <w:r w:rsidRPr="002169B8">
              <w:rPr>
                <w:rFonts w:ascii="Arial" w:eastAsia="Times New Roman" w:hAnsi="Arial" w:cs="Arial"/>
                <w:color w:val="000000"/>
              </w:rPr>
              <w:t>DriveRack</w:t>
            </w:r>
            <w:proofErr w:type="spellEnd"/>
            <w:r w:rsidRPr="002169B8">
              <w:rPr>
                <w:rFonts w:ascii="Arial" w:eastAsia="Times New Roman" w:hAnsi="Arial" w:cs="Arial"/>
                <w:color w:val="000000"/>
              </w:rPr>
              <w:t xml:space="preserve"> PA2; Computador; </w:t>
            </w:r>
            <w:proofErr w:type="spellStart"/>
            <w:r w:rsidRPr="002169B8">
              <w:rPr>
                <w:rFonts w:ascii="Arial" w:eastAsia="Times New Roman" w:hAnsi="Arial" w:cs="Arial"/>
                <w:color w:val="000000"/>
              </w:rPr>
              <w:t>tablet</w:t>
            </w:r>
            <w:proofErr w:type="spellEnd"/>
            <w:r w:rsidRPr="002169B8">
              <w:rPr>
                <w:rFonts w:ascii="Arial" w:eastAsia="Times New Roman" w:hAnsi="Arial" w:cs="Arial"/>
                <w:color w:val="000000"/>
              </w:rPr>
              <w:t xml:space="preserve">; 2 técnicos; estructura </w:t>
            </w:r>
            <w:proofErr w:type="spellStart"/>
            <w:r w:rsidRPr="002169B8">
              <w:rPr>
                <w:rFonts w:ascii="Arial" w:eastAsia="Times New Roman" w:hAnsi="Arial" w:cs="Arial"/>
                <w:color w:val="000000"/>
              </w:rPr>
              <w:t>truss</w:t>
            </w:r>
            <w:proofErr w:type="spellEnd"/>
            <w:r w:rsidRPr="002169B8">
              <w:rPr>
                <w:rFonts w:ascii="Arial" w:eastAsia="Times New Roman" w:hAnsi="Arial" w:cs="Arial"/>
                <w:color w:val="000000"/>
              </w:rPr>
              <w:t xml:space="preserve"> de 6 metros para colgado de cabinas; torres elevadoras para montaje. </w:t>
            </w:r>
          </w:p>
        </w:tc>
        <w:tc>
          <w:tcPr>
            <w:tcW w:w="0" w:type="auto"/>
            <w:tcBorders>
              <w:top w:val="nil"/>
              <w:left w:val="nil"/>
              <w:bottom w:val="single" w:sz="4" w:space="0" w:color="auto"/>
              <w:right w:val="single" w:sz="4" w:space="0" w:color="auto"/>
            </w:tcBorders>
            <w:vAlign w:val="center"/>
            <w:hideMark/>
          </w:tcPr>
          <w:p w14:paraId="5083F35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DÍA</w:t>
            </w:r>
          </w:p>
        </w:tc>
        <w:tc>
          <w:tcPr>
            <w:tcW w:w="0" w:type="auto"/>
            <w:tcBorders>
              <w:top w:val="nil"/>
              <w:left w:val="nil"/>
              <w:bottom w:val="single" w:sz="4" w:space="0" w:color="auto"/>
              <w:right w:val="single" w:sz="4" w:space="0" w:color="auto"/>
            </w:tcBorders>
            <w:vAlign w:val="center"/>
            <w:hideMark/>
          </w:tcPr>
          <w:p w14:paraId="711B6962"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r>
      <w:tr w:rsidR="002169B8" w:rsidRPr="002169B8" w14:paraId="7518B182" w14:textId="77777777" w:rsidTr="002169B8">
        <w:trPr>
          <w:trHeight w:val="1418"/>
        </w:trPr>
        <w:tc>
          <w:tcPr>
            <w:tcW w:w="0" w:type="auto"/>
            <w:tcBorders>
              <w:top w:val="nil"/>
              <w:left w:val="single" w:sz="4" w:space="0" w:color="auto"/>
              <w:bottom w:val="single" w:sz="4" w:space="0" w:color="auto"/>
              <w:right w:val="single" w:sz="4" w:space="0" w:color="auto"/>
            </w:tcBorders>
            <w:vAlign w:val="center"/>
            <w:hideMark/>
          </w:tcPr>
          <w:p w14:paraId="6E987EB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3</w:t>
            </w:r>
          </w:p>
        </w:tc>
        <w:tc>
          <w:tcPr>
            <w:tcW w:w="0" w:type="auto"/>
            <w:tcBorders>
              <w:top w:val="nil"/>
              <w:left w:val="nil"/>
              <w:bottom w:val="single" w:sz="4" w:space="0" w:color="auto"/>
              <w:right w:val="single" w:sz="4" w:space="0" w:color="auto"/>
            </w:tcBorders>
            <w:shd w:val="clear" w:color="auto" w:fill="FFFFFF"/>
            <w:vAlign w:val="center"/>
            <w:hideMark/>
          </w:tcPr>
          <w:p w14:paraId="6B4109E4"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Tarima y carpa con dimensiones mínimas de 5 x 4 metros con una cubierta en lona de medidas similares ubicada en el lugar del evento, incluye personal para armado y desarmado. Cada día de servicio debe ser superior a 12 horas. Adicionalmente se debe iluminar el escenario con cuatro luces </w:t>
            </w:r>
            <w:proofErr w:type="spellStart"/>
            <w:r w:rsidRPr="002169B8">
              <w:rPr>
                <w:rFonts w:ascii="Arial" w:eastAsia="Times New Roman" w:hAnsi="Arial" w:cs="Arial"/>
                <w:color w:val="000000"/>
              </w:rPr>
              <w:t>Parled</w:t>
            </w:r>
            <w:proofErr w:type="spellEnd"/>
            <w:r w:rsidRPr="002169B8">
              <w:rPr>
                <w:rFonts w:ascii="Arial" w:eastAsia="Times New Roman" w:hAnsi="Arial" w:cs="Arial"/>
                <w:color w:val="000000"/>
              </w:rPr>
              <w:t xml:space="preserve">. </w:t>
            </w:r>
          </w:p>
        </w:tc>
        <w:tc>
          <w:tcPr>
            <w:tcW w:w="0" w:type="auto"/>
            <w:tcBorders>
              <w:top w:val="nil"/>
              <w:left w:val="nil"/>
              <w:bottom w:val="single" w:sz="4" w:space="0" w:color="auto"/>
              <w:right w:val="single" w:sz="4" w:space="0" w:color="auto"/>
            </w:tcBorders>
            <w:vAlign w:val="center"/>
            <w:hideMark/>
          </w:tcPr>
          <w:p w14:paraId="392555A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6853E22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r>
      <w:tr w:rsidR="002169B8" w:rsidRPr="002169B8" w14:paraId="2C68387E" w14:textId="77777777" w:rsidTr="002169B8">
        <w:trPr>
          <w:trHeight w:val="464"/>
        </w:trPr>
        <w:tc>
          <w:tcPr>
            <w:tcW w:w="0" w:type="auto"/>
            <w:tcBorders>
              <w:top w:val="nil"/>
              <w:left w:val="single" w:sz="4" w:space="0" w:color="auto"/>
              <w:bottom w:val="single" w:sz="4" w:space="0" w:color="auto"/>
              <w:right w:val="single" w:sz="4" w:space="0" w:color="auto"/>
            </w:tcBorders>
            <w:vAlign w:val="center"/>
            <w:hideMark/>
          </w:tcPr>
          <w:p w14:paraId="4F5ECE4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4</w:t>
            </w:r>
          </w:p>
        </w:tc>
        <w:tc>
          <w:tcPr>
            <w:tcW w:w="0" w:type="auto"/>
            <w:tcBorders>
              <w:top w:val="nil"/>
              <w:left w:val="nil"/>
              <w:bottom w:val="single" w:sz="4" w:space="0" w:color="auto"/>
              <w:right w:val="single" w:sz="4" w:space="0" w:color="auto"/>
            </w:tcBorders>
            <w:shd w:val="clear" w:color="auto" w:fill="FFFFFF"/>
            <w:vAlign w:val="center"/>
            <w:hideMark/>
          </w:tcPr>
          <w:p w14:paraId="031C2BA0"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Servicio de juzgamiento del Concurso de la Mejor Chicha Tradicional, mediante la participación de jurados con experiencia en gastronomía, bebidas tradicionales o patrimonio cultural, incluyendo honorarios, alimentación, transporte y hospedaje, durante el evento.</w:t>
            </w:r>
          </w:p>
        </w:tc>
        <w:tc>
          <w:tcPr>
            <w:tcW w:w="0" w:type="auto"/>
            <w:tcBorders>
              <w:top w:val="nil"/>
              <w:left w:val="nil"/>
              <w:bottom w:val="single" w:sz="4" w:space="0" w:color="auto"/>
              <w:right w:val="single" w:sz="4" w:space="0" w:color="auto"/>
            </w:tcBorders>
            <w:vAlign w:val="center"/>
            <w:hideMark/>
          </w:tcPr>
          <w:p w14:paraId="6AC2449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Global</w:t>
            </w:r>
          </w:p>
        </w:tc>
        <w:tc>
          <w:tcPr>
            <w:tcW w:w="0" w:type="auto"/>
            <w:tcBorders>
              <w:top w:val="nil"/>
              <w:left w:val="nil"/>
              <w:bottom w:val="single" w:sz="4" w:space="0" w:color="auto"/>
              <w:right w:val="single" w:sz="4" w:space="0" w:color="auto"/>
            </w:tcBorders>
            <w:vAlign w:val="center"/>
            <w:hideMark/>
          </w:tcPr>
          <w:p w14:paraId="39CDEF7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7B98F18A" w14:textId="77777777" w:rsidTr="002169B8">
        <w:trPr>
          <w:trHeight w:val="1069"/>
        </w:trPr>
        <w:tc>
          <w:tcPr>
            <w:tcW w:w="0" w:type="auto"/>
            <w:tcBorders>
              <w:top w:val="nil"/>
              <w:left w:val="single" w:sz="4" w:space="0" w:color="auto"/>
              <w:bottom w:val="single" w:sz="4" w:space="0" w:color="auto"/>
              <w:right w:val="single" w:sz="4" w:space="0" w:color="auto"/>
            </w:tcBorders>
            <w:vAlign w:val="center"/>
            <w:hideMark/>
          </w:tcPr>
          <w:p w14:paraId="354BFD3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5</w:t>
            </w:r>
          </w:p>
        </w:tc>
        <w:tc>
          <w:tcPr>
            <w:tcW w:w="0" w:type="auto"/>
            <w:tcBorders>
              <w:top w:val="nil"/>
              <w:left w:val="nil"/>
              <w:bottom w:val="single" w:sz="4" w:space="0" w:color="auto"/>
              <w:right w:val="single" w:sz="4" w:space="0" w:color="auto"/>
            </w:tcBorders>
            <w:shd w:val="clear" w:color="auto" w:fill="FFFFFF"/>
            <w:vAlign w:val="center"/>
            <w:hideMark/>
          </w:tcPr>
          <w:p w14:paraId="3F3DC660"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Suministro de totumas artesanales, elaboradas en material natural originario del árbol del totumo, destinadas al desarrollo del evento y como recipiente de la Chicha dentro de las actividades tradicionales del certamen. Capacidad 14 onzas. </w:t>
            </w:r>
          </w:p>
        </w:tc>
        <w:tc>
          <w:tcPr>
            <w:tcW w:w="0" w:type="auto"/>
            <w:tcBorders>
              <w:top w:val="nil"/>
              <w:left w:val="nil"/>
              <w:bottom w:val="single" w:sz="4" w:space="0" w:color="auto"/>
              <w:right w:val="single" w:sz="4" w:space="0" w:color="auto"/>
            </w:tcBorders>
            <w:vAlign w:val="center"/>
            <w:hideMark/>
          </w:tcPr>
          <w:p w14:paraId="3FF02ED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7C41990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200</w:t>
            </w:r>
          </w:p>
        </w:tc>
      </w:tr>
      <w:tr w:rsidR="002169B8" w:rsidRPr="002169B8" w14:paraId="03FC9E78" w14:textId="77777777" w:rsidTr="002169B8">
        <w:trPr>
          <w:trHeight w:val="722"/>
        </w:trPr>
        <w:tc>
          <w:tcPr>
            <w:tcW w:w="0" w:type="auto"/>
            <w:tcBorders>
              <w:top w:val="nil"/>
              <w:left w:val="single" w:sz="4" w:space="0" w:color="auto"/>
              <w:bottom w:val="single" w:sz="4" w:space="0" w:color="auto"/>
              <w:right w:val="single" w:sz="4" w:space="0" w:color="auto"/>
            </w:tcBorders>
            <w:vAlign w:val="center"/>
            <w:hideMark/>
          </w:tcPr>
          <w:p w14:paraId="3577445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6</w:t>
            </w:r>
          </w:p>
        </w:tc>
        <w:tc>
          <w:tcPr>
            <w:tcW w:w="0" w:type="auto"/>
            <w:tcBorders>
              <w:top w:val="nil"/>
              <w:left w:val="nil"/>
              <w:bottom w:val="single" w:sz="4" w:space="0" w:color="auto"/>
              <w:right w:val="single" w:sz="4" w:space="0" w:color="auto"/>
            </w:tcBorders>
            <w:shd w:val="clear" w:color="auto" w:fill="FFFFFF"/>
            <w:vAlign w:val="center"/>
            <w:hideMark/>
          </w:tcPr>
          <w:p w14:paraId="3B851478"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Suministro e instalación festones y elementos decorativos, para ambientar los espacios donde se desarrollará el festival, de acuerdo con la imagen institucional del evento. Paquete de 7 metros. </w:t>
            </w:r>
          </w:p>
        </w:tc>
        <w:tc>
          <w:tcPr>
            <w:tcW w:w="0" w:type="auto"/>
            <w:tcBorders>
              <w:top w:val="nil"/>
              <w:left w:val="nil"/>
              <w:bottom w:val="single" w:sz="4" w:space="0" w:color="auto"/>
              <w:right w:val="single" w:sz="4" w:space="0" w:color="auto"/>
            </w:tcBorders>
            <w:vAlign w:val="center"/>
            <w:hideMark/>
          </w:tcPr>
          <w:p w14:paraId="7B6F242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Paquete</w:t>
            </w:r>
          </w:p>
        </w:tc>
        <w:tc>
          <w:tcPr>
            <w:tcW w:w="0" w:type="auto"/>
            <w:tcBorders>
              <w:top w:val="nil"/>
              <w:left w:val="nil"/>
              <w:bottom w:val="single" w:sz="4" w:space="0" w:color="auto"/>
              <w:right w:val="single" w:sz="4" w:space="0" w:color="auto"/>
            </w:tcBorders>
            <w:vAlign w:val="center"/>
            <w:hideMark/>
          </w:tcPr>
          <w:p w14:paraId="71CA968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w:t>
            </w:r>
          </w:p>
        </w:tc>
      </w:tr>
      <w:tr w:rsidR="002169B8" w:rsidRPr="002169B8" w14:paraId="7E2F36C9" w14:textId="77777777" w:rsidTr="002169B8">
        <w:trPr>
          <w:trHeight w:val="1796"/>
        </w:trPr>
        <w:tc>
          <w:tcPr>
            <w:tcW w:w="0" w:type="auto"/>
            <w:tcBorders>
              <w:top w:val="nil"/>
              <w:left w:val="single" w:sz="4" w:space="0" w:color="auto"/>
              <w:bottom w:val="single" w:sz="4" w:space="0" w:color="auto"/>
              <w:right w:val="single" w:sz="4" w:space="0" w:color="auto"/>
            </w:tcBorders>
            <w:vAlign w:val="center"/>
            <w:hideMark/>
          </w:tcPr>
          <w:p w14:paraId="0D581FB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lastRenderedPageBreak/>
              <w:t>7</w:t>
            </w:r>
          </w:p>
        </w:tc>
        <w:tc>
          <w:tcPr>
            <w:tcW w:w="0" w:type="auto"/>
            <w:tcBorders>
              <w:top w:val="nil"/>
              <w:left w:val="nil"/>
              <w:bottom w:val="single" w:sz="4" w:space="0" w:color="auto"/>
              <w:right w:val="single" w:sz="4" w:space="0" w:color="auto"/>
            </w:tcBorders>
            <w:shd w:val="clear" w:color="auto" w:fill="FFFFFF"/>
            <w:vAlign w:val="center"/>
            <w:hideMark/>
          </w:tcPr>
          <w:p w14:paraId="08C552DA"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Prestación del servicio de personal de apoyo logístico para la ejecución del II Festival de la Felicidad, la Chicha y la Amistad, encargado de apoyar las actividades programadas, tales como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Running Chicha, concursos, manejo de espacios, orientación a participantes, organización de escenarios, apoyo en montaje y desmontaje, control operativo y demás actividades necesarias para el correcto desarrollo del evento.</w:t>
            </w:r>
          </w:p>
        </w:tc>
        <w:tc>
          <w:tcPr>
            <w:tcW w:w="0" w:type="auto"/>
            <w:tcBorders>
              <w:top w:val="nil"/>
              <w:left w:val="nil"/>
              <w:bottom w:val="single" w:sz="4" w:space="0" w:color="auto"/>
              <w:right w:val="single" w:sz="4" w:space="0" w:color="auto"/>
            </w:tcBorders>
            <w:vAlign w:val="center"/>
            <w:hideMark/>
          </w:tcPr>
          <w:p w14:paraId="15081E7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738631B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14</w:t>
            </w:r>
          </w:p>
        </w:tc>
      </w:tr>
      <w:tr w:rsidR="002169B8" w:rsidRPr="002169B8" w14:paraId="12084B70" w14:textId="77777777" w:rsidTr="002169B8">
        <w:trPr>
          <w:trHeight w:val="985"/>
        </w:trPr>
        <w:tc>
          <w:tcPr>
            <w:tcW w:w="0" w:type="auto"/>
            <w:tcBorders>
              <w:top w:val="nil"/>
              <w:left w:val="single" w:sz="4" w:space="0" w:color="auto"/>
              <w:bottom w:val="single" w:sz="4" w:space="0" w:color="auto"/>
              <w:right w:val="single" w:sz="4" w:space="0" w:color="auto"/>
            </w:tcBorders>
            <w:vAlign w:val="center"/>
            <w:hideMark/>
          </w:tcPr>
          <w:p w14:paraId="7455CB7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8</w:t>
            </w:r>
          </w:p>
        </w:tc>
        <w:tc>
          <w:tcPr>
            <w:tcW w:w="0" w:type="auto"/>
            <w:tcBorders>
              <w:top w:val="nil"/>
              <w:left w:val="nil"/>
              <w:bottom w:val="single" w:sz="4" w:space="0" w:color="auto"/>
              <w:right w:val="single" w:sz="4" w:space="0" w:color="auto"/>
            </w:tcBorders>
            <w:vAlign w:val="center"/>
            <w:hideMark/>
          </w:tcPr>
          <w:p w14:paraId="1A6B2CE2"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Reconocimiento económico para la premiación de los ganadores del Running Chicha del II Festival de la Felicidad, la Chicha y la Amistad, de acuerdo con las categorías y valores previamente establecidos por la Administración Municipal. Primer puesto.</w:t>
            </w:r>
          </w:p>
        </w:tc>
        <w:tc>
          <w:tcPr>
            <w:tcW w:w="0" w:type="auto"/>
            <w:tcBorders>
              <w:top w:val="nil"/>
              <w:left w:val="nil"/>
              <w:bottom w:val="single" w:sz="4" w:space="0" w:color="auto"/>
              <w:right w:val="single" w:sz="4" w:space="0" w:color="auto"/>
            </w:tcBorders>
            <w:vAlign w:val="center"/>
            <w:hideMark/>
          </w:tcPr>
          <w:p w14:paraId="1CA5AAC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1A96460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2216E68F" w14:textId="77777777" w:rsidTr="002169B8">
        <w:trPr>
          <w:trHeight w:val="1031"/>
        </w:trPr>
        <w:tc>
          <w:tcPr>
            <w:tcW w:w="0" w:type="auto"/>
            <w:tcBorders>
              <w:top w:val="nil"/>
              <w:left w:val="single" w:sz="4" w:space="0" w:color="auto"/>
              <w:bottom w:val="single" w:sz="4" w:space="0" w:color="auto"/>
              <w:right w:val="single" w:sz="4" w:space="0" w:color="auto"/>
            </w:tcBorders>
            <w:vAlign w:val="center"/>
            <w:hideMark/>
          </w:tcPr>
          <w:p w14:paraId="6342CE9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9</w:t>
            </w:r>
          </w:p>
        </w:tc>
        <w:tc>
          <w:tcPr>
            <w:tcW w:w="0" w:type="auto"/>
            <w:tcBorders>
              <w:top w:val="nil"/>
              <w:left w:val="nil"/>
              <w:bottom w:val="single" w:sz="4" w:space="0" w:color="auto"/>
              <w:right w:val="single" w:sz="4" w:space="0" w:color="auto"/>
            </w:tcBorders>
            <w:vAlign w:val="center"/>
            <w:hideMark/>
          </w:tcPr>
          <w:p w14:paraId="14FB8A70"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Reconocimiento económico para la premiación de los ganadores del Running Chicha del II Festival de la Felicidad, la Chicha y la Amistad, de acuerdo con las categorías y valores previamente establecidos por la Administración Municipal. Segundo puesto.</w:t>
            </w:r>
          </w:p>
        </w:tc>
        <w:tc>
          <w:tcPr>
            <w:tcW w:w="0" w:type="auto"/>
            <w:tcBorders>
              <w:top w:val="nil"/>
              <w:left w:val="nil"/>
              <w:bottom w:val="single" w:sz="4" w:space="0" w:color="auto"/>
              <w:right w:val="single" w:sz="4" w:space="0" w:color="auto"/>
            </w:tcBorders>
            <w:vAlign w:val="center"/>
            <w:hideMark/>
          </w:tcPr>
          <w:p w14:paraId="10FAA48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7A86D7E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5DC4360D" w14:textId="77777777" w:rsidTr="002169B8">
        <w:trPr>
          <w:trHeight w:val="1173"/>
        </w:trPr>
        <w:tc>
          <w:tcPr>
            <w:tcW w:w="0" w:type="auto"/>
            <w:tcBorders>
              <w:top w:val="nil"/>
              <w:left w:val="single" w:sz="4" w:space="0" w:color="auto"/>
              <w:bottom w:val="single" w:sz="4" w:space="0" w:color="auto"/>
              <w:right w:val="single" w:sz="4" w:space="0" w:color="auto"/>
            </w:tcBorders>
            <w:vAlign w:val="center"/>
            <w:hideMark/>
          </w:tcPr>
          <w:p w14:paraId="6397C3C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w:t>
            </w:r>
          </w:p>
        </w:tc>
        <w:tc>
          <w:tcPr>
            <w:tcW w:w="0" w:type="auto"/>
            <w:tcBorders>
              <w:top w:val="nil"/>
              <w:left w:val="nil"/>
              <w:bottom w:val="single" w:sz="4" w:space="0" w:color="auto"/>
              <w:right w:val="single" w:sz="4" w:space="0" w:color="auto"/>
            </w:tcBorders>
            <w:vAlign w:val="center"/>
            <w:hideMark/>
          </w:tcPr>
          <w:p w14:paraId="503F9718"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del Running Chicha del II Festival de la Felicidad, la Chicha y la Amistad, de acuerdo con las categorías y valores previamente establecidos por la Administración Municipal. Tercer puesto. </w:t>
            </w:r>
          </w:p>
        </w:tc>
        <w:tc>
          <w:tcPr>
            <w:tcW w:w="0" w:type="auto"/>
            <w:tcBorders>
              <w:top w:val="nil"/>
              <w:left w:val="nil"/>
              <w:bottom w:val="single" w:sz="4" w:space="0" w:color="auto"/>
              <w:right w:val="single" w:sz="4" w:space="0" w:color="auto"/>
            </w:tcBorders>
            <w:vAlign w:val="center"/>
            <w:hideMark/>
          </w:tcPr>
          <w:p w14:paraId="329444B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7D1D07E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5FF0CD94" w14:textId="77777777" w:rsidTr="002169B8">
        <w:trPr>
          <w:trHeight w:val="894"/>
        </w:trPr>
        <w:tc>
          <w:tcPr>
            <w:tcW w:w="0" w:type="auto"/>
            <w:tcBorders>
              <w:top w:val="nil"/>
              <w:left w:val="single" w:sz="4" w:space="0" w:color="auto"/>
              <w:bottom w:val="single" w:sz="4" w:space="0" w:color="auto"/>
              <w:right w:val="single" w:sz="4" w:space="0" w:color="auto"/>
            </w:tcBorders>
            <w:vAlign w:val="center"/>
            <w:hideMark/>
          </w:tcPr>
          <w:p w14:paraId="4B5A7F8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11</w:t>
            </w:r>
          </w:p>
        </w:tc>
        <w:tc>
          <w:tcPr>
            <w:tcW w:w="0" w:type="auto"/>
            <w:tcBorders>
              <w:top w:val="nil"/>
              <w:left w:val="nil"/>
              <w:bottom w:val="single" w:sz="4" w:space="0" w:color="auto"/>
              <w:right w:val="single" w:sz="4" w:space="0" w:color="auto"/>
            </w:tcBorders>
            <w:vAlign w:val="center"/>
            <w:hideMark/>
          </w:tcPr>
          <w:p w14:paraId="69DBC3C5"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 los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xml:space="preserve"> tradicionales del II Festival de la Felicidad, la Chicha y la Amistad, de conformidad con las categorías y valores previamente definidos por la Administración Municipal. Primer puesto.</w:t>
            </w:r>
          </w:p>
        </w:tc>
        <w:tc>
          <w:tcPr>
            <w:tcW w:w="0" w:type="auto"/>
            <w:tcBorders>
              <w:top w:val="nil"/>
              <w:left w:val="nil"/>
              <w:bottom w:val="single" w:sz="4" w:space="0" w:color="auto"/>
              <w:right w:val="single" w:sz="4" w:space="0" w:color="auto"/>
            </w:tcBorders>
            <w:vAlign w:val="center"/>
            <w:hideMark/>
          </w:tcPr>
          <w:p w14:paraId="2EF2595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2259893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7121821A" w14:textId="77777777" w:rsidTr="002169B8">
        <w:trPr>
          <w:trHeight w:val="886"/>
        </w:trPr>
        <w:tc>
          <w:tcPr>
            <w:tcW w:w="0" w:type="auto"/>
            <w:tcBorders>
              <w:top w:val="nil"/>
              <w:left w:val="single" w:sz="4" w:space="0" w:color="auto"/>
              <w:bottom w:val="single" w:sz="4" w:space="0" w:color="auto"/>
              <w:right w:val="single" w:sz="4" w:space="0" w:color="auto"/>
            </w:tcBorders>
            <w:vAlign w:val="center"/>
            <w:hideMark/>
          </w:tcPr>
          <w:p w14:paraId="340B8A1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12</w:t>
            </w:r>
          </w:p>
        </w:tc>
        <w:tc>
          <w:tcPr>
            <w:tcW w:w="0" w:type="auto"/>
            <w:tcBorders>
              <w:top w:val="nil"/>
              <w:left w:val="nil"/>
              <w:bottom w:val="single" w:sz="4" w:space="0" w:color="auto"/>
              <w:right w:val="single" w:sz="4" w:space="0" w:color="auto"/>
            </w:tcBorders>
            <w:vAlign w:val="center"/>
            <w:hideMark/>
          </w:tcPr>
          <w:p w14:paraId="39BE9B8F"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 los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xml:space="preserve"> tradicionales del II Festival de la Felicidad, la Chicha y la Amistad, de conformidad con las categorías y valores previamente definidos por la Administración Municipal. segundo puesto.</w:t>
            </w:r>
          </w:p>
        </w:tc>
        <w:tc>
          <w:tcPr>
            <w:tcW w:w="0" w:type="auto"/>
            <w:tcBorders>
              <w:top w:val="nil"/>
              <w:left w:val="nil"/>
              <w:bottom w:val="single" w:sz="4" w:space="0" w:color="auto"/>
              <w:right w:val="single" w:sz="4" w:space="0" w:color="auto"/>
            </w:tcBorders>
            <w:vAlign w:val="center"/>
            <w:hideMark/>
          </w:tcPr>
          <w:p w14:paraId="60627DB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3D7CA06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3757E8F1" w14:textId="77777777" w:rsidTr="002169B8">
        <w:trPr>
          <w:trHeight w:val="920"/>
        </w:trPr>
        <w:tc>
          <w:tcPr>
            <w:tcW w:w="0" w:type="auto"/>
            <w:tcBorders>
              <w:top w:val="nil"/>
              <w:left w:val="single" w:sz="4" w:space="0" w:color="auto"/>
              <w:bottom w:val="single" w:sz="4" w:space="0" w:color="auto"/>
              <w:right w:val="single" w:sz="4" w:space="0" w:color="auto"/>
            </w:tcBorders>
            <w:vAlign w:val="center"/>
            <w:hideMark/>
          </w:tcPr>
          <w:p w14:paraId="2D89099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13</w:t>
            </w:r>
          </w:p>
        </w:tc>
        <w:tc>
          <w:tcPr>
            <w:tcW w:w="0" w:type="auto"/>
            <w:tcBorders>
              <w:top w:val="nil"/>
              <w:left w:val="nil"/>
              <w:bottom w:val="single" w:sz="4" w:space="0" w:color="auto"/>
              <w:right w:val="single" w:sz="4" w:space="0" w:color="auto"/>
            </w:tcBorders>
            <w:vAlign w:val="center"/>
            <w:hideMark/>
          </w:tcPr>
          <w:p w14:paraId="7D42DB12"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 los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xml:space="preserve"> tradicionales del II Festival de la Felicidad, la Chicha y la Amistad, de conformidad con las categorías y valores previamente definidos por la Administración Municipal. tercer puesto.</w:t>
            </w:r>
          </w:p>
        </w:tc>
        <w:tc>
          <w:tcPr>
            <w:tcW w:w="0" w:type="auto"/>
            <w:tcBorders>
              <w:top w:val="nil"/>
              <w:left w:val="nil"/>
              <w:bottom w:val="single" w:sz="4" w:space="0" w:color="auto"/>
              <w:right w:val="single" w:sz="4" w:space="0" w:color="auto"/>
            </w:tcBorders>
            <w:vAlign w:val="center"/>
            <w:hideMark/>
          </w:tcPr>
          <w:p w14:paraId="08DB383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5D08D81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4D6F6AC2" w14:textId="77777777" w:rsidTr="002169B8">
        <w:trPr>
          <w:trHeight w:val="2890"/>
        </w:trPr>
        <w:tc>
          <w:tcPr>
            <w:tcW w:w="0" w:type="auto"/>
            <w:tcBorders>
              <w:top w:val="nil"/>
              <w:left w:val="single" w:sz="4" w:space="0" w:color="auto"/>
              <w:bottom w:val="single" w:sz="4" w:space="0" w:color="auto"/>
              <w:right w:val="single" w:sz="4" w:space="0" w:color="auto"/>
            </w:tcBorders>
            <w:vAlign w:val="center"/>
            <w:hideMark/>
          </w:tcPr>
          <w:p w14:paraId="42902A8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14</w:t>
            </w:r>
          </w:p>
        </w:tc>
        <w:tc>
          <w:tcPr>
            <w:tcW w:w="0" w:type="auto"/>
            <w:tcBorders>
              <w:top w:val="nil"/>
              <w:left w:val="nil"/>
              <w:bottom w:val="single" w:sz="4" w:space="0" w:color="auto"/>
              <w:right w:val="single" w:sz="4" w:space="0" w:color="auto"/>
            </w:tcBorders>
            <w:vAlign w:val="center"/>
            <w:hideMark/>
          </w:tcPr>
          <w:p w14:paraId="2FBD94F4"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refrigerios para los artistas, integrantes de los actos culturales, personal de logística y apoyo durante el desarrollo del II Festival de la Felicidad, la Chicha y la Amistad. El refrigerio podrá corresponder a una de las siguientes opciones:</w:t>
            </w:r>
            <w:r w:rsidRPr="002169B8">
              <w:rPr>
                <w:rFonts w:ascii="Arial" w:eastAsia="Times New Roman" w:hAnsi="Arial" w:cs="Arial"/>
                <w:color w:val="000000"/>
              </w:rPr>
              <w:br/>
              <w:t>Opción 1: Pastel hojaldrado de carne, mínimo 150 g, acompañado de vaso de jugo natural de 10 onzas.</w:t>
            </w:r>
            <w:r w:rsidRPr="002169B8">
              <w:rPr>
                <w:rFonts w:ascii="Arial" w:eastAsia="Times New Roman" w:hAnsi="Arial" w:cs="Arial"/>
                <w:color w:val="000000"/>
              </w:rPr>
              <w:br/>
              <w:t>Opción 2: Pastel hojaldrado de pollo o carne, mínimo 150 g, acompañado de jugo de frutos tropicales de 200 ml.</w:t>
            </w:r>
            <w:r w:rsidRPr="002169B8">
              <w:rPr>
                <w:rFonts w:ascii="Arial" w:eastAsia="Times New Roman" w:hAnsi="Arial" w:cs="Arial"/>
                <w:color w:val="000000"/>
              </w:rPr>
              <w:br/>
              <w:t>Opción 3: Sándwich de jamón, queso, lechuga y tomate, acompañado de jugo natural de 10 onzas.</w:t>
            </w:r>
            <w:r w:rsidRPr="002169B8">
              <w:rPr>
                <w:rFonts w:ascii="Arial" w:eastAsia="Times New Roman" w:hAnsi="Arial" w:cs="Arial"/>
                <w:color w:val="000000"/>
              </w:rPr>
              <w:br/>
              <w:t xml:space="preserve">Opción 4: Vaso de salpicón de 10 onzas, acompañado de paquete de galletas tipo </w:t>
            </w:r>
            <w:proofErr w:type="spellStart"/>
            <w:r w:rsidRPr="002169B8">
              <w:rPr>
                <w:rFonts w:ascii="Arial" w:eastAsia="Times New Roman" w:hAnsi="Arial" w:cs="Arial"/>
                <w:color w:val="000000"/>
              </w:rPr>
              <w:t>wafer</w:t>
            </w:r>
            <w:proofErr w:type="spellEnd"/>
            <w:r w:rsidRPr="002169B8">
              <w:rPr>
                <w:rFonts w:ascii="Arial" w:eastAsia="Times New Roman" w:hAnsi="Arial" w:cs="Arial"/>
                <w:color w:val="000000"/>
              </w:rPr>
              <w:t>.</w:t>
            </w:r>
          </w:p>
        </w:tc>
        <w:tc>
          <w:tcPr>
            <w:tcW w:w="0" w:type="auto"/>
            <w:tcBorders>
              <w:top w:val="nil"/>
              <w:left w:val="nil"/>
              <w:bottom w:val="single" w:sz="4" w:space="0" w:color="auto"/>
              <w:right w:val="single" w:sz="4" w:space="0" w:color="auto"/>
            </w:tcBorders>
            <w:vAlign w:val="center"/>
            <w:hideMark/>
          </w:tcPr>
          <w:p w14:paraId="170828C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2F11803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120</w:t>
            </w:r>
          </w:p>
        </w:tc>
      </w:tr>
      <w:tr w:rsidR="002169B8" w:rsidRPr="002169B8" w14:paraId="6BCC9C56" w14:textId="77777777" w:rsidTr="002169B8">
        <w:trPr>
          <w:trHeight w:val="977"/>
        </w:trPr>
        <w:tc>
          <w:tcPr>
            <w:tcW w:w="0" w:type="auto"/>
            <w:tcBorders>
              <w:top w:val="nil"/>
              <w:left w:val="single" w:sz="4" w:space="0" w:color="auto"/>
              <w:bottom w:val="single" w:sz="4" w:space="0" w:color="auto"/>
              <w:right w:val="single" w:sz="4" w:space="0" w:color="auto"/>
            </w:tcBorders>
            <w:vAlign w:val="center"/>
            <w:hideMark/>
          </w:tcPr>
          <w:p w14:paraId="465F6C9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15</w:t>
            </w:r>
          </w:p>
        </w:tc>
        <w:tc>
          <w:tcPr>
            <w:tcW w:w="0" w:type="auto"/>
            <w:tcBorders>
              <w:top w:val="nil"/>
              <w:left w:val="nil"/>
              <w:bottom w:val="single" w:sz="4" w:space="0" w:color="auto"/>
              <w:right w:val="single" w:sz="4" w:space="0" w:color="auto"/>
            </w:tcBorders>
            <w:shd w:val="clear" w:color="auto" w:fill="FFFFFF"/>
            <w:vAlign w:val="center"/>
            <w:hideMark/>
          </w:tcPr>
          <w:p w14:paraId="55D5CE12"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Garantizar el servicio de animación con una persona con voz de locutor que conozca las tradiciones del municipio y presente las actividades relacionadas con en el evento, debe estar presente durante todo el evento en jornadas de 8 horas. </w:t>
            </w:r>
          </w:p>
        </w:tc>
        <w:tc>
          <w:tcPr>
            <w:tcW w:w="0" w:type="auto"/>
            <w:tcBorders>
              <w:top w:val="nil"/>
              <w:left w:val="nil"/>
              <w:bottom w:val="single" w:sz="4" w:space="0" w:color="auto"/>
              <w:right w:val="single" w:sz="4" w:space="0" w:color="auto"/>
            </w:tcBorders>
            <w:vAlign w:val="center"/>
            <w:hideMark/>
          </w:tcPr>
          <w:p w14:paraId="064F73F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3121768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r>
      <w:tr w:rsidR="002169B8" w:rsidRPr="002169B8" w14:paraId="01FF3B93" w14:textId="77777777" w:rsidTr="002169B8">
        <w:trPr>
          <w:trHeight w:val="1091"/>
        </w:trPr>
        <w:tc>
          <w:tcPr>
            <w:tcW w:w="0" w:type="auto"/>
            <w:tcBorders>
              <w:top w:val="nil"/>
              <w:left w:val="single" w:sz="4" w:space="0" w:color="auto"/>
              <w:bottom w:val="single" w:sz="4" w:space="0" w:color="auto"/>
              <w:right w:val="single" w:sz="4" w:space="0" w:color="auto"/>
            </w:tcBorders>
            <w:vAlign w:val="center"/>
            <w:hideMark/>
          </w:tcPr>
          <w:p w14:paraId="23968F2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lastRenderedPageBreak/>
              <w:t>16</w:t>
            </w:r>
          </w:p>
        </w:tc>
        <w:tc>
          <w:tcPr>
            <w:tcW w:w="0" w:type="auto"/>
            <w:tcBorders>
              <w:top w:val="nil"/>
              <w:left w:val="nil"/>
              <w:bottom w:val="single" w:sz="4" w:space="0" w:color="auto"/>
              <w:right w:val="single" w:sz="4" w:space="0" w:color="auto"/>
            </w:tcBorders>
            <w:shd w:val="clear" w:color="auto" w:fill="FFFFFF"/>
            <w:vAlign w:val="center"/>
            <w:hideMark/>
          </w:tcPr>
          <w:p w14:paraId="61FE5AAD"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Servicio de suministro e instalación temporal de puntos de energía eléctrica para los stands durante los dos (2) días del II Festival de la Felicidad, la Chicha y la Amistad, incluyendo acometidas eléctricas, cableado, instalación, supervisión técnica y desmontaje.</w:t>
            </w:r>
          </w:p>
        </w:tc>
        <w:tc>
          <w:tcPr>
            <w:tcW w:w="0" w:type="auto"/>
            <w:tcBorders>
              <w:top w:val="nil"/>
              <w:left w:val="nil"/>
              <w:bottom w:val="single" w:sz="4" w:space="0" w:color="auto"/>
              <w:right w:val="single" w:sz="4" w:space="0" w:color="auto"/>
            </w:tcBorders>
            <w:vAlign w:val="center"/>
            <w:hideMark/>
          </w:tcPr>
          <w:p w14:paraId="75E98FB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DÍA</w:t>
            </w:r>
          </w:p>
        </w:tc>
        <w:tc>
          <w:tcPr>
            <w:tcW w:w="0" w:type="auto"/>
            <w:tcBorders>
              <w:top w:val="nil"/>
              <w:left w:val="nil"/>
              <w:bottom w:val="single" w:sz="4" w:space="0" w:color="auto"/>
              <w:right w:val="single" w:sz="4" w:space="0" w:color="auto"/>
            </w:tcBorders>
            <w:vAlign w:val="center"/>
            <w:hideMark/>
          </w:tcPr>
          <w:p w14:paraId="1C3A41E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w:t>
            </w:r>
          </w:p>
        </w:tc>
      </w:tr>
      <w:tr w:rsidR="002169B8" w:rsidRPr="002169B8" w14:paraId="24F90294" w14:textId="77777777" w:rsidTr="002169B8">
        <w:trPr>
          <w:trHeight w:val="923"/>
        </w:trPr>
        <w:tc>
          <w:tcPr>
            <w:tcW w:w="0" w:type="auto"/>
            <w:tcBorders>
              <w:top w:val="nil"/>
              <w:left w:val="single" w:sz="4" w:space="0" w:color="auto"/>
              <w:bottom w:val="single" w:sz="4" w:space="0" w:color="auto"/>
              <w:right w:val="single" w:sz="4" w:space="0" w:color="auto"/>
            </w:tcBorders>
            <w:vAlign w:val="center"/>
            <w:hideMark/>
          </w:tcPr>
          <w:p w14:paraId="379D252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17</w:t>
            </w:r>
          </w:p>
        </w:tc>
        <w:tc>
          <w:tcPr>
            <w:tcW w:w="0" w:type="auto"/>
            <w:tcBorders>
              <w:top w:val="nil"/>
              <w:left w:val="nil"/>
              <w:bottom w:val="single" w:sz="4" w:space="0" w:color="auto"/>
              <w:right w:val="single" w:sz="4" w:space="0" w:color="auto"/>
            </w:tcBorders>
            <w:shd w:val="clear" w:color="auto" w:fill="FFFFFF"/>
            <w:vAlign w:val="center"/>
            <w:hideMark/>
          </w:tcPr>
          <w:p w14:paraId="22A75690" w14:textId="77777777" w:rsidR="002169B8" w:rsidRPr="002169B8" w:rsidRDefault="002169B8">
            <w:pPr>
              <w:spacing w:after="0" w:line="240" w:lineRule="auto"/>
              <w:jc w:val="both"/>
              <w:rPr>
                <w:rFonts w:ascii="Arial" w:eastAsia="Times New Roman" w:hAnsi="Arial" w:cs="Arial"/>
              </w:rPr>
            </w:pPr>
            <w:r w:rsidRPr="002169B8">
              <w:rPr>
                <w:rFonts w:ascii="Arial" w:eastAsia="Times New Roman" w:hAnsi="Arial" w:cs="Arial"/>
              </w:rPr>
              <w:t xml:space="preserve">Incentivar al participante que ocupe el primer lugar con PREMIACIÓN EN EFECTIVO se realizarán los pagos para la premiación del segundo festival de la chicha. Campeón. </w:t>
            </w:r>
          </w:p>
        </w:tc>
        <w:tc>
          <w:tcPr>
            <w:tcW w:w="0" w:type="auto"/>
            <w:tcBorders>
              <w:top w:val="nil"/>
              <w:left w:val="nil"/>
              <w:bottom w:val="single" w:sz="4" w:space="0" w:color="auto"/>
              <w:right w:val="single" w:sz="4" w:space="0" w:color="auto"/>
            </w:tcBorders>
            <w:vAlign w:val="center"/>
            <w:hideMark/>
          </w:tcPr>
          <w:p w14:paraId="08B0936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7914908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09072F23" w14:textId="77777777" w:rsidTr="002169B8">
        <w:trPr>
          <w:trHeight w:val="790"/>
        </w:trPr>
        <w:tc>
          <w:tcPr>
            <w:tcW w:w="0" w:type="auto"/>
            <w:tcBorders>
              <w:top w:val="nil"/>
              <w:left w:val="single" w:sz="4" w:space="0" w:color="auto"/>
              <w:bottom w:val="single" w:sz="4" w:space="0" w:color="auto"/>
              <w:right w:val="single" w:sz="4" w:space="0" w:color="auto"/>
            </w:tcBorders>
            <w:vAlign w:val="center"/>
            <w:hideMark/>
          </w:tcPr>
          <w:p w14:paraId="7FE4AD8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18</w:t>
            </w:r>
          </w:p>
        </w:tc>
        <w:tc>
          <w:tcPr>
            <w:tcW w:w="0" w:type="auto"/>
            <w:tcBorders>
              <w:top w:val="nil"/>
              <w:left w:val="nil"/>
              <w:bottom w:val="single" w:sz="4" w:space="0" w:color="auto"/>
              <w:right w:val="single" w:sz="4" w:space="0" w:color="auto"/>
            </w:tcBorders>
            <w:shd w:val="clear" w:color="auto" w:fill="FFFFFF"/>
            <w:vAlign w:val="center"/>
            <w:hideMark/>
          </w:tcPr>
          <w:p w14:paraId="02E1CBA5" w14:textId="77777777" w:rsidR="002169B8" w:rsidRPr="002169B8" w:rsidRDefault="002169B8">
            <w:pPr>
              <w:spacing w:after="0" w:line="240" w:lineRule="auto"/>
              <w:jc w:val="both"/>
              <w:rPr>
                <w:rFonts w:ascii="Arial" w:eastAsia="Times New Roman" w:hAnsi="Arial" w:cs="Arial"/>
              </w:rPr>
            </w:pPr>
            <w:r w:rsidRPr="002169B8">
              <w:rPr>
                <w:rFonts w:ascii="Arial" w:eastAsia="Times New Roman" w:hAnsi="Arial" w:cs="Arial"/>
              </w:rPr>
              <w:t xml:space="preserve">Incentivar al participante que ocupe el primer lugar con PREMIACIÓN EN EFECTIVO se realizarán los pagos para la premiación del segundo festival de la chicha. Sub-Campeón. </w:t>
            </w:r>
          </w:p>
        </w:tc>
        <w:tc>
          <w:tcPr>
            <w:tcW w:w="0" w:type="auto"/>
            <w:tcBorders>
              <w:top w:val="nil"/>
              <w:left w:val="nil"/>
              <w:bottom w:val="single" w:sz="4" w:space="0" w:color="auto"/>
              <w:right w:val="single" w:sz="4" w:space="0" w:color="auto"/>
            </w:tcBorders>
            <w:vAlign w:val="center"/>
            <w:hideMark/>
          </w:tcPr>
          <w:p w14:paraId="2B4E240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6FC8E50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37E23FDB" w14:textId="77777777" w:rsidTr="002169B8">
        <w:trPr>
          <w:trHeight w:val="566"/>
        </w:trPr>
        <w:tc>
          <w:tcPr>
            <w:tcW w:w="0" w:type="auto"/>
            <w:tcBorders>
              <w:top w:val="nil"/>
              <w:left w:val="single" w:sz="4" w:space="0" w:color="auto"/>
              <w:bottom w:val="single" w:sz="4" w:space="0" w:color="auto"/>
              <w:right w:val="single" w:sz="4" w:space="0" w:color="auto"/>
            </w:tcBorders>
            <w:vAlign w:val="center"/>
            <w:hideMark/>
          </w:tcPr>
          <w:p w14:paraId="73A8134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19</w:t>
            </w:r>
          </w:p>
        </w:tc>
        <w:tc>
          <w:tcPr>
            <w:tcW w:w="0" w:type="auto"/>
            <w:tcBorders>
              <w:top w:val="nil"/>
              <w:left w:val="nil"/>
              <w:bottom w:val="single" w:sz="4" w:space="0" w:color="auto"/>
              <w:right w:val="single" w:sz="4" w:space="0" w:color="auto"/>
            </w:tcBorders>
            <w:shd w:val="clear" w:color="auto" w:fill="FFFFFF"/>
            <w:vAlign w:val="center"/>
            <w:hideMark/>
          </w:tcPr>
          <w:p w14:paraId="11F8622A" w14:textId="77777777" w:rsidR="002169B8" w:rsidRPr="002169B8" w:rsidRDefault="002169B8">
            <w:pPr>
              <w:spacing w:after="0" w:line="240" w:lineRule="auto"/>
              <w:jc w:val="both"/>
              <w:rPr>
                <w:rFonts w:ascii="Arial" w:eastAsia="Times New Roman" w:hAnsi="Arial" w:cs="Arial"/>
              </w:rPr>
            </w:pPr>
            <w:r w:rsidRPr="002169B8">
              <w:rPr>
                <w:rFonts w:ascii="Arial" w:eastAsia="Times New Roman" w:hAnsi="Arial" w:cs="Arial"/>
              </w:rPr>
              <w:t xml:space="preserve">Incentivar al participante que ocupe el primer lugar con PREMIACIÓN EN EFECTIVO se realizarán los pagos para la premiación del segundo festival de la chicha. Tercer puesto. </w:t>
            </w:r>
          </w:p>
        </w:tc>
        <w:tc>
          <w:tcPr>
            <w:tcW w:w="0" w:type="auto"/>
            <w:tcBorders>
              <w:top w:val="nil"/>
              <w:left w:val="nil"/>
              <w:bottom w:val="single" w:sz="4" w:space="0" w:color="auto"/>
              <w:right w:val="single" w:sz="4" w:space="0" w:color="auto"/>
            </w:tcBorders>
            <w:vAlign w:val="center"/>
            <w:hideMark/>
          </w:tcPr>
          <w:p w14:paraId="00DA90F2"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5BF7436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52C33048" w14:textId="77777777" w:rsidTr="002169B8">
        <w:trPr>
          <w:trHeight w:val="1154"/>
        </w:trPr>
        <w:tc>
          <w:tcPr>
            <w:tcW w:w="0" w:type="auto"/>
            <w:tcBorders>
              <w:top w:val="nil"/>
              <w:left w:val="single" w:sz="4" w:space="0" w:color="auto"/>
              <w:bottom w:val="single" w:sz="4" w:space="0" w:color="auto"/>
              <w:right w:val="single" w:sz="4" w:space="0" w:color="auto"/>
            </w:tcBorders>
            <w:vAlign w:val="center"/>
            <w:hideMark/>
          </w:tcPr>
          <w:p w14:paraId="7DB88DA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20</w:t>
            </w:r>
          </w:p>
        </w:tc>
        <w:tc>
          <w:tcPr>
            <w:tcW w:w="0" w:type="auto"/>
            <w:tcBorders>
              <w:top w:val="nil"/>
              <w:left w:val="nil"/>
              <w:bottom w:val="single" w:sz="4" w:space="0" w:color="auto"/>
              <w:right w:val="single" w:sz="4" w:space="0" w:color="auto"/>
            </w:tcBorders>
            <w:shd w:val="clear" w:color="auto" w:fill="FFFFFF"/>
            <w:vAlign w:val="center"/>
            <w:hideMark/>
          </w:tcPr>
          <w:p w14:paraId="2C1EF205"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kit de 1000 cartones de bingo impresos, elaborados en material resistente y numerados, destinados al desarrollo de las actividades recreativas y de integración programadas durante el II Festival de la Felicidad, la Chicha y la Amistad.</w:t>
            </w:r>
          </w:p>
        </w:tc>
        <w:tc>
          <w:tcPr>
            <w:tcW w:w="0" w:type="auto"/>
            <w:tcBorders>
              <w:top w:val="nil"/>
              <w:left w:val="nil"/>
              <w:bottom w:val="single" w:sz="4" w:space="0" w:color="auto"/>
              <w:right w:val="single" w:sz="4" w:space="0" w:color="auto"/>
            </w:tcBorders>
            <w:vAlign w:val="center"/>
            <w:hideMark/>
          </w:tcPr>
          <w:p w14:paraId="3A37860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7F1E919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1000</w:t>
            </w:r>
          </w:p>
        </w:tc>
      </w:tr>
      <w:tr w:rsidR="002169B8" w:rsidRPr="002169B8" w14:paraId="66B54718" w14:textId="77777777" w:rsidTr="002169B8">
        <w:trPr>
          <w:trHeight w:val="856"/>
        </w:trPr>
        <w:tc>
          <w:tcPr>
            <w:tcW w:w="0" w:type="auto"/>
            <w:tcBorders>
              <w:top w:val="nil"/>
              <w:left w:val="single" w:sz="4" w:space="0" w:color="auto"/>
              <w:bottom w:val="single" w:sz="4" w:space="0" w:color="auto"/>
              <w:right w:val="single" w:sz="4" w:space="0" w:color="auto"/>
            </w:tcBorders>
            <w:vAlign w:val="center"/>
            <w:hideMark/>
          </w:tcPr>
          <w:p w14:paraId="25201472"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21</w:t>
            </w:r>
          </w:p>
        </w:tc>
        <w:tc>
          <w:tcPr>
            <w:tcW w:w="0" w:type="auto"/>
            <w:tcBorders>
              <w:top w:val="nil"/>
              <w:left w:val="nil"/>
              <w:bottom w:val="single" w:sz="4" w:space="0" w:color="auto"/>
              <w:right w:val="single" w:sz="4" w:space="0" w:color="auto"/>
            </w:tcBorders>
            <w:shd w:val="clear" w:color="auto" w:fill="FFFFFF"/>
            <w:vAlign w:val="center"/>
            <w:hideMark/>
          </w:tcPr>
          <w:p w14:paraId="5ABD2E88"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Alquiler e instalación de dos (2) baños portátiles para el servicio de los asistentes durante los dos (2) días del II Festival de la Felicidad, la Chicha y la Amistad, incluyendo transporte, mantenimiento y retiro al finalizar el evento.</w:t>
            </w:r>
          </w:p>
        </w:tc>
        <w:tc>
          <w:tcPr>
            <w:tcW w:w="0" w:type="auto"/>
            <w:tcBorders>
              <w:top w:val="nil"/>
              <w:left w:val="nil"/>
              <w:bottom w:val="single" w:sz="4" w:space="0" w:color="auto"/>
              <w:right w:val="single" w:sz="4" w:space="0" w:color="auto"/>
            </w:tcBorders>
            <w:vAlign w:val="center"/>
            <w:hideMark/>
          </w:tcPr>
          <w:p w14:paraId="26AEFE6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2263B8C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4</w:t>
            </w:r>
          </w:p>
        </w:tc>
      </w:tr>
      <w:tr w:rsidR="002169B8" w:rsidRPr="002169B8" w14:paraId="54034B0A" w14:textId="77777777" w:rsidTr="002169B8">
        <w:trPr>
          <w:trHeight w:val="1111"/>
        </w:trPr>
        <w:tc>
          <w:tcPr>
            <w:tcW w:w="0" w:type="auto"/>
            <w:tcBorders>
              <w:top w:val="nil"/>
              <w:left w:val="single" w:sz="4" w:space="0" w:color="auto"/>
              <w:bottom w:val="single" w:sz="4" w:space="0" w:color="auto"/>
              <w:right w:val="single" w:sz="4" w:space="0" w:color="auto"/>
            </w:tcBorders>
            <w:vAlign w:val="center"/>
            <w:hideMark/>
          </w:tcPr>
          <w:p w14:paraId="53754D8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22</w:t>
            </w:r>
          </w:p>
        </w:tc>
        <w:tc>
          <w:tcPr>
            <w:tcW w:w="0" w:type="auto"/>
            <w:tcBorders>
              <w:top w:val="nil"/>
              <w:left w:val="nil"/>
              <w:bottom w:val="single" w:sz="4" w:space="0" w:color="auto"/>
              <w:right w:val="single" w:sz="4" w:space="0" w:color="auto"/>
            </w:tcBorders>
            <w:shd w:val="clear" w:color="auto" w:fill="FFFFFF"/>
            <w:vAlign w:val="center"/>
            <w:hideMark/>
          </w:tcPr>
          <w:p w14:paraId="562BAD13"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cántaros de barro con capacidad aproximada de quince (15) litros cada uno, destinados a ser entregados a los participantes inscritos en el Concurso de la Chicha para la presentación de sus productos durante el II Festival de la Felicidad, la Chicha y la Amistad.</w:t>
            </w:r>
          </w:p>
        </w:tc>
        <w:tc>
          <w:tcPr>
            <w:tcW w:w="0" w:type="auto"/>
            <w:tcBorders>
              <w:top w:val="nil"/>
              <w:left w:val="nil"/>
              <w:bottom w:val="single" w:sz="4" w:space="0" w:color="auto"/>
              <w:right w:val="single" w:sz="4" w:space="0" w:color="auto"/>
            </w:tcBorders>
            <w:vAlign w:val="center"/>
            <w:hideMark/>
          </w:tcPr>
          <w:p w14:paraId="649B8FD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3EEAE29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20</w:t>
            </w:r>
          </w:p>
        </w:tc>
      </w:tr>
      <w:tr w:rsidR="002169B8" w:rsidRPr="002169B8" w14:paraId="08334CA4" w14:textId="77777777" w:rsidTr="002169B8">
        <w:trPr>
          <w:trHeight w:val="986"/>
        </w:trPr>
        <w:tc>
          <w:tcPr>
            <w:tcW w:w="0" w:type="auto"/>
            <w:tcBorders>
              <w:top w:val="nil"/>
              <w:left w:val="single" w:sz="4" w:space="0" w:color="auto"/>
              <w:bottom w:val="single" w:sz="4" w:space="0" w:color="auto"/>
              <w:right w:val="single" w:sz="4" w:space="0" w:color="auto"/>
            </w:tcBorders>
            <w:vAlign w:val="center"/>
            <w:hideMark/>
          </w:tcPr>
          <w:p w14:paraId="1D62A17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23</w:t>
            </w:r>
          </w:p>
        </w:tc>
        <w:tc>
          <w:tcPr>
            <w:tcW w:w="0" w:type="auto"/>
            <w:tcBorders>
              <w:top w:val="nil"/>
              <w:left w:val="nil"/>
              <w:bottom w:val="single" w:sz="4" w:space="0" w:color="auto"/>
              <w:right w:val="single" w:sz="4" w:space="0" w:color="auto"/>
            </w:tcBorders>
            <w:shd w:val="clear" w:color="auto" w:fill="FFFFFF"/>
            <w:vAlign w:val="center"/>
            <w:hideMark/>
          </w:tcPr>
          <w:p w14:paraId="6BD91C1B"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diez (10) yoyos, diez (10) cocas y diez (10) trompos elaborados en material resistente, destinados al desarrollo de los juegos tradicionales o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y demás actividades recreativas programadas en el marco del II Festival de la Felicidad, la Chicha y la Amistad.</w:t>
            </w:r>
          </w:p>
        </w:tc>
        <w:tc>
          <w:tcPr>
            <w:tcW w:w="0" w:type="auto"/>
            <w:tcBorders>
              <w:top w:val="nil"/>
              <w:left w:val="nil"/>
              <w:bottom w:val="single" w:sz="4" w:space="0" w:color="auto"/>
              <w:right w:val="single" w:sz="4" w:space="0" w:color="auto"/>
            </w:tcBorders>
            <w:vAlign w:val="center"/>
            <w:hideMark/>
          </w:tcPr>
          <w:p w14:paraId="03183BC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53B9565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r>
      <w:tr w:rsidR="002169B8" w:rsidRPr="002169B8" w14:paraId="27BC963F" w14:textId="77777777" w:rsidTr="002169B8">
        <w:trPr>
          <w:trHeight w:val="56"/>
        </w:trPr>
        <w:tc>
          <w:tcPr>
            <w:tcW w:w="0" w:type="auto"/>
            <w:tcBorders>
              <w:top w:val="nil"/>
              <w:left w:val="single" w:sz="4" w:space="0" w:color="auto"/>
              <w:bottom w:val="single" w:sz="4" w:space="0" w:color="auto"/>
              <w:right w:val="single" w:sz="4" w:space="0" w:color="auto"/>
            </w:tcBorders>
            <w:vAlign w:val="center"/>
            <w:hideMark/>
          </w:tcPr>
          <w:p w14:paraId="330FD6B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24</w:t>
            </w:r>
          </w:p>
        </w:tc>
        <w:tc>
          <w:tcPr>
            <w:tcW w:w="0" w:type="auto"/>
            <w:tcBorders>
              <w:top w:val="nil"/>
              <w:left w:val="nil"/>
              <w:bottom w:val="single" w:sz="4" w:space="0" w:color="auto"/>
              <w:right w:val="single" w:sz="4" w:space="0" w:color="auto"/>
            </w:tcBorders>
            <w:shd w:val="clear" w:color="auto" w:fill="FFFFFF"/>
            <w:vAlign w:val="center"/>
            <w:hideMark/>
          </w:tcPr>
          <w:p w14:paraId="01AC171A"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Servicio de transporte de carga para el traslado de equipos, mobiliario, vallas, carpas y demás elementos logísticos necesarios para el montaje y desarrollo del II Festival de la Felicidad, la Chicha y la Amistad, incluyendo cargue, descargue y movilización de los elementos requeridos. incluye conductor del vehículo</w:t>
            </w:r>
          </w:p>
        </w:tc>
        <w:tc>
          <w:tcPr>
            <w:tcW w:w="0" w:type="auto"/>
            <w:tcBorders>
              <w:top w:val="nil"/>
              <w:left w:val="nil"/>
              <w:bottom w:val="single" w:sz="4" w:space="0" w:color="auto"/>
              <w:right w:val="single" w:sz="4" w:space="0" w:color="auto"/>
            </w:tcBorders>
            <w:vAlign w:val="center"/>
            <w:hideMark/>
          </w:tcPr>
          <w:p w14:paraId="41FEE8E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DÍA</w:t>
            </w:r>
          </w:p>
        </w:tc>
        <w:tc>
          <w:tcPr>
            <w:tcW w:w="0" w:type="auto"/>
            <w:tcBorders>
              <w:top w:val="nil"/>
              <w:left w:val="nil"/>
              <w:bottom w:val="single" w:sz="4" w:space="0" w:color="auto"/>
              <w:right w:val="single" w:sz="4" w:space="0" w:color="auto"/>
            </w:tcBorders>
            <w:vAlign w:val="center"/>
            <w:hideMark/>
          </w:tcPr>
          <w:p w14:paraId="6B39E96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r>
    </w:tbl>
    <w:p w14:paraId="1422FACB" w14:textId="43A82FDE" w:rsidR="003F74E6" w:rsidRPr="002169B8" w:rsidRDefault="003F74E6" w:rsidP="002169B8">
      <w:pPr>
        <w:pStyle w:val="Ttulo1"/>
      </w:pPr>
      <w:r w:rsidRPr="008201EC">
        <w:t>PLAZO</w:t>
      </w:r>
    </w:p>
    <w:p w14:paraId="77D97F96" w14:textId="65751FD0" w:rsidR="002169B8" w:rsidRDefault="003F74E6" w:rsidP="00871481">
      <w:pPr>
        <w:autoSpaceDE w:val="0"/>
        <w:autoSpaceDN w:val="0"/>
        <w:adjustRightInd w:val="0"/>
        <w:spacing w:line="240" w:lineRule="auto"/>
        <w:jc w:val="both"/>
        <w:rPr>
          <w:rFonts w:ascii="Arial" w:hAnsi="Arial" w:cs="Arial"/>
          <w:bCs/>
        </w:rPr>
      </w:pPr>
      <w:r w:rsidRPr="002169B8">
        <w:rPr>
          <w:rFonts w:ascii="Arial" w:hAnsi="Arial" w:cs="Arial"/>
          <w:bCs/>
        </w:rPr>
        <w:t xml:space="preserve">El plazo para la ejecución del </w:t>
      </w:r>
      <w:r w:rsidR="00837AF7" w:rsidRPr="002169B8">
        <w:rPr>
          <w:rFonts w:ascii="Arial" w:hAnsi="Arial" w:cs="Arial"/>
          <w:bCs/>
        </w:rPr>
        <w:t>CONTRATO</w:t>
      </w:r>
      <w:r w:rsidRPr="002169B8">
        <w:rPr>
          <w:rFonts w:ascii="Arial" w:hAnsi="Arial" w:cs="Arial"/>
          <w:bCs/>
        </w:rPr>
        <w:t xml:space="preserve"> será de </w:t>
      </w:r>
      <w:r w:rsidR="002169B8" w:rsidRPr="002169B8">
        <w:rPr>
          <w:rFonts w:ascii="Arial" w:eastAsia="Times New Roman" w:hAnsi="Arial" w:cs="Arial"/>
          <w:b/>
        </w:rPr>
        <w:t>VEINTE (20) DÍAS</w:t>
      </w:r>
      <w:r w:rsidR="00DB13DF" w:rsidRPr="002169B8">
        <w:rPr>
          <w:rFonts w:ascii="Arial" w:hAnsi="Arial" w:cs="Arial"/>
          <w:bCs/>
        </w:rPr>
        <w:t xml:space="preserve">, </w:t>
      </w:r>
      <w:r w:rsidRPr="002169B8">
        <w:rPr>
          <w:rFonts w:ascii="Arial" w:hAnsi="Arial" w:cs="Arial"/>
          <w:bCs/>
        </w:rPr>
        <w:t xml:space="preserve">contados a partir de la </w:t>
      </w:r>
      <w:r w:rsidR="00DB13DF" w:rsidRPr="002169B8">
        <w:rPr>
          <w:rFonts w:ascii="Arial" w:hAnsi="Arial" w:cs="Arial"/>
          <w:bCs/>
        </w:rPr>
        <w:t xml:space="preserve">suscripción del acta de inicio, </w:t>
      </w:r>
      <w:r w:rsidRPr="002169B8">
        <w:rPr>
          <w:rFonts w:ascii="Arial" w:hAnsi="Arial" w:cs="Arial"/>
          <w:bCs/>
        </w:rPr>
        <w:t>previo el cumplimiento de los requisitos de perfeccio</w:t>
      </w:r>
      <w:r w:rsidR="006552F3" w:rsidRPr="002169B8">
        <w:rPr>
          <w:rFonts w:ascii="Arial" w:hAnsi="Arial" w:cs="Arial"/>
          <w:bCs/>
        </w:rPr>
        <w:t xml:space="preserve">namiento y ejecución </w:t>
      </w:r>
      <w:r w:rsidR="00175349" w:rsidRPr="002169B8">
        <w:rPr>
          <w:rFonts w:ascii="Arial" w:hAnsi="Arial" w:cs="Arial"/>
          <w:bCs/>
        </w:rPr>
        <w:t>de este</w:t>
      </w:r>
      <w:r w:rsidR="006552F3" w:rsidRPr="002169B8">
        <w:rPr>
          <w:rFonts w:ascii="Arial" w:hAnsi="Arial" w:cs="Arial"/>
          <w:bCs/>
        </w:rPr>
        <w:t>.</w:t>
      </w:r>
    </w:p>
    <w:p w14:paraId="05ECB71B" w14:textId="18D35286" w:rsidR="00BE0FCE" w:rsidRPr="008201EC" w:rsidRDefault="00BE0FCE" w:rsidP="002169B8">
      <w:pPr>
        <w:pStyle w:val="Ttulo1"/>
      </w:pPr>
      <w:r w:rsidRPr="008201EC">
        <w:lastRenderedPageBreak/>
        <w:t>PRESUPUESTO OFICIAL Y DISPONIBILIDAD PRESUPUESTAL</w:t>
      </w:r>
    </w:p>
    <w:p w14:paraId="0FB197CC" w14:textId="23373AB1" w:rsidR="002169B8" w:rsidRPr="002169B8" w:rsidRDefault="002169B8">
      <w:pPr>
        <w:pStyle w:val="Ttulo2"/>
        <w:numPr>
          <w:ilvl w:val="1"/>
          <w:numId w:val="1"/>
        </w:numPr>
      </w:pPr>
      <w:r>
        <w:t>PRESUPUESTO OFICIAL</w:t>
      </w:r>
    </w:p>
    <w:p w14:paraId="0BE5EE33" w14:textId="43222350" w:rsidR="002169B8" w:rsidRDefault="002169B8" w:rsidP="002169B8">
      <w:pPr>
        <w:tabs>
          <w:tab w:val="left" w:pos="0"/>
        </w:tabs>
        <w:adjustRightInd w:val="0"/>
        <w:spacing w:line="240" w:lineRule="auto"/>
        <w:ind w:right="15"/>
        <w:jc w:val="both"/>
        <w:rPr>
          <w:rFonts w:ascii="Arial" w:hAnsi="Arial" w:cs="Arial"/>
          <w:color w:val="000000"/>
        </w:rPr>
      </w:pPr>
      <w:r w:rsidRPr="002169B8">
        <w:rPr>
          <w:rFonts w:ascii="Arial" w:hAnsi="Arial" w:cs="Arial"/>
          <w:color w:val="000000"/>
        </w:rPr>
        <w:t xml:space="preserve">El presupuesto estimado </w:t>
      </w:r>
      <w:r w:rsidRPr="008201EC">
        <w:rPr>
          <w:rFonts w:ascii="Arial" w:hAnsi="Arial" w:cs="Arial"/>
        </w:rPr>
        <w:t xml:space="preserve">para el presente proceso es la suma </w:t>
      </w:r>
      <w:r w:rsidRPr="002169B8">
        <w:rPr>
          <w:rFonts w:ascii="Arial" w:hAnsi="Arial" w:cs="Arial"/>
          <w:b/>
          <w:bCs/>
        </w:rPr>
        <w:t xml:space="preserve">DIECINUEVE MILLONES NOVECIENTOS CINCUENTA Y UN MIL PESOS MONEDA CORRIENTE ($ 19.951.000 M/CTE) </w:t>
      </w:r>
      <w:r w:rsidRPr="002169B8">
        <w:rPr>
          <w:rFonts w:ascii="Arial" w:hAnsi="Arial" w:cs="Arial"/>
          <w:color w:val="000000"/>
        </w:rPr>
        <w:t>conforme a las cantidades y valores especificados a continuación</w:t>
      </w:r>
    </w:p>
    <w:tbl>
      <w:tblPr>
        <w:tblW w:w="10485" w:type="dxa"/>
        <w:tblCellMar>
          <w:left w:w="70" w:type="dxa"/>
          <w:right w:w="70" w:type="dxa"/>
        </w:tblCellMar>
        <w:tblLook w:val="04A0" w:firstRow="1" w:lastRow="0" w:firstColumn="1" w:lastColumn="0" w:noHBand="0" w:noVBand="1"/>
      </w:tblPr>
      <w:tblGrid>
        <w:gridCol w:w="666"/>
        <w:gridCol w:w="4911"/>
        <w:gridCol w:w="972"/>
        <w:gridCol w:w="937"/>
        <w:gridCol w:w="1417"/>
        <w:gridCol w:w="1582"/>
      </w:tblGrid>
      <w:tr w:rsidR="002169B8" w:rsidRPr="002169B8" w14:paraId="04BBFACE" w14:textId="77777777" w:rsidTr="002169B8">
        <w:trPr>
          <w:trHeight w:val="765"/>
        </w:trPr>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177FEF39"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ITEM</w:t>
            </w:r>
          </w:p>
        </w:tc>
        <w:tc>
          <w:tcPr>
            <w:tcW w:w="0" w:type="auto"/>
            <w:tcBorders>
              <w:top w:val="single" w:sz="4" w:space="0" w:color="auto"/>
              <w:left w:val="nil"/>
              <w:bottom w:val="single" w:sz="4" w:space="0" w:color="auto"/>
              <w:right w:val="single" w:sz="4" w:space="0" w:color="auto"/>
            </w:tcBorders>
            <w:shd w:val="clear" w:color="auto" w:fill="BFBFBF"/>
            <w:vAlign w:val="center"/>
            <w:hideMark/>
          </w:tcPr>
          <w:p w14:paraId="22092A96"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DESCRIPCIÓN</w:t>
            </w:r>
          </w:p>
        </w:tc>
        <w:tc>
          <w:tcPr>
            <w:tcW w:w="0" w:type="auto"/>
            <w:tcBorders>
              <w:top w:val="single" w:sz="4" w:space="0" w:color="auto"/>
              <w:left w:val="nil"/>
              <w:bottom w:val="single" w:sz="4" w:space="0" w:color="auto"/>
              <w:right w:val="single" w:sz="4" w:space="0" w:color="auto"/>
            </w:tcBorders>
            <w:shd w:val="clear" w:color="auto" w:fill="BFBFBF"/>
            <w:vAlign w:val="center"/>
            <w:hideMark/>
          </w:tcPr>
          <w:p w14:paraId="54B37DE7"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UNI-DAD</w:t>
            </w:r>
          </w:p>
        </w:tc>
        <w:tc>
          <w:tcPr>
            <w:tcW w:w="0" w:type="auto"/>
            <w:tcBorders>
              <w:top w:val="single" w:sz="4" w:space="0" w:color="auto"/>
              <w:left w:val="nil"/>
              <w:bottom w:val="single" w:sz="4" w:space="0" w:color="auto"/>
              <w:right w:val="single" w:sz="4" w:space="0" w:color="auto"/>
            </w:tcBorders>
            <w:shd w:val="clear" w:color="auto" w:fill="BFBFBF"/>
            <w:vAlign w:val="center"/>
            <w:hideMark/>
          </w:tcPr>
          <w:p w14:paraId="04F1F6B7"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CANTI-DAD</w:t>
            </w:r>
          </w:p>
        </w:tc>
        <w:tc>
          <w:tcPr>
            <w:tcW w:w="1417" w:type="dxa"/>
            <w:tcBorders>
              <w:top w:val="single" w:sz="4" w:space="0" w:color="auto"/>
              <w:left w:val="nil"/>
              <w:bottom w:val="single" w:sz="4" w:space="0" w:color="auto"/>
              <w:right w:val="single" w:sz="4" w:space="0" w:color="auto"/>
            </w:tcBorders>
            <w:shd w:val="clear" w:color="auto" w:fill="BFBFBF"/>
            <w:vAlign w:val="center"/>
            <w:hideMark/>
          </w:tcPr>
          <w:p w14:paraId="51927E41"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VALOR UNITARIO</w:t>
            </w:r>
          </w:p>
        </w:tc>
        <w:tc>
          <w:tcPr>
            <w:tcW w:w="1582" w:type="dxa"/>
            <w:tcBorders>
              <w:top w:val="single" w:sz="4" w:space="0" w:color="auto"/>
              <w:left w:val="nil"/>
              <w:bottom w:val="single" w:sz="4" w:space="0" w:color="auto"/>
              <w:right w:val="single" w:sz="4" w:space="0" w:color="auto"/>
            </w:tcBorders>
            <w:shd w:val="clear" w:color="auto" w:fill="BFBFBF"/>
            <w:vAlign w:val="center"/>
            <w:hideMark/>
          </w:tcPr>
          <w:p w14:paraId="7C027128"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VALOR TOTAL</w:t>
            </w:r>
          </w:p>
        </w:tc>
      </w:tr>
      <w:tr w:rsidR="002169B8" w:rsidRPr="002169B8" w14:paraId="7540F410" w14:textId="77777777" w:rsidTr="002169B8">
        <w:trPr>
          <w:trHeight w:val="351"/>
        </w:trPr>
        <w:tc>
          <w:tcPr>
            <w:tcW w:w="10485" w:type="dxa"/>
            <w:gridSpan w:val="6"/>
            <w:tcBorders>
              <w:top w:val="single" w:sz="4" w:space="0" w:color="auto"/>
              <w:left w:val="single" w:sz="4" w:space="0" w:color="auto"/>
              <w:bottom w:val="single" w:sz="4" w:space="0" w:color="auto"/>
              <w:right w:val="single" w:sz="4" w:space="0" w:color="auto"/>
            </w:tcBorders>
            <w:shd w:val="clear" w:color="auto" w:fill="BFBFBF"/>
            <w:vAlign w:val="center"/>
            <w:hideMark/>
          </w:tcPr>
          <w:p w14:paraId="3A915A46" w14:textId="77777777" w:rsidR="002169B8" w:rsidRPr="002169B8" w:rsidRDefault="002169B8">
            <w:pPr>
              <w:spacing w:after="0" w:line="240" w:lineRule="auto"/>
              <w:jc w:val="center"/>
              <w:rPr>
                <w:rFonts w:ascii="Arial" w:eastAsia="Times New Roman" w:hAnsi="Arial" w:cs="Arial"/>
                <w:b/>
                <w:bCs/>
                <w:color w:val="000000"/>
              </w:rPr>
            </w:pPr>
            <w:r w:rsidRPr="002169B8">
              <w:rPr>
                <w:rFonts w:ascii="Arial" w:eastAsia="Times New Roman" w:hAnsi="Arial" w:cs="Arial"/>
                <w:b/>
                <w:bCs/>
                <w:color w:val="000000"/>
              </w:rPr>
              <w:t>FESTIVAL DE LA FELICIDAD, LA CHICHA Y LA AMISTAD</w:t>
            </w:r>
          </w:p>
        </w:tc>
      </w:tr>
      <w:tr w:rsidR="002169B8" w:rsidRPr="002169B8" w14:paraId="07B454D0" w14:textId="77777777" w:rsidTr="00BD71AF">
        <w:trPr>
          <w:trHeight w:val="126"/>
        </w:trPr>
        <w:tc>
          <w:tcPr>
            <w:tcW w:w="0" w:type="auto"/>
            <w:tcBorders>
              <w:top w:val="nil"/>
              <w:left w:val="single" w:sz="4" w:space="0" w:color="auto"/>
              <w:bottom w:val="single" w:sz="4" w:space="0" w:color="auto"/>
              <w:right w:val="single" w:sz="4" w:space="0" w:color="auto"/>
            </w:tcBorders>
            <w:vAlign w:val="center"/>
            <w:hideMark/>
          </w:tcPr>
          <w:p w14:paraId="57DFF25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0" w:type="auto"/>
            <w:tcBorders>
              <w:top w:val="nil"/>
              <w:left w:val="nil"/>
              <w:bottom w:val="single" w:sz="4" w:space="0" w:color="auto"/>
              <w:right w:val="single" w:sz="4" w:space="0" w:color="auto"/>
            </w:tcBorders>
            <w:shd w:val="clear" w:color="auto" w:fill="FFFFFF"/>
            <w:vAlign w:val="center"/>
            <w:hideMark/>
          </w:tcPr>
          <w:p w14:paraId="4560B611"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Presentación artística de agrupación musical, integrada por mínimo cinco (5) artistas, </w:t>
            </w:r>
            <w:proofErr w:type="spellStart"/>
            <w:r w:rsidRPr="002169B8">
              <w:rPr>
                <w:rFonts w:ascii="Arial" w:eastAsia="Times New Roman" w:hAnsi="Arial" w:cs="Arial"/>
                <w:color w:val="000000"/>
              </w:rPr>
              <w:t>Tbajo</w:t>
            </w:r>
            <w:proofErr w:type="spellEnd"/>
            <w:r w:rsidRPr="002169B8">
              <w:rPr>
                <w:rFonts w:ascii="Arial" w:eastAsia="Times New Roman" w:hAnsi="Arial" w:cs="Arial"/>
                <w:color w:val="000000"/>
              </w:rPr>
              <w:t>, batería, congas, cantantes. Con repertorio de música popular, carranguera o tropical, para la programación cultural del festival, incluyendo montaje y presentación.</w:t>
            </w:r>
          </w:p>
        </w:tc>
        <w:tc>
          <w:tcPr>
            <w:tcW w:w="0" w:type="auto"/>
            <w:tcBorders>
              <w:top w:val="nil"/>
              <w:left w:val="nil"/>
              <w:bottom w:val="single" w:sz="4" w:space="0" w:color="auto"/>
              <w:right w:val="single" w:sz="4" w:space="0" w:color="auto"/>
            </w:tcBorders>
            <w:vAlign w:val="center"/>
            <w:hideMark/>
          </w:tcPr>
          <w:p w14:paraId="2A35887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62BFF77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79868F8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$ 1.900.000</w:t>
            </w:r>
          </w:p>
        </w:tc>
        <w:tc>
          <w:tcPr>
            <w:tcW w:w="1582" w:type="dxa"/>
            <w:tcBorders>
              <w:top w:val="nil"/>
              <w:left w:val="nil"/>
              <w:bottom w:val="single" w:sz="4" w:space="0" w:color="auto"/>
              <w:right w:val="single" w:sz="4" w:space="0" w:color="auto"/>
            </w:tcBorders>
            <w:vAlign w:val="center"/>
            <w:hideMark/>
          </w:tcPr>
          <w:p w14:paraId="3A3E6BA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$ 1.900.000</w:t>
            </w:r>
          </w:p>
        </w:tc>
      </w:tr>
      <w:tr w:rsidR="002169B8" w:rsidRPr="002169B8" w14:paraId="4EAB1E92" w14:textId="77777777" w:rsidTr="002169B8">
        <w:trPr>
          <w:trHeight w:val="3278"/>
        </w:trPr>
        <w:tc>
          <w:tcPr>
            <w:tcW w:w="0" w:type="auto"/>
            <w:tcBorders>
              <w:top w:val="nil"/>
              <w:left w:val="single" w:sz="4" w:space="0" w:color="auto"/>
              <w:bottom w:val="single" w:sz="4" w:space="0" w:color="auto"/>
              <w:right w:val="single" w:sz="4" w:space="0" w:color="auto"/>
            </w:tcBorders>
            <w:vAlign w:val="center"/>
            <w:hideMark/>
          </w:tcPr>
          <w:p w14:paraId="2C26680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c>
          <w:tcPr>
            <w:tcW w:w="0" w:type="auto"/>
            <w:tcBorders>
              <w:top w:val="nil"/>
              <w:left w:val="nil"/>
              <w:bottom w:val="single" w:sz="4" w:space="0" w:color="auto"/>
              <w:right w:val="single" w:sz="4" w:space="0" w:color="auto"/>
            </w:tcBorders>
            <w:shd w:val="clear" w:color="auto" w:fill="FFFFFF"/>
            <w:vAlign w:val="center"/>
            <w:hideMark/>
          </w:tcPr>
          <w:p w14:paraId="5872DFA3"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Servicio de sonido profesional y amplificación para el desarrollo del II Festival de la Felicidad, la Chicha y la Amistad, incluyendo sistema de audio, consola, micrófonos, personal técnico, montaje, operación y desmontaje de equipos durante los dos (2) días del evento. Incluye: seis cabinas array de 2000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cada una; dos bajos de 18 pulgadas 2000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cada uno; dos cabinas para </w:t>
            </w:r>
            <w:proofErr w:type="spellStart"/>
            <w:r w:rsidRPr="002169B8">
              <w:rPr>
                <w:rFonts w:ascii="Arial" w:eastAsia="Times New Roman" w:hAnsi="Arial" w:cs="Arial"/>
                <w:color w:val="000000"/>
              </w:rPr>
              <w:t>side</w:t>
            </w:r>
            <w:proofErr w:type="spellEnd"/>
            <w:r w:rsidRPr="002169B8">
              <w:rPr>
                <w:rFonts w:ascii="Arial" w:eastAsia="Times New Roman" w:hAnsi="Arial" w:cs="Arial"/>
                <w:color w:val="000000"/>
              </w:rPr>
              <w:t xml:space="preserve"> </w:t>
            </w:r>
            <w:proofErr w:type="spellStart"/>
            <w:r w:rsidRPr="002169B8">
              <w:rPr>
                <w:rFonts w:ascii="Arial" w:eastAsia="Times New Roman" w:hAnsi="Arial" w:cs="Arial"/>
                <w:color w:val="000000"/>
              </w:rPr>
              <w:t>fill</w:t>
            </w:r>
            <w:proofErr w:type="spellEnd"/>
            <w:r w:rsidRPr="002169B8">
              <w:rPr>
                <w:rFonts w:ascii="Arial" w:eastAsia="Times New Roman" w:hAnsi="Arial" w:cs="Arial"/>
                <w:color w:val="000000"/>
              </w:rPr>
              <w:t xml:space="preserve"> de 1500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cada una; dos monitores de piso de 500 </w:t>
            </w:r>
            <w:proofErr w:type="spellStart"/>
            <w:r w:rsidRPr="002169B8">
              <w:rPr>
                <w:rFonts w:ascii="Arial" w:eastAsia="Times New Roman" w:hAnsi="Arial" w:cs="Arial"/>
                <w:color w:val="000000"/>
              </w:rPr>
              <w:t>wats</w:t>
            </w:r>
            <w:proofErr w:type="spellEnd"/>
            <w:r w:rsidRPr="002169B8">
              <w:rPr>
                <w:rFonts w:ascii="Arial" w:eastAsia="Times New Roman" w:hAnsi="Arial" w:cs="Arial"/>
                <w:color w:val="000000"/>
              </w:rPr>
              <w:t xml:space="preserve"> de potencia; 12 </w:t>
            </w:r>
            <w:proofErr w:type="spellStart"/>
            <w:r w:rsidRPr="002169B8">
              <w:rPr>
                <w:rFonts w:ascii="Arial" w:eastAsia="Times New Roman" w:hAnsi="Arial" w:cs="Arial"/>
                <w:color w:val="000000"/>
              </w:rPr>
              <w:t>microfonos</w:t>
            </w:r>
            <w:proofErr w:type="spellEnd"/>
            <w:r w:rsidRPr="002169B8">
              <w:rPr>
                <w:rFonts w:ascii="Arial" w:eastAsia="Times New Roman" w:hAnsi="Arial" w:cs="Arial"/>
                <w:color w:val="000000"/>
              </w:rPr>
              <w:t xml:space="preserve">; 6 líneas para instrumentos; 12 bases; Consola de 24 canales QSC digital; un </w:t>
            </w:r>
            <w:proofErr w:type="spellStart"/>
            <w:r w:rsidRPr="002169B8">
              <w:rPr>
                <w:rFonts w:ascii="Arial" w:eastAsia="Times New Roman" w:hAnsi="Arial" w:cs="Arial"/>
                <w:color w:val="000000"/>
              </w:rPr>
              <w:t>DriveRack</w:t>
            </w:r>
            <w:proofErr w:type="spellEnd"/>
            <w:r w:rsidRPr="002169B8">
              <w:rPr>
                <w:rFonts w:ascii="Arial" w:eastAsia="Times New Roman" w:hAnsi="Arial" w:cs="Arial"/>
                <w:color w:val="000000"/>
              </w:rPr>
              <w:t xml:space="preserve"> PA2; Computador; </w:t>
            </w:r>
            <w:proofErr w:type="spellStart"/>
            <w:r w:rsidRPr="002169B8">
              <w:rPr>
                <w:rFonts w:ascii="Arial" w:eastAsia="Times New Roman" w:hAnsi="Arial" w:cs="Arial"/>
                <w:color w:val="000000"/>
              </w:rPr>
              <w:t>tablet</w:t>
            </w:r>
            <w:proofErr w:type="spellEnd"/>
            <w:r w:rsidRPr="002169B8">
              <w:rPr>
                <w:rFonts w:ascii="Arial" w:eastAsia="Times New Roman" w:hAnsi="Arial" w:cs="Arial"/>
                <w:color w:val="000000"/>
              </w:rPr>
              <w:t xml:space="preserve">; 2 técnicos; estructura </w:t>
            </w:r>
            <w:proofErr w:type="spellStart"/>
            <w:r w:rsidRPr="002169B8">
              <w:rPr>
                <w:rFonts w:ascii="Arial" w:eastAsia="Times New Roman" w:hAnsi="Arial" w:cs="Arial"/>
                <w:color w:val="000000"/>
              </w:rPr>
              <w:t>truss</w:t>
            </w:r>
            <w:proofErr w:type="spellEnd"/>
            <w:r w:rsidRPr="002169B8">
              <w:rPr>
                <w:rFonts w:ascii="Arial" w:eastAsia="Times New Roman" w:hAnsi="Arial" w:cs="Arial"/>
                <w:color w:val="000000"/>
              </w:rPr>
              <w:t xml:space="preserve"> de 6 metros para colgado de cabinas; torres elevadoras para montaje. </w:t>
            </w:r>
          </w:p>
        </w:tc>
        <w:tc>
          <w:tcPr>
            <w:tcW w:w="0" w:type="auto"/>
            <w:tcBorders>
              <w:top w:val="nil"/>
              <w:left w:val="nil"/>
              <w:bottom w:val="single" w:sz="4" w:space="0" w:color="auto"/>
              <w:right w:val="single" w:sz="4" w:space="0" w:color="auto"/>
            </w:tcBorders>
            <w:vAlign w:val="center"/>
            <w:hideMark/>
          </w:tcPr>
          <w:p w14:paraId="49FA686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DÍA</w:t>
            </w:r>
          </w:p>
        </w:tc>
        <w:tc>
          <w:tcPr>
            <w:tcW w:w="0" w:type="auto"/>
            <w:tcBorders>
              <w:top w:val="nil"/>
              <w:left w:val="nil"/>
              <w:bottom w:val="single" w:sz="4" w:space="0" w:color="auto"/>
              <w:right w:val="single" w:sz="4" w:space="0" w:color="auto"/>
            </w:tcBorders>
            <w:vAlign w:val="center"/>
            <w:hideMark/>
          </w:tcPr>
          <w:p w14:paraId="2683F862"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c>
          <w:tcPr>
            <w:tcW w:w="1417" w:type="dxa"/>
            <w:tcBorders>
              <w:top w:val="nil"/>
              <w:left w:val="nil"/>
              <w:bottom w:val="single" w:sz="4" w:space="0" w:color="auto"/>
              <w:right w:val="single" w:sz="4" w:space="0" w:color="auto"/>
            </w:tcBorders>
            <w:vAlign w:val="center"/>
            <w:hideMark/>
          </w:tcPr>
          <w:p w14:paraId="2FDC8D9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$ 1.725.000</w:t>
            </w:r>
          </w:p>
        </w:tc>
        <w:tc>
          <w:tcPr>
            <w:tcW w:w="1582" w:type="dxa"/>
            <w:tcBorders>
              <w:top w:val="nil"/>
              <w:left w:val="nil"/>
              <w:bottom w:val="single" w:sz="4" w:space="0" w:color="auto"/>
              <w:right w:val="single" w:sz="4" w:space="0" w:color="auto"/>
            </w:tcBorders>
            <w:vAlign w:val="center"/>
            <w:hideMark/>
          </w:tcPr>
          <w:p w14:paraId="3B307FF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$ 3.450.000</w:t>
            </w:r>
          </w:p>
        </w:tc>
      </w:tr>
      <w:tr w:rsidR="002169B8" w:rsidRPr="002169B8" w14:paraId="1BC89705" w14:textId="77777777" w:rsidTr="002169B8">
        <w:trPr>
          <w:trHeight w:val="1418"/>
        </w:trPr>
        <w:tc>
          <w:tcPr>
            <w:tcW w:w="0" w:type="auto"/>
            <w:tcBorders>
              <w:top w:val="nil"/>
              <w:left w:val="single" w:sz="4" w:space="0" w:color="auto"/>
              <w:bottom w:val="single" w:sz="4" w:space="0" w:color="auto"/>
              <w:right w:val="single" w:sz="4" w:space="0" w:color="auto"/>
            </w:tcBorders>
            <w:vAlign w:val="center"/>
            <w:hideMark/>
          </w:tcPr>
          <w:p w14:paraId="15C0A51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3</w:t>
            </w:r>
          </w:p>
        </w:tc>
        <w:tc>
          <w:tcPr>
            <w:tcW w:w="0" w:type="auto"/>
            <w:tcBorders>
              <w:top w:val="nil"/>
              <w:left w:val="nil"/>
              <w:bottom w:val="single" w:sz="4" w:space="0" w:color="auto"/>
              <w:right w:val="single" w:sz="4" w:space="0" w:color="auto"/>
            </w:tcBorders>
            <w:shd w:val="clear" w:color="auto" w:fill="FFFFFF"/>
            <w:vAlign w:val="center"/>
            <w:hideMark/>
          </w:tcPr>
          <w:p w14:paraId="1A89A22C"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Tarima y carpa con dimensiones mínimas de 5 x 4 metros con una cubierta en lona de medidas similares ubicada en el lugar del evento, incluye personal para armado y desarmado. Cada día de servicio debe ser superior a 12 horas. Adicionalmente se debe iluminar el escenario con cuatro luces </w:t>
            </w:r>
            <w:proofErr w:type="spellStart"/>
            <w:r w:rsidRPr="002169B8">
              <w:rPr>
                <w:rFonts w:ascii="Arial" w:eastAsia="Times New Roman" w:hAnsi="Arial" w:cs="Arial"/>
                <w:color w:val="000000"/>
              </w:rPr>
              <w:t>Parled</w:t>
            </w:r>
            <w:proofErr w:type="spellEnd"/>
            <w:r w:rsidRPr="002169B8">
              <w:rPr>
                <w:rFonts w:ascii="Arial" w:eastAsia="Times New Roman" w:hAnsi="Arial" w:cs="Arial"/>
                <w:color w:val="000000"/>
              </w:rPr>
              <w:t xml:space="preserve">. </w:t>
            </w:r>
          </w:p>
        </w:tc>
        <w:tc>
          <w:tcPr>
            <w:tcW w:w="0" w:type="auto"/>
            <w:tcBorders>
              <w:top w:val="nil"/>
              <w:left w:val="nil"/>
              <w:bottom w:val="single" w:sz="4" w:space="0" w:color="auto"/>
              <w:right w:val="single" w:sz="4" w:space="0" w:color="auto"/>
            </w:tcBorders>
            <w:vAlign w:val="center"/>
            <w:hideMark/>
          </w:tcPr>
          <w:p w14:paraId="2D1F246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1EC4B35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c>
          <w:tcPr>
            <w:tcW w:w="1417" w:type="dxa"/>
            <w:tcBorders>
              <w:top w:val="nil"/>
              <w:left w:val="nil"/>
              <w:bottom w:val="single" w:sz="4" w:space="0" w:color="auto"/>
              <w:right w:val="single" w:sz="4" w:space="0" w:color="auto"/>
            </w:tcBorders>
            <w:vAlign w:val="center"/>
            <w:hideMark/>
          </w:tcPr>
          <w:p w14:paraId="7B214A0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$ 1.050.000</w:t>
            </w:r>
          </w:p>
        </w:tc>
        <w:tc>
          <w:tcPr>
            <w:tcW w:w="1582" w:type="dxa"/>
            <w:tcBorders>
              <w:top w:val="nil"/>
              <w:left w:val="nil"/>
              <w:bottom w:val="single" w:sz="4" w:space="0" w:color="auto"/>
              <w:right w:val="single" w:sz="4" w:space="0" w:color="auto"/>
            </w:tcBorders>
            <w:vAlign w:val="center"/>
            <w:hideMark/>
          </w:tcPr>
          <w:p w14:paraId="4722C41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$ 2.100.000</w:t>
            </w:r>
          </w:p>
        </w:tc>
      </w:tr>
      <w:tr w:rsidR="002169B8" w:rsidRPr="002169B8" w14:paraId="398ADA9D" w14:textId="77777777" w:rsidTr="002169B8">
        <w:trPr>
          <w:trHeight w:val="464"/>
        </w:trPr>
        <w:tc>
          <w:tcPr>
            <w:tcW w:w="0" w:type="auto"/>
            <w:tcBorders>
              <w:top w:val="nil"/>
              <w:left w:val="single" w:sz="4" w:space="0" w:color="auto"/>
              <w:bottom w:val="single" w:sz="4" w:space="0" w:color="auto"/>
              <w:right w:val="single" w:sz="4" w:space="0" w:color="auto"/>
            </w:tcBorders>
            <w:vAlign w:val="center"/>
            <w:hideMark/>
          </w:tcPr>
          <w:p w14:paraId="7956624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4</w:t>
            </w:r>
          </w:p>
        </w:tc>
        <w:tc>
          <w:tcPr>
            <w:tcW w:w="0" w:type="auto"/>
            <w:tcBorders>
              <w:top w:val="nil"/>
              <w:left w:val="nil"/>
              <w:bottom w:val="single" w:sz="4" w:space="0" w:color="auto"/>
              <w:right w:val="single" w:sz="4" w:space="0" w:color="auto"/>
            </w:tcBorders>
            <w:shd w:val="clear" w:color="auto" w:fill="FFFFFF"/>
            <w:vAlign w:val="center"/>
            <w:hideMark/>
          </w:tcPr>
          <w:p w14:paraId="0205E264"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Servicio de juzgamiento del Concurso de la Mejor Chicha Tradicional, mediante la participación de jurados con experiencia en gastronomía, bebidas tradicionales o patrimonio cultural, incluyendo honorarios, alimentación, transporte y hospedaje, durante el evento.</w:t>
            </w:r>
          </w:p>
        </w:tc>
        <w:tc>
          <w:tcPr>
            <w:tcW w:w="0" w:type="auto"/>
            <w:tcBorders>
              <w:top w:val="nil"/>
              <w:left w:val="nil"/>
              <w:bottom w:val="single" w:sz="4" w:space="0" w:color="auto"/>
              <w:right w:val="single" w:sz="4" w:space="0" w:color="auto"/>
            </w:tcBorders>
            <w:vAlign w:val="center"/>
            <w:hideMark/>
          </w:tcPr>
          <w:p w14:paraId="36CAD5A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Global</w:t>
            </w:r>
          </w:p>
        </w:tc>
        <w:tc>
          <w:tcPr>
            <w:tcW w:w="0" w:type="auto"/>
            <w:tcBorders>
              <w:top w:val="nil"/>
              <w:left w:val="nil"/>
              <w:bottom w:val="single" w:sz="4" w:space="0" w:color="auto"/>
              <w:right w:val="single" w:sz="4" w:space="0" w:color="auto"/>
            </w:tcBorders>
            <w:vAlign w:val="center"/>
            <w:hideMark/>
          </w:tcPr>
          <w:p w14:paraId="1E72E11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3831875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$ 725.000</w:t>
            </w:r>
          </w:p>
        </w:tc>
        <w:tc>
          <w:tcPr>
            <w:tcW w:w="1582" w:type="dxa"/>
            <w:tcBorders>
              <w:top w:val="nil"/>
              <w:left w:val="nil"/>
              <w:bottom w:val="single" w:sz="4" w:space="0" w:color="auto"/>
              <w:right w:val="single" w:sz="4" w:space="0" w:color="auto"/>
            </w:tcBorders>
            <w:vAlign w:val="center"/>
            <w:hideMark/>
          </w:tcPr>
          <w:p w14:paraId="5F2214F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$ 725.000</w:t>
            </w:r>
          </w:p>
        </w:tc>
      </w:tr>
      <w:tr w:rsidR="002169B8" w:rsidRPr="002169B8" w14:paraId="01B94E35" w14:textId="77777777" w:rsidTr="002169B8">
        <w:trPr>
          <w:trHeight w:val="1069"/>
        </w:trPr>
        <w:tc>
          <w:tcPr>
            <w:tcW w:w="0" w:type="auto"/>
            <w:tcBorders>
              <w:top w:val="nil"/>
              <w:left w:val="single" w:sz="4" w:space="0" w:color="auto"/>
              <w:bottom w:val="single" w:sz="4" w:space="0" w:color="auto"/>
              <w:right w:val="single" w:sz="4" w:space="0" w:color="auto"/>
            </w:tcBorders>
            <w:vAlign w:val="center"/>
            <w:hideMark/>
          </w:tcPr>
          <w:p w14:paraId="1EF18A2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lastRenderedPageBreak/>
              <w:t>5</w:t>
            </w:r>
          </w:p>
        </w:tc>
        <w:tc>
          <w:tcPr>
            <w:tcW w:w="0" w:type="auto"/>
            <w:tcBorders>
              <w:top w:val="nil"/>
              <w:left w:val="nil"/>
              <w:bottom w:val="single" w:sz="4" w:space="0" w:color="auto"/>
              <w:right w:val="single" w:sz="4" w:space="0" w:color="auto"/>
            </w:tcBorders>
            <w:shd w:val="clear" w:color="auto" w:fill="FFFFFF"/>
            <w:vAlign w:val="center"/>
            <w:hideMark/>
          </w:tcPr>
          <w:p w14:paraId="334EFC0D"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Suministro de totumas artesanales, elaboradas en material natural originario del árbol del totumo, destinadas al desarrollo del evento y como recipiente de la Chicha dentro de las actividades tradicionales del certamen. Capacidad 14 onzas. </w:t>
            </w:r>
          </w:p>
        </w:tc>
        <w:tc>
          <w:tcPr>
            <w:tcW w:w="0" w:type="auto"/>
            <w:tcBorders>
              <w:top w:val="nil"/>
              <w:left w:val="nil"/>
              <w:bottom w:val="single" w:sz="4" w:space="0" w:color="auto"/>
              <w:right w:val="single" w:sz="4" w:space="0" w:color="auto"/>
            </w:tcBorders>
            <w:vAlign w:val="center"/>
            <w:hideMark/>
          </w:tcPr>
          <w:p w14:paraId="7828436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3BAFC27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200</w:t>
            </w:r>
          </w:p>
        </w:tc>
        <w:tc>
          <w:tcPr>
            <w:tcW w:w="1417" w:type="dxa"/>
            <w:tcBorders>
              <w:top w:val="nil"/>
              <w:left w:val="nil"/>
              <w:bottom w:val="single" w:sz="4" w:space="0" w:color="auto"/>
              <w:right w:val="single" w:sz="4" w:space="0" w:color="auto"/>
            </w:tcBorders>
            <w:vAlign w:val="center"/>
            <w:hideMark/>
          </w:tcPr>
          <w:p w14:paraId="60C3C0C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$ 3.750</w:t>
            </w:r>
          </w:p>
        </w:tc>
        <w:tc>
          <w:tcPr>
            <w:tcW w:w="1582" w:type="dxa"/>
            <w:tcBorders>
              <w:top w:val="nil"/>
              <w:left w:val="nil"/>
              <w:bottom w:val="single" w:sz="4" w:space="0" w:color="auto"/>
              <w:right w:val="single" w:sz="4" w:space="0" w:color="auto"/>
            </w:tcBorders>
            <w:vAlign w:val="center"/>
            <w:hideMark/>
          </w:tcPr>
          <w:p w14:paraId="50C71D3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$ 750.000</w:t>
            </w:r>
          </w:p>
        </w:tc>
      </w:tr>
      <w:tr w:rsidR="002169B8" w:rsidRPr="002169B8" w14:paraId="714C62D8" w14:textId="77777777" w:rsidTr="002169B8">
        <w:trPr>
          <w:trHeight w:val="1178"/>
        </w:trPr>
        <w:tc>
          <w:tcPr>
            <w:tcW w:w="0" w:type="auto"/>
            <w:tcBorders>
              <w:top w:val="nil"/>
              <w:left w:val="single" w:sz="4" w:space="0" w:color="auto"/>
              <w:bottom w:val="single" w:sz="4" w:space="0" w:color="auto"/>
              <w:right w:val="single" w:sz="4" w:space="0" w:color="auto"/>
            </w:tcBorders>
            <w:vAlign w:val="center"/>
            <w:hideMark/>
          </w:tcPr>
          <w:p w14:paraId="3CF9FEB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6</w:t>
            </w:r>
          </w:p>
        </w:tc>
        <w:tc>
          <w:tcPr>
            <w:tcW w:w="0" w:type="auto"/>
            <w:tcBorders>
              <w:top w:val="nil"/>
              <w:left w:val="nil"/>
              <w:bottom w:val="single" w:sz="4" w:space="0" w:color="auto"/>
              <w:right w:val="single" w:sz="4" w:space="0" w:color="auto"/>
            </w:tcBorders>
            <w:shd w:val="clear" w:color="auto" w:fill="FFFFFF"/>
            <w:vAlign w:val="center"/>
            <w:hideMark/>
          </w:tcPr>
          <w:p w14:paraId="5DAD02C1"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Suministro e instalación festones y elementos decorativos, para ambientar los espacios donde se desarrollará el festival, de acuerdo con la imagen institucional del evento. Paquete de 7 metros. </w:t>
            </w:r>
          </w:p>
        </w:tc>
        <w:tc>
          <w:tcPr>
            <w:tcW w:w="0" w:type="auto"/>
            <w:tcBorders>
              <w:top w:val="nil"/>
              <w:left w:val="nil"/>
              <w:bottom w:val="single" w:sz="4" w:space="0" w:color="auto"/>
              <w:right w:val="single" w:sz="4" w:space="0" w:color="auto"/>
            </w:tcBorders>
            <w:vAlign w:val="center"/>
            <w:hideMark/>
          </w:tcPr>
          <w:p w14:paraId="514F7BE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Paquete</w:t>
            </w:r>
          </w:p>
        </w:tc>
        <w:tc>
          <w:tcPr>
            <w:tcW w:w="0" w:type="auto"/>
            <w:tcBorders>
              <w:top w:val="nil"/>
              <w:left w:val="nil"/>
              <w:bottom w:val="single" w:sz="4" w:space="0" w:color="auto"/>
              <w:right w:val="single" w:sz="4" w:space="0" w:color="auto"/>
            </w:tcBorders>
            <w:vAlign w:val="center"/>
            <w:hideMark/>
          </w:tcPr>
          <w:p w14:paraId="71514C4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w:t>
            </w:r>
          </w:p>
        </w:tc>
        <w:tc>
          <w:tcPr>
            <w:tcW w:w="1417" w:type="dxa"/>
            <w:tcBorders>
              <w:top w:val="nil"/>
              <w:left w:val="nil"/>
              <w:bottom w:val="single" w:sz="4" w:space="0" w:color="auto"/>
              <w:right w:val="single" w:sz="4" w:space="0" w:color="auto"/>
            </w:tcBorders>
            <w:vAlign w:val="center"/>
            <w:hideMark/>
          </w:tcPr>
          <w:p w14:paraId="56E8D15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$ 15.500</w:t>
            </w:r>
          </w:p>
        </w:tc>
        <w:tc>
          <w:tcPr>
            <w:tcW w:w="1582" w:type="dxa"/>
            <w:tcBorders>
              <w:top w:val="nil"/>
              <w:left w:val="nil"/>
              <w:bottom w:val="single" w:sz="4" w:space="0" w:color="auto"/>
              <w:right w:val="single" w:sz="4" w:space="0" w:color="auto"/>
            </w:tcBorders>
            <w:vAlign w:val="center"/>
            <w:hideMark/>
          </w:tcPr>
          <w:p w14:paraId="3CB4707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$ 155.000</w:t>
            </w:r>
          </w:p>
        </w:tc>
      </w:tr>
      <w:tr w:rsidR="002169B8" w:rsidRPr="002169B8" w14:paraId="2826AF31" w14:textId="77777777" w:rsidTr="002169B8">
        <w:trPr>
          <w:trHeight w:val="2235"/>
        </w:trPr>
        <w:tc>
          <w:tcPr>
            <w:tcW w:w="0" w:type="auto"/>
            <w:tcBorders>
              <w:top w:val="nil"/>
              <w:left w:val="single" w:sz="4" w:space="0" w:color="auto"/>
              <w:bottom w:val="single" w:sz="4" w:space="0" w:color="auto"/>
              <w:right w:val="single" w:sz="4" w:space="0" w:color="auto"/>
            </w:tcBorders>
            <w:vAlign w:val="center"/>
            <w:hideMark/>
          </w:tcPr>
          <w:p w14:paraId="1A78E6D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7</w:t>
            </w:r>
          </w:p>
        </w:tc>
        <w:tc>
          <w:tcPr>
            <w:tcW w:w="0" w:type="auto"/>
            <w:tcBorders>
              <w:top w:val="nil"/>
              <w:left w:val="nil"/>
              <w:bottom w:val="single" w:sz="4" w:space="0" w:color="auto"/>
              <w:right w:val="single" w:sz="4" w:space="0" w:color="auto"/>
            </w:tcBorders>
            <w:shd w:val="clear" w:color="auto" w:fill="FFFFFF"/>
            <w:vAlign w:val="center"/>
            <w:hideMark/>
          </w:tcPr>
          <w:p w14:paraId="2B3C8F03"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Prestación del servicio de personal de apoyo logístico para la ejecución del II Festival de la Felicidad, la Chicha y la Amistad, encargado de apoyar las actividades programadas, tales como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Running Chicha, concursos, manejo de espacios, orientación a participantes, organización de escenarios, apoyo en montaje y desmontaje, control operativo y demás actividades necesarias para el correcto desarrollo del evento.</w:t>
            </w:r>
          </w:p>
        </w:tc>
        <w:tc>
          <w:tcPr>
            <w:tcW w:w="0" w:type="auto"/>
            <w:tcBorders>
              <w:top w:val="nil"/>
              <w:left w:val="nil"/>
              <w:bottom w:val="single" w:sz="4" w:space="0" w:color="auto"/>
              <w:right w:val="single" w:sz="4" w:space="0" w:color="auto"/>
            </w:tcBorders>
            <w:vAlign w:val="center"/>
            <w:hideMark/>
          </w:tcPr>
          <w:p w14:paraId="4D4735D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3FE8509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14</w:t>
            </w:r>
          </w:p>
        </w:tc>
        <w:tc>
          <w:tcPr>
            <w:tcW w:w="1417" w:type="dxa"/>
            <w:tcBorders>
              <w:top w:val="nil"/>
              <w:left w:val="nil"/>
              <w:bottom w:val="single" w:sz="4" w:space="0" w:color="auto"/>
              <w:right w:val="single" w:sz="4" w:space="0" w:color="auto"/>
            </w:tcBorders>
            <w:vAlign w:val="center"/>
            <w:hideMark/>
          </w:tcPr>
          <w:p w14:paraId="4E689D8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$ 96.000</w:t>
            </w:r>
          </w:p>
        </w:tc>
        <w:tc>
          <w:tcPr>
            <w:tcW w:w="1582" w:type="dxa"/>
            <w:tcBorders>
              <w:top w:val="nil"/>
              <w:left w:val="nil"/>
              <w:bottom w:val="single" w:sz="4" w:space="0" w:color="auto"/>
              <w:right w:val="single" w:sz="4" w:space="0" w:color="auto"/>
            </w:tcBorders>
            <w:vAlign w:val="center"/>
            <w:hideMark/>
          </w:tcPr>
          <w:p w14:paraId="1E6F1FE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$ 1.344.000</w:t>
            </w:r>
          </w:p>
        </w:tc>
      </w:tr>
      <w:tr w:rsidR="002169B8" w:rsidRPr="002169B8" w14:paraId="5C6CE7A8" w14:textId="77777777" w:rsidTr="002169B8">
        <w:trPr>
          <w:trHeight w:val="1403"/>
        </w:trPr>
        <w:tc>
          <w:tcPr>
            <w:tcW w:w="0" w:type="auto"/>
            <w:tcBorders>
              <w:top w:val="nil"/>
              <w:left w:val="single" w:sz="4" w:space="0" w:color="auto"/>
              <w:bottom w:val="single" w:sz="4" w:space="0" w:color="auto"/>
              <w:right w:val="single" w:sz="4" w:space="0" w:color="auto"/>
            </w:tcBorders>
            <w:vAlign w:val="center"/>
            <w:hideMark/>
          </w:tcPr>
          <w:p w14:paraId="6F1BA3F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8</w:t>
            </w:r>
          </w:p>
        </w:tc>
        <w:tc>
          <w:tcPr>
            <w:tcW w:w="0" w:type="auto"/>
            <w:tcBorders>
              <w:top w:val="nil"/>
              <w:left w:val="nil"/>
              <w:bottom w:val="single" w:sz="4" w:space="0" w:color="auto"/>
              <w:right w:val="single" w:sz="4" w:space="0" w:color="auto"/>
            </w:tcBorders>
            <w:vAlign w:val="center"/>
            <w:hideMark/>
          </w:tcPr>
          <w:p w14:paraId="126E51A4"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Reconocimiento económico para la premiación de los ganadores del Running Chicha del II Festival de la Felicidad, la Chicha y la Amistad, de acuerdo con las categorías y valores previamente establecidos por la Administración Municipal. Primer puesto.</w:t>
            </w:r>
          </w:p>
        </w:tc>
        <w:tc>
          <w:tcPr>
            <w:tcW w:w="0" w:type="auto"/>
            <w:tcBorders>
              <w:top w:val="nil"/>
              <w:left w:val="nil"/>
              <w:bottom w:val="single" w:sz="4" w:space="0" w:color="auto"/>
              <w:right w:val="single" w:sz="4" w:space="0" w:color="auto"/>
            </w:tcBorders>
            <w:vAlign w:val="center"/>
            <w:hideMark/>
          </w:tcPr>
          <w:p w14:paraId="2D3EAD7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58915A2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5B3BDB7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$ 150.000</w:t>
            </w:r>
          </w:p>
        </w:tc>
        <w:tc>
          <w:tcPr>
            <w:tcW w:w="1582" w:type="dxa"/>
            <w:tcBorders>
              <w:top w:val="nil"/>
              <w:left w:val="nil"/>
              <w:bottom w:val="single" w:sz="4" w:space="0" w:color="auto"/>
              <w:right w:val="single" w:sz="4" w:space="0" w:color="auto"/>
            </w:tcBorders>
            <w:vAlign w:val="center"/>
            <w:hideMark/>
          </w:tcPr>
          <w:p w14:paraId="22601E0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$ 150.000</w:t>
            </w:r>
          </w:p>
        </w:tc>
      </w:tr>
      <w:tr w:rsidR="002169B8" w:rsidRPr="002169B8" w14:paraId="1F390F75" w14:textId="77777777" w:rsidTr="002169B8">
        <w:trPr>
          <w:trHeight w:val="1429"/>
        </w:trPr>
        <w:tc>
          <w:tcPr>
            <w:tcW w:w="0" w:type="auto"/>
            <w:tcBorders>
              <w:top w:val="nil"/>
              <w:left w:val="single" w:sz="4" w:space="0" w:color="auto"/>
              <w:bottom w:val="single" w:sz="4" w:space="0" w:color="auto"/>
              <w:right w:val="single" w:sz="4" w:space="0" w:color="auto"/>
            </w:tcBorders>
            <w:vAlign w:val="center"/>
            <w:hideMark/>
          </w:tcPr>
          <w:p w14:paraId="58FFEE3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9</w:t>
            </w:r>
          </w:p>
        </w:tc>
        <w:tc>
          <w:tcPr>
            <w:tcW w:w="0" w:type="auto"/>
            <w:tcBorders>
              <w:top w:val="nil"/>
              <w:left w:val="nil"/>
              <w:bottom w:val="single" w:sz="4" w:space="0" w:color="auto"/>
              <w:right w:val="single" w:sz="4" w:space="0" w:color="auto"/>
            </w:tcBorders>
            <w:vAlign w:val="center"/>
            <w:hideMark/>
          </w:tcPr>
          <w:p w14:paraId="6D61F005"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Reconocimiento económico para la premiación de los ganadores del Running Chicha del II Festival de la Felicidad, la Chicha y la Amistad, de acuerdo con las categorías y valores previamente establecidos por la Administración Municipal. Segundo puesto.</w:t>
            </w:r>
          </w:p>
        </w:tc>
        <w:tc>
          <w:tcPr>
            <w:tcW w:w="0" w:type="auto"/>
            <w:tcBorders>
              <w:top w:val="nil"/>
              <w:left w:val="nil"/>
              <w:bottom w:val="single" w:sz="4" w:space="0" w:color="auto"/>
              <w:right w:val="single" w:sz="4" w:space="0" w:color="auto"/>
            </w:tcBorders>
            <w:vAlign w:val="center"/>
            <w:hideMark/>
          </w:tcPr>
          <w:p w14:paraId="6141D352"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3554D30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123045A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$ 100.000</w:t>
            </w:r>
          </w:p>
        </w:tc>
        <w:tc>
          <w:tcPr>
            <w:tcW w:w="1582" w:type="dxa"/>
            <w:tcBorders>
              <w:top w:val="nil"/>
              <w:left w:val="nil"/>
              <w:bottom w:val="single" w:sz="4" w:space="0" w:color="auto"/>
              <w:right w:val="single" w:sz="4" w:space="0" w:color="auto"/>
            </w:tcBorders>
            <w:vAlign w:val="center"/>
            <w:hideMark/>
          </w:tcPr>
          <w:p w14:paraId="60EDD60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$ 100.000</w:t>
            </w:r>
          </w:p>
        </w:tc>
      </w:tr>
      <w:tr w:rsidR="002169B8" w:rsidRPr="002169B8" w14:paraId="5311D94C" w14:textId="77777777" w:rsidTr="002169B8">
        <w:trPr>
          <w:trHeight w:val="1418"/>
        </w:trPr>
        <w:tc>
          <w:tcPr>
            <w:tcW w:w="0" w:type="auto"/>
            <w:tcBorders>
              <w:top w:val="nil"/>
              <w:left w:val="single" w:sz="4" w:space="0" w:color="auto"/>
              <w:bottom w:val="single" w:sz="4" w:space="0" w:color="auto"/>
              <w:right w:val="single" w:sz="4" w:space="0" w:color="auto"/>
            </w:tcBorders>
            <w:vAlign w:val="center"/>
            <w:hideMark/>
          </w:tcPr>
          <w:p w14:paraId="6B12BC7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w:t>
            </w:r>
          </w:p>
        </w:tc>
        <w:tc>
          <w:tcPr>
            <w:tcW w:w="0" w:type="auto"/>
            <w:tcBorders>
              <w:top w:val="nil"/>
              <w:left w:val="nil"/>
              <w:bottom w:val="single" w:sz="4" w:space="0" w:color="auto"/>
              <w:right w:val="single" w:sz="4" w:space="0" w:color="auto"/>
            </w:tcBorders>
            <w:vAlign w:val="center"/>
            <w:hideMark/>
          </w:tcPr>
          <w:p w14:paraId="48D50D94"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del Running Chicha del II Festival de la Felicidad, la Chicha y la Amistad, de acuerdo con las categorías y valores previamente establecidos por la Administración Municipal. Tercer puesto. </w:t>
            </w:r>
          </w:p>
        </w:tc>
        <w:tc>
          <w:tcPr>
            <w:tcW w:w="0" w:type="auto"/>
            <w:tcBorders>
              <w:top w:val="nil"/>
              <w:left w:val="nil"/>
              <w:bottom w:val="single" w:sz="4" w:space="0" w:color="auto"/>
              <w:right w:val="single" w:sz="4" w:space="0" w:color="auto"/>
            </w:tcBorders>
            <w:vAlign w:val="center"/>
            <w:hideMark/>
          </w:tcPr>
          <w:p w14:paraId="3076B36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54CDE2B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798068D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$ 60.000</w:t>
            </w:r>
          </w:p>
        </w:tc>
        <w:tc>
          <w:tcPr>
            <w:tcW w:w="1582" w:type="dxa"/>
            <w:tcBorders>
              <w:top w:val="nil"/>
              <w:left w:val="nil"/>
              <w:bottom w:val="single" w:sz="4" w:space="0" w:color="auto"/>
              <w:right w:val="single" w:sz="4" w:space="0" w:color="auto"/>
            </w:tcBorders>
            <w:vAlign w:val="center"/>
            <w:hideMark/>
          </w:tcPr>
          <w:p w14:paraId="4E41F2F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$ 60.000</w:t>
            </w:r>
          </w:p>
        </w:tc>
      </w:tr>
      <w:tr w:rsidR="002169B8" w:rsidRPr="002169B8" w14:paraId="40F96A48" w14:textId="77777777" w:rsidTr="002169B8">
        <w:trPr>
          <w:trHeight w:val="1418"/>
        </w:trPr>
        <w:tc>
          <w:tcPr>
            <w:tcW w:w="0" w:type="auto"/>
            <w:tcBorders>
              <w:top w:val="nil"/>
              <w:left w:val="single" w:sz="4" w:space="0" w:color="auto"/>
              <w:bottom w:val="single" w:sz="4" w:space="0" w:color="auto"/>
              <w:right w:val="single" w:sz="4" w:space="0" w:color="auto"/>
            </w:tcBorders>
            <w:vAlign w:val="center"/>
            <w:hideMark/>
          </w:tcPr>
          <w:p w14:paraId="6ECA18F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11</w:t>
            </w:r>
          </w:p>
        </w:tc>
        <w:tc>
          <w:tcPr>
            <w:tcW w:w="0" w:type="auto"/>
            <w:tcBorders>
              <w:top w:val="nil"/>
              <w:left w:val="nil"/>
              <w:bottom w:val="single" w:sz="4" w:space="0" w:color="auto"/>
              <w:right w:val="single" w:sz="4" w:space="0" w:color="auto"/>
            </w:tcBorders>
            <w:vAlign w:val="center"/>
            <w:hideMark/>
          </w:tcPr>
          <w:p w14:paraId="5A2CAC32"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 los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xml:space="preserve"> tradicionales del II Festival de la Felicidad, la Chicha y la Amistad, de conformidad con las categorías y valores previamente definidos por la Administración Municipal. Primer puesto.</w:t>
            </w:r>
          </w:p>
        </w:tc>
        <w:tc>
          <w:tcPr>
            <w:tcW w:w="0" w:type="auto"/>
            <w:tcBorders>
              <w:top w:val="nil"/>
              <w:left w:val="nil"/>
              <w:bottom w:val="single" w:sz="4" w:space="0" w:color="auto"/>
              <w:right w:val="single" w:sz="4" w:space="0" w:color="auto"/>
            </w:tcBorders>
            <w:vAlign w:val="center"/>
            <w:hideMark/>
          </w:tcPr>
          <w:p w14:paraId="7ED6ECB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1644915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5F893E9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$ 150.000</w:t>
            </w:r>
          </w:p>
        </w:tc>
        <w:tc>
          <w:tcPr>
            <w:tcW w:w="1582" w:type="dxa"/>
            <w:tcBorders>
              <w:top w:val="nil"/>
              <w:left w:val="nil"/>
              <w:bottom w:val="single" w:sz="4" w:space="0" w:color="auto"/>
              <w:right w:val="single" w:sz="4" w:space="0" w:color="auto"/>
            </w:tcBorders>
            <w:vAlign w:val="center"/>
            <w:hideMark/>
          </w:tcPr>
          <w:p w14:paraId="2F328A8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$ 150.000</w:t>
            </w:r>
          </w:p>
        </w:tc>
      </w:tr>
      <w:tr w:rsidR="002169B8" w:rsidRPr="002169B8" w14:paraId="4B993716" w14:textId="77777777" w:rsidTr="002169B8">
        <w:trPr>
          <w:trHeight w:val="1418"/>
        </w:trPr>
        <w:tc>
          <w:tcPr>
            <w:tcW w:w="0" w:type="auto"/>
            <w:tcBorders>
              <w:top w:val="nil"/>
              <w:left w:val="single" w:sz="4" w:space="0" w:color="auto"/>
              <w:bottom w:val="single" w:sz="4" w:space="0" w:color="auto"/>
              <w:right w:val="single" w:sz="4" w:space="0" w:color="auto"/>
            </w:tcBorders>
            <w:vAlign w:val="center"/>
            <w:hideMark/>
          </w:tcPr>
          <w:p w14:paraId="3B6F350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lastRenderedPageBreak/>
              <w:t>12</w:t>
            </w:r>
          </w:p>
        </w:tc>
        <w:tc>
          <w:tcPr>
            <w:tcW w:w="0" w:type="auto"/>
            <w:tcBorders>
              <w:top w:val="nil"/>
              <w:left w:val="nil"/>
              <w:bottom w:val="single" w:sz="4" w:space="0" w:color="auto"/>
              <w:right w:val="single" w:sz="4" w:space="0" w:color="auto"/>
            </w:tcBorders>
            <w:vAlign w:val="center"/>
            <w:hideMark/>
          </w:tcPr>
          <w:p w14:paraId="34533F51"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 los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xml:space="preserve"> tradicionales del II Festival de la Felicidad, la Chicha y la Amistad, de conformidad con las categorías y valores previamente definidos por la Administración Municipal. segundo puesto.</w:t>
            </w:r>
          </w:p>
        </w:tc>
        <w:tc>
          <w:tcPr>
            <w:tcW w:w="0" w:type="auto"/>
            <w:tcBorders>
              <w:top w:val="nil"/>
              <w:left w:val="nil"/>
              <w:bottom w:val="single" w:sz="4" w:space="0" w:color="auto"/>
              <w:right w:val="single" w:sz="4" w:space="0" w:color="auto"/>
            </w:tcBorders>
            <w:vAlign w:val="center"/>
            <w:hideMark/>
          </w:tcPr>
          <w:p w14:paraId="78B0C91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31202A5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3A05062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$ 100.000</w:t>
            </w:r>
          </w:p>
        </w:tc>
        <w:tc>
          <w:tcPr>
            <w:tcW w:w="1582" w:type="dxa"/>
            <w:tcBorders>
              <w:top w:val="nil"/>
              <w:left w:val="nil"/>
              <w:bottom w:val="single" w:sz="4" w:space="0" w:color="auto"/>
              <w:right w:val="single" w:sz="4" w:space="0" w:color="auto"/>
            </w:tcBorders>
            <w:vAlign w:val="center"/>
            <w:hideMark/>
          </w:tcPr>
          <w:p w14:paraId="6DC8CE2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$ 100.000</w:t>
            </w:r>
          </w:p>
        </w:tc>
      </w:tr>
      <w:tr w:rsidR="002169B8" w:rsidRPr="002169B8" w14:paraId="12742EC7" w14:textId="77777777" w:rsidTr="002169B8">
        <w:trPr>
          <w:trHeight w:val="1358"/>
        </w:trPr>
        <w:tc>
          <w:tcPr>
            <w:tcW w:w="0" w:type="auto"/>
            <w:tcBorders>
              <w:top w:val="nil"/>
              <w:left w:val="single" w:sz="4" w:space="0" w:color="auto"/>
              <w:bottom w:val="single" w:sz="4" w:space="0" w:color="auto"/>
              <w:right w:val="single" w:sz="4" w:space="0" w:color="auto"/>
            </w:tcBorders>
            <w:vAlign w:val="center"/>
            <w:hideMark/>
          </w:tcPr>
          <w:p w14:paraId="4FE3122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13</w:t>
            </w:r>
          </w:p>
        </w:tc>
        <w:tc>
          <w:tcPr>
            <w:tcW w:w="0" w:type="auto"/>
            <w:tcBorders>
              <w:top w:val="nil"/>
              <w:left w:val="nil"/>
              <w:bottom w:val="single" w:sz="4" w:space="0" w:color="auto"/>
              <w:right w:val="single" w:sz="4" w:space="0" w:color="auto"/>
            </w:tcBorders>
            <w:vAlign w:val="center"/>
            <w:hideMark/>
          </w:tcPr>
          <w:p w14:paraId="553BF666"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Reconocimiento económico para la premiación de los ganadores de los juegos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xml:space="preserve"> tradicionales del II Festival de la Felicidad, la Chicha y la Amistad, de conformidad con las categorías y valores previamente definidos por la Administración Municipal. tercer puesto.</w:t>
            </w:r>
          </w:p>
        </w:tc>
        <w:tc>
          <w:tcPr>
            <w:tcW w:w="0" w:type="auto"/>
            <w:tcBorders>
              <w:top w:val="nil"/>
              <w:left w:val="nil"/>
              <w:bottom w:val="single" w:sz="4" w:space="0" w:color="auto"/>
              <w:right w:val="single" w:sz="4" w:space="0" w:color="auto"/>
            </w:tcBorders>
            <w:vAlign w:val="center"/>
            <w:hideMark/>
          </w:tcPr>
          <w:p w14:paraId="7868828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5C64E00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24F2EB4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$ 60.000</w:t>
            </w:r>
          </w:p>
        </w:tc>
        <w:tc>
          <w:tcPr>
            <w:tcW w:w="1582" w:type="dxa"/>
            <w:tcBorders>
              <w:top w:val="nil"/>
              <w:left w:val="nil"/>
              <w:bottom w:val="single" w:sz="4" w:space="0" w:color="auto"/>
              <w:right w:val="single" w:sz="4" w:space="0" w:color="auto"/>
            </w:tcBorders>
            <w:vAlign w:val="center"/>
            <w:hideMark/>
          </w:tcPr>
          <w:p w14:paraId="16388C8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$ 60.000</w:t>
            </w:r>
          </w:p>
        </w:tc>
      </w:tr>
      <w:tr w:rsidR="002169B8" w:rsidRPr="002169B8" w14:paraId="785CA06D" w14:textId="77777777" w:rsidTr="00BD71AF">
        <w:trPr>
          <w:trHeight w:val="983"/>
        </w:trPr>
        <w:tc>
          <w:tcPr>
            <w:tcW w:w="0" w:type="auto"/>
            <w:tcBorders>
              <w:top w:val="nil"/>
              <w:left w:val="single" w:sz="4" w:space="0" w:color="auto"/>
              <w:bottom w:val="single" w:sz="4" w:space="0" w:color="auto"/>
              <w:right w:val="single" w:sz="4" w:space="0" w:color="auto"/>
            </w:tcBorders>
            <w:vAlign w:val="center"/>
            <w:hideMark/>
          </w:tcPr>
          <w:p w14:paraId="0E3334F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14</w:t>
            </w:r>
          </w:p>
        </w:tc>
        <w:tc>
          <w:tcPr>
            <w:tcW w:w="0" w:type="auto"/>
            <w:tcBorders>
              <w:top w:val="nil"/>
              <w:left w:val="nil"/>
              <w:bottom w:val="single" w:sz="4" w:space="0" w:color="auto"/>
              <w:right w:val="single" w:sz="4" w:space="0" w:color="auto"/>
            </w:tcBorders>
            <w:vAlign w:val="center"/>
            <w:hideMark/>
          </w:tcPr>
          <w:p w14:paraId="5D833201"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refrigerios para los artistas, integrantes de los actos culturales, personal de logística y apoyo durante el desarrollo del II Festival de la Felicidad, la Chicha y la Amistad. El refrigerio podrá corresponder a una de las siguientes opciones:</w:t>
            </w:r>
            <w:r w:rsidRPr="002169B8">
              <w:rPr>
                <w:rFonts w:ascii="Arial" w:eastAsia="Times New Roman" w:hAnsi="Arial" w:cs="Arial"/>
                <w:color w:val="000000"/>
              </w:rPr>
              <w:br/>
              <w:t>Opción 1: Pastel hojaldrado de carne, mínimo 150 g, acompañado de vaso de jugo natural de 10 onzas.</w:t>
            </w:r>
            <w:r w:rsidRPr="002169B8">
              <w:rPr>
                <w:rFonts w:ascii="Arial" w:eastAsia="Times New Roman" w:hAnsi="Arial" w:cs="Arial"/>
                <w:color w:val="000000"/>
              </w:rPr>
              <w:br/>
              <w:t>Opción 2: Pastel hojaldrado de pollo o carne, mínimo 150 g, acompañado de jugo de frutos tropicales de 200 ml.</w:t>
            </w:r>
            <w:r w:rsidRPr="002169B8">
              <w:rPr>
                <w:rFonts w:ascii="Arial" w:eastAsia="Times New Roman" w:hAnsi="Arial" w:cs="Arial"/>
                <w:color w:val="000000"/>
              </w:rPr>
              <w:br/>
              <w:t>Opción 3: Sándwich de jamón, queso, lechuga y tomate, acompañado de jugo natural de 10 onzas.</w:t>
            </w:r>
            <w:r w:rsidRPr="002169B8">
              <w:rPr>
                <w:rFonts w:ascii="Arial" w:eastAsia="Times New Roman" w:hAnsi="Arial" w:cs="Arial"/>
                <w:color w:val="000000"/>
              </w:rPr>
              <w:br/>
              <w:t xml:space="preserve">Opción 4: Vaso de salpicón de 10 onzas, acompañado de paquete de galletas tipo </w:t>
            </w:r>
            <w:proofErr w:type="spellStart"/>
            <w:r w:rsidRPr="002169B8">
              <w:rPr>
                <w:rFonts w:ascii="Arial" w:eastAsia="Times New Roman" w:hAnsi="Arial" w:cs="Arial"/>
                <w:color w:val="000000"/>
              </w:rPr>
              <w:t>wafer</w:t>
            </w:r>
            <w:proofErr w:type="spellEnd"/>
            <w:r w:rsidRPr="002169B8">
              <w:rPr>
                <w:rFonts w:ascii="Arial" w:eastAsia="Times New Roman" w:hAnsi="Arial" w:cs="Arial"/>
                <w:color w:val="000000"/>
              </w:rPr>
              <w:t>.</w:t>
            </w:r>
          </w:p>
        </w:tc>
        <w:tc>
          <w:tcPr>
            <w:tcW w:w="0" w:type="auto"/>
            <w:tcBorders>
              <w:top w:val="nil"/>
              <w:left w:val="nil"/>
              <w:bottom w:val="single" w:sz="4" w:space="0" w:color="auto"/>
              <w:right w:val="single" w:sz="4" w:space="0" w:color="auto"/>
            </w:tcBorders>
            <w:vAlign w:val="center"/>
            <w:hideMark/>
          </w:tcPr>
          <w:p w14:paraId="0D22478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771DCBFE"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120</w:t>
            </w:r>
          </w:p>
        </w:tc>
        <w:tc>
          <w:tcPr>
            <w:tcW w:w="1417" w:type="dxa"/>
            <w:tcBorders>
              <w:top w:val="nil"/>
              <w:left w:val="nil"/>
              <w:bottom w:val="single" w:sz="4" w:space="0" w:color="auto"/>
              <w:right w:val="single" w:sz="4" w:space="0" w:color="auto"/>
            </w:tcBorders>
            <w:vAlign w:val="center"/>
            <w:hideMark/>
          </w:tcPr>
          <w:p w14:paraId="4D27CEF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$ 6.600</w:t>
            </w:r>
          </w:p>
        </w:tc>
        <w:tc>
          <w:tcPr>
            <w:tcW w:w="1582" w:type="dxa"/>
            <w:tcBorders>
              <w:top w:val="nil"/>
              <w:left w:val="nil"/>
              <w:bottom w:val="single" w:sz="4" w:space="0" w:color="auto"/>
              <w:right w:val="single" w:sz="4" w:space="0" w:color="auto"/>
            </w:tcBorders>
            <w:vAlign w:val="center"/>
            <w:hideMark/>
          </w:tcPr>
          <w:p w14:paraId="0B3B2DE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$ 792.000</w:t>
            </w:r>
          </w:p>
        </w:tc>
      </w:tr>
      <w:tr w:rsidR="002169B8" w:rsidRPr="002169B8" w14:paraId="7AE0BED2" w14:textId="77777777" w:rsidTr="002169B8">
        <w:trPr>
          <w:trHeight w:val="1200"/>
        </w:trPr>
        <w:tc>
          <w:tcPr>
            <w:tcW w:w="0" w:type="auto"/>
            <w:tcBorders>
              <w:top w:val="nil"/>
              <w:left w:val="single" w:sz="4" w:space="0" w:color="auto"/>
              <w:bottom w:val="single" w:sz="4" w:space="0" w:color="auto"/>
              <w:right w:val="single" w:sz="4" w:space="0" w:color="auto"/>
            </w:tcBorders>
            <w:vAlign w:val="center"/>
            <w:hideMark/>
          </w:tcPr>
          <w:p w14:paraId="1483679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15</w:t>
            </w:r>
          </w:p>
        </w:tc>
        <w:tc>
          <w:tcPr>
            <w:tcW w:w="0" w:type="auto"/>
            <w:tcBorders>
              <w:top w:val="nil"/>
              <w:left w:val="nil"/>
              <w:bottom w:val="single" w:sz="4" w:space="0" w:color="auto"/>
              <w:right w:val="single" w:sz="4" w:space="0" w:color="auto"/>
            </w:tcBorders>
            <w:shd w:val="clear" w:color="auto" w:fill="FFFFFF"/>
            <w:vAlign w:val="center"/>
            <w:hideMark/>
          </w:tcPr>
          <w:p w14:paraId="1028E3CB"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 xml:space="preserve">Garantizar el servicio de animación con una persona con voz de locutor que conozca las tradiciones del municipio y presente las actividades relacionadas con en el evento, debe estar presente durante todo el evento en jornadas de 8 horas. </w:t>
            </w:r>
          </w:p>
        </w:tc>
        <w:tc>
          <w:tcPr>
            <w:tcW w:w="0" w:type="auto"/>
            <w:tcBorders>
              <w:top w:val="nil"/>
              <w:left w:val="nil"/>
              <w:bottom w:val="single" w:sz="4" w:space="0" w:color="auto"/>
              <w:right w:val="single" w:sz="4" w:space="0" w:color="auto"/>
            </w:tcBorders>
            <w:vAlign w:val="center"/>
            <w:hideMark/>
          </w:tcPr>
          <w:p w14:paraId="0BB7AC7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206093F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c>
          <w:tcPr>
            <w:tcW w:w="1417" w:type="dxa"/>
            <w:tcBorders>
              <w:top w:val="nil"/>
              <w:left w:val="nil"/>
              <w:bottom w:val="single" w:sz="4" w:space="0" w:color="auto"/>
              <w:right w:val="single" w:sz="4" w:space="0" w:color="auto"/>
            </w:tcBorders>
            <w:vAlign w:val="center"/>
            <w:hideMark/>
          </w:tcPr>
          <w:p w14:paraId="34196E2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$ 285.000</w:t>
            </w:r>
          </w:p>
        </w:tc>
        <w:tc>
          <w:tcPr>
            <w:tcW w:w="1582" w:type="dxa"/>
            <w:tcBorders>
              <w:top w:val="nil"/>
              <w:left w:val="nil"/>
              <w:bottom w:val="single" w:sz="4" w:space="0" w:color="auto"/>
              <w:right w:val="single" w:sz="4" w:space="0" w:color="auto"/>
            </w:tcBorders>
            <w:vAlign w:val="center"/>
            <w:hideMark/>
          </w:tcPr>
          <w:p w14:paraId="4EA3BEE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$ 570.000</w:t>
            </w:r>
          </w:p>
        </w:tc>
      </w:tr>
      <w:tr w:rsidR="002169B8" w:rsidRPr="002169B8" w14:paraId="06DC0EBA" w14:textId="77777777" w:rsidTr="002169B8">
        <w:trPr>
          <w:trHeight w:val="1452"/>
        </w:trPr>
        <w:tc>
          <w:tcPr>
            <w:tcW w:w="0" w:type="auto"/>
            <w:tcBorders>
              <w:top w:val="nil"/>
              <w:left w:val="single" w:sz="4" w:space="0" w:color="auto"/>
              <w:bottom w:val="single" w:sz="4" w:space="0" w:color="auto"/>
              <w:right w:val="single" w:sz="4" w:space="0" w:color="auto"/>
            </w:tcBorders>
            <w:vAlign w:val="center"/>
            <w:hideMark/>
          </w:tcPr>
          <w:p w14:paraId="1B0582F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16</w:t>
            </w:r>
          </w:p>
        </w:tc>
        <w:tc>
          <w:tcPr>
            <w:tcW w:w="0" w:type="auto"/>
            <w:tcBorders>
              <w:top w:val="nil"/>
              <w:left w:val="nil"/>
              <w:bottom w:val="single" w:sz="4" w:space="0" w:color="auto"/>
              <w:right w:val="single" w:sz="4" w:space="0" w:color="auto"/>
            </w:tcBorders>
            <w:shd w:val="clear" w:color="auto" w:fill="FFFFFF"/>
            <w:vAlign w:val="center"/>
            <w:hideMark/>
          </w:tcPr>
          <w:p w14:paraId="3D7EF1C3"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Servicio de suministro e instalación temporal de puntos de energía eléctrica para los stands durante los dos (2) días del II Festival de la Felicidad, la Chicha y la Amistad, incluyendo acometidas eléctricas, cableado, instalación, supervisión técnica y desmontaje.</w:t>
            </w:r>
          </w:p>
        </w:tc>
        <w:tc>
          <w:tcPr>
            <w:tcW w:w="0" w:type="auto"/>
            <w:tcBorders>
              <w:top w:val="nil"/>
              <w:left w:val="nil"/>
              <w:bottom w:val="single" w:sz="4" w:space="0" w:color="auto"/>
              <w:right w:val="single" w:sz="4" w:space="0" w:color="auto"/>
            </w:tcBorders>
            <w:vAlign w:val="center"/>
            <w:hideMark/>
          </w:tcPr>
          <w:p w14:paraId="4A0D951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DÍA</w:t>
            </w:r>
          </w:p>
        </w:tc>
        <w:tc>
          <w:tcPr>
            <w:tcW w:w="0" w:type="auto"/>
            <w:tcBorders>
              <w:top w:val="nil"/>
              <w:left w:val="nil"/>
              <w:bottom w:val="single" w:sz="4" w:space="0" w:color="auto"/>
              <w:right w:val="single" w:sz="4" w:space="0" w:color="auto"/>
            </w:tcBorders>
            <w:vAlign w:val="center"/>
            <w:hideMark/>
          </w:tcPr>
          <w:p w14:paraId="061E5A1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w:t>
            </w:r>
          </w:p>
        </w:tc>
        <w:tc>
          <w:tcPr>
            <w:tcW w:w="1417" w:type="dxa"/>
            <w:tcBorders>
              <w:top w:val="nil"/>
              <w:left w:val="nil"/>
              <w:bottom w:val="single" w:sz="4" w:space="0" w:color="auto"/>
              <w:right w:val="single" w:sz="4" w:space="0" w:color="auto"/>
            </w:tcBorders>
            <w:vAlign w:val="center"/>
            <w:hideMark/>
          </w:tcPr>
          <w:p w14:paraId="55740FE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$ 80.000</w:t>
            </w:r>
          </w:p>
        </w:tc>
        <w:tc>
          <w:tcPr>
            <w:tcW w:w="1582" w:type="dxa"/>
            <w:tcBorders>
              <w:top w:val="nil"/>
              <w:left w:val="nil"/>
              <w:bottom w:val="single" w:sz="4" w:space="0" w:color="auto"/>
              <w:right w:val="single" w:sz="4" w:space="0" w:color="auto"/>
            </w:tcBorders>
            <w:vAlign w:val="center"/>
            <w:hideMark/>
          </w:tcPr>
          <w:p w14:paraId="60931D6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$ 800.000</w:t>
            </w:r>
          </w:p>
        </w:tc>
      </w:tr>
      <w:tr w:rsidR="002169B8" w:rsidRPr="002169B8" w14:paraId="6DD1BB8B" w14:textId="77777777" w:rsidTr="002169B8">
        <w:trPr>
          <w:trHeight w:val="923"/>
        </w:trPr>
        <w:tc>
          <w:tcPr>
            <w:tcW w:w="0" w:type="auto"/>
            <w:tcBorders>
              <w:top w:val="nil"/>
              <w:left w:val="single" w:sz="4" w:space="0" w:color="auto"/>
              <w:bottom w:val="single" w:sz="4" w:space="0" w:color="auto"/>
              <w:right w:val="single" w:sz="4" w:space="0" w:color="auto"/>
            </w:tcBorders>
            <w:vAlign w:val="center"/>
            <w:hideMark/>
          </w:tcPr>
          <w:p w14:paraId="432DB74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17</w:t>
            </w:r>
          </w:p>
        </w:tc>
        <w:tc>
          <w:tcPr>
            <w:tcW w:w="0" w:type="auto"/>
            <w:tcBorders>
              <w:top w:val="nil"/>
              <w:left w:val="nil"/>
              <w:bottom w:val="single" w:sz="4" w:space="0" w:color="auto"/>
              <w:right w:val="single" w:sz="4" w:space="0" w:color="auto"/>
            </w:tcBorders>
            <w:shd w:val="clear" w:color="auto" w:fill="FFFFFF"/>
            <w:vAlign w:val="center"/>
            <w:hideMark/>
          </w:tcPr>
          <w:p w14:paraId="4BDD2A75" w14:textId="77777777" w:rsidR="002169B8" w:rsidRPr="002169B8" w:rsidRDefault="002169B8">
            <w:pPr>
              <w:spacing w:after="0" w:line="240" w:lineRule="auto"/>
              <w:jc w:val="both"/>
              <w:rPr>
                <w:rFonts w:ascii="Arial" w:eastAsia="Times New Roman" w:hAnsi="Arial" w:cs="Arial"/>
              </w:rPr>
            </w:pPr>
            <w:r w:rsidRPr="002169B8">
              <w:rPr>
                <w:rFonts w:ascii="Arial" w:eastAsia="Times New Roman" w:hAnsi="Arial" w:cs="Arial"/>
              </w:rPr>
              <w:t xml:space="preserve">Incentivar al participante que ocupe el primer lugar con PREMIACIÓN EN EFECTIVO se realizarán los pagos para la premiación del segundo festival de la chicha. Campeón. </w:t>
            </w:r>
          </w:p>
        </w:tc>
        <w:tc>
          <w:tcPr>
            <w:tcW w:w="0" w:type="auto"/>
            <w:tcBorders>
              <w:top w:val="nil"/>
              <w:left w:val="nil"/>
              <w:bottom w:val="single" w:sz="4" w:space="0" w:color="auto"/>
              <w:right w:val="single" w:sz="4" w:space="0" w:color="auto"/>
            </w:tcBorders>
            <w:vAlign w:val="center"/>
            <w:hideMark/>
          </w:tcPr>
          <w:p w14:paraId="7EB2BA8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29AA6F5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0A7EFDC2"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$ 1.400.000</w:t>
            </w:r>
          </w:p>
        </w:tc>
        <w:tc>
          <w:tcPr>
            <w:tcW w:w="1582" w:type="dxa"/>
            <w:tcBorders>
              <w:top w:val="nil"/>
              <w:left w:val="nil"/>
              <w:bottom w:val="single" w:sz="4" w:space="0" w:color="auto"/>
              <w:right w:val="single" w:sz="4" w:space="0" w:color="auto"/>
            </w:tcBorders>
            <w:vAlign w:val="center"/>
            <w:hideMark/>
          </w:tcPr>
          <w:p w14:paraId="44D9AD1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$ 1.400.000</w:t>
            </w:r>
          </w:p>
        </w:tc>
      </w:tr>
      <w:tr w:rsidR="002169B8" w:rsidRPr="002169B8" w14:paraId="5297A4D2" w14:textId="77777777" w:rsidTr="002169B8">
        <w:trPr>
          <w:trHeight w:val="790"/>
        </w:trPr>
        <w:tc>
          <w:tcPr>
            <w:tcW w:w="0" w:type="auto"/>
            <w:tcBorders>
              <w:top w:val="nil"/>
              <w:left w:val="single" w:sz="4" w:space="0" w:color="auto"/>
              <w:bottom w:val="single" w:sz="4" w:space="0" w:color="auto"/>
              <w:right w:val="single" w:sz="4" w:space="0" w:color="auto"/>
            </w:tcBorders>
            <w:vAlign w:val="center"/>
            <w:hideMark/>
          </w:tcPr>
          <w:p w14:paraId="2214B73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18</w:t>
            </w:r>
          </w:p>
        </w:tc>
        <w:tc>
          <w:tcPr>
            <w:tcW w:w="0" w:type="auto"/>
            <w:tcBorders>
              <w:top w:val="nil"/>
              <w:left w:val="nil"/>
              <w:bottom w:val="single" w:sz="4" w:space="0" w:color="auto"/>
              <w:right w:val="single" w:sz="4" w:space="0" w:color="auto"/>
            </w:tcBorders>
            <w:shd w:val="clear" w:color="auto" w:fill="FFFFFF"/>
            <w:vAlign w:val="center"/>
            <w:hideMark/>
          </w:tcPr>
          <w:p w14:paraId="0FC4714D" w14:textId="77777777" w:rsidR="002169B8" w:rsidRPr="002169B8" w:rsidRDefault="002169B8">
            <w:pPr>
              <w:spacing w:after="0" w:line="240" w:lineRule="auto"/>
              <w:jc w:val="both"/>
              <w:rPr>
                <w:rFonts w:ascii="Arial" w:eastAsia="Times New Roman" w:hAnsi="Arial" w:cs="Arial"/>
              </w:rPr>
            </w:pPr>
            <w:r w:rsidRPr="002169B8">
              <w:rPr>
                <w:rFonts w:ascii="Arial" w:eastAsia="Times New Roman" w:hAnsi="Arial" w:cs="Arial"/>
              </w:rPr>
              <w:t xml:space="preserve">Incentivar al participante que ocupe el primer lugar con PREMIACIÓN EN EFECTIVO se realizarán los pagos para la premiación del </w:t>
            </w:r>
            <w:r w:rsidRPr="002169B8">
              <w:rPr>
                <w:rFonts w:ascii="Arial" w:eastAsia="Times New Roman" w:hAnsi="Arial" w:cs="Arial"/>
              </w:rPr>
              <w:lastRenderedPageBreak/>
              <w:t xml:space="preserve">segundo festival de la chicha. Sub-Campeón. </w:t>
            </w:r>
          </w:p>
        </w:tc>
        <w:tc>
          <w:tcPr>
            <w:tcW w:w="0" w:type="auto"/>
            <w:tcBorders>
              <w:top w:val="nil"/>
              <w:left w:val="nil"/>
              <w:bottom w:val="single" w:sz="4" w:space="0" w:color="auto"/>
              <w:right w:val="single" w:sz="4" w:space="0" w:color="auto"/>
            </w:tcBorders>
            <w:vAlign w:val="center"/>
            <w:hideMark/>
          </w:tcPr>
          <w:p w14:paraId="7E3B47A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lastRenderedPageBreak/>
              <w:t>Und</w:t>
            </w:r>
          </w:p>
        </w:tc>
        <w:tc>
          <w:tcPr>
            <w:tcW w:w="0" w:type="auto"/>
            <w:tcBorders>
              <w:top w:val="nil"/>
              <w:left w:val="nil"/>
              <w:bottom w:val="single" w:sz="4" w:space="0" w:color="auto"/>
              <w:right w:val="single" w:sz="4" w:space="0" w:color="auto"/>
            </w:tcBorders>
            <w:vAlign w:val="center"/>
            <w:hideMark/>
          </w:tcPr>
          <w:p w14:paraId="4339943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12F89A4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$ 600.000</w:t>
            </w:r>
          </w:p>
        </w:tc>
        <w:tc>
          <w:tcPr>
            <w:tcW w:w="1582" w:type="dxa"/>
            <w:tcBorders>
              <w:top w:val="nil"/>
              <w:left w:val="nil"/>
              <w:bottom w:val="single" w:sz="4" w:space="0" w:color="auto"/>
              <w:right w:val="single" w:sz="4" w:space="0" w:color="auto"/>
            </w:tcBorders>
            <w:vAlign w:val="center"/>
            <w:hideMark/>
          </w:tcPr>
          <w:p w14:paraId="6643D03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$ 600.000</w:t>
            </w:r>
          </w:p>
        </w:tc>
      </w:tr>
      <w:tr w:rsidR="002169B8" w:rsidRPr="002169B8" w14:paraId="3DB7BAB5" w14:textId="77777777" w:rsidTr="002169B8">
        <w:trPr>
          <w:trHeight w:val="566"/>
        </w:trPr>
        <w:tc>
          <w:tcPr>
            <w:tcW w:w="0" w:type="auto"/>
            <w:tcBorders>
              <w:top w:val="nil"/>
              <w:left w:val="single" w:sz="4" w:space="0" w:color="auto"/>
              <w:bottom w:val="single" w:sz="4" w:space="0" w:color="auto"/>
              <w:right w:val="single" w:sz="4" w:space="0" w:color="auto"/>
            </w:tcBorders>
            <w:vAlign w:val="center"/>
            <w:hideMark/>
          </w:tcPr>
          <w:p w14:paraId="1E9AFA2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19</w:t>
            </w:r>
          </w:p>
        </w:tc>
        <w:tc>
          <w:tcPr>
            <w:tcW w:w="0" w:type="auto"/>
            <w:tcBorders>
              <w:top w:val="nil"/>
              <w:left w:val="nil"/>
              <w:bottom w:val="single" w:sz="4" w:space="0" w:color="auto"/>
              <w:right w:val="single" w:sz="4" w:space="0" w:color="auto"/>
            </w:tcBorders>
            <w:shd w:val="clear" w:color="auto" w:fill="FFFFFF"/>
            <w:vAlign w:val="center"/>
            <w:hideMark/>
          </w:tcPr>
          <w:p w14:paraId="3A7ACF21" w14:textId="77777777" w:rsidR="002169B8" w:rsidRPr="002169B8" w:rsidRDefault="002169B8">
            <w:pPr>
              <w:spacing w:after="0" w:line="240" w:lineRule="auto"/>
              <w:jc w:val="both"/>
              <w:rPr>
                <w:rFonts w:ascii="Arial" w:eastAsia="Times New Roman" w:hAnsi="Arial" w:cs="Arial"/>
              </w:rPr>
            </w:pPr>
            <w:r w:rsidRPr="002169B8">
              <w:rPr>
                <w:rFonts w:ascii="Arial" w:eastAsia="Times New Roman" w:hAnsi="Arial" w:cs="Arial"/>
              </w:rPr>
              <w:t xml:space="preserve">Incentivar al participante que ocupe el primer lugar con PREMIACIÓN EN EFECTIVO se realizarán los pagos para la premiación del segundo festival de la chicha. Tercer puesto. </w:t>
            </w:r>
          </w:p>
        </w:tc>
        <w:tc>
          <w:tcPr>
            <w:tcW w:w="0" w:type="auto"/>
            <w:tcBorders>
              <w:top w:val="nil"/>
              <w:left w:val="nil"/>
              <w:bottom w:val="single" w:sz="4" w:space="0" w:color="auto"/>
              <w:right w:val="single" w:sz="4" w:space="0" w:color="auto"/>
            </w:tcBorders>
            <w:vAlign w:val="center"/>
            <w:hideMark/>
          </w:tcPr>
          <w:p w14:paraId="14690A9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1CC8286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45C2162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$ 420.000</w:t>
            </w:r>
          </w:p>
        </w:tc>
        <w:tc>
          <w:tcPr>
            <w:tcW w:w="1582" w:type="dxa"/>
            <w:tcBorders>
              <w:top w:val="nil"/>
              <w:left w:val="nil"/>
              <w:bottom w:val="single" w:sz="4" w:space="0" w:color="auto"/>
              <w:right w:val="single" w:sz="4" w:space="0" w:color="auto"/>
            </w:tcBorders>
            <w:vAlign w:val="center"/>
            <w:hideMark/>
          </w:tcPr>
          <w:p w14:paraId="41D9059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$ 420.000</w:t>
            </w:r>
          </w:p>
        </w:tc>
      </w:tr>
      <w:tr w:rsidR="002169B8" w:rsidRPr="002169B8" w14:paraId="48EE42CD" w14:textId="77777777" w:rsidTr="002169B8">
        <w:trPr>
          <w:trHeight w:val="1154"/>
        </w:trPr>
        <w:tc>
          <w:tcPr>
            <w:tcW w:w="0" w:type="auto"/>
            <w:tcBorders>
              <w:top w:val="nil"/>
              <w:left w:val="single" w:sz="4" w:space="0" w:color="auto"/>
              <w:bottom w:val="single" w:sz="4" w:space="0" w:color="auto"/>
              <w:right w:val="single" w:sz="4" w:space="0" w:color="auto"/>
            </w:tcBorders>
            <w:vAlign w:val="center"/>
            <w:hideMark/>
          </w:tcPr>
          <w:p w14:paraId="4C82979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20</w:t>
            </w:r>
          </w:p>
        </w:tc>
        <w:tc>
          <w:tcPr>
            <w:tcW w:w="0" w:type="auto"/>
            <w:tcBorders>
              <w:top w:val="nil"/>
              <w:left w:val="nil"/>
              <w:bottom w:val="single" w:sz="4" w:space="0" w:color="auto"/>
              <w:right w:val="single" w:sz="4" w:space="0" w:color="auto"/>
            </w:tcBorders>
            <w:shd w:val="clear" w:color="auto" w:fill="FFFFFF"/>
            <w:vAlign w:val="center"/>
            <w:hideMark/>
          </w:tcPr>
          <w:p w14:paraId="48FE0333"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kit de 1000 cartones de bingo impresos, elaborados en material resistente y numerados, destinados al desarrollo de las actividades recreativas y de integración programadas durante el II Festival de la Felicidad, la Chicha y la Amistad.</w:t>
            </w:r>
          </w:p>
        </w:tc>
        <w:tc>
          <w:tcPr>
            <w:tcW w:w="0" w:type="auto"/>
            <w:tcBorders>
              <w:top w:val="nil"/>
              <w:left w:val="nil"/>
              <w:bottom w:val="single" w:sz="4" w:space="0" w:color="auto"/>
              <w:right w:val="single" w:sz="4" w:space="0" w:color="auto"/>
            </w:tcBorders>
            <w:vAlign w:val="center"/>
            <w:hideMark/>
          </w:tcPr>
          <w:p w14:paraId="53CD8DB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0FC2D60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1000</w:t>
            </w:r>
          </w:p>
        </w:tc>
        <w:tc>
          <w:tcPr>
            <w:tcW w:w="1417" w:type="dxa"/>
            <w:tcBorders>
              <w:top w:val="nil"/>
              <w:left w:val="nil"/>
              <w:bottom w:val="single" w:sz="4" w:space="0" w:color="auto"/>
              <w:right w:val="single" w:sz="4" w:space="0" w:color="auto"/>
            </w:tcBorders>
            <w:vAlign w:val="center"/>
            <w:hideMark/>
          </w:tcPr>
          <w:p w14:paraId="409908D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$ 290</w:t>
            </w:r>
          </w:p>
        </w:tc>
        <w:tc>
          <w:tcPr>
            <w:tcW w:w="1582" w:type="dxa"/>
            <w:tcBorders>
              <w:top w:val="nil"/>
              <w:left w:val="nil"/>
              <w:bottom w:val="single" w:sz="4" w:space="0" w:color="auto"/>
              <w:right w:val="single" w:sz="4" w:space="0" w:color="auto"/>
            </w:tcBorders>
            <w:vAlign w:val="center"/>
            <w:hideMark/>
          </w:tcPr>
          <w:p w14:paraId="49F4A1C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$ 290.000</w:t>
            </w:r>
          </w:p>
        </w:tc>
      </w:tr>
      <w:tr w:rsidR="002169B8" w:rsidRPr="002169B8" w14:paraId="373348BA" w14:textId="77777777" w:rsidTr="002169B8">
        <w:trPr>
          <w:trHeight w:val="1200"/>
        </w:trPr>
        <w:tc>
          <w:tcPr>
            <w:tcW w:w="0" w:type="auto"/>
            <w:tcBorders>
              <w:top w:val="nil"/>
              <w:left w:val="single" w:sz="4" w:space="0" w:color="auto"/>
              <w:bottom w:val="single" w:sz="4" w:space="0" w:color="auto"/>
              <w:right w:val="single" w:sz="4" w:space="0" w:color="auto"/>
            </w:tcBorders>
            <w:vAlign w:val="center"/>
            <w:hideMark/>
          </w:tcPr>
          <w:p w14:paraId="77859C91"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21</w:t>
            </w:r>
          </w:p>
        </w:tc>
        <w:tc>
          <w:tcPr>
            <w:tcW w:w="0" w:type="auto"/>
            <w:tcBorders>
              <w:top w:val="nil"/>
              <w:left w:val="nil"/>
              <w:bottom w:val="single" w:sz="4" w:space="0" w:color="auto"/>
              <w:right w:val="single" w:sz="4" w:space="0" w:color="auto"/>
            </w:tcBorders>
            <w:shd w:val="clear" w:color="auto" w:fill="FFFFFF"/>
            <w:vAlign w:val="center"/>
            <w:hideMark/>
          </w:tcPr>
          <w:p w14:paraId="5BD46EAB"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Alquiler e instalación de dos (2) baños portátiles para el servicio de los asistentes durante los dos (2) días del II Festival de la Felicidad, la Chicha y la Amistad, incluyendo transporte, mantenimiento y retiro al finalizar el evento.</w:t>
            </w:r>
          </w:p>
        </w:tc>
        <w:tc>
          <w:tcPr>
            <w:tcW w:w="0" w:type="auto"/>
            <w:tcBorders>
              <w:top w:val="nil"/>
              <w:left w:val="nil"/>
              <w:bottom w:val="single" w:sz="4" w:space="0" w:color="auto"/>
              <w:right w:val="single" w:sz="4" w:space="0" w:color="auto"/>
            </w:tcBorders>
            <w:vAlign w:val="center"/>
            <w:hideMark/>
          </w:tcPr>
          <w:p w14:paraId="7FA68A0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xml:space="preserve">Dia </w:t>
            </w:r>
          </w:p>
        </w:tc>
        <w:tc>
          <w:tcPr>
            <w:tcW w:w="0" w:type="auto"/>
            <w:tcBorders>
              <w:top w:val="nil"/>
              <w:left w:val="nil"/>
              <w:bottom w:val="single" w:sz="4" w:space="0" w:color="auto"/>
              <w:right w:val="single" w:sz="4" w:space="0" w:color="auto"/>
            </w:tcBorders>
            <w:vAlign w:val="center"/>
            <w:hideMark/>
          </w:tcPr>
          <w:p w14:paraId="330A550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4</w:t>
            </w:r>
          </w:p>
        </w:tc>
        <w:tc>
          <w:tcPr>
            <w:tcW w:w="1417" w:type="dxa"/>
            <w:tcBorders>
              <w:top w:val="nil"/>
              <w:left w:val="nil"/>
              <w:bottom w:val="single" w:sz="4" w:space="0" w:color="auto"/>
              <w:right w:val="single" w:sz="4" w:space="0" w:color="auto"/>
            </w:tcBorders>
            <w:vAlign w:val="center"/>
            <w:hideMark/>
          </w:tcPr>
          <w:p w14:paraId="2E6D0520"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$ 275.000</w:t>
            </w:r>
          </w:p>
        </w:tc>
        <w:tc>
          <w:tcPr>
            <w:tcW w:w="1582" w:type="dxa"/>
            <w:tcBorders>
              <w:top w:val="nil"/>
              <w:left w:val="nil"/>
              <w:bottom w:val="single" w:sz="4" w:space="0" w:color="auto"/>
              <w:right w:val="single" w:sz="4" w:space="0" w:color="auto"/>
            </w:tcBorders>
            <w:vAlign w:val="center"/>
            <w:hideMark/>
          </w:tcPr>
          <w:p w14:paraId="276A61B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$ 1.100.000</w:t>
            </w:r>
          </w:p>
        </w:tc>
      </w:tr>
      <w:tr w:rsidR="002169B8" w:rsidRPr="002169B8" w14:paraId="4E6C6769" w14:textId="77777777" w:rsidTr="002169B8">
        <w:trPr>
          <w:trHeight w:val="1403"/>
        </w:trPr>
        <w:tc>
          <w:tcPr>
            <w:tcW w:w="0" w:type="auto"/>
            <w:tcBorders>
              <w:top w:val="nil"/>
              <w:left w:val="single" w:sz="4" w:space="0" w:color="auto"/>
              <w:bottom w:val="single" w:sz="4" w:space="0" w:color="auto"/>
              <w:right w:val="single" w:sz="4" w:space="0" w:color="auto"/>
            </w:tcBorders>
            <w:vAlign w:val="center"/>
            <w:hideMark/>
          </w:tcPr>
          <w:p w14:paraId="4579D798"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22</w:t>
            </w:r>
          </w:p>
        </w:tc>
        <w:tc>
          <w:tcPr>
            <w:tcW w:w="0" w:type="auto"/>
            <w:tcBorders>
              <w:top w:val="nil"/>
              <w:left w:val="nil"/>
              <w:bottom w:val="single" w:sz="4" w:space="0" w:color="auto"/>
              <w:right w:val="single" w:sz="4" w:space="0" w:color="auto"/>
            </w:tcBorders>
            <w:shd w:val="clear" w:color="auto" w:fill="FFFFFF"/>
            <w:vAlign w:val="center"/>
            <w:hideMark/>
          </w:tcPr>
          <w:p w14:paraId="6E50BBC1"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cántaros de barro con capacidad aproximada de quince (15) litros cada uno, destinados a ser entregados a los participantes inscritos en el Concurso de la Chicha para la presentación de sus productos durante el II Festival de la Felicidad, la Chicha y la Amistad.</w:t>
            </w:r>
          </w:p>
        </w:tc>
        <w:tc>
          <w:tcPr>
            <w:tcW w:w="0" w:type="auto"/>
            <w:tcBorders>
              <w:top w:val="nil"/>
              <w:left w:val="nil"/>
              <w:bottom w:val="single" w:sz="4" w:space="0" w:color="auto"/>
              <w:right w:val="single" w:sz="4" w:space="0" w:color="auto"/>
            </w:tcBorders>
            <w:vAlign w:val="center"/>
            <w:hideMark/>
          </w:tcPr>
          <w:p w14:paraId="2A3FDDA4"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6F26A03C"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20</w:t>
            </w:r>
          </w:p>
        </w:tc>
        <w:tc>
          <w:tcPr>
            <w:tcW w:w="1417" w:type="dxa"/>
            <w:tcBorders>
              <w:top w:val="nil"/>
              <w:left w:val="nil"/>
              <w:bottom w:val="single" w:sz="4" w:space="0" w:color="auto"/>
              <w:right w:val="single" w:sz="4" w:space="0" w:color="auto"/>
            </w:tcBorders>
            <w:vAlign w:val="center"/>
            <w:hideMark/>
          </w:tcPr>
          <w:p w14:paraId="37DE1ED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$ 117.500</w:t>
            </w:r>
          </w:p>
        </w:tc>
        <w:tc>
          <w:tcPr>
            <w:tcW w:w="1582" w:type="dxa"/>
            <w:tcBorders>
              <w:top w:val="nil"/>
              <w:left w:val="nil"/>
              <w:bottom w:val="single" w:sz="4" w:space="0" w:color="auto"/>
              <w:right w:val="single" w:sz="4" w:space="0" w:color="auto"/>
            </w:tcBorders>
            <w:vAlign w:val="center"/>
            <w:hideMark/>
          </w:tcPr>
          <w:p w14:paraId="5F515666"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$ 2.350.000</w:t>
            </w:r>
          </w:p>
        </w:tc>
      </w:tr>
      <w:tr w:rsidR="002169B8" w:rsidRPr="002169B8" w14:paraId="5C8E8F80" w14:textId="77777777" w:rsidTr="002169B8">
        <w:trPr>
          <w:trHeight w:val="1440"/>
        </w:trPr>
        <w:tc>
          <w:tcPr>
            <w:tcW w:w="0" w:type="auto"/>
            <w:tcBorders>
              <w:top w:val="nil"/>
              <w:left w:val="single" w:sz="4" w:space="0" w:color="auto"/>
              <w:bottom w:val="single" w:sz="4" w:space="0" w:color="auto"/>
              <w:right w:val="single" w:sz="4" w:space="0" w:color="auto"/>
            </w:tcBorders>
            <w:vAlign w:val="center"/>
            <w:hideMark/>
          </w:tcPr>
          <w:p w14:paraId="2FC8179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23</w:t>
            </w:r>
          </w:p>
        </w:tc>
        <w:tc>
          <w:tcPr>
            <w:tcW w:w="0" w:type="auto"/>
            <w:tcBorders>
              <w:top w:val="nil"/>
              <w:left w:val="nil"/>
              <w:bottom w:val="single" w:sz="4" w:space="0" w:color="auto"/>
              <w:right w:val="single" w:sz="4" w:space="0" w:color="auto"/>
            </w:tcBorders>
            <w:shd w:val="clear" w:color="auto" w:fill="FFFFFF"/>
            <w:vAlign w:val="center"/>
            <w:hideMark/>
          </w:tcPr>
          <w:p w14:paraId="2A3EAE2A"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Suministro de diez (10) yoyos, diez (10) cocas y diez (10) trompos elaborados en material resistente, destinados al desarrollo de los juegos tradicionales o "</w:t>
            </w:r>
            <w:proofErr w:type="spellStart"/>
            <w:r w:rsidRPr="002169B8">
              <w:rPr>
                <w:rFonts w:ascii="Arial" w:eastAsia="Times New Roman" w:hAnsi="Arial" w:cs="Arial"/>
                <w:color w:val="000000"/>
              </w:rPr>
              <w:t>chiriposos</w:t>
            </w:r>
            <w:proofErr w:type="spellEnd"/>
            <w:r w:rsidRPr="002169B8">
              <w:rPr>
                <w:rFonts w:ascii="Arial" w:eastAsia="Times New Roman" w:hAnsi="Arial" w:cs="Arial"/>
                <w:color w:val="000000"/>
              </w:rPr>
              <w:t>" y demás actividades recreativas programadas en el marco del II Festival de la Felicidad, la Chicha y la Amistad.</w:t>
            </w:r>
          </w:p>
        </w:tc>
        <w:tc>
          <w:tcPr>
            <w:tcW w:w="0" w:type="auto"/>
            <w:tcBorders>
              <w:top w:val="nil"/>
              <w:left w:val="nil"/>
              <w:bottom w:val="single" w:sz="4" w:space="0" w:color="auto"/>
              <w:right w:val="single" w:sz="4" w:space="0" w:color="auto"/>
            </w:tcBorders>
            <w:vAlign w:val="center"/>
            <w:hideMark/>
          </w:tcPr>
          <w:p w14:paraId="41AC49B7"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0994BDC3"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1</w:t>
            </w:r>
          </w:p>
        </w:tc>
        <w:tc>
          <w:tcPr>
            <w:tcW w:w="1417" w:type="dxa"/>
            <w:tcBorders>
              <w:top w:val="nil"/>
              <w:left w:val="nil"/>
              <w:bottom w:val="single" w:sz="4" w:space="0" w:color="auto"/>
              <w:right w:val="single" w:sz="4" w:space="0" w:color="auto"/>
            </w:tcBorders>
            <w:vAlign w:val="center"/>
            <w:hideMark/>
          </w:tcPr>
          <w:p w14:paraId="2A4091DF"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$ 155.000</w:t>
            </w:r>
          </w:p>
        </w:tc>
        <w:tc>
          <w:tcPr>
            <w:tcW w:w="1582" w:type="dxa"/>
            <w:tcBorders>
              <w:top w:val="nil"/>
              <w:left w:val="nil"/>
              <w:bottom w:val="single" w:sz="4" w:space="0" w:color="auto"/>
              <w:right w:val="single" w:sz="4" w:space="0" w:color="auto"/>
            </w:tcBorders>
            <w:vAlign w:val="center"/>
            <w:hideMark/>
          </w:tcPr>
          <w:p w14:paraId="0A28DC0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$ 155.000</w:t>
            </w:r>
          </w:p>
        </w:tc>
      </w:tr>
      <w:tr w:rsidR="002169B8" w:rsidRPr="002169B8" w14:paraId="15520140" w14:textId="77777777" w:rsidTr="002169B8">
        <w:trPr>
          <w:trHeight w:val="56"/>
        </w:trPr>
        <w:tc>
          <w:tcPr>
            <w:tcW w:w="0" w:type="auto"/>
            <w:tcBorders>
              <w:top w:val="nil"/>
              <w:left w:val="single" w:sz="4" w:space="0" w:color="auto"/>
              <w:bottom w:val="single" w:sz="4" w:space="0" w:color="auto"/>
              <w:right w:val="single" w:sz="4" w:space="0" w:color="auto"/>
            </w:tcBorders>
            <w:vAlign w:val="center"/>
            <w:hideMark/>
          </w:tcPr>
          <w:p w14:paraId="642404DA"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24</w:t>
            </w:r>
          </w:p>
        </w:tc>
        <w:tc>
          <w:tcPr>
            <w:tcW w:w="0" w:type="auto"/>
            <w:tcBorders>
              <w:top w:val="nil"/>
              <w:left w:val="nil"/>
              <w:bottom w:val="single" w:sz="4" w:space="0" w:color="auto"/>
              <w:right w:val="single" w:sz="4" w:space="0" w:color="auto"/>
            </w:tcBorders>
            <w:shd w:val="clear" w:color="auto" w:fill="FFFFFF"/>
            <w:vAlign w:val="center"/>
            <w:hideMark/>
          </w:tcPr>
          <w:p w14:paraId="54DB19DA" w14:textId="77777777" w:rsidR="002169B8" w:rsidRPr="002169B8" w:rsidRDefault="002169B8">
            <w:pPr>
              <w:spacing w:after="0" w:line="240" w:lineRule="auto"/>
              <w:jc w:val="both"/>
              <w:rPr>
                <w:rFonts w:ascii="Arial" w:eastAsia="Times New Roman" w:hAnsi="Arial" w:cs="Arial"/>
                <w:color w:val="000000"/>
              </w:rPr>
            </w:pPr>
            <w:r w:rsidRPr="002169B8">
              <w:rPr>
                <w:rFonts w:ascii="Arial" w:eastAsia="Times New Roman" w:hAnsi="Arial" w:cs="Arial"/>
                <w:color w:val="000000"/>
              </w:rPr>
              <w:t>Servicio de transporte de carga para el traslado de equipos, mobiliario, vallas, carpas y demás elementos logísticos necesarios para el montaje y desarrollo del II Festival de la Felicidad, la Chicha y la Amistad, incluyendo cargue, descargue y movilización de los elementos requeridos. incluye conductor del vehículo</w:t>
            </w:r>
          </w:p>
        </w:tc>
        <w:tc>
          <w:tcPr>
            <w:tcW w:w="0" w:type="auto"/>
            <w:tcBorders>
              <w:top w:val="nil"/>
              <w:left w:val="nil"/>
              <w:bottom w:val="single" w:sz="4" w:space="0" w:color="auto"/>
              <w:right w:val="single" w:sz="4" w:space="0" w:color="auto"/>
            </w:tcBorders>
            <w:vAlign w:val="center"/>
            <w:hideMark/>
          </w:tcPr>
          <w:p w14:paraId="747BA74B"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DÍA</w:t>
            </w:r>
          </w:p>
        </w:tc>
        <w:tc>
          <w:tcPr>
            <w:tcW w:w="0" w:type="auto"/>
            <w:tcBorders>
              <w:top w:val="nil"/>
              <w:left w:val="nil"/>
              <w:bottom w:val="single" w:sz="4" w:space="0" w:color="auto"/>
              <w:right w:val="single" w:sz="4" w:space="0" w:color="auto"/>
            </w:tcBorders>
            <w:vAlign w:val="center"/>
            <w:hideMark/>
          </w:tcPr>
          <w:p w14:paraId="46CDE60D"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2</w:t>
            </w:r>
          </w:p>
        </w:tc>
        <w:tc>
          <w:tcPr>
            <w:tcW w:w="1417" w:type="dxa"/>
            <w:tcBorders>
              <w:top w:val="nil"/>
              <w:left w:val="nil"/>
              <w:bottom w:val="single" w:sz="4" w:space="0" w:color="auto"/>
              <w:right w:val="single" w:sz="4" w:space="0" w:color="auto"/>
            </w:tcBorders>
            <w:vAlign w:val="center"/>
            <w:hideMark/>
          </w:tcPr>
          <w:p w14:paraId="63FF59A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$ 215.000</w:t>
            </w:r>
          </w:p>
        </w:tc>
        <w:tc>
          <w:tcPr>
            <w:tcW w:w="1582" w:type="dxa"/>
            <w:tcBorders>
              <w:top w:val="nil"/>
              <w:left w:val="nil"/>
              <w:bottom w:val="single" w:sz="4" w:space="0" w:color="auto"/>
              <w:right w:val="single" w:sz="4" w:space="0" w:color="auto"/>
            </w:tcBorders>
            <w:vAlign w:val="center"/>
            <w:hideMark/>
          </w:tcPr>
          <w:p w14:paraId="561F9989"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color w:val="000000"/>
              </w:rPr>
              <w:t>$ 430.000</w:t>
            </w:r>
          </w:p>
        </w:tc>
      </w:tr>
      <w:tr w:rsidR="002169B8" w:rsidRPr="002169B8" w14:paraId="30596971" w14:textId="77777777" w:rsidTr="002169B8">
        <w:trPr>
          <w:trHeight w:val="431"/>
        </w:trPr>
        <w:tc>
          <w:tcPr>
            <w:tcW w:w="8903"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606BDFC" w14:textId="77777777" w:rsidR="002169B8" w:rsidRPr="002169B8" w:rsidRDefault="002169B8">
            <w:pPr>
              <w:spacing w:after="0" w:line="240" w:lineRule="auto"/>
              <w:jc w:val="right"/>
              <w:rPr>
                <w:rFonts w:ascii="Arial" w:eastAsia="Times New Roman" w:hAnsi="Arial" w:cs="Arial"/>
                <w:b/>
                <w:bCs/>
                <w:color w:val="000000"/>
              </w:rPr>
            </w:pPr>
            <w:r w:rsidRPr="002169B8">
              <w:rPr>
                <w:rFonts w:ascii="Arial" w:eastAsia="Times New Roman" w:hAnsi="Arial" w:cs="Arial"/>
                <w:b/>
                <w:bCs/>
                <w:color w:val="000000"/>
              </w:rPr>
              <w:t>TOTAL</w:t>
            </w:r>
          </w:p>
        </w:tc>
        <w:tc>
          <w:tcPr>
            <w:tcW w:w="1582" w:type="dxa"/>
            <w:tcBorders>
              <w:top w:val="nil"/>
              <w:left w:val="nil"/>
              <w:bottom w:val="single" w:sz="4" w:space="0" w:color="auto"/>
              <w:right w:val="single" w:sz="4" w:space="0" w:color="auto"/>
            </w:tcBorders>
            <w:shd w:val="clear" w:color="auto" w:fill="D9D9D9" w:themeFill="background1" w:themeFillShade="D9"/>
            <w:vAlign w:val="center"/>
            <w:hideMark/>
          </w:tcPr>
          <w:p w14:paraId="4BB315D5" w14:textId="77777777" w:rsidR="002169B8" w:rsidRPr="002169B8" w:rsidRDefault="002169B8">
            <w:pPr>
              <w:spacing w:after="0" w:line="240" w:lineRule="auto"/>
              <w:jc w:val="center"/>
              <w:rPr>
                <w:rFonts w:ascii="Arial" w:eastAsia="Times New Roman" w:hAnsi="Arial" w:cs="Arial"/>
                <w:color w:val="000000"/>
              </w:rPr>
            </w:pPr>
            <w:r w:rsidRPr="002169B8">
              <w:rPr>
                <w:rFonts w:ascii="Arial" w:eastAsia="Times New Roman" w:hAnsi="Arial" w:cs="Arial"/>
                <w:b/>
                <w:bCs/>
                <w:color w:val="000000"/>
              </w:rPr>
              <w:t>$ 19.951.000</w:t>
            </w:r>
          </w:p>
        </w:tc>
      </w:tr>
    </w:tbl>
    <w:p w14:paraId="34583680" w14:textId="77777777" w:rsidR="00446750" w:rsidRDefault="00446750" w:rsidP="00446750">
      <w:pPr>
        <w:tabs>
          <w:tab w:val="left" w:pos="0"/>
        </w:tabs>
        <w:spacing w:line="240" w:lineRule="auto"/>
        <w:ind w:right="15"/>
        <w:jc w:val="both"/>
        <w:rPr>
          <w:rFonts w:ascii="Arial" w:hAnsi="Arial" w:cs="Arial"/>
          <w:lang w:val="es-ES_tradnl"/>
        </w:rPr>
      </w:pPr>
    </w:p>
    <w:p w14:paraId="1EF8935E" w14:textId="7CF09384" w:rsidR="00446750" w:rsidRDefault="00446750" w:rsidP="00446750">
      <w:pPr>
        <w:tabs>
          <w:tab w:val="left" w:pos="0"/>
        </w:tabs>
        <w:spacing w:line="240" w:lineRule="auto"/>
        <w:ind w:right="15"/>
        <w:jc w:val="both"/>
        <w:rPr>
          <w:rFonts w:cs="Arial"/>
        </w:rPr>
      </w:pPr>
      <w:r w:rsidRPr="00446750">
        <w:rPr>
          <w:rFonts w:ascii="Arial" w:hAnsi="Arial" w:cs="Arial"/>
          <w:lang w:val="es-ES_tradnl"/>
        </w:rPr>
        <w:t xml:space="preserve">Para establecer el valor del contrato se tomó como referencia los precios unitarios según DOS (02) cotizaciones realizadas a personas naturales o jurídicas que </w:t>
      </w:r>
      <w:r w:rsidRPr="00446750">
        <w:rPr>
          <w:rFonts w:ascii="Arial" w:hAnsi="Arial" w:cs="Arial"/>
        </w:rPr>
        <w:t>prestan este servicio de la siguiente manera</w:t>
      </w:r>
      <w:r w:rsidRPr="00DF11B3">
        <w:rPr>
          <w:rFonts w:cs="Arial"/>
        </w:rPr>
        <w:t>:</w:t>
      </w:r>
    </w:p>
    <w:tbl>
      <w:tblPr>
        <w:tblW w:w="10910" w:type="dxa"/>
        <w:jc w:val="center"/>
        <w:tblLayout w:type="fixed"/>
        <w:tblCellMar>
          <w:left w:w="70" w:type="dxa"/>
          <w:right w:w="70" w:type="dxa"/>
        </w:tblCellMar>
        <w:tblLook w:val="04A0" w:firstRow="1" w:lastRow="0" w:firstColumn="1" w:lastColumn="0" w:noHBand="0" w:noVBand="1"/>
      </w:tblPr>
      <w:tblGrid>
        <w:gridCol w:w="523"/>
        <w:gridCol w:w="2449"/>
        <w:gridCol w:w="567"/>
        <w:gridCol w:w="709"/>
        <w:gridCol w:w="1134"/>
        <w:gridCol w:w="1134"/>
        <w:gridCol w:w="992"/>
        <w:gridCol w:w="1134"/>
        <w:gridCol w:w="1067"/>
        <w:gridCol w:w="1201"/>
      </w:tblGrid>
      <w:tr w:rsidR="00446750" w:rsidRPr="00446750" w14:paraId="62012442" w14:textId="77777777" w:rsidTr="00446750">
        <w:trPr>
          <w:trHeight w:val="765"/>
          <w:jc w:val="center"/>
        </w:trPr>
        <w:tc>
          <w:tcPr>
            <w:tcW w:w="52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13A3B6A"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ITEM</w:t>
            </w:r>
          </w:p>
        </w:tc>
        <w:tc>
          <w:tcPr>
            <w:tcW w:w="2449" w:type="dxa"/>
            <w:tcBorders>
              <w:top w:val="single" w:sz="4" w:space="0" w:color="auto"/>
              <w:left w:val="nil"/>
              <w:bottom w:val="single" w:sz="4" w:space="0" w:color="auto"/>
              <w:right w:val="single" w:sz="4" w:space="0" w:color="auto"/>
            </w:tcBorders>
            <w:shd w:val="clear" w:color="000000" w:fill="BFBFBF"/>
            <w:vAlign w:val="center"/>
            <w:hideMark/>
          </w:tcPr>
          <w:p w14:paraId="720634AC"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DESCRIPCIÓN</w:t>
            </w:r>
          </w:p>
        </w:tc>
        <w:tc>
          <w:tcPr>
            <w:tcW w:w="567" w:type="dxa"/>
            <w:tcBorders>
              <w:top w:val="single" w:sz="4" w:space="0" w:color="auto"/>
              <w:left w:val="nil"/>
              <w:bottom w:val="single" w:sz="4" w:space="0" w:color="auto"/>
              <w:right w:val="single" w:sz="4" w:space="0" w:color="auto"/>
            </w:tcBorders>
            <w:shd w:val="clear" w:color="000000" w:fill="BFBFBF"/>
            <w:vAlign w:val="center"/>
            <w:hideMark/>
          </w:tcPr>
          <w:p w14:paraId="731FA6DD"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UNI-DAD</w:t>
            </w:r>
          </w:p>
        </w:tc>
        <w:tc>
          <w:tcPr>
            <w:tcW w:w="709" w:type="dxa"/>
            <w:tcBorders>
              <w:top w:val="single" w:sz="4" w:space="0" w:color="auto"/>
              <w:left w:val="nil"/>
              <w:bottom w:val="single" w:sz="4" w:space="0" w:color="auto"/>
              <w:right w:val="single" w:sz="4" w:space="0" w:color="auto"/>
            </w:tcBorders>
            <w:shd w:val="clear" w:color="000000" w:fill="BFBFBF"/>
            <w:vAlign w:val="center"/>
            <w:hideMark/>
          </w:tcPr>
          <w:p w14:paraId="20515A35"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CANTI-DAD</w:t>
            </w:r>
          </w:p>
        </w:tc>
        <w:tc>
          <w:tcPr>
            <w:tcW w:w="1134" w:type="dxa"/>
            <w:tcBorders>
              <w:top w:val="single" w:sz="4" w:space="0" w:color="auto"/>
              <w:left w:val="nil"/>
              <w:bottom w:val="single" w:sz="4" w:space="0" w:color="auto"/>
              <w:right w:val="single" w:sz="4" w:space="0" w:color="auto"/>
            </w:tcBorders>
            <w:shd w:val="clear" w:color="000000" w:fill="E2EFDA"/>
            <w:vAlign w:val="center"/>
            <w:hideMark/>
          </w:tcPr>
          <w:p w14:paraId="6BFE68B6"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VALOR UNITARIO COT 1</w:t>
            </w:r>
          </w:p>
        </w:tc>
        <w:tc>
          <w:tcPr>
            <w:tcW w:w="1134" w:type="dxa"/>
            <w:tcBorders>
              <w:top w:val="single" w:sz="4" w:space="0" w:color="auto"/>
              <w:left w:val="nil"/>
              <w:bottom w:val="single" w:sz="4" w:space="0" w:color="auto"/>
              <w:right w:val="single" w:sz="4" w:space="0" w:color="auto"/>
            </w:tcBorders>
            <w:shd w:val="clear" w:color="000000" w:fill="E2EFDA"/>
            <w:vAlign w:val="center"/>
            <w:hideMark/>
          </w:tcPr>
          <w:p w14:paraId="1A03F692"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VALOR TOTAL COT 1</w:t>
            </w:r>
          </w:p>
        </w:tc>
        <w:tc>
          <w:tcPr>
            <w:tcW w:w="992" w:type="dxa"/>
            <w:tcBorders>
              <w:top w:val="single" w:sz="4" w:space="0" w:color="auto"/>
              <w:left w:val="nil"/>
              <w:bottom w:val="single" w:sz="4" w:space="0" w:color="auto"/>
              <w:right w:val="single" w:sz="4" w:space="0" w:color="auto"/>
            </w:tcBorders>
            <w:shd w:val="clear" w:color="000000" w:fill="FFF2CC"/>
            <w:vAlign w:val="center"/>
            <w:hideMark/>
          </w:tcPr>
          <w:p w14:paraId="2516FA9C"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VALOR UNITARIO COT 2</w:t>
            </w:r>
          </w:p>
        </w:tc>
        <w:tc>
          <w:tcPr>
            <w:tcW w:w="1134" w:type="dxa"/>
            <w:tcBorders>
              <w:top w:val="single" w:sz="4" w:space="0" w:color="auto"/>
              <w:left w:val="nil"/>
              <w:bottom w:val="single" w:sz="4" w:space="0" w:color="auto"/>
              <w:right w:val="single" w:sz="4" w:space="0" w:color="auto"/>
            </w:tcBorders>
            <w:shd w:val="clear" w:color="000000" w:fill="FFF2CC"/>
            <w:vAlign w:val="center"/>
            <w:hideMark/>
          </w:tcPr>
          <w:p w14:paraId="7D98F5A8"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VALOR TOTAL COT 2</w:t>
            </w:r>
          </w:p>
        </w:tc>
        <w:tc>
          <w:tcPr>
            <w:tcW w:w="1067" w:type="dxa"/>
            <w:tcBorders>
              <w:top w:val="single" w:sz="4" w:space="0" w:color="auto"/>
              <w:left w:val="nil"/>
              <w:bottom w:val="single" w:sz="4" w:space="0" w:color="auto"/>
              <w:right w:val="single" w:sz="4" w:space="0" w:color="auto"/>
            </w:tcBorders>
            <w:shd w:val="clear" w:color="000000" w:fill="BFBFBF"/>
            <w:vAlign w:val="center"/>
            <w:hideMark/>
          </w:tcPr>
          <w:p w14:paraId="701516B4"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VALOR PROMEDIO UNITARIO</w:t>
            </w:r>
          </w:p>
        </w:tc>
        <w:tc>
          <w:tcPr>
            <w:tcW w:w="1201" w:type="dxa"/>
            <w:tcBorders>
              <w:top w:val="single" w:sz="4" w:space="0" w:color="auto"/>
              <w:left w:val="nil"/>
              <w:bottom w:val="single" w:sz="4" w:space="0" w:color="auto"/>
              <w:right w:val="single" w:sz="4" w:space="0" w:color="auto"/>
            </w:tcBorders>
            <w:shd w:val="clear" w:color="000000" w:fill="BFBFBF"/>
            <w:vAlign w:val="center"/>
            <w:hideMark/>
          </w:tcPr>
          <w:p w14:paraId="7414EE26"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VALOR PROMEDIO TOTAL</w:t>
            </w:r>
          </w:p>
        </w:tc>
      </w:tr>
      <w:tr w:rsidR="00446750" w:rsidRPr="00446750" w14:paraId="02795365" w14:textId="77777777" w:rsidTr="00446750">
        <w:trPr>
          <w:trHeight w:val="300"/>
          <w:jc w:val="center"/>
        </w:trPr>
        <w:tc>
          <w:tcPr>
            <w:tcW w:w="10910" w:type="dxa"/>
            <w:gridSpan w:val="10"/>
            <w:tcBorders>
              <w:top w:val="nil"/>
              <w:left w:val="single" w:sz="4" w:space="0" w:color="auto"/>
              <w:bottom w:val="single" w:sz="4" w:space="0" w:color="auto"/>
              <w:right w:val="single" w:sz="4" w:space="0" w:color="auto"/>
            </w:tcBorders>
            <w:shd w:val="clear" w:color="000000" w:fill="BFBFBF"/>
            <w:noWrap/>
            <w:vAlign w:val="center"/>
            <w:hideMark/>
          </w:tcPr>
          <w:p w14:paraId="60D8ECF0"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r w:rsidRPr="00446750">
              <w:rPr>
                <w:rFonts w:ascii="Arial" w:eastAsia="Times New Roman" w:hAnsi="Arial" w:cs="Arial"/>
                <w:b/>
                <w:bCs/>
                <w:color w:val="000000"/>
                <w:sz w:val="16"/>
                <w:szCs w:val="16"/>
              </w:rPr>
              <w:lastRenderedPageBreak/>
              <w:t>FESTIVAL DE LA FELICIDAD, LA CHICHA Y LA AMISTAD</w:t>
            </w:r>
          </w:p>
          <w:p w14:paraId="7D06A1C7" w14:textId="77777777" w:rsidR="00446750" w:rsidRPr="00446750" w:rsidRDefault="00446750" w:rsidP="00AD0E9E">
            <w:pPr>
              <w:spacing w:after="0" w:line="240" w:lineRule="auto"/>
              <w:jc w:val="center"/>
              <w:rPr>
                <w:rFonts w:ascii="Arial" w:eastAsia="Times New Roman" w:hAnsi="Arial" w:cs="Arial"/>
                <w:b/>
                <w:bCs/>
                <w:color w:val="000000"/>
                <w:sz w:val="16"/>
                <w:szCs w:val="16"/>
              </w:rPr>
            </w:pPr>
          </w:p>
        </w:tc>
      </w:tr>
      <w:tr w:rsidR="00446750" w:rsidRPr="00446750" w14:paraId="5E3A6BB7" w14:textId="77777777" w:rsidTr="00446750">
        <w:trPr>
          <w:trHeight w:val="1392"/>
          <w:jc w:val="center"/>
        </w:trPr>
        <w:tc>
          <w:tcPr>
            <w:tcW w:w="523" w:type="dxa"/>
            <w:tcBorders>
              <w:top w:val="nil"/>
              <w:left w:val="single" w:sz="4" w:space="0" w:color="auto"/>
              <w:bottom w:val="single" w:sz="4" w:space="0" w:color="auto"/>
              <w:right w:val="single" w:sz="4" w:space="0" w:color="auto"/>
            </w:tcBorders>
            <w:vAlign w:val="center"/>
            <w:hideMark/>
          </w:tcPr>
          <w:p w14:paraId="0381062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2449" w:type="dxa"/>
            <w:tcBorders>
              <w:top w:val="nil"/>
              <w:left w:val="nil"/>
              <w:bottom w:val="single" w:sz="4" w:space="0" w:color="auto"/>
              <w:right w:val="single" w:sz="4" w:space="0" w:color="auto"/>
            </w:tcBorders>
            <w:shd w:val="clear" w:color="000000" w:fill="FFFFFF"/>
            <w:vAlign w:val="center"/>
            <w:hideMark/>
          </w:tcPr>
          <w:p w14:paraId="07D61CC8"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Presentación artística de agrupación musical, integrada por mínimo cinco (5) artistas, </w:t>
            </w:r>
            <w:proofErr w:type="spellStart"/>
            <w:r w:rsidRPr="00446750">
              <w:rPr>
                <w:rFonts w:ascii="Arial" w:eastAsia="Times New Roman" w:hAnsi="Arial" w:cs="Arial"/>
                <w:color w:val="000000"/>
                <w:sz w:val="16"/>
                <w:szCs w:val="16"/>
              </w:rPr>
              <w:t>Tbajo</w:t>
            </w:r>
            <w:proofErr w:type="spellEnd"/>
            <w:r w:rsidRPr="00446750">
              <w:rPr>
                <w:rFonts w:ascii="Arial" w:eastAsia="Times New Roman" w:hAnsi="Arial" w:cs="Arial"/>
                <w:color w:val="000000"/>
                <w:sz w:val="16"/>
                <w:szCs w:val="16"/>
              </w:rPr>
              <w:t>, batería, congas, cantantes. Con repertorio de música popular, carranguera o tropical, para la programación cultural del festival, incluyendo montaje y presentación.</w:t>
            </w:r>
          </w:p>
        </w:tc>
        <w:tc>
          <w:tcPr>
            <w:tcW w:w="567" w:type="dxa"/>
            <w:tcBorders>
              <w:top w:val="nil"/>
              <w:left w:val="nil"/>
              <w:bottom w:val="single" w:sz="4" w:space="0" w:color="auto"/>
              <w:right w:val="single" w:sz="4" w:space="0" w:color="auto"/>
            </w:tcBorders>
            <w:vAlign w:val="center"/>
            <w:hideMark/>
          </w:tcPr>
          <w:p w14:paraId="3C1ACC8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6B247A1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716C6F4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$ 1.700.000</w:t>
            </w:r>
          </w:p>
        </w:tc>
        <w:tc>
          <w:tcPr>
            <w:tcW w:w="1134" w:type="dxa"/>
            <w:tcBorders>
              <w:top w:val="nil"/>
              <w:left w:val="nil"/>
              <w:bottom w:val="single" w:sz="4" w:space="0" w:color="auto"/>
              <w:right w:val="single" w:sz="4" w:space="0" w:color="auto"/>
            </w:tcBorders>
            <w:shd w:val="clear" w:color="000000" w:fill="E2EFDA"/>
            <w:vAlign w:val="center"/>
            <w:hideMark/>
          </w:tcPr>
          <w:p w14:paraId="67F646D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$ 1.700.000</w:t>
            </w:r>
          </w:p>
        </w:tc>
        <w:tc>
          <w:tcPr>
            <w:tcW w:w="992" w:type="dxa"/>
            <w:tcBorders>
              <w:top w:val="nil"/>
              <w:left w:val="nil"/>
              <w:bottom w:val="single" w:sz="4" w:space="0" w:color="auto"/>
              <w:right w:val="single" w:sz="4" w:space="0" w:color="auto"/>
            </w:tcBorders>
            <w:shd w:val="clear" w:color="000000" w:fill="FFF2CC"/>
            <w:vAlign w:val="center"/>
            <w:hideMark/>
          </w:tcPr>
          <w:p w14:paraId="6E099C8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$ 2.100.000</w:t>
            </w:r>
          </w:p>
        </w:tc>
        <w:tc>
          <w:tcPr>
            <w:tcW w:w="1134" w:type="dxa"/>
            <w:tcBorders>
              <w:top w:val="nil"/>
              <w:left w:val="nil"/>
              <w:bottom w:val="single" w:sz="4" w:space="0" w:color="auto"/>
              <w:right w:val="single" w:sz="4" w:space="0" w:color="auto"/>
            </w:tcBorders>
            <w:shd w:val="clear" w:color="000000" w:fill="FFF2CC"/>
            <w:vAlign w:val="center"/>
            <w:hideMark/>
          </w:tcPr>
          <w:p w14:paraId="01C68D6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$ 2.100.000</w:t>
            </w:r>
          </w:p>
        </w:tc>
        <w:tc>
          <w:tcPr>
            <w:tcW w:w="1067" w:type="dxa"/>
            <w:tcBorders>
              <w:top w:val="nil"/>
              <w:left w:val="nil"/>
              <w:bottom w:val="single" w:sz="4" w:space="0" w:color="auto"/>
              <w:right w:val="single" w:sz="4" w:space="0" w:color="auto"/>
            </w:tcBorders>
            <w:vAlign w:val="center"/>
            <w:hideMark/>
          </w:tcPr>
          <w:p w14:paraId="392BA89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$ 1.900.000</w:t>
            </w:r>
          </w:p>
        </w:tc>
        <w:tc>
          <w:tcPr>
            <w:tcW w:w="1201" w:type="dxa"/>
            <w:tcBorders>
              <w:top w:val="nil"/>
              <w:left w:val="nil"/>
              <w:bottom w:val="single" w:sz="4" w:space="0" w:color="auto"/>
              <w:right w:val="single" w:sz="4" w:space="0" w:color="auto"/>
            </w:tcBorders>
            <w:vAlign w:val="center"/>
            <w:hideMark/>
          </w:tcPr>
          <w:p w14:paraId="5AF0AD6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$ 1.900.000</w:t>
            </w:r>
          </w:p>
        </w:tc>
      </w:tr>
      <w:tr w:rsidR="00446750" w:rsidRPr="00446750" w14:paraId="0BD20289" w14:textId="77777777" w:rsidTr="00446750">
        <w:trPr>
          <w:trHeight w:val="3278"/>
          <w:jc w:val="center"/>
        </w:trPr>
        <w:tc>
          <w:tcPr>
            <w:tcW w:w="523" w:type="dxa"/>
            <w:tcBorders>
              <w:top w:val="nil"/>
              <w:left w:val="single" w:sz="4" w:space="0" w:color="auto"/>
              <w:bottom w:val="single" w:sz="4" w:space="0" w:color="auto"/>
              <w:right w:val="single" w:sz="4" w:space="0" w:color="auto"/>
            </w:tcBorders>
            <w:vAlign w:val="center"/>
            <w:hideMark/>
          </w:tcPr>
          <w:p w14:paraId="0243370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w:t>
            </w:r>
          </w:p>
        </w:tc>
        <w:tc>
          <w:tcPr>
            <w:tcW w:w="2449" w:type="dxa"/>
            <w:tcBorders>
              <w:top w:val="nil"/>
              <w:left w:val="nil"/>
              <w:bottom w:val="single" w:sz="4" w:space="0" w:color="auto"/>
              <w:right w:val="single" w:sz="4" w:space="0" w:color="auto"/>
            </w:tcBorders>
            <w:shd w:val="clear" w:color="000000" w:fill="FFFFFF"/>
            <w:vAlign w:val="center"/>
            <w:hideMark/>
          </w:tcPr>
          <w:p w14:paraId="67A1EDF0"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Servicio de sonido profesional y amplificación para el desarrollo del II Festival de la Felicidad, la Chicha y la Amistad, incluyendo sistema de audio, consola, micrófonos, personal técnico, montaje, operación y desmontaje de equipos durante los dos (2) días del evento. Incluye: seis cabinas array de 2000 </w:t>
            </w:r>
            <w:proofErr w:type="spellStart"/>
            <w:r w:rsidRPr="00446750">
              <w:rPr>
                <w:rFonts w:ascii="Arial" w:eastAsia="Times New Roman" w:hAnsi="Arial" w:cs="Arial"/>
                <w:color w:val="000000"/>
                <w:sz w:val="16"/>
                <w:szCs w:val="16"/>
              </w:rPr>
              <w:t>wats</w:t>
            </w:r>
            <w:proofErr w:type="spellEnd"/>
            <w:r w:rsidRPr="00446750">
              <w:rPr>
                <w:rFonts w:ascii="Arial" w:eastAsia="Times New Roman" w:hAnsi="Arial" w:cs="Arial"/>
                <w:color w:val="000000"/>
                <w:sz w:val="16"/>
                <w:szCs w:val="16"/>
              </w:rPr>
              <w:t xml:space="preserve"> cada una; dos bajos de 18 pulgadas 2000 </w:t>
            </w:r>
            <w:proofErr w:type="spellStart"/>
            <w:r w:rsidRPr="00446750">
              <w:rPr>
                <w:rFonts w:ascii="Arial" w:eastAsia="Times New Roman" w:hAnsi="Arial" w:cs="Arial"/>
                <w:color w:val="000000"/>
                <w:sz w:val="16"/>
                <w:szCs w:val="16"/>
              </w:rPr>
              <w:t>wats</w:t>
            </w:r>
            <w:proofErr w:type="spellEnd"/>
            <w:r w:rsidRPr="00446750">
              <w:rPr>
                <w:rFonts w:ascii="Arial" w:eastAsia="Times New Roman" w:hAnsi="Arial" w:cs="Arial"/>
                <w:color w:val="000000"/>
                <w:sz w:val="16"/>
                <w:szCs w:val="16"/>
              </w:rPr>
              <w:t xml:space="preserve"> cada uno; dos cabinas para </w:t>
            </w:r>
            <w:proofErr w:type="spellStart"/>
            <w:r w:rsidRPr="00446750">
              <w:rPr>
                <w:rFonts w:ascii="Arial" w:eastAsia="Times New Roman" w:hAnsi="Arial" w:cs="Arial"/>
                <w:color w:val="000000"/>
                <w:sz w:val="16"/>
                <w:szCs w:val="16"/>
              </w:rPr>
              <w:t>side</w:t>
            </w:r>
            <w:proofErr w:type="spellEnd"/>
            <w:r w:rsidRPr="00446750">
              <w:rPr>
                <w:rFonts w:ascii="Arial" w:eastAsia="Times New Roman" w:hAnsi="Arial" w:cs="Arial"/>
                <w:color w:val="000000"/>
                <w:sz w:val="16"/>
                <w:szCs w:val="16"/>
              </w:rPr>
              <w:t xml:space="preserve"> </w:t>
            </w:r>
            <w:proofErr w:type="spellStart"/>
            <w:r w:rsidRPr="00446750">
              <w:rPr>
                <w:rFonts w:ascii="Arial" w:eastAsia="Times New Roman" w:hAnsi="Arial" w:cs="Arial"/>
                <w:color w:val="000000"/>
                <w:sz w:val="16"/>
                <w:szCs w:val="16"/>
              </w:rPr>
              <w:t>fill</w:t>
            </w:r>
            <w:proofErr w:type="spellEnd"/>
            <w:r w:rsidRPr="00446750">
              <w:rPr>
                <w:rFonts w:ascii="Arial" w:eastAsia="Times New Roman" w:hAnsi="Arial" w:cs="Arial"/>
                <w:color w:val="000000"/>
                <w:sz w:val="16"/>
                <w:szCs w:val="16"/>
              </w:rPr>
              <w:t xml:space="preserve"> de 1500 </w:t>
            </w:r>
            <w:proofErr w:type="spellStart"/>
            <w:r w:rsidRPr="00446750">
              <w:rPr>
                <w:rFonts w:ascii="Arial" w:eastAsia="Times New Roman" w:hAnsi="Arial" w:cs="Arial"/>
                <w:color w:val="000000"/>
                <w:sz w:val="16"/>
                <w:szCs w:val="16"/>
              </w:rPr>
              <w:t>wats</w:t>
            </w:r>
            <w:proofErr w:type="spellEnd"/>
            <w:r w:rsidRPr="00446750">
              <w:rPr>
                <w:rFonts w:ascii="Arial" w:eastAsia="Times New Roman" w:hAnsi="Arial" w:cs="Arial"/>
                <w:color w:val="000000"/>
                <w:sz w:val="16"/>
                <w:szCs w:val="16"/>
              </w:rPr>
              <w:t xml:space="preserve"> cada una; dos monitores de piso de 500 </w:t>
            </w:r>
            <w:proofErr w:type="spellStart"/>
            <w:r w:rsidRPr="00446750">
              <w:rPr>
                <w:rFonts w:ascii="Arial" w:eastAsia="Times New Roman" w:hAnsi="Arial" w:cs="Arial"/>
                <w:color w:val="000000"/>
                <w:sz w:val="16"/>
                <w:szCs w:val="16"/>
              </w:rPr>
              <w:t>wats</w:t>
            </w:r>
            <w:proofErr w:type="spellEnd"/>
            <w:r w:rsidRPr="00446750">
              <w:rPr>
                <w:rFonts w:ascii="Arial" w:eastAsia="Times New Roman" w:hAnsi="Arial" w:cs="Arial"/>
                <w:color w:val="000000"/>
                <w:sz w:val="16"/>
                <w:szCs w:val="16"/>
              </w:rPr>
              <w:t xml:space="preserve"> de potencia; 12 </w:t>
            </w:r>
            <w:proofErr w:type="spellStart"/>
            <w:r w:rsidRPr="00446750">
              <w:rPr>
                <w:rFonts w:ascii="Arial" w:eastAsia="Times New Roman" w:hAnsi="Arial" w:cs="Arial"/>
                <w:color w:val="000000"/>
                <w:sz w:val="16"/>
                <w:szCs w:val="16"/>
              </w:rPr>
              <w:t>microfonos</w:t>
            </w:r>
            <w:proofErr w:type="spellEnd"/>
            <w:r w:rsidRPr="00446750">
              <w:rPr>
                <w:rFonts w:ascii="Arial" w:eastAsia="Times New Roman" w:hAnsi="Arial" w:cs="Arial"/>
                <w:color w:val="000000"/>
                <w:sz w:val="16"/>
                <w:szCs w:val="16"/>
              </w:rPr>
              <w:t xml:space="preserve">; 6 líneas para instrumentos; 12 bases; Consola de 24 canales QSC digital; un </w:t>
            </w:r>
            <w:proofErr w:type="spellStart"/>
            <w:r w:rsidRPr="00446750">
              <w:rPr>
                <w:rFonts w:ascii="Arial" w:eastAsia="Times New Roman" w:hAnsi="Arial" w:cs="Arial"/>
                <w:color w:val="000000"/>
                <w:sz w:val="16"/>
                <w:szCs w:val="16"/>
              </w:rPr>
              <w:t>DriveRack</w:t>
            </w:r>
            <w:proofErr w:type="spellEnd"/>
            <w:r w:rsidRPr="00446750">
              <w:rPr>
                <w:rFonts w:ascii="Arial" w:eastAsia="Times New Roman" w:hAnsi="Arial" w:cs="Arial"/>
                <w:color w:val="000000"/>
                <w:sz w:val="16"/>
                <w:szCs w:val="16"/>
              </w:rPr>
              <w:t xml:space="preserve"> PA2; Computador; </w:t>
            </w:r>
            <w:proofErr w:type="spellStart"/>
            <w:r w:rsidRPr="00446750">
              <w:rPr>
                <w:rFonts w:ascii="Arial" w:eastAsia="Times New Roman" w:hAnsi="Arial" w:cs="Arial"/>
                <w:color w:val="000000"/>
                <w:sz w:val="16"/>
                <w:szCs w:val="16"/>
              </w:rPr>
              <w:t>tablet</w:t>
            </w:r>
            <w:proofErr w:type="spellEnd"/>
            <w:r w:rsidRPr="00446750">
              <w:rPr>
                <w:rFonts w:ascii="Arial" w:eastAsia="Times New Roman" w:hAnsi="Arial" w:cs="Arial"/>
                <w:color w:val="000000"/>
                <w:sz w:val="16"/>
                <w:szCs w:val="16"/>
              </w:rPr>
              <w:t xml:space="preserve">; 2 técnicos; estructura </w:t>
            </w:r>
            <w:proofErr w:type="spellStart"/>
            <w:r w:rsidRPr="00446750">
              <w:rPr>
                <w:rFonts w:ascii="Arial" w:eastAsia="Times New Roman" w:hAnsi="Arial" w:cs="Arial"/>
                <w:color w:val="000000"/>
                <w:sz w:val="16"/>
                <w:szCs w:val="16"/>
              </w:rPr>
              <w:t>truss</w:t>
            </w:r>
            <w:proofErr w:type="spellEnd"/>
            <w:r w:rsidRPr="00446750">
              <w:rPr>
                <w:rFonts w:ascii="Arial" w:eastAsia="Times New Roman" w:hAnsi="Arial" w:cs="Arial"/>
                <w:color w:val="000000"/>
                <w:sz w:val="16"/>
                <w:szCs w:val="16"/>
              </w:rPr>
              <w:t xml:space="preserve"> de 6 metros para colgado de cabinas; torres elevadoras para montaje. </w:t>
            </w:r>
          </w:p>
        </w:tc>
        <w:tc>
          <w:tcPr>
            <w:tcW w:w="567" w:type="dxa"/>
            <w:tcBorders>
              <w:top w:val="nil"/>
              <w:left w:val="nil"/>
              <w:bottom w:val="single" w:sz="4" w:space="0" w:color="auto"/>
              <w:right w:val="single" w:sz="4" w:space="0" w:color="auto"/>
            </w:tcBorders>
            <w:vAlign w:val="center"/>
            <w:hideMark/>
          </w:tcPr>
          <w:p w14:paraId="4A32027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DÍA</w:t>
            </w:r>
          </w:p>
        </w:tc>
        <w:tc>
          <w:tcPr>
            <w:tcW w:w="709" w:type="dxa"/>
            <w:tcBorders>
              <w:top w:val="nil"/>
              <w:left w:val="nil"/>
              <w:bottom w:val="single" w:sz="4" w:space="0" w:color="auto"/>
              <w:right w:val="single" w:sz="4" w:space="0" w:color="auto"/>
            </w:tcBorders>
            <w:vAlign w:val="center"/>
            <w:hideMark/>
          </w:tcPr>
          <w:p w14:paraId="7B950D0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w:t>
            </w:r>
          </w:p>
        </w:tc>
        <w:tc>
          <w:tcPr>
            <w:tcW w:w="1134" w:type="dxa"/>
            <w:tcBorders>
              <w:top w:val="nil"/>
              <w:left w:val="nil"/>
              <w:bottom w:val="single" w:sz="4" w:space="0" w:color="auto"/>
              <w:right w:val="single" w:sz="4" w:space="0" w:color="auto"/>
            </w:tcBorders>
            <w:shd w:val="clear" w:color="000000" w:fill="E2EFDA"/>
            <w:vAlign w:val="center"/>
            <w:hideMark/>
          </w:tcPr>
          <w:p w14:paraId="2022C80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$ 1.700.000</w:t>
            </w:r>
          </w:p>
        </w:tc>
        <w:tc>
          <w:tcPr>
            <w:tcW w:w="1134" w:type="dxa"/>
            <w:tcBorders>
              <w:top w:val="nil"/>
              <w:left w:val="nil"/>
              <w:bottom w:val="single" w:sz="4" w:space="0" w:color="auto"/>
              <w:right w:val="single" w:sz="4" w:space="0" w:color="auto"/>
            </w:tcBorders>
            <w:shd w:val="clear" w:color="000000" w:fill="E2EFDA"/>
            <w:vAlign w:val="center"/>
            <w:hideMark/>
          </w:tcPr>
          <w:p w14:paraId="7160646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$ 3.400.000</w:t>
            </w:r>
          </w:p>
        </w:tc>
        <w:tc>
          <w:tcPr>
            <w:tcW w:w="992" w:type="dxa"/>
            <w:tcBorders>
              <w:top w:val="nil"/>
              <w:left w:val="nil"/>
              <w:bottom w:val="single" w:sz="4" w:space="0" w:color="auto"/>
              <w:right w:val="single" w:sz="4" w:space="0" w:color="auto"/>
            </w:tcBorders>
            <w:shd w:val="clear" w:color="000000" w:fill="FFF2CC"/>
            <w:vAlign w:val="center"/>
            <w:hideMark/>
          </w:tcPr>
          <w:p w14:paraId="19F95FB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$ 1.750.000</w:t>
            </w:r>
          </w:p>
        </w:tc>
        <w:tc>
          <w:tcPr>
            <w:tcW w:w="1134" w:type="dxa"/>
            <w:tcBorders>
              <w:top w:val="nil"/>
              <w:left w:val="nil"/>
              <w:bottom w:val="single" w:sz="4" w:space="0" w:color="auto"/>
              <w:right w:val="single" w:sz="4" w:space="0" w:color="auto"/>
            </w:tcBorders>
            <w:shd w:val="clear" w:color="000000" w:fill="FFF2CC"/>
            <w:vAlign w:val="center"/>
            <w:hideMark/>
          </w:tcPr>
          <w:p w14:paraId="0ED90F3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$ 3.500.000</w:t>
            </w:r>
          </w:p>
        </w:tc>
        <w:tc>
          <w:tcPr>
            <w:tcW w:w="1067" w:type="dxa"/>
            <w:tcBorders>
              <w:top w:val="nil"/>
              <w:left w:val="nil"/>
              <w:bottom w:val="single" w:sz="4" w:space="0" w:color="auto"/>
              <w:right w:val="single" w:sz="4" w:space="0" w:color="auto"/>
            </w:tcBorders>
            <w:vAlign w:val="center"/>
            <w:hideMark/>
          </w:tcPr>
          <w:p w14:paraId="3828E1B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$ 1.725.000</w:t>
            </w:r>
          </w:p>
        </w:tc>
        <w:tc>
          <w:tcPr>
            <w:tcW w:w="1201" w:type="dxa"/>
            <w:tcBorders>
              <w:top w:val="nil"/>
              <w:left w:val="nil"/>
              <w:bottom w:val="single" w:sz="4" w:space="0" w:color="auto"/>
              <w:right w:val="single" w:sz="4" w:space="0" w:color="auto"/>
            </w:tcBorders>
            <w:vAlign w:val="center"/>
            <w:hideMark/>
          </w:tcPr>
          <w:p w14:paraId="1367AFD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$ 3.450.000</w:t>
            </w:r>
          </w:p>
        </w:tc>
      </w:tr>
      <w:tr w:rsidR="00446750" w:rsidRPr="00446750" w14:paraId="5AFC7D98" w14:textId="77777777" w:rsidTr="00446750">
        <w:trPr>
          <w:trHeight w:val="1418"/>
          <w:jc w:val="center"/>
        </w:trPr>
        <w:tc>
          <w:tcPr>
            <w:tcW w:w="523" w:type="dxa"/>
            <w:tcBorders>
              <w:top w:val="nil"/>
              <w:left w:val="single" w:sz="4" w:space="0" w:color="auto"/>
              <w:bottom w:val="single" w:sz="4" w:space="0" w:color="auto"/>
              <w:right w:val="single" w:sz="4" w:space="0" w:color="auto"/>
            </w:tcBorders>
            <w:vAlign w:val="center"/>
            <w:hideMark/>
          </w:tcPr>
          <w:p w14:paraId="12B7E81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3</w:t>
            </w:r>
          </w:p>
        </w:tc>
        <w:tc>
          <w:tcPr>
            <w:tcW w:w="2449" w:type="dxa"/>
            <w:tcBorders>
              <w:top w:val="nil"/>
              <w:left w:val="nil"/>
              <w:bottom w:val="single" w:sz="4" w:space="0" w:color="auto"/>
              <w:right w:val="single" w:sz="4" w:space="0" w:color="auto"/>
            </w:tcBorders>
            <w:shd w:val="clear" w:color="000000" w:fill="FFFFFF"/>
            <w:vAlign w:val="center"/>
            <w:hideMark/>
          </w:tcPr>
          <w:p w14:paraId="344E5A52"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Tarima y carpa con dimensiones mínimas de 5 x 4 metros con una cubierta en lona de medidas similares ubicada en el lugar del evento, incluye personal para armado y desarmado. Cada día de servicio debe ser superior a 12 horas. Adicionalmente se debe iluminar el escenario con cuatro luces </w:t>
            </w:r>
            <w:proofErr w:type="spellStart"/>
            <w:r w:rsidRPr="00446750">
              <w:rPr>
                <w:rFonts w:ascii="Arial" w:eastAsia="Times New Roman" w:hAnsi="Arial" w:cs="Arial"/>
                <w:color w:val="000000"/>
                <w:sz w:val="16"/>
                <w:szCs w:val="16"/>
              </w:rPr>
              <w:t>Parled</w:t>
            </w:r>
            <w:proofErr w:type="spellEnd"/>
            <w:r w:rsidRPr="00446750">
              <w:rPr>
                <w:rFonts w:ascii="Arial" w:eastAsia="Times New Roman" w:hAnsi="Arial" w:cs="Arial"/>
                <w:color w:val="000000"/>
                <w:sz w:val="16"/>
                <w:szCs w:val="16"/>
              </w:rPr>
              <w:t xml:space="preserve">. </w:t>
            </w:r>
          </w:p>
        </w:tc>
        <w:tc>
          <w:tcPr>
            <w:tcW w:w="567" w:type="dxa"/>
            <w:tcBorders>
              <w:top w:val="nil"/>
              <w:left w:val="nil"/>
              <w:bottom w:val="single" w:sz="4" w:space="0" w:color="auto"/>
              <w:right w:val="single" w:sz="4" w:space="0" w:color="auto"/>
            </w:tcBorders>
            <w:vAlign w:val="center"/>
            <w:hideMark/>
          </w:tcPr>
          <w:p w14:paraId="3CEBD19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Dia </w:t>
            </w:r>
          </w:p>
        </w:tc>
        <w:tc>
          <w:tcPr>
            <w:tcW w:w="709" w:type="dxa"/>
            <w:tcBorders>
              <w:top w:val="nil"/>
              <w:left w:val="nil"/>
              <w:bottom w:val="single" w:sz="4" w:space="0" w:color="auto"/>
              <w:right w:val="single" w:sz="4" w:space="0" w:color="auto"/>
            </w:tcBorders>
            <w:vAlign w:val="center"/>
            <w:hideMark/>
          </w:tcPr>
          <w:p w14:paraId="3DD41A2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w:t>
            </w:r>
          </w:p>
        </w:tc>
        <w:tc>
          <w:tcPr>
            <w:tcW w:w="1134" w:type="dxa"/>
            <w:tcBorders>
              <w:top w:val="nil"/>
              <w:left w:val="nil"/>
              <w:bottom w:val="single" w:sz="4" w:space="0" w:color="auto"/>
              <w:right w:val="single" w:sz="4" w:space="0" w:color="auto"/>
            </w:tcBorders>
            <w:shd w:val="clear" w:color="000000" w:fill="E2EFDA"/>
            <w:vAlign w:val="center"/>
            <w:hideMark/>
          </w:tcPr>
          <w:p w14:paraId="0CFBCF3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$ 1.000.000</w:t>
            </w:r>
          </w:p>
        </w:tc>
        <w:tc>
          <w:tcPr>
            <w:tcW w:w="1134" w:type="dxa"/>
            <w:tcBorders>
              <w:top w:val="nil"/>
              <w:left w:val="nil"/>
              <w:bottom w:val="single" w:sz="4" w:space="0" w:color="auto"/>
              <w:right w:val="single" w:sz="4" w:space="0" w:color="auto"/>
            </w:tcBorders>
            <w:shd w:val="clear" w:color="000000" w:fill="E2EFDA"/>
            <w:vAlign w:val="center"/>
            <w:hideMark/>
          </w:tcPr>
          <w:p w14:paraId="334844C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$ 2.000.000</w:t>
            </w:r>
          </w:p>
        </w:tc>
        <w:tc>
          <w:tcPr>
            <w:tcW w:w="992" w:type="dxa"/>
            <w:tcBorders>
              <w:top w:val="nil"/>
              <w:left w:val="nil"/>
              <w:bottom w:val="single" w:sz="4" w:space="0" w:color="auto"/>
              <w:right w:val="single" w:sz="4" w:space="0" w:color="auto"/>
            </w:tcBorders>
            <w:shd w:val="clear" w:color="000000" w:fill="FFF2CC"/>
            <w:vAlign w:val="center"/>
            <w:hideMark/>
          </w:tcPr>
          <w:p w14:paraId="7684103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$ 1.100.000</w:t>
            </w:r>
          </w:p>
        </w:tc>
        <w:tc>
          <w:tcPr>
            <w:tcW w:w="1134" w:type="dxa"/>
            <w:tcBorders>
              <w:top w:val="nil"/>
              <w:left w:val="nil"/>
              <w:bottom w:val="single" w:sz="4" w:space="0" w:color="auto"/>
              <w:right w:val="single" w:sz="4" w:space="0" w:color="auto"/>
            </w:tcBorders>
            <w:shd w:val="clear" w:color="000000" w:fill="FFF2CC"/>
            <w:vAlign w:val="center"/>
            <w:hideMark/>
          </w:tcPr>
          <w:p w14:paraId="436EDA1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$ 2.200.000</w:t>
            </w:r>
          </w:p>
        </w:tc>
        <w:tc>
          <w:tcPr>
            <w:tcW w:w="1067" w:type="dxa"/>
            <w:tcBorders>
              <w:top w:val="nil"/>
              <w:left w:val="nil"/>
              <w:bottom w:val="single" w:sz="4" w:space="0" w:color="auto"/>
              <w:right w:val="single" w:sz="4" w:space="0" w:color="auto"/>
            </w:tcBorders>
            <w:vAlign w:val="center"/>
            <w:hideMark/>
          </w:tcPr>
          <w:p w14:paraId="0EB22CA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$ 1.050.000</w:t>
            </w:r>
          </w:p>
        </w:tc>
        <w:tc>
          <w:tcPr>
            <w:tcW w:w="1201" w:type="dxa"/>
            <w:tcBorders>
              <w:top w:val="nil"/>
              <w:left w:val="nil"/>
              <w:bottom w:val="single" w:sz="4" w:space="0" w:color="auto"/>
              <w:right w:val="single" w:sz="4" w:space="0" w:color="auto"/>
            </w:tcBorders>
            <w:vAlign w:val="center"/>
            <w:hideMark/>
          </w:tcPr>
          <w:p w14:paraId="6466E8C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$ 2.100.000</w:t>
            </w:r>
          </w:p>
        </w:tc>
      </w:tr>
      <w:tr w:rsidR="00446750" w:rsidRPr="00446750" w14:paraId="07527E5A" w14:textId="77777777" w:rsidTr="00446750">
        <w:trPr>
          <w:trHeight w:val="1463"/>
          <w:jc w:val="center"/>
        </w:trPr>
        <w:tc>
          <w:tcPr>
            <w:tcW w:w="523" w:type="dxa"/>
            <w:tcBorders>
              <w:top w:val="nil"/>
              <w:left w:val="single" w:sz="4" w:space="0" w:color="auto"/>
              <w:bottom w:val="single" w:sz="4" w:space="0" w:color="auto"/>
              <w:right w:val="single" w:sz="4" w:space="0" w:color="auto"/>
            </w:tcBorders>
            <w:vAlign w:val="center"/>
            <w:hideMark/>
          </w:tcPr>
          <w:p w14:paraId="236B1A9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4</w:t>
            </w:r>
          </w:p>
        </w:tc>
        <w:tc>
          <w:tcPr>
            <w:tcW w:w="2449" w:type="dxa"/>
            <w:tcBorders>
              <w:top w:val="nil"/>
              <w:left w:val="nil"/>
              <w:bottom w:val="single" w:sz="4" w:space="0" w:color="auto"/>
              <w:right w:val="single" w:sz="4" w:space="0" w:color="auto"/>
            </w:tcBorders>
            <w:shd w:val="clear" w:color="000000" w:fill="FFFFFF"/>
            <w:vAlign w:val="center"/>
            <w:hideMark/>
          </w:tcPr>
          <w:p w14:paraId="5EE8F68A"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Servicio de juzgamiento del Concurso de la Mejor Chicha Tradicional, mediante la participación de jurados con experiencia en gastronomía, bebidas tradicionales o patrimonio cultural, incluyendo honorarios, alimentación, transporte y hospedaje,</w:t>
            </w:r>
            <w:r w:rsidRPr="00446750">
              <w:rPr>
                <w:rFonts w:ascii="Arial" w:eastAsia="Times New Roman" w:hAnsi="Arial" w:cs="Arial"/>
                <w:sz w:val="16"/>
                <w:szCs w:val="16"/>
              </w:rPr>
              <w:t xml:space="preserve"> durante el evento.</w:t>
            </w:r>
          </w:p>
        </w:tc>
        <w:tc>
          <w:tcPr>
            <w:tcW w:w="567" w:type="dxa"/>
            <w:tcBorders>
              <w:top w:val="nil"/>
              <w:left w:val="nil"/>
              <w:bottom w:val="single" w:sz="4" w:space="0" w:color="auto"/>
              <w:right w:val="single" w:sz="4" w:space="0" w:color="auto"/>
            </w:tcBorders>
            <w:vAlign w:val="center"/>
            <w:hideMark/>
          </w:tcPr>
          <w:p w14:paraId="2A46EF7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Global</w:t>
            </w:r>
          </w:p>
        </w:tc>
        <w:tc>
          <w:tcPr>
            <w:tcW w:w="709" w:type="dxa"/>
            <w:tcBorders>
              <w:top w:val="nil"/>
              <w:left w:val="nil"/>
              <w:bottom w:val="single" w:sz="4" w:space="0" w:color="auto"/>
              <w:right w:val="single" w:sz="4" w:space="0" w:color="auto"/>
            </w:tcBorders>
            <w:vAlign w:val="center"/>
            <w:hideMark/>
          </w:tcPr>
          <w:p w14:paraId="7E5E62B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05FD7A7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$ 700.000</w:t>
            </w:r>
          </w:p>
        </w:tc>
        <w:tc>
          <w:tcPr>
            <w:tcW w:w="1134" w:type="dxa"/>
            <w:tcBorders>
              <w:top w:val="nil"/>
              <w:left w:val="nil"/>
              <w:bottom w:val="single" w:sz="4" w:space="0" w:color="auto"/>
              <w:right w:val="single" w:sz="4" w:space="0" w:color="auto"/>
            </w:tcBorders>
            <w:shd w:val="clear" w:color="000000" w:fill="E2EFDA"/>
            <w:vAlign w:val="center"/>
            <w:hideMark/>
          </w:tcPr>
          <w:p w14:paraId="68510B3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$ 700.000</w:t>
            </w:r>
          </w:p>
        </w:tc>
        <w:tc>
          <w:tcPr>
            <w:tcW w:w="992" w:type="dxa"/>
            <w:tcBorders>
              <w:top w:val="nil"/>
              <w:left w:val="nil"/>
              <w:bottom w:val="single" w:sz="4" w:space="0" w:color="auto"/>
              <w:right w:val="single" w:sz="4" w:space="0" w:color="auto"/>
            </w:tcBorders>
            <w:shd w:val="clear" w:color="000000" w:fill="FFF2CC"/>
            <w:vAlign w:val="center"/>
            <w:hideMark/>
          </w:tcPr>
          <w:p w14:paraId="082815D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$ 750.000</w:t>
            </w:r>
          </w:p>
        </w:tc>
        <w:tc>
          <w:tcPr>
            <w:tcW w:w="1134" w:type="dxa"/>
            <w:tcBorders>
              <w:top w:val="nil"/>
              <w:left w:val="nil"/>
              <w:bottom w:val="single" w:sz="4" w:space="0" w:color="auto"/>
              <w:right w:val="single" w:sz="4" w:space="0" w:color="auto"/>
            </w:tcBorders>
            <w:shd w:val="clear" w:color="000000" w:fill="FFF2CC"/>
            <w:vAlign w:val="center"/>
            <w:hideMark/>
          </w:tcPr>
          <w:p w14:paraId="04DAE9A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$ 750.000</w:t>
            </w:r>
          </w:p>
        </w:tc>
        <w:tc>
          <w:tcPr>
            <w:tcW w:w="1067" w:type="dxa"/>
            <w:tcBorders>
              <w:top w:val="nil"/>
              <w:left w:val="nil"/>
              <w:bottom w:val="single" w:sz="4" w:space="0" w:color="auto"/>
              <w:right w:val="single" w:sz="4" w:space="0" w:color="auto"/>
            </w:tcBorders>
            <w:vAlign w:val="center"/>
            <w:hideMark/>
          </w:tcPr>
          <w:p w14:paraId="5D42212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$ 725.000</w:t>
            </w:r>
          </w:p>
        </w:tc>
        <w:tc>
          <w:tcPr>
            <w:tcW w:w="1201" w:type="dxa"/>
            <w:tcBorders>
              <w:top w:val="nil"/>
              <w:left w:val="nil"/>
              <w:bottom w:val="single" w:sz="4" w:space="0" w:color="auto"/>
              <w:right w:val="single" w:sz="4" w:space="0" w:color="auto"/>
            </w:tcBorders>
            <w:vAlign w:val="center"/>
            <w:hideMark/>
          </w:tcPr>
          <w:p w14:paraId="4CFFAB1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$ 725.000</w:t>
            </w:r>
          </w:p>
        </w:tc>
      </w:tr>
      <w:tr w:rsidR="00446750" w:rsidRPr="00446750" w14:paraId="3BEAB0A6" w14:textId="77777777" w:rsidTr="00446750">
        <w:trPr>
          <w:trHeight w:val="1069"/>
          <w:jc w:val="center"/>
        </w:trPr>
        <w:tc>
          <w:tcPr>
            <w:tcW w:w="523" w:type="dxa"/>
            <w:tcBorders>
              <w:top w:val="nil"/>
              <w:left w:val="single" w:sz="4" w:space="0" w:color="auto"/>
              <w:bottom w:val="single" w:sz="4" w:space="0" w:color="auto"/>
              <w:right w:val="single" w:sz="4" w:space="0" w:color="auto"/>
            </w:tcBorders>
            <w:vAlign w:val="center"/>
            <w:hideMark/>
          </w:tcPr>
          <w:p w14:paraId="02C5E7A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5</w:t>
            </w:r>
          </w:p>
        </w:tc>
        <w:tc>
          <w:tcPr>
            <w:tcW w:w="2449" w:type="dxa"/>
            <w:tcBorders>
              <w:top w:val="nil"/>
              <w:left w:val="nil"/>
              <w:bottom w:val="single" w:sz="4" w:space="0" w:color="auto"/>
              <w:right w:val="single" w:sz="4" w:space="0" w:color="auto"/>
            </w:tcBorders>
            <w:shd w:val="clear" w:color="000000" w:fill="FFFFFF"/>
            <w:vAlign w:val="center"/>
            <w:hideMark/>
          </w:tcPr>
          <w:p w14:paraId="7D5420BE"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Suministro de totumas artesanales, elaboradas en material natural originario del árbol del totumo, destinadas al desarrollo del evento y como recipiente de la Chicha dentro de las actividades tradicionales del certamen. Capacidad 14 onzas. </w:t>
            </w:r>
          </w:p>
        </w:tc>
        <w:tc>
          <w:tcPr>
            <w:tcW w:w="567" w:type="dxa"/>
            <w:tcBorders>
              <w:top w:val="nil"/>
              <w:left w:val="nil"/>
              <w:bottom w:val="single" w:sz="4" w:space="0" w:color="auto"/>
              <w:right w:val="single" w:sz="4" w:space="0" w:color="auto"/>
            </w:tcBorders>
            <w:vAlign w:val="center"/>
            <w:hideMark/>
          </w:tcPr>
          <w:p w14:paraId="1F7912A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02CCBA2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200</w:t>
            </w:r>
          </w:p>
        </w:tc>
        <w:tc>
          <w:tcPr>
            <w:tcW w:w="1134" w:type="dxa"/>
            <w:tcBorders>
              <w:top w:val="nil"/>
              <w:left w:val="nil"/>
              <w:bottom w:val="single" w:sz="4" w:space="0" w:color="auto"/>
              <w:right w:val="single" w:sz="4" w:space="0" w:color="auto"/>
            </w:tcBorders>
            <w:shd w:val="clear" w:color="000000" w:fill="E2EFDA"/>
            <w:vAlign w:val="center"/>
            <w:hideMark/>
          </w:tcPr>
          <w:p w14:paraId="030D3F5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$ 3.700</w:t>
            </w:r>
          </w:p>
        </w:tc>
        <w:tc>
          <w:tcPr>
            <w:tcW w:w="1134" w:type="dxa"/>
            <w:tcBorders>
              <w:top w:val="nil"/>
              <w:left w:val="nil"/>
              <w:bottom w:val="single" w:sz="4" w:space="0" w:color="auto"/>
              <w:right w:val="single" w:sz="4" w:space="0" w:color="auto"/>
            </w:tcBorders>
            <w:shd w:val="clear" w:color="000000" w:fill="E2EFDA"/>
            <w:vAlign w:val="center"/>
            <w:hideMark/>
          </w:tcPr>
          <w:p w14:paraId="2E43745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$ 740.000</w:t>
            </w:r>
          </w:p>
        </w:tc>
        <w:tc>
          <w:tcPr>
            <w:tcW w:w="992" w:type="dxa"/>
            <w:tcBorders>
              <w:top w:val="nil"/>
              <w:left w:val="nil"/>
              <w:bottom w:val="single" w:sz="4" w:space="0" w:color="auto"/>
              <w:right w:val="single" w:sz="4" w:space="0" w:color="auto"/>
            </w:tcBorders>
            <w:shd w:val="clear" w:color="000000" w:fill="FFF2CC"/>
            <w:vAlign w:val="center"/>
            <w:hideMark/>
          </w:tcPr>
          <w:p w14:paraId="6CD279D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$ 3.800</w:t>
            </w:r>
          </w:p>
        </w:tc>
        <w:tc>
          <w:tcPr>
            <w:tcW w:w="1134" w:type="dxa"/>
            <w:tcBorders>
              <w:top w:val="nil"/>
              <w:left w:val="nil"/>
              <w:bottom w:val="single" w:sz="4" w:space="0" w:color="auto"/>
              <w:right w:val="single" w:sz="4" w:space="0" w:color="auto"/>
            </w:tcBorders>
            <w:shd w:val="clear" w:color="000000" w:fill="FFF2CC"/>
            <w:vAlign w:val="center"/>
            <w:hideMark/>
          </w:tcPr>
          <w:p w14:paraId="6198788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$ 760.000</w:t>
            </w:r>
          </w:p>
        </w:tc>
        <w:tc>
          <w:tcPr>
            <w:tcW w:w="1067" w:type="dxa"/>
            <w:tcBorders>
              <w:top w:val="nil"/>
              <w:left w:val="nil"/>
              <w:bottom w:val="single" w:sz="4" w:space="0" w:color="auto"/>
              <w:right w:val="single" w:sz="4" w:space="0" w:color="auto"/>
            </w:tcBorders>
            <w:vAlign w:val="center"/>
            <w:hideMark/>
          </w:tcPr>
          <w:p w14:paraId="3153D99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$ 3.750</w:t>
            </w:r>
          </w:p>
        </w:tc>
        <w:tc>
          <w:tcPr>
            <w:tcW w:w="1201" w:type="dxa"/>
            <w:tcBorders>
              <w:top w:val="nil"/>
              <w:left w:val="nil"/>
              <w:bottom w:val="single" w:sz="4" w:space="0" w:color="auto"/>
              <w:right w:val="single" w:sz="4" w:space="0" w:color="auto"/>
            </w:tcBorders>
            <w:vAlign w:val="center"/>
            <w:hideMark/>
          </w:tcPr>
          <w:p w14:paraId="78CF187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$ 750.000</w:t>
            </w:r>
          </w:p>
        </w:tc>
      </w:tr>
      <w:tr w:rsidR="00446750" w:rsidRPr="00446750" w14:paraId="601C5BAF" w14:textId="77777777" w:rsidTr="00446750">
        <w:trPr>
          <w:trHeight w:val="1178"/>
          <w:jc w:val="center"/>
        </w:trPr>
        <w:tc>
          <w:tcPr>
            <w:tcW w:w="523" w:type="dxa"/>
            <w:tcBorders>
              <w:top w:val="nil"/>
              <w:left w:val="single" w:sz="4" w:space="0" w:color="auto"/>
              <w:bottom w:val="single" w:sz="4" w:space="0" w:color="auto"/>
              <w:right w:val="single" w:sz="4" w:space="0" w:color="auto"/>
            </w:tcBorders>
            <w:vAlign w:val="center"/>
            <w:hideMark/>
          </w:tcPr>
          <w:p w14:paraId="3587B04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lastRenderedPageBreak/>
              <w:t>6</w:t>
            </w:r>
          </w:p>
        </w:tc>
        <w:tc>
          <w:tcPr>
            <w:tcW w:w="2449" w:type="dxa"/>
            <w:tcBorders>
              <w:top w:val="nil"/>
              <w:left w:val="nil"/>
              <w:bottom w:val="single" w:sz="4" w:space="0" w:color="auto"/>
              <w:right w:val="single" w:sz="4" w:space="0" w:color="auto"/>
            </w:tcBorders>
            <w:shd w:val="clear" w:color="000000" w:fill="FFFFFF"/>
            <w:vAlign w:val="center"/>
            <w:hideMark/>
          </w:tcPr>
          <w:p w14:paraId="3182D482"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Suministro e instalación festones y elementos decorativos, para ambientar los espacios donde se desarrollará el festival, de acuerdo con la imagen institucional del evento. Paquete de 7 metros. </w:t>
            </w:r>
          </w:p>
        </w:tc>
        <w:tc>
          <w:tcPr>
            <w:tcW w:w="567" w:type="dxa"/>
            <w:tcBorders>
              <w:top w:val="nil"/>
              <w:left w:val="nil"/>
              <w:bottom w:val="single" w:sz="4" w:space="0" w:color="auto"/>
              <w:right w:val="single" w:sz="4" w:space="0" w:color="auto"/>
            </w:tcBorders>
            <w:vAlign w:val="center"/>
            <w:hideMark/>
          </w:tcPr>
          <w:p w14:paraId="031F5FF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Paquete</w:t>
            </w:r>
          </w:p>
        </w:tc>
        <w:tc>
          <w:tcPr>
            <w:tcW w:w="709" w:type="dxa"/>
            <w:tcBorders>
              <w:top w:val="nil"/>
              <w:left w:val="nil"/>
              <w:bottom w:val="single" w:sz="4" w:space="0" w:color="auto"/>
              <w:right w:val="single" w:sz="4" w:space="0" w:color="auto"/>
            </w:tcBorders>
            <w:vAlign w:val="center"/>
            <w:hideMark/>
          </w:tcPr>
          <w:p w14:paraId="65B126F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10</w:t>
            </w:r>
          </w:p>
        </w:tc>
        <w:tc>
          <w:tcPr>
            <w:tcW w:w="1134" w:type="dxa"/>
            <w:tcBorders>
              <w:top w:val="nil"/>
              <w:left w:val="nil"/>
              <w:bottom w:val="single" w:sz="4" w:space="0" w:color="auto"/>
              <w:right w:val="single" w:sz="4" w:space="0" w:color="auto"/>
            </w:tcBorders>
            <w:shd w:val="clear" w:color="000000" w:fill="E2EFDA"/>
            <w:vAlign w:val="center"/>
            <w:hideMark/>
          </w:tcPr>
          <w:p w14:paraId="5830162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w:t>
            </w:r>
          </w:p>
        </w:tc>
        <w:tc>
          <w:tcPr>
            <w:tcW w:w="1134" w:type="dxa"/>
            <w:tcBorders>
              <w:top w:val="nil"/>
              <w:left w:val="nil"/>
              <w:bottom w:val="single" w:sz="4" w:space="0" w:color="auto"/>
              <w:right w:val="single" w:sz="4" w:space="0" w:color="auto"/>
            </w:tcBorders>
            <w:shd w:val="clear" w:color="000000" w:fill="E2EFDA"/>
            <w:vAlign w:val="center"/>
            <w:hideMark/>
          </w:tcPr>
          <w:p w14:paraId="47CF2A9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992" w:type="dxa"/>
            <w:tcBorders>
              <w:top w:val="nil"/>
              <w:left w:val="nil"/>
              <w:bottom w:val="single" w:sz="4" w:space="0" w:color="auto"/>
              <w:right w:val="single" w:sz="4" w:space="0" w:color="auto"/>
            </w:tcBorders>
            <w:shd w:val="clear" w:color="000000" w:fill="FFF2CC"/>
            <w:vAlign w:val="center"/>
            <w:hideMark/>
          </w:tcPr>
          <w:p w14:paraId="71A1BAD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$ 16.000</w:t>
            </w:r>
          </w:p>
        </w:tc>
        <w:tc>
          <w:tcPr>
            <w:tcW w:w="1134" w:type="dxa"/>
            <w:tcBorders>
              <w:top w:val="nil"/>
              <w:left w:val="nil"/>
              <w:bottom w:val="single" w:sz="4" w:space="0" w:color="auto"/>
              <w:right w:val="single" w:sz="4" w:space="0" w:color="auto"/>
            </w:tcBorders>
            <w:shd w:val="clear" w:color="000000" w:fill="FFF2CC"/>
            <w:vAlign w:val="center"/>
            <w:hideMark/>
          </w:tcPr>
          <w:p w14:paraId="6488ED9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$ 160.000</w:t>
            </w:r>
          </w:p>
        </w:tc>
        <w:tc>
          <w:tcPr>
            <w:tcW w:w="1067" w:type="dxa"/>
            <w:tcBorders>
              <w:top w:val="nil"/>
              <w:left w:val="nil"/>
              <w:bottom w:val="single" w:sz="4" w:space="0" w:color="auto"/>
              <w:right w:val="single" w:sz="4" w:space="0" w:color="auto"/>
            </w:tcBorders>
            <w:vAlign w:val="center"/>
            <w:hideMark/>
          </w:tcPr>
          <w:p w14:paraId="740EC77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$ 15.500</w:t>
            </w:r>
          </w:p>
        </w:tc>
        <w:tc>
          <w:tcPr>
            <w:tcW w:w="1201" w:type="dxa"/>
            <w:tcBorders>
              <w:top w:val="nil"/>
              <w:left w:val="nil"/>
              <w:bottom w:val="single" w:sz="4" w:space="0" w:color="auto"/>
              <w:right w:val="single" w:sz="4" w:space="0" w:color="auto"/>
            </w:tcBorders>
            <w:vAlign w:val="center"/>
            <w:hideMark/>
          </w:tcPr>
          <w:p w14:paraId="760605E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$ 155.000</w:t>
            </w:r>
          </w:p>
        </w:tc>
      </w:tr>
      <w:tr w:rsidR="00446750" w:rsidRPr="00446750" w14:paraId="0337EE90" w14:textId="77777777" w:rsidTr="00446750">
        <w:trPr>
          <w:trHeight w:val="2235"/>
          <w:jc w:val="center"/>
        </w:trPr>
        <w:tc>
          <w:tcPr>
            <w:tcW w:w="523" w:type="dxa"/>
            <w:tcBorders>
              <w:top w:val="nil"/>
              <w:left w:val="single" w:sz="4" w:space="0" w:color="auto"/>
              <w:bottom w:val="single" w:sz="4" w:space="0" w:color="auto"/>
              <w:right w:val="single" w:sz="4" w:space="0" w:color="auto"/>
            </w:tcBorders>
            <w:vAlign w:val="center"/>
            <w:hideMark/>
          </w:tcPr>
          <w:p w14:paraId="3AF6256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7</w:t>
            </w:r>
          </w:p>
        </w:tc>
        <w:tc>
          <w:tcPr>
            <w:tcW w:w="2449" w:type="dxa"/>
            <w:tcBorders>
              <w:top w:val="nil"/>
              <w:left w:val="nil"/>
              <w:bottom w:val="single" w:sz="4" w:space="0" w:color="auto"/>
              <w:right w:val="single" w:sz="4" w:space="0" w:color="auto"/>
            </w:tcBorders>
            <w:shd w:val="clear" w:color="000000" w:fill="FFFFFF"/>
            <w:vAlign w:val="center"/>
            <w:hideMark/>
          </w:tcPr>
          <w:p w14:paraId="10060903"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Prestación del servicio de personal de apoyo logístico para la ejecución del II Festival de la Felicidad, la Chicha y la Amistad, encargado de apoyar las actividades programadas, tales como juegos </w:t>
            </w:r>
            <w:proofErr w:type="spellStart"/>
            <w:r w:rsidRPr="00446750">
              <w:rPr>
                <w:rFonts w:ascii="Arial" w:eastAsia="Times New Roman" w:hAnsi="Arial" w:cs="Arial"/>
                <w:color w:val="000000"/>
                <w:sz w:val="16"/>
                <w:szCs w:val="16"/>
              </w:rPr>
              <w:t>chiriposos</w:t>
            </w:r>
            <w:proofErr w:type="spellEnd"/>
            <w:r w:rsidRPr="00446750">
              <w:rPr>
                <w:rFonts w:ascii="Arial" w:eastAsia="Times New Roman" w:hAnsi="Arial" w:cs="Arial"/>
                <w:color w:val="000000"/>
                <w:sz w:val="16"/>
                <w:szCs w:val="16"/>
              </w:rPr>
              <w:t>, Running Chicha, concursos, manejo de espacios, orientación a participantes, organización de escenarios, apoyo en montaje y desmontaje, control operativo y demás actividades necesarias para el correcto desarrollo del evento.</w:t>
            </w:r>
          </w:p>
        </w:tc>
        <w:tc>
          <w:tcPr>
            <w:tcW w:w="567" w:type="dxa"/>
            <w:tcBorders>
              <w:top w:val="nil"/>
              <w:left w:val="nil"/>
              <w:bottom w:val="single" w:sz="4" w:space="0" w:color="auto"/>
              <w:right w:val="single" w:sz="4" w:space="0" w:color="auto"/>
            </w:tcBorders>
            <w:vAlign w:val="center"/>
            <w:hideMark/>
          </w:tcPr>
          <w:p w14:paraId="52945FB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Dia </w:t>
            </w:r>
          </w:p>
        </w:tc>
        <w:tc>
          <w:tcPr>
            <w:tcW w:w="709" w:type="dxa"/>
            <w:tcBorders>
              <w:top w:val="nil"/>
              <w:left w:val="nil"/>
              <w:bottom w:val="single" w:sz="4" w:space="0" w:color="auto"/>
              <w:right w:val="single" w:sz="4" w:space="0" w:color="auto"/>
            </w:tcBorders>
            <w:vAlign w:val="center"/>
            <w:hideMark/>
          </w:tcPr>
          <w:p w14:paraId="21293FC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14</w:t>
            </w:r>
          </w:p>
        </w:tc>
        <w:tc>
          <w:tcPr>
            <w:tcW w:w="1134" w:type="dxa"/>
            <w:tcBorders>
              <w:top w:val="nil"/>
              <w:left w:val="nil"/>
              <w:bottom w:val="single" w:sz="4" w:space="0" w:color="auto"/>
              <w:right w:val="single" w:sz="4" w:space="0" w:color="auto"/>
            </w:tcBorders>
            <w:shd w:val="clear" w:color="000000" w:fill="E2EFDA"/>
            <w:vAlign w:val="center"/>
            <w:hideMark/>
          </w:tcPr>
          <w:p w14:paraId="4680B3F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$ 95.000</w:t>
            </w:r>
          </w:p>
        </w:tc>
        <w:tc>
          <w:tcPr>
            <w:tcW w:w="1134" w:type="dxa"/>
            <w:tcBorders>
              <w:top w:val="nil"/>
              <w:left w:val="nil"/>
              <w:bottom w:val="single" w:sz="4" w:space="0" w:color="auto"/>
              <w:right w:val="single" w:sz="4" w:space="0" w:color="auto"/>
            </w:tcBorders>
            <w:shd w:val="clear" w:color="000000" w:fill="E2EFDA"/>
            <w:vAlign w:val="center"/>
            <w:hideMark/>
          </w:tcPr>
          <w:p w14:paraId="52861D6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$ 1.330.000</w:t>
            </w:r>
          </w:p>
        </w:tc>
        <w:tc>
          <w:tcPr>
            <w:tcW w:w="992" w:type="dxa"/>
            <w:tcBorders>
              <w:top w:val="nil"/>
              <w:left w:val="nil"/>
              <w:bottom w:val="single" w:sz="4" w:space="0" w:color="auto"/>
              <w:right w:val="single" w:sz="4" w:space="0" w:color="auto"/>
            </w:tcBorders>
            <w:shd w:val="clear" w:color="000000" w:fill="FFF2CC"/>
            <w:vAlign w:val="center"/>
            <w:hideMark/>
          </w:tcPr>
          <w:p w14:paraId="7E228AC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$ 97.000</w:t>
            </w:r>
          </w:p>
        </w:tc>
        <w:tc>
          <w:tcPr>
            <w:tcW w:w="1134" w:type="dxa"/>
            <w:tcBorders>
              <w:top w:val="nil"/>
              <w:left w:val="nil"/>
              <w:bottom w:val="single" w:sz="4" w:space="0" w:color="auto"/>
              <w:right w:val="single" w:sz="4" w:space="0" w:color="auto"/>
            </w:tcBorders>
            <w:shd w:val="clear" w:color="000000" w:fill="FFF2CC"/>
            <w:vAlign w:val="center"/>
            <w:hideMark/>
          </w:tcPr>
          <w:p w14:paraId="0E32BB0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$ 1.358.000</w:t>
            </w:r>
          </w:p>
        </w:tc>
        <w:tc>
          <w:tcPr>
            <w:tcW w:w="1067" w:type="dxa"/>
            <w:tcBorders>
              <w:top w:val="nil"/>
              <w:left w:val="nil"/>
              <w:bottom w:val="single" w:sz="4" w:space="0" w:color="auto"/>
              <w:right w:val="single" w:sz="4" w:space="0" w:color="auto"/>
            </w:tcBorders>
            <w:vAlign w:val="center"/>
            <w:hideMark/>
          </w:tcPr>
          <w:p w14:paraId="4B3DC10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$ 96.000</w:t>
            </w:r>
          </w:p>
        </w:tc>
        <w:tc>
          <w:tcPr>
            <w:tcW w:w="1201" w:type="dxa"/>
            <w:tcBorders>
              <w:top w:val="nil"/>
              <w:left w:val="nil"/>
              <w:bottom w:val="single" w:sz="4" w:space="0" w:color="auto"/>
              <w:right w:val="single" w:sz="4" w:space="0" w:color="auto"/>
            </w:tcBorders>
            <w:vAlign w:val="center"/>
            <w:hideMark/>
          </w:tcPr>
          <w:p w14:paraId="1B22057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$ 1.344.000</w:t>
            </w:r>
          </w:p>
        </w:tc>
      </w:tr>
      <w:tr w:rsidR="00446750" w:rsidRPr="00446750" w14:paraId="1E030333" w14:textId="77777777" w:rsidTr="00446750">
        <w:trPr>
          <w:trHeight w:val="1403"/>
          <w:jc w:val="center"/>
        </w:trPr>
        <w:tc>
          <w:tcPr>
            <w:tcW w:w="523" w:type="dxa"/>
            <w:tcBorders>
              <w:top w:val="nil"/>
              <w:left w:val="single" w:sz="4" w:space="0" w:color="auto"/>
              <w:bottom w:val="single" w:sz="4" w:space="0" w:color="auto"/>
              <w:right w:val="single" w:sz="4" w:space="0" w:color="auto"/>
            </w:tcBorders>
            <w:vAlign w:val="center"/>
            <w:hideMark/>
          </w:tcPr>
          <w:p w14:paraId="13C7BF5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8</w:t>
            </w:r>
          </w:p>
        </w:tc>
        <w:tc>
          <w:tcPr>
            <w:tcW w:w="2449" w:type="dxa"/>
            <w:tcBorders>
              <w:top w:val="nil"/>
              <w:left w:val="nil"/>
              <w:bottom w:val="single" w:sz="4" w:space="0" w:color="auto"/>
              <w:right w:val="single" w:sz="4" w:space="0" w:color="auto"/>
            </w:tcBorders>
            <w:vAlign w:val="center"/>
            <w:hideMark/>
          </w:tcPr>
          <w:p w14:paraId="71051D57"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Reconocimiento económico para la premiación de los ganadores del Running Chicha del II Festival de la Felicidad, la Chicha y la Amistad, de acuerdo con las categorías y valores previamente establecidos por la Administración Municipal. Primer puesto.</w:t>
            </w:r>
          </w:p>
        </w:tc>
        <w:tc>
          <w:tcPr>
            <w:tcW w:w="567" w:type="dxa"/>
            <w:tcBorders>
              <w:top w:val="nil"/>
              <w:left w:val="nil"/>
              <w:bottom w:val="single" w:sz="4" w:space="0" w:color="auto"/>
              <w:right w:val="single" w:sz="4" w:space="0" w:color="auto"/>
            </w:tcBorders>
            <w:vAlign w:val="center"/>
            <w:hideMark/>
          </w:tcPr>
          <w:p w14:paraId="6C43792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738CCD2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7BA80DB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134" w:type="dxa"/>
            <w:tcBorders>
              <w:top w:val="nil"/>
              <w:left w:val="nil"/>
              <w:bottom w:val="single" w:sz="4" w:space="0" w:color="auto"/>
              <w:right w:val="single" w:sz="4" w:space="0" w:color="auto"/>
            </w:tcBorders>
            <w:shd w:val="clear" w:color="000000" w:fill="E2EFDA"/>
            <w:vAlign w:val="center"/>
            <w:hideMark/>
          </w:tcPr>
          <w:p w14:paraId="7923F62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992" w:type="dxa"/>
            <w:tcBorders>
              <w:top w:val="nil"/>
              <w:left w:val="nil"/>
              <w:bottom w:val="single" w:sz="4" w:space="0" w:color="auto"/>
              <w:right w:val="single" w:sz="4" w:space="0" w:color="auto"/>
            </w:tcBorders>
            <w:shd w:val="clear" w:color="000000" w:fill="FFF2CC"/>
            <w:vAlign w:val="center"/>
            <w:hideMark/>
          </w:tcPr>
          <w:p w14:paraId="73A6548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134" w:type="dxa"/>
            <w:tcBorders>
              <w:top w:val="nil"/>
              <w:left w:val="nil"/>
              <w:bottom w:val="single" w:sz="4" w:space="0" w:color="auto"/>
              <w:right w:val="single" w:sz="4" w:space="0" w:color="auto"/>
            </w:tcBorders>
            <w:shd w:val="clear" w:color="000000" w:fill="FFF2CC"/>
            <w:vAlign w:val="center"/>
            <w:hideMark/>
          </w:tcPr>
          <w:p w14:paraId="4F05F20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067" w:type="dxa"/>
            <w:tcBorders>
              <w:top w:val="nil"/>
              <w:left w:val="nil"/>
              <w:bottom w:val="single" w:sz="4" w:space="0" w:color="auto"/>
              <w:right w:val="single" w:sz="4" w:space="0" w:color="auto"/>
            </w:tcBorders>
            <w:vAlign w:val="center"/>
            <w:hideMark/>
          </w:tcPr>
          <w:p w14:paraId="32238DF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201" w:type="dxa"/>
            <w:tcBorders>
              <w:top w:val="nil"/>
              <w:left w:val="nil"/>
              <w:bottom w:val="single" w:sz="4" w:space="0" w:color="auto"/>
              <w:right w:val="single" w:sz="4" w:space="0" w:color="auto"/>
            </w:tcBorders>
            <w:vAlign w:val="center"/>
            <w:hideMark/>
          </w:tcPr>
          <w:p w14:paraId="19098A1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r>
      <w:tr w:rsidR="00446750" w:rsidRPr="00446750" w14:paraId="4A86503D" w14:textId="77777777" w:rsidTr="00446750">
        <w:trPr>
          <w:trHeight w:val="1429"/>
          <w:jc w:val="center"/>
        </w:trPr>
        <w:tc>
          <w:tcPr>
            <w:tcW w:w="523" w:type="dxa"/>
            <w:tcBorders>
              <w:top w:val="nil"/>
              <w:left w:val="single" w:sz="4" w:space="0" w:color="auto"/>
              <w:bottom w:val="single" w:sz="4" w:space="0" w:color="auto"/>
              <w:right w:val="single" w:sz="4" w:space="0" w:color="auto"/>
            </w:tcBorders>
            <w:vAlign w:val="center"/>
            <w:hideMark/>
          </w:tcPr>
          <w:p w14:paraId="749E7E8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9</w:t>
            </w:r>
          </w:p>
        </w:tc>
        <w:tc>
          <w:tcPr>
            <w:tcW w:w="2449" w:type="dxa"/>
            <w:tcBorders>
              <w:top w:val="nil"/>
              <w:left w:val="nil"/>
              <w:bottom w:val="single" w:sz="4" w:space="0" w:color="auto"/>
              <w:right w:val="single" w:sz="4" w:space="0" w:color="auto"/>
            </w:tcBorders>
            <w:vAlign w:val="center"/>
            <w:hideMark/>
          </w:tcPr>
          <w:p w14:paraId="7F685043"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Reconocimiento económico para la premiación de los ganadores del Running Chicha del II Festival de la Felicidad, la Chicha y la Amistad, de acuerdo con las categorías y valores previamente establecidos por la Administración Municipal. Segundo puesto.</w:t>
            </w:r>
          </w:p>
        </w:tc>
        <w:tc>
          <w:tcPr>
            <w:tcW w:w="567" w:type="dxa"/>
            <w:tcBorders>
              <w:top w:val="nil"/>
              <w:left w:val="nil"/>
              <w:bottom w:val="single" w:sz="4" w:space="0" w:color="auto"/>
              <w:right w:val="single" w:sz="4" w:space="0" w:color="auto"/>
            </w:tcBorders>
            <w:vAlign w:val="center"/>
            <w:hideMark/>
          </w:tcPr>
          <w:p w14:paraId="5FDC111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1888E88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574DC4A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134" w:type="dxa"/>
            <w:tcBorders>
              <w:top w:val="nil"/>
              <w:left w:val="nil"/>
              <w:bottom w:val="single" w:sz="4" w:space="0" w:color="auto"/>
              <w:right w:val="single" w:sz="4" w:space="0" w:color="auto"/>
            </w:tcBorders>
            <w:shd w:val="clear" w:color="000000" w:fill="E2EFDA"/>
            <w:vAlign w:val="center"/>
            <w:hideMark/>
          </w:tcPr>
          <w:p w14:paraId="5D7E48A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992" w:type="dxa"/>
            <w:tcBorders>
              <w:top w:val="nil"/>
              <w:left w:val="nil"/>
              <w:bottom w:val="single" w:sz="4" w:space="0" w:color="auto"/>
              <w:right w:val="single" w:sz="4" w:space="0" w:color="auto"/>
            </w:tcBorders>
            <w:shd w:val="clear" w:color="000000" w:fill="FFF2CC"/>
            <w:vAlign w:val="center"/>
            <w:hideMark/>
          </w:tcPr>
          <w:p w14:paraId="50B636E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134" w:type="dxa"/>
            <w:tcBorders>
              <w:top w:val="nil"/>
              <w:left w:val="nil"/>
              <w:bottom w:val="single" w:sz="4" w:space="0" w:color="auto"/>
              <w:right w:val="single" w:sz="4" w:space="0" w:color="auto"/>
            </w:tcBorders>
            <w:shd w:val="clear" w:color="000000" w:fill="FFF2CC"/>
            <w:vAlign w:val="center"/>
            <w:hideMark/>
          </w:tcPr>
          <w:p w14:paraId="796484D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067" w:type="dxa"/>
            <w:tcBorders>
              <w:top w:val="nil"/>
              <w:left w:val="nil"/>
              <w:bottom w:val="single" w:sz="4" w:space="0" w:color="auto"/>
              <w:right w:val="single" w:sz="4" w:space="0" w:color="auto"/>
            </w:tcBorders>
            <w:vAlign w:val="center"/>
            <w:hideMark/>
          </w:tcPr>
          <w:p w14:paraId="20493F4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201" w:type="dxa"/>
            <w:tcBorders>
              <w:top w:val="nil"/>
              <w:left w:val="nil"/>
              <w:bottom w:val="single" w:sz="4" w:space="0" w:color="auto"/>
              <w:right w:val="single" w:sz="4" w:space="0" w:color="auto"/>
            </w:tcBorders>
            <w:vAlign w:val="center"/>
            <w:hideMark/>
          </w:tcPr>
          <w:p w14:paraId="350CE3A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r>
      <w:tr w:rsidR="00446750" w:rsidRPr="00446750" w14:paraId="4C5BEF5D" w14:textId="77777777" w:rsidTr="00446750">
        <w:trPr>
          <w:trHeight w:val="1418"/>
          <w:jc w:val="center"/>
        </w:trPr>
        <w:tc>
          <w:tcPr>
            <w:tcW w:w="523" w:type="dxa"/>
            <w:tcBorders>
              <w:top w:val="nil"/>
              <w:left w:val="single" w:sz="4" w:space="0" w:color="auto"/>
              <w:bottom w:val="single" w:sz="4" w:space="0" w:color="auto"/>
              <w:right w:val="single" w:sz="4" w:space="0" w:color="auto"/>
            </w:tcBorders>
            <w:vAlign w:val="center"/>
            <w:hideMark/>
          </w:tcPr>
          <w:p w14:paraId="1DC1147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10</w:t>
            </w:r>
          </w:p>
        </w:tc>
        <w:tc>
          <w:tcPr>
            <w:tcW w:w="2449" w:type="dxa"/>
            <w:tcBorders>
              <w:top w:val="nil"/>
              <w:left w:val="nil"/>
              <w:bottom w:val="single" w:sz="4" w:space="0" w:color="auto"/>
              <w:right w:val="single" w:sz="4" w:space="0" w:color="auto"/>
            </w:tcBorders>
            <w:vAlign w:val="center"/>
            <w:hideMark/>
          </w:tcPr>
          <w:p w14:paraId="133A1C8E"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Reconocimiento económico para la premiación de los ganadores del Running Chicha del II Festival de la Felicidad, la Chicha y la Amistad, de acuerdo con las categorías y valores previamente establecidos por la Administración Municipal. Tercer puesto. </w:t>
            </w:r>
          </w:p>
        </w:tc>
        <w:tc>
          <w:tcPr>
            <w:tcW w:w="567" w:type="dxa"/>
            <w:tcBorders>
              <w:top w:val="nil"/>
              <w:left w:val="nil"/>
              <w:bottom w:val="single" w:sz="4" w:space="0" w:color="auto"/>
              <w:right w:val="single" w:sz="4" w:space="0" w:color="auto"/>
            </w:tcBorders>
            <w:vAlign w:val="center"/>
            <w:hideMark/>
          </w:tcPr>
          <w:p w14:paraId="37661D7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6385730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119B166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134" w:type="dxa"/>
            <w:tcBorders>
              <w:top w:val="nil"/>
              <w:left w:val="nil"/>
              <w:bottom w:val="single" w:sz="4" w:space="0" w:color="auto"/>
              <w:right w:val="single" w:sz="4" w:space="0" w:color="auto"/>
            </w:tcBorders>
            <w:shd w:val="clear" w:color="000000" w:fill="E2EFDA"/>
            <w:vAlign w:val="center"/>
            <w:hideMark/>
          </w:tcPr>
          <w:p w14:paraId="05B864F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992" w:type="dxa"/>
            <w:tcBorders>
              <w:top w:val="nil"/>
              <w:left w:val="nil"/>
              <w:bottom w:val="single" w:sz="4" w:space="0" w:color="auto"/>
              <w:right w:val="single" w:sz="4" w:space="0" w:color="auto"/>
            </w:tcBorders>
            <w:shd w:val="clear" w:color="000000" w:fill="FFF2CC"/>
            <w:vAlign w:val="center"/>
            <w:hideMark/>
          </w:tcPr>
          <w:p w14:paraId="0E05F38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134" w:type="dxa"/>
            <w:tcBorders>
              <w:top w:val="nil"/>
              <w:left w:val="nil"/>
              <w:bottom w:val="single" w:sz="4" w:space="0" w:color="auto"/>
              <w:right w:val="single" w:sz="4" w:space="0" w:color="auto"/>
            </w:tcBorders>
            <w:shd w:val="clear" w:color="000000" w:fill="FFF2CC"/>
            <w:vAlign w:val="center"/>
            <w:hideMark/>
          </w:tcPr>
          <w:p w14:paraId="155C6AC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067" w:type="dxa"/>
            <w:tcBorders>
              <w:top w:val="nil"/>
              <w:left w:val="nil"/>
              <w:bottom w:val="single" w:sz="4" w:space="0" w:color="auto"/>
              <w:right w:val="single" w:sz="4" w:space="0" w:color="auto"/>
            </w:tcBorders>
            <w:vAlign w:val="center"/>
            <w:hideMark/>
          </w:tcPr>
          <w:p w14:paraId="1579C50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201" w:type="dxa"/>
            <w:tcBorders>
              <w:top w:val="nil"/>
              <w:left w:val="nil"/>
              <w:bottom w:val="single" w:sz="4" w:space="0" w:color="auto"/>
              <w:right w:val="single" w:sz="4" w:space="0" w:color="auto"/>
            </w:tcBorders>
            <w:vAlign w:val="center"/>
            <w:hideMark/>
          </w:tcPr>
          <w:p w14:paraId="7B88DB8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r>
      <w:tr w:rsidR="00446750" w:rsidRPr="00446750" w14:paraId="44889136" w14:textId="77777777" w:rsidTr="00446750">
        <w:trPr>
          <w:trHeight w:val="1418"/>
          <w:jc w:val="center"/>
        </w:trPr>
        <w:tc>
          <w:tcPr>
            <w:tcW w:w="523" w:type="dxa"/>
            <w:tcBorders>
              <w:top w:val="nil"/>
              <w:left w:val="single" w:sz="4" w:space="0" w:color="auto"/>
              <w:bottom w:val="single" w:sz="4" w:space="0" w:color="auto"/>
              <w:right w:val="single" w:sz="4" w:space="0" w:color="auto"/>
            </w:tcBorders>
            <w:vAlign w:val="center"/>
            <w:hideMark/>
          </w:tcPr>
          <w:p w14:paraId="7DFAAAB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11</w:t>
            </w:r>
          </w:p>
        </w:tc>
        <w:tc>
          <w:tcPr>
            <w:tcW w:w="2449" w:type="dxa"/>
            <w:tcBorders>
              <w:top w:val="nil"/>
              <w:left w:val="nil"/>
              <w:bottom w:val="single" w:sz="4" w:space="0" w:color="auto"/>
              <w:right w:val="single" w:sz="4" w:space="0" w:color="auto"/>
            </w:tcBorders>
            <w:vAlign w:val="center"/>
            <w:hideMark/>
          </w:tcPr>
          <w:p w14:paraId="1473DF7D"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Reconocimiento económico para la premiación de los ganadores de los juegos </w:t>
            </w:r>
            <w:proofErr w:type="spellStart"/>
            <w:r w:rsidRPr="00446750">
              <w:rPr>
                <w:rFonts w:ascii="Arial" w:eastAsia="Times New Roman" w:hAnsi="Arial" w:cs="Arial"/>
                <w:color w:val="000000"/>
                <w:sz w:val="16"/>
                <w:szCs w:val="16"/>
              </w:rPr>
              <w:t>chiriposos</w:t>
            </w:r>
            <w:proofErr w:type="spellEnd"/>
            <w:r w:rsidRPr="00446750">
              <w:rPr>
                <w:rFonts w:ascii="Arial" w:eastAsia="Times New Roman" w:hAnsi="Arial" w:cs="Arial"/>
                <w:color w:val="000000"/>
                <w:sz w:val="16"/>
                <w:szCs w:val="16"/>
              </w:rPr>
              <w:t xml:space="preserve"> tradicionales del II Festival de la Felicidad, la Chicha y la Amistad, de conformidad con las categorías y valores previamente definidos por la Administración Municipal. Primer puesto.</w:t>
            </w:r>
          </w:p>
        </w:tc>
        <w:tc>
          <w:tcPr>
            <w:tcW w:w="567" w:type="dxa"/>
            <w:tcBorders>
              <w:top w:val="nil"/>
              <w:left w:val="nil"/>
              <w:bottom w:val="single" w:sz="4" w:space="0" w:color="auto"/>
              <w:right w:val="single" w:sz="4" w:space="0" w:color="auto"/>
            </w:tcBorders>
            <w:vAlign w:val="center"/>
            <w:hideMark/>
          </w:tcPr>
          <w:p w14:paraId="3C516A1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1A5FF09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6D9D8A7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134" w:type="dxa"/>
            <w:tcBorders>
              <w:top w:val="nil"/>
              <w:left w:val="nil"/>
              <w:bottom w:val="single" w:sz="4" w:space="0" w:color="auto"/>
              <w:right w:val="single" w:sz="4" w:space="0" w:color="auto"/>
            </w:tcBorders>
            <w:shd w:val="clear" w:color="000000" w:fill="E2EFDA"/>
            <w:vAlign w:val="center"/>
            <w:hideMark/>
          </w:tcPr>
          <w:p w14:paraId="4FD637F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992" w:type="dxa"/>
            <w:tcBorders>
              <w:top w:val="nil"/>
              <w:left w:val="nil"/>
              <w:bottom w:val="single" w:sz="4" w:space="0" w:color="auto"/>
              <w:right w:val="single" w:sz="4" w:space="0" w:color="auto"/>
            </w:tcBorders>
            <w:shd w:val="clear" w:color="000000" w:fill="FFF2CC"/>
            <w:vAlign w:val="center"/>
            <w:hideMark/>
          </w:tcPr>
          <w:p w14:paraId="682D1FA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134" w:type="dxa"/>
            <w:tcBorders>
              <w:top w:val="nil"/>
              <w:left w:val="nil"/>
              <w:bottom w:val="single" w:sz="4" w:space="0" w:color="auto"/>
              <w:right w:val="single" w:sz="4" w:space="0" w:color="auto"/>
            </w:tcBorders>
            <w:shd w:val="clear" w:color="000000" w:fill="FFF2CC"/>
            <w:vAlign w:val="center"/>
            <w:hideMark/>
          </w:tcPr>
          <w:p w14:paraId="2623E9E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067" w:type="dxa"/>
            <w:tcBorders>
              <w:top w:val="nil"/>
              <w:left w:val="nil"/>
              <w:bottom w:val="single" w:sz="4" w:space="0" w:color="auto"/>
              <w:right w:val="single" w:sz="4" w:space="0" w:color="auto"/>
            </w:tcBorders>
            <w:vAlign w:val="center"/>
            <w:hideMark/>
          </w:tcPr>
          <w:p w14:paraId="4AD0875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201" w:type="dxa"/>
            <w:tcBorders>
              <w:top w:val="nil"/>
              <w:left w:val="nil"/>
              <w:bottom w:val="single" w:sz="4" w:space="0" w:color="auto"/>
              <w:right w:val="single" w:sz="4" w:space="0" w:color="auto"/>
            </w:tcBorders>
            <w:vAlign w:val="center"/>
            <w:hideMark/>
          </w:tcPr>
          <w:p w14:paraId="3CE5520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r>
      <w:tr w:rsidR="00446750" w:rsidRPr="00446750" w14:paraId="496B1346" w14:textId="77777777" w:rsidTr="00446750">
        <w:trPr>
          <w:trHeight w:val="1418"/>
          <w:jc w:val="center"/>
        </w:trPr>
        <w:tc>
          <w:tcPr>
            <w:tcW w:w="523" w:type="dxa"/>
            <w:tcBorders>
              <w:top w:val="nil"/>
              <w:left w:val="single" w:sz="4" w:space="0" w:color="auto"/>
              <w:bottom w:val="single" w:sz="4" w:space="0" w:color="auto"/>
              <w:right w:val="single" w:sz="4" w:space="0" w:color="auto"/>
            </w:tcBorders>
            <w:vAlign w:val="center"/>
            <w:hideMark/>
          </w:tcPr>
          <w:p w14:paraId="4637A71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lastRenderedPageBreak/>
              <w:t>12</w:t>
            </w:r>
          </w:p>
        </w:tc>
        <w:tc>
          <w:tcPr>
            <w:tcW w:w="2449" w:type="dxa"/>
            <w:tcBorders>
              <w:top w:val="nil"/>
              <w:left w:val="nil"/>
              <w:bottom w:val="single" w:sz="4" w:space="0" w:color="auto"/>
              <w:right w:val="single" w:sz="4" w:space="0" w:color="auto"/>
            </w:tcBorders>
            <w:vAlign w:val="center"/>
            <w:hideMark/>
          </w:tcPr>
          <w:p w14:paraId="6011514D"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Reconocimiento económico para la premiación de los ganadores de los juegos </w:t>
            </w:r>
            <w:proofErr w:type="spellStart"/>
            <w:r w:rsidRPr="00446750">
              <w:rPr>
                <w:rFonts w:ascii="Arial" w:eastAsia="Times New Roman" w:hAnsi="Arial" w:cs="Arial"/>
                <w:color w:val="000000"/>
                <w:sz w:val="16"/>
                <w:szCs w:val="16"/>
              </w:rPr>
              <w:t>chiriposos</w:t>
            </w:r>
            <w:proofErr w:type="spellEnd"/>
            <w:r w:rsidRPr="00446750">
              <w:rPr>
                <w:rFonts w:ascii="Arial" w:eastAsia="Times New Roman" w:hAnsi="Arial" w:cs="Arial"/>
                <w:color w:val="000000"/>
                <w:sz w:val="16"/>
                <w:szCs w:val="16"/>
              </w:rPr>
              <w:t xml:space="preserve"> tradicionales del II Festival de la Felicidad, la Chicha y la Amistad, de conformidad con las categorías y valores previamente definidos por la Administración Municipal. segundo puesto.</w:t>
            </w:r>
          </w:p>
        </w:tc>
        <w:tc>
          <w:tcPr>
            <w:tcW w:w="567" w:type="dxa"/>
            <w:tcBorders>
              <w:top w:val="nil"/>
              <w:left w:val="nil"/>
              <w:bottom w:val="single" w:sz="4" w:space="0" w:color="auto"/>
              <w:right w:val="single" w:sz="4" w:space="0" w:color="auto"/>
            </w:tcBorders>
            <w:vAlign w:val="center"/>
            <w:hideMark/>
          </w:tcPr>
          <w:p w14:paraId="1368E92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3AC5C33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4FDE7EA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134" w:type="dxa"/>
            <w:tcBorders>
              <w:top w:val="nil"/>
              <w:left w:val="nil"/>
              <w:bottom w:val="single" w:sz="4" w:space="0" w:color="auto"/>
              <w:right w:val="single" w:sz="4" w:space="0" w:color="auto"/>
            </w:tcBorders>
            <w:shd w:val="clear" w:color="000000" w:fill="E2EFDA"/>
            <w:vAlign w:val="center"/>
            <w:hideMark/>
          </w:tcPr>
          <w:p w14:paraId="25ADA19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992" w:type="dxa"/>
            <w:tcBorders>
              <w:top w:val="nil"/>
              <w:left w:val="nil"/>
              <w:bottom w:val="single" w:sz="4" w:space="0" w:color="auto"/>
              <w:right w:val="single" w:sz="4" w:space="0" w:color="auto"/>
            </w:tcBorders>
            <w:shd w:val="clear" w:color="000000" w:fill="FFF2CC"/>
            <w:vAlign w:val="center"/>
            <w:hideMark/>
          </w:tcPr>
          <w:p w14:paraId="111BE37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134" w:type="dxa"/>
            <w:tcBorders>
              <w:top w:val="nil"/>
              <w:left w:val="nil"/>
              <w:bottom w:val="single" w:sz="4" w:space="0" w:color="auto"/>
              <w:right w:val="single" w:sz="4" w:space="0" w:color="auto"/>
            </w:tcBorders>
            <w:shd w:val="clear" w:color="000000" w:fill="FFF2CC"/>
            <w:vAlign w:val="center"/>
            <w:hideMark/>
          </w:tcPr>
          <w:p w14:paraId="75F0F62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067" w:type="dxa"/>
            <w:tcBorders>
              <w:top w:val="nil"/>
              <w:left w:val="nil"/>
              <w:bottom w:val="single" w:sz="4" w:space="0" w:color="auto"/>
              <w:right w:val="single" w:sz="4" w:space="0" w:color="auto"/>
            </w:tcBorders>
            <w:vAlign w:val="center"/>
            <w:hideMark/>
          </w:tcPr>
          <w:p w14:paraId="38205EC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c>
          <w:tcPr>
            <w:tcW w:w="1201" w:type="dxa"/>
            <w:tcBorders>
              <w:top w:val="nil"/>
              <w:left w:val="nil"/>
              <w:bottom w:val="single" w:sz="4" w:space="0" w:color="auto"/>
              <w:right w:val="single" w:sz="4" w:space="0" w:color="auto"/>
            </w:tcBorders>
            <w:vAlign w:val="center"/>
            <w:hideMark/>
          </w:tcPr>
          <w:p w14:paraId="4CE006A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$ 100.000</w:t>
            </w:r>
          </w:p>
        </w:tc>
      </w:tr>
      <w:tr w:rsidR="00446750" w:rsidRPr="00446750" w14:paraId="390A6452" w14:textId="77777777" w:rsidTr="00446750">
        <w:trPr>
          <w:trHeight w:val="1358"/>
          <w:jc w:val="center"/>
        </w:trPr>
        <w:tc>
          <w:tcPr>
            <w:tcW w:w="523" w:type="dxa"/>
            <w:tcBorders>
              <w:top w:val="nil"/>
              <w:left w:val="single" w:sz="4" w:space="0" w:color="auto"/>
              <w:bottom w:val="single" w:sz="4" w:space="0" w:color="auto"/>
              <w:right w:val="single" w:sz="4" w:space="0" w:color="auto"/>
            </w:tcBorders>
            <w:vAlign w:val="center"/>
            <w:hideMark/>
          </w:tcPr>
          <w:p w14:paraId="2BCF348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13</w:t>
            </w:r>
          </w:p>
        </w:tc>
        <w:tc>
          <w:tcPr>
            <w:tcW w:w="2449" w:type="dxa"/>
            <w:tcBorders>
              <w:top w:val="nil"/>
              <w:left w:val="nil"/>
              <w:bottom w:val="single" w:sz="4" w:space="0" w:color="auto"/>
              <w:right w:val="single" w:sz="4" w:space="0" w:color="auto"/>
            </w:tcBorders>
            <w:vAlign w:val="center"/>
            <w:hideMark/>
          </w:tcPr>
          <w:p w14:paraId="471EFF8D"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Reconocimiento económico para la premiación de los ganadores de los juegos </w:t>
            </w:r>
            <w:proofErr w:type="spellStart"/>
            <w:r w:rsidRPr="00446750">
              <w:rPr>
                <w:rFonts w:ascii="Arial" w:eastAsia="Times New Roman" w:hAnsi="Arial" w:cs="Arial"/>
                <w:color w:val="000000"/>
                <w:sz w:val="16"/>
                <w:szCs w:val="16"/>
              </w:rPr>
              <w:t>chiriposos</w:t>
            </w:r>
            <w:proofErr w:type="spellEnd"/>
            <w:r w:rsidRPr="00446750">
              <w:rPr>
                <w:rFonts w:ascii="Arial" w:eastAsia="Times New Roman" w:hAnsi="Arial" w:cs="Arial"/>
                <w:color w:val="000000"/>
                <w:sz w:val="16"/>
                <w:szCs w:val="16"/>
              </w:rPr>
              <w:t xml:space="preserve"> tradicionales del II Festival de la Felicidad, la Chicha y la Amistad, de conformidad con las categorías y valores previamente definidos por la Administración Municipal. tercer puesto.</w:t>
            </w:r>
          </w:p>
        </w:tc>
        <w:tc>
          <w:tcPr>
            <w:tcW w:w="567" w:type="dxa"/>
            <w:tcBorders>
              <w:top w:val="nil"/>
              <w:left w:val="nil"/>
              <w:bottom w:val="single" w:sz="4" w:space="0" w:color="auto"/>
              <w:right w:val="single" w:sz="4" w:space="0" w:color="auto"/>
            </w:tcBorders>
            <w:vAlign w:val="center"/>
            <w:hideMark/>
          </w:tcPr>
          <w:p w14:paraId="0B3E9C4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7BFDA09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4C068A0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134" w:type="dxa"/>
            <w:tcBorders>
              <w:top w:val="nil"/>
              <w:left w:val="nil"/>
              <w:bottom w:val="single" w:sz="4" w:space="0" w:color="auto"/>
              <w:right w:val="single" w:sz="4" w:space="0" w:color="auto"/>
            </w:tcBorders>
            <w:shd w:val="clear" w:color="000000" w:fill="E2EFDA"/>
            <w:vAlign w:val="center"/>
            <w:hideMark/>
          </w:tcPr>
          <w:p w14:paraId="31EB4D1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992" w:type="dxa"/>
            <w:tcBorders>
              <w:top w:val="nil"/>
              <w:left w:val="nil"/>
              <w:bottom w:val="single" w:sz="4" w:space="0" w:color="auto"/>
              <w:right w:val="single" w:sz="4" w:space="0" w:color="auto"/>
            </w:tcBorders>
            <w:shd w:val="clear" w:color="000000" w:fill="FFF2CC"/>
            <w:vAlign w:val="center"/>
            <w:hideMark/>
          </w:tcPr>
          <w:p w14:paraId="2AFA78C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134" w:type="dxa"/>
            <w:tcBorders>
              <w:top w:val="nil"/>
              <w:left w:val="nil"/>
              <w:bottom w:val="single" w:sz="4" w:space="0" w:color="auto"/>
              <w:right w:val="single" w:sz="4" w:space="0" w:color="auto"/>
            </w:tcBorders>
            <w:shd w:val="clear" w:color="000000" w:fill="FFF2CC"/>
            <w:vAlign w:val="center"/>
            <w:hideMark/>
          </w:tcPr>
          <w:p w14:paraId="65F82DF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067" w:type="dxa"/>
            <w:tcBorders>
              <w:top w:val="nil"/>
              <w:left w:val="nil"/>
              <w:bottom w:val="single" w:sz="4" w:space="0" w:color="auto"/>
              <w:right w:val="single" w:sz="4" w:space="0" w:color="auto"/>
            </w:tcBorders>
            <w:vAlign w:val="center"/>
            <w:hideMark/>
          </w:tcPr>
          <w:p w14:paraId="7D07C44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c>
          <w:tcPr>
            <w:tcW w:w="1201" w:type="dxa"/>
            <w:tcBorders>
              <w:top w:val="nil"/>
              <w:left w:val="nil"/>
              <w:bottom w:val="single" w:sz="4" w:space="0" w:color="auto"/>
              <w:right w:val="single" w:sz="4" w:space="0" w:color="auto"/>
            </w:tcBorders>
            <w:vAlign w:val="center"/>
            <w:hideMark/>
          </w:tcPr>
          <w:p w14:paraId="2E02B5E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w:t>
            </w:r>
          </w:p>
        </w:tc>
      </w:tr>
      <w:tr w:rsidR="00446750" w:rsidRPr="00446750" w14:paraId="728EE766" w14:textId="77777777" w:rsidTr="00446750">
        <w:trPr>
          <w:trHeight w:val="3432"/>
          <w:jc w:val="center"/>
        </w:trPr>
        <w:tc>
          <w:tcPr>
            <w:tcW w:w="523" w:type="dxa"/>
            <w:tcBorders>
              <w:top w:val="nil"/>
              <w:left w:val="single" w:sz="4" w:space="0" w:color="auto"/>
              <w:bottom w:val="single" w:sz="4" w:space="0" w:color="auto"/>
              <w:right w:val="single" w:sz="4" w:space="0" w:color="auto"/>
            </w:tcBorders>
            <w:vAlign w:val="center"/>
            <w:hideMark/>
          </w:tcPr>
          <w:p w14:paraId="5EB7771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14</w:t>
            </w:r>
          </w:p>
        </w:tc>
        <w:tc>
          <w:tcPr>
            <w:tcW w:w="2449" w:type="dxa"/>
            <w:tcBorders>
              <w:top w:val="nil"/>
              <w:left w:val="nil"/>
              <w:bottom w:val="single" w:sz="4" w:space="0" w:color="auto"/>
              <w:right w:val="single" w:sz="4" w:space="0" w:color="auto"/>
            </w:tcBorders>
            <w:vAlign w:val="center"/>
            <w:hideMark/>
          </w:tcPr>
          <w:p w14:paraId="3F610E11"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Suministro de refrigerios para los artistas, integrantes de los actos culturales, personal de logística y apoyo durante el desarrollo del II Festival de la Felicidad, la Chicha y la Amistad. El refrigerio podrá corresponder a una de las siguientes opciones:</w:t>
            </w:r>
            <w:r w:rsidRPr="00446750">
              <w:rPr>
                <w:rFonts w:ascii="Arial" w:eastAsia="Times New Roman" w:hAnsi="Arial" w:cs="Arial"/>
                <w:color w:val="000000"/>
                <w:sz w:val="16"/>
                <w:szCs w:val="16"/>
              </w:rPr>
              <w:br/>
              <w:t>Opción 1: Pastel hojaldrado de carne, mínimo 150 g, acompañado de vaso de jugo natural de 10 onzas.</w:t>
            </w:r>
            <w:r w:rsidRPr="00446750">
              <w:rPr>
                <w:rFonts w:ascii="Arial" w:eastAsia="Times New Roman" w:hAnsi="Arial" w:cs="Arial"/>
                <w:color w:val="000000"/>
                <w:sz w:val="16"/>
                <w:szCs w:val="16"/>
              </w:rPr>
              <w:br/>
              <w:t>Opción 2: Pastel hojaldrado de pollo o carne, mínimo 150 g, acompañado de jugo de frutos tropicales de 200 ml.</w:t>
            </w:r>
            <w:r w:rsidRPr="00446750">
              <w:rPr>
                <w:rFonts w:ascii="Arial" w:eastAsia="Times New Roman" w:hAnsi="Arial" w:cs="Arial"/>
                <w:color w:val="000000"/>
                <w:sz w:val="16"/>
                <w:szCs w:val="16"/>
              </w:rPr>
              <w:br/>
              <w:t>Opción 3: Sándwich de jamón, queso, lechuga y tomate, acompañado de jugo natural de 10 onzas.</w:t>
            </w:r>
            <w:r w:rsidRPr="00446750">
              <w:rPr>
                <w:rFonts w:ascii="Arial" w:eastAsia="Times New Roman" w:hAnsi="Arial" w:cs="Arial"/>
                <w:color w:val="000000"/>
                <w:sz w:val="16"/>
                <w:szCs w:val="16"/>
              </w:rPr>
              <w:br/>
              <w:t xml:space="preserve">Opción 4: Vaso de salpicón de 10 onzas, acompañado de paquete de galletas tipo </w:t>
            </w:r>
            <w:proofErr w:type="spellStart"/>
            <w:r w:rsidRPr="00446750">
              <w:rPr>
                <w:rFonts w:ascii="Arial" w:eastAsia="Times New Roman" w:hAnsi="Arial" w:cs="Arial"/>
                <w:color w:val="000000"/>
                <w:sz w:val="16"/>
                <w:szCs w:val="16"/>
              </w:rPr>
              <w:t>wafer</w:t>
            </w:r>
            <w:proofErr w:type="spellEnd"/>
            <w:r w:rsidRPr="00446750">
              <w:rPr>
                <w:rFonts w:ascii="Arial" w:eastAsia="Times New Roman" w:hAnsi="Arial" w:cs="Arial"/>
                <w:color w:val="000000"/>
                <w:sz w:val="16"/>
                <w:szCs w:val="16"/>
              </w:rPr>
              <w:t>.</w:t>
            </w:r>
          </w:p>
        </w:tc>
        <w:tc>
          <w:tcPr>
            <w:tcW w:w="567" w:type="dxa"/>
            <w:tcBorders>
              <w:top w:val="nil"/>
              <w:left w:val="nil"/>
              <w:bottom w:val="single" w:sz="4" w:space="0" w:color="auto"/>
              <w:right w:val="single" w:sz="4" w:space="0" w:color="auto"/>
            </w:tcBorders>
            <w:vAlign w:val="center"/>
            <w:hideMark/>
          </w:tcPr>
          <w:p w14:paraId="0965720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13D5285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120</w:t>
            </w:r>
          </w:p>
        </w:tc>
        <w:tc>
          <w:tcPr>
            <w:tcW w:w="1134" w:type="dxa"/>
            <w:tcBorders>
              <w:top w:val="nil"/>
              <w:left w:val="nil"/>
              <w:bottom w:val="single" w:sz="4" w:space="0" w:color="auto"/>
              <w:right w:val="single" w:sz="4" w:space="0" w:color="auto"/>
            </w:tcBorders>
            <w:shd w:val="clear" w:color="000000" w:fill="E2EFDA"/>
            <w:vAlign w:val="center"/>
            <w:hideMark/>
          </w:tcPr>
          <w:p w14:paraId="7378DC8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$ 6.500</w:t>
            </w:r>
          </w:p>
        </w:tc>
        <w:tc>
          <w:tcPr>
            <w:tcW w:w="1134" w:type="dxa"/>
            <w:tcBorders>
              <w:top w:val="nil"/>
              <w:left w:val="nil"/>
              <w:bottom w:val="single" w:sz="4" w:space="0" w:color="auto"/>
              <w:right w:val="single" w:sz="4" w:space="0" w:color="auto"/>
            </w:tcBorders>
            <w:shd w:val="clear" w:color="000000" w:fill="E2EFDA"/>
            <w:vAlign w:val="center"/>
            <w:hideMark/>
          </w:tcPr>
          <w:p w14:paraId="7EB21CB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$ 780.000</w:t>
            </w:r>
          </w:p>
        </w:tc>
        <w:tc>
          <w:tcPr>
            <w:tcW w:w="992" w:type="dxa"/>
            <w:tcBorders>
              <w:top w:val="nil"/>
              <w:left w:val="nil"/>
              <w:bottom w:val="single" w:sz="4" w:space="0" w:color="auto"/>
              <w:right w:val="single" w:sz="4" w:space="0" w:color="auto"/>
            </w:tcBorders>
            <w:shd w:val="clear" w:color="000000" w:fill="FFF2CC"/>
            <w:vAlign w:val="center"/>
            <w:hideMark/>
          </w:tcPr>
          <w:p w14:paraId="120445F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$ 6.700</w:t>
            </w:r>
          </w:p>
        </w:tc>
        <w:tc>
          <w:tcPr>
            <w:tcW w:w="1134" w:type="dxa"/>
            <w:tcBorders>
              <w:top w:val="nil"/>
              <w:left w:val="nil"/>
              <w:bottom w:val="single" w:sz="4" w:space="0" w:color="auto"/>
              <w:right w:val="single" w:sz="4" w:space="0" w:color="auto"/>
            </w:tcBorders>
            <w:shd w:val="clear" w:color="000000" w:fill="FFF2CC"/>
            <w:vAlign w:val="center"/>
            <w:hideMark/>
          </w:tcPr>
          <w:p w14:paraId="48FCD21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$ 804.000</w:t>
            </w:r>
          </w:p>
        </w:tc>
        <w:tc>
          <w:tcPr>
            <w:tcW w:w="1067" w:type="dxa"/>
            <w:tcBorders>
              <w:top w:val="nil"/>
              <w:left w:val="nil"/>
              <w:bottom w:val="single" w:sz="4" w:space="0" w:color="auto"/>
              <w:right w:val="single" w:sz="4" w:space="0" w:color="auto"/>
            </w:tcBorders>
            <w:vAlign w:val="center"/>
            <w:hideMark/>
          </w:tcPr>
          <w:p w14:paraId="2614D9D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$ 6.600</w:t>
            </w:r>
          </w:p>
        </w:tc>
        <w:tc>
          <w:tcPr>
            <w:tcW w:w="1201" w:type="dxa"/>
            <w:tcBorders>
              <w:top w:val="nil"/>
              <w:left w:val="nil"/>
              <w:bottom w:val="single" w:sz="4" w:space="0" w:color="auto"/>
              <w:right w:val="single" w:sz="4" w:space="0" w:color="auto"/>
            </w:tcBorders>
            <w:vAlign w:val="center"/>
            <w:hideMark/>
          </w:tcPr>
          <w:p w14:paraId="08F6790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$ 792.000</w:t>
            </w:r>
          </w:p>
        </w:tc>
      </w:tr>
      <w:tr w:rsidR="00446750" w:rsidRPr="00446750" w14:paraId="68DD910B" w14:textId="77777777" w:rsidTr="00446750">
        <w:trPr>
          <w:trHeight w:val="1200"/>
          <w:jc w:val="center"/>
        </w:trPr>
        <w:tc>
          <w:tcPr>
            <w:tcW w:w="523" w:type="dxa"/>
            <w:tcBorders>
              <w:top w:val="nil"/>
              <w:left w:val="single" w:sz="4" w:space="0" w:color="auto"/>
              <w:bottom w:val="single" w:sz="4" w:space="0" w:color="auto"/>
              <w:right w:val="single" w:sz="4" w:space="0" w:color="auto"/>
            </w:tcBorders>
            <w:vAlign w:val="center"/>
            <w:hideMark/>
          </w:tcPr>
          <w:p w14:paraId="6F5021A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15</w:t>
            </w:r>
          </w:p>
        </w:tc>
        <w:tc>
          <w:tcPr>
            <w:tcW w:w="2449" w:type="dxa"/>
            <w:tcBorders>
              <w:top w:val="nil"/>
              <w:left w:val="nil"/>
              <w:bottom w:val="single" w:sz="4" w:space="0" w:color="auto"/>
              <w:right w:val="single" w:sz="4" w:space="0" w:color="auto"/>
            </w:tcBorders>
            <w:shd w:val="clear" w:color="000000" w:fill="FFFFFF"/>
            <w:vAlign w:val="center"/>
            <w:hideMark/>
          </w:tcPr>
          <w:p w14:paraId="7028B9CB"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Garantizar el servicio de animación con una persona con voz de locutor que conozca las tradiciones del municipio y presente las actividades relacionadas con en el evento, debe estar presente durante todo el evento en jornadas de 8 horas. </w:t>
            </w:r>
          </w:p>
        </w:tc>
        <w:tc>
          <w:tcPr>
            <w:tcW w:w="567" w:type="dxa"/>
            <w:tcBorders>
              <w:top w:val="nil"/>
              <w:left w:val="nil"/>
              <w:bottom w:val="single" w:sz="4" w:space="0" w:color="auto"/>
              <w:right w:val="single" w:sz="4" w:space="0" w:color="auto"/>
            </w:tcBorders>
            <w:vAlign w:val="center"/>
            <w:hideMark/>
          </w:tcPr>
          <w:p w14:paraId="656C99C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Dia </w:t>
            </w:r>
          </w:p>
        </w:tc>
        <w:tc>
          <w:tcPr>
            <w:tcW w:w="709" w:type="dxa"/>
            <w:tcBorders>
              <w:top w:val="nil"/>
              <w:left w:val="nil"/>
              <w:bottom w:val="single" w:sz="4" w:space="0" w:color="auto"/>
              <w:right w:val="single" w:sz="4" w:space="0" w:color="auto"/>
            </w:tcBorders>
            <w:vAlign w:val="center"/>
            <w:hideMark/>
          </w:tcPr>
          <w:p w14:paraId="1253687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w:t>
            </w:r>
          </w:p>
        </w:tc>
        <w:tc>
          <w:tcPr>
            <w:tcW w:w="1134" w:type="dxa"/>
            <w:tcBorders>
              <w:top w:val="nil"/>
              <w:left w:val="nil"/>
              <w:bottom w:val="single" w:sz="4" w:space="0" w:color="auto"/>
              <w:right w:val="single" w:sz="4" w:space="0" w:color="auto"/>
            </w:tcBorders>
            <w:shd w:val="clear" w:color="000000" w:fill="E2EFDA"/>
            <w:vAlign w:val="center"/>
            <w:hideMark/>
          </w:tcPr>
          <w:p w14:paraId="24DA7D0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$ 270.000</w:t>
            </w:r>
          </w:p>
        </w:tc>
        <w:tc>
          <w:tcPr>
            <w:tcW w:w="1134" w:type="dxa"/>
            <w:tcBorders>
              <w:top w:val="nil"/>
              <w:left w:val="nil"/>
              <w:bottom w:val="single" w:sz="4" w:space="0" w:color="auto"/>
              <w:right w:val="single" w:sz="4" w:space="0" w:color="auto"/>
            </w:tcBorders>
            <w:shd w:val="clear" w:color="000000" w:fill="E2EFDA"/>
            <w:vAlign w:val="center"/>
            <w:hideMark/>
          </w:tcPr>
          <w:p w14:paraId="6CFB8EC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$ 540.000</w:t>
            </w:r>
          </w:p>
        </w:tc>
        <w:tc>
          <w:tcPr>
            <w:tcW w:w="992" w:type="dxa"/>
            <w:tcBorders>
              <w:top w:val="nil"/>
              <w:left w:val="nil"/>
              <w:bottom w:val="single" w:sz="4" w:space="0" w:color="auto"/>
              <w:right w:val="single" w:sz="4" w:space="0" w:color="auto"/>
            </w:tcBorders>
            <w:shd w:val="clear" w:color="000000" w:fill="FFF2CC"/>
            <w:vAlign w:val="center"/>
            <w:hideMark/>
          </w:tcPr>
          <w:p w14:paraId="09A106D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$ 300.000</w:t>
            </w:r>
          </w:p>
        </w:tc>
        <w:tc>
          <w:tcPr>
            <w:tcW w:w="1134" w:type="dxa"/>
            <w:tcBorders>
              <w:top w:val="nil"/>
              <w:left w:val="nil"/>
              <w:bottom w:val="single" w:sz="4" w:space="0" w:color="auto"/>
              <w:right w:val="single" w:sz="4" w:space="0" w:color="auto"/>
            </w:tcBorders>
            <w:shd w:val="clear" w:color="000000" w:fill="FFF2CC"/>
            <w:vAlign w:val="center"/>
            <w:hideMark/>
          </w:tcPr>
          <w:p w14:paraId="01912A5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$ 600.000</w:t>
            </w:r>
          </w:p>
        </w:tc>
        <w:tc>
          <w:tcPr>
            <w:tcW w:w="1067" w:type="dxa"/>
            <w:tcBorders>
              <w:top w:val="nil"/>
              <w:left w:val="nil"/>
              <w:bottom w:val="single" w:sz="4" w:space="0" w:color="auto"/>
              <w:right w:val="single" w:sz="4" w:space="0" w:color="auto"/>
            </w:tcBorders>
            <w:vAlign w:val="center"/>
            <w:hideMark/>
          </w:tcPr>
          <w:p w14:paraId="3911640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$ 285.000</w:t>
            </w:r>
          </w:p>
        </w:tc>
        <w:tc>
          <w:tcPr>
            <w:tcW w:w="1201" w:type="dxa"/>
            <w:tcBorders>
              <w:top w:val="nil"/>
              <w:left w:val="nil"/>
              <w:bottom w:val="single" w:sz="4" w:space="0" w:color="auto"/>
              <w:right w:val="single" w:sz="4" w:space="0" w:color="auto"/>
            </w:tcBorders>
            <w:vAlign w:val="center"/>
            <w:hideMark/>
          </w:tcPr>
          <w:p w14:paraId="6B3845E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$ 570.000</w:t>
            </w:r>
          </w:p>
        </w:tc>
      </w:tr>
      <w:tr w:rsidR="00446750" w:rsidRPr="00446750" w14:paraId="07FF9383" w14:textId="77777777" w:rsidTr="00446750">
        <w:trPr>
          <w:trHeight w:val="1452"/>
          <w:jc w:val="center"/>
        </w:trPr>
        <w:tc>
          <w:tcPr>
            <w:tcW w:w="523" w:type="dxa"/>
            <w:tcBorders>
              <w:top w:val="nil"/>
              <w:left w:val="single" w:sz="4" w:space="0" w:color="auto"/>
              <w:bottom w:val="single" w:sz="4" w:space="0" w:color="auto"/>
              <w:right w:val="single" w:sz="4" w:space="0" w:color="auto"/>
            </w:tcBorders>
            <w:vAlign w:val="center"/>
            <w:hideMark/>
          </w:tcPr>
          <w:p w14:paraId="171237C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16</w:t>
            </w:r>
          </w:p>
        </w:tc>
        <w:tc>
          <w:tcPr>
            <w:tcW w:w="2449" w:type="dxa"/>
            <w:tcBorders>
              <w:top w:val="nil"/>
              <w:left w:val="nil"/>
              <w:bottom w:val="single" w:sz="4" w:space="0" w:color="auto"/>
              <w:right w:val="single" w:sz="4" w:space="0" w:color="auto"/>
            </w:tcBorders>
            <w:shd w:val="clear" w:color="000000" w:fill="FFFFFF"/>
            <w:vAlign w:val="center"/>
            <w:hideMark/>
          </w:tcPr>
          <w:p w14:paraId="30F28C89"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Servicio de suministro e instalación temporal de puntos de energía eléctrica para los stands durante los dos (2) días del II Festival de la Felicidad, la Chicha y la Amistad, incluyendo acometidas eléctricas, cableado, instalación, supervisión técnica y desmontaje.</w:t>
            </w:r>
          </w:p>
        </w:tc>
        <w:tc>
          <w:tcPr>
            <w:tcW w:w="567" w:type="dxa"/>
            <w:tcBorders>
              <w:top w:val="nil"/>
              <w:left w:val="nil"/>
              <w:bottom w:val="single" w:sz="4" w:space="0" w:color="auto"/>
              <w:right w:val="single" w:sz="4" w:space="0" w:color="auto"/>
            </w:tcBorders>
            <w:vAlign w:val="center"/>
            <w:hideMark/>
          </w:tcPr>
          <w:p w14:paraId="640622E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DÍA</w:t>
            </w:r>
          </w:p>
        </w:tc>
        <w:tc>
          <w:tcPr>
            <w:tcW w:w="709" w:type="dxa"/>
            <w:tcBorders>
              <w:top w:val="nil"/>
              <w:left w:val="nil"/>
              <w:bottom w:val="single" w:sz="4" w:space="0" w:color="auto"/>
              <w:right w:val="single" w:sz="4" w:space="0" w:color="auto"/>
            </w:tcBorders>
            <w:vAlign w:val="center"/>
            <w:hideMark/>
          </w:tcPr>
          <w:p w14:paraId="5A77096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10</w:t>
            </w:r>
          </w:p>
        </w:tc>
        <w:tc>
          <w:tcPr>
            <w:tcW w:w="1134" w:type="dxa"/>
            <w:tcBorders>
              <w:top w:val="nil"/>
              <w:left w:val="nil"/>
              <w:bottom w:val="single" w:sz="4" w:space="0" w:color="auto"/>
              <w:right w:val="single" w:sz="4" w:space="0" w:color="auto"/>
            </w:tcBorders>
            <w:shd w:val="clear" w:color="000000" w:fill="E2EFDA"/>
            <w:vAlign w:val="center"/>
            <w:hideMark/>
          </w:tcPr>
          <w:p w14:paraId="23AFD74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$ 75.000</w:t>
            </w:r>
          </w:p>
        </w:tc>
        <w:tc>
          <w:tcPr>
            <w:tcW w:w="1134" w:type="dxa"/>
            <w:tcBorders>
              <w:top w:val="nil"/>
              <w:left w:val="nil"/>
              <w:bottom w:val="single" w:sz="4" w:space="0" w:color="auto"/>
              <w:right w:val="single" w:sz="4" w:space="0" w:color="auto"/>
            </w:tcBorders>
            <w:shd w:val="clear" w:color="000000" w:fill="E2EFDA"/>
            <w:vAlign w:val="center"/>
            <w:hideMark/>
          </w:tcPr>
          <w:p w14:paraId="2BE2C77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$ 750.000</w:t>
            </w:r>
          </w:p>
        </w:tc>
        <w:tc>
          <w:tcPr>
            <w:tcW w:w="992" w:type="dxa"/>
            <w:tcBorders>
              <w:top w:val="nil"/>
              <w:left w:val="nil"/>
              <w:bottom w:val="single" w:sz="4" w:space="0" w:color="auto"/>
              <w:right w:val="single" w:sz="4" w:space="0" w:color="auto"/>
            </w:tcBorders>
            <w:shd w:val="clear" w:color="000000" w:fill="FFF2CC"/>
            <w:vAlign w:val="center"/>
            <w:hideMark/>
          </w:tcPr>
          <w:p w14:paraId="360ADFB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$ 85.000</w:t>
            </w:r>
          </w:p>
        </w:tc>
        <w:tc>
          <w:tcPr>
            <w:tcW w:w="1134" w:type="dxa"/>
            <w:tcBorders>
              <w:top w:val="nil"/>
              <w:left w:val="nil"/>
              <w:bottom w:val="single" w:sz="4" w:space="0" w:color="auto"/>
              <w:right w:val="single" w:sz="4" w:space="0" w:color="auto"/>
            </w:tcBorders>
            <w:shd w:val="clear" w:color="000000" w:fill="FFF2CC"/>
            <w:vAlign w:val="center"/>
            <w:hideMark/>
          </w:tcPr>
          <w:p w14:paraId="5A3483B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$ 850.000</w:t>
            </w:r>
          </w:p>
        </w:tc>
        <w:tc>
          <w:tcPr>
            <w:tcW w:w="1067" w:type="dxa"/>
            <w:tcBorders>
              <w:top w:val="nil"/>
              <w:left w:val="nil"/>
              <w:bottom w:val="single" w:sz="4" w:space="0" w:color="auto"/>
              <w:right w:val="single" w:sz="4" w:space="0" w:color="auto"/>
            </w:tcBorders>
            <w:vAlign w:val="center"/>
            <w:hideMark/>
          </w:tcPr>
          <w:p w14:paraId="2BAE957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$ 80.000</w:t>
            </w:r>
          </w:p>
        </w:tc>
        <w:tc>
          <w:tcPr>
            <w:tcW w:w="1201" w:type="dxa"/>
            <w:tcBorders>
              <w:top w:val="nil"/>
              <w:left w:val="nil"/>
              <w:bottom w:val="single" w:sz="4" w:space="0" w:color="auto"/>
              <w:right w:val="single" w:sz="4" w:space="0" w:color="auto"/>
            </w:tcBorders>
            <w:vAlign w:val="center"/>
            <w:hideMark/>
          </w:tcPr>
          <w:p w14:paraId="63A9E69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$ 800.000</w:t>
            </w:r>
          </w:p>
        </w:tc>
      </w:tr>
      <w:tr w:rsidR="00446750" w:rsidRPr="00446750" w14:paraId="5E135BA9" w14:textId="77777777" w:rsidTr="00446750">
        <w:trPr>
          <w:trHeight w:val="923"/>
          <w:jc w:val="center"/>
        </w:trPr>
        <w:tc>
          <w:tcPr>
            <w:tcW w:w="523" w:type="dxa"/>
            <w:tcBorders>
              <w:top w:val="nil"/>
              <w:left w:val="single" w:sz="4" w:space="0" w:color="auto"/>
              <w:bottom w:val="single" w:sz="4" w:space="0" w:color="auto"/>
              <w:right w:val="single" w:sz="4" w:space="0" w:color="auto"/>
            </w:tcBorders>
            <w:vAlign w:val="center"/>
            <w:hideMark/>
          </w:tcPr>
          <w:p w14:paraId="72CAB09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lastRenderedPageBreak/>
              <w:t>17</w:t>
            </w:r>
          </w:p>
        </w:tc>
        <w:tc>
          <w:tcPr>
            <w:tcW w:w="2449" w:type="dxa"/>
            <w:tcBorders>
              <w:top w:val="nil"/>
              <w:left w:val="nil"/>
              <w:bottom w:val="single" w:sz="4" w:space="0" w:color="auto"/>
              <w:right w:val="single" w:sz="4" w:space="0" w:color="auto"/>
            </w:tcBorders>
            <w:shd w:val="clear" w:color="000000" w:fill="FFFFFF"/>
            <w:vAlign w:val="center"/>
            <w:hideMark/>
          </w:tcPr>
          <w:p w14:paraId="64E5DDA2" w14:textId="77777777" w:rsidR="00446750" w:rsidRPr="00446750" w:rsidRDefault="00446750" w:rsidP="00AD0E9E">
            <w:pPr>
              <w:spacing w:after="0" w:line="240" w:lineRule="auto"/>
              <w:jc w:val="both"/>
              <w:rPr>
                <w:rFonts w:ascii="Arial" w:eastAsia="Times New Roman" w:hAnsi="Arial" w:cs="Arial"/>
                <w:sz w:val="16"/>
                <w:szCs w:val="16"/>
              </w:rPr>
            </w:pPr>
            <w:r w:rsidRPr="00446750">
              <w:rPr>
                <w:rFonts w:ascii="Arial" w:eastAsia="Times New Roman" w:hAnsi="Arial" w:cs="Arial"/>
                <w:sz w:val="16"/>
                <w:szCs w:val="16"/>
              </w:rPr>
              <w:t xml:space="preserve">Incentivar al participante que ocupe el primer lugar con PREMIACIÓN EN EFECTIVO se realizarán los pagos para la premiación del segundo festival de la chicha. Campeón. </w:t>
            </w:r>
          </w:p>
        </w:tc>
        <w:tc>
          <w:tcPr>
            <w:tcW w:w="567" w:type="dxa"/>
            <w:tcBorders>
              <w:top w:val="nil"/>
              <w:left w:val="nil"/>
              <w:bottom w:val="single" w:sz="4" w:space="0" w:color="auto"/>
              <w:right w:val="single" w:sz="4" w:space="0" w:color="auto"/>
            </w:tcBorders>
            <w:vAlign w:val="center"/>
            <w:hideMark/>
          </w:tcPr>
          <w:p w14:paraId="61747A0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4C7A20C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0448620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$ 1.400.000</w:t>
            </w:r>
          </w:p>
        </w:tc>
        <w:tc>
          <w:tcPr>
            <w:tcW w:w="1134" w:type="dxa"/>
            <w:tcBorders>
              <w:top w:val="nil"/>
              <w:left w:val="nil"/>
              <w:bottom w:val="single" w:sz="4" w:space="0" w:color="auto"/>
              <w:right w:val="single" w:sz="4" w:space="0" w:color="auto"/>
            </w:tcBorders>
            <w:shd w:val="clear" w:color="000000" w:fill="E2EFDA"/>
            <w:vAlign w:val="center"/>
            <w:hideMark/>
          </w:tcPr>
          <w:p w14:paraId="67E4E04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$ 1.400.000</w:t>
            </w:r>
          </w:p>
        </w:tc>
        <w:tc>
          <w:tcPr>
            <w:tcW w:w="992" w:type="dxa"/>
            <w:tcBorders>
              <w:top w:val="nil"/>
              <w:left w:val="nil"/>
              <w:bottom w:val="single" w:sz="4" w:space="0" w:color="auto"/>
              <w:right w:val="single" w:sz="4" w:space="0" w:color="auto"/>
            </w:tcBorders>
            <w:shd w:val="clear" w:color="000000" w:fill="FFF2CC"/>
            <w:vAlign w:val="center"/>
            <w:hideMark/>
          </w:tcPr>
          <w:p w14:paraId="527C35A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$ 1.400.000</w:t>
            </w:r>
          </w:p>
        </w:tc>
        <w:tc>
          <w:tcPr>
            <w:tcW w:w="1134" w:type="dxa"/>
            <w:tcBorders>
              <w:top w:val="nil"/>
              <w:left w:val="nil"/>
              <w:bottom w:val="single" w:sz="4" w:space="0" w:color="auto"/>
              <w:right w:val="single" w:sz="4" w:space="0" w:color="auto"/>
            </w:tcBorders>
            <w:shd w:val="clear" w:color="000000" w:fill="FFF2CC"/>
            <w:vAlign w:val="center"/>
            <w:hideMark/>
          </w:tcPr>
          <w:p w14:paraId="0222C37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$ 1.400.000</w:t>
            </w:r>
          </w:p>
        </w:tc>
        <w:tc>
          <w:tcPr>
            <w:tcW w:w="1067" w:type="dxa"/>
            <w:tcBorders>
              <w:top w:val="nil"/>
              <w:left w:val="nil"/>
              <w:bottom w:val="single" w:sz="4" w:space="0" w:color="auto"/>
              <w:right w:val="single" w:sz="4" w:space="0" w:color="auto"/>
            </w:tcBorders>
            <w:vAlign w:val="center"/>
            <w:hideMark/>
          </w:tcPr>
          <w:p w14:paraId="0AB1CC3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$ 1.400.000</w:t>
            </w:r>
          </w:p>
        </w:tc>
        <w:tc>
          <w:tcPr>
            <w:tcW w:w="1201" w:type="dxa"/>
            <w:tcBorders>
              <w:top w:val="nil"/>
              <w:left w:val="nil"/>
              <w:bottom w:val="single" w:sz="4" w:space="0" w:color="auto"/>
              <w:right w:val="single" w:sz="4" w:space="0" w:color="auto"/>
            </w:tcBorders>
            <w:vAlign w:val="center"/>
            <w:hideMark/>
          </w:tcPr>
          <w:p w14:paraId="61F3B92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$ 1.400.000</w:t>
            </w:r>
          </w:p>
        </w:tc>
      </w:tr>
      <w:tr w:rsidR="00446750" w:rsidRPr="00446750" w14:paraId="01951C17" w14:textId="77777777" w:rsidTr="00446750">
        <w:trPr>
          <w:trHeight w:val="790"/>
          <w:jc w:val="center"/>
        </w:trPr>
        <w:tc>
          <w:tcPr>
            <w:tcW w:w="523" w:type="dxa"/>
            <w:tcBorders>
              <w:top w:val="nil"/>
              <w:left w:val="single" w:sz="4" w:space="0" w:color="auto"/>
              <w:bottom w:val="single" w:sz="4" w:space="0" w:color="auto"/>
              <w:right w:val="single" w:sz="4" w:space="0" w:color="auto"/>
            </w:tcBorders>
            <w:vAlign w:val="center"/>
            <w:hideMark/>
          </w:tcPr>
          <w:p w14:paraId="27B0440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18</w:t>
            </w:r>
          </w:p>
        </w:tc>
        <w:tc>
          <w:tcPr>
            <w:tcW w:w="2449" w:type="dxa"/>
            <w:tcBorders>
              <w:top w:val="nil"/>
              <w:left w:val="nil"/>
              <w:bottom w:val="single" w:sz="4" w:space="0" w:color="auto"/>
              <w:right w:val="single" w:sz="4" w:space="0" w:color="auto"/>
            </w:tcBorders>
            <w:shd w:val="clear" w:color="000000" w:fill="FFFFFF"/>
            <w:vAlign w:val="center"/>
            <w:hideMark/>
          </w:tcPr>
          <w:p w14:paraId="302E8E05" w14:textId="77777777" w:rsidR="00446750" w:rsidRPr="00446750" w:rsidRDefault="00446750" w:rsidP="00AD0E9E">
            <w:pPr>
              <w:spacing w:after="0" w:line="240" w:lineRule="auto"/>
              <w:jc w:val="both"/>
              <w:rPr>
                <w:rFonts w:ascii="Arial" w:eastAsia="Times New Roman" w:hAnsi="Arial" w:cs="Arial"/>
                <w:sz w:val="16"/>
                <w:szCs w:val="16"/>
              </w:rPr>
            </w:pPr>
            <w:r w:rsidRPr="00446750">
              <w:rPr>
                <w:rFonts w:ascii="Arial" w:eastAsia="Times New Roman" w:hAnsi="Arial" w:cs="Arial"/>
                <w:sz w:val="16"/>
                <w:szCs w:val="16"/>
              </w:rPr>
              <w:t xml:space="preserve">Incentivar al participante que ocupe el primer lugar con PREMIACIÓN EN EFECTIVO se realizarán los pagos para la premiación del segundo festival de la chicha. Sub-Campeón. </w:t>
            </w:r>
          </w:p>
        </w:tc>
        <w:tc>
          <w:tcPr>
            <w:tcW w:w="567" w:type="dxa"/>
            <w:tcBorders>
              <w:top w:val="nil"/>
              <w:left w:val="nil"/>
              <w:bottom w:val="single" w:sz="4" w:space="0" w:color="auto"/>
              <w:right w:val="single" w:sz="4" w:space="0" w:color="auto"/>
            </w:tcBorders>
            <w:vAlign w:val="center"/>
            <w:hideMark/>
          </w:tcPr>
          <w:p w14:paraId="050B289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1821DDD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66491E0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$ 700.000</w:t>
            </w:r>
          </w:p>
        </w:tc>
        <w:tc>
          <w:tcPr>
            <w:tcW w:w="1134" w:type="dxa"/>
            <w:tcBorders>
              <w:top w:val="nil"/>
              <w:left w:val="nil"/>
              <w:bottom w:val="single" w:sz="4" w:space="0" w:color="auto"/>
              <w:right w:val="single" w:sz="4" w:space="0" w:color="auto"/>
            </w:tcBorders>
            <w:shd w:val="clear" w:color="000000" w:fill="E2EFDA"/>
            <w:vAlign w:val="center"/>
            <w:hideMark/>
          </w:tcPr>
          <w:p w14:paraId="1E12F6D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$ 700.000</w:t>
            </w:r>
          </w:p>
        </w:tc>
        <w:tc>
          <w:tcPr>
            <w:tcW w:w="992" w:type="dxa"/>
            <w:tcBorders>
              <w:top w:val="nil"/>
              <w:left w:val="nil"/>
              <w:bottom w:val="single" w:sz="4" w:space="0" w:color="auto"/>
              <w:right w:val="single" w:sz="4" w:space="0" w:color="auto"/>
            </w:tcBorders>
            <w:shd w:val="clear" w:color="000000" w:fill="FFF2CC"/>
            <w:vAlign w:val="center"/>
            <w:hideMark/>
          </w:tcPr>
          <w:p w14:paraId="5893BA2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$ 500.000</w:t>
            </w:r>
          </w:p>
        </w:tc>
        <w:tc>
          <w:tcPr>
            <w:tcW w:w="1134" w:type="dxa"/>
            <w:tcBorders>
              <w:top w:val="nil"/>
              <w:left w:val="nil"/>
              <w:bottom w:val="single" w:sz="4" w:space="0" w:color="auto"/>
              <w:right w:val="single" w:sz="4" w:space="0" w:color="auto"/>
            </w:tcBorders>
            <w:shd w:val="clear" w:color="000000" w:fill="FFF2CC"/>
            <w:vAlign w:val="center"/>
            <w:hideMark/>
          </w:tcPr>
          <w:p w14:paraId="3659E25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$ 500.000</w:t>
            </w:r>
          </w:p>
        </w:tc>
        <w:tc>
          <w:tcPr>
            <w:tcW w:w="1067" w:type="dxa"/>
            <w:tcBorders>
              <w:top w:val="nil"/>
              <w:left w:val="nil"/>
              <w:bottom w:val="single" w:sz="4" w:space="0" w:color="auto"/>
              <w:right w:val="single" w:sz="4" w:space="0" w:color="auto"/>
            </w:tcBorders>
            <w:vAlign w:val="center"/>
            <w:hideMark/>
          </w:tcPr>
          <w:p w14:paraId="314CA12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$ 600.000</w:t>
            </w:r>
          </w:p>
        </w:tc>
        <w:tc>
          <w:tcPr>
            <w:tcW w:w="1201" w:type="dxa"/>
            <w:tcBorders>
              <w:top w:val="nil"/>
              <w:left w:val="nil"/>
              <w:bottom w:val="single" w:sz="4" w:space="0" w:color="auto"/>
              <w:right w:val="single" w:sz="4" w:space="0" w:color="auto"/>
            </w:tcBorders>
            <w:vAlign w:val="center"/>
            <w:hideMark/>
          </w:tcPr>
          <w:p w14:paraId="63CE6F6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$ 600.000</w:t>
            </w:r>
          </w:p>
        </w:tc>
      </w:tr>
      <w:tr w:rsidR="00446750" w:rsidRPr="00446750" w14:paraId="55BDED37" w14:textId="77777777" w:rsidTr="00446750">
        <w:trPr>
          <w:trHeight w:val="566"/>
          <w:jc w:val="center"/>
        </w:trPr>
        <w:tc>
          <w:tcPr>
            <w:tcW w:w="523" w:type="dxa"/>
            <w:tcBorders>
              <w:top w:val="nil"/>
              <w:left w:val="single" w:sz="4" w:space="0" w:color="auto"/>
              <w:bottom w:val="single" w:sz="4" w:space="0" w:color="auto"/>
              <w:right w:val="single" w:sz="4" w:space="0" w:color="auto"/>
            </w:tcBorders>
            <w:vAlign w:val="center"/>
            <w:hideMark/>
          </w:tcPr>
          <w:p w14:paraId="5063450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19</w:t>
            </w:r>
          </w:p>
        </w:tc>
        <w:tc>
          <w:tcPr>
            <w:tcW w:w="2449" w:type="dxa"/>
            <w:tcBorders>
              <w:top w:val="nil"/>
              <w:left w:val="nil"/>
              <w:bottom w:val="single" w:sz="4" w:space="0" w:color="auto"/>
              <w:right w:val="single" w:sz="4" w:space="0" w:color="auto"/>
            </w:tcBorders>
            <w:shd w:val="clear" w:color="000000" w:fill="FFFFFF"/>
            <w:vAlign w:val="center"/>
            <w:hideMark/>
          </w:tcPr>
          <w:p w14:paraId="0B5BA02C" w14:textId="77777777" w:rsidR="00446750" w:rsidRPr="00446750" w:rsidRDefault="00446750" w:rsidP="00AD0E9E">
            <w:pPr>
              <w:spacing w:after="0" w:line="240" w:lineRule="auto"/>
              <w:jc w:val="both"/>
              <w:rPr>
                <w:rFonts w:ascii="Arial" w:eastAsia="Times New Roman" w:hAnsi="Arial" w:cs="Arial"/>
                <w:sz w:val="16"/>
                <w:szCs w:val="16"/>
              </w:rPr>
            </w:pPr>
            <w:r w:rsidRPr="00446750">
              <w:rPr>
                <w:rFonts w:ascii="Arial" w:eastAsia="Times New Roman" w:hAnsi="Arial" w:cs="Arial"/>
                <w:sz w:val="16"/>
                <w:szCs w:val="16"/>
              </w:rPr>
              <w:t xml:space="preserve">Incentivar al participante que ocupe el primer lugar con PREMIACIÓN EN EFECTIVO se realizarán los pagos para la premiación del segundo festival de la chicha. Tercer puesto. </w:t>
            </w:r>
          </w:p>
        </w:tc>
        <w:tc>
          <w:tcPr>
            <w:tcW w:w="567" w:type="dxa"/>
            <w:tcBorders>
              <w:top w:val="nil"/>
              <w:left w:val="nil"/>
              <w:bottom w:val="single" w:sz="4" w:space="0" w:color="auto"/>
              <w:right w:val="single" w:sz="4" w:space="0" w:color="auto"/>
            </w:tcBorders>
            <w:vAlign w:val="center"/>
            <w:hideMark/>
          </w:tcPr>
          <w:p w14:paraId="551C5E4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3C59764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4F1C3DC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c>
          <w:tcPr>
            <w:tcW w:w="1134" w:type="dxa"/>
            <w:tcBorders>
              <w:top w:val="nil"/>
              <w:left w:val="nil"/>
              <w:bottom w:val="single" w:sz="4" w:space="0" w:color="auto"/>
              <w:right w:val="single" w:sz="4" w:space="0" w:color="auto"/>
            </w:tcBorders>
            <w:shd w:val="clear" w:color="000000" w:fill="E2EFDA"/>
            <w:vAlign w:val="center"/>
            <w:hideMark/>
          </w:tcPr>
          <w:p w14:paraId="097A613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c>
          <w:tcPr>
            <w:tcW w:w="992" w:type="dxa"/>
            <w:tcBorders>
              <w:top w:val="nil"/>
              <w:left w:val="nil"/>
              <w:bottom w:val="single" w:sz="4" w:space="0" w:color="auto"/>
              <w:right w:val="single" w:sz="4" w:space="0" w:color="auto"/>
            </w:tcBorders>
            <w:shd w:val="clear" w:color="000000" w:fill="FFF2CC"/>
            <w:vAlign w:val="center"/>
            <w:hideMark/>
          </w:tcPr>
          <w:p w14:paraId="36F0731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c>
          <w:tcPr>
            <w:tcW w:w="1134" w:type="dxa"/>
            <w:tcBorders>
              <w:top w:val="nil"/>
              <w:left w:val="nil"/>
              <w:bottom w:val="single" w:sz="4" w:space="0" w:color="auto"/>
              <w:right w:val="single" w:sz="4" w:space="0" w:color="auto"/>
            </w:tcBorders>
            <w:shd w:val="clear" w:color="000000" w:fill="FFF2CC"/>
            <w:vAlign w:val="center"/>
            <w:hideMark/>
          </w:tcPr>
          <w:p w14:paraId="417C19B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c>
          <w:tcPr>
            <w:tcW w:w="1067" w:type="dxa"/>
            <w:tcBorders>
              <w:top w:val="nil"/>
              <w:left w:val="nil"/>
              <w:bottom w:val="single" w:sz="4" w:space="0" w:color="auto"/>
              <w:right w:val="single" w:sz="4" w:space="0" w:color="auto"/>
            </w:tcBorders>
            <w:vAlign w:val="center"/>
            <w:hideMark/>
          </w:tcPr>
          <w:p w14:paraId="50F34B9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c>
          <w:tcPr>
            <w:tcW w:w="1201" w:type="dxa"/>
            <w:tcBorders>
              <w:top w:val="nil"/>
              <w:left w:val="nil"/>
              <w:bottom w:val="single" w:sz="4" w:space="0" w:color="auto"/>
              <w:right w:val="single" w:sz="4" w:space="0" w:color="auto"/>
            </w:tcBorders>
            <w:vAlign w:val="center"/>
            <w:hideMark/>
          </w:tcPr>
          <w:p w14:paraId="20A7859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r>
      <w:tr w:rsidR="00446750" w:rsidRPr="00446750" w14:paraId="29E7B89E" w14:textId="77777777" w:rsidTr="00446750">
        <w:trPr>
          <w:trHeight w:val="1154"/>
          <w:jc w:val="center"/>
        </w:trPr>
        <w:tc>
          <w:tcPr>
            <w:tcW w:w="523" w:type="dxa"/>
            <w:tcBorders>
              <w:top w:val="nil"/>
              <w:left w:val="single" w:sz="4" w:space="0" w:color="auto"/>
              <w:bottom w:val="single" w:sz="4" w:space="0" w:color="auto"/>
              <w:right w:val="single" w:sz="4" w:space="0" w:color="auto"/>
            </w:tcBorders>
            <w:vAlign w:val="center"/>
            <w:hideMark/>
          </w:tcPr>
          <w:p w14:paraId="7242499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20</w:t>
            </w:r>
          </w:p>
        </w:tc>
        <w:tc>
          <w:tcPr>
            <w:tcW w:w="2449" w:type="dxa"/>
            <w:tcBorders>
              <w:top w:val="nil"/>
              <w:left w:val="nil"/>
              <w:bottom w:val="single" w:sz="4" w:space="0" w:color="auto"/>
              <w:right w:val="single" w:sz="4" w:space="0" w:color="auto"/>
            </w:tcBorders>
            <w:shd w:val="clear" w:color="000000" w:fill="FFFFFF"/>
            <w:vAlign w:val="center"/>
            <w:hideMark/>
          </w:tcPr>
          <w:p w14:paraId="740F2F27"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Suministro de kit de 1000 cartones de bingo impresos, elaborados en material resistente y numerados, destinados al desarrollo de las actividades recreativas y de integración programadas durante el II Festival de la Felicidad, la Chicha y la Amistad.</w:t>
            </w:r>
          </w:p>
        </w:tc>
        <w:tc>
          <w:tcPr>
            <w:tcW w:w="567" w:type="dxa"/>
            <w:tcBorders>
              <w:top w:val="nil"/>
              <w:left w:val="nil"/>
              <w:bottom w:val="single" w:sz="4" w:space="0" w:color="auto"/>
              <w:right w:val="single" w:sz="4" w:space="0" w:color="auto"/>
            </w:tcBorders>
            <w:vAlign w:val="center"/>
            <w:hideMark/>
          </w:tcPr>
          <w:p w14:paraId="0590D5A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2060D2C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1000</w:t>
            </w:r>
          </w:p>
        </w:tc>
        <w:tc>
          <w:tcPr>
            <w:tcW w:w="1134" w:type="dxa"/>
            <w:tcBorders>
              <w:top w:val="nil"/>
              <w:left w:val="nil"/>
              <w:bottom w:val="single" w:sz="4" w:space="0" w:color="auto"/>
              <w:right w:val="single" w:sz="4" w:space="0" w:color="auto"/>
            </w:tcBorders>
            <w:shd w:val="clear" w:color="000000" w:fill="E2EFDA"/>
            <w:vAlign w:val="center"/>
            <w:hideMark/>
          </w:tcPr>
          <w:p w14:paraId="3D82690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$ 280</w:t>
            </w:r>
          </w:p>
        </w:tc>
        <w:tc>
          <w:tcPr>
            <w:tcW w:w="1134" w:type="dxa"/>
            <w:tcBorders>
              <w:top w:val="nil"/>
              <w:left w:val="nil"/>
              <w:bottom w:val="single" w:sz="4" w:space="0" w:color="auto"/>
              <w:right w:val="single" w:sz="4" w:space="0" w:color="auto"/>
            </w:tcBorders>
            <w:shd w:val="clear" w:color="000000" w:fill="E2EFDA"/>
            <w:vAlign w:val="center"/>
            <w:hideMark/>
          </w:tcPr>
          <w:p w14:paraId="4F049B8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$ 280.000</w:t>
            </w:r>
          </w:p>
        </w:tc>
        <w:tc>
          <w:tcPr>
            <w:tcW w:w="992" w:type="dxa"/>
            <w:tcBorders>
              <w:top w:val="nil"/>
              <w:left w:val="nil"/>
              <w:bottom w:val="single" w:sz="4" w:space="0" w:color="auto"/>
              <w:right w:val="single" w:sz="4" w:space="0" w:color="auto"/>
            </w:tcBorders>
            <w:shd w:val="clear" w:color="000000" w:fill="FFF2CC"/>
            <w:vAlign w:val="center"/>
            <w:hideMark/>
          </w:tcPr>
          <w:p w14:paraId="7ED0077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$ 300</w:t>
            </w:r>
          </w:p>
        </w:tc>
        <w:tc>
          <w:tcPr>
            <w:tcW w:w="1134" w:type="dxa"/>
            <w:tcBorders>
              <w:top w:val="nil"/>
              <w:left w:val="nil"/>
              <w:bottom w:val="single" w:sz="4" w:space="0" w:color="auto"/>
              <w:right w:val="single" w:sz="4" w:space="0" w:color="auto"/>
            </w:tcBorders>
            <w:shd w:val="clear" w:color="000000" w:fill="FFF2CC"/>
            <w:vAlign w:val="center"/>
            <w:hideMark/>
          </w:tcPr>
          <w:p w14:paraId="0DBAAC7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$ 300.000</w:t>
            </w:r>
          </w:p>
        </w:tc>
        <w:tc>
          <w:tcPr>
            <w:tcW w:w="1067" w:type="dxa"/>
            <w:tcBorders>
              <w:top w:val="nil"/>
              <w:left w:val="nil"/>
              <w:bottom w:val="single" w:sz="4" w:space="0" w:color="auto"/>
              <w:right w:val="single" w:sz="4" w:space="0" w:color="auto"/>
            </w:tcBorders>
            <w:vAlign w:val="center"/>
            <w:hideMark/>
          </w:tcPr>
          <w:p w14:paraId="4D76CAB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$ 290</w:t>
            </w:r>
          </w:p>
        </w:tc>
        <w:tc>
          <w:tcPr>
            <w:tcW w:w="1201" w:type="dxa"/>
            <w:tcBorders>
              <w:top w:val="nil"/>
              <w:left w:val="nil"/>
              <w:bottom w:val="single" w:sz="4" w:space="0" w:color="auto"/>
              <w:right w:val="single" w:sz="4" w:space="0" w:color="auto"/>
            </w:tcBorders>
            <w:vAlign w:val="center"/>
            <w:hideMark/>
          </w:tcPr>
          <w:p w14:paraId="614B898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$ 290.000</w:t>
            </w:r>
          </w:p>
        </w:tc>
      </w:tr>
      <w:tr w:rsidR="00446750" w:rsidRPr="00446750" w14:paraId="57CC145D" w14:textId="77777777" w:rsidTr="00446750">
        <w:trPr>
          <w:trHeight w:val="1200"/>
          <w:jc w:val="center"/>
        </w:trPr>
        <w:tc>
          <w:tcPr>
            <w:tcW w:w="523" w:type="dxa"/>
            <w:tcBorders>
              <w:top w:val="nil"/>
              <w:left w:val="single" w:sz="4" w:space="0" w:color="auto"/>
              <w:bottom w:val="single" w:sz="4" w:space="0" w:color="auto"/>
              <w:right w:val="single" w:sz="4" w:space="0" w:color="auto"/>
            </w:tcBorders>
            <w:vAlign w:val="center"/>
            <w:hideMark/>
          </w:tcPr>
          <w:p w14:paraId="39A23E3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21</w:t>
            </w:r>
          </w:p>
        </w:tc>
        <w:tc>
          <w:tcPr>
            <w:tcW w:w="2449" w:type="dxa"/>
            <w:tcBorders>
              <w:top w:val="nil"/>
              <w:left w:val="nil"/>
              <w:bottom w:val="single" w:sz="4" w:space="0" w:color="auto"/>
              <w:right w:val="single" w:sz="4" w:space="0" w:color="auto"/>
            </w:tcBorders>
            <w:shd w:val="clear" w:color="000000" w:fill="FFFFFF"/>
            <w:vAlign w:val="center"/>
            <w:hideMark/>
          </w:tcPr>
          <w:p w14:paraId="2038D1DE"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Alquiler e instalación de dos (2) baños portátiles para el servicio de los asistentes durante los dos (2) días del II Festival de la Felicidad, la Chicha y la Amistad, incluyendo transporte, mantenimiento y retiro al finalizar el evento.</w:t>
            </w:r>
          </w:p>
        </w:tc>
        <w:tc>
          <w:tcPr>
            <w:tcW w:w="567" w:type="dxa"/>
            <w:tcBorders>
              <w:top w:val="nil"/>
              <w:left w:val="nil"/>
              <w:bottom w:val="single" w:sz="4" w:space="0" w:color="auto"/>
              <w:right w:val="single" w:sz="4" w:space="0" w:color="auto"/>
            </w:tcBorders>
            <w:vAlign w:val="center"/>
            <w:hideMark/>
          </w:tcPr>
          <w:p w14:paraId="3ED7F2F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Dia </w:t>
            </w:r>
          </w:p>
        </w:tc>
        <w:tc>
          <w:tcPr>
            <w:tcW w:w="709" w:type="dxa"/>
            <w:tcBorders>
              <w:top w:val="nil"/>
              <w:left w:val="nil"/>
              <w:bottom w:val="single" w:sz="4" w:space="0" w:color="auto"/>
              <w:right w:val="single" w:sz="4" w:space="0" w:color="auto"/>
            </w:tcBorders>
            <w:vAlign w:val="center"/>
            <w:hideMark/>
          </w:tcPr>
          <w:p w14:paraId="7D91965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4</w:t>
            </w:r>
          </w:p>
        </w:tc>
        <w:tc>
          <w:tcPr>
            <w:tcW w:w="1134" w:type="dxa"/>
            <w:tcBorders>
              <w:top w:val="nil"/>
              <w:left w:val="nil"/>
              <w:bottom w:val="single" w:sz="4" w:space="0" w:color="auto"/>
              <w:right w:val="single" w:sz="4" w:space="0" w:color="auto"/>
            </w:tcBorders>
            <w:shd w:val="clear" w:color="000000" w:fill="E2EFDA"/>
            <w:vAlign w:val="center"/>
            <w:hideMark/>
          </w:tcPr>
          <w:p w14:paraId="554298C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$ 280.000</w:t>
            </w:r>
          </w:p>
        </w:tc>
        <w:tc>
          <w:tcPr>
            <w:tcW w:w="1134" w:type="dxa"/>
            <w:tcBorders>
              <w:top w:val="nil"/>
              <w:left w:val="nil"/>
              <w:bottom w:val="single" w:sz="4" w:space="0" w:color="auto"/>
              <w:right w:val="single" w:sz="4" w:space="0" w:color="auto"/>
            </w:tcBorders>
            <w:shd w:val="clear" w:color="000000" w:fill="E2EFDA"/>
            <w:vAlign w:val="center"/>
            <w:hideMark/>
          </w:tcPr>
          <w:p w14:paraId="76EBAAE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$ 1.120.000</w:t>
            </w:r>
          </w:p>
        </w:tc>
        <w:tc>
          <w:tcPr>
            <w:tcW w:w="992" w:type="dxa"/>
            <w:tcBorders>
              <w:top w:val="nil"/>
              <w:left w:val="nil"/>
              <w:bottom w:val="single" w:sz="4" w:space="0" w:color="auto"/>
              <w:right w:val="single" w:sz="4" w:space="0" w:color="auto"/>
            </w:tcBorders>
            <w:shd w:val="clear" w:color="000000" w:fill="FFF2CC"/>
            <w:vAlign w:val="center"/>
            <w:hideMark/>
          </w:tcPr>
          <w:p w14:paraId="4A07A0D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$ 270.000</w:t>
            </w:r>
          </w:p>
        </w:tc>
        <w:tc>
          <w:tcPr>
            <w:tcW w:w="1134" w:type="dxa"/>
            <w:tcBorders>
              <w:top w:val="nil"/>
              <w:left w:val="nil"/>
              <w:bottom w:val="single" w:sz="4" w:space="0" w:color="auto"/>
              <w:right w:val="single" w:sz="4" w:space="0" w:color="auto"/>
            </w:tcBorders>
            <w:shd w:val="clear" w:color="000000" w:fill="FFF2CC"/>
            <w:vAlign w:val="center"/>
            <w:hideMark/>
          </w:tcPr>
          <w:p w14:paraId="21B1C141"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$ 1.080.000</w:t>
            </w:r>
          </w:p>
        </w:tc>
        <w:tc>
          <w:tcPr>
            <w:tcW w:w="1067" w:type="dxa"/>
            <w:tcBorders>
              <w:top w:val="nil"/>
              <w:left w:val="nil"/>
              <w:bottom w:val="single" w:sz="4" w:space="0" w:color="auto"/>
              <w:right w:val="single" w:sz="4" w:space="0" w:color="auto"/>
            </w:tcBorders>
            <w:vAlign w:val="center"/>
            <w:hideMark/>
          </w:tcPr>
          <w:p w14:paraId="3B4FA518"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$ 275.000</w:t>
            </w:r>
          </w:p>
        </w:tc>
        <w:tc>
          <w:tcPr>
            <w:tcW w:w="1201" w:type="dxa"/>
            <w:tcBorders>
              <w:top w:val="nil"/>
              <w:left w:val="nil"/>
              <w:bottom w:val="single" w:sz="4" w:space="0" w:color="auto"/>
              <w:right w:val="single" w:sz="4" w:space="0" w:color="auto"/>
            </w:tcBorders>
            <w:vAlign w:val="center"/>
            <w:hideMark/>
          </w:tcPr>
          <w:p w14:paraId="797D5252"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$ 1.100.000</w:t>
            </w:r>
          </w:p>
        </w:tc>
      </w:tr>
      <w:tr w:rsidR="00446750" w:rsidRPr="00446750" w14:paraId="39CE22FA" w14:textId="77777777" w:rsidTr="00446750">
        <w:trPr>
          <w:trHeight w:val="1403"/>
          <w:jc w:val="center"/>
        </w:trPr>
        <w:tc>
          <w:tcPr>
            <w:tcW w:w="523" w:type="dxa"/>
            <w:tcBorders>
              <w:top w:val="nil"/>
              <w:left w:val="single" w:sz="4" w:space="0" w:color="auto"/>
              <w:bottom w:val="single" w:sz="4" w:space="0" w:color="auto"/>
              <w:right w:val="single" w:sz="4" w:space="0" w:color="auto"/>
            </w:tcBorders>
            <w:vAlign w:val="center"/>
            <w:hideMark/>
          </w:tcPr>
          <w:p w14:paraId="4B36284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22</w:t>
            </w:r>
          </w:p>
        </w:tc>
        <w:tc>
          <w:tcPr>
            <w:tcW w:w="2449" w:type="dxa"/>
            <w:tcBorders>
              <w:top w:val="nil"/>
              <w:left w:val="nil"/>
              <w:bottom w:val="single" w:sz="4" w:space="0" w:color="auto"/>
              <w:right w:val="single" w:sz="4" w:space="0" w:color="auto"/>
            </w:tcBorders>
            <w:shd w:val="clear" w:color="000000" w:fill="FFFFFF"/>
            <w:vAlign w:val="center"/>
            <w:hideMark/>
          </w:tcPr>
          <w:p w14:paraId="77B4D6C1"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Suministro de cántaros de barro con capacidad aproximada de quince (15) litros cada uno, destinados a ser entregados a los participantes inscritos en el Concurso de la Chicha para la presentación de sus productos durante el II Festival de la Felicidad, la Chicha y la Amistad.</w:t>
            </w:r>
          </w:p>
        </w:tc>
        <w:tc>
          <w:tcPr>
            <w:tcW w:w="567" w:type="dxa"/>
            <w:tcBorders>
              <w:top w:val="nil"/>
              <w:left w:val="nil"/>
              <w:bottom w:val="single" w:sz="4" w:space="0" w:color="auto"/>
              <w:right w:val="single" w:sz="4" w:space="0" w:color="auto"/>
            </w:tcBorders>
            <w:vAlign w:val="center"/>
            <w:hideMark/>
          </w:tcPr>
          <w:p w14:paraId="6F9FA09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59E007F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20</w:t>
            </w:r>
          </w:p>
        </w:tc>
        <w:tc>
          <w:tcPr>
            <w:tcW w:w="1134" w:type="dxa"/>
            <w:tcBorders>
              <w:top w:val="nil"/>
              <w:left w:val="nil"/>
              <w:bottom w:val="single" w:sz="4" w:space="0" w:color="auto"/>
              <w:right w:val="single" w:sz="4" w:space="0" w:color="auto"/>
            </w:tcBorders>
            <w:shd w:val="clear" w:color="000000" w:fill="E2EFDA"/>
            <w:vAlign w:val="center"/>
            <w:hideMark/>
          </w:tcPr>
          <w:p w14:paraId="029F2DA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$ 120.000</w:t>
            </w:r>
          </w:p>
        </w:tc>
        <w:tc>
          <w:tcPr>
            <w:tcW w:w="1134" w:type="dxa"/>
            <w:tcBorders>
              <w:top w:val="nil"/>
              <w:left w:val="nil"/>
              <w:bottom w:val="single" w:sz="4" w:space="0" w:color="auto"/>
              <w:right w:val="single" w:sz="4" w:space="0" w:color="auto"/>
            </w:tcBorders>
            <w:shd w:val="clear" w:color="000000" w:fill="E2EFDA"/>
            <w:vAlign w:val="center"/>
            <w:hideMark/>
          </w:tcPr>
          <w:p w14:paraId="2FA6669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$ 2.400.000</w:t>
            </w:r>
          </w:p>
        </w:tc>
        <w:tc>
          <w:tcPr>
            <w:tcW w:w="992" w:type="dxa"/>
            <w:tcBorders>
              <w:top w:val="nil"/>
              <w:left w:val="nil"/>
              <w:bottom w:val="single" w:sz="4" w:space="0" w:color="auto"/>
              <w:right w:val="single" w:sz="4" w:space="0" w:color="auto"/>
            </w:tcBorders>
            <w:shd w:val="clear" w:color="000000" w:fill="FFF2CC"/>
            <w:vAlign w:val="center"/>
            <w:hideMark/>
          </w:tcPr>
          <w:p w14:paraId="1DBA4DF5"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$ 115.000</w:t>
            </w:r>
          </w:p>
        </w:tc>
        <w:tc>
          <w:tcPr>
            <w:tcW w:w="1134" w:type="dxa"/>
            <w:tcBorders>
              <w:top w:val="nil"/>
              <w:left w:val="nil"/>
              <w:bottom w:val="single" w:sz="4" w:space="0" w:color="auto"/>
              <w:right w:val="single" w:sz="4" w:space="0" w:color="auto"/>
            </w:tcBorders>
            <w:shd w:val="clear" w:color="000000" w:fill="FFF2CC"/>
            <w:vAlign w:val="center"/>
            <w:hideMark/>
          </w:tcPr>
          <w:p w14:paraId="0F4D62BC"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$ 2.300.000</w:t>
            </w:r>
          </w:p>
        </w:tc>
        <w:tc>
          <w:tcPr>
            <w:tcW w:w="1067" w:type="dxa"/>
            <w:tcBorders>
              <w:top w:val="nil"/>
              <w:left w:val="nil"/>
              <w:bottom w:val="single" w:sz="4" w:space="0" w:color="auto"/>
              <w:right w:val="single" w:sz="4" w:space="0" w:color="auto"/>
            </w:tcBorders>
            <w:vAlign w:val="center"/>
            <w:hideMark/>
          </w:tcPr>
          <w:p w14:paraId="26D178A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$ 117.500</w:t>
            </w:r>
          </w:p>
        </w:tc>
        <w:tc>
          <w:tcPr>
            <w:tcW w:w="1201" w:type="dxa"/>
            <w:tcBorders>
              <w:top w:val="nil"/>
              <w:left w:val="nil"/>
              <w:bottom w:val="single" w:sz="4" w:space="0" w:color="auto"/>
              <w:right w:val="single" w:sz="4" w:space="0" w:color="auto"/>
            </w:tcBorders>
            <w:vAlign w:val="center"/>
            <w:hideMark/>
          </w:tcPr>
          <w:p w14:paraId="4D0E548A"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$ 2.350.000</w:t>
            </w:r>
          </w:p>
        </w:tc>
      </w:tr>
      <w:tr w:rsidR="00446750" w:rsidRPr="00446750" w14:paraId="5EAC8B40" w14:textId="77777777" w:rsidTr="00446750">
        <w:trPr>
          <w:trHeight w:val="1440"/>
          <w:jc w:val="center"/>
        </w:trPr>
        <w:tc>
          <w:tcPr>
            <w:tcW w:w="523" w:type="dxa"/>
            <w:tcBorders>
              <w:top w:val="nil"/>
              <w:left w:val="single" w:sz="4" w:space="0" w:color="auto"/>
              <w:bottom w:val="single" w:sz="4" w:space="0" w:color="auto"/>
              <w:right w:val="single" w:sz="4" w:space="0" w:color="auto"/>
            </w:tcBorders>
            <w:vAlign w:val="center"/>
            <w:hideMark/>
          </w:tcPr>
          <w:p w14:paraId="3420996D"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23</w:t>
            </w:r>
          </w:p>
        </w:tc>
        <w:tc>
          <w:tcPr>
            <w:tcW w:w="2449" w:type="dxa"/>
            <w:tcBorders>
              <w:top w:val="nil"/>
              <w:left w:val="nil"/>
              <w:bottom w:val="single" w:sz="4" w:space="0" w:color="auto"/>
              <w:right w:val="single" w:sz="4" w:space="0" w:color="auto"/>
            </w:tcBorders>
            <w:shd w:val="clear" w:color="000000" w:fill="FFFFFF"/>
            <w:vAlign w:val="center"/>
            <w:hideMark/>
          </w:tcPr>
          <w:p w14:paraId="61AAC4CF"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Suministro de diez (10) yoyos, diez (10) cocas y diez (10) trompos elaborados en material resistente, destinados al desarrollo de los juegos tradicionales o "</w:t>
            </w:r>
            <w:proofErr w:type="spellStart"/>
            <w:r w:rsidRPr="00446750">
              <w:rPr>
                <w:rFonts w:ascii="Arial" w:eastAsia="Times New Roman" w:hAnsi="Arial" w:cs="Arial"/>
                <w:color w:val="000000"/>
                <w:sz w:val="16"/>
                <w:szCs w:val="16"/>
              </w:rPr>
              <w:t>chiriposos</w:t>
            </w:r>
            <w:proofErr w:type="spellEnd"/>
            <w:r w:rsidRPr="00446750">
              <w:rPr>
                <w:rFonts w:ascii="Arial" w:eastAsia="Times New Roman" w:hAnsi="Arial" w:cs="Arial"/>
                <w:color w:val="000000"/>
                <w:sz w:val="16"/>
                <w:szCs w:val="16"/>
              </w:rPr>
              <w:t>" y demás actividades recreativas programadas en el marco del II Festival de la Felicidad, la Chicha y la Amistad.</w:t>
            </w:r>
          </w:p>
        </w:tc>
        <w:tc>
          <w:tcPr>
            <w:tcW w:w="567" w:type="dxa"/>
            <w:tcBorders>
              <w:top w:val="nil"/>
              <w:left w:val="nil"/>
              <w:bottom w:val="single" w:sz="4" w:space="0" w:color="auto"/>
              <w:right w:val="single" w:sz="4" w:space="0" w:color="auto"/>
            </w:tcBorders>
            <w:vAlign w:val="center"/>
            <w:hideMark/>
          </w:tcPr>
          <w:p w14:paraId="6F4D2DB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UND</w:t>
            </w:r>
          </w:p>
        </w:tc>
        <w:tc>
          <w:tcPr>
            <w:tcW w:w="709" w:type="dxa"/>
            <w:tcBorders>
              <w:top w:val="nil"/>
              <w:left w:val="nil"/>
              <w:bottom w:val="single" w:sz="4" w:space="0" w:color="auto"/>
              <w:right w:val="single" w:sz="4" w:space="0" w:color="auto"/>
            </w:tcBorders>
            <w:vAlign w:val="center"/>
            <w:hideMark/>
          </w:tcPr>
          <w:p w14:paraId="7EDF8A4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1</w:t>
            </w:r>
          </w:p>
        </w:tc>
        <w:tc>
          <w:tcPr>
            <w:tcW w:w="1134" w:type="dxa"/>
            <w:tcBorders>
              <w:top w:val="nil"/>
              <w:left w:val="nil"/>
              <w:bottom w:val="single" w:sz="4" w:space="0" w:color="auto"/>
              <w:right w:val="single" w:sz="4" w:space="0" w:color="auto"/>
            </w:tcBorders>
            <w:shd w:val="clear" w:color="000000" w:fill="E2EFDA"/>
            <w:vAlign w:val="center"/>
            <w:hideMark/>
          </w:tcPr>
          <w:p w14:paraId="60C822F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1134" w:type="dxa"/>
            <w:tcBorders>
              <w:top w:val="nil"/>
              <w:left w:val="nil"/>
              <w:bottom w:val="single" w:sz="4" w:space="0" w:color="auto"/>
              <w:right w:val="single" w:sz="4" w:space="0" w:color="auto"/>
            </w:tcBorders>
            <w:shd w:val="clear" w:color="000000" w:fill="E2EFDA"/>
            <w:vAlign w:val="center"/>
            <w:hideMark/>
          </w:tcPr>
          <w:p w14:paraId="78F1B2CB"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$ 150.000</w:t>
            </w:r>
          </w:p>
        </w:tc>
        <w:tc>
          <w:tcPr>
            <w:tcW w:w="992" w:type="dxa"/>
            <w:tcBorders>
              <w:top w:val="nil"/>
              <w:left w:val="nil"/>
              <w:bottom w:val="single" w:sz="4" w:space="0" w:color="auto"/>
              <w:right w:val="single" w:sz="4" w:space="0" w:color="auto"/>
            </w:tcBorders>
            <w:shd w:val="clear" w:color="000000" w:fill="FFF2CC"/>
            <w:vAlign w:val="center"/>
            <w:hideMark/>
          </w:tcPr>
          <w:p w14:paraId="6B6512E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$ 160.000</w:t>
            </w:r>
          </w:p>
        </w:tc>
        <w:tc>
          <w:tcPr>
            <w:tcW w:w="1134" w:type="dxa"/>
            <w:tcBorders>
              <w:top w:val="nil"/>
              <w:left w:val="nil"/>
              <w:bottom w:val="single" w:sz="4" w:space="0" w:color="auto"/>
              <w:right w:val="single" w:sz="4" w:space="0" w:color="auto"/>
            </w:tcBorders>
            <w:shd w:val="clear" w:color="000000" w:fill="FFF2CC"/>
            <w:vAlign w:val="center"/>
            <w:hideMark/>
          </w:tcPr>
          <w:p w14:paraId="1F92026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$ 160.000</w:t>
            </w:r>
          </w:p>
        </w:tc>
        <w:tc>
          <w:tcPr>
            <w:tcW w:w="1067" w:type="dxa"/>
            <w:tcBorders>
              <w:top w:val="nil"/>
              <w:left w:val="nil"/>
              <w:bottom w:val="single" w:sz="4" w:space="0" w:color="auto"/>
              <w:right w:val="single" w:sz="4" w:space="0" w:color="auto"/>
            </w:tcBorders>
            <w:vAlign w:val="center"/>
            <w:hideMark/>
          </w:tcPr>
          <w:p w14:paraId="3F72F9F7"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$ 155.000</w:t>
            </w:r>
          </w:p>
        </w:tc>
        <w:tc>
          <w:tcPr>
            <w:tcW w:w="1201" w:type="dxa"/>
            <w:tcBorders>
              <w:top w:val="nil"/>
              <w:left w:val="nil"/>
              <w:bottom w:val="single" w:sz="4" w:space="0" w:color="auto"/>
              <w:right w:val="single" w:sz="4" w:space="0" w:color="auto"/>
            </w:tcBorders>
            <w:vAlign w:val="center"/>
            <w:hideMark/>
          </w:tcPr>
          <w:p w14:paraId="38EC5CB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$ 155.000</w:t>
            </w:r>
          </w:p>
        </w:tc>
      </w:tr>
      <w:tr w:rsidR="00446750" w:rsidRPr="00446750" w14:paraId="1BD62EDD" w14:textId="77777777" w:rsidTr="00446750">
        <w:trPr>
          <w:trHeight w:val="56"/>
          <w:jc w:val="center"/>
        </w:trPr>
        <w:tc>
          <w:tcPr>
            <w:tcW w:w="523" w:type="dxa"/>
            <w:tcBorders>
              <w:top w:val="nil"/>
              <w:left w:val="single" w:sz="4" w:space="0" w:color="auto"/>
              <w:bottom w:val="single" w:sz="4" w:space="0" w:color="auto"/>
              <w:right w:val="single" w:sz="4" w:space="0" w:color="auto"/>
            </w:tcBorders>
            <w:vAlign w:val="center"/>
            <w:hideMark/>
          </w:tcPr>
          <w:p w14:paraId="1C6702C0"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24</w:t>
            </w:r>
          </w:p>
        </w:tc>
        <w:tc>
          <w:tcPr>
            <w:tcW w:w="2449" w:type="dxa"/>
            <w:tcBorders>
              <w:top w:val="nil"/>
              <w:left w:val="nil"/>
              <w:bottom w:val="single" w:sz="4" w:space="0" w:color="auto"/>
              <w:right w:val="single" w:sz="4" w:space="0" w:color="auto"/>
            </w:tcBorders>
            <w:shd w:val="clear" w:color="000000" w:fill="FFFFFF"/>
            <w:vAlign w:val="center"/>
            <w:hideMark/>
          </w:tcPr>
          <w:p w14:paraId="36E133D3" w14:textId="77777777" w:rsidR="00446750" w:rsidRPr="00446750" w:rsidRDefault="00446750" w:rsidP="00AD0E9E">
            <w:pPr>
              <w:spacing w:after="0" w:line="240" w:lineRule="auto"/>
              <w:jc w:val="both"/>
              <w:rPr>
                <w:rFonts w:ascii="Arial" w:eastAsia="Times New Roman" w:hAnsi="Arial" w:cs="Arial"/>
                <w:color w:val="000000"/>
                <w:sz w:val="16"/>
                <w:szCs w:val="16"/>
              </w:rPr>
            </w:pPr>
            <w:r w:rsidRPr="00446750">
              <w:rPr>
                <w:rFonts w:ascii="Arial" w:eastAsia="Times New Roman" w:hAnsi="Arial" w:cs="Arial"/>
                <w:color w:val="000000"/>
                <w:sz w:val="16"/>
                <w:szCs w:val="16"/>
              </w:rPr>
              <w:t xml:space="preserve">Servicio de transporte de carga para el traslado de equipos, mobiliario, vallas, carpas y demás elementos logísticos necesarios para el montaje y desarrollo del II Festival de la Felicidad, la Chicha y la Amistad, incluyendo cargue, descargue y movilización de los elementos requeridos. incluye </w:t>
            </w:r>
            <w:r w:rsidRPr="00446750">
              <w:rPr>
                <w:rFonts w:ascii="Arial" w:eastAsia="Times New Roman" w:hAnsi="Arial" w:cs="Arial"/>
                <w:color w:val="000000"/>
                <w:sz w:val="16"/>
                <w:szCs w:val="16"/>
              </w:rPr>
              <w:lastRenderedPageBreak/>
              <w:t>conductor del vehículo</w:t>
            </w:r>
          </w:p>
        </w:tc>
        <w:tc>
          <w:tcPr>
            <w:tcW w:w="567" w:type="dxa"/>
            <w:tcBorders>
              <w:top w:val="nil"/>
              <w:left w:val="nil"/>
              <w:bottom w:val="single" w:sz="4" w:space="0" w:color="auto"/>
              <w:right w:val="single" w:sz="4" w:space="0" w:color="auto"/>
            </w:tcBorders>
            <w:vAlign w:val="center"/>
            <w:hideMark/>
          </w:tcPr>
          <w:p w14:paraId="788E08B4"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lastRenderedPageBreak/>
              <w:t>DÍA</w:t>
            </w:r>
          </w:p>
        </w:tc>
        <w:tc>
          <w:tcPr>
            <w:tcW w:w="709" w:type="dxa"/>
            <w:tcBorders>
              <w:top w:val="nil"/>
              <w:left w:val="nil"/>
              <w:bottom w:val="single" w:sz="4" w:space="0" w:color="auto"/>
              <w:right w:val="single" w:sz="4" w:space="0" w:color="auto"/>
            </w:tcBorders>
            <w:vAlign w:val="center"/>
            <w:hideMark/>
          </w:tcPr>
          <w:p w14:paraId="7BF0E689"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2</w:t>
            </w:r>
          </w:p>
        </w:tc>
        <w:tc>
          <w:tcPr>
            <w:tcW w:w="1134" w:type="dxa"/>
            <w:tcBorders>
              <w:top w:val="nil"/>
              <w:left w:val="nil"/>
              <w:bottom w:val="single" w:sz="4" w:space="0" w:color="auto"/>
              <w:right w:val="single" w:sz="4" w:space="0" w:color="auto"/>
            </w:tcBorders>
            <w:shd w:val="clear" w:color="000000" w:fill="E2EFDA"/>
            <w:vAlign w:val="center"/>
            <w:hideMark/>
          </w:tcPr>
          <w:p w14:paraId="63C90D6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$ 220.000</w:t>
            </w:r>
          </w:p>
        </w:tc>
        <w:tc>
          <w:tcPr>
            <w:tcW w:w="1134" w:type="dxa"/>
            <w:tcBorders>
              <w:top w:val="nil"/>
              <w:left w:val="nil"/>
              <w:bottom w:val="single" w:sz="4" w:space="0" w:color="auto"/>
              <w:right w:val="single" w:sz="4" w:space="0" w:color="auto"/>
            </w:tcBorders>
            <w:shd w:val="clear" w:color="000000" w:fill="E2EFDA"/>
            <w:vAlign w:val="center"/>
            <w:hideMark/>
          </w:tcPr>
          <w:p w14:paraId="331511F3"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$ 440.000</w:t>
            </w:r>
          </w:p>
        </w:tc>
        <w:tc>
          <w:tcPr>
            <w:tcW w:w="992" w:type="dxa"/>
            <w:tcBorders>
              <w:top w:val="nil"/>
              <w:left w:val="nil"/>
              <w:bottom w:val="single" w:sz="4" w:space="0" w:color="auto"/>
              <w:right w:val="single" w:sz="4" w:space="0" w:color="auto"/>
            </w:tcBorders>
            <w:shd w:val="clear" w:color="000000" w:fill="FFF2CC"/>
            <w:vAlign w:val="center"/>
            <w:hideMark/>
          </w:tcPr>
          <w:p w14:paraId="4A5E5AB6"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$ 210.000</w:t>
            </w:r>
          </w:p>
        </w:tc>
        <w:tc>
          <w:tcPr>
            <w:tcW w:w="1134" w:type="dxa"/>
            <w:tcBorders>
              <w:top w:val="nil"/>
              <w:left w:val="nil"/>
              <w:bottom w:val="single" w:sz="4" w:space="0" w:color="auto"/>
              <w:right w:val="single" w:sz="4" w:space="0" w:color="auto"/>
            </w:tcBorders>
            <w:shd w:val="clear" w:color="000000" w:fill="FFF2CC"/>
            <w:vAlign w:val="center"/>
            <w:hideMark/>
          </w:tcPr>
          <w:p w14:paraId="20CAE43E"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$ 420.000</w:t>
            </w:r>
          </w:p>
        </w:tc>
        <w:tc>
          <w:tcPr>
            <w:tcW w:w="1067" w:type="dxa"/>
            <w:tcBorders>
              <w:top w:val="nil"/>
              <w:left w:val="nil"/>
              <w:bottom w:val="single" w:sz="4" w:space="0" w:color="auto"/>
              <w:right w:val="single" w:sz="4" w:space="0" w:color="auto"/>
            </w:tcBorders>
            <w:vAlign w:val="center"/>
            <w:hideMark/>
          </w:tcPr>
          <w:p w14:paraId="22A2D61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$ 215.000</w:t>
            </w:r>
          </w:p>
        </w:tc>
        <w:tc>
          <w:tcPr>
            <w:tcW w:w="1201" w:type="dxa"/>
            <w:tcBorders>
              <w:top w:val="nil"/>
              <w:left w:val="nil"/>
              <w:bottom w:val="single" w:sz="4" w:space="0" w:color="auto"/>
              <w:right w:val="single" w:sz="4" w:space="0" w:color="auto"/>
            </w:tcBorders>
            <w:vAlign w:val="center"/>
            <w:hideMark/>
          </w:tcPr>
          <w:p w14:paraId="5BFD348F" w14:textId="77777777" w:rsidR="00446750" w:rsidRPr="00446750" w:rsidRDefault="00446750" w:rsidP="00AD0E9E">
            <w:pPr>
              <w:spacing w:after="0" w:line="240" w:lineRule="auto"/>
              <w:jc w:val="center"/>
              <w:rPr>
                <w:rFonts w:ascii="Arial" w:eastAsia="Times New Roman" w:hAnsi="Arial" w:cs="Arial"/>
                <w:color w:val="000000"/>
                <w:sz w:val="16"/>
                <w:szCs w:val="16"/>
              </w:rPr>
            </w:pPr>
            <w:r w:rsidRPr="00446750">
              <w:rPr>
                <w:rFonts w:ascii="Arial" w:eastAsia="Times New Roman" w:hAnsi="Arial" w:cs="Arial"/>
                <w:color w:val="000000"/>
                <w:sz w:val="16"/>
                <w:szCs w:val="16"/>
              </w:rPr>
              <w:t>$ 430.000</w:t>
            </w:r>
          </w:p>
        </w:tc>
      </w:tr>
      <w:tr w:rsidR="00446750" w:rsidRPr="00446750" w14:paraId="47F594D6" w14:textId="77777777" w:rsidTr="00446750">
        <w:trPr>
          <w:trHeight w:val="279"/>
          <w:jc w:val="center"/>
        </w:trPr>
        <w:tc>
          <w:tcPr>
            <w:tcW w:w="523" w:type="dxa"/>
            <w:tcBorders>
              <w:top w:val="nil"/>
              <w:left w:val="single" w:sz="4" w:space="0" w:color="auto"/>
              <w:bottom w:val="single" w:sz="4" w:space="0" w:color="auto"/>
              <w:right w:val="single" w:sz="4" w:space="0" w:color="auto"/>
            </w:tcBorders>
            <w:shd w:val="clear" w:color="000000" w:fill="F2F2F2"/>
            <w:vAlign w:val="bottom"/>
            <w:hideMark/>
          </w:tcPr>
          <w:p w14:paraId="02D090C2" w14:textId="77777777" w:rsidR="00446750" w:rsidRPr="00446750" w:rsidRDefault="00446750" w:rsidP="00AD0E9E">
            <w:pPr>
              <w:spacing w:after="0" w:line="240" w:lineRule="auto"/>
              <w:rPr>
                <w:rFonts w:ascii="Arial" w:eastAsia="Times New Roman" w:hAnsi="Arial" w:cs="Arial"/>
                <w:color w:val="000000"/>
                <w:sz w:val="16"/>
                <w:szCs w:val="16"/>
              </w:rPr>
            </w:pPr>
            <w:r w:rsidRPr="00446750">
              <w:rPr>
                <w:rFonts w:ascii="Arial" w:eastAsia="Times New Roman" w:hAnsi="Arial" w:cs="Arial"/>
                <w:color w:val="000000"/>
                <w:sz w:val="16"/>
                <w:szCs w:val="16"/>
              </w:rPr>
              <w:t> </w:t>
            </w:r>
          </w:p>
        </w:tc>
        <w:tc>
          <w:tcPr>
            <w:tcW w:w="2449" w:type="dxa"/>
            <w:tcBorders>
              <w:top w:val="nil"/>
              <w:left w:val="nil"/>
              <w:bottom w:val="single" w:sz="4" w:space="0" w:color="auto"/>
              <w:right w:val="single" w:sz="4" w:space="0" w:color="auto"/>
            </w:tcBorders>
            <w:shd w:val="clear" w:color="000000" w:fill="F2F2F2"/>
            <w:vAlign w:val="center"/>
            <w:hideMark/>
          </w:tcPr>
          <w:p w14:paraId="164E05FF"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TOTAL</w:t>
            </w:r>
          </w:p>
        </w:tc>
        <w:tc>
          <w:tcPr>
            <w:tcW w:w="567" w:type="dxa"/>
            <w:tcBorders>
              <w:top w:val="nil"/>
              <w:left w:val="nil"/>
              <w:bottom w:val="single" w:sz="4" w:space="0" w:color="auto"/>
              <w:right w:val="single" w:sz="4" w:space="0" w:color="auto"/>
            </w:tcBorders>
            <w:shd w:val="clear" w:color="000000" w:fill="F2F2F2"/>
            <w:vAlign w:val="center"/>
            <w:hideMark/>
          </w:tcPr>
          <w:p w14:paraId="4A48BEDC" w14:textId="77777777" w:rsidR="00446750" w:rsidRPr="00446750" w:rsidRDefault="00446750" w:rsidP="00AD0E9E">
            <w:pPr>
              <w:spacing w:after="0" w:line="240" w:lineRule="auto"/>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w:t>
            </w:r>
          </w:p>
        </w:tc>
        <w:tc>
          <w:tcPr>
            <w:tcW w:w="709" w:type="dxa"/>
            <w:tcBorders>
              <w:top w:val="nil"/>
              <w:left w:val="nil"/>
              <w:bottom w:val="single" w:sz="4" w:space="0" w:color="auto"/>
              <w:right w:val="single" w:sz="4" w:space="0" w:color="auto"/>
            </w:tcBorders>
            <w:shd w:val="clear" w:color="000000" w:fill="F2F2F2"/>
            <w:vAlign w:val="center"/>
            <w:hideMark/>
          </w:tcPr>
          <w:p w14:paraId="63CEE9BE" w14:textId="77777777" w:rsidR="00446750" w:rsidRPr="00446750" w:rsidRDefault="00446750" w:rsidP="00AD0E9E">
            <w:pPr>
              <w:spacing w:after="0" w:line="240" w:lineRule="auto"/>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w:t>
            </w:r>
          </w:p>
        </w:tc>
        <w:tc>
          <w:tcPr>
            <w:tcW w:w="1134" w:type="dxa"/>
            <w:tcBorders>
              <w:top w:val="nil"/>
              <w:left w:val="nil"/>
              <w:bottom w:val="single" w:sz="4" w:space="0" w:color="auto"/>
              <w:right w:val="single" w:sz="4" w:space="0" w:color="auto"/>
            </w:tcBorders>
            <w:shd w:val="clear" w:color="000000" w:fill="E2EFDA"/>
            <w:vAlign w:val="center"/>
            <w:hideMark/>
          </w:tcPr>
          <w:p w14:paraId="13EA067A"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w:t>
            </w:r>
          </w:p>
        </w:tc>
        <w:tc>
          <w:tcPr>
            <w:tcW w:w="1134" w:type="dxa"/>
            <w:tcBorders>
              <w:top w:val="nil"/>
              <w:left w:val="nil"/>
              <w:bottom w:val="single" w:sz="4" w:space="0" w:color="auto"/>
              <w:right w:val="single" w:sz="4" w:space="0" w:color="auto"/>
            </w:tcBorders>
            <w:shd w:val="clear" w:color="000000" w:fill="E2EFDA"/>
            <w:vAlign w:val="center"/>
            <w:hideMark/>
          </w:tcPr>
          <w:p w14:paraId="140731BE"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$ 19.620.000</w:t>
            </w:r>
          </w:p>
        </w:tc>
        <w:tc>
          <w:tcPr>
            <w:tcW w:w="992" w:type="dxa"/>
            <w:tcBorders>
              <w:top w:val="nil"/>
              <w:left w:val="nil"/>
              <w:bottom w:val="single" w:sz="4" w:space="0" w:color="auto"/>
              <w:right w:val="single" w:sz="4" w:space="0" w:color="auto"/>
            </w:tcBorders>
            <w:shd w:val="clear" w:color="000000" w:fill="FFF2CC"/>
            <w:vAlign w:val="center"/>
            <w:hideMark/>
          </w:tcPr>
          <w:p w14:paraId="730BFB12"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w:t>
            </w:r>
          </w:p>
        </w:tc>
        <w:tc>
          <w:tcPr>
            <w:tcW w:w="1134" w:type="dxa"/>
            <w:tcBorders>
              <w:top w:val="nil"/>
              <w:left w:val="nil"/>
              <w:bottom w:val="single" w:sz="4" w:space="0" w:color="auto"/>
              <w:right w:val="single" w:sz="4" w:space="0" w:color="auto"/>
            </w:tcBorders>
            <w:shd w:val="clear" w:color="000000" w:fill="FFF2CC"/>
            <w:vAlign w:val="center"/>
            <w:hideMark/>
          </w:tcPr>
          <w:p w14:paraId="2DABD275"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$ 20.282.000</w:t>
            </w:r>
          </w:p>
        </w:tc>
        <w:tc>
          <w:tcPr>
            <w:tcW w:w="1067" w:type="dxa"/>
            <w:tcBorders>
              <w:top w:val="nil"/>
              <w:left w:val="nil"/>
              <w:bottom w:val="single" w:sz="4" w:space="0" w:color="auto"/>
              <w:right w:val="single" w:sz="4" w:space="0" w:color="auto"/>
            </w:tcBorders>
            <w:shd w:val="clear" w:color="000000" w:fill="F2F2F2"/>
            <w:vAlign w:val="center"/>
            <w:hideMark/>
          </w:tcPr>
          <w:p w14:paraId="33B5A227"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w:t>
            </w:r>
          </w:p>
        </w:tc>
        <w:tc>
          <w:tcPr>
            <w:tcW w:w="1201" w:type="dxa"/>
            <w:tcBorders>
              <w:top w:val="nil"/>
              <w:left w:val="nil"/>
              <w:bottom w:val="single" w:sz="4" w:space="0" w:color="auto"/>
              <w:right w:val="single" w:sz="4" w:space="0" w:color="auto"/>
            </w:tcBorders>
            <w:shd w:val="clear" w:color="000000" w:fill="F2F2F2"/>
            <w:vAlign w:val="center"/>
            <w:hideMark/>
          </w:tcPr>
          <w:p w14:paraId="5A1A8F3A" w14:textId="77777777" w:rsidR="00446750" w:rsidRPr="00446750" w:rsidRDefault="00446750" w:rsidP="00AD0E9E">
            <w:pPr>
              <w:spacing w:after="0" w:line="240" w:lineRule="auto"/>
              <w:jc w:val="right"/>
              <w:rPr>
                <w:rFonts w:ascii="Arial" w:eastAsia="Times New Roman" w:hAnsi="Arial" w:cs="Arial"/>
                <w:b/>
                <w:bCs/>
                <w:color w:val="000000"/>
                <w:sz w:val="16"/>
                <w:szCs w:val="16"/>
              </w:rPr>
            </w:pPr>
            <w:r w:rsidRPr="00446750">
              <w:rPr>
                <w:rFonts w:ascii="Arial" w:eastAsia="Times New Roman" w:hAnsi="Arial" w:cs="Arial"/>
                <w:b/>
                <w:bCs/>
                <w:color w:val="000000"/>
                <w:sz w:val="16"/>
                <w:szCs w:val="16"/>
              </w:rPr>
              <w:t>$ 19.951.000</w:t>
            </w:r>
          </w:p>
        </w:tc>
      </w:tr>
    </w:tbl>
    <w:p w14:paraId="335BBDBE" w14:textId="77777777" w:rsidR="00446750" w:rsidRDefault="00446750" w:rsidP="00446750">
      <w:pPr>
        <w:tabs>
          <w:tab w:val="left" w:pos="0"/>
        </w:tabs>
        <w:spacing w:line="240" w:lineRule="auto"/>
        <w:ind w:right="15"/>
        <w:jc w:val="both"/>
        <w:rPr>
          <w:rFonts w:cs="Arial"/>
          <w:lang w:val="es-ES_tradnl"/>
        </w:rPr>
      </w:pPr>
    </w:p>
    <w:p w14:paraId="618B005B" w14:textId="77777777" w:rsidR="00446750" w:rsidRPr="00446750" w:rsidRDefault="00446750" w:rsidP="00446750">
      <w:pPr>
        <w:tabs>
          <w:tab w:val="left" w:pos="0"/>
        </w:tabs>
        <w:spacing w:line="240" w:lineRule="auto"/>
        <w:ind w:right="15"/>
        <w:jc w:val="both"/>
        <w:rPr>
          <w:rFonts w:ascii="Arial" w:hAnsi="Arial" w:cs="Arial"/>
          <w:lang w:val="es-ES_tradnl"/>
        </w:rPr>
      </w:pPr>
      <w:r w:rsidRPr="00446750">
        <w:rPr>
          <w:rFonts w:ascii="Arial" w:hAnsi="Arial" w:cs="Arial"/>
          <w:lang w:val="es-ES_tradnl"/>
        </w:rPr>
        <w:t>El valor del contrato será el que resulte de la propuesta seleccionada cuyo valor sea igual o inferior al presupuesto estimado por la entidad y será cancelado al contratista en pesos colombianos, en actas parciales y cumpliendo con los documentos exigidos.</w:t>
      </w:r>
    </w:p>
    <w:p w14:paraId="00FA576D" w14:textId="7B96087E" w:rsidR="00446750" w:rsidRDefault="00446750" w:rsidP="00446750">
      <w:pPr>
        <w:tabs>
          <w:tab w:val="left" w:pos="0"/>
        </w:tabs>
        <w:spacing w:line="240" w:lineRule="auto"/>
        <w:ind w:right="15"/>
        <w:jc w:val="both"/>
      </w:pPr>
      <w:r w:rsidRPr="00446750">
        <w:rPr>
          <w:rFonts w:ascii="Arial" w:hAnsi="Arial" w:cs="Arial"/>
          <w:lang w:val="es-ES_tradnl"/>
        </w:rPr>
        <w:t>Para la ejecución de los pagos se requiere previa suscripción de la respectiva acta, con informe de la ejecución de actividades, acompañado de acreditación por parte del contratista del pago de aportes al sistema general de seguridad social en salud, pensión y presentación de la respectiva cuenta de cobro y/o factura dependiendo de la naturaleza del contratista.</w:t>
      </w:r>
    </w:p>
    <w:p w14:paraId="2741AD7D" w14:textId="270C8E90" w:rsidR="002169B8" w:rsidRDefault="002169B8">
      <w:pPr>
        <w:pStyle w:val="Ttulo2"/>
        <w:numPr>
          <w:ilvl w:val="1"/>
          <w:numId w:val="1"/>
        </w:numPr>
      </w:pPr>
      <w:r>
        <w:t>DISPONIBILIDAD PRESUPUESTAL</w:t>
      </w:r>
    </w:p>
    <w:p w14:paraId="06D2BE73" w14:textId="77777777" w:rsidR="002169B8" w:rsidRPr="002169B8" w:rsidRDefault="002169B8" w:rsidP="002169B8">
      <w:pPr>
        <w:pStyle w:val="Textoindependiente"/>
        <w:spacing w:before="160" w:line="240" w:lineRule="auto"/>
        <w:ind w:right="14"/>
        <w:jc w:val="both"/>
        <w:rPr>
          <w:rFonts w:ascii="Arial" w:hAnsi="Arial" w:cs="Arial"/>
        </w:rPr>
      </w:pPr>
      <w:r w:rsidRPr="002169B8">
        <w:rPr>
          <w:rFonts w:ascii="Arial" w:hAnsi="Arial" w:cs="Arial"/>
        </w:rPr>
        <w:t>Para</w:t>
      </w:r>
      <w:r w:rsidRPr="002169B8">
        <w:rPr>
          <w:rFonts w:ascii="Arial" w:hAnsi="Arial" w:cs="Arial"/>
          <w:spacing w:val="-10"/>
        </w:rPr>
        <w:t xml:space="preserve"> </w:t>
      </w:r>
      <w:r w:rsidRPr="002169B8">
        <w:rPr>
          <w:rFonts w:ascii="Arial" w:hAnsi="Arial" w:cs="Arial"/>
        </w:rPr>
        <w:t>el</w:t>
      </w:r>
      <w:r w:rsidRPr="002169B8">
        <w:rPr>
          <w:rFonts w:ascii="Arial" w:hAnsi="Arial" w:cs="Arial"/>
          <w:spacing w:val="-10"/>
        </w:rPr>
        <w:t xml:space="preserve"> </w:t>
      </w:r>
      <w:r w:rsidRPr="002169B8">
        <w:rPr>
          <w:rFonts w:ascii="Arial" w:hAnsi="Arial" w:cs="Arial"/>
        </w:rPr>
        <w:t>cumplimiento</w:t>
      </w:r>
      <w:r w:rsidRPr="002169B8">
        <w:rPr>
          <w:rFonts w:ascii="Arial" w:hAnsi="Arial" w:cs="Arial"/>
          <w:spacing w:val="-10"/>
        </w:rPr>
        <w:t xml:space="preserve"> </w:t>
      </w:r>
      <w:r w:rsidRPr="002169B8">
        <w:rPr>
          <w:rFonts w:ascii="Arial" w:hAnsi="Arial" w:cs="Arial"/>
        </w:rPr>
        <w:t>del</w:t>
      </w:r>
      <w:r w:rsidRPr="002169B8">
        <w:rPr>
          <w:rFonts w:ascii="Arial" w:hAnsi="Arial" w:cs="Arial"/>
          <w:spacing w:val="-10"/>
        </w:rPr>
        <w:t xml:space="preserve"> </w:t>
      </w:r>
      <w:r w:rsidRPr="002169B8">
        <w:rPr>
          <w:rFonts w:ascii="Arial" w:hAnsi="Arial" w:cs="Arial"/>
        </w:rPr>
        <w:t>contrato,</w:t>
      </w:r>
      <w:r w:rsidRPr="002169B8">
        <w:rPr>
          <w:rFonts w:ascii="Arial" w:hAnsi="Arial" w:cs="Arial"/>
          <w:spacing w:val="-9"/>
        </w:rPr>
        <w:t xml:space="preserve"> </w:t>
      </w:r>
      <w:r w:rsidRPr="002169B8">
        <w:rPr>
          <w:rFonts w:ascii="Arial" w:hAnsi="Arial" w:cs="Arial"/>
        </w:rPr>
        <w:t>el</w:t>
      </w:r>
      <w:r w:rsidRPr="002169B8">
        <w:rPr>
          <w:rFonts w:ascii="Arial" w:hAnsi="Arial" w:cs="Arial"/>
          <w:spacing w:val="-10"/>
        </w:rPr>
        <w:t xml:space="preserve"> </w:t>
      </w:r>
      <w:r w:rsidRPr="002169B8">
        <w:rPr>
          <w:rFonts w:ascii="Arial" w:hAnsi="Arial" w:cs="Arial"/>
        </w:rPr>
        <w:t>municipio</w:t>
      </w:r>
      <w:r w:rsidRPr="002169B8">
        <w:rPr>
          <w:rFonts w:ascii="Arial" w:hAnsi="Arial" w:cs="Arial"/>
          <w:spacing w:val="-10"/>
        </w:rPr>
        <w:t xml:space="preserve"> </w:t>
      </w:r>
      <w:r w:rsidRPr="002169B8">
        <w:rPr>
          <w:rFonts w:ascii="Arial" w:hAnsi="Arial" w:cs="Arial"/>
        </w:rPr>
        <w:t>de</w:t>
      </w:r>
      <w:r w:rsidRPr="002169B8">
        <w:rPr>
          <w:rFonts w:ascii="Arial" w:hAnsi="Arial" w:cs="Arial"/>
          <w:spacing w:val="-10"/>
        </w:rPr>
        <w:t xml:space="preserve"> </w:t>
      </w:r>
      <w:r w:rsidRPr="002169B8">
        <w:rPr>
          <w:rFonts w:ascii="Arial" w:hAnsi="Arial" w:cs="Arial"/>
        </w:rPr>
        <w:t>Miraflores</w:t>
      </w:r>
      <w:r w:rsidRPr="002169B8">
        <w:rPr>
          <w:rFonts w:ascii="Arial" w:hAnsi="Arial" w:cs="Arial"/>
          <w:spacing w:val="-10"/>
        </w:rPr>
        <w:t xml:space="preserve">, </w:t>
      </w:r>
      <w:r w:rsidRPr="002169B8">
        <w:rPr>
          <w:rFonts w:ascii="Arial" w:hAnsi="Arial" w:cs="Arial"/>
        </w:rPr>
        <w:t>Boyacá</w:t>
      </w:r>
      <w:r w:rsidRPr="002169B8">
        <w:rPr>
          <w:rFonts w:ascii="Arial" w:hAnsi="Arial" w:cs="Arial"/>
          <w:spacing w:val="-10"/>
        </w:rPr>
        <w:t xml:space="preserve"> </w:t>
      </w:r>
      <w:r w:rsidRPr="002169B8">
        <w:rPr>
          <w:rFonts w:ascii="Arial" w:hAnsi="Arial" w:cs="Arial"/>
        </w:rPr>
        <w:t>ha</w:t>
      </w:r>
      <w:r w:rsidRPr="002169B8">
        <w:rPr>
          <w:rFonts w:ascii="Arial" w:hAnsi="Arial" w:cs="Arial"/>
          <w:spacing w:val="-10"/>
        </w:rPr>
        <w:t xml:space="preserve"> </w:t>
      </w:r>
      <w:r w:rsidRPr="002169B8">
        <w:rPr>
          <w:rFonts w:ascii="Arial" w:hAnsi="Arial" w:cs="Arial"/>
        </w:rPr>
        <w:t>expedido</w:t>
      </w:r>
      <w:r w:rsidRPr="002169B8">
        <w:rPr>
          <w:rFonts w:ascii="Arial" w:hAnsi="Arial" w:cs="Arial"/>
          <w:spacing w:val="-10"/>
        </w:rPr>
        <w:t xml:space="preserve"> </w:t>
      </w:r>
      <w:r w:rsidRPr="002169B8">
        <w:rPr>
          <w:rFonts w:ascii="Arial" w:hAnsi="Arial" w:cs="Arial"/>
        </w:rPr>
        <w:t>el</w:t>
      </w:r>
      <w:r w:rsidRPr="002169B8">
        <w:rPr>
          <w:rFonts w:ascii="Arial" w:hAnsi="Arial" w:cs="Arial"/>
          <w:spacing w:val="-10"/>
        </w:rPr>
        <w:t xml:space="preserve"> </w:t>
      </w:r>
      <w:r w:rsidRPr="002169B8">
        <w:rPr>
          <w:rFonts w:ascii="Arial" w:hAnsi="Arial" w:cs="Arial"/>
        </w:rPr>
        <w:t>respectivo</w:t>
      </w:r>
      <w:r w:rsidRPr="002169B8">
        <w:rPr>
          <w:rFonts w:ascii="Arial" w:hAnsi="Arial" w:cs="Arial"/>
          <w:spacing w:val="-9"/>
        </w:rPr>
        <w:t xml:space="preserve"> </w:t>
      </w:r>
      <w:r w:rsidRPr="002169B8">
        <w:rPr>
          <w:rFonts w:ascii="Arial" w:hAnsi="Arial" w:cs="Arial"/>
        </w:rPr>
        <w:t>Certificado</w:t>
      </w:r>
      <w:r w:rsidRPr="002169B8">
        <w:rPr>
          <w:rFonts w:ascii="Arial" w:hAnsi="Arial" w:cs="Arial"/>
          <w:spacing w:val="1"/>
        </w:rPr>
        <w:t xml:space="preserve"> </w:t>
      </w:r>
      <w:r w:rsidRPr="002169B8">
        <w:rPr>
          <w:rFonts w:ascii="Arial" w:hAnsi="Arial" w:cs="Arial"/>
        </w:rPr>
        <w:t>de</w:t>
      </w:r>
      <w:r w:rsidRPr="002169B8">
        <w:rPr>
          <w:rFonts w:ascii="Arial" w:hAnsi="Arial" w:cs="Arial"/>
          <w:spacing w:val="-2"/>
        </w:rPr>
        <w:t xml:space="preserve"> </w:t>
      </w:r>
      <w:r w:rsidRPr="002169B8">
        <w:rPr>
          <w:rFonts w:ascii="Arial" w:hAnsi="Arial" w:cs="Arial"/>
        </w:rPr>
        <w:t>Disponibilidad</w:t>
      </w:r>
      <w:r w:rsidRPr="002169B8">
        <w:rPr>
          <w:rFonts w:ascii="Arial" w:hAnsi="Arial" w:cs="Arial"/>
          <w:spacing w:val="-1"/>
        </w:rPr>
        <w:t xml:space="preserve"> </w:t>
      </w:r>
      <w:r w:rsidRPr="002169B8">
        <w:rPr>
          <w:rFonts w:ascii="Arial" w:hAnsi="Arial" w:cs="Arial"/>
        </w:rPr>
        <w:t>presupuestal,</w:t>
      </w:r>
      <w:r w:rsidRPr="002169B8">
        <w:rPr>
          <w:rFonts w:ascii="Arial" w:hAnsi="Arial" w:cs="Arial"/>
          <w:spacing w:val="-2"/>
        </w:rPr>
        <w:t xml:space="preserve"> </w:t>
      </w:r>
      <w:r w:rsidRPr="002169B8">
        <w:rPr>
          <w:rFonts w:ascii="Arial" w:hAnsi="Arial" w:cs="Arial"/>
        </w:rPr>
        <w:t>el</w:t>
      </w:r>
      <w:r w:rsidRPr="002169B8">
        <w:rPr>
          <w:rFonts w:ascii="Arial" w:hAnsi="Arial" w:cs="Arial"/>
          <w:spacing w:val="-1"/>
        </w:rPr>
        <w:t xml:space="preserve"> </w:t>
      </w:r>
      <w:r w:rsidRPr="002169B8">
        <w:rPr>
          <w:rFonts w:ascii="Arial" w:hAnsi="Arial" w:cs="Arial"/>
        </w:rPr>
        <w:t>cual</w:t>
      </w:r>
      <w:r w:rsidRPr="002169B8">
        <w:rPr>
          <w:rFonts w:ascii="Arial" w:hAnsi="Arial" w:cs="Arial"/>
          <w:spacing w:val="-2"/>
        </w:rPr>
        <w:t xml:space="preserve"> </w:t>
      </w:r>
      <w:r w:rsidRPr="002169B8">
        <w:rPr>
          <w:rFonts w:ascii="Arial" w:hAnsi="Arial" w:cs="Arial"/>
        </w:rPr>
        <w:t>se</w:t>
      </w:r>
      <w:r w:rsidRPr="002169B8">
        <w:rPr>
          <w:rFonts w:ascii="Arial" w:hAnsi="Arial" w:cs="Arial"/>
          <w:spacing w:val="-1"/>
        </w:rPr>
        <w:t xml:space="preserve"> </w:t>
      </w:r>
      <w:r w:rsidRPr="002169B8">
        <w:rPr>
          <w:rFonts w:ascii="Arial" w:hAnsi="Arial" w:cs="Arial"/>
        </w:rPr>
        <w:t>relaciona</w:t>
      </w:r>
      <w:r w:rsidRPr="002169B8">
        <w:rPr>
          <w:rFonts w:ascii="Arial" w:hAnsi="Arial" w:cs="Arial"/>
          <w:spacing w:val="-1"/>
        </w:rPr>
        <w:t xml:space="preserve"> </w:t>
      </w:r>
      <w:r w:rsidRPr="002169B8">
        <w:rPr>
          <w:rFonts w:ascii="Arial" w:hAnsi="Arial" w:cs="Arial"/>
        </w:rPr>
        <w:t>a</w:t>
      </w:r>
      <w:r w:rsidRPr="002169B8">
        <w:rPr>
          <w:rFonts w:ascii="Arial" w:hAnsi="Arial" w:cs="Arial"/>
          <w:spacing w:val="-2"/>
        </w:rPr>
        <w:t xml:space="preserve"> </w:t>
      </w:r>
      <w:r w:rsidRPr="002169B8">
        <w:rPr>
          <w:rFonts w:ascii="Arial" w:hAnsi="Arial" w:cs="Arial"/>
        </w:rPr>
        <w:t>continuación:</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3"/>
        <w:gridCol w:w="1985"/>
        <w:gridCol w:w="4396"/>
        <w:gridCol w:w="1561"/>
      </w:tblGrid>
      <w:tr w:rsidR="002169B8" w:rsidRPr="002169B8" w14:paraId="6C6E724A" w14:textId="77777777" w:rsidTr="002169B8">
        <w:trPr>
          <w:trHeight w:val="378"/>
        </w:trPr>
        <w:tc>
          <w:tcPr>
            <w:tcW w:w="21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E10570" w14:textId="77777777" w:rsidR="002169B8" w:rsidRPr="002169B8" w:rsidRDefault="002169B8">
            <w:pPr>
              <w:pStyle w:val="Listavistosa-nfasis11"/>
              <w:autoSpaceDE w:val="0"/>
              <w:adjustRightInd w:val="0"/>
              <w:ind w:left="0"/>
              <w:jc w:val="center"/>
              <w:rPr>
                <w:rFonts w:ascii="Arial" w:hAnsi="Arial" w:cs="Arial"/>
                <w:b/>
                <w:bCs/>
                <w:sz w:val="22"/>
                <w:szCs w:val="22"/>
              </w:rPr>
            </w:pPr>
            <w:r w:rsidRPr="002169B8">
              <w:rPr>
                <w:rFonts w:ascii="Arial" w:hAnsi="Arial" w:cs="Arial"/>
                <w:b/>
                <w:bCs/>
                <w:sz w:val="22"/>
                <w:szCs w:val="22"/>
              </w:rPr>
              <w:t>No. CDP</w:t>
            </w:r>
          </w:p>
        </w:tc>
        <w:tc>
          <w:tcPr>
            <w:tcW w:w="7938" w:type="dxa"/>
            <w:gridSpan w:val="3"/>
            <w:tcBorders>
              <w:top w:val="single" w:sz="4" w:space="0" w:color="auto"/>
              <w:left w:val="single" w:sz="4" w:space="0" w:color="auto"/>
              <w:bottom w:val="single" w:sz="4" w:space="0" w:color="auto"/>
              <w:right w:val="single" w:sz="4" w:space="0" w:color="auto"/>
            </w:tcBorders>
            <w:vAlign w:val="center"/>
            <w:hideMark/>
          </w:tcPr>
          <w:p w14:paraId="1C9A745A" w14:textId="77777777" w:rsidR="002169B8" w:rsidRPr="002169B8" w:rsidRDefault="002169B8">
            <w:pPr>
              <w:pStyle w:val="Listavistosa-nfasis11"/>
              <w:autoSpaceDE w:val="0"/>
              <w:adjustRightInd w:val="0"/>
              <w:ind w:left="0"/>
              <w:rPr>
                <w:rFonts w:ascii="Arial" w:hAnsi="Arial" w:cs="Arial"/>
                <w:sz w:val="22"/>
                <w:szCs w:val="22"/>
              </w:rPr>
            </w:pPr>
            <w:r w:rsidRPr="002169B8">
              <w:rPr>
                <w:rFonts w:ascii="Arial" w:hAnsi="Arial" w:cs="Arial"/>
                <w:sz w:val="22"/>
                <w:szCs w:val="22"/>
              </w:rPr>
              <w:t>518</w:t>
            </w:r>
          </w:p>
        </w:tc>
      </w:tr>
      <w:tr w:rsidR="002169B8" w:rsidRPr="002169B8" w14:paraId="443131F9" w14:textId="77777777" w:rsidTr="002169B8">
        <w:trPr>
          <w:trHeight w:val="378"/>
        </w:trPr>
        <w:tc>
          <w:tcPr>
            <w:tcW w:w="21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2379AA" w14:textId="77777777" w:rsidR="002169B8" w:rsidRPr="002169B8" w:rsidRDefault="002169B8">
            <w:pPr>
              <w:pStyle w:val="Listavistosa-nfasis11"/>
              <w:autoSpaceDE w:val="0"/>
              <w:adjustRightInd w:val="0"/>
              <w:ind w:left="0"/>
              <w:jc w:val="center"/>
              <w:rPr>
                <w:rFonts w:ascii="Arial" w:hAnsi="Arial" w:cs="Arial"/>
                <w:b/>
                <w:bCs/>
                <w:sz w:val="22"/>
                <w:szCs w:val="22"/>
              </w:rPr>
            </w:pPr>
            <w:r w:rsidRPr="002169B8">
              <w:rPr>
                <w:rFonts w:ascii="Arial" w:hAnsi="Arial" w:cs="Arial"/>
                <w:b/>
                <w:bCs/>
                <w:sz w:val="22"/>
                <w:szCs w:val="22"/>
              </w:rPr>
              <w:t>FECHA</w:t>
            </w:r>
          </w:p>
        </w:tc>
        <w:tc>
          <w:tcPr>
            <w:tcW w:w="7938" w:type="dxa"/>
            <w:gridSpan w:val="3"/>
            <w:tcBorders>
              <w:top w:val="single" w:sz="4" w:space="0" w:color="auto"/>
              <w:left w:val="single" w:sz="4" w:space="0" w:color="auto"/>
              <w:bottom w:val="single" w:sz="4" w:space="0" w:color="auto"/>
              <w:right w:val="single" w:sz="4" w:space="0" w:color="auto"/>
            </w:tcBorders>
            <w:vAlign w:val="center"/>
            <w:hideMark/>
          </w:tcPr>
          <w:p w14:paraId="3FFF6778" w14:textId="77777777" w:rsidR="002169B8" w:rsidRPr="002169B8" w:rsidRDefault="002169B8">
            <w:pPr>
              <w:pStyle w:val="Listavistosa-nfasis11"/>
              <w:autoSpaceDE w:val="0"/>
              <w:adjustRightInd w:val="0"/>
              <w:ind w:left="0"/>
              <w:rPr>
                <w:rFonts w:ascii="Arial" w:hAnsi="Arial" w:cs="Arial"/>
                <w:sz w:val="22"/>
                <w:szCs w:val="22"/>
              </w:rPr>
            </w:pPr>
            <w:r w:rsidRPr="002169B8">
              <w:rPr>
                <w:rFonts w:ascii="Arial" w:hAnsi="Arial" w:cs="Arial"/>
                <w:sz w:val="22"/>
                <w:szCs w:val="22"/>
              </w:rPr>
              <w:t>06/08/2026</w:t>
            </w:r>
          </w:p>
        </w:tc>
      </w:tr>
      <w:tr w:rsidR="002169B8" w:rsidRPr="002169B8" w14:paraId="0F9FAEFA" w14:textId="77777777" w:rsidTr="002169B8">
        <w:trPr>
          <w:trHeight w:val="378"/>
        </w:trPr>
        <w:tc>
          <w:tcPr>
            <w:tcW w:w="212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E56ECF5" w14:textId="77777777" w:rsidR="002169B8" w:rsidRPr="002169B8" w:rsidRDefault="002169B8">
            <w:pPr>
              <w:spacing w:line="240" w:lineRule="auto"/>
              <w:jc w:val="center"/>
              <w:rPr>
                <w:rFonts w:ascii="Arial" w:hAnsi="Arial" w:cs="Arial"/>
                <w:b/>
                <w:bCs/>
              </w:rPr>
            </w:pPr>
            <w:r w:rsidRPr="002169B8">
              <w:rPr>
                <w:rFonts w:ascii="Arial" w:hAnsi="Arial" w:cs="Arial"/>
                <w:b/>
                <w:bCs/>
              </w:rPr>
              <w:t>IMPUTACIÓN PRESUPUESTAL</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CD4221" w14:textId="77777777" w:rsidR="002169B8" w:rsidRPr="002169B8" w:rsidRDefault="002169B8">
            <w:pPr>
              <w:pStyle w:val="Listavistosa-nfasis11"/>
              <w:autoSpaceDE w:val="0"/>
              <w:adjustRightInd w:val="0"/>
              <w:ind w:left="0"/>
              <w:jc w:val="center"/>
              <w:rPr>
                <w:rFonts w:ascii="Arial" w:hAnsi="Arial" w:cs="Arial"/>
                <w:b/>
                <w:bCs/>
                <w:sz w:val="22"/>
                <w:szCs w:val="22"/>
              </w:rPr>
            </w:pPr>
            <w:r w:rsidRPr="002169B8">
              <w:rPr>
                <w:rFonts w:ascii="Arial" w:hAnsi="Arial" w:cs="Arial"/>
                <w:b/>
                <w:bCs/>
                <w:sz w:val="22"/>
                <w:szCs w:val="22"/>
              </w:rPr>
              <w:t>CÓDIGO RUBRO</w:t>
            </w:r>
          </w:p>
        </w:tc>
        <w:tc>
          <w:tcPr>
            <w:tcW w:w="43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6EBEA2" w14:textId="77777777" w:rsidR="002169B8" w:rsidRPr="002169B8" w:rsidRDefault="002169B8">
            <w:pPr>
              <w:pStyle w:val="Listavistosa-nfasis11"/>
              <w:autoSpaceDE w:val="0"/>
              <w:adjustRightInd w:val="0"/>
              <w:ind w:left="0"/>
              <w:jc w:val="center"/>
              <w:rPr>
                <w:rFonts w:ascii="Arial" w:hAnsi="Arial" w:cs="Arial"/>
                <w:b/>
                <w:bCs/>
                <w:sz w:val="22"/>
                <w:szCs w:val="22"/>
              </w:rPr>
            </w:pPr>
            <w:r w:rsidRPr="002169B8">
              <w:rPr>
                <w:rFonts w:ascii="Arial" w:hAnsi="Arial" w:cs="Arial"/>
                <w:b/>
                <w:bCs/>
                <w:sz w:val="22"/>
                <w:szCs w:val="22"/>
              </w:rPr>
              <w:t>DESCRIPCIÓN</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94341A" w14:textId="77777777" w:rsidR="002169B8" w:rsidRPr="002169B8" w:rsidRDefault="002169B8">
            <w:pPr>
              <w:pStyle w:val="Listavistosa-nfasis11"/>
              <w:autoSpaceDE w:val="0"/>
              <w:adjustRightInd w:val="0"/>
              <w:ind w:left="0"/>
              <w:jc w:val="center"/>
              <w:rPr>
                <w:rFonts w:ascii="Arial" w:hAnsi="Arial" w:cs="Arial"/>
                <w:b/>
                <w:bCs/>
                <w:sz w:val="22"/>
                <w:szCs w:val="22"/>
              </w:rPr>
            </w:pPr>
            <w:r w:rsidRPr="002169B8">
              <w:rPr>
                <w:rFonts w:ascii="Arial" w:hAnsi="Arial" w:cs="Arial"/>
                <w:b/>
                <w:bCs/>
                <w:sz w:val="22"/>
                <w:szCs w:val="22"/>
              </w:rPr>
              <w:t>VALOR</w:t>
            </w:r>
          </w:p>
        </w:tc>
      </w:tr>
      <w:tr w:rsidR="002169B8" w:rsidRPr="002169B8" w14:paraId="2144EAE2" w14:textId="77777777" w:rsidTr="002169B8">
        <w:trPr>
          <w:trHeight w:val="359"/>
        </w:trPr>
        <w:tc>
          <w:tcPr>
            <w:tcW w:w="8500" w:type="dxa"/>
            <w:vMerge/>
            <w:tcBorders>
              <w:top w:val="single" w:sz="4" w:space="0" w:color="auto"/>
              <w:left w:val="single" w:sz="4" w:space="0" w:color="auto"/>
              <w:bottom w:val="single" w:sz="4" w:space="0" w:color="auto"/>
              <w:right w:val="single" w:sz="4" w:space="0" w:color="auto"/>
            </w:tcBorders>
            <w:vAlign w:val="center"/>
            <w:hideMark/>
          </w:tcPr>
          <w:p w14:paraId="7C086503" w14:textId="77777777" w:rsidR="002169B8" w:rsidRPr="002169B8" w:rsidRDefault="002169B8">
            <w:pPr>
              <w:spacing w:after="0"/>
              <w:rPr>
                <w:rFonts w:ascii="Arial" w:hAnsi="Arial" w:cs="Arial"/>
                <w:b/>
                <w:bC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9182D22" w14:textId="77777777" w:rsidR="002169B8" w:rsidRPr="002169B8" w:rsidRDefault="002169B8">
            <w:pPr>
              <w:spacing w:after="0" w:line="240" w:lineRule="auto"/>
              <w:jc w:val="center"/>
              <w:rPr>
                <w:rFonts w:ascii="Arial" w:hAnsi="Arial" w:cs="Arial"/>
                <w:bCs/>
                <w:lang w:val="es-ES_tradnl"/>
              </w:rPr>
            </w:pPr>
            <w:r w:rsidRPr="002169B8">
              <w:rPr>
                <w:rFonts w:ascii="Arial" w:hAnsi="Arial" w:cs="Arial"/>
                <w:bCs/>
                <w:lang w:val="es-ES_tradnl"/>
              </w:rPr>
              <w:t>17.06.1100.</w:t>
            </w:r>
            <w:r w:rsidRPr="002169B8">
              <w:rPr>
                <w:rFonts w:ascii="Arial" w:hAnsi="Arial" w:cs="Arial"/>
                <w:b/>
                <w:lang w:val="es-ES_tradnl"/>
              </w:rPr>
              <w:t>184</w:t>
            </w:r>
          </w:p>
        </w:tc>
        <w:tc>
          <w:tcPr>
            <w:tcW w:w="4394" w:type="dxa"/>
            <w:tcBorders>
              <w:top w:val="single" w:sz="4" w:space="0" w:color="auto"/>
              <w:left w:val="single" w:sz="4" w:space="0" w:color="auto"/>
              <w:bottom w:val="single" w:sz="4" w:space="0" w:color="auto"/>
              <w:right w:val="single" w:sz="4" w:space="0" w:color="auto"/>
            </w:tcBorders>
            <w:vAlign w:val="center"/>
            <w:hideMark/>
          </w:tcPr>
          <w:p w14:paraId="5F8853BB" w14:textId="77777777" w:rsidR="002169B8" w:rsidRPr="002169B8" w:rsidRDefault="002169B8">
            <w:pPr>
              <w:spacing w:after="0" w:line="240" w:lineRule="auto"/>
              <w:jc w:val="center"/>
              <w:rPr>
                <w:rFonts w:ascii="Arial" w:hAnsi="Arial" w:cs="Arial"/>
                <w:bCs/>
                <w:lang w:val="es-ES_tradnl"/>
              </w:rPr>
            </w:pPr>
            <w:r w:rsidRPr="002169B8">
              <w:rPr>
                <w:rFonts w:ascii="Arial" w:hAnsi="Arial" w:cs="Arial"/>
              </w:rPr>
              <w:t>Servicio de apoyo financiero para la organización de ferias nacionales e internacionales.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C0119BC" w14:textId="77777777" w:rsidR="002169B8" w:rsidRPr="002169B8" w:rsidRDefault="002169B8">
            <w:pPr>
              <w:spacing w:after="0" w:line="240" w:lineRule="auto"/>
              <w:jc w:val="center"/>
              <w:rPr>
                <w:rFonts w:ascii="Arial" w:hAnsi="Arial" w:cs="Arial"/>
              </w:rPr>
            </w:pPr>
            <w:r w:rsidRPr="002169B8">
              <w:rPr>
                <w:rFonts w:ascii="Arial" w:hAnsi="Arial" w:cs="Arial"/>
              </w:rPr>
              <w:t>$ 5.000.000</w:t>
            </w:r>
          </w:p>
        </w:tc>
      </w:tr>
      <w:tr w:rsidR="002169B8" w:rsidRPr="002169B8" w14:paraId="0C16C26D" w14:textId="77777777" w:rsidTr="002169B8">
        <w:trPr>
          <w:trHeight w:val="326"/>
        </w:trPr>
        <w:tc>
          <w:tcPr>
            <w:tcW w:w="8500" w:type="dxa"/>
            <w:vMerge/>
            <w:tcBorders>
              <w:top w:val="single" w:sz="4" w:space="0" w:color="auto"/>
              <w:left w:val="single" w:sz="4" w:space="0" w:color="auto"/>
              <w:bottom w:val="single" w:sz="4" w:space="0" w:color="auto"/>
              <w:right w:val="single" w:sz="4" w:space="0" w:color="auto"/>
            </w:tcBorders>
            <w:vAlign w:val="center"/>
            <w:hideMark/>
          </w:tcPr>
          <w:p w14:paraId="6BF3B2AC" w14:textId="77777777" w:rsidR="002169B8" w:rsidRPr="002169B8" w:rsidRDefault="002169B8">
            <w:pPr>
              <w:spacing w:after="0"/>
              <w:rPr>
                <w:rFonts w:ascii="Arial" w:hAnsi="Arial" w:cs="Arial"/>
                <w:b/>
                <w:bCs/>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F1A50C4" w14:textId="77777777" w:rsidR="002169B8" w:rsidRPr="002169B8" w:rsidRDefault="002169B8">
            <w:pPr>
              <w:spacing w:after="0" w:line="240" w:lineRule="auto"/>
              <w:jc w:val="center"/>
              <w:rPr>
                <w:rFonts w:ascii="Arial" w:hAnsi="Arial" w:cs="Arial"/>
                <w:bCs/>
                <w:lang w:val="es-ES_tradnl"/>
              </w:rPr>
            </w:pPr>
            <w:r w:rsidRPr="002169B8">
              <w:rPr>
                <w:rFonts w:ascii="Arial" w:hAnsi="Arial" w:cs="Arial"/>
                <w:bCs/>
                <w:lang w:val="es-ES_tradnl"/>
              </w:rPr>
              <w:t>33.01.1603.</w:t>
            </w:r>
            <w:r w:rsidRPr="002169B8">
              <w:rPr>
                <w:rFonts w:ascii="Arial" w:hAnsi="Arial" w:cs="Arial"/>
                <w:b/>
                <w:lang w:val="es-ES_tradnl"/>
              </w:rPr>
              <w:t>211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F9958C7" w14:textId="77777777" w:rsidR="002169B8" w:rsidRPr="002169B8" w:rsidRDefault="002169B8">
            <w:pPr>
              <w:spacing w:after="0" w:line="240" w:lineRule="auto"/>
              <w:jc w:val="center"/>
              <w:rPr>
                <w:rFonts w:ascii="Arial" w:hAnsi="Arial" w:cs="Arial"/>
                <w:bCs/>
                <w:lang w:val="es-ES_tradnl"/>
              </w:rPr>
            </w:pPr>
            <w:r w:rsidRPr="002169B8">
              <w:rPr>
                <w:rFonts w:ascii="Arial" w:hAnsi="Arial" w:cs="Arial"/>
              </w:rPr>
              <w:t>Servicio de promoción de actividades culturales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8EFA196" w14:textId="77777777" w:rsidR="002169B8" w:rsidRPr="002169B8" w:rsidRDefault="002169B8">
            <w:pPr>
              <w:spacing w:after="0" w:line="240" w:lineRule="auto"/>
              <w:jc w:val="center"/>
              <w:rPr>
                <w:rFonts w:ascii="Arial" w:hAnsi="Arial" w:cs="Arial"/>
              </w:rPr>
            </w:pPr>
            <w:r w:rsidRPr="002169B8">
              <w:rPr>
                <w:rFonts w:ascii="Arial" w:hAnsi="Arial" w:cs="Arial"/>
              </w:rPr>
              <w:t>$ 14.951.000</w:t>
            </w:r>
          </w:p>
        </w:tc>
      </w:tr>
      <w:tr w:rsidR="002169B8" w:rsidRPr="002169B8" w14:paraId="5AE661E9" w14:textId="77777777" w:rsidTr="002169B8">
        <w:trPr>
          <w:trHeight w:val="326"/>
        </w:trPr>
        <w:tc>
          <w:tcPr>
            <w:tcW w:w="85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02D7549" w14:textId="77777777" w:rsidR="002169B8" w:rsidRPr="002169B8" w:rsidRDefault="002169B8">
            <w:pPr>
              <w:spacing w:after="0" w:line="240" w:lineRule="auto"/>
              <w:jc w:val="center"/>
              <w:rPr>
                <w:rFonts w:ascii="Arial" w:hAnsi="Arial" w:cs="Arial"/>
                <w:b/>
                <w:bCs/>
                <w:color w:val="000000"/>
              </w:rPr>
            </w:pPr>
            <w:r w:rsidRPr="002169B8">
              <w:rPr>
                <w:rFonts w:ascii="Arial" w:hAnsi="Arial" w:cs="Arial"/>
                <w:b/>
                <w:bCs/>
                <w:color w:val="000000"/>
              </w:rPr>
              <w:t>TOTAL</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F9595F" w14:textId="77777777" w:rsidR="002169B8" w:rsidRPr="002169B8" w:rsidRDefault="002169B8">
            <w:pPr>
              <w:spacing w:after="0" w:line="240" w:lineRule="auto"/>
              <w:jc w:val="center"/>
              <w:rPr>
                <w:rFonts w:ascii="Arial" w:hAnsi="Arial" w:cs="Arial"/>
                <w:b/>
                <w:bCs/>
                <w:color w:val="000000"/>
              </w:rPr>
            </w:pPr>
            <w:r w:rsidRPr="002169B8">
              <w:rPr>
                <w:rFonts w:ascii="Arial" w:hAnsi="Arial" w:cs="Arial"/>
                <w:b/>
                <w:bCs/>
                <w:color w:val="000000"/>
              </w:rPr>
              <w:t>$ 19.951.000</w:t>
            </w:r>
          </w:p>
        </w:tc>
      </w:tr>
    </w:tbl>
    <w:p w14:paraId="0ADF832D" w14:textId="7F722FAA" w:rsidR="003F74E6" w:rsidRDefault="003F74E6" w:rsidP="00871481">
      <w:pPr>
        <w:spacing w:after="0" w:line="240" w:lineRule="auto"/>
        <w:jc w:val="both"/>
        <w:rPr>
          <w:rFonts w:ascii="Arial" w:hAnsi="Arial" w:cs="Arial"/>
        </w:rPr>
      </w:pPr>
    </w:p>
    <w:p w14:paraId="4E3D113D" w14:textId="2AA7E8A2" w:rsidR="00BD71AF" w:rsidRPr="00BD71AF" w:rsidRDefault="00BD71AF" w:rsidP="00BD71AF">
      <w:pPr>
        <w:pStyle w:val="Ttulo1"/>
        <w:rPr>
          <w:shd w:val="clear" w:color="auto" w:fill="FFFF00"/>
        </w:rPr>
      </w:pPr>
      <w:r w:rsidRPr="00BD71AF">
        <w:t>FORMA</w:t>
      </w:r>
      <w:r w:rsidRPr="008201EC">
        <w:t xml:space="preserve"> DE </w:t>
      </w:r>
      <w:r w:rsidRPr="00BD71AF">
        <w:t>DESEMBOLSO</w:t>
      </w:r>
      <w:r w:rsidRPr="008201EC">
        <w:t xml:space="preserve"> DE LOS RECURSOS DEL MUNICIPIO: </w:t>
      </w:r>
    </w:p>
    <w:p w14:paraId="3D563C12" w14:textId="77777777" w:rsidR="00BD71AF" w:rsidRPr="00BD71AF" w:rsidRDefault="00BD71AF" w:rsidP="00BD71AF">
      <w:pPr>
        <w:spacing w:after="0" w:line="240" w:lineRule="auto"/>
        <w:jc w:val="both"/>
        <w:rPr>
          <w:rFonts w:ascii="Arial" w:eastAsia="Times New Roman" w:hAnsi="Arial" w:cs="Arial"/>
        </w:rPr>
      </w:pPr>
      <w:r w:rsidRPr="00BD71AF">
        <w:rPr>
          <w:rFonts w:ascii="Arial" w:eastAsia="Times New Roman" w:hAnsi="Arial" w:cs="Arial"/>
        </w:rPr>
        <w:t>El valor del contrato se pagará por Municipio de Miraflores, Boyacá de la siguiente forma:</w:t>
      </w:r>
    </w:p>
    <w:p w14:paraId="304B60B2" w14:textId="77777777" w:rsidR="00BD71AF" w:rsidRPr="00BD71AF" w:rsidRDefault="00BD71AF" w:rsidP="00BD71AF">
      <w:pPr>
        <w:spacing w:after="0" w:line="240" w:lineRule="auto"/>
        <w:jc w:val="both"/>
        <w:rPr>
          <w:rFonts w:ascii="Arial" w:eastAsia="Times New Roman" w:hAnsi="Arial" w:cs="Arial"/>
        </w:rPr>
      </w:pPr>
      <w:r w:rsidRPr="00BD71AF">
        <w:rPr>
          <w:rFonts w:ascii="Arial" w:eastAsia="Times New Roman" w:hAnsi="Arial" w:cs="Arial"/>
          <w:b/>
        </w:rPr>
        <w:t>Contra entrega</w:t>
      </w:r>
      <w:r w:rsidRPr="00BD71AF">
        <w:rPr>
          <w:rFonts w:ascii="Arial" w:eastAsia="Times New Roman" w:hAnsi="Arial" w:cs="Arial"/>
        </w:rPr>
        <w:t>, es decir, se pagará en un único pago, previa entrega de informe de actividades cumplidas solicitadas por la entidad, hasta completar el total de lo contratado previa presentación de la factura o cuenta de cobro de la relación de las cantidades contratadas, según corresponda, debidamente soportada con el recibido a satisfacción del objeto del contrato por parte del supervisor, junto con la certificación original expedida por el representante legal o revisor fiscal de los pagos de seguridad social y parafiscales.</w:t>
      </w:r>
    </w:p>
    <w:p w14:paraId="3BB7FB1D" w14:textId="77777777" w:rsidR="003F74E6" w:rsidRPr="008201EC" w:rsidRDefault="003F74E6" w:rsidP="002169B8">
      <w:pPr>
        <w:pStyle w:val="Ttulo1"/>
      </w:pPr>
      <w:r w:rsidRPr="008201EC">
        <w:t>JUSTIFICACIÓN JURÍDICA</w:t>
      </w:r>
    </w:p>
    <w:p w14:paraId="63659BC9" w14:textId="77777777" w:rsidR="00D8468D" w:rsidRPr="008201EC" w:rsidRDefault="00D8468D" w:rsidP="00871481">
      <w:pPr>
        <w:autoSpaceDE w:val="0"/>
        <w:autoSpaceDN w:val="0"/>
        <w:adjustRightInd w:val="0"/>
        <w:spacing w:after="0" w:line="240" w:lineRule="auto"/>
        <w:ind w:left="360"/>
        <w:jc w:val="both"/>
        <w:rPr>
          <w:rFonts w:ascii="Arial" w:hAnsi="Arial" w:cs="Arial"/>
          <w:b/>
          <w:bCs/>
        </w:rPr>
      </w:pPr>
    </w:p>
    <w:p w14:paraId="0D782EB3" w14:textId="2E6CE28A" w:rsidR="00D8468D" w:rsidRPr="008201EC" w:rsidRDefault="00D8468D" w:rsidP="00871481">
      <w:pPr>
        <w:spacing w:line="240" w:lineRule="auto"/>
        <w:jc w:val="both"/>
        <w:rPr>
          <w:rFonts w:ascii="Arial" w:hAnsi="Arial" w:cs="Arial"/>
          <w:color w:val="000000"/>
        </w:rPr>
      </w:pPr>
      <w:r w:rsidRPr="008201EC">
        <w:rPr>
          <w:rFonts w:ascii="Arial" w:hAnsi="Arial" w:cs="Arial"/>
          <w:color w:val="000000"/>
        </w:rPr>
        <w:t>El artículo 315 de la Constitución Política, corresponde a</w:t>
      </w:r>
      <w:r w:rsidR="00BD71AF">
        <w:rPr>
          <w:rFonts w:ascii="Arial" w:hAnsi="Arial" w:cs="Arial"/>
          <w:color w:val="000000"/>
        </w:rPr>
        <w:t xml:space="preserve"> </w:t>
      </w:r>
      <w:r w:rsidRPr="008201EC">
        <w:rPr>
          <w:rFonts w:ascii="Arial" w:hAnsi="Arial" w:cs="Arial"/>
          <w:color w:val="000000"/>
        </w:rPr>
        <w:t>l</w:t>
      </w:r>
      <w:r w:rsidR="00BD71AF">
        <w:rPr>
          <w:rFonts w:ascii="Arial" w:hAnsi="Arial" w:cs="Arial"/>
          <w:color w:val="000000"/>
        </w:rPr>
        <w:t>a</w:t>
      </w:r>
      <w:r w:rsidRPr="008201EC">
        <w:rPr>
          <w:rFonts w:ascii="Arial" w:hAnsi="Arial" w:cs="Arial"/>
          <w:color w:val="000000"/>
        </w:rPr>
        <w:t xml:space="preserve"> Alcalde</w:t>
      </w:r>
      <w:r w:rsidR="00BD71AF">
        <w:rPr>
          <w:rFonts w:ascii="Arial" w:hAnsi="Arial" w:cs="Arial"/>
          <w:color w:val="000000"/>
        </w:rPr>
        <w:t>sa</w:t>
      </w:r>
      <w:r w:rsidRPr="008201EC">
        <w:rPr>
          <w:rFonts w:ascii="Arial" w:hAnsi="Arial" w:cs="Arial"/>
          <w:color w:val="000000"/>
        </w:rPr>
        <w:t xml:space="preserve"> dirigir la acción administrativa del municipio, asegurar el cumplimiento de las funciones y la prestación de los servicios a su cargo, Corresponde al Municipio como entidad fundamental de la división político-administrativa del Estado la prestación de los servicios determinados por la ley, ejecutar las actividades que demande el progreso local y promover el mejoramiento social y cultural de sus habitantes. </w:t>
      </w:r>
    </w:p>
    <w:p w14:paraId="74927F77" w14:textId="1F07A573" w:rsidR="00D8468D" w:rsidRPr="008201EC" w:rsidRDefault="00D8468D" w:rsidP="00871481">
      <w:pPr>
        <w:spacing w:line="240" w:lineRule="auto"/>
        <w:jc w:val="both"/>
        <w:rPr>
          <w:rFonts w:ascii="Arial" w:hAnsi="Arial" w:cs="Arial"/>
          <w:color w:val="000000"/>
          <w:spacing w:val="6"/>
        </w:rPr>
      </w:pPr>
      <w:r w:rsidRPr="008201EC">
        <w:rPr>
          <w:rFonts w:ascii="Arial" w:hAnsi="Arial" w:cs="Arial"/>
          <w:color w:val="000000"/>
        </w:rPr>
        <w:lastRenderedPageBreak/>
        <w:t>Se constituye en función esencial de</w:t>
      </w:r>
      <w:r w:rsidR="00BD71AF">
        <w:rPr>
          <w:rFonts w:ascii="Arial" w:hAnsi="Arial" w:cs="Arial"/>
          <w:color w:val="000000"/>
        </w:rPr>
        <w:t xml:space="preserve"> la </w:t>
      </w:r>
      <w:r w:rsidRPr="008201EC">
        <w:rPr>
          <w:rFonts w:ascii="Arial" w:hAnsi="Arial" w:cs="Arial"/>
          <w:color w:val="000000"/>
        </w:rPr>
        <w:t>Alcalde</w:t>
      </w:r>
      <w:r w:rsidR="00BD71AF">
        <w:rPr>
          <w:rFonts w:ascii="Arial" w:hAnsi="Arial" w:cs="Arial"/>
          <w:color w:val="000000"/>
        </w:rPr>
        <w:t>sa</w:t>
      </w:r>
      <w:r w:rsidRPr="008201EC">
        <w:rPr>
          <w:rFonts w:ascii="Arial" w:hAnsi="Arial" w:cs="Arial"/>
          <w:color w:val="000000"/>
        </w:rPr>
        <w:t>, dirigir la acción administrativa del municipio y asegurar el cumplimiento de las funciones y los servicios a cargo del ente territorial. La ley 136 de 1994, en el artículo</w:t>
      </w:r>
      <w:r w:rsidRPr="008201EC">
        <w:rPr>
          <w:rStyle w:val="textonavy"/>
          <w:rFonts w:ascii="Arial" w:hAnsi="Arial" w:cs="Arial"/>
          <w:color w:val="000000"/>
        </w:rPr>
        <w:t xml:space="preserve"> 141, señaló: </w:t>
      </w:r>
      <w:r w:rsidRPr="008201EC">
        <w:rPr>
          <w:rStyle w:val="textonavy"/>
          <w:rFonts w:ascii="Arial" w:hAnsi="Arial" w:cs="Arial"/>
          <w:i/>
          <w:color w:val="000000"/>
        </w:rPr>
        <w:t>“</w:t>
      </w:r>
      <w:r w:rsidRPr="008201EC">
        <w:rPr>
          <w:rFonts w:ascii="Arial" w:hAnsi="Arial" w:cs="Arial"/>
          <w:i/>
          <w:color w:val="000000"/>
        </w:rPr>
        <w:t>Las organizaciones comunitarias, cívicas, profesionales, juveniles, sindicales, benéficas o de utilidad común no gubernamentales, sin ánimo de lucro y constituidas con arreglo a la ley, podrán vincularse al desarrollo y mejoramiento municipal mediante su participación en el ejercicio de las funciones, la prestación de servicios o la ejecución de obras públicas a cargo de la Administración central o descentralizada.”</w:t>
      </w:r>
      <w:r w:rsidRPr="008201EC">
        <w:rPr>
          <w:rFonts w:ascii="Arial" w:hAnsi="Arial" w:cs="Arial"/>
          <w:color w:val="000000"/>
          <w:spacing w:val="6"/>
        </w:rPr>
        <w:t xml:space="preserve"> </w:t>
      </w:r>
    </w:p>
    <w:p w14:paraId="772ADDEA" w14:textId="734DD845" w:rsidR="00D8468D" w:rsidRPr="008201EC" w:rsidRDefault="00D8468D" w:rsidP="00871481">
      <w:pPr>
        <w:spacing w:line="240" w:lineRule="auto"/>
        <w:jc w:val="both"/>
        <w:rPr>
          <w:rFonts w:ascii="Arial" w:hAnsi="Arial" w:cs="Arial"/>
          <w:color w:val="000000"/>
        </w:rPr>
      </w:pPr>
      <w:r w:rsidRPr="008201EC">
        <w:rPr>
          <w:rFonts w:ascii="Arial" w:hAnsi="Arial" w:cs="Arial"/>
          <w:color w:val="000000"/>
          <w:spacing w:val="6"/>
        </w:rPr>
        <w:t>Por su parte el artículo 1° de la ley 1575 de 2012, señala “</w:t>
      </w:r>
      <w:r w:rsidRPr="008201EC">
        <w:rPr>
          <w:rFonts w:ascii="Arial" w:hAnsi="Arial" w:cs="Arial"/>
          <w:i/>
          <w:color w:val="000000"/>
        </w:rPr>
        <w:t xml:space="preserve">Artículo 10. </w:t>
      </w:r>
      <w:r w:rsidRPr="008201EC">
        <w:rPr>
          <w:rFonts w:ascii="Arial" w:hAnsi="Arial" w:cs="Arial"/>
          <w:i/>
          <w:iCs/>
          <w:color w:val="000000"/>
        </w:rPr>
        <w:t xml:space="preserve">Responsabilidad compartida. </w:t>
      </w:r>
      <w:r w:rsidRPr="008201EC">
        <w:rPr>
          <w:rFonts w:ascii="Arial" w:hAnsi="Arial" w:cs="Arial"/>
          <w:i/>
          <w:color w:val="000000"/>
        </w:rPr>
        <w:t xml:space="preserve">La gestión integral del riesgo contra incendio, los preparativos y atención de rescates en todas sus modalidades y la atención de incidentes con materiales peligrosos es responsabilidad de todas las autoridades y de los habitantes del territorio colombiano, en especial, los </w:t>
      </w:r>
      <w:r w:rsidR="006B4BAF" w:rsidRPr="008201EC">
        <w:rPr>
          <w:rFonts w:ascii="Arial" w:hAnsi="Arial" w:cs="Arial"/>
          <w:i/>
          <w:color w:val="000000"/>
        </w:rPr>
        <w:t>Municipios…</w:t>
      </w:r>
      <w:r w:rsidRPr="008201EC">
        <w:rPr>
          <w:rFonts w:ascii="Arial" w:hAnsi="Arial" w:cs="Arial"/>
          <w:i/>
          <w:color w:val="000000"/>
        </w:rPr>
        <w:t>”</w:t>
      </w:r>
      <w:r w:rsidRPr="008201EC">
        <w:rPr>
          <w:rFonts w:ascii="Arial" w:hAnsi="Arial" w:cs="Arial"/>
          <w:color w:val="000000"/>
        </w:rPr>
        <w:t xml:space="preserve">, A su </w:t>
      </w:r>
      <w:r w:rsidR="006B4BAF" w:rsidRPr="008201EC">
        <w:rPr>
          <w:rFonts w:ascii="Arial" w:hAnsi="Arial" w:cs="Arial"/>
          <w:color w:val="000000"/>
        </w:rPr>
        <w:t>vez, lo</w:t>
      </w:r>
      <w:r w:rsidRPr="008201EC">
        <w:rPr>
          <w:rFonts w:ascii="Arial" w:hAnsi="Arial" w:cs="Arial"/>
          <w:color w:val="000000"/>
        </w:rPr>
        <w:t xml:space="preserve"> dispuesto en la ley 1523 de 2012 contempla el deber de las </w:t>
      </w:r>
      <w:r w:rsidR="002A578E" w:rsidRPr="008201EC">
        <w:rPr>
          <w:rFonts w:ascii="Arial" w:hAnsi="Arial" w:cs="Arial"/>
          <w:color w:val="000000"/>
        </w:rPr>
        <w:t>autoridades de</w:t>
      </w:r>
      <w:r w:rsidRPr="008201EC">
        <w:rPr>
          <w:rFonts w:ascii="Arial" w:hAnsi="Arial" w:cs="Arial"/>
          <w:color w:val="000000"/>
        </w:rPr>
        <w:t xml:space="preserve"> implementar una política de gestión del riesgo a fin de garantizar los derechos de sus comunidades.</w:t>
      </w:r>
    </w:p>
    <w:p w14:paraId="42163E0C" w14:textId="35B2AFA3"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El Gobierno Nacional mediante los Decretos 777 de 1992 y 1403 de 1992, y el 2459 de 1993, reglamentaron lo dispuesto en el inciso segundo del artículo 355 de la Constitución Política, precisando los requisitos y formalidades necesarias para la celebración de estos convenios. </w:t>
      </w:r>
    </w:p>
    <w:p w14:paraId="6A5728AD" w14:textId="77777777"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Según la Constitución Política de Colombia, artículo 355 inciso 2, se autoriza al Municipio con recursos de su presupuesto, a celebrar convenios o contratos con personas jurídicas sin ánimo de lucro, con el fin de impulsar programas y actividades de interés público. </w:t>
      </w:r>
    </w:p>
    <w:p w14:paraId="3B6F3711" w14:textId="2308D57C"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De conformidad con el decreto 777 de 1992, que reglamentó el inciso 2° del artículo 355 de la Constitución Política los contratos o convenios que celebren las entidades territoriales con entidades sin ánimo de lucro deberán constar por escrito, se sujetarán a las formalidades de contratación del derecho privado y a las disposiciones especiales de la norma en cita y, podrán incluir en su texto las ahora denominadas cláusulas excepcionales de la contratación estatal. </w:t>
      </w:r>
    </w:p>
    <w:p w14:paraId="07690B9F" w14:textId="24F2C4A6"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El Decreto 2150 de 1995, mediante el cual se establecen normas para la simplificación de trámites, sólo basta señalar que en este, se contempla una clase especial dentro de la tipología contractual que se está analizando, referida a los contratos para la prestación de servicios de bienestar familiar con entidades sin ánimo de lucro que pertenecen al sistema nacional de bienestar familiar, estableciendo como lo señaló la Carta Política, la celebración del contrato de manera directa, decreto frente al cual la jurisprudencia constitucional sostuvo: </w:t>
      </w:r>
      <w:r w:rsidRPr="008201EC">
        <w:rPr>
          <w:rFonts w:ascii="Arial" w:hAnsi="Arial" w:cs="Arial"/>
          <w:i/>
          <w:color w:val="000000"/>
        </w:rPr>
        <w:t>“Un examen de los artículos demandados en este proceso permite establecer que, si bien tocan con trámites que se adelantan en varias dependencias ministeriales y administrativas para el cumplimiento de funciones propias de cada Ministerio o Departamento Administrativo, el denominador común de todas las disposiciones consiste en la supresión de requisitos no necesarios y de exigencias superfluas, con miras a realizar principios constitucionales como los de la buena fe, la eficiencia, la economía procesal –que también tiene cabida en el campo de las gestiones administrativas-, la moralidad pública y la erradicación de prácticas burocráticas corruptas”.</w:t>
      </w:r>
      <w:r w:rsidRPr="008201EC">
        <w:rPr>
          <w:rFonts w:ascii="Arial" w:hAnsi="Arial" w:cs="Arial"/>
          <w:color w:val="000000"/>
        </w:rPr>
        <w:t xml:space="preserve"> Con régimen especial, cuya selección del contratista se hace de manera directa, basado en la aplicación de normas del derecho privado.</w:t>
      </w:r>
    </w:p>
    <w:p w14:paraId="7659CB33" w14:textId="106EDC8A" w:rsidR="00D8468D" w:rsidRPr="008201EC" w:rsidRDefault="00D8468D" w:rsidP="00871481">
      <w:pPr>
        <w:tabs>
          <w:tab w:val="left" w:pos="426"/>
        </w:tabs>
        <w:spacing w:line="240" w:lineRule="auto"/>
        <w:jc w:val="both"/>
        <w:rPr>
          <w:rFonts w:ascii="Arial" w:hAnsi="Arial" w:cs="Arial"/>
          <w:i/>
          <w:color w:val="000000"/>
        </w:rPr>
      </w:pPr>
      <w:r w:rsidRPr="008201EC">
        <w:rPr>
          <w:rFonts w:ascii="Arial" w:hAnsi="Arial" w:cs="Arial"/>
          <w:color w:val="000000"/>
        </w:rPr>
        <w:t xml:space="preserve">Por su parte, en lo que respecta a la regulación hecha frente a las entidades sin ánimo de lucro en la ley 489 de 1998, es preciso destacar que plantea dos posibilidades de relación jurídica. </w:t>
      </w:r>
      <w:r w:rsidRPr="008201EC">
        <w:rPr>
          <w:rFonts w:ascii="Arial" w:hAnsi="Arial" w:cs="Arial"/>
          <w:i/>
          <w:color w:val="000000"/>
        </w:rPr>
        <w:t xml:space="preserve">La primera mediante la suscripción de convenios de asociación y la segunda a través de la creación de una persona jurídica; aspecto al cual ya nos referimos. Estas dos figuras según las normas </w:t>
      </w:r>
      <w:r w:rsidRPr="008201EC">
        <w:rPr>
          <w:rFonts w:ascii="Arial" w:hAnsi="Arial" w:cs="Arial"/>
          <w:i/>
          <w:color w:val="000000"/>
        </w:rPr>
        <w:lastRenderedPageBreak/>
        <w:t>pueden ser utilizadas por cualquier entidad estatal, cualquiera sea su naturaleza y orden administrativo y en el proceso de selección, se deberán observar los principios establecidos en el artículo 209 de la Constitución Nacional, esto es,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y que las autoridades administrativas deben coordinar sus actuaciones para el adecuado cumplimiento de los fines del Estado. Esta remisión resulta ser idéntica a la señalada en la ley 1150 de 2007, cuando se refiere a los principios aplicables para las entidades con régimen especial de contratación. La jurisprudencia constitucional al hacer el análisis de constitucionalidad del artículo 96 de la ley 489 de 1998, ha indicado que el propósito primordial de este tipo de relaciones contractuales es el impulso de programas y actividades de interés público que se encuentren establecidos en los respectivos planes de desarrollo del nivel al que pertenezca la entidad contratante. En tal sentido, el régimen especial de este tipo de contratos señalados en esta norma, no vulnera los principios establecidos en la Carta Política, máximo si se trata de un instrumento legal que busca el beneficio colectivo. Como puede observarse de acuerdo con las normas antes citadas se trata de un régimen especial de contratación directa.</w:t>
      </w:r>
    </w:p>
    <w:p w14:paraId="2F03A73C" w14:textId="0F691A8B"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En el marco de lo establecido en el artículo 96 de la ley 489 de 1998, el Municipio en desarrollo de lo establecido en el Artículo 355 de la Constitución Política de Colombia, puede asociarse con personas jurídicas particulares, mediante la celebración de contratos o convenios de </w:t>
      </w:r>
      <w:r w:rsidR="002A578E" w:rsidRPr="008201EC">
        <w:rPr>
          <w:rFonts w:ascii="Arial" w:hAnsi="Arial" w:cs="Arial"/>
          <w:color w:val="000000"/>
        </w:rPr>
        <w:t>asociación para</w:t>
      </w:r>
      <w:r w:rsidRPr="008201EC">
        <w:rPr>
          <w:rFonts w:ascii="Arial" w:hAnsi="Arial" w:cs="Arial"/>
          <w:color w:val="000000"/>
        </w:rPr>
        <w:t xml:space="preserve"> el desarrollo conjunto de actividades en relación con los cometidos y funciones que les asigna a aquéllas la ley. </w:t>
      </w:r>
    </w:p>
    <w:p w14:paraId="3A337D8B" w14:textId="77777777"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Entre tanto la ley 687 de 2001, vigente en la actualidad, ha facultado de manera legal la suscripción de convenios de asociación y aporte con entidades sin ánimo de lucro, con el fin de alcanzar los objetivos y metas propuestas en la ejecución de este tipo de recursos, por las entidades territoriales, para lo cual estableció lo siguiente:</w:t>
      </w:r>
    </w:p>
    <w:p w14:paraId="2751D2FF" w14:textId="4EB6A49E" w:rsidR="00D8468D" w:rsidRPr="008201EC" w:rsidRDefault="00D8468D" w:rsidP="00871481">
      <w:pPr>
        <w:tabs>
          <w:tab w:val="left" w:pos="426"/>
        </w:tabs>
        <w:spacing w:line="240" w:lineRule="auto"/>
        <w:ind w:left="426"/>
        <w:jc w:val="both"/>
        <w:rPr>
          <w:rFonts w:ascii="Arial" w:hAnsi="Arial" w:cs="Arial"/>
          <w:i/>
          <w:color w:val="000000"/>
        </w:rPr>
      </w:pPr>
      <w:r w:rsidRPr="008201EC">
        <w:rPr>
          <w:rFonts w:ascii="Arial" w:hAnsi="Arial" w:cs="Arial"/>
          <w:i/>
          <w:color w:val="000000"/>
        </w:rPr>
        <w:t>“ARTÍCULO 7o. Las entidades territoriales autorizadas por las asambleas departamentales, concejos distritales y municipales que adopten la estampilla y recauden los fondos provenientes de los actos que se lleguen a gravar, podrán suscribir convenios con entidades de naturaleza privada, sin ánimo de lucro, que desarrollen en su objeto y finalidad, actividades encaminadas a protección y asistencia de las personas de la tercera edad.”</w:t>
      </w:r>
    </w:p>
    <w:p w14:paraId="059BD446" w14:textId="2BA20074"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El desarrollo de las actividades que se propone ejecutar el municipio con el apoyo de la </w:t>
      </w:r>
      <w:r w:rsidR="00B45518" w:rsidRPr="008201EC">
        <w:rPr>
          <w:rFonts w:ascii="Arial" w:hAnsi="Arial" w:cs="Arial"/>
          <w:color w:val="000000"/>
        </w:rPr>
        <w:t>ESAL</w:t>
      </w:r>
      <w:r w:rsidRPr="008201EC">
        <w:rPr>
          <w:rFonts w:ascii="Arial" w:hAnsi="Arial" w:cs="Arial"/>
          <w:color w:val="000000"/>
        </w:rPr>
        <w:t xml:space="preserve">, tiene como únicos beneficiarios a los adultos mayores vulnerables de la comunidad Mirafloreña, por cuanto cada una de las obligaciones y actividades contempladas en su estructuración, benefician a los terceros, sin obtener la entidad contraprestación directa, en atención a lo preceptuado en el numeral 1° del artículo 2° del Decreto 777 de 1992. </w:t>
      </w:r>
    </w:p>
    <w:p w14:paraId="01D04303" w14:textId="662FEA30" w:rsidR="00D8468D" w:rsidRPr="008201EC" w:rsidRDefault="00D8468D" w:rsidP="00871481">
      <w:pPr>
        <w:tabs>
          <w:tab w:val="left" w:pos="426"/>
        </w:tabs>
        <w:spacing w:line="240" w:lineRule="auto"/>
        <w:jc w:val="both"/>
        <w:rPr>
          <w:rFonts w:ascii="Arial" w:hAnsi="Arial" w:cs="Arial"/>
          <w:b/>
          <w:color w:val="000000"/>
        </w:rPr>
      </w:pPr>
      <w:r w:rsidRPr="008201EC">
        <w:rPr>
          <w:rFonts w:ascii="Arial" w:hAnsi="Arial" w:cs="Arial"/>
          <w:color w:val="000000"/>
        </w:rPr>
        <w:t xml:space="preserve">El Honorable Consejo de Estado se ha pronunciado al respecto de los convenios de asociación con entidades sin ánimo de lucro: a lo cual expreso: </w:t>
      </w:r>
      <w:r w:rsidRPr="008201EC">
        <w:rPr>
          <w:rFonts w:ascii="Arial" w:hAnsi="Arial" w:cs="Arial"/>
          <w:i/>
          <w:color w:val="000000"/>
        </w:rPr>
        <w:t xml:space="preserve">“…— Viabilidad: El artículo 355 de la Carta autoriza la celebración de convenios con recursos, entre otros, de los presupuestos municipales, con personas privadas sin ánimo de lucro y de reconocida idoneidad, con el fin de adelantar programas y actividades de interés público, sin  que pueda decirse que el convenio objeto de análisis, se encuentre dentro de los presupuestos de exclusión a que se refiere el artículo 2º del Decreto 777 de 1992 con las modificaciones introducidas por el Decreto 1403 de 1992; pues por una parte, el municipio no obtiene una contraprestación directa a su favor, ya que la destinataria y beneficiaria directa es la comunidad; y por otra, por cuanto no se acuerdan transferencias de </w:t>
      </w:r>
      <w:r w:rsidRPr="008201EC">
        <w:rPr>
          <w:rFonts w:ascii="Arial" w:hAnsi="Arial" w:cs="Arial"/>
          <w:i/>
          <w:color w:val="000000"/>
        </w:rPr>
        <w:lastRenderedPageBreak/>
        <w:t>recursos por la entidad territorial a una persona de derecho privado para el cumplimiento de un mandato legal, o a favor de personas naturales para el cumplimiento de obligaciones de asistencia o subsidios previstas expresamente en la Constitución, ni de apropiaciones presupuestales destinadas a personas jurídicas públicas creadas por entidades públicas.</w:t>
      </w:r>
      <w:r w:rsidRPr="008201EC">
        <w:rPr>
          <w:rFonts w:ascii="Arial" w:hAnsi="Arial" w:cs="Arial"/>
          <w:color w:val="000000"/>
        </w:rPr>
        <w:t xml:space="preserve"> Concepto 1710 de febrero 23 de 2006. </w:t>
      </w:r>
    </w:p>
    <w:p w14:paraId="0AB495F2" w14:textId="57382E3E"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En el mismo sentido la sala de Consulta y Servicio Civil del Consejo de Estado, mediante concepto No. 1710 del 23 de febrero de 2006, ha dejado claro que: </w:t>
      </w:r>
      <w:r w:rsidRPr="008201EC">
        <w:rPr>
          <w:rFonts w:ascii="Arial" w:hAnsi="Arial" w:cs="Arial"/>
          <w:i/>
          <w:color w:val="000000"/>
        </w:rPr>
        <w:t>“los contratos a que se refiere al inciso 1º del artículo 2º del decreto 777 de 1992, son lo que implican una conducta por parte del contratista directamente en beneficio de la entidad contrate (entidades administrativas territoriales) distinto de los que las entidades públicas puedan celebrar con personas privadas sin ánimo  de lucro, sin que ello implique una prestación a favor de la Nación, el Departamento, Distrito o municipio respectivo, sino que tienen por objeto beneficiar  a la comunidad, pues deben estar enderezados   a impulsar programas y actividades de interés público…</w:t>
      </w:r>
      <w:r w:rsidRPr="008201EC">
        <w:rPr>
          <w:rFonts w:ascii="Arial" w:hAnsi="Arial" w:cs="Arial"/>
          <w:color w:val="000000"/>
        </w:rPr>
        <w:t xml:space="preserve">”. </w:t>
      </w:r>
    </w:p>
    <w:p w14:paraId="23627CA2" w14:textId="070AC3AD" w:rsidR="00D8468D" w:rsidRPr="008201EC" w:rsidRDefault="006B4BAF" w:rsidP="00871481">
      <w:pPr>
        <w:tabs>
          <w:tab w:val="left" w:pos="426"/>
        </w:tabs>
        <w:spacing w:line="240" w:lineRule="auto"/>
        <w:jc w:val="both"/>
        <w:rPr>
          <w:rFonts w:ascii="Arial" w:hAnsi="Arial" w:cs="Arial"/>
          <w:color w:val="000000"/>
        </w:rPr>
      </w:pPr>
      <w:r w:rsidRPr="008201EC">
        <w:rPr>
          <w:rFonts w:ascii="Arial" w:hAnsi="Arial" w:cs="Arial"/>
          <w:color w:val="000000"/>
        </w:rPr>
        <w:t>Igualmente,</w:t>
      </w:r>
      <w:r w:rsidR="00D8468D" w:rsidRPr="008201EC">
        <w:rPr>
          <w:rFonts w:ascii="Arial" w:hAnsi="Arial" w:cs="Arial"/>
          <w:color w:val="000000"/>
        </w:rPr>
        <w:t xml:space="preserve"> la Contraloría General de la República se ha pronunciado en concepto jurídico No 80112- EE17228: </w:t>
      </w:r>
      <w:r w:rsidRPr="008201EC">
        <w:rPr>
          <w:rFonts w:ascii="Arial" w:hAnsi="Arial" w:cs="Arial"/>
          <w:color w:val="000000"/>
        </w:rPr>
        <w:t>“…</w:t>
      </w:r>
      <w:r w:rsidR="00D8468D" w:rsidRPr="008201EC">
        <w:rPr>
          <w:rFonts w:ascii="Arial" w:hAnsi="Arial" w:cs="Arial"/>
          <w:color w:val="000000"/>
        </w:rPr>
        <w:t xml:space="preserve">Las fundaciones o corporaciones sin ánimo de lucro son consideradas como personas jurídicas de </w:t>
      </w:r>
      <w:r w:rsidR="002A578E" w:rsidRPr="008201EC">
        <w:rPr>
          <w:rFonts w:ascii="Arial" w:hAnsi="Arial" w:cs="Arial"/>
          <w:color w:val="000000"/>
        </w:rPr>
        <w:t>derecho privado</w:t>
      </w:r>
      <w:r w:rsidR="00D8468D" w:rsidRPr="008201EC">
        <w:rPr>
          <w:rFonts w:ascii="Arial" w:hAnsi="Arial" w:cs="Arial"/>
          <w:color w:val="000000"/>
        </w:rPr>
        <w:t xml:space="preserve"> que gozan de protección legal.  En observancia del mandato constitucional, podrá celebrarse convenios con entidades privadas sin ánimo de lucro y de reconocida idoneidad, pero reiteramos, únicamente con el fin de impulsar programas y actividades de interés público.” </w:t>
      </w:r>
    </w:p>
    <w:p w14:paraId="7B0A0211" w14:textId="48CFA230"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En otro concepto el ente de control</w:t>
      </w:r>
      <w:r w:rsidRPr="008201EC">
        <w:rPr>
          <w:rStyle w:val="Refdenotaalpie"/>
          <w:rFonts w:ascii="Arial" w:hAnsi="Arial" w:cs="Arial"/>
          <w:color w:val="000000"/>
        </w:rPr>
        <w:footnoteReference w:id="1"/>
      </w:r>
      <w:r w:rsidRPr="008201EC">
        <w:rPr>
          <w:rFonts w:ascii="Arial" w:hAnsi="Arial" w:cs="Arial"/>
          <w:color w:val="000000"/>
        </w:rPr>
        <w:t xml:space="preserve"> se pronunció sobre la celebración de contratos de esta naturaleza estableciendo lo siguiente:</w:t>
      </w:r>
    </w:p>
    <w:p w14:paraId="39213CF5" w14:textId="1AC772A3" w:rsidR="00D8468D" w:rsidRPr="008201EC" w:rsidRDefault="00D8468D" w:rsidP="00871481">
      <w:pPr>
        <w:tabs>
          <w:tab w:val="left" w:pos="426"/>
        </w:tabs>
        <w:spacing w:line="240" w:lineRule="auto"/>
        <w:ind w:left="426"/>
        <w:jc w:val="both"/>
        <w:rPr>
          <w:rFonts w:ascii="Arial" w:hAnsi="Arial" w:cs="Arial"/>
          <w:i/>
          <w:color w:val="000000"/>
        </w:rPr>
      </w:pPr>
      <w:r w:rsidRPr="008201EC">
        <w:rPr>
          <w:rFonts w:ascii="Arial" w:hAnsi="Arial" w:cs="Arial"/>
          <w:i/>
          <w:color w:val="000000"/>
        </w:rPr>
        <w:t>(…) podemos inferir una serie de requisitos que deben cumplirse para que proceda la celebración de contratos de esta naturaleza, el primero de ellos, que el contratante sea el gobierno en cualquiera de sus órdenes, que el contratista sea una entidad de derecho privado sin ánimo de lucro, la debida idoneidad de esta última; el objeto del contrato debe corresponder al impulso de</w:t>
      </w:r>
      <w:r w:rsidR="005702EA" w:rsidRPr="008201EC">
        <w:rPr>
          <w:rFonts w:ascii="Arial" w:hAnsi="Arial" w:cs="Arial"/>
          <w:i/>
          <w:color w:val="000000"/>
        </w:rPr>
        <w:t xml:space="preserve"> </w:t>
      </w:r>
      <w:r w:rsidRPr="008201EC">
        <w:rPr>
          <w:rFonts w:ascii="Arial" w:hAnsi="Arial" w:cs="Arial"/>
          <w:i/>
          <w:color w:val="000000"/>
        </w:rPr>
        <w:t>programas de interés público y debe existir un vínculo o conexidad con los planes de desarrollo.</w:t>
      </w:r>
    </w:p>
    <w:p w14:paraId="3B40E105" w14:textId="3C7F7F0A" w:rsidR="00D8468D" w:rsidRPr="008201EC" w:rsidRDefault="00D8468D"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Sobre el interés público, resulta pertinente transcribir el concepto del tratadista Jean Rivero: </w:t>
      </w:r>
    </w:p>
    <w:p w14:paraId="3A75D64F" w14:textId="06A36484" w:rsidR="00D8468D" w:rsidRPr="008201EC" w:rsidRDefault="00D8468D" w:rsidP="00871481">
      <w:pPr>
        <w:tabs>
          <w:tab w:val="left" w:pos="426"/>
        </w:tabs>
        <w:spacing w:line="240" w:lineRule="auto"/>
        <w:ind w:left="360"/>
        <w:jc w:val="both"/>
        <w:rPr>
          <w:rFonts w:ascii="Arial" w:hAnsi="Arial" w:cs="Arial"/>
          <w:i/>
          <w:color w:val="000000"/>
        </w:rPr>
      </w:pPr>
      <w:r w:rsidRPr="008201EC">
        <w:rPr>
          <w:rFonts w:ascii="Arial" w:hAnsi="Arial" w:cs="Arial"/>
          <w:i/>
          <w:color w:val="000000"/>
        </w:rPr>
        <w:t>"Como ser social, el hombre no puede bastarse a sí mismo: el libre juego de las iniciativas privadas le permiten atender a algunas de sus necesidades, gracias a la división del trabajo y a los intercambios; pero existen otras, de las más esenciales, que no pueden recibir satisfacción por esta vía, sea porque siendo comunes a todos los miembros de la comunidad, ellas exceden por su amplitud las posibilidades de cualquier particular - como la necesidad de la seguridad nacional, sea porque su satisfacción no permita, por su naturaleza, obtener ganancias, de tal manera que nadie se ofrecerá a asegurarla. Estas necesidades, a las cuales la iniciativa privada no puede responder, y que son vitales para la comunidad entera y para cada uno de sus miembros, constituyen el dominio propio de la administración: es la esfera del interés público” (...)”. (CORTE CONSTITUCIONAL. Sentencia C-337 DE 1993. M. P. VLADIMIRO NARANJO MESA)</w:t>
      </w:r>
    </w:p>
    <w:p w14:paraId="040C0B7F" w14:textId="2CA441CC" w:rsidR="00271683" w:rsidRPr="008201EC" w:rsidRDefault="00271683"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El régimen jurídico aplicable a la presente modalidad de selección del contratista, que comprende las etapas precontractual, contractual y post contractual, está previsto en el Estatuto General de Contratación de la Administración Pública (Ley 80 </w:t>
      </w:r>
      <w:r w:rsidR="002A578E" w:rsidRPr="008201EC">
        <w:rPr>
          <w:rFonts w:ascii="Arial" w:hAnsi="Arial" w:cs="Arial"/>
          <w:color w:val="000000"/>
        </w:rPr>
        <w:t>de 1993</w:t>
      </w:r>
      <w:r w:rsidRPr="008201EC">
        <w:rPr>
          <w:rFonts w:ascii="Arial" w:hAnsi="Arial" w:cs="Arial"/>
          <w:color w:val="000000"/>
        </w:rPr>
        <w:t xml:space="preserve"> y Ley 1150 de 2007) y el Decreto 092 </w:t>
      </w:r>
      <w:r w:rsidRPr="008201EC">
        <w:rPr>
          <w:rFonts w:ascii="Arial" w:hAnsi="Arial" w:cs="Arial"/>
          <w:color w:val="000000"/>
        </w:rPr>
        <w:lastRenderedPageBreak/>
        <w:t>de 2017 y las leyes Civiles, Comerciales y demás normas que adicionen, complementen o regulen la materia, así como la Ley 1474 de 2011 y los Decretos 019 de 2012</w:t>
      </w:r>
    </w:p>
    <w:p w14:paraId="71C1AD8D" w14:textId="153FCAFD" w:rsidR="00271683" w:rsidRPr="008201EC" w:rsidRDefault="00271683"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Serán soportes para la presente convocatoria a Entidades Sin </w:t>
      </w:r>
      <w:r w:rsidR="005D6E34" w:rsidRPr="008201EC">
        <w:rPr>
          <w:rFonts w:ascii="Arial" w:hAnsi="Arial" w:cs="Arial"/>
          <w:color w:val="000000"/>
        </w:rPr>
        <w:t>Ánimo</w:t>
      </w:r>
      <w:r w:rsidRPr="008201EC">
        <w:rPr>
          <w:rFonts w:ascii="Arial" w:hAnsi="Arial" w:cs="Arial"/>
          <w:color w:val="000000"/>
        </w:rPr>
        <w:t xml:space="preserve"> de Lucro, el contenido del Decreto 092 de 2017, “Por el cual se reglamenta la contratación con entidades privadas sin ánimo de lucro a la que hace referencia el inciso segundo del artículo 355 de la Constitución Política”, al tiempo que a lo dispuesto por la Guía de Colombia Compra Eficiente respecto de la forma de aplicación del decreto en cita. </w:t>
      </w:r>
    </w:p>
    <w:p w14:paraId="6478A447" w14:textId="0A2787D8" w:rsidR="00271683" w:rsidRPr="008201EC" w:rsidRDefault="00271683" w:rsidP="00871481">
      <w:pPr>
        <w:tabs>
          <w:tab w:val="left" w:pos="426"/>
        </w:tabs>
        <w:spacing w:line="240" w:lineRule="auto"/>
        <w:jc w:val="both"/>
        <w:rPr>
          <w:rFonts w:ascii="Arial" w:hAnsi="Arial" w:cs="Arial"/>
          <w:color w:val="000000"/>
        </w:rPr>
      </w:pPr>
      <w:r w:rsidRPr="008201EC">
        <w:rPr>
          <w:rFonts w:ascii="Arial" w:hAnsi="Arial" w:cs="Arial"/>
          <w:color w:val="000000"/>
        </w:rPr>
        <w:t>Para la escogencia del ofrecimiento más favorable, el MUNICIPIO DE MIRAFLORES (BOY</w:t>
      </w:r>
      <w:r w:rsidR="00A413E8" w:rsidRPr="008201EC">
        <w:rPr>
          <w:rFonts w:ascii="Arial" w:hAnsi="Arial" w:cs="Arial"/>
          <w:color w:val="000000"/>
        </w:rPr>
        <w:t>), dará</w:t>
      </w:r>
      <w:r w:rsidRPr="008201EC">
        <w:rPr>
          <w:rFonts w:ascii="Arial" w:hAnsi="Arial" w:cs="Arial"/>
          <w:color w:val="000000"/>
        </w:rPr>
        <w:t xml:space="preserve"> aplicación a lo establecido en el inciso segundo del artículo 4 de Decreto 092 de 2017.</w:t>
      </w:r>
    </w:p>
    <w:p w14:paraId="55AB5FC7" w14:textId="22F11FA4" w:rsidR="00D8468D" w:rsidRPr="008201EC" w:rsidRDefault="00271683" w:rsidP="00871481">
      <w:pPr>
        <w:tabs>
          <w:tab w:val="left" w:pos="426"/>
        </w:tabs>
        <w:spacing w:line="240" w:lineRule="auto"/>
        <w:jc w:val="both"/>
        <w:rPr>
          <w:rFonts w:ascii="Arial" w:hAnsi="Arial" w:cs="Arial"/>
          <w:color w:val="000000"/>
        </w:rPr>
      </w:pPr>
      <w:r w:rsidRPr="008201EC">
        <w:rPr>
          <w:rFonts w:ascii="Arial" w:hAnsi="Arial" w:cs="Arial"/>
          <w:color w:val="000000"/>
        </w:rPr>
        <w:t xml:space="preserve">Como resultado de la presente selección, se celebrará un </w:t>
      </w:r>
      <w:r w:rsidR="00837AF7" w:rsidRPr="008201EC">
        <w:rPr>
          <w:rFonts w:ascii="Arial" w:hAnsi="Arial" w:cs="Arial"/>
          <w:color w:val="000000"/>
        </w:rPr>
        <w:t>Contrato</w:t>
      </w:r>
      <w:r w:rsidRPr="008201EC">
        <w:rPr>
          <w:rFonts w:ascii="Arial" w:hAnsi="Arial" w:cs="Arial"/>
          <w:color w:val="000000"/>
        </w:rPr>
        <w:t xml:space="preserve"> para atender las necesidades que se enuncian en el objeto del presente proceso</w:t>
      </w:r>
      <w:r w:rsidR="00D8468D" w:rsidRPr="008201EC">
        <w:rPr>
          <w:rFonts w:ascii="Arial" w:hAnsi="Arial" w:cs="Arial"/>
          <w:color w:val="000000"/>
        </w:rPr>
        <w:t>.</w:t>
      </w:r>
    </w:p>
    <w:p w14:paraId="6E07740A" w14:textId="28846AAF" w:rsidR="00BE0FCE" w:rsidRPr="008201EC" w:rsidRDefault="00BE0FCE" w:rsidP="00871481">
      <w:pPr>
        <w:tabs>
          <w:tab w:val="left" w:pos="426"/>
        </w:tabs>
        <w:spacing w:line="240" w:lineRule="auto"/>
        <w:jc w:val="both"/>
        <w:rPr>
          <w:rFonts w:ascii="Arial" w:hAnsi="Arial" w:cs="Arial"/>
          <w:color w:val="000000"/>
        </w:rPr>
      </w:pPr>
      <w:r w:rsidRPr="008201EC">
        <w:rPr>
          <w:rFonts w:ascii="Arial" w:hAnsi="Arial" w:cs="Arial"/>
          <w:color w:val="000000"/>
        </w:rPr>
        <w:t>en la carta de presentación, como en la oferta económica, incluirá la opción de pago solicitada</w:t>
      </w:r>
      <w:r w:rsidR="003778E4" w:rsidRPr="008201EC">
        <w:rPr>
          <w:rFonts w:ascii="Arial" w:hAnsi="Arial" w:cs="Arial"/>
          <w:color w:val="000000"/>
        </w:rPr>
        <w:t>.</w:t>
      </w:r>
    </w:p>
    <w:p w14:paraId="06C4BB24" w14:textId="0A3B1DC8" w:rsidR="00DE1B98" w:rsidRPr="008201EC" w:rsidRDefault="003F74E6" w:rsidP="00BD71AF">
      <w:pPr>
        <w:pStyle w:val="Ttulo1"/>
      </w:pPr>
      <w:r w:rsidRPr="008201EC">
        <w:t>ANÁLISIS DE RIESGO Y LA FORMA DE MITIGARLO</w:t>
      </w:r>
    </w:p>
    <w:p w14:paraId="444C0E73" w14:textId="77777777" w:rsidR="00DE1B98" w:rsidRPr="008201EC" w:rsidRDefault="00DE1B98" w:rsidP="00871481">
      <w:pPr>
        <w:autoSpaceDE w:val="0"/>
        <w:autoSpaceDN w:val="0"/>
        <w:adjustRightInd w:val="0"/>
        <w:spacing w:after="0" w:line="240" w:lineRule="auto"/>
        <w:jc w:val="both"/>
        <w:rPr>
          <w:rFonts w:ascii="Arial" w:hAnsi="Arial" w:cs="Arial"/>
        </w:rPr>
      </w:pPr>
    </w:p>
    <w:p w14:paraId="34D3185C" w14:textId="77777777" w:rsidR="003F74E6" w:rsidRPr="008201EC" w:rsidRDefault="003F74E6" w:rsidP="00871481">
      <w:pPr>
        <w:autoSpaceDE w:val="0"/>
        <w:autoSpaceDN w:val="0"/>
        <w:adjustRightInd w:val="0"/>
        <w:spacing w:after="0" w:line="240" w:lineRule="auto"/>
        <w:jc w:val="both"/>
        <w:rPr>
          <w:rFonts w:ascii="Arial" w:hAnsi="Arial" w:cs="Arial"/>
        </w:rPr>
      </w:pPr>
      <w:r w:rsidRPr="008201EC">
        <w:rPr>
          <w:rFonts w:ascii="Arial" w:hAnsi="Arial" w:cs="Arial"/>
        </w:rPr>
        <w:t xml:space="preserve">Documento anexo al presente estudio previo. </w:t>
      </w:r>
    </w:p>
    <w:p w14:paraId="215A5F4F" w14:textId="77777777" w:rsidR="004A772E" w:rsidRPr="008201EC" w:rsidRDefault="004A772E" w:rsidP="00871481">
      <w:pPr>
        <w:autoSpaceDE w:val="0"/>
        <w:autoSpaceDN w:val="0"/>
        <w:adjustRightInd w:val="0"/>
        <w:spacing w:after="0" w:line="240" w:lineRule="auto"/>
        <w:jc w:val="both"/>
        <w:rPr>
          <w:rFonts w:ascii="Arial" w:hAnsi="Arial" w:cs="Arial"/>
        </w:rPr>
      </w:pPr>
    </w:p>
    <w:p w14:paraId="23072408" w14:textId="7AFD8394" w:rsidR="003F74E6" w:rsidRPr="008201EC" w:rsidRDefault="004A6D49" w:rsidP="00BD71AF">
      <w:pPr>
        <w:pStyle w:val="Ttulo1"/>
      </w:pPr>
      <w:r w:rsidRPr="008201EC">
        <w:t xml:space="preserve">IDENTIFICACION Y COBERTURA DE RIESGOS QUE DEBEN AMPARARSE EN EL </w:t>
      </w:r>
      <w:r w:rsidR="00837AF7" w:rsidRPr="008201EC">
        <w:t>CONTRATO</w:t>
      </w:r>
    </w:p>
    <w:p w14:paraId="49214FD5" w14:textId="77777777" w:rsidR="003414E0" w:rsidRPr="008201EC" w:rsidRDefault="003414E0" w:rsidP="00871481">
      <w:pPr>
        <w:pStyle w:val="Prrafodelista"/>
        <w:autoSpaceDE w:val="0"/>
        <w:autoSpaceDN w:val="0"/>
        <w:adjustRightInd w:val="0"/>
        <w:spacing w:after="0" w:line="240" w:lineRule="auto"/>
        <w:ind w:left="360" w:right="-348"/>
        <w:jc w:val="both"/>
        <w:rPr>
          <w:rFonts w:ascii="Arial" w:hAnsi="Arial" w:cs="Arial"/>
          <w:bCs/>
        </w:rPr>
      </w:pPr>
    </w:p>
    <w:p w14:paraId="7A6990C4" w14:textId="70BF0A98" w:rsidR="00334F8A" w:rsidRPr="008201EC" w:rsidRDefault="00334F8A" w:rsidP="00871481">
      <w:pPr>
        <w:pStyle w:val="Texto"/>
        <w:spacing w:after="0"/>
        <w:rPr>
          <w:rFonts w:cs="Arial"/>
          <w:bCs/>
          <w:snapToGrid w:val="0"/>
          <w:szCs w:val="22"/>
        </w:rPr>
      </w:pPr>
      <w:r w:rsidRPr="008201EC">
        <w:rPr>
          <w:rFonts w:cs="Arial"/>
          <w:bCs/>
          <w:snapToGrid w:val="0"/>
          <w:szCs w:val="22"/>
        </w:rPr>
        <w:t xml:space="preserve">El municipio exigirá las garantías como requisito para la legalización y ejecución del </w:t>
      </w:r>
      <w:r w:rsidR="00837AF7" w:rsidRPr="008201EC">
        <w:rPr>
          <w:rFonts w:cs="Arial"/>
          <w:bCs/>
          <w:snapToGrid w:val="0"/>
          <w:szCs w:val="22"/>
        </w:rPr>
        <w:t>Contrato</w:t>
      </w:r>
      <w:r w:rsidRPr="008201EC">
        <w:rPr>
          <w:rFonts w:cs="Arial"/>
          <w:bCs/>
          <w:snapToGrid w:val="0"/>
          <w:szCs w:val="22"/>
        </w:rPr>
        <w:t xml:space="preserve">, teniendo en cuenta que se valoraron los posibles eventos que alterarían la ejecución del </w:t>
      </w:r>
      <w:r w:rsidR="00837AF7" w:rsidRPr="008201EC">
        <w:rPr>
          <w:rFonts w:cs="Arial"/>
          <w:bCs/>
          <w:snapToGrid w:val="0"/>
          <w:szCs w:val="22"/>
        </w:rPr>
        <w:t>Contrato</w:t>
      </w:r>
      <w:r w:rsidRPr="008201EC">
        <w:rPr>
          <w:rFonts w:cs="Arial"/>
          <w:bCs/>
          <w:snapToGrid w:val="0"/>
          <w:szCs w:val="22"/>
        </w:rPr>
        <w:t xml:space="preserve">; el equilibrio económico del </w:t>
      </w:r>
      <w:r w:rsidR="00837AF7" w:rsidRPr="008201EC">
        <w:rPr>
          <w:rFonts w:cs="Arial"/>
          <w:bCs/>
          <w:snapToGrid w:val="0"/>
          <w:szCs w:val="22"/>
        </w:rPr>
        <w:t>Contrato</w:t>
      </w:r>
      <w:r w:rsidRPr="008201EC">
        <w:rPr>
          <w:rFonts w:cs="Arial"/>
          <w:bCs/>
          <w:snapToGrid w:val="0"/>
          <w:szCs w:val="22"/>
        </w:rPr>
        <w:t>; la eficacia del proceso de contratación, llegando a la conclusión que es necesaria la exigencia de las siguientes garantías en este proceso de contratación:</w:t>
      </w:r>
    </w:p>
    <w:p w14:paraId="3EE3AC55" w14:textId="77777777" w:rsidR="00334F8A" w:rsidRPr="008201EC" w:rsidRDefault="00334F8A" w:rsidP="00871481">
      <w:pPr>
        <w:pStyle w:val="Texto"/>
        <w:spacing w:after="0"/>
        <w:rPr>
          <w:rFonts w:cs="Arial"/>
          <w:bCs/>
          <w:snapToGrid w:val="0"/>
          <w:szCs w:val="22"/>
        </w:rPr>
      </w:pP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9"/>
        <w:gridCol w:w="2366"/>
        <w:gridCol w:w="1703"/>
        <w:gridCol w:w="2012"/>
        <w:gridCol w:w="2434"/>
      </w:tblGrid>
      <w:tr w:rsidR="00B917F6" w:rsidRPr="008201EC" w14:paraId="5791409A" w14:textId="77777777" w:rsidTr="00BD71AF">
        <w:trPr>
          <w:trHeight w:val="474"/>
          <w:jc w:val="center"/>
        </w:trPr>
        <w:tc>
          <w:tcPr>
            <w:tcW w:w="1519" w:type="dxa"/>
            <w:shd w:val="clear" w:color="auto" w:fill="BFBFBF" w:themeFill="background1" w:themeFillShade="BF"/>
            <w:vAlign w:val="center"/>
            <w:hideMark/>
          </w:tcPr>
          <w:p w14:paraId="35ECA4A3" w14:textId="77777777" w:rsidR="00B917F6" w:rsidRPr="008201EC" w:rsidRDefault="00B917F6" w:rsidP="00871481">
            <w:pPr>
              <w:pStyle w:val="xmsonormal"/>
              <w:jc w:val="both"/>
              <w:rPr>
                <w:rFonts w:ascii="Arial" w:hAnsi="Arial" w:cs="Arial"/>
                <w:b/>
                <w:color w:val="000000" w:themeColor="text1"/>
                <w:sz w:val="22"/>
                <w:szCs w:val="22"/>
              </w:rPr>
            </w:pPr>
            <w:bookmarkStart w:id="4" w:name="_Hlk535785955"/>
            <w:r w:rsidRPr="008201EC">
              <w:rPr>
                <w:rFonts w:ascii="Arial" w:hAnsi="Arial" w:cs="Arial"/>
                <w:b/>
                <w:color w:val="000000" w:themeColor="text1"/>
                <w:sz w:val="22"/>
                <w:szCs w:val="22"/>
              </w:rPr>
              <w:t>CLASE DE GARANTIA</w:t>
            </w:r>
          </w:p>
        </w:tc>
        <w:tc>
          <w:tcPr>
            <w:tcW w:w="2366" w:type="dxa"/>
            <w:shd w:val="clear" w:color="auto" w:fill="BFBFBF" w:themeFill="background1" w:themeFillShade="BF"/>
            <w:vAlign w:val="center"/>
            <w:hideMark/>
          </w:tcPr>
          <w:p w14:paraId="5274D163" w14:textId="77777777" w:rsidR="00B917F6" w:rsidRPr="008201EC" w:rsidRDefault="00B917F6" w:rsidP="00871481">
            <w:pPr>
              <w:pStyle w:val="xmsonormal"/>
              <w:jc w:val="both"/>
              <w:rPr>
                <w:rFonts w:ascii="Arial" w:hAnsi="Arial" w:cs="Arial"/>
                <w:b/>
                <w:color w:val="000000" w:themeColor="text1"/>
                <w:sz w:val="22"/>
                <w:szCs w:val="22"/>
              </w:rPr>
            </w:pPr>
            <w:r w:rsidRPr="008201EC">
              <w:rPr>
                <w:rFonts w:ascii="Arial" w:hAnsi="Arial" w:cs="Arial"/>
                <w:b/>
                <w:color w:val="000000" w:themeColor="text1"/>
                <w:sz w:val="22"/>
                <w:szCs w:val="22"/>
              </w:rPr>
              <w:t>NOMBRE DE LA GARANTIA</w:t>
            </w:r>
          </w:p>
        </w:tc>
        <w:tc>
          <w:tcPr>
            <w:tcW w:w="1703" w:type="dxa"/>
            <w:shd w:val="clear" w:color="auto" w:fill="BFBFBF" w:themeFill="background1" w:themeFillShade="BF"/>
            <w:vAlign w:val="center"/>
            <w:hideMark/>
          </w:tcPr>
          <w:p w14:paraId="6691AA70" w14:textId="77777777" w:rsidR="00B917F6" w:rsidRPr="008201EC" w:rsidRDefault="00B917F6" w:rsidP="00871481">
            <w:pPr>
              <w:pStyle w:val="xmsonormal"/>
              <w:jc w:val="both"/>
              <w:rPr>
                <w:rFonts w:ascii="Arial" w:hAnsi="Arial" w:cs="Arial"/>
                <w:b/>
                <w:color w:val="000000" w:themeColor="text1"/>
                <w:sz w:val="22"/>
                <w:szCs w:val="22"/>
              </w:rPr>
            </w:pPr>
            <w:r w:rsidRPr="008201EC">
              <w:rPr>
                <w:rFonts w:ascii="Arial" w:hAnsi="Arial" w:cs="Arial"/>
                <w:b/>
                <w:color w:val="000000" w:themeColor="text1"/>
                <w:sz w:val="22"/>
                <w:szCs w:val="22"/>
              </w:rPr>
              <w:t>AMPAROS QUE CUBRE</w:t>
            </w:r>
          </w:p>
        </w:tc>
        <w:tc>
          <w:tcPr>
            <w:tcW w:w="2012" w:type="dxa"/>
            <w:shd w:val="clear" w:color="auto" w:fill="BFBFBF" w:themeFill="background1" w:themeFillShade="BF"/>
            <w:vAlign w:val="center"/>
            <w:hideMark/>
          </w:tcPr>
          <w:p w14:paraId="7D4484F8" w14:textId="77777777" w:rsidR="00B917F6" w:rsidRPr="008201EC" w:rsidRDefault="00B917F6" w:rsidP="00871481">
            <w:pPr>
              <w:pStyle w:val="xmsonormal"/>
              <w:jc w:val="both"/>
              <w:rPr>
                <w:rFonts w:ascii="Arial" w:hAnsi="Arial" w:cs="Arial"/>
                <w:b/>
                <w:color w:val="000000" w:themeColor="text1"/>
                <w:sz w:val="22"/>
                <w:szCs w:val="22"/>
              </w:rPr>
            </w:pPr>
            <w:r w:rsidRPr="008201EC">
              <w:rPr>
                <w:rFonts w:ascii="Arial" w:hAnsi="Arial" w:cs="Arial"/>
                <w:b/>
                <w:color w:val="000000" w:themeColor="text1"/>
                <w:sz w:val="22"/>
                <w:szCs w:val="22"/>
              </w:rPr>
              <w:t>VALOR DE LA GARANTÍA</w:t>
            </w:r>
          </w:p>
        </w:tc>
        <w:tc>
          <w:tcPr>
            <w:tcW w:w="2434" w:type="dxa"/>
            <w:shd w:val="clear" w:color="auto" w:fill="BFBFBF" w:themeFill="background1" w:themeFillShade="BF"/>
            <w:vAlign w:val="center"/>
            <w:hideMark/>
          </w:tcPr>
          <w:p w14:paraId="48AE08B7" w14:textId="77777777" w:rsidR="00B917F6" w:rsidRPr="008201EC" w:rsidRDefault="00B917F6" w:rsidP="00871481">
            <w:pPr>
              <w:pStyle w:val="xmsonormal"/>
              <w:jc w:val="both"/>
              <w:rPr>
                <w:rFonts w:ascii="Arial" w:hAnsi="Arial" w:cs="Arial"/>
                <w:b/>
                <w:color w:val="000000" w:themeColor="text1"/>
                <w:sz w:val="22"/>
                <w:szCs w:val="22"/>
              </w:rPr>
            </w:pPr>
            <w:r w:rsidRPr="008201EC">
              <w:rPr>
                <w:rFonts w:ascii="Arial" w:hAnsi="Arial" w:cs="Arial"/>
                <w:b/>
                <w:color w:val="000000" w:themeColor="text1"/>
                <w:sz w:val="22"/>
                <w:szCs w:val="22"/>
              </w:rPr>
              <w:t>SUFICIENCIA DE LA GARANTÍA</w:t>
            </w:r>
          </w:p>
        </w:tc>
      </w:tr>
      <w:tr w:rsidR="00B917F6" w:rsidRPr="008201EC" w14:paraId="4C689712" w14:textId="77777777" w:rsidTr="00D91184">
        <w:trPr>
          <w:trHeight w:val="484"/>
          <w:jc w:val="center"/>
        </w:trPr>
        <w:tc>
          <w:tcPr>
            <w:tcW w:w="1519" w:type="dxa"/>
            <w:vMerge w:val="restart"/>
            <w:vAlign w:val="center"/>
            <w:hideMark/>
          </w:tcPr>
          <w:p w14:paraId="7A6831E7" w14:textId="0A707DD1"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Contrato de Seguro Contenido en Una Póliza adquirida ante compañía de seguros legalmente</w:t>
            </w:r>
          </w:p>
        </w:tc>
        <w:tc>
          <w:tcPr>
            <w:tcW w:w="2366" w:type="dxa"/>
            <w:vMerge w:val="restart"/>
            <w:vAlign w:val="center"/>
            <w:hideMark/>
          </w:tcPr>
          <w:p w14:paraId="0A4F6295"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UNICA DE CUMPLIMIENTO</w:t>
            </w:r>
          </w:p>
        </w:tc>
        <w:tc>
          <w:tcPr>
            <w:tcW w:w="1703" w:type="dxa"/>
            <w:vAlign w:val="center"/>
            <w:hideMark/>
          </w:tcPr>
          <w:p w14:paraId="2285A4C1" w14:textId="77777777" w:rsidR="00B917F6" w:rsidRPr="008201EC" w:rsidRDefault="00B917F6" w:rsidP="00871481">
            <w:pPr>
              <w:pStyle w:val="xmsonormal"/>
              <w:jc w:val="both"/>
              <w:rPr>
                <w:rFonts w:ascii="Arial" w:hAnsi="Arial" w:cs="Arial"/>
                <w:color w:val="000000" w:themeColor="text1"/>
                <w:sz w:val="22"/>
                <w:szCs w:val="22"/>
              </w:rPr>
            </w:pPr>
          </w:p>
          <w:p w14:paraId="6A50A437" w14:textId="1033730E"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Cumplimiento del Convenio</w:t>
            </w:r>
          </w:p>
        </w:tc>
        <w:tc>
          <w:tcPr>
            <w:tcW w:w="2012" w:type="dxa"/>
            <w:vAlign w:val="center"/>
            <w:hideMark/>
          </w:tcPr>
          <w:p w14:paraId="32B8D09C"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10% Del valor total del convenio</w:t>
            </w:r>
          </w:p>
        </w:tc>
        <w:tc>
          <w:tcPr>
            <w:tcW w:w="2434" w:type="dxa"/>
            <w:vAlign w:val="center"/>
            <w:hideMark/>
          </w:tcPr>
          <w:p w14:paraId="7727C975"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Plazo de ejecución del convenio y 4 meses más que es el plazo para liquidar el convenio de muto acuerdo</w:t>
            </w:r>
          </w:p>
        </w:tc>
      </w:tr>
      <w:tr w:rsidR="00B917F6" w:rsidRPr="008201EC" w14:paraId="606617A4" w14:textId="77777777" w:rsidTr="00D91184">
        <w:trPr>
          <w:trHeight w:val="614"/>
          <w:jc w:val="center"/>
        </w:trPr>
        <w:tc>
          <w:tcPr>
            <w:tcW w:w="1519" w:type="dxa"/>
            <w:vMerge/>
            <w:vAlign w:val="center"/>
          </w:tcPr>
          <w:p w14:paraId="63787A42" w14:textId="77777777" w:rsidR="00B917F6" w:rsidRPr="008201EC" w:rsidRDefault="00B917F6" w:rsidP="00871481">
            <w:pPr>
              <w:pStyle w:val="xmsonormal"/>
              <w:jc w:val="both"/>
              <w:rPr>
                <w:rFonts w:ascii="Arial" w:hAnsi="Arial" w:cs="Arial"/>
                <w:color w:val="000000" w:themeColor="text1"/>
                <w:sz w:val="22"/>
                <w:szCs w:val="22"/>
              </w:rPr>
            </w:pPr>
          </w:p>
        </w:tc>
        <w:tc>
          <w:tcPr>
            <w:tcW w:w="2366" w:type="dxa"/>
            <w:vMerge/>
            <w:vAlign w:val="center"/>
          </w:tcPr>
          <w:p w14:paraId="1FF72553" w14:textId="77777777" w:rsidR="00B917F6" w:rsidRPr="008201EC" w:rsidRDefault="00B917F6" w:rsidP="00871481">
            <w:pPr>
              <w:pStyle w:val="xmsonormal"/>
              <w:jc w:val="both"/>
              <w:rPr>
                <w:rFonts w:ascii="Arial" w:hAnsi="Arial" w:cs="Arial"/>
                <w:color w:val="000000" w:themeColor="text1"/>
                <w:sz w:val="22"/>
                <w:szCs w:val="22"/>
              </w:rPr>
            </w:pPr>
          </w:p>
        </w:tc>
        <w:tc>
          <w:tcPr>
            <w:tcW w:w="1703" w:type="dxa"/>
            <w:vAlign w:val="center"/>
          </w:tcPr>
          <w:p w14:paraId="675F917B"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Calidad del servicio</w:t>
            </w:r>
          </w:p>
        </w:tc>
        <w:tc>
          <w:tcPr>
            <w:tcW w:w="2012" w:type="dxa"/>
            <w:vAlign w:val="center"/>
          </w:tcPr>
          <w:p w14:paraId="585CFB97"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10% Del valor total del Convenio</w:t>
            </w:r>
          </w:p>
          <w:p w14:paraId="022CBCE1" w14:textId="77777777" w:rsidR="00B917F6" w:rsidRPr="008201EC" w:rsidRDefault="00B917F6" w:rsidP="00871481">
            <w:pPr>
              <w:pStyle w:val="xmsonormal"/>
              <w:jc w:val="both"/>
              <w:rPr>
                <w:rFonts w:ascii="Arial" w:hAnsi="Arial" w:cs="Arial"/>
                <w:color w:val="000000" w:themeColor="text1"/>
                <w:sz w:val="22"/>
                <w:szCs w:val="22"/>
              </w:rPr>
            </w:pPr>
          </w:p>
        </w:tc>
        <w:tc>
          <w:tcPr>
            <w:tcW w:w="2434" w:type="dxa"/>
            <w:vAlign w:val="center"/>
          </w:tcPr>
          <w:p w14:paraId="0956C23B"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Plazo de ejecución del convenio y 4 meses más que es el plazo para liquidar el convenio de mutuo acuerdo</w:t>
            </w:r>
          </w:p>
        </w:tc>
      </w:tr>
      <w:tr w:rsidR="00B917F6" w:rsidRPr="008201EC" w14:paraId="6C309CC3" w14:textId="77777777" w:rsidTr="00D91184">
        <w:trPr>
          <w:trHeight w:val="743"/>
          <w:jc w:val="center"/>
        </w:trPr>
        <w:tc>
          <w:tcPr>
            <w:tcW w:w="1519" w:type="dxa"/>
            <w:vMerge/>
            <w:vAlign w:val="center"/>
          </w:tcPr>
          <w:p w14:paraId="47A5E6FA" w14:textId="77777777" w:rsidR="00B917F6" w:rsidRPr="008201EC" w:rsidRDefault="00B917F6" w:rsidP="00871481">
            <w:pPr>
              <w:pStyle w:val="xmsonormal"/>
              <w:jc w:val="both"/>
              <w:rPr>
                <w:rFonts w:ascii="Arial" w:hAnsi="Arial" w:cs="Arial"/>
                <w:color w:val="000000" w:themeColor="text1"/>
                <w:sz w:val="22"/>
                <w:szCs w:val="22"/>
              </w:rPr>
            </w:pPr>
          </w:p>
        </w:tc>
        <w:tc>
          <w:tcPr>
            <w:tcW w:w="2366" w:type="dxa"/>
            <w:vMerge/>
            <w:vAlign w:val="center"/>
          </w:tcPr>
          <w:p w14:paraId="429AF1C4" w14:textId="77777777" w:rsidR="00B917F6" w:rsidRPr="008201EC" w:rsidRDefault="00B917F6" w:rsidP="00871481">
            <w:pPr>
              <w:pStyle w:val="xmsonormal"/>
              <w:jc w:val="both"/>
              <w:rPr>
                <w:rFonts w:ascii="Arial" w:hAnsi="Arial" w:cs="Arial"/>
                <w:color w:val="000000" w:themeColor="text1"/>
                <w:sz w:val="22"/>
                <w:szCs w:val="22"/>
              </w:rPr>
            </w:pPr>
          </w:p>
        </w:tc>
        <w:tc>
          <w:tcPr>
            <w:tcW w:w="1703" w:type="dxa"/>
            <w:vAlign w:val="center"/>
          </w:tcPr>
          <w:p w14:paraId="4D39CA16"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Salarios y Prestaciones Sociales e Indemnizacion</w:t>
            </w:r>
            <w:r w:rsidRPr="008201EC">
              <w:rPr>
                <w:rFonts w:ascii="Arial" w:hAnsi="Arial" w:cs="Arial"/>
                <w:color w:val="000000" w:themeColor="text1"/>
                <w:sz w:val="22"/>
                <w:szCs w:val="22"/>
              </w:rPr>
              <w:lastRenderedPageBreak/>
              <w:t>es</w:t>
            </w:r>
          </w:p>
        </w:tc>
        <w:tc>
          <w:tcPr>
            <w:tcW w:w="2012" w:type="dxa"/>
            <w:vAlign w:val="center"/>
          </w:tcPr>
          <w:p w14:paraId="3D0A9EAF"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lastRenderedPageBreak/>
              <w:t>5% sobre el valor total del convenio</w:t>
            </w:r>
          </w:p>
        </w:tc>
        <w:tc>
          <w:tcPr>
            <w:tcW w:w="2434" w:type="dxa"/>
            <w:vAlign w:val="center"/>
          </w:tcPr>
          <w:p w14:paraId="5B76809B"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por una vigencia igual al término de duración del convenio y tres años más</w:t>
            </w:r>
          </w:p>
        </w:tc>
      </w:tr>
      <w:tr w:rsidR="00B917F6" w:rsidRPr="008201EC" w14:paraId="45A18917" w14:textId="77777777" w:rsidTr="00D91184">
        <w:trPr>
          <w:gridAfter w:val="3"/>
          <w:wAfter w:w="6149" w:type="dxa"/>
          <w:trHeight w:val="261"/>
          <w:jc w:val="center"/>
        </w:trPr>
        <w:tc>
          <w:tcPr>
            <w:tcW w:w="1519" w:type="dxa"/>
            <w:vMerge/>
            <w:vAlign w:val="center"/>
          </w:tcPr>
          <w:p w14:paraId="1FFAD89B" w14:textId="77777777" w:rsidR="00B917F6" w:rsidRPr="008201EC" w:rsidRDefault="00B917F6" w:rsidP="00871481">
            <w:pPr>
              <w:pStyle w:val="xmsonormal"/>
              <w:jc w:val="both"/>
              <w:rPr>
                <w:rFonts w:ascii="Arial" w:hAnsi="Arial" w:cs="Arial"/>
                <w:color w:val="000000" w:themeColor="text1"/>
                <w:sz w:val="22"/>
                <w:szCs w:val="22"/>
              </w:rPr>
            </w:pPr>
          </w:p>
        </w:tc>
        <w:tc>
          <w:tcPr>
            <w:tcW w:w="2366" w:type="dxa"/>
            <w:vMerge/>
            <w:vAlign w:val="center"/>
          </w:tcPr>
          <w:p w14:paraId="75547E35" w14:textId="77777777" w:rsidR="00B917F6" w:rsidRPr="008201EC" w:rsidRDefault="00B917F6" w:rsidP="00871481">
            <w:pPr>
              <w:pStyle w:val="xmsonormal"/>
              <w:jc w:val="both"/>
              <w:rPr>
                <w:rFonts w:ascii="Arial" w:hAnsi="Arial" w:cs="Arial"/>
                <w:color w:val="000000" w:themeColor="text1"/>
                <w:sz w:val="22"/>
                <w:szCs w:val="22"/>
              </w:rPr>
            </w:pPr>
          </w:p>
        </w:tc>
      </w:tr>
      <w:tr w:rsidR="00B917F6" w:rsidRPr="008201EC" w14:paraId="7F27010F" w14:textId="77777777" w:rsidTr="00D91184">
        <w:trPr>
          <w:trHeight w:val="92"/>
          <w:jc w:val="center"/>
        </w:trPr>
        <w:tc>
          <w:tcPr>
            <w:tcW w:w="1519" w:type="dxa"/>
            <w:vMerge/>
            <w:vAlign w:val="center"/>
          </w:tcPr>
          <w:p w14:paraId="6114FF96" w14:textId="77777777" w:rsidR="00B917F6" w:rsidRPr="008201EC" w:rsidRDefault="00B917F6" w:rsidP="00871481">
            <w:pPr>
              <w:pStyle w:val="xmsonormal"/>
              <w:jc w:val="both"/>
              <w:rPr>
                <w:rFonts w:ascii="Arial" w:hAnsi="Arial" w:cs="Arial"/>
                <w:color w:val="000000" w:themeColor="text1"/>
                <w:sz w:val="22"/>
                <w:szCs w:val="22"/>
              </w:rPr>
            </w:pPr>
          </w:p>
        </w:tc>
        <w:tc>
          <w:tcPr>
            <w:tcW w:w="2366" w:type="dxa"/>
            <w:vAlign w:val="center"/>
          </w:tcPr>
          <w:p w14:paraId="7D9DFB39"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RESPONSABILDAD CIVIL EXTRACONTRACTUAL</w:t>
            </w:r>
          </w:p>
        </w:tc>
        <w:tc>
          <w:tcPr>
            <w:tcW w:w="1703" w:type="dxa"/>
            <w:vAlign w:val="center"/>
          </w:tcPr>
          <w:p w14:paraId="30BBC2D4"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Responsabilidad civil extracontractual</w:t>
            </w:r>
          </w:p>
        </w:tc>
        <w:tc>
          <w:tcPr>
            <w:tcW w:w="2012" w:type="dxa"/>
            <w:vAlign w:val="center"/>
          </w:tcPr>
          <w:p w14:paraId="2E2E0214"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200 SMMLV</w:t>
            </w:r>
          </w:p>
        </w:tc>
        <w:tc>
          <w:tcPr>
            <w:tcW w:w="2434" w:type="dxa"/>
            <w:vAlign w:val="center"/>
          </w:tcPr>
          <w:p w14:paraId="3612828C" w14:textId="77777777" w:rsidR="00B917F6" w:rsidRPr="008201EC" w:rsidRDefault="00B917F6" w:rsidP="00871481">
            <w:pPr>
              <w:pStyle w:val="xmsonormal"/>
              <w:jc w:val="both"/>
              <w:rPr>
                <w:rFonts w:ascii="Arial" w:hAnsi="Arial" w:cs="Arial"/>
                <w:color w:val="000000" w:themeColor="text1"/>
                <w:sz w:val="22"/>
                <w:szCs w:val="22"/>
              </w:rPr>
            </w:pPr>
            <w:r w:rsidRPr="008201EC">
              <w:rPr>
                <w:rFonts w:ascii="Arial" w:hAnsi="Arial" w:cs="Arial"/>
                <w:color w:val="000000" w:themeColor="text1"/>
                <w:sz w:val="22"/>
                <w:szCs w:val="22"/>
              </w:rPr>
              <w:t>por una vigencia igual al término de duración del convenio.</w:t>
            </w:r>
          </w:p>
        </w:tc>
      </w:tr>
      <w:bookmarkEnd w:id="4"/>
    </w:tbl>
    <w:p w14:paraId="0D7906ED" w14:textId="77777777" w:rsidR="00B917F6" w:rsidRPr="008201EC" w:rsidRDefault="00B917F6" w:rsidP="00871481">
      <w:pPr>
        <w:pStyle w:val="Texto"/>
        <w:spacing w:after="0"/>
        <w:rPr>
          <w:rFonts w:cs="Arial"/>
          <w:bCs/>
          <w:snapToGrid w:val="0"/>
          <w:szCs w:val="22"/>
        </w:rPr>
      </w:pPr>
    </w:p>
    <w:p w14:paraId="52A011DD" w14:textId="164683AD" w:rsidR="003F74E6" w:rsidRPr="008201EC" w:rsidRDefault="003F74E6" w:rsidP="00BD71AF">
      <w:pPr>
        <w:pStyle w:val="Ttulo1"/>
      </w:pPr>
      <w:r w:rsidRPr="008201EC">
        <w:t xml:space="preserve">SUPERVISIÓN DEL </w:t>
      </w:r>
      <w:r w:rsidR="00837AF7" w:rsidRPr="008201EC">
        <w:t>CONTRATO</w:t>
      </w:r>
    </w:p>
    <w:p w14:paraId="61DA2400" w14:textId="77777777" w:rsidR="003C0556" w:rsidRPr="008201EC" w:rsidRDefault="003C0556" w:rsidP="00871481">
      <w:pPr>
        <w:autoSpaceDE w:val="0"/>
        <w:autoSpaceDN w:val="0"/>
        <w:adjustRightInd w:val="0"/>
        <w:spacing w:after="0" w:line="240" w:lineRule="auto"/>
        <w:jc w:val="both"/>
        <w:rPr>
          <w:rFonts w:ascii="Arial" w:hAnsi="Arial" w:cs="Arial"/>
          <w:b/>
        </w:rPr>
      </w:pPr>
    </w:p>
    <w:p w14:paraId="14441EA4" w14:textId="56761478" w:rsidR="00A85A12" w:rsidRPr="008201EC" w:rsidRDefault="002019F2" w:rsidP="00BD71AF">
      <w:pPr>
        <w:spacing w:after="0" w:line="240" w:lineRule="auto"/>
        <w:jc w:val="both"/>
        <w:rPr>
          <w:rFonts w:ascii="Arial" w:hAnsi="Arial" w:cs="Arial"/>
        </w:rPr>
      </w:pPr>
      <w:r w:rsidRPr="008201EC">
        <w:rPr>
          <w:rFonts w:ascii="Arial" w:hAnsi="Arial" w:cs="Arial"/>
          <w:bCs/>
        </w:rPr>
        <w:t>La supervisión de la ejecución y cumplimiento de las obligaciones contraídas por el Contratista a favor de la Entidad Estatal Contratante, estará a cargo de</w:t>
      </w:r>
      <w:r w:rsidR="009F6A7F" w:rsidRPr="008201EC">
        <w:rPr>
          <w:rFonts w:ascii="Arial" w:hAnsi="Arial" w:cs="Arial"/>
          <w:bCs/>
        </w:rPr>
        <w:t xml:space="preserve"> </w:t>
      </w:r>
      <w:r w:rsidRPr="008201EC">
        <w:rPr>
          <w:rFonts w:ascii="Arial" w:hAnsi="Arial" w:cs="Arial"/>
          <w:bCs/>
        </w:rPr>
        <w:t>l</w:t>
      </w:r>
      <w:r w:rsidR="009F6A7F" w:rsidRPr="008201EC">
        <w:rPr>
          <w:rFonts w:ascii="Arial" w:hAnsi="Arial" w:cs="Arial"/>
          <w:bCs/>
        </w:rPr>
        <w:t>a Secretar</w:t>
      </w:r>
      <w:r w:rsidR="005702EA" w:rsidRPr="008201EC">
        <w:rPr>
          <w:rFonts w:ascii="Arial" w:hAnsi="Arial" w:cs="Arial"/>
          <w:bCs/>
        </w:rPr>
        <w:t>í</w:t>
      </w:r>
      <w:r w:rsidR="009F6A7F" w:rsidRPr="008201EC">
        <w:rPr>
          <w:rFonts w:ascii="Arial" w:hAnsi="Arial" w:cs="Arial"/>
          <w:bCs/>
        </w:rPr>
        <w:t>a</w:t>
      </w:r>
      <w:r w:rsidRPr="008201EC">
        <w:rPr>
          <w:rFonts w:ascii="Arial" w:hAnsi="Arial" w:cs="Arial"/>
          <w:bCs/>
        </w:rPr>
        <w:t xml:space="preserve"> </w:t>
      </w:r>
      <w:r w:rsidR="009F6A7F" w:rsidRPr="008201EC">
        <w:rPr>
          <w:rFonts w:ascii="Arial" w:hAnsi="Arial" w:cs="Arial"/>
          <w:bCs/>
        </w:rPr>
        <w:t xml:space="preserve">de </w:t>
      </w:r>
      <w:r w:rsidR="00D8468D" w:rsidRPr="008201EC">
        <w:rPr>
          <w:rFonts w:ascii="Arial" w:hAnsi="Arial" w:cs="Arial"/>
          <w:bCs/>
        </w:rPr>
        <w:t>Planeación e Infraestructura</w:t>
      </w:r>
      <w:r w:rsidRPr="008201EC">
        <w:rPr>
          <w:rFonts w:ascii="Arial" w:hAnsi="Arial" w:cs="Arial"/>
          <w:bCs/>
        </w:rPr>
        <w:t>, quien cumplirá las funciones es</w:t>
      </w:r>
      <w:r w:rsidR="00F45AEB" w:rsidRPr="008201EC">
        <w:rPr>
          <w:rFonts w:ascii="Arial" w:hAnsi="Arial" w:cs="Arial"/>
          <w:bCs/>
        </w:rPr>
        <w:t xml:space="preserve">pecificadas en el </w:t>
      </w:r>
      <w:r w:rsidR="00837AF7" w:rsidRPr="008201EC">
        <w:rPr>
          <w:rFonts w:ascii="Arial" w:hAnsi="Arial" w:cs="Arial"/>
          <w:bCs/>
        </w:rPr>
        <w:t>Contrato</w:t>
      </w:r>
      <w:r w:rsidRPr="008201EC">
        <w:rPr>
          <w:rFonts w:ascii="Arial" w:hAnsi="Arial" w:cs="Arial"/>
          <w:bCs/>
        </w:rPr>
        <w:t>. Para estos efectos el supervisor estará sujeto a lo dispuesto en el numeral 1 del artículo 4 y numeral 1 del artículo 26 de la ley 80 de 1993, el numeral 34 del artículo 48 de la ley 734 de 2002 y demás normas concordantes y/o complementarias</w:t>
      </w:r>
      <w:r w:rsidR="003F74E6" w:rsidRPr="008201EC">
        <w:rPr>
          <w:rFonts w:ascii="Arial" w:hAnsi="Arial" w:cs="Arial"/>
        </w:rPr>
        <w:t>.</w:t>
      </w:r>
    </w:p>
    <w:p w14:paraId="14584230" w14:textId="3D108F71" w:rsidR="003F74E6" w:rsidRPr="008201EC" w:rsidRDefault="00411C60" w:rsidP="00BD71AF">
      <w:pPr>
        <w:pStyle w:val="Ttulo1"/>
      </w:pPr>
      <w:r w:rsidRPr="008201EC">
        <w:t>CON</w:t>
      </w:r>
      <w:r w:rsidR="00AB2AE5" w:rsidRPr="008201EC">
        <w:t>TRATO</w:t>
      </w:r>
      <w:r w:rsidR="003F74E6" w:rsidRPr="008201EC">
        <w:t xml:space="preserve"> SUJETO A ACUERDO COMERCIAL</w:t>
      </w:r>
    </w:p>
    <w:p w14:paraId="18EFDF4A" w14:textId="77777777" w:rsidR="003C0556" w:rsidRPr="008201EC" w:rsidRDefault="003C0556" w:rsidP="00871481">
      <w:pPr>
        <w:spacing w:after="0" w:line="240" w:lineRule="auto"/>
        <w:ind w:left="360"/>
        <w:jc w:val="both"/>
        <w:rPr>
          <w:rFonts w:ascii="Arial" w:hAnsi="Arial" w:cs="Arial"/>
          <w:b/>
        </w:rPr>
      </w:pPr>
    </w:p>
    <w:p w14:paraId="09A5ADDF" w14:textId="1E17A4BA" w:rsidR="00893332" w:rsidRPr="00893332" w:rsidRDefault="003F74E6" w:rsidP="00893332">
      <w:pPr>
        <w:widowControl w:val="0"/>
        <w:spacing w:after="0" w:line="240" w:lineRule="auto"/>
        <w:jc w:val="both"/>
        <w:rPr>
          <w:rFonts w:ascii="Arial" w:hAnsi="Arial" w:cs="Arial"/>
          <w:i/>
          <w:iCs/>
          <w:color w:val="000000"/>
        </w:rPr>
      </w:pPr>
      <w:r w:rsidRPr="008201EC">
        <w:rPr>
          <w:rFonts w:ascii="Arial" w:hAnsi="Arial" w:cs="Arial"/>
          <w:color w:val="000000"/>
        </w:rPr>
        <w:t xml:space="preserve">Conforme a lo descrito en el literal c del Manual para el Manejo de los Acuerdos Comerciales en Procesos de Contratación </w:t>
      </w:r>
      <w:r w:rsidRPr="008201EC">
        <w:rPr>
          <w:rFonts w:ascii="Arial" w:hAnsi="Arial" w:cs="Arial"/>
          <w:i/>
          <w:iCs/>
          <w:color w:val="000000"/>
        </w:rPr>
        <w:t xml:space="preserve">“…las entidades estatales no deben hacer </w:t>
      </w:r>
      <w:r w:rsidR="006B4BAF" w:rsidRPr="008201EC">
        <w:rPr>
          <w:rFonts w:ascii="Arial" w:hAnsi="Arial" w:cs="Arial"/>
          <w:i/>
          <w:iCs/>
          <w:color w:val="000000"/>
        </w:rPr>
        <w:t>este</w:t>
      </w:r>
      <w:r w:rsidRPr="008201EC">
        <w:rPr>
          <w:rFonts w:ascii="Arial" w:hAnsi="Arial" w:cs="Arial"/>
          <w:i/>
          <w:iCs/>
          <w:color w:val="000000"/>
        </w:rPr>
        <w:t xml:space="preserve"> análisis para los Procesos de Contratación adelantados por las modalidades de selección de contratación directa…” </w:t>
      </w:r>
      <w:r w:rsidR="00893332" w:rsidRPr="008E42EB">
        <w:rPr>
          <w:rFonts w:ascii="Arial" w:hAnsi="Arial" w:cs="Arial"/>
        </w:rPr>
        <w:t>.</w:t>
      </w:r>
    </w:p>
    <w:p w14:paraId="340BF876" w14:textId="77777777" w:rsidR="00893332" w:rsidRDefault="00893332" w:rsidP="00893332">
      <w:pPr>
        <w:pStyle w:val="Ttulo2"/>
        <w:numPr>
          <w:ilvl w:val="0"/>
          <w:numId w:val="0"/>
        </w:numPr>
        <w:spacing w:line="240" w:lineRule="auto"/>
      </w:pPr>
      <w:r w:rsidRPr="00667498">
        <w:t xml:space="preserve">ANÁLISIS DEL MERCADO </w:t>
      </w:r>
    </w:p>
    <w:p w14:paraId="4A47A667" w14:textId="77777777" w:rsidR="00893332" w:rsidRPr="00404235" w:rsidRDefault="00893332" w:rsidP="00893332">
      <w:pPr>
        <w:spacing w:after="0" w:line="240" w:lineRule="auto"/>
      </w:pPr>
    </w:p>
    <w:p w14:paraId="39C78799" w14:textId="77777777" w:rsidR="00893332" w:rsidRPr="00404235" w:rsidRDefault="00893332" w:rsidP="00893332">
      <w:pPr>
        <w:tabs>
          <w:tab w:val="left" w:pos="0"/>
        </w:tabs>
        <w:adjustRightInd w:val="0"/>
        <w:spacing w:line="240" w:lineRule="auto"/>
        <w:ind w:right="15"/>
        <w:jc w:val="both"/>
        <w:rPr>
          <w:rFonts w:cs="Arial"/>
          <w:color w:val="000000"/>
          <w:szCs w:val="20"/>
          <w:lang w:val="es-ES"/>
        </w:rPr>
      </w:pPr>
      <w:r w:rsidRPr="00404235">
        <w:rPr>
          <w:rFonts w:cs="Arial"/>
          <w:color w:val="000000"/>
          <w:szCs w:val="20"/>
          <w:lang w:val="es-ES"/>
        </w:rPr>
        <w:t>El artículo 2.2.1.1.1.6.1 del Decreto 1082 de 2015, establece el deber que tienen las Entidades Estatales de realizar durante la etapa de planeación el análisis necesario para conocer el sector relativo al objeto</w:t>
      </w:r>
      <w:r w:rsidRPr="00404235">
        <w:rPr>
          <w:rFonts w:cs="Arial"/>
          <w:szCs w:val="20"/>
        </w:rPr>
        <w:t xml:space="preserve"> </w:t>
      </w:r>
      <w:r w:rsidRPr="00404235">
        <w:rPr>
          <w:rFonts w:cs="Arial"/>
          <w:color w:val="000000"/>
          <w:szCs w:val="20"/>
          <w:lang w:val="es-ES"/>
        </w:rPr>
        <w:t xml:space="preserve">del Proceso de Contratación desde la perspectiva legal, comercial, financiera, organizacional, técnica y de análisis de Riesgo. </w:t>
      </w:r>
    </w:p>
    <w:p w14:paraId="36A9CBAE" w14:textId="77777777" w:rsidR="00893332" w:rsidRPr="00404235" w:rsidRDefault="00893332" w:rsidP="00893332">
      <w:pPr>
        <w:tabs>
          <w:tab w:val="left" w:pos="0"/>
        </w:tabs>
        <w:adjustRightInd w:val="0"/>
        <w:spacing w:line="240" w:lineRule="auto"/>
        <w:ind w:right="15"/>
        <w:jc w:val="both"/>
        <w:rPr>
          <w:rFonts w:cs="Arial"/>
          <w:color w:val="000000"/>
          <w:szCs w:val="20"/>
          <w:lang w:val="es-ES"/>
        </w:rPr>
      </w:pPr>
      <w:r w:rsidRPr="00404235">
        <w:rPr>
          <w:rFonts w:cs="Arial"/>
          <w:color w:val="000000"/>
          <w:szCs w:val="20"/>
          <w:lang w:val="es-ES"/>
        </w:rPr>
        <w:t xml:space="preserve">Es decir que todas las Entidades Estatales tienen la obligación de hacer el análisis del sector en sus Procesos de Contratación, indistintamente del régimen jurídico aplicable para adelantar el proceso de contratación y la consecuente aceptación de la oferta. </w:t>
      </w:r>
    </w:p>
    <w:p w14:paraId="2AF7968C" w14:textId="77777777" w:rsidR="00893332" w:rsidRPr="00404235" w:rsidRDefault="00893332" w:rsidP="00893332">
      <w:pPr>
        <w:tabs>
          <w:tab w:val="left" w:pos="0"/>
        </w:tabs>
        <w:adjustRightInd w:val="0"/>
        <w:spacing w:line="240" w:lineRule="auto"/>
        <w:ind w:right="15"/>
        <w:jc w:val="both"/>
        <w:rPr>
          <w:rFonts w:cs="Arial"/>
          <w:color w:val="000000"/>
          <w:szCs w:val="20"/>
          <w:lang w:val="es-ES"/>
        </w:rPr>
      </w:pPr>
      <w:r w:rsidRPr="00404235">
        <w:rPr>
          <w:rFonts w:cs="Arial"/>
          <w:color w:val="000000"/>
          <w:szCs w:val="20"/>
          <w:lang w:val="es-ES"/>
        </w:rPr>
        <w:t>Que el artículo 311 de la Carta Política consagra: “Al Municipio como entidad fundamental de la división política administrativa del estado le corresponde prestar servicios públicos que determine la ley, construir las obras que demande el progreso local, ordenar el desarrollo de su territorio, promover la participación comunitaria, el mejoramiento social y cultural de sus asociados y cumplir las demás funciones que le asignen la constitución y las leyes de la república”.</w:t>
      </w:r>
    </w:p>
    <w:p w14:paraId="77574582" w14:textId="77777777" w:rsidR="00893332" w:rsidRPr="00404235" w:rsidRDefault="00893332" w:rsidP="00893332">
      <w:pPr>
        <w:tabs>
          <w:tab w:val="left" w:pos="0"/>
        </w:tabs>
        <w:adjustRightInd w:val="0"/>
        <w:spacing w:line="240" w:lineRule="auto"/>
        <w:ind w:right="15"/>
        <w:jc w:val="both"/>
        <w:rPr>
          <w:rFonts w:cs="Arial"/>
          <w:color w:val="000000"/>
          <w:szCs w:val="20"/>
          <w:lang w:val="es-ES"/>
        </w:rPr>
      </w:pPr>
      <w:r w:rsidRPr="00404235">
        <w:rPr>
          <w:rFonts w:cs="Arial"/>
          <w:color w:val="000000"/>
          <w:szCs w:val="20"/>
          <w:lang w:val="es-ES"/>
        </w:rPr>
        <w:t>Así mismo, mediante la expedición del Decreto Nacional 4170 de 2011, se crea la Entidad Colombiana Compra Eficiente, que entre sus funciones contempla: “(…) C. El desarrollo y la difusión de las políticas, normas e instrumentos para facilitar las compras y promover la eficiencia (…)”, razón por la cual el 27 de febrero de 2014, dicha entidad actualizó la “Guía para la elaboración de los estudios del Sector” (Versión G-</w:t>
      </w:r>
      <w:r w:rsidRPr="00404235">
        <w:rPr>
          <w:rFonts w:cs="Arial"/>
          <w:color w:val="000000"/>
          <w:szCs w:val="20"/>
          <w:lang w:val="es-ES"/>
        </w:rPr>
        <w:lastRenderedPageBreak/>
        <w:t xml:space="preserve">EES-02), que tiene por objeto, entre otras cosas, “(…) ser una guía para elaborar los Estudios del Sector al objeto del Proceso de Contratación y para su Análisis (…)”. </w:t>
      </w:r>
    </w:p>
    <w:p w14:paraId="6A128575" w14:textId="77777777" w:rsidR="00893332" w:rsidRPr="00404235" w:rsidRDefault="00893332" w:rsidP="00893332">
      <w:pPr>
        <w:tabs>
          <w:tab w:val="left" w:pos="0"/>
        </w:tabs>
        <w:adjustRightInd w:val="0"/>
        <w:spacing w:line="240" w:lineRule="auto"/>
        <w:ind w:right="15"/>
        <w:jc w:val="both"/>
        <w:rPr>
          <w:rFonts w:cs="Arial"/>
          <w:color w:val="000000"/>
          <w:szCs w:val="20"/>
          <w:lang w:val="es-ES"/>
        </w:rPr>
      </w:pPr>
      <w:r w:rsidRPr="00404235">
        <w:rPr>
          <w:rFonts w:cs="Arial"/>
          <w:color w:val="000000"/>
          <w:szCs w:val="20"/>
          <w:lang w:val="es-ES"/>
        </w:rPr>
        <w:t>Con base a lo anterior, el Municipio de Miraflores, Boyacá, elabora el presente Análisis de Sector, conforme a los lineamientos establecidos en dicha Guía.</w:t>
      </w:r>
    </w:p>
    <w:p w14:paraId="6396D5A9" w14:textId="77777777" w:rsidR="00893332" w:rsidRDefault="00893332" w:rsidP="00893332">
      <w:pPr>
        <w:pStyle w:val="Ttulo2"/>
        <w:numPr>
          <w:ilvl w:val="0"/>
          <w:numId w:val="0"/>
        </w:numPr>
        <w:spacing w:line="240" w:lineRule="auto"/>
      </w:pPr>
      <w:r w:rsidRPr="00667498">
        <w:t>ESTRUCTURA DE LOS SECTORES ECONÓMICOS</w:t>
      </w:r>
    </w:p>
    <w:p w14:paraId="2C8F8D69" w14:textId="77777777" w:rsidR="00893332" w:rsidRDefault="00893332" w:rsidP="00893332">
      <w:pPr>
        <w:tabs>
          <w:tab w:val="left" w:pos="0"/>
        </w:tabs>
        <w:spacing w:after="0" w:line="240" w:lineRule="auto"/>
        <w:ind w:right="15"/>
        <w:jc w:val="both"/>
        <w:rPr>
          <w:rFonts w:cs="Arial"/>
          <w:szCs w:val="20"/>
        </w:rPr>
      </w:pPr>
    </w:p>
    <w:p w14:paraId="1A30C6E5" w14:textId="77777777" w:rsidR="00893332" w:rsidRPr="00404235" w:rsidRDefault="00893332" w:rsidP="00893332">
      <w:pPr>
        <w:tabs>
          <w:tab w:val="left" w:pos="0"/>
        </w:tabs>
        <w:spacing w:line="240" w:lineRule="auto"/>
        <w:ind w:right="15"/>
        <w:jc w:val="both"/>
        <w:rPr>
          <w:rFonts w:cs="Arial"/>
          <w:szCs w:val="20"/>
        </w:rPr>
      </w:pPr>
      <w:r w:rsidRPr="00404235">
        <w:rPr>
          <w:rFonts w:cs="Arial"/>
          <w:szCs w:val="20"/>
        </w:rPr>
        <w:t>La actividad económica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p>
    <w:p w14:paraId="5C4AF92F" w14:textId="77777777" w:rsidR="00893332" w:rsidRPr="00404235" w:rsidRDefault="00893332" w:rsidP="00893332">
      <w:pPr>
        <w:tabs>
          <w:tab w:val="left" w:pos="0"/>
        </w:tabs>
        <w:spacing w:line="240" w:lineRule="auto"/>
        <w:ind w:right="15"/>
        <w:jc w:val="both"/>
        <w:rPr>
          <w:rFonts w:cs="Arial"/>
          <w:szCs w:val="20"/>
        </w:rPr>
      </w:pPr>
      <w:r w:rsidRPr="00404235">
        <w:rPr>
          <w:rFonts w:cs="Arial"/>
          <w:szCs w:val="20"/>
        </w:rPr>
        <w:t>Según la división de la economía clásica, los sectores de la economía son los siguientes:</w:t>
      </w:r>
    </w:p>
    <w:p w14:paraId="4346708B" w14:textId="77777777" w:rsidR="00893332" w:rsidRPr="00404235" w:rsidRDefault="00893332">
      <w:pPr>
        <w:numPr>
          <w:ilvl w:val="0"/>
          <w:numId w:val="7"/>
        </w:numPr>
        <w:tabs>
          <w:tab w:val="left" w:pos="0"/>
        </w:tabs>
        <w:spacing w:after="0" w:line="240" w:lineRule="auto"/>
        <w:ind w:right="15"/>
        <w:jc w:val="both"/>
        <w:rPr>
          <w:rFonts w:cs="Arial"/>
          <w:szCs w:val="20"/>
        </w:rPr>
      </w:pPr>
      <w:r w:rsidRPr="00404235">
        <w:rPr>
          <w:rFonts w:cs="Arial"/>
          <w:szCs w:val="20"/>
        </w:rPr>
        <w:t>Sector primario o sector agropecuario.</w:t>
      </w:r>
    </w:p>
    <w:p w14:paraId="005850A1" w14:textId="77777777" w:rsidR="00893332" w:rsidRPr="00404235" w:rsidRDefault="00893332">
      <w:pPr>
        <w:numPr>
          <w:ilvl w:val="0"/>
          <w:numId w:val="7"/>
        </w:numPr>
        <w:tabs>
          <w:tab w:val="left" w:pos="0"/>
        </w:tabs>
        <w:spacing w:after="0" w:line="240" w:lineRule="auto"/>
        <w:ind w:right="15"/>
        <w:jc w:val="both"/>
        <w:rPr>
          <w:rFonts w:cs="Arial"/>
          <w:szCs w:val="20"/>
        </w:rPr>
      </w:pPr>
      <w:r w:rsidRPr="00404235">
        <w:rPr>
          <w:rFonts w:cs="Arial"/>
          <w:szCs w:val="20"/>
        </w:rPr>
        <w:t>Sector secundario o sector industrial.</w:t>
      </w:r>
    </w:p>
    <w:p w14:paraId="5719D294" w14:textId="77777777" w:rsidR="00893332" w:rsidRPr="00404235" w:rsidRDefault="00893332">
      <w:pPr>
        <w:numPr>
          <w:ilvl w:val="0"/>
          <w:numId w:val="7"/>
        </w:numPr>
        <w:tabs>
          <w:tab w:val="left" w:pos="0"/>
        </w:tabs>
        <w:spacing w:after="0" w:line="240" w:lineRule="auto"/>
        <w:ind w:right="15"/>
        <w:jc w:val="both"/>
        <w:rPr>
          <w:rFonts w:cs="Arial"/>
          <w:b/>
          <w:bCs/>
          <w:szCs w:val="20"/>
        </w:rPr>
      </w:pPr>
      <w:r w:rsidRPr="00404235">
        <w:rPr>
          <w:rFonts w:cs="Arial"/>
          <w:b/>
          <w:bCs/>
          <w:szCs w:val="20"/>
        </w:rPr>
        <w:t>Sector terciario o sector de servicios.</w:t>
      </w:r>
    </w:p>
    <w:p w14:paraId="14B06A69" w14:textId="77777777" w:rsidR="00893332" w:rsidRPr="00404235" w:rsidRDefault="00893332" w:rsidP="00893332">
      <w:pPr>
        <w:tabs>
          <w:tab w:val="left" w:pos="0"/>
        </w:tabs>
        <w:spacing w:after="0" w:line="240" w:lineRule="auto"/>
        <w:ind w:right="15"/>
        <w:jc w:val="both"/>
        <w:rPr>
          <w:rFonts w:cs="Arial"/>
          <w:b/>
          <w:bCs/>
          <w:i/>
          <w:iCs/>
          <w:szCs w:val="20"/>
        </w:rPr>
      </w:pPr>
    </w:p>
    <w:p w14:paraId="4EEEFC8F" w14:textId="77777777" w:rsidR="00893332" w:rsidRPr="00404235" w:rsidRDefault="00893332" w:rsidP="00893332">
      <w:pPr>
        <w:tabs>
          <w:tab w:val="left" w:pos="0"/>
        </w:tabs>
        <w:spacing w:after="0" w:line="240" w:lineRule="auto"/>
        <w:ind w:right="15"/>
        <w:jc w:val="both"/>
        <w:rPr>
          <w:rFonts w:cs="Arial"/>
          <w:b/>
          <w:bCs/>
          <w:i/>
          <w:iCs/>
          <w:szCs w:val="20"/>
        </w:rPr>
      </w:pPr>
      <w:r w:rsidRPr="00404235">
        <w:rPr>
          <w:rFonts w:cs="Arial"/>
          <w:b/>
          <w:bCs/>
          <w:i/>
          <w:iCs/>
          <w:szCs w:val="20"/>
        </w:rPr>
        <w:t>Sector primario o agropecuario</w:t>
      </w:r>
    </w:p>
    <w:p w14:paraId="415BDF8D" w14:textId="77777777" w:rsidR="00893332" w:rsidRPr="00404235" w:rsidRDefault="00893332" w:rsidP="00893332">
      <w:pPr>
        <w:tabs>
          <w:tab w:val="left" w:pos="0"/>
        </w:tabs>
        <w:spacing w:line="240" w:lineRule="auto"/>
        <w:ind w:right="15"/>
        <w:jc w:val="both"/>
        <w:rPr>
          <w:rFonts w:cs="Arial"/>
          <w:szCs w:val="20"/>
        </w:rPr>
      </w:pPr>
      <w:r w:rsidRPr="00404235">
        <w:rPr>
          <w:rFonts w:cs="Arial"/>
          <w:szCs w:val="20"/>
        </w:rPr>
        <w:t>Es el sector que obtiene el producto de sus actividades directamente de la naturaleza, sin ningún proceso de transformación. Dentro de este sector se encuentran la agricultura, la ganadería, la silvicultura, la caza y la pesca.</w:t>
      </w:r>
    </w:p>
    <w:p w14:paraId="7C9C09BF" w14:textId="77777777" w:rsidR="00893332" w:rsidRPr="00404235" w:rsidRDefault="00893332" w:rsidP="00893332">
      <w:pPr>
        <w:tabs>
          <w:tab w:val="left" w:pos="0"/>
        </w:tabs>
        <w:spacing w:line="240" w:lineRule="auto"/>
        <w:ind w:right="15"/>
        <w:jc w:val="both"/>
        <w:rPr>
          <w:rFonts w:cs="Arial"/>
          <w:szCs w:val="20"/>
        </w:rPr>
      </w:pPr>
      <w:r w:rsidRPr="00404235">
        <w:rPr>
          <w:rFonts w:cs="Arial"/>
          <w:szCs w:val="20"/>
        </w:rPr>
        <w:t>No se incluyen dentro de este sector a la minería y a la extracción de petróleo, las cuales se consideran parte del sector industrial.</w:t>
      </w:r>
    </w:p>
    <w:p w14:paraId="092EE950" w14:textId="77777777" w:rsidR="00893332" w:rsidRPr="00404235" w:rsidRDefault="00893332" w:rsidP="00893332">
      <w:pPr>
        <w:tabs>
          <w:tab w:val="left" w:pos="0"/>
        </w:tabs>
        <w:spacing w:before="240" w:after="0" w:line="240" w:lineRule="auto"/>
        <w:ind w:right="15"/>
        <w:jc w:val="both"/>
        <w:rPr>
          <w:rFonts w:cs="Arial"/>
          <w:b/>
          <w:bCs/>
          <w:i/>
          <w:iCs/>
          <w:szCs w:val="20"/>
        </w:rPr>
      </w:pPr>
      <w:r w:rsidRPr="00404235">
        <w:rPr>
          <w:rFonts w:cs="Arial"/>
          <w:b/>
          <w:bCs/>
          <w:i/>
          <w:iCs/>
          <w:szCs w:val="20"/>
        </w:rPr>
        <w:t>Sector secundario o industrial</w:t>
      </w:r>
    </w:p>
    <w:p w14:paraId="67B95E61" w14:textId="77777777" w:rsidR="00893332" w:rsidRPr="00404235" w:rsidRDefault="00893332" w:rsidP="00893332">
      <w:pPr>
        <w:tabs>
          <w:tab w:val="left" w:pos="0"/>
        </w:tabs>
        <w:spacing w:line="240" w:lineRule="auto"/>
        <w:ind w:right="15"/>
        <w:jc w:val="both"/>
        <w:rPr>
          <w:rFonts w:cs="Arial"/>
        </w:rPr>
      </w:pPr>
      <w:r w:rsidRPr="00404235">
        <w:rPr>
          <w:rFonts w:cs="Arial"/>
          <w:szCs w:val="20"/>
        </w:rPr>
        <w:t>Comprende todas las actividades económicas de un país relacionadas con la transformación industrial de los alimentos y otros tipos de bienes o mercancías, los cuales se utilizan como base para la fabricación de nuevos productos, Se divide en dos sub-sectores: industrial extractivo e industrial de transformación</w:t>
      </w:r>
      <w:r w:rsidRPr="00404235">
        <w:rPr>
          <w:rFonts w:cs="Arial"/>
        </w:rPr>
        <w:t>:</w:t>
      </w:r>
    </w:p>
    <w:p w14:paraId="4D66918B" w14:textId="77777777" w:rsidR="00893332" w:rsidRPr="00404235" w:rsidRDefault="00893332" w:rsidP="00893332">
      <w:pPr>
        <w:tabs>
          <w:tab w:val="left" w:pos="0"/>
        </w:tabs>
        <w:spacing w:after="0" w:line="240" w:lineRule="auto"/>
        <w:ind w:right="15"/>
        <w:jc w:val="both"/>
        <w:rPr>
          <w:rFonts w:cs="Arial"/>
          <w:szCs w:val="20"/>
        </w:rPr>
      </w:pPr>
      <w:r w:rsidRPr="00404235">
        <w:rPr>
          <w:rFonts w:cs="Arial"/>
          <w:i/>
          <w:iCs/>
        </w:rPr>
        <w:tab/>
      </w:r>
      <w:r w:rsidRPr="00404235">
        <w:rPr>
          <w:rFonts w:cs="Arial"/>
          <w:i/>
          <w:iCs/>
          <w:szCs w:val="20"/>
        </w:rPr>
        <w:t>Industrial extractivo:</w:t>
      </w:r>
      <w:r w:rsidRPr="00404235">
        <w:rPr>
          <w:rFonts w:cs="Arial"/>
          <w:szCs w:val="20"/>
        </w:rPr>
        <w:t xml:space="preserve"> extracción minera y de petróleo.</w:t>
      </w:r>
    </w:p>
    <w:p w14:paraId="72EA6752" w14:textId="77777777" w:rsidR="00893332" w:rsidRPr="00404235" w:rsidRDefault="00893332" w:rsidP="00893332">
      <w:pPr>
        <w:tabs>
          <w:tab w:val="left" w:pos="0"/>
        </w:tabs>
        <w:spacing w:line="240" w:lineRule="auto"/>
        <w:ind w:right="15"/>
        <w:jc w:val="both"/>
        <w:rPr>
          <w:rFonts w:cs="Arial"/>
          <w:szCs w:val="20"/>
        </w:rPr>
      </w:pPr>
      <w:r w:rsidRPr="00404235">
        <w:rPr>
          <w:rFonts w:cs="Arial"/>
          <w:i/>
          <w:iCs/>
          <w:szCs w:val="20"/>
        </w:rPr>
        <w:tab/>
        <w:t>Industrial de transformación:</w:t>
      </w:r>
      <w:r w:rsidRPr="00404235">
        <w:rPr>
          <w:rFonts w:cs="Arial"/>
          <w:szCs w:val="20"/>
        </w:rPr>
        <w:t xml:space="preserve"> envasado de legumbres y frutas, embotellado de refrescos, fabricación de abonos y fertilizantes, vehículos, cementos, aparatos electrodomésticos, etc.</w:t>
      </w:r>
    </w:p>
    <w:p w14:paraId="258AAF39" w14:textId="77777777" w:rsidR="00893332" w:rsidRPr="00404235" w:rsidRDefault="00893332" w:rsidP="00893332">
      <w:pPr>
        <w:tabs>
          <w:tab w:val="left" w:pos="0"/>
        </w:tabs>
        <w:spacing w:after="0" w:line="240" w:lineRule="auto"/>
        <w:ind w:right="15"/>
        <w:jc w:val="both"/>
        <w:rPr>
          <w:rFonts w:cs="Arial"/>
          <w:b/>
          <w:bCs/>
          <w:i/>
          <w:iCs/>
          <w:szCs w:val="20"/>
        </w:rPr>
      </w:pPr>
      <w:r w:rsidRPr="00404235">
        <w:rPr>
          <w:rFonts w:cs="Arial"/>
          <w:b/>
          <w:bCs/>
          <w:i/>
          <w:iCs/>
          <w:szCs w:val="20"/>
        </w:rPr>
        <w:t>Sector terciario o de servicios</w:t>
      </w:r>
    </w:p>
    <w:p w14:paraId="5470EFE7" w14:textId="77777777" w:rsidR="00893332" w:rsidRPr="00404235" w:rsidRDefault="00893332" w:rsidP="00893332">
      <w:pPr>
        <w:tabs>
          <w:tab w:val="left" w:pos="0"/>
        </w:tabs>
        <w:spacing w:line="240" w:lineRule="auto"/>
        <w:ind w:right="15"/>
        <w:jc w:val="both"/>
        <w:rPr>
          <w:rFonts w:cs="Arial"/>
          <w:szCs w:val="20"/>
        </w:rPr>
      </w:pPr>
      <w:r w:rsidRPr="00404235">
        <w:rPr>
          <w:rFonts w:cs="Arial"/>
          <w:szCs w:val="20"/>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 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0BB054BA" w14:textId="77777777" w:rsidR="00893332" w:rsidRPr="00404235" w:rsidRDefault="00893332" w:rsidP="00893332">
      <w:pPr>
        <w:tabs>
          <w:tab w:val="left" w:pos="0"/>
        </w:tabs>
        <w:spacing w:line="240" w:lineRule="auto"/>
        <w:ind w:right="15"/>
        <w:rPr>
          <w:rFonts w:cs="Arial"/>
          <w:b/>
          <w:bCs/>
          <w:szCs w:val="20"/>
        </w:rPr>
      </w:pPr>
      <w:r w:rsidRPr="00404235">
        <w:rPr>
          <w:rFonts w:cs="Arial"/>
          <w:b/>
          <w:bCs/>
          <w:szCs w:val="20"/>
        </w:rPr>
        <w:t>Clasificación análoga</w:t>
      </w:r>
    </w:p>
    <w:p w14:paraId="06AF14F4" w14:textId="77777777" w:rsidR="00893332" w:rsidRPr="00404235" w:rsidRDefault="00893332" w:rsidP="00893332">
      <w:pPr>
        <w:tabs>
          <w:tab w:val="left" w:pos="0"/>
        </w:tabs>
        <w:spacing w:line="240" w:lineRule="auto"/>
        <w:ind w:right="15"/>
        <w:jc w:val="both"/>
        <w:rPr>
          <w:rFonts w:cs="Arial"/>
        </w:rPr>
      </w:pPr>
      <w:r w:rsidRPr="00404235">
        <w:rPr>
          <w:rFonts w:cs="Arial"/>
          <w:szCs w:val="20"/>
        </w:rPr>
        <w:lastRenderedPageBreak/>
        <w:t xml:space="preserve">Aunque los sectores anteriormente indicados son aquellos que la teoría económica menciona como sectores de la economía, es común que las actividades económicas se diferencien aún más dependiendo de su </w:t>
      </w:r>
      <w:r w:rsidRPr="00404235">
        <w:rPr>
          <w:rFonts w:cs="Arial"/>
        </w:rPr>
        <w:t>especialización. Lo anterior da origen a los siguientes sectores económicos, los cuales son:</w:t>
      </w:r>
    </w:p>
    <w:p w14:paraId="05C37CA8" w14:textId="77777777" w:rsidR="00893332" w:rsidRPr="00404235" w:rsidRDefault="00893332" w:rsidP="00893332">
      <w:pPr>
        <w:tabs>
          <w:tab w:val="left" w:pos="0"/>
        </w:tabs>
        <w:spacing w:after="0" w:line="240" w:lineRule="auto"/>
        <w:ind w:right="15"/>
        <w:jc w:val="both"/>
        <w:rPr>
          <w:rFonts w:cs="Arial"/>
        </w:rPr>
      </w:pPr>
      <w:r w:rsidRPr="00404235">
        <w:rPr>
          <w:rFonts w:cs="Arial"/>
          <w:i/>
          <w:iCs/>
        </w:rPr>
        <w:t>1. Sector agropecuario:</w:t>
      </w:r>
      <w:r w:rsidRPr="00404235">
        <w:rPr>
          <w:rFonts w:cs="Arial"/>
        </w:rPr>
        <w:t xml:space="preserve"> Corresponde al sector primario mencionado anteriormente.</w:t>
      </w:r>
    </w:p>
    <w:p w14:paraId="3791EC5C" w14:textId="77777777" w:rsidR="00893332" w:rsidRPr="00404235" w:rsidRDefault="00893332" w:rsidP="00893332">
      <w:pPr>
        <w:tabs>
          <w:tab w:val="left" w:pos="0"/>
        </w:tabs>
        <w:spacing w:after="0" w:line="240" w:lineRule="auto"/>
        <w:ind w:right="15"/>
        <w:jc w:val="both"/>
        <w:rPr>
          <w:rFonts w:cs="Arial"/>
        </w:rPr>
      </w:pPr>
      <w:r w:rsidRPr="00404235">
        <w:rPr>
          <w:rFonts w:cs="Arial"/>
          <w:i/>
          <w:iCs/>
        </w:rPr>
        <w:t>2. Sector de servicios:</w:t>
      </w:r>
      <w:r w:rsidRPr="00404235">
        <w:rPr>
          <w:rFonts w:cs="Arial"/>
        </w:rPr>
        <w:t xml:space="preserve"> Corresponde al sector terciario mencionado anteriormente.</w:t>
      </w:r>
    </w:p>
    <w:p w14:paraId="74254927" w14:textId="77777777" w:rsidR="00893332" w:rsidRPr="00404235" w:rsidRDefault="00893332" w:rsidP="00893332">
      <w:pPr>
        <w:tabs>
          <w:tab w:val="left" w:pos="0"/>
        </w:tabs>
        <w:spacing w:after="0" w:line="240" w:lineRule="auto"/>
        <w:ind w:right="15"/>
        <w:jc w:val="both"/>
        <w:rPr>
          <w:rFonts w:cs="Arial"/>
        </w:rPr>
      </w:pPr>
      <w:r w:rsidRPr="00404235">
        <w:rPr>
          <w:rFonts w:cs="Arial"/>
          <w:i/>
          <w:iCs/>
        </w:rPr>
        <w:t>3. Sector industrial:</w:t>
      </w:r>
      <w:r w:rsidRPr="00404235">
        <w:rPr>
          <w:rFonts w:cs="Arial"/>
        </w:rPr>
        <w:t xml:space="preserve"> Corresponde al sector secundario mencionado anteriormente.</w:t>
      </w:r>
    </w:p>
    <w:p w14:paraId="55746529" w14:textId="77777777" w:rsidR="00893332" w:rsidRPr="00404235" w:rsidRDefault="00893332" w:rsidP="00893332">
      <w:pPr>
        <w:tabs>
          <w:tab w:val="left" w:pos="0"/>
        </w:tabs>
        <w:spacing w:after="0" w:line="240" w:lineRule="auto"/>
        <w:ind w:right="15"/>
        <w:jc w:val="both"/>
        <w:rPr>
          <w:rFonts w:cs="Arial"/>
        </w:rPr>
      </w:pPr>
      <w:r w:rsidRPr="00404235">
        <w:rPr>
          <w:rFonts w:cs="Arial"/>
        </w:rPr>
        <w:t xml:space="preserve">4. </w:t>
      </w:r>
      <w:r w:rsidRPr="00404235">
        <w:rPr>
          <w:rFonts w:cs="Arial"/>
          <w:i/>
          <w:iCs/>
        </w:rPr>
        <w:t>Sector de transporte:</w:t>
      </w:r>
      <w:r w:rsidRPr="00404235">
        <w:rPr>
          <w:rFonts w:cs="Arial"/>
        </w:rPr>
        <w:t xml:space="preserve"> Hace parte del sector terciario, e incluye transporte de carga, servicio de transporte público, transporte terrestre, aéreo, marítimo, etc.</w:t>
      </w:r>
    </w:p>
    <w:p w14:paraId="6D59C9CE" w14:textId="77777777" w:rsidR="00893332" w:rsidRPr="00404235" w:rsidRDefault="00893332" w:rsidP="00893332">
      <w:pPr>
        <w:tabs>
          <w:tab w:val="left" w:pos="0"/>
        </w:tabs>
        <w:spacing w:after="0" w:line="240" w:lineRule="auto"/>
        <w:ind w:right="15"/>
        <w:jc w:val="both"/>
        <w:rPr>
          <w:rFonts w:cs="Arial"/>
        </w:rPr>
      </w:pPr>
      <w:r w:rsidRPr="00404235">
        <w:rPr>
          <w:rFonts w:cs="Arial"/>
          <w:i/>
          <w:iCs/>
        </w:rPr>
        <w:t>5. Sector de comercio:</w:t>
      </w:r>
      <w:r w:rsidRPr="00404235">
        <w:rPr>
          <w:rFonts w:cs="Arial"/>
        </w:rPr>
        <w:t xml:space="preserve"> Hace parte del sector terciario de la economía, e incluye comercio al por mayor, minorista, centros comerciales, cámaras de comercio, San </w:t>
      </w:r>
      <w:proofErr w:type="spellStart"/>
      <w:r w:rsidRPr="00404235">
        <w:rPr>
          <w:rFonts w:cs="Arial"/>
        </w:rPr>
        <w:t>Andresitos</w:t>
      </w:r>
      <w:proofErr w:type="spellEnd"/>
      <w:r w:rsidRPr="00404235">
        <w:rPr>
          <w:rFonts w:cs="Arial"/>
        </w:rPr>
        <w:t>, plazas de mercado y, en general, a todos aquellos que se relacionan con la actividad de comercio de diversos productos a nivel nacional o internacional.</w:t>
      </w:r>
    </w:p>
    <w:p w14:paraId="289FE3F7" w14:textId="77777777" w:rsidR="00893332" w:rsidRPr="00404235" w:rsidRDefault="00893332" w:rsidP="00893332">
      <w:pPr>
        <w:tabs>
          <w:tab w:val="left" w:pos="0"/>
        </w:tabs>
        <w:spacing w:after="0" w:line="240" w:lineRule="auto"/>
        <w:ind w:right="15"/>
        <w:jc w:val="both"/>
        <w:rPr>
          <w:rFonts w:cs="Arial"/>
        </w:rPr>
      </w:pPr>
      <w:r w:rsidRPr="00404235">
        <w:rPr>
          <w:rFonts w:cs="Arial"/>
          <w:i/>
          <w:iCs/>
        </w:rPr>
        <w:t>6. Sector financiero:</w:t>
      </w:r>
      <w:r w:rsidRPr="00404235">
        <w:rPr>
          <w:rFonts w:cs="Arial"/>
        </w:rPr>
        <w:t xml:space="preserve"> En este sector se incluyen todas aquellas organizaciones relacionadas con actividades bancarias y financieras, aseguradoras, fondos de pensiones y cesantías, fiduciarias, etc.</w:t>
      </w:r>
    </w:p>
    <w:p w14:paraId="18F94570" w14:textId="77777777" w:rsidR="00893332" w:rsidRPr="00404235" w:rsidRDefault="00893332" w:rsidP="00893332">
      <w:pPr>
        <w:tabs>
          <w:tab w:val="left" w:pos="0"/>
        </w:tabs>
        <w:spacing w:after="0" w:line="240" w:lineRule="auto"/>
        <w:ind w:right="15"/>
        <w:jc w:val="both"/>
        <w:rPr>
          <w:rFonts w:cs="Arial"/>
        </w:rPr>
      </w:pPr>
      <w:r w:rsidRPr="00404235">
        <w:rPr>
          <w:rFonts w:cs="Arial"/>
          <w:i/>
          <w:iCs/>
        </w:rPr>
        <w:t>7. Sector de la construcción:</w:t>
      </w:r>
      <w:r w:rsidRPr="00404235">
        <w:rPr>
          <w:rFonts w:cs="Arial"/>
        </w:rPr>
        <w:t xml:space="preserve"> En este sector se incluyen las empresas y organizaciones relacionadas con la construcción, al igual que los arquitectos e ingenieros, las empresas productoras de materiales para la construcción, etc.</w:t>
      </w:r>
    </w:p>
    <w:p w14:paraId="2DE990D6" w14:textId="77777777" w:rsidR="00893332" w:rsidRPr="00404235" w:rsidRDefault="00893332" w:rsidP="00893332">
      <w:pPr>
        <w:tabs>
          <w:tab w:val="left" w:pos="0"/>
        </w:tabs>
        <w:spacing w:after="0" w:line="240" w:lineRule="auto"/>
        <w:ind w:right="15"/>
        <w:jc w:val="both"/>
        <w:rPr>
          <w:rFonts w:cs="Arial"/>
          <w:szCs w:val="20"/>
        </w:rPr>
      </w:pPr>
      <w:r w:rsidRPr="00404235">
        <w:rPr>
          <w:rFonts w:cs="Arial"/>
          <w:i/>
          <w:iCs/>
          <w:szCs w:val="20"/>
        </w:rPr>
        <w:t>8. Sector minero y energético:</w:t>
      </w:r>
      <w:r w:rsidRPr="00404235">
        <w:rPr>
          <w:rFonts w:cs="Arial"/>
          <w:szCs w:val="20"/>
        </w:rPr>
        <w:t xml:space="preserve"> Se incluyen en él todas las empresas que se relacionan con la actividad minera y energética de cualquier tipo (extracción de carbón, esmeraldas, gas y petróleo; empresas generadoras de energía; etc.).</w:t>
      </w:r>
    </w:p>
    <w:p w14:paraId="74662F97" w14:textId="77777777" w:rsidR="00893332" w:rsidRPr="00404235" w:rsidRDefault="00893332" w:rsidP="00893332">
      <w:pPr>
        <w:tabs>
          <w:tab w:val="left" w:pos="0"/>
        </w:tabs>
        <w:spacing w:after="0" w:line="240" w:lineRule="auto"/>
        <w:ind w:right="15"/>
        <w:jc w:val="both"/>
        <w:rPr>
          <w:rFonts w:cs="Arial"/>
          <w:szCs w:val="20"/>
        </w:rPr>
      </w:pPr>
      <w:r w:rsidRPr="00404235">
        <w:rPr>
          <w:rFonts w:cs="Arial"/>
          <w:i/>
          <w:iCs/>
          <w:szCs w:val="20"/>
        </w:rPr>
        <w:t>9. Sector solidario:</w:t>
      </w:r>
      <w:r w:rsidRPr="00404235">
        <w:rPr>
          <w:rFonts w:cs="Arial"/>
          <w:szCs w:val="20"/>
        </w:rPr>
        <w:t xml:space="preserve"> En este sector se incluyen las cooperativas, las cajas de compensación familiar, las empresas solidarias de salud, entre otras.</w:t>
      </w:r>
    </w:p>
    <w:p w14:paraId="0F3CA97F" w14:textId="77777777" w:rsidR="00893332" w:rsidRPr="00404235" w:rsidRDefault="00893332" w:rsidP="00893332">
      <w:pPr>
        <w:tabs>
          <w:tab w:val="left" w:pos="0"/>
        </w:tabs>
        <w:spacing w:after="0" w:line="240" w:lineRule="auto"/>
        <w:ind w:right="15"/>
        <w:jc w:val="both"/>
        <w:rPr>
          <w:rFonts w:cs="Arial"/>
          <w:szCs w:val="20"/>
        </w:rPr>
      </w:pPr>
      <w:r w:rsidRPr="00404235">
        <w:rPr>
          <w:rFonts w:cs="Arial"/>
          <w:i/>
          <w:iCs/>
          <w:szCs w:val="20"/>
        </w:rPr>
        <w:t>10. Sector de comunicaciones:</w:t>
      </w:r>
      <w:r w:rsidRPr="00404235">
        <w:rPr>
          <w:rFonts w:cs="Arial"/>
          <w:szCs w:val="20"/>
        </w:rPr>
        <w:t xml:space="preserve"> En este sector se incluyen todas las empresas y organizaciones relacionadas con los medios de comunicación como (telefonía fija y celular, empresas de publicidad, periódicos, editoriales, etc.).</w:t>
      </w:r>
    </w:p>
    <w:p w14:paraId="253F275C" w14:textId="77777777" w:rsidR="00893332" w:rsidRDefault="00893332" w:rsidP="00893332">
      <w:pPr>
        <w:pStyle w:val="Ttulo2"/>
        <w:numPr>
          <w:ilvl w:val="0"/>
          <w:numId w:val="0"/>
        </w:numPr>
        <w:spacing w:line="240" w:lineRule="auto"/>
      </w:pPr>
      <w:r w:rsidRPr="00404235">
        <w:t>ASPECTOS GENERALES DEL SECTOR</w:t>
      </w:r>
    </w:p>
    <w:p w14:paraId="02D5AD12" w14:textId="77777777" w:rsidR="00893332" w:rsidRPr="00404235" w:rsidRDefault="00893332" w:rsidP="00893332">
      <w:pPr>
        <w:spacing w:after="0" w:line="240" w:lineRule="auto"/>
      </w:pPr>
    </w:p>
    <w:p w14:paraId="5A5D4B4D" w14:textId="77777777" w:rsidR="00893332" w:rsidRDefault="00893332" w:rsidP="00893332">
      <w:pPr>
        <w:autoSpaceDE w:val="0"/>
        <w:autoSpaceDN w:val="0"/>
        <w:adjustRightInd w:val="0"/>
        <w:spacing w:after="0" w:line="240" w:lineRule="auto"/>
        <w:jc w:val="both"/>
        <w:rPr>
          <w:rFonts w:cs="Arial"/>
        </w:rPr>
      </w:pPr>
      <w:r w:rsidRPr="00404235">
        <w:rPr>
          <w:rFonts w:cs="Arial"/>
        </w:rPr>
        <w:t xml:space="preserve">El objeto de la contratación a adelantar un proceso que se encuentra ubicado dentro del sector terciario de la economía; </w:t>
      </w:r>
      <w:r w:rsidRPr="00404235">
        <w:rPr>
          <w:rFonts w:cs="Arial"/>
          <w:b/>
          <w:bCs/>
        </w:rPr>
        <w:t>sector servicios</w:t>
      </w:r>
      <w:r w:rsidRPr="00404235">
        <w:rPr>
          <w:rFonts w:cs="Arial"/>
        </w:rPr>
        <w:t xml:space="preserve"> el cual incluye todas aquellas actividades que no producen un objeto tangible, pero que son necesarias para el funcionamiento de la economía, ya que es a través de este sector, que se importa la materia prima necesaria para la creación de muchos productos lo que da.</w:t>
      </w:r>
    </w:p>
    <w:p w14:paraId="481EB8EB" w14:textId="77777777" w:rsidR="00893332" w:rsidRPr="00404235" w:rsidRDefault="00893332" w:rsidP="00893332">
      <w:pPr>
        <w:autoSpaceDE w:val="0"/>
        <w:autoSpaceDN w:val="0"/>
        <w:adjustRightInd w:val="0"/>
        <w:spacing w:after="0" w:line="240" w:lineRule="auto"/>
        <w:jc w:val="both"/>
        <w:rPr>
          <w:rFonts w:cs="Arial"/>
        </w:rPr>
      </w:pPr>
    </w:p>
    <w:p w14:paraId="5DA8E816" w14:textId="77777777" w:rsidR="00893332" w:rsidRPr="00404235" w:rsidRDefault="00893332" w:rsidP="00893332">
      <w:pPr>
        <w:spacing w:line="240" w:lineRule="auto"/>
        <w:jc w:val="both"/>
        <w:rPr>
          <w:rFonts w:cs="Arial"/>
          <w:szCs w:val="20"/>
        </w:rPr>
      </w:pPr>
      <w:r w:rsidRPr="00404235">
        <w:rPr>
          <w:rFonts w:cs="Arial"/>
          <w:szCs w:val="20"/>
        </w:rPr>
        <w:t xml:space="preserve">La industria de eventos se ha posicionado en la economía colombiana, ya que contribuye de manera significativa al crecimiento económico y al desarrollo social del país. Colombia se ha convertido en un destino atractivo para una amplia gama de eventos, desde conciertos, conferencias y ferias comerciales hasta festivales culturales y deportivos de renombre internacional, según conexiones. </w:t>
      </w:r>
    </w:p>
    <w:p w14:paraId="33DC703B" w14:textId="77777777" w:rsidR="00893332" w:rsidRPr="00404235" w:rsidRDefault="00893332" w:rsidP="00893332">
      <w:pPr>
        <w:spacing w:line="240" w:lineRule="auto"/>
        <w:jc w:val="both"/>
        <w:rPr>
          <w:rFonts w:cs="Arial"/>
        </w:rPr>
      </w:pPr>
      <w:r w:rsidRPr="00404235">
        <w:rPr>
          <w:rFonts w:cs="Arial"/>
          <w:szCs w:val="20"/>
        </w:rPr>
        <w:t>Vale mencionar que esta industria no solo atrae a visitantes nacionales e internacionales, generando ingresos a través del turismo, sino que también impulsa la creación en sectores como el hotelería, la logística y el entretenimiento</w:t>
      </w:r>
      <w:r w:rsidRPr="00404235">
        <w:rPr>
          <w:rFonts w:cs="Arial"/>
        </w:rPr>
        <w:t>.</w:t>
      </w:r>
    </w:p>
    <w:p w14:paraId="2ACA51EA" w14:textId="77777777" w:rsidR="00893332" w:rsidRPr="00404235" w:rsidRDefault="00893332" w:rsidP="00893332">
      <w:pPr>
        <w:spacing w:line="240" w:lineRule="auto"/>
        <w:jc w:val="both"/>
        <w:rPr>
          <w:rFonts w:cs="Arial"/>
          <w:szCs w:val="20"/>
        </w:rPr>
      </w:pPr>
      <w:r w:rsidRPr="00404235">
        <w:rPr>
          <w:rFonts w:cs="Arial"/>
          <w:szCs w:val="20"/>
        </w:rPr>
        <w:t xml:space="preserve">Actualmente la industria de eventos y ocio se presenta como un motor económico vital para el país. De acuerdo con el informe del PIB (Producto Interno Bruto) en el segundo trimestre del 2024 realizado por el DANE, las actividades artísticas, de entretenimiento y recreación y otras actividades de servicios crecieron </w:t>
      </w:r>
      <w:r w:rsidRPr="00404235">
        <w:rPr>
          <w:rFonts w:cs="Arial"/>
          <w:szCs w:val="20"/>
        </w:rPr>
        <w:lastRenderedPageBreak/>
        <w:t>en un 12.2% contribuyendo un 0.5 punto en el PIB nacional. Esto gracias a la digitalización y las redes sociales que han amplificado la visibilidad y el alcance de los eventos, permitiendo una mayor promoción y participación.</w:t>
      </w:r>
    </w:p>
    <w:p w14:paraId="2EB5469D" w14:textId="77777777" w:rsidR="00893332" w:rsidRPr="00404235" w:rsidRDefault="00893332" w:rsidP="00893332">
      <w:pPr>
        <w:spacing w:line="240" w:lineRule="auto"/>
        <w:jc w:val="both"/>
        <w:rPr>
          <w:rFonts w:cs="Arial"/>
          <w:szCs w:val="20"/>
        </w:rPr>
      </w:pPr>
      <w:r w:rsidRPr="00404235">
        <w:rPr>
          <w:rFonts w:cs="Arial"/>
          <w:szCs w:val="20"/>
        </w:rPr>
        <w:t xml:space="preserve">Sin duda, el panorama económico y social de Colombia ha experimentado una transformación notable en los últimos años en relación con esta industria. “Antes, esta área no ocupaba un lugar central en la economía de la nación, pero después de la pandemia, con el avance de las tecnologías, la creciente conectividad y la evolución de la mentalidad de las nuevas generaciones en cuanto a la inversión en experiencias, ha surgido un cambio significativo, convirtiendo al país en un centro de eventos a nivel </w:t>
      </w:r>
      <w:proofErr w:type="spellStart"/>
      <w:r w:rsidRPr="00404235">
        <w:rPr>
          <w:rFonts w:cs="Arial"/>
          <w:szCs w:val="20"/>
        </w:rPr>
        <w:t>Latam</w:t>
      </w:r>
      <w:proofErr w:type="spellEnd"/>
      <w:r w:rsidRPr="00404235">
        <w:rPr>
          <w:rFonts w:cs="Arial"/>
          <w:szCs w:val="20"/>
        </w:rPr>
        <w:t>”, señala la firma.</w:t>
      </w:r>
    </w:p>
    <w:p w14:paraId="7B62CF3F" w14:textId="77777777" w:rsidR="00893332" w:rsidRPr="00404235" w:rsidRDefault="00893332" w:rsidP="00893332">
      <w:pPr>
        <w:spacing w:line="240" w:lineRule="auto"/>
        <w:jc w:val="both"/>
        <w:rPr>
          <w:rFonts w:cs="Arial"/>
          <w:szCs w:val="20"/>
        </w:rPr>
      </w:pPr>
      <w:r w:rsidRPr="00404235">
        <w:rPr>
          <w:rFonts w:cs="Arial"/>
          <w:szCs w:val="20"/>
        </w:rPr>
        <w:t>Indican que estas son algunas razones por las que Colombia se ha convertido en un epicentro de eventos en Sudamérica:</w:t>
      </w:r>
    </w:p>
    <w:p w14:paraId="18B59867" w14:textId="77777777" w:rsidR="00893332" w:rsidRPr="00404235" w:rsidRDefault="00893332" w:rsidP="00893332">
      <w:pPr>
        <w:spacing w:line="240" w:lineRule="auto"/>
        <w:ind w:left="720"/>
        <w:jc w:val="both"/>
        <w:rPr>
          <w:rFonts w:cs="Arial"/>
          <w:szCs w:val="20"/>
        </w:rPr>
      </w:pPr>
      <w:r w:rsidRPr="00404235">
        <w:rPr>
          <w:rFonts w:cs="Arial"/>
          <w:szCs w:val="20"/>
        </w:rPr>
        <w:t>-</w:t>
      </w:r>
      <w:r>
        <w:rPr>
          <w:rFonts w:cs="Arial"/>
          <w:szCs w:val="20"/>
        </w:rPr>
        <w:t xml:space="preserve"> </w:t>
      </w:r>
      <w:r w:rsidRPr="00404235">
        <w:rPr>
          <w:rFonts w:cs="Arial"/>
          <w:szCs w:val="20"/>
        </w:rPr>
        <w:t>Los jóvenes, en particular, están dispuestos a invertir en experiencias únicas y emocionantes, lo que llevado al florecimiento de festivales de música y eventos de todo tipo</w:t>
      </w:r>
    </w:p>
    <w:p w14:paraId="09A46C48" w14:textId="77777777" w:rsidR="00893332" w:rsidRPr="00404235" w:rsidRDefault="00893332" w:rsidP="00893332">
      <w:pPr>
        <w:spacing w:line="240" w:lineRule="auto"/>
        <w:ind w:left="720"/>
        <w:jc w:val="both"/>
        <w:rPr>
          <w:rFonts w:cs="Arial"/>
          <w:szCs w:val="20"/>
        </w:rPr>
      </w:pPr>
      <w:r w:rsidRPr="00404235">
        <w:rPr>
          <w:rFonts w:cs="Arial"/>
          <w:szCs w:val="20"/>
        </w:rPr>
        <w:t>-</w:t>
      </w:r>
      <w:r>
        <w:rPr>
          <w:rFonts w:cs="Arial"/>
          <w:szCs w:val="20"/>
        </w:rPr>
        <w:t xml:space="preserve"> </w:t>
      </w:r>
      <w:r w:rsidRPr="00404235">
        <w:rPr>
          <w:rFonts w:cs="Arial"/>
          <w:szCs w:val="20"/>
        </w:rPr>
        <w:t>La conectividad ha permitido globalización en la cultura promoviendo el consumo de experiencias en el país como lo son conciertos, cumbres, foros, entre otros.</w:t>
      </w:r>
    </w:p>
    <w:p w14:paraId="03DAB6DD" w14:textId="77777777" w:rsidR="00893332" w:rsidRPr="00404235" w:rsidRDefault="00893332" w:rsidP="00893332">
      <w:pPr>
        <w:spacing w:line="240" w:lineRule="auto"/>
        <w:jc w:val="both"/>
        <w:rPr>
          <w:rFonts w:cs="Arial"/>
          <w:szCs w:val="20"/>
        </w:rPr>
      </w:pPr>
      <w:r w:rsidRPr="00404235">
        <w:rPr>
          <w:rFonts w:cs="Arial"/>
          <w:szCs w:val="20"/>
        </w:rPr>
        <w:t>En el país existen espacios relacionados al folclor y patrimonio cultural (como los carnavales y ferias) resultando atractivo para los turistas.</w:t>
      </w:r>
    </w:p>
    <w:p w14:paraId="78A5F24E" w14:textId="77777777" w:rsidR="00893332" w:rsidRPr="00404235" w:rsidRDefault="00893332" w:rsidP="00893332">
      <w:pPr>
        <w:spacing w:line="240" w:lineRule="auto"/>
        <w:jc w:val="both"/>
        <w:rPr>
          <w:rFonts w:cs="Arial"/>
        </w:rPr>
      </w:pPr>
      <w:r w:rsidRPr="00404235">
        <w:rPr>
          <w:rFonts w:cs="Arial"/>
          <w:szCs w:val="20"/>
        </w:rPr>
        <w:t xml:space="preserve">Según Eleonora Cárdenas, gerente general de Conexiones, agencia con amplia experiencia de eventos, que por cierto está celebrando el trigésimo aniversario este año, “el éxito de un evento se debe a la consistente creatividad, innovación, planeación detallada e implementación impecable. Nuestros eventos son efectivos porque garantizamos dos objetivos: crear experiencias memorables para los asistentes y conseguir que las </w:t>
      </w:r>
      <w:r w:rsidRPr="00404235">
        <w:rPr>
          <w:rFonts w:cs="Arial"/>
        </w:rPr>
        <w:t>marcas trasmitan mensajes que impacten. En los servicios de relaciones públicas el acierto se ha basado en nuestra capacidad para elevar la credibilidad de nuestros clientes y conectarnos con sus audiencias”.</w:t>
      </w:r>
    </w:p>
    <w:p w14:paraId="114D991E" w14:textId="036ECC2B" w:rsidR="00893332" w:rsidRDefault="00893332" w:rsidP="00893332">
      <w:pPr>
        <w:pStyle w:val="Ttulo2"/>
        <w:numPr>
          <w:ilvl w:val="0"/>
          <w:numId w:val="0"/>
        </w:numPr>
        <w:spacing w:line="240" w:lineRule="auto"/>
      </w:pPr>
      <w:r>
        <w:t>C</w:t>
      </w:r>
      <w:r w:rsidRPr="00A82466">
        <w:t>OMPORTAMIENTO DEL SECTOR</w:t>
      </w:r>
    </w:p>
    <w:p w14:paraId="68F7D442" w14:textId="77777777" w:rsidR="00893332" w:rsidRPr="00404235" w:rsidRDefault="00893332" w:rsidP="00893332">
      <w:pPr>
        <w:spacing w:after="0" w:line="240" w:lineRule="auto"/>
      </w:pPr>
    </w:p>
    <w:p w14:paraId="0696E94E" w14:textId="77777777" w:rsidR="00893332" w:rsidRDefault="00893332" w:rsidP="00893332">
      <w:pPr>
        <w:autoSpaceDE w:val="0"/>
        <w:autoSpaceDN w:val="0"/>
        <w:adjustRightInd w:val="0"/>
        <w:spacing w:after="0" w:line="240" w:lineRule="auto"/>
        <w:jc w:val="both"/>
        <w:rPr>
          <w:rFonts w:ascii="ArialMT" w:hAnsi="ArialMT" w:cs="ArialMT"/>
        </w:rPr>
      </w:pPr>
      <w:r>
        <w:rPr>
          <w:rFonts w:ascii="ArialMT" w:hAnsi="ArialMT" w:cs="ArialMT"/>
        </w:rPr>
        <w:t>El sector de servicios logísticos por sus características especiales y diversas, ha permitido la generación de empleos, ya que puede involucrar varias actividades como el suministro de alimentación, el servicio de hotel, el montaje de sonido, la adecuación de espacios, la contratación de personal especializado etc.</w:t>
      </w:r>
    </w:p>
    <w:p w14:paraId="66811C71" w14:textId="77777777" w:rsidR="00893332" w:rsidRDefault="00893332" w:rsidP="00893332">
      <w:pPr>
        <w:autoSpaceDE w:val="0"/>
        <w:autoSpaceDN w:val="0"/>
        <w:adjustRightInd w:val="0"/>
        <w:spacing w:after="0" w:line="240" w:lineRule="auto"/>
        <w:jc w:val="both"/>
        <w:rPr>
          <w:rFonts w:ascii="ArialMT" w:hAnsi="ArialMT" w:cs="ArialMT"/>
        </w:rPr>
      </w:pPr>
    </w:p>
    <w:p w14:paraId="022D035B" w14:textId="77777777" w:rsidR="00893332" w:rsidRDefault="00893332" w:rsidP="00893332">
      <w:pPr>
        <w:autoSpaceDE w:val="0"/>
        <w:autoSpaceDN w:val="0"/>
        <w:adjustRightInd w:val="0"/>
        <w:spacing w:after="0" w:line="240" w:lineRule="auto"/>
        <w:jc w:val="both"/>
        <w:rPr>
          <w:rFonts w:ascii="ArialMT" w:hAnsi="ArialMT" w:cs="ArialMT"/>
        </w:rPr>
      </w:pPr>
      <w:r>
        <w:rPr>
          <w:rFonts w:ascii="ArialMT" w:hAnsi="ArialMT" w:cs="ArialMT"/>
        </w:rPr>
        <w:t>Se puede decir que, un operador logístico, es un aliado estratégico que se le encarga el diseño y la organización de todos los aspectos logísticos de la empresa contratante, con el fin de realizar los eventos institucionales, jornadas o talleres de capacitación y demás actividades requeridas, por ello la dinámica de los operadores logísticos consiste en diseñar los procesos de una o varias fases de su cadena de suministro, organizar, gestionar y controlar dichas operaciones utilizando para ello infraestructuras físicas, tecnología y sistemas de información, propios o ajenos, independientemente de que preste o no los servicios con medios propios o subcontratados, de acuerdo con los encargos de su cliente.</w:t>
      </w:r>
    </w:p>
    <w:p w14:paraId="13E6678B" w14:textId="77777777" w:rsidR="00893332" w:rsidRDefault="00893332">
      <w:pPr>
        <w:pStyle w:val="Ttulo3"/>
        <w:numPr>
          <w:ilvl w:val="2"/>
          <w:numId w:val="4"/>
        </w:numPr>
        <w:spacing w:line="240" w:lineRule="auto"/>
        <w:ind w:left="2160" w:hanging="180"/>
        <w:rPr>
          <w:rFonts w:cs="Arial"/>
        </w:rPr>
      </w:pPr>
      <w:r w:rsidRPr="0086178F">
        <w:rPr>
          <w:rFonts w:cs="Arial"/>
        </w:rPr>
        <w:t>Índice de Precios al Consumidor – IPC</w:t>
      </w:r>
    </w:p>
    <w:p w14:paraId="091EFCCB" w14:textId="77777777" w:rsidR="00893332" w:rsidRPr="0086178F" w:rsidRDefault="00893332" w:rsidP="00893332">
      <w:pPr>
        <w:spacing w:after="0" w:line="240" w:lineRule="auto"/>
      </w:pPr>
    </w:p>
    <w:p w14:paraId="04D4B232" w14:textId="77777777" w:rsidR="00893332" w:rsidRDefault="00893332" w:rsidP="00893332">
      <w:pPr>
        <w:widowControl w:val="0"/>
        <w:spacing w:after="0" w:line="240" w:lineRule="auto"/>
        <w:jc w:val="center"/>
      </w:pPr>
      <w:r>
        <w:rPr>
          <w:noProof/>
        </w:rPr>
        <w:lastRenderedPageBreak/>
        <w:drawing>
          <wp:inline distT="0" distB="0" distL="0" distR="0" wp14:anchorId="435C533C" wp14:editId="47F202C2">
            <wp:extent cx="3648962" cy="3600000"/>
            <wp:effectExtent l="19050" t="19050" r="27940" b="196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335" t="10165" r="26952" b="7860"/>
                    <a:stretch/>
                  </pic:blipFill>
                  <pic:spPr bwMode="auto">
                    <a:xfrm>
                      <a:off x="0" y="0"/>
                      <a:ext cx="3648962" cy="360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EC4CF59" w14:textId="77777777" w:rsidR="00893332" w:rsidRDefault="00893332" w:rsidP="00893332">
      <w:pPr>
        <w:widowControl w:val="0"/>
        <w:spacing w:after="0" w:line="240" w:lineRule="auto"/>
        <w:jc w:val="both"/>
      </w:pPr>
    </w:p>
    <w:p w14:paraId="0F538976" w14:textId="77777777" w:rsidR="00893332" w:rsidRPr="008E0A3A" w:rsidRDefault="00893332" w:rsidP="00893332">
      <w:pPr>
        <w:rPr>
          <w:rFonts w:cs="Arial"/>
          <w:b/>
          <w:bCs/>
        </w:rPr>
      </w:pPr>
      <w:r w:rsidRPr="007569C7">
        <w:rPr>
          <w:rFonts w:cs="Arial"/>
          <w:b/>
          <w:bCs/>
        </w:rPr>
        <w:t>1. RESULTADOS DEL MES DE JUNIO 2026</w:t>
      </w:r>
    </w:p>
    <w:p w14:paraId="12CD3E93" w14:textId="77777777" w:rsidR="00893332" w:rsidRPr="007569C7" w:rsidRDefault="00893332" w:rsidP="00893332">
      <w:pPr>
        <w:ind w:left="720"/>
        <w:rPr>
          <w:rFonts w:cs="Arial"/>
          <w:b/>
          <w:bCs/>
        </w:rPr>
      </w:pPr>
      <w:r w:rsidRPr="007569C7">
        <w:rPr>
          <w:rFonts w:cs="Arial"/>
          <w:b/>
          <w:bCs/>
        </w:rPr>
        <w:t xml:space="preserve">1.1 Comportamiento de la variación mensual del IPC según divisiones y subclases  </w:t>
      </w:r>
    </w:p>
    <w:p w14:paraId="66E6448C" w14:textId="77777777" w:rsidR="00893332" w:rsidRDefault="00893332" w:rsidP="00893332">
      <w:pPr>
        <w:ind w:left="720"/>
        <w:rPr>
          <w:rFonts w:cs="Arial"/>
          <w:b/>
          <w:bCs/>
          <w:i/>
          <w:iCs/>
        </w:rPr>
      </w:pPr>
      <w:r>
        <w:rPr>
          <w:rFonts w:cs="Arial"/>
          <w:b/>
          <w:bCs/>
          <w:i/>
          <w:iCs/>
        </w:rPr>
        <w:t xml:space="preserve">1.1.1. </w:t>
      </w:r>
      <w:r w:rsidRPr="007569C7">
        <w:rPr>
          <w:rFonts w:cs="Arial"/>
          <w:b/>
          <w:bCs/>
          <w:i/>
          <w:iCs/>
        </w:rPr>
        <w:t>Variación y contribución mensual por divisiones de gasto</w:t>
      </w:r>
    </w:p>
    <w:p w14:paraId="2AE0A313" w14:textId="77777777" w:rsidR="00893332" w:rsidRPr="007569C7" w:rsidRDefault="00893332" w:rsidP="00893332">
      <w:pPr>
        <w:jc w:val="both"/>
        <w:rPr>
          <w:rFonts w:cs="Arial"/>
        </w:rPr>
      </w:pPr>
      <w:r w:rsidRPr="007569C7">
        <w:rPr>
          <w:rFonts w:cs="Arial"/>
        </w:rPr>
        <w:t>En el mes de junio de 2026, el IPC registró una variación de 0,39% en comparación con mayo de 2026, seis divisiones se ubicaron por encima del promedio nacional (0,39%): Alimentos y bebidas no alcohólicas (0,67%), Alojamiento, agua, electricidad, gas y otros combustibles (0,52%), Bebidas alcohólicas y tabaco (0,50%), Prendas de vestir y calzado (0,43%), Salud (0,39%) y por último, Restaurantes y hoteles (0,39%). Por debajo se ubicaron: Bienes y servicios diversos (0,30%), Muebles, artículos para el hogar y para la conservación ordinaria del hogar (0,26%), Recreación y cultura (0,08%), Transporte (0,01%), Educación (0,00%) y por último, Información y comunicación (-0,02%).</w:t>
      </w:r>
    </w:p>
    <w:p w14:paraId="06DCDF2E" w14:textId="77777777" w:rsidR="00893332" w:rsidRDefault="00893332" w:rsidP="00893332">
      <w:pPr>
        <w:ind w:left="720"/>
        <w:rPr>
          <w:rFonts w:cs="Arial"/>
          <w:b/>
          <w:bCs/>
          <w:i/>
          <w:iCs/>
        </w:rPr>
      </w:pPr>
      <w:r>
        <w:rPr>
          <w:noProof/>
        </w:rPr>
        <w:lastRenderedPageBreak/>
        <w:drawing>
          <wp:inline distT="0" distB="0" distL="0" distR="0" wp14:anchorId="2A609DC7" wp14:editId="579191D7">
            <wp:extent cx="5725384" cy="2880000"/>
            <wp:effectExtent l="19050" t="19050" r="27940" b="158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1676" t="9723" r="10534" b="20675"/>
                    <a:stretch/>
                  </pic:blipFill>
                  <pic:spPr bwMode="auto">
                    <a:xfrm>
                      <a:off x="0" y="0"/>
                      <a:ext cx="5725384" cy="288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626AA1EE" w14:textId="77777777" w:rsidR="00893332" w:rsidRPr="007569C7" w:rsidRDefault="00893332" w:rsidP="00893332">
      <w:pPr>
        <w:jc w:val="both"/>
        <w:rPr>
          <w:rFonts w:cs="Arial"/>
          <w:b/>
        </w:rPr>
      </w:pPr>
      <w:r w:rsidRPr="007569C7">
        <w:rPr>
          <w:rFonts w:cs="Arial"/>
        </w:rPr>
        <w:t xml:space="preserve">Los mayores aportes a la variación mensual del IPC (0,39%), se ubicaron en las divisiones de: Alojamiento, agua, electricidad, gas y otros combustibles, Alimentos y bebidas no alcohólicas y Restaurantes y hoteles, las cuales aportaron 0,33 puntos porcentuales a la variación total. </w:t>
      </w:r>
    </w:p>
    <w:p w14:paraId="2FD30679" w14:textId="77777777" w:rsidR="00893332" w:rsidRPr="008D6C64" w:rsidRDefault="00893332" w:rsidP="00893332">
      <w:pPr>
        <w:widowControl w:val="0"/>
        <w:spacing w:after="0" w:line="240" w:lineRule="auto"/>
        <w:ind w:firstLine="720"/>
        <w:rPr>
          <w:rFonts w:eastAsia="Times New Roman" w:cs="Arial"/>
          <w:i/>
          <w:iCs/>
          <w:color w:val="000000"/>
        </w:rPr>
      </w:pPr>
      <w:r w:rsidRPr="009D1BBE">
        <w:rPr>
          <w:rFonts w:eastAsia="Times New Roman" w:cs="Arial"/>
          <w:i/>
          <w:iCs/>
          <w:color w:val="000000"/>
        </w:rPr>
        <w:t>Variación del Índice de Precios al Consumidor 2014 - 2025</w:t>
      </w:r>
    </w:p>
    <w:p w14:paraId="4DAC0FB8" w14:textId="77777777" w:rsidR="00893332" w:rsidRPr="008D6C64" w:rsidRDefault="00893332" w:rsidP="00893332">
      <w:pPr>
        <w:spacing w:after="0" w:line="240" w:lineRule="auto"/>
        <w:jc w:val="both"/>
        <w:rPr>
          <w:rFonts w:cs="Arial"/>
          <w:i/>
          <w:iCs/>
        </w:rPr>
      </w:pPr>
    </w:p>
    <w:tbl>
      <w:tblPr>
        <w:tblW w:w="5240" w:type="dxa"/>
        <w:jc w:val="center"/>
        <w:tblCellMar>
          <w:left w:w="70" w:type="dxa"/>
          <w:right w:w="70" w:type="dxa"/>
        </w:tblCellMar>
        <w:tblLook w:val="04A0" w:firstRow="1" w:lastRow="0" w:firstColumn="1" w:lastColumn="0" w:noHBand="0" w:noVBand="1"/>
      </w:tblPr>
      <w:tblGrid>
        <w:gridCol w:w="1909"/>
        <w:gridCol w:w="3331"/>
      </w:tblGrid>
      <w:tr w:rsidR="00893332" w:rsidRPr="009D1BBE" w14:paraId="62986605" w14:textId="77777777" w:rsidTr="00822A4E">
        <w:trPr>
          <w:trHeight w:val="161"/>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CE3F5C9" w14:textId="77777777" w:rsidR="00893332" w:rsidRPr="009D1BBE" w:rsidRDefault="00893332" w:rsidP="00822A4E">
            <w:pPr>
              <w:spacing w:after="0" w:line="240" w:lineRule="auto"/>
              <w:jc w:val="center"/>
              <w:rPr>
                <w:rFonts w:cs="Arial"/>
                <w:b/>
                <w:bCs/>
                <w:color w:val="000000"/>
              </w:rPr>
            </w:pPr>
            <w:r w:rsidRPr="009D1BBE">
              <w:rPr>
                <w:rFonts w:cs="Arial"/>
                <w:b/>
                <w:bCs/>
                <w:color w:val="000000"/>
              </w:rPr>
              <w:t>VALOR HIST</w:t>
            </w:r>
            <w:r>
              <w:rPr>
                <w:rFonts w:cs="Arial"/>
                <w:b/>
                <w:bCs/>
                <w:color w:val="000000"/>
              </w:rPr>
              <w:t>Ó</w:t>
            </w:r>
            <w:r w:rsidRPr="009D1BBE">
              <w:rPr>
                <w:rFonts w:cs="Arial"/>
                <w:b/>
                <w:bCs/>
                <w:color w:val="000000"/>
              </w:rPr>
              <w:t>RICO IPC (DANE)</w:t>
            </w:r>
          </w:p>
          <w:p w14:paraId="30590819" w14:textId="77777777" w:rsidR="00893332" w:rsidRPr="009D1BBE" w:rsidRDefault="00893332" w:rsidP="00822A4E">
            <w:pPr>
              <w:spacing w:after="0" w:line="240" w:lineRule="auto"/>
              <w:jc w:val="center"/>
              <w:rPr>
                <w:rFonts w:cs="Arial"/>
                <w:b/>
                <w:bCs/>
                <w:color w:val="000000"/>
              </w:rPr>
            </w:pPr>
            <w:r w:rsidRPr="009D1BBE">
              <w:rPr>
                <w:rFonts w:cs="Arial"/>
                <w:b/>
                <w:bCs/>
                <w:color w:val="000000"/>
              </w:rPr>
              <w:t>2014 - 2025</w:t>
            </w:r>
          </w:p>
        </w:tc>
      </w:tr>
      <w:tr w:rsidR="00893332" w:rsidRPr="009D1BBE" w14:paraId="1A5FA76B" w14:textId="77777777" w:rsidTr="00822A4E">
        <w:trPr>
          <w:trHeight w:val="322"/>
          <w:jc w:val="center"/>
        </w:trPr>
        <w:tc>
          <w:tcPr>
            <w:tcW w:w="1909" w:type="dxa"/>
            <w:tcBorders>
              <w:top w:val="nil"/>
              <w:left w:val="single" w:sz="4" w:space="0" w:color="auto"/>
              <w:bottom w:val="single" w:sz="4" w:space="0" w:color="auto"/>
              <w:right w:val="single" w:sz="4" w:space="0" w:color="auto"/>
            </w:tcBorders>
            <w:shd w:val="clear" w:color="auto" w:fill="D9D9D9"/>
            <w:vAlign w:val="center"/>
            <w:hideMark/>
          </w:tcPr>
          <w:p w14:paraId="0B8EBDD6" w14:textId="77777777" w:rsidR="00893332" w:rsidRPr="009D1BBE" w:rsidRDefault="00893332" w:rsidP="00822A4E">
            <w:pPr>
              <w:spacing w:after="0" w:line="240" w:lineRule="auto"/>
              <w:jc w:val="center"/>
              <w:rPr>
                <w:rFonts w:cs="Arial"/>
                <w:b/>
                <w:bCs/>
                <w:color w:val="000000"/>
              </w:rPr>
            </w:pPr>
            <w:r w:rsidRPr="009D1BBE">
              <w:rPr>
                <w:rFonts w:cs="Arial"/>
                <w:b/>
                <w:bCs/>
                <w:color w:val="000000"/>
              </w:rPr>
              <w:t>AÑO</w:t>
            </w:r>
          </w:p>
        </w:tc>
        <w:tc>
          <w:tcPr>
            <w:tcW w:w="3331" w:type="dxa"/>
            <w:tcBorders>
              <w:top w:val="nil"/>
              <w:left w:val="nil"/>
              <w:bottom w:val="single" w:sz="4" w:space="0" w:color="auto"/>
              <w:right w:val="single" w:sz="4" w:space="0" w:color="auto"/>
            </w:tcBorders>
            <w:shd w:val="clear" w:color="auto" w:fill="D9D9D9"/>
            <w:vAlign w:val="center"/>
            <w:hideMark/>
          </w:tcPr>
          <w:p w14:paraId="7E15836B" w14:textId="77777777" w:rsidR="00893332" w:rsidRPr="009D1BBE" w:rsidRDefault="00893332" w:rsidP="00822A4E">
            <w:pPr>
              <w:spacing w:after="0" w:line="240" w:lineRule="auto"/>
              <w:jc w:val="center"/>
              <w:rPr>
                <w:rFonts w:cs="Arial"/>
                <w:b/>
                <w:bCs/>
                <w:color w:val="000000"/>
              </w:rPr>
            </w:pPr>
            <w:r w:rsidRPr="009D1BBE">
              <w:rPr>
                <w:rFonts w:cs="Arial"/>
                <w:b/>
                <w:bCs/>
                <w:color w:val="000000"/>
              </w:rPr>
              <w:t>IPC (a diciembre)</w:t>
            </w:r>
          </w:p>
        </w:tc>
      </w:tr>
      <w:tr w:rsidR="00893332" w:rsidRPr="009D1BBE" w14:paraId="144051BC"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62A67DF9" w14:textId="77777777" w:rsidR="00893332" w:rsidRPr="009D1BBE" w:rsidRDefault="00893332" w:rsidP="00822A4E">
            <w:pPr>
              <w:spacing w:after="0" w:line="240" w:lineRule="auto"/>
              <w:jc w:val="center"/>
              <w:rPr>
                <w:rFonts w:cs="Arial"/>
                <w:color w:val="000000"/>
              </w:rPr>
            </w:pPr>
            <w:r w:rsidRPr="009D1BBE">
              <w:rPr>
                <w:rFonts w:cs="Arial"/>
                <w:color w:val="000000"/>
              </w:rPr>
              <w:t>2014</w:t>
            </w:r>
          </w:p>
        </w:tc>
        <w:tc>
          <w:tcPr>
            <w:tcW w:w="3331" w:type="dxa"/>
            <w:tcBorders>
              <w:top w:val="nil"/>
              <w:left w:val="nil"/>
              <w:bottom w:val="single" w:sz="4" w:space="0" w:color="auto"/>
              <w:right w:val="single" w:sz="4" w:space="0" w:color="auto"/>
            </w:tcBorders>
            <w:vAlign w:val="center"/>
            <w:hideMark/>
          </w:tcPr>
          <w:p w14:paraId="283BABF3" w14:textId="77777777" w:rsidR="00893332" w:rsidRPr="009D1BBE" w:rsidRDefault="00893332" w:rsidP="00822A4E">
            <w:pPr>
              <w:spacing w:after="0" w:line="240" w:lineRule="auto"/>
              <w:jc w:val="center"/>
              <w:rPr>
                <w:rFonts w:cs="Arial"/>
                <w:color w:val="000000"/>
              </w:rPr>
            </w:pPr>
            <w:r w:rsidRPr="009D1BBE">
              <w:rPr>
                <w:rFonts w:cs="Arial"/>
                <w:color w:val="000000"/>
              </w:rPr>
              <w:t>3,66%</w:t>
            </w:r>
          </w:p>
        </w:tc>
      </w:tr>
      <w:tr w:rsidR="00893332" w:rsidRPr="009D1BBE" w14:paraId="256FEC26"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028C6594" w14:textId="77777777" w:rsidR="00893332" w:rsidRPr="009D1BBE" w:rsidRDefault="00893332" w:rsidP="00822A4E">
            <w:pPr>
              <w:spacing w:after="0" w:line="240" w:lineRule="auto"/>
              <w:jc w:val="center"/>
              <w:rPr>
                <w:rFonts w:cs="Arial"/>
                <w:color w:val="000000"/>
              </w:rPr>
            </w:pPr>
            <w:r w:rsidRPr="009D1BBE">
              <w:rPr>
                <w:rFonts w:cs="Arial"/>
                <w:color w:val="000000"/>
              </w:rPr>
              <w:t>2015</w:t>
            </w:r>
          </w:p>
        </w:tc>
        <w:tc>
          <w:tcPr>
            <w:tcW w:w="3331" w:type="dxa"/>
            <w:tcBorders>
              <w:top w:val="nil"/>
              <w:left w:val="nil"/>
              <w:bottom w:val="single" w:sz="4" w:space="0" w:color="auto"/>
              <w:right w:val="single" w:sz="4" w:space="0" w:color="auto"/>
            </w:tcBorders>
            <w:vAlign w:val="center"/>
            <w:hideMark/>
          </w:tcPr>
          <w:p w14:paraId="5F218ECB" w14:textId="77777777" w:rsidR="00893332" w:rsidRPr="009D1BBE" w:rsidRDefault="00893332" w:rsidP="00822A4E">
            <w:pPr>
              <w:spacing w:after="0" w:line="240" w:lineRule="auto"/>
              <w:jc w:val="center"/>
              <w:rPr>
                <w:rFonts w:cs="Arial"/>
                <w:color w:val="000000"/>
              </w:rPr>
            </w:pPr>
            <w:r w:rsidRPr="009D1BBE">
              <w:rPr>
                <w:rFonts w:cs="Arial"/>
                <w:color w:val="000000"/>
              </w:rPr>
              <w:t>6,77%</w:t>
            </w:r>
          </w:p>
        </w:tc>
      </w:tr>
      <w:tr w:rsidR="00893332" w:rsidRPr="009D1BBE" w14:paraId="10DDEEC7"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51C33596" w14:textId="77777777" w:rsidR="00893332" w:rsidRPr="009D1BBE" w:rsidRDefault="00893332" w:rsidP="00822A4E">
            <w:pPr>
              <w:spacing w:after="0" w:line="240" w:lineRule="auto"/>
              <w:jc w:val="center"/>
              <w:rPr>
                <w:rFonts w:cs="Arial"/>
                <w:color w:val="000000"/>
              </w:rPr>
            </w:pPr>
            <w:r w:rsidRPr="009D1BBE">
              <w:rPr>
                <w:rFonts w:cs="Arial"/>
                <w:color w:val="000000"/>
              </w:rPr>
              <w:t>2016</w:t>
            </w:r>
          </w:p>
        </w:tc>
        <w:tc>
          <w:tcPr>
            <w:tcW w:w="3331" w:type="dxa"/>
            <w:tcBorders>
              <w:top w:val="nil"/>
              <w:left w:val="nil"/>
              <w:bottom w:val="single" w:sz="4" w:space="0" w:color="auto"/>
              <w:right w:val="single" w:sz="4" w:space="0" w:color="auto"/>
            </w:tcBorders>
            <w:vAlign w:val="center"/>
            <w:hideMark/>
          </w:tcPr>
          <w:p w14:paraId="48EB95C8" w14:textId="77777777" w:rsidR="00893332" w:rsidRPr="009D1BBE" w:rsidRDefault="00893332" w:rsidP="00822A4E">
            <w:pPr>
              <w:spacing w:after="0" w:line="240" w:lineRule="auto"/>
              <w:jc w:val="center"/>
              <w:rPr>
                <w:rFonts w:cs="Arial"/>
                <w:color w:val="000000"/>
              </w:rPr>
            </w:pPr>
            <w:r w:rsidRPr="009D1BBE">
              <w:rPr>
                <w:rFonts w:cs="Arial"/>
                <w:color w:val="000000"/>
              </w:rPr>
              <w:t>5,75%</w:t>
            </w:r>
          </w:p>
        </w:tc>
      </w:tr>
      <w:tr w:rsidR="00893332" w:rsidRPr="009D1BBE" w14:paraId="66A3784E"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2D1E08F5" w14:textId="77777777" w:rsidR="00893332" w:rsidRPr="009D1BBE" w:rsidRDefault="00893332" w:rsidP="00822A4E">
            <w:pPr>
              <w:spacing w:after="0" w:line="240" w:lineRule="auto"/>
              <w:jc w:val="center"/>
              <w:rPr>
                <w:rFonts w:cs="Arial"/>
                <w:color w:val="000000"/>
              </w:rPr>
            </w:pPr>
            <w:r w:rsidRPr="009D1BBE">
              <w:rPr>
                <w:rFonts w:cs="Arial"/>
                <w:color w:val="000000"/>
              </w:rPr>
              <w:t>2017</w:t>
            </w:r>
          </w:p>
        </w:tc>
        <w:tc>
          <w:tcPr>
            <w:tcW w:w="3331" w:type="dxa"/>
            <w:tcBorders>
              <w:top w:val="nil"/>
              <w:left w:val="nil"/>
              <w:bottom w:val="single" w:sz="4" w:space="0" w:color="auto"/>
              <w:right w:val="single" w:sz="4" w:space="0" w:color="auto"/>
            </w:tcBorders>
            <w:vAlign w:val="center"/>
            <w:hideMark/>
          </w:tcPr>
          <w:p w14:paraId="744A6F79" w14:textId="77777777" w:rsidR="00893332" w:rsidRPr="009D1BBE" w:rsidRDefault="00893332" w:rsidP="00822A4E">
            <w:pPr>
              <w:spacing w:after="0" w:line="240" w:lineRule="auto"/>
              <w:jc w:val="center"/>
              <w:rPr>
                <w:rFonts w:cs="Arial"/>
                <w:color w:val="000000"/>
              </w:rPr>
            </w:pPr>
            <w:r w:rsidRPr="009D1BBE">
              <w:rPr>
                <w:rFonts w:cs="Arial"/>
                <w:color w:val="000000"/>
              </w:rPr>
              <w:t>4,09%</w:t>
            </w:r>
          </w:p>
        </w:tc>
      </w:tr>
      <w:tr w:rsidR="00893332" w:rsidRPr="009D1BBE" w14:paraId="007D1FD0"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284B3236" w14:textId="77777777" w:rsidR="00893332" w:rsidRPr="009D1BBE" w:rsidRDefault="00893332" w:rsidP="00822A4E">
            <w:pPr>
              <w:spacing w:after="0" w:line="240" w:lineRule="auto"/>
              <w:jc w:val="center"/>
              <w:rPr>
                <w:rFonts w:cs="Arial"/>
                <w:color w:val="000000"/>
              </w:rPr>
            </w:pPr>
            <w:r w:rsidRPr="009D1BBE">
              <w:rPr>
                <w:rFonts w:cs="Arial"/>
                <w:color w:val="000000"/>
              </w:rPr>
              <w:t>2018</w:t>
            </w:r>
          </w:p>
        </w:tc>
        <w:tc>
          <w:tcPr>
            <w:tcW w:w="3331" w:type="dxa"/>
            <w:tcBorders>
              <w:top w:val="nil"/>
              <w:left w:val="nil"/>
              <w:bottom w:val="single" w:sz="4" w:space="0" w:color="auto"/>
              <w:right w:val="single" w:sz="4" w:space="0" w:color="auto"/>
            </w:tcBorders>
            <w:vAlign w:val="center"/>
            <w:hideMark/>
          </w:tcPr>
          <w:p w14:paraId="67D20E57" w14:textId="77777777" w:rsidR="00893332" w:rsidRPr="009D1BBE" w:rsidRDefault="00893332" w:rsidP="00822A4E">
            <w:pPr>
              <w:spacing w:after="0" w:line="240" w:lineRule="auto"/>
              <w:jc w:val="center"/>
              <w:rPr>
                <w:rFonts w:cs="Arial"/>
                <w:color w:val="000000"/>
              </w:rPr>
            </w:pPr>
            <w:r w:rsidRPr="009D1BBE">
              <w:rPr>
                <w:rFonts w:cs="Arial"/>
                <w:color w:val="000000"/>
              </w:rPr>
              <w:t>3,18%</w:t>
            </w:r>
          </w:p>
        </w:tc>
      </w:tr>
      <w:tr w:rsidR="00893332" w:rsidRPr="009D1BBE" w14:paraId="05159E1C" w14:textId="77777777" w:rsidTr="00822A4E">
        <w:trPr>
          <w:trHeight w:val="152"/>
          <w:jc w:val="center"/>
        </w:trPr>
        <w:tc>
          <w:tcPr>
            <w:tcW w:w="1909" w:type="dxa"/>
            <w:tcBorders>
              <w:top w:val="nil"/>
              <w:left w:val="single" w:sz="4" w:space="0" w:color="auto"/>
              <w:bottom w:val="single" w:sz="4" w:space="0" w:color="auto"/>
              <w:right w:val="single" w:sz="4" w:space="0" w:color="auto"/>
            </w:tcBorders>
            <w:noWrap/>
            <w:vAlign w:val="bottom"/>
            <w:hideMark/>
          </w:tcPr>
          <w:p w14:paraId="5B3A19DF" w14:textId="77777777" w:rsidR="00893332" w:rsidRPr="009D1BBE" w:rsidRDefault="00893332" w:rsidP="00822A4E">
            <w:pPr>
              <w:spacing w:after="0" w:line="240" w:lineRule="auto"/>
              <w:jc w:val="center"/>
              <w:rPr>
                <w:rFonts w:cs="Arial"/>
                <w:color w:val="000000"/>
              </w:rPr>
            </w:pPr>
            <w:r w:rsidRPr="009D1BBE">
              <w:rPr>
                <w:rFonts w:cs="Arial"/>
                <w:color w:val="000000"/>
              </w:rPr>
              <w:t>2019</w:t>
            </w:r>
          </w:p>
        </w:tc>
        <w:tc>
          <w:tcPr>
            <w:tcW w:w="3331" w:type="dxa"/>
            <w:tcBorders>
              <w:top w:val="nil"/>
              <w:left w:val="nil"/>
              <w:bottom w:val="single" w:sz="4" w:space="0" w:color="auto"/>
              <w:right w:val="single" w:sz="4" w:space="0" w:color="auto"/>
            </w:tcBorders>
            <w:noWrap/>
            <w:vAlign w:val="bottom"/>
            <w:hideMark/>
          </w:tcPr>
          <w:p w14:paraId="5EFF5967" w14:textId="77777777" w:rsidR="00893332" w:rsidRPr="009D1BBE" w:rsidRDefault="00893332" w:rsidP="00822A4E">
            <w:pPr>
              <w:spacing w:after="0" w:line="240" w:lineRule="auto"/>
              <w:jc w:val="center"/>
              <w:rPr>
                <w:rFonts w:cs="Arial"/>
                <w:color w:val="000000"/>
              </w:rPr>
            </w:pPr>
            <w:r w:rsidRPr="009D1BBE">
              <w:rPr>
                <w:rFonts w:cs="Arial"/>
                <w:color w:val="000000"/>
              </w:rPr>
              <w:t>3,80%</w:t>
            </w:r>
          </w:p>
        </w:tc>
      </w:tr>
      <w:tr w:rsidR="00893332" w:rsidRPr="009D1BBE" w14:paraId="550A427C" w14:textId="77777777" w:rsidTr="00822A4E">
        <w:trPr>
          <w:trHeight w:val="152"/>
          <w:jc w:val="center"/>
        </w:trPr>
        <w:tc>
          <w:tcPr>
            <w:tcW w:w="1909" w:type="dxa"/>
            <w:tcBorders>
              <w:top w:val="nil"/>
              <w:left w:val="single" w:sz="4" w:space="0" w:color="auto"/>
              <w:bottom w:val="single" w:sz="4" w:space="0" w:color="auto"/>
              <w:right w:val="single" w:sz="4" w:space="0" w:color="auto"/>
            </w:tcBorders>
            <w:noWrap/>
            <w:vAlign w:val="bottom"/>
            <w:hideMark/>
          </w:tcPr>
          <w:p w14:paraId="295F5BE9" w14:textId="77777777" w:rsidR="00893332" w:rsidRPr="009D1BBE" w:rsidRDefault="00893332" w:rsidP="00822A4E">
            <w:pPr>
              <w:spacing w:after="0" w:line="240" w:lineRule="auto"/>
              <w:jc w:val="center"/>
              <w:rPr>
                <w:rFonts w:cs="Arial"/>
                <w:color w:val="000000"/>
              </w:rPr>
            </w:pPr>
            <w:r w:rsidRPr="009D1BBE">
              <w:rPr>
                <w:rFonts w:cs="Arial"/>
                <w:color w:val="000000"/>
              </w:rPr>
              <w:t>2020</w:t>
            </w:r>
          </w:p>
        </w:tc>
        <w:tc>
          <w:tcPr>
            <w:tcW w:w="3331" w:type="dxa"/>
            <w:tcBorders>
              <w:top w:val="nil"/>
              <w:left w:val="nil"/>
              <w:bottom w:val="single" w:sz="4" w:space="0" w:color="auto"/>
              <w:right w:val="single" w:sz="4" w:space="0" w:color="auto"/>
            </w:tcBorders>
            <w:noWrap/>
            <w:vAlign w:val="bottom"/>
            <w:hideMark/>
          </w:tcPr>
          <w:p w14:paraId="4A55B4EA" w14:textId="77777777" w:rsidR="00893332" w:rsidRPr="009D1BBE" w:rsidRDefault="00893332" w:rsidP="00822A4E">
            <w:pPr>
              <w:spacing w:after="0" w:line="240" w:lineRule="auto"/>
              <w:jc w:val="center"/>
              <w:rPr>
                <w:rFonts w:cs="Arial"/>
                <w:color w:val="000000"/>
              </w:rPr>
            </w:pPr>
            <w:r w:rsidRPr="009D1BBE">
              <w:rPr>
                <w:rFonts w:cs="Arial"/>
                <w:color w:val="000000"/>
              </w:rPr>
              <w:t>1,61%</w:t>
            </w:r>
          </w:p>
        </w:tc>
      </w:tr>
      <w:tr w:rsidR="00893332" w:rsidRPr="009D1BBE" w14:paraId="15A59C63"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05A561D9" w14:textId="77777777" w:rsidR="00893332" w:rsidRPr="009D1BBE" w:rsidRDefault="00893332" w:rsidP="00822A4E">
            <w:pPr>
              <w:spacing w:after="0" w:line="240" w:lineRule="auto"/>
              <w:jc w:val="center"/>
              <w:rPr>
                <w:rFonts w:cs="Arial"/>
                <w:color w:val="000000"/>
              </w:rPr>
            </w:pPr>
            <w:r w:rsidRPr="009D1BBE">
              <w:rPr>
                <w:rFonts w:cs="Arial"/>
                <w:color w:val="000000"/>
              </w:rPr>
              <w:t>2021</w:t>
            </w:r>
          </w:p>
        </w:tc>
        <w:tc>
          <w:tcPr>
            <w:tcW w:w="3331" w:type="dxa"/>
            <w:tcBorders>
              <w:top w:val="nil"/>
              <w:left w:val="nil"/>
              <w:bottom w:val="single" w:sz="4" w:space="0" w:color="auto"/>
              <w:right w:val="single" w:sz="4" w:space="0" w:color="auto"/>
            </w:tcBorders>
            <w:vAlign w:val="center"/>
            <w:hideMark/>
          </w:tcPr>
          <w:p w14:paraId="34A76A4B" w14:textId="77777777" w:rsidR="00893332" w:rsidRPr="009D1BBE" w:rsidRDefault="00893332" w:rsidP="00822A4E">
            <w:pPr>
              <w:spacing w:after="0" w:line="240" w:lineRule="auto"/>
              <w:jc w:val="center"/>
              <w:rPr>
                <w:rFonts w:cs="Arial"/>
                <w:color w:val="000000"/>
              </w:rPr>
            </w:pPr>
            <w:r w:rsidRPr="009D1BBE">
              <w:rPr>
                <w:rFonts w:cs="Arial"/>
                <w:color w:val="000000"/>
              </w:rPr>
              <w:t>5,62%</w:t>
            </w:r>
          </w:p>
        </w:tc>
      </w:tr>
      <w:tr w:rsidR="00893332" w:rsidRPr="009D1BBE" w14:paraId="684231F3" w14:textId="77777777" w:rsidTr="00822A4E">
        <w:trPr>
          <w:trHeight w:val="152"/>
          <w:jc w:val="center"/>
        </w:trPr>
        <w:tc>
          <w:tcPr>
            <w:tcW w:w="1909" w:type="dxa"/>
            <w:tcBorders>
              <w:top w:val="nil"/>
              <w:left w:val="single" w:sz="4" w:space="0" w:color="auto"/>
              <w:bottom w:val="single" w:sz="4" w:space="0" w:color="auto"/>
              <w:right w:val="single" w:sz="4" w:space="0" w:color="auto"/>
            </w:tcBorders>
            <w:vAlign w:val="center"/>
            <w:hideMark/>
          </w:tcPr>
          <w:p w14:paraId="0D6D2CFA" w14:textId="77777777" w:rsidR="00893332" w:rsidRPr="009D1BBE" w:rsidRDefault="00893332" w:rsidP="00822A4E">
            <w:pPr>
              <w:spacing w:after="0" w:line="240" w:lineRule="auto"/>
              <w:jc w:val="center"/>
              <w:rPr>
                <w:rFonts w:cs="Arial"/>
                <w:color w:val="000000"/>
              </w:rPr>
            </w:pPr>
            <w:r w:rsidRPr="009D1BBE">
              <w:rPr>
                <w:rFonts w:cs="Arial"/>
                <w:color w:val="000000"/>
              </w:rPr>
              <w:t>2022</w:t>
            </w:r>
          </w:p>
        </w:tc>
        <w:tc>
          <w:tcPr>
            <w:tcW w:w="3331" w:type="dxa"/>
            <w:tcBorders>
              <w:top w:val="nil"/>
              <w:left w:val="nil"/>
              <w:bottom w:val="single" w:sz="4" w:space="0" w:color="auto"/>
              <w:right w:val="single" w:sz="4" w:space="0" w:color="auto"/>
            </w:tcBorders>
            <w:noWrap/>
            <w:vAlign w:val="bottom"/>
            <w:hideMark/>
          </w:tcPr>
          <w:p w14:paraId="30633056" w14:textId="77777777" w:rsidR="00893332" w:rsidRPr="009D1BBE" w:rsidRDefault="00893332" w:rsidP="00822A4E">
            <w:pPr>
              <w:spacing w:after="0" w:line="240" w:lineRule="auto"/>
              <w:jc w:val="center"/>
              <w:rPr>
                <w:rFonts w:cs="Arial"/>
                <w:color w:val="000000"/>
              </w:rPr>
            </w:pPr>
            <w:r w:rsidRPr="009D1BBE">
              <w:rPr>
                <w:rFonts w:cs="Arial"/>
                <w:color w:val="000000"/>
              </w:rPr>
              <w:t>13,12%</w:t>
            </w:r>
          </w:p>
        </w:tc>
      </w:tr>
      <w:tr w:rsidR="00893332" w:rsidRPr="009D1BBE" w14:paraId="0D5FE232" w14:textId="77777777" w:rsidTr="00822A4E">
        <w:trPr>
          <w:trHeight w:val="152"/>
          <w:jc w:val="center"/>
        </w:trPr>
        <w:tc>
          <w:tcPr>
            <w:tcW w:w="1909" w:type="dxa"/>
            <w:tcBorders>
              <w:top w:val="nil"/>
              <w:left w:val="single" w:sz="4" w:space="0" w:color="auto"/>
              <w:bottom w:val="single" w:sz="4" w:space="0" w:color="auto"/>
              <w:right w:val="single" w:sz="4" w:space="0" w:color="auto"/>
            </w:tcBorders>
            <w:noWrap/>
            <w:vAlign w:val="bottom"/>
            <w:hideMark/>
          </w:tcPr>
          <w:p w14:paraId="4E8327E5" w14:textId="77777777" w:rsidR="00893332" w:rsidRPr="009D1BBE" w:rsidRDefault="00893332" w:rsidP="00822A4E">
            <w:pPr>
              <w:spacing w:after="0" w:line="240" w:lineRule="auto"/>
              <w:jc w:val="center"/>
              <w:rPr>
                <w:rFonts w:cs="Arial"/>
                <w:color w:val="000000"/>
              </w:rPr>
            </w:pPr>
            <w:r w:rsidRPr="009D1BBE">
              <w:rPr>
                <w:rFonts w:cs="Arial"/>
                <w:color w:val="000000"/>
              </w:rPr>
              <w:t>2023</w:t>
            </w:r>
          </w:p>
        </w:tc>
        <w:tc>
          <w:tcPr>
            <w:tcW w:w="3331" w:type="dxa"/>
            <w:tcBorders>
              <w:top w:val="nil"/>
              <w:left w:val="nil"/>
              <w:bottom w:val="single" w:sz="4" w:space="0" w:color="auto"/>
              <w:right w:val="single" w:sz="4" w:space="0" w:color="auto"/>
            </w:tcBorders>
            <w:vAlign w:val="center"/>
            <w:hideMark/>
          </w:tcPr>
          <w:p w14:paraId="189E5642" w14:textId="77777777" w:rsidR="00893332" w:rsidRPr="009D1BBE" w:rsidRDefault="00893332" w:rsidP="00822A4E">
            <w:pPr>
              <w:spacing w:after="0" w:line="240" w:lineRule="auto"/>
              <w:jc w:val="center"/>
              <w:rPr>
                <w:rFonts w:cs="Arial"/>
                <w:color w:val="000000"/>
              </w:rPr>
            </w:pPr>
            <w:r w:rsidRPr="009D1BBE">
              <w:rPr>
                <w:rFonts w:cs="Arial"/>
                <w:color w:val="000000"/>
              </w:rPr>
              <w:t>9,28%</w:t>
            </w:r>
          </w:p>
        </w:tc>
      </w:tr>
      <w:tr w:rsidR="00893332" w:rsidRPr="009D1BBE" w14:paraId="07184957" w14:textId="77777777" w:rsidTr="00822A4E">
        <w:trPr>
          <w:trHeight w:val="152"/>
          <w:jc w:val="center"/>
        </w:trPr>
        <w:tc>
          <w:tcPr>
            <w:tcW w:w="1909" w:type="dxa"/>
            <w:tcBorders>
              <w:top w:val="single" w:sz="4" w:space="0" w:color="auto"/>
              <w:left w:val="single" w:sz="4" w:space="0" w:color="auto"/>
              <w:bottom w:val="single" w:sz="4" w:space="0" w:color="auto"/>
              <w:right w:val="single" w:sz="4" w:space="0" w:color="auto"/>
            </w:tcBorders>
            <w:vAlign w:val="center"/>
            <w:hideMark/>
          </w:tcPr>
          <w:p w14:paraId="32753ED4" w14:textId="77777777" w:rsidR="00893332" w:rsidRPr="009D1BBE" w:rsidRDefault="00893332" w:rsidP="00822A4E">
            <w:pPr>
              <w:spacing w:after="0" w:line="240" w:lineRule="auto"/>
              <w:jc w:val="center"/>
              <w:rPr>
                <w:rFonts w:cs="Arial"/>
                <w:color w:val="000000"/>
              </w:rPr>
            </w:pPr>
            <w:r w:rsidRPr="009D1BBE">
              <w:rPr>
                <w:rFonts w:cs="Arial"/>
                <w:color w:val="000000"/>
              </w:rPr>
              <w:t>2024</w:t>
            </w:r>
          </w:p>
        </w:tc>
        <w:tc>
          <w:tcPr>
            <w:tcW w:w="3331" w:type="dxa"/>
            <w:tcBorders>
              <w:top w:val="single" w:sz="4" w:space="0" w:color="auto"/>
              <w:left w:val="nil"/>
              <w:bottom w:val="single" w:sz="4" w:space="0" w:color="auto"/>
              <w:right w:val="single" w:sz="4" w:space="0" w:color="auto"/>
            </w:tcBorders>
            <w:vAlign w:val="center"/>
            <w:hideMark/>
          </w:tcPr>
          <w:p w14:paraId="56F81A5D" w14:textId="77777777" w:rsidR="00893332" w:rsidRPr="009D1BBE" w:rsidRDefault="00893332" w:rsidP="00822A4E">
            <w:pPr>
              <w:spacing w:after="0" w:line="240" w:lineRule="auto"/>
              <w:jc w:val="center"/>
              <w:rPr>
                <w:rFonts w:cs="Arial"/>
                <w:color w:val="000000"/>
              </w:rPr>
            </w:pPr>
            <w:r w:rsidRPr="009D1BBE">
              <w:rPr>
                <w:rFonts w:cs="Arial"/>
                <w:color w:val="000000"/>
              </w:rPr>
              <w:t>5,20%</w:t>
            </w:r>
          </w:p>
        </w:tc>
      </w:tr>
      <w:tr w:rsidR="00893332" w:rsidRPr="009D1BBE" w14:paraId="68A8BAD4" w14:textId="77777777" w:rsidTr="00822A4E">
        <w:trPr>
          <w:trHeight w:val="152"/>
          <w:jc w:val="center"/>
        </w:trPr>
        <w:tc>
          <w:tcPr>
            <w:tcW w:w="1909" w:type="dxa"/>
            <w:tcBorders>
              <w:top w:val="single" w:sz="4" w:space="0" w:color="auto"/>
              <w:left w:val="single" w:sz="4" w:space="0" w:color="auto"/>
              <w:bottom w:val="single" w:sz="4" w:space="0" w:color="auto"/>
              <w:right w:val="single" w:sz="4" w:space="0" w:color="auto"/>
            </w:tcBorders>
            <w:vAlign w:val="center"/>
          </w:tcPr>
          <w:p w14:paraId="49C24321" w14:textId="77777777" w:rsidR="00893332" w:rsidRPr="009D1BBE" w:rsidRDefault="00893332" w:rsidP="00822A4E">
            <w:pPr>
              <w:spacing w:after="0" w:line="240" w:lineRule="auto"/>
              <w:jc w:val="center"/>
              <w:rPr>
                <w:rFonts w:cs="Arial"/>
                <w:color w:val="000000"/>
              </w:rPr>
            </w:pPr>
            <w:r w:rsidRPr="009D1BBE">
              <w:rPr>
                <w:rFonts w:cs="Arial"/>
                <w:color w:val="000000"/>
              </w:rPr>
              <w:t>2025</w:t>
            </w:r>
          </w:p>
        </w:tc>
        <w:tc>
          <w:tcPr>
            <w:tcW w:w="3331" w:type="dxa"/>
            <w:tcBorders>
              <w:top w:val="single" w:sz="4" w:space="0" w:color="auto"/>
              <w:left w:val="nil"/>
              <w:bottom w:val="single" w:sz="4" w:space="0" w:color="auto"/>
              <w:right w:val="single" w:sz="4" w:space="0" w:color="auto"/>
            </w:tcBorders>
            <w:vAlign w:val="center"/>
          </w:tcPr>
          <w:p w14:paraId="3C962F7E" w14:textId="77777777" w:rsidR="00893332" w:rsidRPr="009D1BBE" w:rsidRDefault="00893332" w:rsidP="00822A4E">
            <w:pPr>
              <w:spacing w:after="0" w:line="240" w:lineRule="auto"/>
              <w:jc w:val="center"/>
              <w:rPr>
                <w:rFonts w:cs="Arial"/>
                <w:color w:val="000000"/>
              </w:rPr>
            </w:pPr>
            <w:r w:rsidRPr="009D1BBE">
              <w:rPr>
                <w:rFonts w:cs="Arial"/>
                <w:color w:val="000000"/>
              </w:rPr>
              <w:t>5,10%</w:t>
            </w:r>
          </w:p>
        </w:tc>
      </w:tr>
      <w:tr w:rsidR="00893332" w:rsidRPr="008A0D49" w14:paraId="03983724" w14:textId="77777777" w:rsidTr="00822A4E">
        <w:trPr>
          <w:trHeight w:val="152"/>
          <w:jc w:val="center"/>
        </w:trPr>
        <w:tc>
          <w:tcPr>
            <w:tcW w:w="5240" w:type="dxa"/>
            <w:gridSpan w:val="2"/>
            <w:tcBorders>
              <w:top w:val="single" w:sz="4" w:space="0" w:color="auto"/>
              <w:left w:val="single" w:sz="4" w:space="0" w:color="auto"/>
              <w:bottom w:val="single" w:sz="4" w:space="0" w:color="auto"/>
              <w:right w:val="single" w:sz="4" w:space="0" w:color="auto"/>
            </w:tcBorders>
            <w:vAlign w:val="center"/>
          </w:tcPr>
          <w:p w14:paraId="2C1450DA" w14:textId="77777777" w:rsidR="00893332" w:rsidRPr="009D1BBE" w:rsidRDefault="00893332" w:rsidP="00822A4E">
            <w:pPr>
              <w:spacing w:after="0" w:line="240" w:lineRule="auto"/>
              <w:ind w:hanging="2"/>
              <w:jc w:val="both"/>
              <w:rPr>
                <w:rFonts w:eastAsia="Helvetica Neue" w:cs="Arial"/>
                <w:b/>
                <w:color w:val="000000"/>
              </w:rPr>
            </w:pPr>
            <w:hyperlink r:id="rId10" w:history="1">
              <w:r w:rsidRPr="009D1BBE">
                <w:rPr>
                  <w:rStyle w:val="Hipervnculo"/>
                  <w:rFonts w:eastAsia="Helvetica Neue" w:cs="Arial"/>
                  <w:b/>
                  <w:color w:val="000000"/>
                </w:rPr>
                <w:t xml:space="preserve">Fuente: </w:t>
              </w:r>
            </w:hyperlink>
          </w:p>
          <w:p w14:paraId="226E7C03" w14:textId="77777777" w:rsidR="00893332" w:rsidRPr="008A0D49" w:rsidRDefault="00893332" w:rsidP="00822A4E">
            <w:pPr>
              <w:spacing w:after="0" w:line="240" w:lineRule="auto"/>
              <w:ind w:hanging="2"/>
              <w:jc w:val="both"/>
              <w:rPr>
                <w:rFonts w:eastAsia="Helvetica Neue" w:cs="Arial"/>
                <w:b/>
                <w:color w:val="000000"/>
              </w:rPr>
            </w:pPr>
            <w:r w:rsidRPr="009D1BBE">
              <w:rPr>
                <w:rFonts w:cs="Arial"/>
                <w:color w:val="000000"/>
              </w:rPr>
              <w:t>Departamento Administrativo Nacional de Estadística - DANE (www.dane.gov.co)</w:t>
            </w:r>
          </w:p>
        </w:tc>
      </w:tr>
    </w:tbl>
    <w:p w14:paraId="01880E76" w14:textId="77777777" w:rsidR="00893332" w:rsidRPr="0086178F" w:rsidRDefault="00893332">
      <w:pPr>
        <w:pStyle w:val="Ttulo3"/>
        <w:numPr>
          <w:ilvl w:val="2"/>
          <w:numId w:val="4"/>
        </w:numPr>
        <w:spacing w:line="240" w:lineRule="auto"/>
        <w:ind w:left="2160" w:hanging="180"/>
        <w:rPr>
          <w:rFonts w:cs="Arial"/>
        </w:rPr>
      </w:pPr>
      <w:r>
        <w:rPr>
          <w:rFonts w:cs="Arial"/>
        </w:rPr>
        <w:t>Producto Interno Bruto - PIB</w:t>
      </w:r>
    </w:p>
    <w:p w14:paraId="5B9F890D" w14:textId="77777777" w:rsidR="00893332" w:rsidRDefault="00893332" w:rsidP="00893332">
      <w:pPr>
        <w:pStyle w:val="Textoindependiente"/>
        <w:tabs>
          <w:tab w:val="left" w:pos="9781"/>
        </w:tabs>
        <w:spacing w:after="0"/>
        <w:ind w:left="1440" w:right="15"/>
        <w:rPr>
          <w:rFonts w:cs="Arial"/>
          <w:b/>
          <w:bCs/>
        </w:rPr>
      </w:pPr>
    </w:p>
    <w:p w14:paraId="12599CCE" w14:textId="77777777" w:rsidR="00893332" w:rsidRPr="00390D64" w:rsidRDefault="00893332" w:rsidP="00893332">
      <w:pPr>
        <w:pStyle w:val="Textoindependiente"/>
        <w:tabs>
          <w:tab w:val="left" w:pos="9781"/>
        </w:tabs>
        <w:ind w:left="1440" w:right="15"/>
        <w:rPr>
          <w:rFonts w:cs="Arial"/>
          <w:b/>
          <w:bCs/>
        </w:rPr>
      </w:pPr>
      <w:r w:rsidRPr="00390D64">
        <w:rPr>
          <w:rFonts w:cs="Arial"/>
          <w:b/>
          <w:bCs/>
        </w:rPr>
        <w:t xml:space="preserve">Información </w:t>
      </w:r>
      <w:r>
        <w:rPr>
          <w:rFonts w:cs="Arial"/>
          <w:b/>
          <w:bCs/>
        </w:rPr>
        <w:t>primer</w:t>
      </w:r>
      <w:r w:rsidRPr="00390D64">
        <w:rPr>
          <w:rFonts w:cs="Arial"/>
          <w:b/>
          <w:bCs/>
        </w:rPr>
        <w:t xml:space="preserve"> trimestre 202</w:t>
      </w:r>
      <w:r>
        <w:rPr>
          <w:rFonts w:cs="Arial"/>
          <w:b/>
          <w:bCs/>
        </w:rPr>
        <w:t>6</w:t>
      </w:r>
      <w:r w:rsidRPr="00390D64">
        <w:rPr>
          <w:rFonts w:cs="Arial"/>
          <w:b/>
          <w:bCs/>
        </w:rPr>
        <w:t>pr</w:t>
      </w:r>
    </w:p>
    <w:p w14:paraId="12E14B0D" w14:textId="77777777" w:rsidR="00893332" w:rsidRPr="002556E0" w:rsidRDefault="00893332" w:rsidP="00893332">
      <w:pPr>
        <w:pStyle w:val="Textoindependiente"/>
        <w:tabs>
          <w:tab w:val="left" w:pos="9781"/>
        </w:tabs>
        <w:ind w:right="15"/>
        <w:rPr>
          <w:rFonts w:cs="Arial"/>
        </w:rPr>
      </w:pPr>
      <w:r w:rsidRPr="00D04BB9">
        <w:rPr>
          <w:rFonts w:cs="Arial"/>
        </w:rPr>
        <w:lastRenderedPageBreak/>
        <w:t>En el primer trimestre de 2026pr, el Producto Interno Bruto en su serie original, crece 2,2% respecto al mismo periodo de 2025pr.</w:t>
      </w:r>
    </w:p>
    <w:p w14:paraId="6808FEBF" w14:textId="77777777" w:rsidR="00893332" w:rsidRDefault="00893332" w:rsidP="00893332">
      <w:pPr>
        <w:spacing w:line="240" w:lineRule="auto"/>
        <w:jc w:val="center"/>
      </w:pPr>
      <w:r>
        <w:rPr>
          <w:noProof/>
        </w:rPr>
        <w:drawing>
          <wp:inline distT="0" distB="0" distL="0" distR="0" wp14:anchorId="0694C7F1" wp14:editId="14C70C12">
            <wp:extent cx="4682849" cy="3474412"/>
            <wp:effectExtent l="19050" t="19050" r="22860" b="1206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057" t="1768" r="15776" b="1673"/>
                    <a:stretch/>
                  </pic:blipFill>
                  <pic:spPr bwMode="auto">
                    <a:xfrm>
                      <a:off x="0" y="0"/>
                      <a:ext cx="4683257" cy="3474715"/>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3C21DB1A" w14:textId="77777777" w:rsidR="00893332" w:rsidRPr="00D04BB9" w:rsidRDefault="00893332" w:rsidP="00893332">
      <w:pPr>
        <w:pStyle w:val="Textoindependiente"/>
        <w:tabs>
          <w:tab w:val="left" w:pos="9781"/>
        </w:tabs>
        <w:ind w:right="15"/>
        <w:jc w:val="both"/>
        <w:rPr>
          <w:rFonts w:cs="Arial"/>
        </w:rPr>
      </w:pPr>
      <w:r w:rsidRPr="00D04BB9">
        <w:rPr>
          <w:rFonts w:cs="Arial"/>
        </w:rPr>
        <w:t>Las actividades económicas que más contribuyen a la dinámica del valor agregado son:</w:t>
      </w:r>
    </w:p>
    <w:p w14:paraId="79DF35A1" w14:textId="77777777" w:rsidR="00893332" w:rsidRPr="00D04BB9" w:rsidRDefault="00893332">
      <w:pPr>
        <w:pStyle w:val="Textoindependiente"/>
        <w:numPr>
          <w:ilvl w:val="0"/>
          <w:numId w:val="16"/>
        </w:numPr>
        <w:tabs>
          <w:tab w:val="left" w:pos="9781"/>
        </w:tabs>
        <w:spacing w:after="0"/>
        <w:ind w:right="15"/>
        <w:jc w:val="both"/>
        <w:rPr>
          <w:rFonts w:cs="Arial"/>
        </w:rPr>
      </w:pPr>
      <w:r w:rsidRPr="00D04BB9">
        <w:rPr>
          <w:rFonts w:cs="Arial"/>
        </w:rPr>
        <w:t>Administración pública y defensa; planes de seguridad social de afiliación obligatoria; Educación; Actividades de atención de la salud humana y de servicios sociales crece 5,7% (contribuye 0,9 puntos porcentuales a la variación anual).</w:t>
      </w:r>
    </w:p>
    <w:p w14:paraId="031962BE" w14:textId="77777777" w:rsidR="00893332" w:rsidRPr="00D04BB9" w:rsidRDefault="00893332">
      <w:pPr>
        <w:pStyle w:val="Textoindependiente"/>
        <w:numPr>
          <w:ilvl w:val="0"/>
          <w:numId w:val="16"/>
        </w:numPr>
        <w:tabs>
          <w:tab w:val="left" w:pos="9781"/>
        </w:tabs>
        <w:spacing w:after="0"/>
        <w:ind w:right="15"/>
        <w:jc w:val="both"/>
        <w:rPr>
          <w:rFonts w:cs="Arial"/>
        </w:rPr>
      </w:pPr>
      <w:r w:rsidRPr="00D04BB9">
        <w:rPr>
          <w:rFonts w:cs="Arial"/>
        </w:rPr>
        <w:t>Comercio al por mayor y al por menor; reparación de vehículos automotores y motocicletas; Transporte y almacenamiento; Alojamiento y servicios de comida crece 2,9% (contribuye 0,6 puntos porcentuales a la variación anual).</w:t>
      </w:r>
    </w:p>
    <w:p w14:paraId="7FEDD33C" w14:textId="77777777" w:rsidR="00893332" w:rsidRPr="00D04BB9" w:rsidRDefault="00893332">
      <w:pPr>
        <w:pStyle w:val="Textoindependiente"/>
        <w:numPr>
          <w:ilvl w:val="0"/>
          <w:numId w:val="16"/>
        </w:numPr>
        <w:tabs>
          <w:tab w:val="left" w:pos="9781"/>
        </w:tabs>
        <w:spacing w:after="0"/>
        <w:ind w:right="15"/>
        <w:jc w:val="both"/>
        <w:rPr>
          <w:rFonts w:cs="Arial"/>
        </w:rPr>
      </w:pPr>
      <w:r w:rsidRPr="00D04BB9">
        <w:rPr>
          <w:rFonts w:cs="Arial"/>
        </w:rPr>
        <w:t>Industrias manufactureras crece 2,9% (contribuye 0,3 puntos porcentuales a la variación anual).</w:t>
      </w:r>
    </w:p>
    <w:p w14:paraId="61CD9830" w14:textId="77777777" w:rsidR="00893332" w:rsidRPr="00D04BB9" w:rsidRDefault="00893332" w:rsidP="00893332">
      <w:pPr>
        <w:pStyle w:val="Textoindependiente"/>
        <w:tabs>
          <w:tab w:val="left" w:pos="9781"/>
        </w:tabs>
        <w:ind w:right="15"/>
        <w:jc w:val="both"/>
        <w:rPr>
          <w:rFonts w:cs="Arial"/>
        </w:rPr>
      </w:pPr>
    </w:p>
    <w:p w14:paraId="27544FB7" w14:textId="77777777" w:rsidR="00893332" w:rsidRPr="00D04BB9" w:rsidRDefault="00893332" w:rsidP="00893332">
      <w:pPr>
        <w:pStyle w:val="Textoindependiente"/>
        <w:tabs>
          <w:tab w:val="left" w:pos="9781"/>
        </w:tabs>
        <w:ind w:right="15"/>
        <w:jc w:val="both"/>
        <w:rPr>
          <w:rFonts w:cs="Arial"/>
        </w:rPr>
      </w:pPr>
      <w:r w:rsidRPr="00D04BB9">
        <w:rPr>
          <w:rFonts w:cs="Arial"/>
        </w:rPr>
        <w:t>Respecto al trimestre inmediatamente anterior, el Producto Interno Bruto en su serie ajustada por efecto estacional y calendario crece 0,6%. Cuando se observa el comportamiento de las actividades económicas relacionadas:</w:t>
      </w:r>
    </w:p>
    <w:p w14:paraId="6882F6FF" w14:textId="77777777" w:rsidR="00893332" w:rsidRPr="00D04BB9" w:rsidRDefault="00893332">
      <w:pPr>
        <w:pStyle w:val="Textoindependiente"/>
        <w:numPr>
          <w:ilvl w:val="0"/>
          <w:numId w:val="17"/>
        </w:numPr>
        <w:tabs>
          <w:tab w:val="left" w:pos="9781"/>
        </w:tabs>
        <w:spacing w:after="0"/>
        <w:ind w:right="15"/>
        <w:jc w:val="both"/>
        <w:rPr>
          <w:rFonts w:cs="Arial"/>
        </w:rPr>
      </w:pPr>
      <w:r w:rsidRPr="00D04BB9">
        <w:rPr>
          <w:rFonts w:cs="Arial"/>
        </w:rPr>
        <w:t>Industrias manufactureras crece 2,3%.</w:t>
      </w:r>
    </w:p>
    <w:p w14:paraId="034A7479" w14:textId="77777777" w:rsidR="00893332" w:rsidRPr="00D04BB9" w:rsidRDefault="00893332">
      <w:pPr>
        <w:pStyle w:val="Textoindependiente"/>
        <w:numPr>
          <w:ilvl w:val="0"/>
          <w:numId w:val="17"/>
        </w:numPr>
        <w:tabs>
          <w:tab w:val="left" w:pos="9781"/>
        </w:tabs>
        <w:spacing w:after="0"/>
        <w:ind w:right="15"/>
        <w:jc w:val="both"/>
        <w:rPr>
          <w:rFonts w:cs="Arial"/>
        </w:rPr>
      </w:pPr>
      <w:r w:rsidRPr="00D04BB9">
        <w:rPr>
          <w:rFonts w:cs="Arial"/>
        </w:rPr>
        <w:t>Actividades financieras y de seguros crece 2,2%.</w:t>
      </w:r>
    </w:p>
    <w:p w14:paraId="5A6305A5" w14:textId="77777777" w:rsidR="00893332" w:rsidRDefault="00893332">
      <w:pPr>
        <w:pStyle w:val="Textoindependiente"/>
        <w:numPr>
          <w:ilvl w:val="0"/>
          <w:numId w:val="17"/>
        </w:numPr>
        <w:tabs>
          <w:tab w:val="left" w:pos="9781"/>
        </w:tabs>
        <w:spacing w:after="0"/>
        <w:ind w:right="15"/>
        <w:jc w:val="both"/>
        <w:rPr>
          <w:rFonts w:cs="Arial"/>
        </w:rPr>
      </w:pPr>
      <w:r w:rsidRPr="00D04BB9">
        <w:rPr>
          <w:rFonts w:cs="Arial"/>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1,4%.</w:t>
      </w:r>
    </w:p>
    <w:p w14:paraId="23DC73EC" w14:textId="77777777" w:rsidR="00893332" w:rsidRDefault="00893332" w:rsidP="00893332">
      <w:pPr>
        <w:pStyle w:val="Textoindependiente"/>
        <w:tabs>
          <w:tab w:val="left" w:pos="9781"/>
        </w:tabs>
        <w:spacing w:after="0"/>
        <w:ind w:left="720" w:right="15"/>
        <w:jc w:val="both"/>
        <w:rPr>
          <w:rFonts w:cs="Arial"/>
        </w:rPr>
      </w:pPr>
    </w:p>
    <w:p w14:paraId="5B57DB35" w14:textId="77777777" w:rsidR="00893332" w:rsidRPr="00D04BB9" w:rsidRDefault="00893332" w:rsidP="00893332">
      <w:pPr>
        <w:pStyle w:val="Textoindependiente"/>
        <w:tabs>
          <w:tab w:val="left" w:pos="9781"/>
        </w:tabs>
        <w:ind w:right="15"/>
        <w:jc w:val="center"/>
        <w:rPr>
          <w:noProof/>
        </w:rPr>
      </w:pPr>
      <w:r>
        <w:rPr>
          <w:noProof/>
        </w:rPr>
        <w:lastRenderedPageBreak/>
        <w:drawing>
          <wp:inline distT="0" distB="0" distL="0" distR="0" wp14:anchorId="3326C5C3" wp14:editId="717D9EA8">
            <wp:extent cx="3116666" cy="3960000"/>
            <wp:effectExtent l="19050" t="19050" r="26670" b="215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826" t="7070" r="31055"/>
                    <a:stretch/>
                  </pic:blipFill>
                  <pic:spPr bwMode="auto">
                    <a:xfrm>
                      <a:off x="0" y="0"/>
                      <a:ext cx="3116666" cy="396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4815C1D" w14:textId="77777777" w:rsidR="00893332" w:rsidRPr="005276FD" w:rsidRDefault="00893332" w:rsidP="00893332">
      <w:pPr>
        <w:pStyle w:val="Ttulo4"/>
        <w:ind w:left="720"/>
        <w:rPr>
          <w:rFonts w:cs="Arial"/>
          <w:b/>
          <w:bCs/>
          <w:i w:val="0"/>
          <w:iCs w:val="0"/>
        </w:rPr>
      </w:pPr>
      <w:r w:rsidRPr="005276FD">
        <w:rPr>
          <w:rFonts w:cs="Arial"/>
          <w:bCs/>
        </w:rPr>
        <w:t>Actividades profesionales, científicas y técnica</w:t>
      </w:r>
    </w:p>
    <w:p w14:paraId="01B7B8E7" w14:textId="77777777" w:rsidR="00893332" w:rsidRDefault="00893332" w:rsidP="00893332">
      <w:pPr>
        <w:pStyle w:val="Textoindependiente"/>
        <w:tabs>
          <w:tab w:val="left" w:pos="9781"/>
        </w:tabs>
        <w:spacing w:after="0"/>
        <w:ind w:right="15"/>
        <w:rPr>
          <w:rFonts w:cs="Arial"/>
        </w:rPr>
      </w:pPr>
    </w:p>
    <w:p w14:paraId="003D2CC5" w14:textId="77777777" w:rsidR="00893332" w:rsidRDefault="00893332" w:rsidP="00893332">
      <w:pPr>
        <w:pStyle w:val="Textoindependiente"/>
        <w:tabs>
          <w:tab w:val="left" w:pos="9781"/>
        </w:tabs>
        <w:ind w:right="15"/>
        <w:rPr>
          <w:rFonts w:cs="Arial"/>
        </w:rPr>
      </w:pPr>
      <w:r w:rsidRPr="00AE453F">
        <w:rPr>
          <w:rFonts w:cs="Arial"/>
        </w:rPr>
        <w:t>En el primer trimestre de 2026pr, el valor agregado de las actividades profesionales, científicas y técnicas; y actividades de servicios administrativos y de apoyo crece 2,2% en su serie original, respecto al mismo periodo de 2025pr. Esta dinámica se explica por los siguientes comportamientos (ver tabla 11):</w:t>
      </w:r>
    </w:p>
    <w:p w14:paraId="45EB338C" w14:textId="77777777" w:rsidR="00893332" w:rsidRDefault="00893332">
      <w:pPr>
        <w:pStyle w:val="Textoindependiente"/>
        <w:numPr>
          <w:ilvl w:val="0"/>
          <w:numId w:val="18"/>
        </w:numPr>
        <w:tabs>
          <w:tab w:val="left" w:pos="9781"/>
        </w:tabs>
        <w:spacing w:after="0"/>
        <w:ind w:right="15"/>
        <w:rPr>
          <w:rFonts w:cs="Arial"/>
        </w:rPr>
      </w:pPr>
      <w:r w:rsidRPr="00AE453F">
        <w:rPr>
          <w:rFonts w:cs="Arial"/>
        </w:rPr>
        <w:t>Actividades profesionales, científicas y técnicas crece 2,2%.</w:t>
      </w:r>
    </w:p>
    <w:p w14:paraId="6B255240" w14:textId="77777777" w:rsidR="00893332" w:rsidRDefault="00893332">
      <w:pPr>
        <w:pStyle w:val="Textoindependiente"/>
        <w:numPr>
          <w:ilvl w:val="0"/>
          <w:numId w:val="18"/>
        </w:numPr>
        <w:tabs>
          <w:tab w:val="left" w:pos="9781"/>
        </w:tabs>
        <w:spacing w:after="0"/>
        <w:ind w:right="15"/>
        <w:rPr>
          <w:rFonts w:cs="Arial"/>
        </w:rPr>
      </w:pPr>
      <w:r w:rsidRPr="00AE453F">
        <w:rPr>
          <w:rFonts w:cs="Arial"/>
        </w:rPr>
        <w:t xml:space="preserve">Actividades de servicios administrativos y de apoyo crece 2,1%. </w:t>
      </w:r>
    </w:p>
    <w:p w14:paraId="11D14D60" w14:textId="77777777" w:rsidR="00893332" w:rsidRDefault="00893332" w:rsidP="00893332">
      <w:pPr>
        <w:pStyle w:val="Textoindependiente"/>
        <w:tabs>
          <w:tab w:val="left" w:pos="9781"/>
        </w:tabs>
        <w:spacing w:after="0"/>
        <w:ind w:left="720" w:right="15"/>
        <w:rPr>
          <w:rFonts w:cs="Arial"/>
        </w:rPr>
      </w:pPr>
    </w:p>
    <w:p w14:paraId="2592138C" w14:textId="77777777" w:rsidR="00893332" w:rsidRDefault="00893332" w:rsidP="00893332">
      <w:pPr>
        <w:pStyle w:val="Textoindependiente"/>
        <w:tabs>
          <w:tab w:val="left" w:pos="9781"/>
        </w:tabs>
        <w:ind w:right="15"/>
        <w:rPr>
          <w:rFonts w:cs="Arial"/>
        </w:rPr>
      </w:pPr>
      <w:r w:rsidRPr="00AE453F">
        <w:rPr>
          <w:rFonts w:cs="Arial"/>
        </w:rPr>
        <w:t xml:space="preserve">Respecto al trimestre inmediatamente anterior en su serie ajustada por efecto estacional y calendario, el valor agregado de las actividades profesionales, científicas y técnicas; y actividades de servicios administrativos y de apoyo crece en 0,5%, cuando se observa el comportamiento de las actividades económicas relacionadas: </w:t>
      </w:r>
    </w:p>
    <w:p w14:paraId="7004BA1F" w14:textId="77777777" w:rsidR="00893332" w:rsidRDefault="00893332">
      <w:pPr>
        <w:pStyle w:val="Textoindependiente"/>
        <w:numPr>
          <w:ilvl w:val="0"/>
          <w:numId w:val="19"/>
        </w:numPr>
        <w:tabs>
          <w:tab w:val="left" w:pos="9781"/>
        </w:tabs>
        <w:spacing w:after="0"/>
        <w:ind w:right="15"/>
        <w:rPr>
          <w:rFonts w:cs="Arial"/>
        </w:rPr>
      </w:pPr>
      <w:r w:rsidRPr="00AE453F">
        <w:rPr>
          <w:rFonts w:cs="Arial"/>
        </w:rPr>
        <w:t>Actividades profesionales, científicas y técnicas crece 0,5%.</w:t>
      </w:r>
    </w:p>
    <w:p w14:paraId="0065366B" w14:textId="77777777" w:rsidR="00893332" w:rsidRDefault="00893332">
      <w:pPr>
        <w:pStyle w:val="Textoindependiente"/>
        <w:numPr>
          <w:ilvl w:val="0"/>
          <w:numId w:val="19"/>
        </w:numPr>
        <w:tabs>
          <w:tab w:val="left" w:pos="9781"/>
        </w:tabs>
        <w:spacing w:after="0"/>
        <w:ind w:right="15"/>
        <w:rPr>
          <w:rFonts w:cs="Arial"/>
        </w:rPr>
      </w:pPr>
      <w:r w:rsidRPr="00AE453F">
        <w:rPr>
          <w:rFonts w:cs="Arial"/>
        </w:rPr>
        <w:t>Actividades de servicios administrativos y de apoyo crece 0,6%.</w:t>
      </w:r>
    </w:p>
    <w:p w14:paraId="45E563CA" w14:textId="77777777" w:rsidR="00893332" w:rsidRDefault="00893332" w:rsidP="00893332">
      <w:pPr>
        <w:pStyle w:val="Textoindependiente"/>
        <w:tabs>
          <w:tab w:val="left" w:pos="9781"/>
        </w:tabs>
        <w:spacing w:after="0"/>
        <w:ind w:left="720" w:right="15"/>
        <w:rPr>
          <w:rFonts w:cs="Arial"/>
        </w:rPr>
      </w:pPr>
    </w:p>
    <w:p w14:paraId="0C3209B7" w14:textId="77777777" w:rsidR="00893332" w:rsidRPr="003C6EF8" w:rsidRDefault="00893332" w:rsidP="00893332">
      <w:pPr>
        <w:pStyle w:val="Textoindependiente"/>
        <w:tabs>
          <w:tab w:val="left" w:pos="9781"/>
        </w:tabs>
        <w:ind w:right="15"/>
        <w:jc w:val="center"/>
        <w:rPr>
          <w:rFonts w:cs="Arial"/>
        </w:rPr>
      </w:pPr>
      <w:r>
        <w:rPr>
          <w:noProof/>
        </w:rPr>
        <w:lastRenderedPageBreak/>
        <w:drawing>
          <wp:inline distT="0" distB="0" distL="0" distR="0" wp14:anchorId="7B3C848B" wp14:editId="5BB5CFE4">
            <wp:extent cx="4905764" cy="3240000"/>
            <wp:effectExtent l="19050" t="19050" r="28575" b="177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416" t="9059" r="19992" b="12712"/>
                    <a:stretch/>
                  </pic:blipFill>
                  <pic:spPr bwMode="auto">
                    <a:xfrm>
                      <a:off x="0" y="0"/>
                      <a:ext cx="4905764" cy="324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76AB5E5C" w14:textId="77777777" w:rsidR="00893332" w:rsidRPr="005276FD" w:rsidRDefault="00893332" w:rsidP="00893332">
      <w:pPr>
        <w:pStyle w:val="Ttulo4"/>
        <w:ind w:left="720"/>
        <w:rPr>
          <w:rFonts w:cs="Arial"/>
          <w:b/>
          <w:bCs/>
          <w:i w:val="0"/>
          <w:iCs w:val="0"/>
        </w:rPr>
      </w:pPr>
      <w:r w:rsidRPr="005276FD">
        <w:rPr>
          <w:rFonts w:cs="Arial"/>
          <w:bCs/>
        </w:rPr>
        <w:t>Comercio al por mayor y al por menor</w:t>
      </w:r>
    </w:p>
    <w:p w14:paraId="274FE80F" w14:textId="77777777" w:rsidR="00893332" w:rsidRDefault="00893332" w:rsidP="00893332">
      <w:pPr>
        <w:spacing w:line="240" w:lineRule="auto"/>
      </w:pPr>
      <w:r w:rsidRPr="00972B87">
        <w:t xml:space="preserve">En el primer trimestre de 2026pr, el valor agregado de comercio al por mayor y al por menor, reparación de vehículos automotores y motocicletas; transporte y almacenamiento; alojamiento y servicios de comida crece 2,9% en su serie original, respecto al mismo periodo de 2025pr. Esta dinámica se explica por los siguientes comportamientos (ver tabla 7): </w:t>
      </w:r>
    </w:p>
    <w:p w14:paraId="3F864BDC" w14:textId="77777777" w:rsidR="00893332" w:rsidRDefault="00893332">
      <w:pPr>
        <w:pStyle w:val="Prrafodelista"/>
        <w:numPr>
          <w:ilvl w:val="0"/>
          <w:numId w:val="20"/>
        </w:numPr>
        <w:spacing w:line="240" w:lineRule="auto"/>
      </w:pPr>
      <w:r w:rsidRPr="00972B87">
        <w:t>Comercio al por mayor y al por menor; reparación de vehículos automotores y motocicletas crece 6,0%.</w:t>
      </w:r>
    </w:p>
    <w:p w14:paraId="1E190A8B" w14:textId="77777777" w:rsidR="00893332" w:rsidRDefault="00893332">
      <w:pPr>
        <w:pStyle w:val="Prrafodelista"/>
        <w:numPr>
          <w:ilvl w:val="0"/>
          <w:numId w:val="20"/>
        </w:numPr>
        <w:spacing w:line="240" w:lineRule="auto"/>
      </w:pPr>
      <w:r w:rsidRPr="00972B87">
        <w:t>Transporte y almacenamiento crece 0,7%.</w:t>
      </w:r>
    </w:p>
    <w:p w14:paraId="41B6453F" w14:textId="77777777" w:rsidR="00893332" w:rsidRDefault="00893332">
      <w:pPr>
        <w:pStyle w:val="Prrafodelista"/>
        <w:numPr>
          <w:ilvl w:val="0"/>
          <w:numId w:val="20"/>
        </w:numPr>
        <w:spacing w:line="240" w:lineRule="auto"/>
      </w:pPr>
      <w:r w:rsidRPr="00972B87">
        <w:t xml:space="preserve">Alojamiento y servicios de comida decrece 1,8%. </w:t>
      </w:r>
    </w:p>
    <w:p w14:paraId="088B580F" w14:textId="77777777" w:rsidR="00893332" w:rsidRDefault="00893332" w:rsidP="00893332">
      <w:pPr>
        <w:spacing w:line="240" w:lineRule="auto"/>
      </w:pPr>
      <w:r w:rsidRPr="00972B87">
        <w:t xml:space="preserve">Respecto al trimestre inmediatamente anterior en su serie ajustada por efecto estacional y calendario, el valor agregado de comercio al por mayor y al por menor, reparación de vehículos automotores y motocicletas; transporte y almacenamiento; alojamiento y servicios de comida crece en 0,2%, cuando se observa el comportamiento de las actividades económicas relacionadas: </w:t>
      </w:r>
    </w:p>
    <w:p w14:paraId="64BDE694" w14:textId="77777777" w:rsidR="00893332" w:rsidRDefault="00893332">
      <w:pPr>
        <w:pStyle w:val="Prrafodelista"/>
        <w:numPr>
          <w:ilvl w:val="0"/>
          <w:numId w:val="21"/>
        </w:numPr>
        <w:spacing w:line="240" w:lineRule="auto"/>
      </w:pPr>
      <w:r w:rsidRPr="00972B87">
        <w:t xml:space="preserve">Comercio al por mayor y al por menor; reparación de vehículos automotores y motocicletas crece 0,7%. </w:t>
      </w:r>
    </w:p>
    <w:p w14:paraId="64439F45" w14:textId="77777777" w:rsidR="00893332" w:rsidRDefault="00893332">
      <w:pPr>
        <w:pStyle w:val="Prrafodelista"/>
        <w:numPr>
          <w:ilvl w:val="0"/>
          <w:numId w:val="21"/>
        </w:numPr>
        <w:spacing w:line="240" w:lineRule="auto"/>
      </w:pPr>
      <w:r w:rsidRPr="00972B87">
        <w:t xml:space="preserve">Transporte y almacenamiento crece 0,9%. </w:t>
      </w:r>
    </w:p>
    <w:p w14:paraId="1141FC4D" w14:textId="77777777" w:rsidR="00893332" w:rsidRDefault="00893332">
      <w:pPr>
        <w:pStyle w:val="Prrafodelista"/>
        <w:numPr>
          <w:ilvl w:val="0"/>
          <w:numId w:val="21"/>
        </w:numPr>
        <w:spacing w:line="240" w:lineRule="auto"/>
      </w:pPr>
      <w:r w:rsidRPr="00972B87">
        <w:t>Alojamiento y servicios de comida crece 0,4%.</w:t>
      </w:r>
    </w:p>
    <w:p w14:paraId="2B78CE78" w14:textId="77777777" w:rsidR="00893332" w:rsidRDefault="00893332" w:rsidP="00893332">
      <w:pPr>
        <w:spacing w:line="240" w:lineRule="auto"/>
        <w:jc w:val="center"/>
      </w:pPr>
      <w:r>
        <w:rPr>
          <w:noProof/>
        </w:rPr>
        <w:lastRenderedPageBreak/>
        <w:drawing>
          <wp:inline distT="0" distB="0" distL="0" distR="0" wp14:anchorId="68F5405B" wp14:editId="23B2DDCB">
            <wp:extent cx="4004256" cy="3600000"/>
            <wp:effectExtent l="19050" t="19050" r="15875" b="19685"/>
            <wp:docPr id="1433439828" name="Imagen 1433439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257" t="17687" r="28912" b="2628"/>
                    <a:stretch/>
                  </pic:blipFill>
                  <pic:spPr bwMode="auto">
                    <a:xfrm>
                      <a:off x="0" y="0"/>
                      <a:ext cx="4004256" cy="360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495A9C9" w14:textId="77777777" w:rsidR="00893332" w:rsidRDefault="00893332" w:rsidP="00893332">
      <w:pPr>
        <w:spacing w:line="240" w:lineRule="auto"/>
        <w:jc w:val="both"/>
      </w:pPr>
      <w:r w:rsidRPr="00972B87">
        <w:t xml:space="preserve">Actividades artísticas, de entretenimiento y recreación y otras actividades de servicios 12 En el primer trimestre de 2026pr,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3,2% en su serie original, respecto al mismo periodo de 2025pr. Esta dinámica se explica por los siguientes comportamientos (ver tabla 13): </w:t>
      </w:r>
    </w:p>
    <w:p w14:paraId="0C9F55D8" w14:textId="77777777" w:rsidR="00893332" w:rsidRDefault="00893332">
      <w:pPr>
        <w:pStyle w:val="Prrafodelista"/>
        <w:numPr>
          <w:ilvl w:val="0"/>
          <w:numId w:val="22"/>
        </w:numPr>
        <w:spacing w:line="240" w:lineRule="auto"/>
        <w:jc w:val="both"/>
      </w:pPr>
      <w:r w:rsidRPr="00972B87">
        <w:t xml:space="preserve">Actividades artísticas, de entretenimiento y recreación y otras actividades de servicios crece 4,1%. </w:t>
      </w:r>
    </w:p>
    <w:p w14:paraId="57AD006E" w14:textId="77777777" w:rsidR="00893332" w:rsidRDefault="00893332">
      <w:pPr>
        <w:pStyle w:val="Prrafodelista"/>
        <w:numPr>
          <w:ilvl w:val="0"/>
          <w:numId w:val="22"/>
        </w:numPr>
        <w:spacing w:line="240" w:lineRule="auto"/>
        <w:jc w:val="both"/>
      </w:pPr>
      <w:r w:rsidRPr="00972B87">
        <w:t xml:space="preserve">Actividades de los hogares individuales en calidad de empleadores; actividades no diferenciadas de los hogares individuales como productores de bienes y servicios para uso propio decrece 2,2%. </w:t>
      </w:r>
    </w:p>
    <w:p w14:paraId="22F6684F" w14:textId="77777777" w:rsidR="00893332" w:rsidRDefault="00893332" w:rsidP="00893332">
      <w:pPr>
        <w:spacing w:line="240" w:lineRule="auto"/>
        <w:jc w:val="both"/>
      </w:pPr>
      <w:r w:rsidRPr="00972B87">
        <w:t>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1,4%, cuando se observa el comportamiento de las actividades económicas relacionadas:</w:t>
      </w:r>
    </w:p>
    <w:p w14:paraId="620C6B33" w14:textId="77777777" w:rsidR="00893332" w:rsidRDefault="00893332">
      <w:pPr>
        <w:pStyle w:val="Prrafodelista"/>
        <w:numPr>
          <w:ilvl w:val="0"/>
          <w:numId w:val="23"/>
        </w:numPr>
        <w:spacing w:line="240" w:lineRule="auto"/>
        <w:jc w:val="both"/>
      </w:pPr>
      <w:r w:rsidRPr="00972B87">
        <w:t xml:space="preserve">Actividades artísticas, de entretenimiento y recreación y otras actividades de servicios decrece 0,4%. </w:t>
      </w:r>
    </w:p>
    <w:p w14:paraId="11796ED4" w14:textId="77777777" w:rsidR="00893332" w:rsidRDefault="00893332">
      <w:pPr>
        <w:pStyle w:val="Prrafodelista"/>
        <w:numPr>
          <w:ilvl w:val="0"/>
          <w:numId w:val="23"/>
        </w:numPr>
        <w:spacing w:line="240" w:lineRule="auto"/>
        <w:jc w:val="both"/>
      </w:pPr>
      <w:r w:rsidRPr="00972B87">
        <w:t>Actividades de los hogares individuales en calidad de empleadores; actividades no diferenciadas de los hogares individuales como productores de bienes y servicios para uso propio crece 2,6%.</w:t>
      </w:r>
    </w:p>
    <w:p w14:paraId="7A9D72AF" w14:textId="77777777" w:rsidR="00893332" w:rsidRPr="00972B87" w:rsidRDefault="00893332" w:rsidP="00893332">
      <w:pPr>
        <w:spacing w:line="240" w:lineRule="auto"/>
        <w:jc w:val="center"/>
      </w:pPr>
      <w:r>
        <w:rPr>
          <w:noProof/>
        </w:rPr>
        <w:lastRenderedPageBreak/>
        <w:drawing>
          <wp:inline distT="0" distB="0" distL="0" distR="0" wp14:anchorId="1FF37C74" wp14:editId="5AFA4176">
            <wp:extent cx="4262323" cy="3240000"/>
            <wp:effectExtent l="19050" t="19050" r="24130" b="17780"/>
            <wp:docPr id="1130369157" name="Imagen 113036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829" t="9353" r="21938" b="14613"/>
                    <a:stretch/>
                  </pic:blipFill>
                  <pic:spPr bwMode="auto">
                    <a:xfrm>
                      <a:off x="0" y="0"/>
                      <a:ext cx="4262323" cy="324000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545A235" w14:textId="77777777" w:rsidR="00893332" w:rsidRPr="008D6C64" w:rsidRDefault="00893332">
      <w:pPr>
        <w:pStyle w:val="Ttulo3"/>
        <w:numPr>
          <w:ilvl w:val="2"/>
          <w:numId w:val="4"/>
        </w:numPr>
        <w:spacing w:line="240" w:lineRule="auto"/>
        <w:ind w:left="2160" w:hanging="180"/>
        <w:rPr>
          <w:rFonts w:cs="Arial"/>
        </w:rPr>
      </w:pPr>
      <w:r w:rsidRPr="008D6C64">
        <w:rPr>
          <w:rFonts w:cs="Arial"/>
        </w:rPr>
        <w:t>Variación del SMMLV</w:t>
      </w:r>
    </w:p>
    <w:p w14:paraId="5B6C7DAE" w14:textId="77777777" w:rsidR="00893332" w:rsidRPr="009D1BBE" w:rsidRDefault="00893332" w:rsidP="00893332">
      <w:pPr>
        <w:spacing w:line="240" w:lineRule="auto"/>
        <w:jc w:val="both"/>
        <w:rPr>
          <w:rFonts w:cs="Arial"/>
          <w:color w:val="000000"/>
        </w:rPr>
      </w:pPr>
      <w:r w:rsidRPr="009D1BBE">
        <w:rPr>
          <w:rFonts w:cs="Arial"/>
          <w:color w:val="000000"/>
        </w:rPr>
        <w:t>El indicador del salario mínimo, como referente de la economía, tiene un impacto directo sobre la estructura global de los salarios y la masa salarial. En Colombia, el salario mínimo es definido mediante Decreto Nacional, luego de las correspondientes deliberaciones entre el sector empresarial, los gremios de trabajadores y el Gobierno Nacional.</w:t>
      </w:r>
    </w:p>
    <w:p w14:paraId="6C1E5F6A" w14:textId="77777777" w:rsidR="00893332" w:rsidRPr="00404D10" w:rsidRDefault="00893332" w:rsidP="00893332">
      <w:pPr>
        <w:spacing w:line="240" w:lineRule="auto"/>
        <w:jc w:val="both"/>
        <w:rPr>
          <w:rFonts w:cs="Arial"/>
          <w:color w:val="000000"/>
        </w:rPr>
      </w:pPr>
      <w:r w:rsidRPr="00404D10">
        <w:rPr>
          <w:rFonts w:cs="Arial"/>
          <w:color w:val="000000"/>
        </w:rPr>
        <w:t xml:space="preserve">Para la vigencia 2026, el salario mínimo mensual legal vigente fue fijado en un millón setecientos cincuenta mil novecientos cinco pesos treinta mil pesos ($1.750.905), con un auxilio de transporte de doscientos cuarenta y nueve mil noventa y cinco pesos ($ 249.095), el cual fue definido por medio del decreto </w:t>
      </w:r>
      <w:proofErr w:type="spellStart"/>
      <w:r w:rsidRPr="00404D10">
        <w:rPr>
          <w:rFonts w:cs="Arial"/>
          <w:color w:val="000000"/>
        </w:rPr>
        <w:t>N°</w:t>
      </w:r>
      <w:proofErr w:type="spellEnd"/>
      <w:r w:rsidRPr="00404D10">
        <w:rPr>
          <w:rFonts w:cs="Arial"/>
          <w:color w:val="000000"/>
        </w:rPr>
        <w:t xml:space="preserve"> 0159 del 19 de febrero de 2026. Durante los últimos 10 años, la variación anual del salario mínimo se ha ubicado en un rango aproximado entre el 7% y el 23,7%, con un promedio cercano al 11,41%.</w:t>
      </w:r>
    </w:p>
    <w:p w14:paraId="643F523A" w14:textId="77777777" w:rsidR="00893332" w:rsidRPr="00404D10" w:rsidRDefault="00893332" w:rsidP="00893332">
      <w:pPr>
        <w:spacing w:line="240" w:lineRule="auto"/>
        <w:jc w:val="both"/>
        <w:rPr>
          <w:rFonts w:cs="Arial"/>
          <w:color w:val="000000"/>
        </w:rPr>
      </w:pPr>
      <w:r w:rsidRPr="00404D10">
        <w:rPr>
          <w:rFonts w:cs="Arial"/>
          <w:color w:val="000000"/>
        </w:rPr>
        <w:t>El incremento del salario mínimo incide en el aumento de los precios de diversos bienes y servicios de primera necesidad, reflejándose, por ejemplo, en el ajuste de tarifas en los servicios de salud, como los copagos a las Entidades Promotoras de Salud (EPS), así como en el transporte público, entre otros.</w:t>
      </w:r>
    </w:p>
    <w:p w14:paraId="6C426A7C" w14:textId="77777777" w:rsidR="00893332" w:rsidRPr="008A0D49" w:rsidRDefault="00893332" w:rsidP="00893332">
      <w:pPr>
        <w:spacing w:line="240" w:lineRule="auto"/>
        <w:jc w:val="both"/>
        <w:rPr>
          <w:rFonts w:cs="Arial"/>
          <w:color w:val="000000"/>
        </w:rPr>
      </w:pPr>
      <w:r w:rsidRPr="00404D10">
        <w:rPr>
          <w:rFonts w:cs="Arial"/>
          <w:color w:val="000000"/>
        </w:rPr>
        <w:t>A continuación, el siguiente cuadro, muestra los incrementos que ha tenido el salario mínimo de los últimos años:</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153"/>
        <w:gridCol w:w="1417"/>
        <w:gridCol w:w="1276"/>
        <w:gridCol w:w="3184"/>
      </w:tblGrid>
      <w:tr w:rsidR="00893332" w:rsidRPr="00B53AF8" w14:paraId="44A75D54" w14:textId="77777777" w:rsidTr="00822A4E">
        <w:trPr>
          <w:trHeight w:val="393"/>
          <w:jc w:val="center"/>
        </w:trPr>
        <w:tc>
          <w:tcPr>
            <w:tcW w:w="7650"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AFC1B12" w14:textId="77777777" w:rsidR="00893332" w:rsidRPr="007A79FE" w:rsidRDefault="00893332" w:rsidP="00822A4E">
            <w:pPr>
              <w:spacing w:after="0" w:line="240" w:lineRule="auto"/>
              <w:ind w:hanging="2"/>
              <w:jc w:val="center"/>
              <w:rPr>
                <w:rFonts w:cs="Arial"/>
                <w:b/>
                <w:color w:val="000000"/>
                <w:sz w:val="18"/>
                <w:szCs w:val="18"/>
              </w:rPr>
            </w:pPr>
            <w:r w:rsidRPr="00404D10">
              <w:rPr>
                <w:rFonts w:cs="Arial"/>
                <w:b/>
                <w:color w:val="000000"/>
                <w:sz w:val="18"/>
                <w:szCs w:val="18"/>
              </w:rPr>
              <w:t>HISTÓRICO SMMLV 2017 - 2026</w:t>
            </w:r>
          </w:p>
        </w:tc>
      </w:tr>
      <w:tr w:rsidR="00893332" w:rsidRPr="00B53AF8" w14:paraId="1FEA48BD" w14:textId="77777777" w:rsidTr="00822A4E">
        <w:trPr>
          <w:trHeight w:val="20"/>
          <w:jc w:val="center"/>
        </w:trPr>
        <w:tc>
          <w:tcPr>
            <w:tcW w:w="6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B4268C"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b/>
                <w:color w:val="000000"/>
                <w:sz w:val="18"/>
                <w:szCs w:val="18"/>
              </w:rPr>
              <w:t>Año</w:t>
            </w:r>
          </w:p>
        </w:tc>
        <w:tc>
          <w:tcPr>
            <w:tcW w:w="11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37AA32"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b/>
                <w:color w:val="000000"/>
                <w:sz w:val="18"/>
                <w:szCs w:val="18"/>
              </w:rPr>
              <w:t>Salario mínimo diario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88F1C5"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b/>
                <w:color w:val="000000"/>
                <w:sz w:val="18"/>
                <w:szCs w:val="18"/>
              </w:rPr>
              <w:t>Salario mínimo mensual</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AFCF7B"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b/>
                <w:color w:val="000000"/>
                <w:sz w:val="18"/>
                <w:szCs w:val="18"/>
              </w:rPr>
              <w:t>Variación porcentual anual ¹</w:t>
            </w:r>
          </w:p>
        </w:tc>
        <w:tc>
          <w:tcPr>
            <w:tcW w:w="31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B7955F"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b/>
                <w:color w:val="000000"/>
                <w:sz w:val="18"/>
                <w:szCs w:val="18"/>
              </w:rPr>
              <w:t>Decretos del Gobierno Nacional</w:t>
            </w:r>
          </w:p>
        </w:tc>
      </w:tr>
      <w:tr w:rsidR="00893332" w:rsidRPr="00B53AF8" w14:paraId="1E880426" w14:textId="77777777" w:rsidTr="00822A4E">
        <w:trPr>
          <w:trHeight w:val="20"/>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F52B5C"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2017</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8D6B2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$ 24,590.56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554F7A"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$ 737,717.00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6C2A6"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7.00%</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F65782"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2209 de diciembre 30 de 2016</w:t>
            </w:r>
          </w:p>
        </w:tc>
      </w:tr>
      <w:tr w:rsidR="00893332" w:rsidRPr="00B53AF8" w14:paraId="011BB636" w14:textId="77777777" w:rsidTr="00822A4E">
        <w:trPr>
          <w:trHeight w:val="20"/>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13EB43"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2018</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3551CB"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$ 26,041.40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8F942A"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$ 781,242.00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33EAAB"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5.90%</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BE930A"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2269 de diciembre 30 de 2017</w:t>
            </w:r>
          </w:p>
        </w:tc>
      </w:tr>
      <w:tr w:rsidR="00893332" w:rsidRPr="00B53AF8" w14:paraId="1AEF6611" w14:textId="77777777" w:rsidTr="00822A4E">
        <w:trPr>
          <w:trHeight w:val="20"/>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29E559"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2019</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5055D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$ 27,602.87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FAA5B0"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$ 828,116.00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B31B14"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6.00%</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2B10F"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2451 de diciembre 27 de 2018</w:t>
            </w:r>
          </w:p>
        </w:tc>
      </w:tr>
      <w:tr w:rsidR="00893332" w:rsidRPr="00B53AF8" w14:paraId="7B83E501" w14:textId="77777777" w:rsidTr="00822A4E">
        <w:trPr>
          <w:trHeight w:val="20"/>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2B56F1"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2020</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B3414E"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$ 29,260.00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DD1A70"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$ 877.803,00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C1101"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6,00%</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536C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2360 de diciembre 26 de 2019</w:t>
            </w:r>
          </w:p>
        </w:tc>
      </w:tr>
      <w:tr w:rsidR="00893332" w:rsidRPr="00B53AF8" w14:paraId="52B73C32" w14:textId="77777777" w:rsidTr="00822A4E">
        <w:trPr>
          <w:trHeight w:val="20"/>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F560B6"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2021</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8BD7A6"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$ 30,732.00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DCB141"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$ 908,526.00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88DC10"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3,50%</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6F164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1785 de diciembre 29 de 2020</w:t>
            </w:r>
          </w:p>
        </w:tc>
      </w:tr>
      <w:tr w:rsidR="00893332" w:rsidRPr="00B53AF8" w14:paraId="7593C805" w14:textId="77777777" w:rsidTr="00822A4E">
        <w:trPr>
          <w:trHeight w:val="247"/>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D3B28"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lastRenderedPageBreak/>
              <w:t>2022</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34412"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$ 33,333.33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F75EE0"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$ 1,000,000.00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FF8647"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9,15%</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CF0F88"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1724 de diciembre 15 de 2021</w:t>
            </w:r>
          </w:p>
        </w:tc>
      </w:tr>
      <w:tr w:rsidR="00893332" w:rsidRPr="00B53AF8" w14:paraId="12796BAE" w14:textId="77777777" w:rsidTr="00822A4E">
        <w:trPr>
          <w:trHeight w:val="247"/>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6D4C25"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2023</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0F09AD"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$ 38.667.00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F2EA57"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$ 1,160,000.00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150A29"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16%</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3398CA"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2613 de diciembre 28 de 2022</w:t>
            </w:r>
          </w:p>
        </w:tc>
      </w:tr>
      <w:tr w:rsidR="00893332" w:rsidRPr="00B53AF8" w14:paraId="0E48C70F" w14:textId="77777777" w:rsidTr="00822A4E">
        <w:trPr>
          <w:trHeight w:val="247"/>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24B412"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2024</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1D09C8"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$ 43.333.00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CFF12"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$ 1,300,000.00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A21EF7"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12%</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AEA3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2292 de diciembre 29 de 2023</w:t>
            </w:r>
          </w:p>
        </w:tc>
      </w:tr>
      <w:tr w:rsidR="00893332" w:rsidRPr="00B53AF8" w14:paraId="7B5992DB" w14:textId="77777777" w:rsidTr="00822A4E">
        <w:trPr>
          <w:trHeight w:val="247"/>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0933F6"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2025</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1B2FF9"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$ 47.450.00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C217F"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$ 1,423,500.00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6DEE42"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9,54%</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5A541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1572 y 1573 de diciembre 24 de 2024</w:t>
            </w:r>
          </w:p>
        </w:tc>
      </w:tr>
      <w:tr w:rsidR="00893332" w:rsidRPr="00B53AF8" w14:paraId="77380E68" w14:textId="77777777" w:rsidTr="00822A4E">
        <w:trPr>
          <w:trHeight w:val="247"/>
          <w:jc w:val="center"/>
        </w:trPr>
        <w:tc>
          <w:tcPr>
            <w:tcW w:w="620" w:type="dxa"/>
            <w:tcBorders>
              <w:top w:val="single" w:sz="4" w:space="0" w:color="auto"/>
              <w:left w:val="single" w:sz="4" w:space="0" w:color="auto"/>
              <w:bottom w:val="single" w:sz="4" w:space="0" w:color="auto"/>
              <w:right w:val="single" w:sz="4" w:space="0" w:color="auto"/>
            </w:tcBorders>
            <w:shd w:val="clear" w:color="auto" w:fill="FFFFFF"/>
            <w:vAlign w:val="center"/>
          </w:tcPr>
          <w:p w14:paraId="3663CFD9" w14:textId="77777777" w:rsidR="00893332" w:rsidRPr="007A79FE" w:rsidRDefault="00893332" w:rsidP="00822A4E">
            <w:pPr>
              <w:spacing w:after="0" w:line="240" w:lineRule="auto"/>
              <w:ind w:hanging="2"/>
              <w:jc w:val="center"/>
              <w:rPr>
                <w:rFonts w:cs="Arial"/>
                <w:color w:val="000000"/>
                <w:sz w:val="18"/>
                <w:szCs w:val="18"/>
              </w:rPr>
            </w:pPr>
            <w:r w:rsidRPr="007A79FE">
              <w:rPr>
                <w:rFonts w:cs="Arial"/>
                <w:color w:val="000000"/>
                <w:sz w:val="18"/>
                <w:szCs w:val="18"/>
              </w:rPr>
              <w:t>2026</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center"/>
          </w:tcPr>
          <w:p w14:paraId="2E298E13"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$ 58.363,00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B3C4B5E"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$ 1.750.905,00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240E2C"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 xml:space="preserve">23,7% </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39406A3A" w14:textId="77777777" w:rsidR="00893332" w:rsidRPr="007A79FE" w:rsidRDefault="00893332" w:rsidP="00822A4E">
            <w:pPr>
              <w:spacing w:after="0" w:line="240" w:lineRule="auto"/>
              <w:ind w:hanging="2"/>
              <w:jc w:val="right"/>
              <w:rPr>
                <w:rFonts w:cs="Arial"/>
                <w:color w:val="000000"/>
                <w:sz w:val="18"/>
                <w:szCs w:val="18"/>
              </w:rPr>
            </w:pPr>
            <w:r w:rsidRPr="007A79FE">
              <w:rPr>
                <w:rFonts w:cs="Arial"/>
                <w:color w:val="000000"/>
                <w:sz w:val="18"/>
                <w:szCs w:val="18"/>
              </w:rPr>
              <w:t>0159 del 19 de febrero de 2026</w:t>
            </w:r>
          </w:p>
        </w:tc>
      </w:tr>
      <w:tr w:rsidR="00893332" w:rsidRPr="00B53AF8" w14:paraId="70796B4C" w14:textId="77777777" w:rsidTr="00822A4E">
        <w:trPr>
          <w:trHeight w:val="590"/>
          <w:jc w:val="center"/>
        </w:trPr>
        <w:tc>
          <w:tcPr>
            <w:tcW w:w="7650"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C8D95BB" w14:textId="77777777" w:rsidR="00893332" w:rsidRPr="007A79FE" w:rsidRDefault="00893332" w:rsidP="00822A4E">
            <w:pPr>
              <w:spacing w:after="0" w:line="240" w:lineRule="auto"/>
              <w:ind w:hanging="2"/>
              <w:jc w:val="both"/>
              <w:rPr>
                <w:rFonts w:eastAsia="Helvetica Neue" w:cs="Arial"/>
                <w:b/>
                <w:color w:val="000000"/>
                <w:sz w:val="18"/>
                <w:szCs w:val="18"/>
              </w:rPr>
            </w:pPr>
            <w:hyperlink r:id="rId16" w:history="1">
              <w:r w:rsidRPr="007A79FE">
                <w:rPr>
                  <w:rStyle w:val="Hipervnculo"/>
                  <w:rFonts w:eastAsia="Helvetica Neue" w:cs="Arial"/>
                  <w:b/>
                  <w:color w:val="000000"/>
                  <w:sz w:val="18"/>
                  <w:szCs w:val="18"/>
                </w:rPr>
                <w:t xml:space="preserve">Fuente: </w:t>
              </w:r>
            </w:hyperlink>
          </w:p>
          <w:p w14:paraId="1EB5FAA1" w14:textId="77777777" w:rsidR="00893332" w:rsidRPr="007A79FE" w:rsidRDefault="00893332">
            <w:pPr>
              <w:pStyle w:val="Prrafodelista"/>
              <w:widowControl w:val="0"/>
              <w:numPr>
                <w:ilvl w:val="0"/>
                <w:numId w:val="6"/>
              </w:numPr>
              <w:autoSpaceDE w:val="0"/>
              <w:autoSpaceDN w:val="0"/>
              <w:spacing w:after="0" w:line="240" w:lineRule="auto"/>
              <w:contextualSpacing w:val="0"/>
              <w:jc w:val="both"/>
              <w:rPr>
                <w:rStyle w:val="Hipervnculo"/>
                <w:rFonts w:eastAsia="Helvetica Neue" w:cs="Arial"/>
                <w:color w:val="000000"/>
                <w:sz w:val="18"/>
                <w:szCs w:val="18"/>
              </w:rPr>
            </w:pPr>
            <w:hyperlink r:id="rId17" w:history="1">
              <w:r w:rsidRPr="007A79FE">
                <w:rPr>
                  <w:rStyle w:val="Hipervnculo"/>
                  <w:rFonts w:eastAsia="Helvetica Neue" w:cs="Arial"/>
                  <w:color w:val="000000"/>
                  <w:sz w:val="18"/>
                  <w:szCs w:val="18"/>
                </w:rPr>
                <w:t>Ministerio del Trabajo (</w:t>
              </w:r>
            </w:hyperlink>
            <w:hyperlink r:id="rId18" w:history="1">
              <w:r w:rsidRPr="007A79FE">
                <w:rPr>
                  <w:rStyle w:val="Hipervnculo"/>
                  <w:rFonts w:eastAsia="Helvetica Neue" w:cs="Arial"/>
                  <w:sz w:val="18"/>
                  <w:szCs w:val="18"/>
                </w:rPr>
                <w:t>www.mintrabajo.gov.co</w:t>
              </w:r>
            </w:hyperlink>
            <w:hyperlink r:id="rId19" w:history="1">
              <w:r w:rsidRPr="007A79FE">
                <w:rPr>
                  <w:rStyle w:val="Hipervnculo"/>
                  <w:rFonts w:eastAsia="Helvetica Neue" w:cs="Arial"/>
                  <w:color w:val="000000"/>
                  <w:sz w:val="18"/>
                  <w:szCs w:val="18"/>
                </w:rPr>
                <w:t>)</w:t>
              </w:r>
            </w:hyperlink>
          </w:p>
          <w:p w14:paraId="465CC835" w14:textId="77777777" w:rsidR="00893332" w:rsidRPr="007A79FE" w:rsidRDefault="00893332">
            <w:pPr>
              <w:pStyle w:val="Prrafodelista"/>
              <w:widowControl w:val="0"/>
              <w:numPr>
                <w:ilvl w:val="0"/>
                <w:numId w:val="6"/>
              </w:numPr>
              <w:autoSpaceDE w:val="0"/>
              <w:autoSpaceDN w:val="0"/>
              <w:spacing w:after="0" w:line="240" w:lineRule="auto"/>
              <w:contextualSpacing w:val="0"/>
              <w:jc w:val="both"/>
              <w:rPr>
                <w:rFonts w:eastAsia="Helvetica Neue" w:cs="Arial"/>
                <w:sz w:val="18"/>
                <w:szCs w:val="18"/>
              </w:rPr>
            </w:pPr>
            <w:hyperlink r:id="rId20" w:history="1">
              <w:r w:rsidRPr="007A79FE">
                <w:rPr>
                  <w:rStyle w:val="Hipervnculo"/>
                  <w:rFonts w:eastAsia="Helvetica Neue" w:cs="Arial"/>
                  <w:color w:val="000000"/>
                  <w:sz w:val="18"/>
                  <w:szCs w:val="18"/>
                </w:rPr>
                <w:t>Decretos del Gobierno Nacional (</w:t>
              </w:r>
            </w:hyperlink>
            <w:hyperlink r:id="rId21" w:history="1">
              <w:r w:rsidRPr="007A79FE">
                <w:rPr>
                  <w:rStyle w:val="Hipervnculo"/>
                  <w:rFonts w:eastAsia="Helvetica Neue" w:cs="Arial"/>
                  <w:sz w:val="18"/>
                  <w:szCs w:val="18"/>
                </w:rPr>
                <w:t>www.presidencia.gov.co</w:t>
              </w:r>
            </w:hyperlink>
            <w:hyperlink r:id="rId22" w:history="1">
              <w:r w:rsidRPr="007A79FE">
                <w:rPr>
                  <w:rStyle w:val="Hipervnculo"/>
                  <w:rFonts w:eastAsia="Helvetica Neue" w:cs="Arial"/>
                  <w:color w:val="000000"/>
                  <w:sz w:val="18"/>
                  <w:szCs w:val="18"/>
                </w:rPr>
                <w:t>).</w:t>
              </w:r>
            </w:hyperlink>
          </w:p>
        </w:tc>
      </w:tr>
    </w:tbl>
    <w:p w14:paraId="7D163ED6" w14:textId="77777777" w:rsidR="00893332" w:rsidRPr="008A0D49" w:rsidRDefault="00893332" w:rsidP="00893332">
      <w:pPr>
        <w:widowControl w:val="0"/>
        <w:spacing w:after="0" w:line="240" w:lineRule="auto"/>
        <w:jc w:val="both"/>
        <w:rPr>
          <w:rFonts w:eastAsia="Times New Roman" w:cs="Arial"/>
          <w:color w:val="000000"/>
        </w:rPr>
      </w:pPr>
    </w:p>
    <w:p w14:paraId="59759E16" w14:textId="77777777" w:rsidR="00893332" w:rsidRPr="008A0D49" w:rsidRDefault="00893332" w:rsidP="00893332">
      <w:pPr>
        <w:pStyle w:val="Ttulo2"/>
        <w:numPr>
          <w:ilvl w:val="0"/>
          <w:numId w:val="0"/>
        </w:numPr>
        <w:spacing w:line="240" w:lineRule="auto"/>
      </w:pPr>
      <w:r w:rsidRPr="008A0D49">
        <w:t>ANÁLISIS DE LA DEMANDA</w:t>
      </w:r>
    </w:p>
    <w:p w14:paraId="103EA60F" w14:textId="77777777" w:rsidR="00893332" w:rsidRDefault="00893332" w:rsidP="00893332">
      <w:pPr>
        <w:spacing w:after="0" w:line="240" w:lineRule="auto"/>
        <w:jc w:val="both"/>
        <w:rPr>
          <w:rFonts w:cs="Arial"/>
        </w:rPr>
      </w:pPr>
    </w:p>
    <w:p w14:paraId="4E754EC9" w14:textId="77777777" w:rsidR="00893332" w:rsidRDefault="00893332" w:rsidP="00893332">
      <w:pPr>
        <w:tabs>
          <w:tab w:val="left" w:pos="0"/>
        </w:tabs>
        <w:spacing w:line="240" w:lineRule="auto"/>
        <w:ind w:right="15"/>
        <w:jc w:val="both"/>
        <w:rPr>
          <w:rFonts w:cs="Arial"/>
        </w:rPr>
      </w:pPr>
      <w:r w:rsidRPr="00C41BB6">
        <w:rPr>
          <w:rFonts w:cs="Arial"/>
          <w:b/>
          <w:lang w:val="es-ES_tradnl"/>
        </w:rPr>
        <w:t>¿Cómo adquieren las Entidades Estatales y las empresas privadas este bien, obra o servicio</w:t>
      </w:r>
      <w:r w:rsidRPr="00C41BB6">
        <w:rPr>
          <w:rFonts w:cs="Arial"/>
          <w:lang w:val="es-ES_tradnl"/>
        </w:rPr>
        <w:t>?  El municipio de Miraflores es de sexta categoría, que por ley y de acuerdo a la cuantía del proceso de contratación es indispensable contratar por selección abreviada, en su modalidad de menor cuantía,  lo cual se hace según lo establecido en la ley 80 de 1993, ley 1150 de 2007 y el decreto reglamentario 1082 de 2015, utilizando el portal de contratación SECOP II, para su publicidad, donde se puede observar el número limitado de proponentes en cada convocatoria, no se presentan más de tres oferentes por proceso, de igual forma se puede apreciar que las observaciones a los pliegos son bajas y cada municipio maneja un pliego con criterios propios, respetando los principios de la contratación. Se puede apreciar la baja siniestralidad en los procesos que adelantan los municipios de sexta categoría y el cumplimiento por parte de los contratista</w:t>
      </w:r>
      <w:r>
        <w:rPr>
          <w:rFonts w:cs="Arial"/>
          <w:lang w:val="es-ES_tradnl"/>
        </w:rPr>
        <w:t>s.</w:t>
      </w:r>
    </w:p>
    <w:p w14:paraId="055C5DD9" w14:textId="77777777" w:rsidR="00893332" w:rsidRDefault="00893332" w:rsidP="00893332">
      <w:pPr>
        <w:tabs>
          <w:tab w:val="left" w:pos="0"/>
        </w:tabs>
        <w:spacing w:line="240" w:lineRule="auto"/>
        <w:ind w:right="15"/>
        <w:jc w:val="both"/>
        <w:rPr>
          <w:rFonts w:cs="Arial"/>
        </w:rPr>
      </w:pPr>
      <w:r w:rsidRPr="00DF11B3">
        <w:rPr>
          <w:rFonts w:cs="Arial"/>
        </w:rPr>
        <w:t>Para el análisis de la demanda, se tuvieron en cuenta procesos con objetos, modalidades de contratación y tipo y lugar de contrato similares a los que pretende celebrar la entidad compradora dichos procesos se le analizan y algunos datos de condiciones requeridas que permitirán establecer que los requisitos financieros exigidos, en el análisis del sector, se encontró que existe dentro de la entidad contratos cuyo objeto sea igual o similar al del presente proceso</w:t>
      </w:r>
      <w:r>
        <w:rPr>
          <w:rFonts w:cs="Arial"/>
        </w:rPr>
        <w:t>.</w:t>
      </w:r>
    </w:p>
    <w:p w14:paraId="438905BB" w14:textId="77777777" w:rsidR="00893332" w:rsidRPr="00B64C65" w:rsidRDefault="00893332">
      <w:pPr>
        <w:pStyle w:val="Ttulo3"/>
        <w:numPr>
          <w:ilvl w:val="2"/>
          <w:numId w:val="8"/>
        </w:numPr>
        <w:spacing w:line="240" w:lineRule="auto"/>
        <w:ind w:left="2160" w:hanging="180"/>
        <w:rPr>
          <w:lang w:val="es-ES_tradnl"/>
        </w:rPr>
      </w:pPr>
      <w:r>
        <w:rPr>
          <w:lang w:val="es-ES_tradnl"/>
        </w:rPr>
        <w:t>A</w:t>
      </w:r>
      <w:r w:rsidRPr="00B64C65">
        <w:rPr>
          <w:lang w:val="es-ES_tradnl"/>
        </w:rPr>
        <w:t xml:space="preserve">dquisiciones previas del municipio </w:t>
      </w:r>
    </w:p>
    <w:p w14:paraId="7AAD9DBD" w14:textId="77777777" w:rsidR="00893332" w:rsidRDefault="00893332" w:rsidP="00893332">
      <w:pPr>
        <w:tabs>
          <w:tab w:val="left" w:pos="0"/>
        </w:tabs>
        <w:spacing w:line="240" w:lineRule="auto"/>
        <w:ind w:right="15"/>
        <w:jc w:val="both"/>
        <w:rPr>
          <w:rFonts w:cs="Arial"/>
        </w:rPr>
      </w:pPr>
      <w:r w:rsidRPr="00627B0D">
        <w:rPr>
          <w:rFonts w:cs="Arial"/>
        </w:rPr>
        <w:t xml:space="preserve">Teniendo en cuenta el análisis histórico de contrataciones del Municipio de </w:t>
      </w:r>
      <w:r>
        <w:rPr>
          <w:rFonts w:cs="Arial"/>
        </w:rPr>
        <w:t>Miraflores</w:t>
      </w:r>
      <w:r w:rsidRPr="00627B0D">
        <w:rPr>
          <w:rFonts w:cs="Arial"/>
        </w:rPr>
        <w:t>, se evidenci</w:t>
      </w:r>
      <w:r>
        <w:rPr>
          <w:rFonts w:cs="Arial"/>
        </w:rPr>
        <w:t>ó</w:t>
      </w:r>
      <w:r w:rsidRPr="00627B0D">
        <w:rPr>
          <w:rFonts w:cs="Arial"/>
        </w:rPr>
        <w:t xml:space="preserve"> que la entidad ha realizado procesos referentes al objeto contractual que pretende contratar.</w:t>
      </w:r>
    </w:p>
    <w:p w14:paraId="71894E73" w14:textId="77777777" w:rsidR="00893332" w:rsidRDefault="00893332" w:rsidP="00893332">
      <w:pPr>
        <w:tabs>
          <w:tab w:val="left" w:pos="0"/>
        </w:tabs>
        <w:spacing w:line="240" w:lineRule="auto"/>
        <w:ind w:right="15"/>
        <w:jc w:val="both"/>
        <w:rPr>
          <w:rFonts w:cs="Arial"/>
        </w:rPr>
      </w:pPr>
      <w:r w:rsidRPr="00627B0D">
        <w:rPr>
          <w:rFonts w:cs="Arial"/>
        </w:rPr>
        <w:t xml:space="preserve">Con el fin de establecer los requisitos habilitantes y criterios de evaluación en el presente proceso, se procede a revisar el SECOP en donde se evidencia que el municipio de </w:t>
      </w:r>
      <w:r>
        <w:rPr>
          <w:rFonts w:cs="Arial"/>
        </w:rPr>
        <w:t>Miraflores</w:t>
      </w:r>
      <w:r w:rsidRPr="00627B0D">
        <w:rPr>
          <w:rFonts w:cs="Arial"/>
        </w:rPr>
        <w:t xml:space="preserve"> en vigencias anteriores ha realizado la contratación de objetos similares al que se pretende contratar, tal y como se evidencia a continuación:</w:t>
      </w:r>
    </w:p>
    <w:p w14:paraId="3B93761B" w14:textId="77777777" w:rsidR="00893332" w:rsidRDefault="00893332" w:rsidP="00893332">
      <w:pPr>
        <w:tabs>
          <w:tab w:val="left" w:pos="2022"/>
        </w:tabs>
        <w:spacing w:line="240" w:lineRule="auto"/>
        <w:jc w:val="center"/>
        <w:rPr>
          <w:rFonts w:cs="Arial"/>
          <w:b/>
          <w:lang w:val="es-ES_tradnl"/>
        </w:rPr>
      </w:pPr>
      <w:r w:rsidRPr="00C41BB6">
        <w:rPr>
          <w:rFonts w:cs="Arial"/>
          <w:b/>
          <w:lang w:val="es-ES_tradnl"/>
        </w:rPr>
        <w:t>Procesos de contratación registrados en el SECOP – municipio de Miraflores Boyacá</w:t>
      </w:r>
    </w:p>
    <w:tbl>
      <w:tblPr>
        <w:tblStyle w:val="Tablaconcuadrcula"/>
        <w:tblW w:w="9067" w:type="dxa"/>
        <w:jc w:val="center"/>
        <w:tblLook w:val="04A0" w:firstRow="1" w:lastRow="0" w:firstColumn="1" w:lastColumn="0" w:noHBand="0" w:noVBand="1"/>
      </w:tblPr>
      <w:tblGrid>
        <w:gridCol w:w="1980"/>
        <w:gridCol w:w="5528"/>
        <w:gridCol w:w="1559"/>
      </w:tblGrid>
      <w:tr w:rsidR="00893332" w:rsidRPr="000663B0" w14:paraId="49FDD48D" w14:textId="77777777" w:rsidTr="00822A4E">
        <w:trPr>
          <w:trHeight w:val="484"/>
          <w:jc w:val="center"/>
        </w:trPr>
        <w:tc>
          <w:tcPr>
            <w:tcW w:w="1980" w:type="dxa"/>
            <w:shd w:val="clear" w:color="auto" w:fill="D9D9D9" w:themeFill="background1" w:themeFillShade="D9"/>
            <w:vAlign w:val="center"/>
          </w:tcPr>
          <w:p w14:paraId="2326CC0B" w14:textId="77777777" w:rsidR="00893332" w:rsidRPr="00090B30" w:rsidRDefault="00893332" w:rsidP="00822A4E">
            <w:pPr>
              <w:jc w:val="center"/>
              <w:rPr>
                <w:rFonts w:cs="Arial"/>
                <w:b/>
                <w:bCs/>
              </w:rPr>
            </w:pPr>
            <w:r w:rsidRPr="00090B30">
              <w:rPr>
                <w:rFonts w:cs="Arial"/>
                <w:b/>
                <w:bCs/>
              </w:rPr>
              <w:t>NÚMERO DEL PROCESO</w:t>
            </w:r>
          </w:p>
        </w:tc>
        <w:tc>
          <w:tcPr>
            <w:tcW w:w="5528" w:type="dxa"/>
            <w:shd w:val="clear" w:color="auto" w:fill="D9D9D9" w:themeFill="background1" w:themeFillShade="D9"/>
            <w:vAlign w:val="center"/>
          </w:tcPr>
          <w:p w14:paraId="226E7A7F" w14:textId="77777777" w:rsidR="00893332" w:rsidRPr="00090B30" w:rsidRDefault="00893332" w:rsidP="00822A4E">
            <w:pPr>
              <w:jc w:val="center"/>
              <w:rPr>
                <w:rFonts w:cs="Arial"/>
                <w:b/>
                <w:bCs/>
              </w:rPr>
            </w:pPr>
            <w:r w:rsidRPr="00090B30">
              <w:rPr>
                <w:rFonts w:cs="Arial"/>
                <w:b/>
                <w:bCs/>
              </w:rPr>
              <w:t>OBJETO</w:t>
            </w:r>
          </w:p>
        </w:tc>
        <w:tc>
          <w:tcPr>
            <w:tcW w:w="1559" w:type="dxa"/>
            <w:shd w:val="clear" w:color="auto" w:fill="D9D9D9" w:themeFill="background1" w:themeFillShade="D9"/>
            <w:vAlign w:val="center"/>
          </w:tcPr>
          <w:p w14:paraId="035E0BF8" w14:textId="77777777" w:rsidR="00893332" w:rsidRPr="00090B30" w:rsidRDefault="00893332" w:rsidP="00822A4E">
            <w:pPr>
              <w:jc w:val="center"/>
              <w:rPr>
                <w:rFonts w:cs="Arial"/>
                <w:b/>
                <w:bCs/>
              </w:rPr>
            </w:pPr>
            <w:r w:rsidRPr="00090B30">
              <w:rPr>
                <w:rFonts w:cs="Arial"/>
                <w:b/>
                <w:bCs/>
              </w:rPr>
              <w:t>VALOR</w:t>
            </w:r>
          </w:p>
        </w:tc>
      </w:tr>
      <w:tr w:rsidR="00893332" w:rsidRPr="000663B0" w14:paraId="725A1B68" w14:textId="77777777" w:rsidTr="00822A4E">
        <w:trPr>
          <w:trHeight w:val="949"/>
          <w:jc w:val="center"/>
        </w:trPr>
        <w:tc>
          <w:tcPr>
            <w:tcW w:w="1980" w:type="dxa"/>
            <w:vAlign w:val="center"/>
          </w:tcPr>
          <w:p w14:paraId="29D00C8D" w14:textId="77777777" w:rsidR="00893332" w:rsidRPr="000663B0" w:rsidRDefault="00893332" w:rsidP="00822A4E">
            <w:pPr>
              <w:jc w:val="center"/>
              <w:rPr>
                <w:rFonts w:cs="Arial"/>
                <w:bCs/>
              </w:rPr>
            </w:pPr>
            <w:r w:rsidRPr="000663B0">
              <w:rPr>
                <w:rFonts w:cs="Arial"/>
                <w:bCs/>
              </w:rPr>
              <w:t xml:space="preserve">CONVOCATORIA ABIERTA ESAL </w:t>
            </w:r>
            <w:proofErr w:type="spellStart"/>
            <w:r w:rsidRPr="000663B0">
              <w:rPr>
                <w:rFonts w:cs="Arial"/>
                <w:bCs/>
              </w:rPr>
              <w:t>N°</w:t>
            </w:r>
            <w:proofErr w:type="spellEnd"/>
            <w:r w:rsidRPr="000663B0">
              <w:rPr>
                <w:rFonts w:cs="Arial"/>
                <w:bCs/>
              </w:rPr>
              <w:t xml:space="preserve"> 012 DE 2022</w:t>
            </w:r>
          </w:p>
        </w:tc>
        <w:tc>
          <w:tcPr>
            <w:tcW w:w="5528" w:type="dxa"/>
            <w:vAlign w:val="center"/>
          </w:tcPr>
          <w:p w14:paraId="2D7E4335" w14:textId="77777777" w:rsidR="00893332" w:rsidRPr="000663B0" w:rsidRDefault="00893332" w:rsidP="00822A4E">
            <w:pPr>
              <w:jc w:val="both"/>
              <w:rPr>
                <w:rFonts w:cs="Arial"/>
                <w:bCs/>
              </w:rPr>
            </w:pPr>
            <w:r w:rsidRPr="000663B0">
              <w:rPr>
                <w:rFonts w:cs="Arial"/>
                <w:bCs/>
              </w:rPr>
              <w:t>CONTRATAR CON UNA ESAL LA ORGANIZACIÓN Y LOGÍSTICA INTEGRAL PARA LA REALIZACION DE III FERIA BOVINA 2022 COMO FOMENTO DEL SECTOR PECUARIO EN EL MUNICIPIO DE MIRAFLORES, BOYACÁ.</w:t>
            </w:r>
          </w:p>
        </w:tc>
        <w:tc>
          <w:tcPr>
            <w:tcW w:w="1559" w:type="dxa"/>
            <w:vAlign w:val="center"/>
          </w:tcPr>
          <w:p w14:paraId="5FE514C1" w14:textId="77777777" w:rsidR="00893332" w:rsidRPr="000663B0" w:rsidRDefault="00893332" w:rsidP="00822A4E">
            <w:pPr>
              <w:jc w:val="center"/>
              <w:rPr>
                <w:rFonts w:cs="Arial"/>
                <w:bCs/>
              </w:rPr>
            </w:pPr>
            <w:r>
              <w:rPr>
                <w:rFonts w:cs="Arial"/>
                <w:bCs/>
              </w:rPr>
              <w:t xml:space="preserve">$ </w:t>
            </w:r>
            <w:r w:rsidRPr="000663B0">
              <w:rPr>
                <w:rFonts w:cs="Arial"/>
                <w:bCs/>
              </w:rPr>
              <w:t>39.981.000</w:t>
            </w:r>
          </w:p>
        </w:tc>
      </w:tr>
      <w:tr w:rsidR="00893332" w:rsidRPr="000663B0" w14:paraId="450209C5" w14:textId="77777777" w:rsidTr="00822A4E">
        <w:trPr>
          <w:trHeight w:val="1466"/>
          <w:jc w:val="center"/>
        </w:trPr>
        <w:tc>
          <w:tcPr>
            <w:tcW w:w="1980" w:type="dxa"/>
            <w:vAlign w:val="center"/>
          </w:tcPr>
          <w:p w14:paraId="05DA692F" w14:textId="77777777" w:rsidR="00893332" w:rsidRPr="000663B0" w:rsidRDefault="00893332" w:rsidP="00822A4E">
            <w:pPr>
              <w:jc w:val="center"/>
              <w:rPr>
                <w:rFonts w:cs="Arial"/>
                <w:bCs/>
              </w:rPr>
            </w:pPr>
            <w:r w:rsidRPr="000663B0">
              <w:rPr>
                <w:rFonts w:cs="Arial"/>
                <w:bCs/>
              </w:rPr>
              <w:lastRenderedPageBreak/>
              <w:t xml:space="preserve">CONVOCATORIA ABIERTA ESAL </w:t>
            </w:r>
            <w:proofErr w:type="spellStart"/>
            <w:r w:rsidRPr="000663B0">
              <w:rPr>
                <w:rFonts w:cs="Arial"/>
                <w:bCs/>
              </w:rPr>
              <w:t>N°</w:t>
            </w:r>
            <w:proofErr w:type="spellEnd"/>
            <w:r w:rsidRPr="000663B0">
              <w:rPr>
                <w:rFonts w:cs="Arial"/>
                <w:bCs/>
              </w:rPr>
              <w:t xml:space="preserve"> 003 DE 2023</w:t>
            </w:r>
          </w:p>
        </w:tc>
        <w:tc>
          <w:tcPr>
            <w:tcW w:w="5528" w:type="dxa"/>
            <w:vAlign w:val="center"/>
          </w:tcPr>
          <w:p w14:paraId="2701E20E" w14:textId="77777777" w:rsidR="00893332" w:rsidRPr="000663B0" w:rsidRDefault="00893332" w:rsidP="00822A4E">
            <w:pPr>
              <w:jc w:val="both"/>
              <w:rPr>
                <w:rFonts w:cs="Arial"/>
                <w:bCs/>
              </w:rPr>
            </w:pPr>
            <w:r w:rsidRPr="000663B0">
              <w:rPr>
                <w:rFonts w:cs="Arial"/>
                <w:bCs/>
              </w:rPr>
              <w:t>CONTRATAR CON UNA ESAL LA LOGISTICA PARA LA REALIZACION DE EVENTOS CULTURALES Y DE FOMENTO DE AGROPECUARIO A REALIZARSE DEL 15 AL 16 DE ABRIL DE 2023 EN EL MUNICIPIO DE MIRAFLORES, BOYACÁ.</w:t>
            </w:r>
          </w:p>
        </w:tc>
        <w:tc>
          <w:tcPr>
            <w:tcW w:w="1559" w:type="dxa"/>
            <w:vAlign w:val="center"/>
          </w:tcPr>
          <w:p w14:paraId="0E49EC7C" w14:textId="77777777" w:rsidR="00893332" w:rsidRPr="000663B0" w:rsidRDefault="00893332" w:rsidP="00822A4E">
            <w:pPr>
              <w:jc w:val="center"/>
              <w:rPr>
                <w:rFonts w:cs="Arial"/>
                <w:bCs/>
              </w:rPr>
            </w:pPr>
            <w:r w:rsidRPr="000663B0">
              <w:rPr>
                <w:rFonts w:cs="Arial"/>
                <w:bCs/>
              </w:rPr>
              <w:t>$ 58.330.000</w:t>
            </w:r>
          </w:p>
        </w:tc>
      </w:tr>
      <w:tr w:rsidR="00893332" w:rsidRPr="00635B63" w14:paraId="7A89ADCB" w14:textId="77777777" w:rsidTr="00822A4E">
        <w:trPr>
          <w:trHeight w:val="1709"/>
          <w:jc w:val="center"/>
        </w:trPr>
        <w:tc>
          <w:tcPr>
            <w:tcW w:w="1980" w:type="dxa"/>
            <w:vAlign w:val="center"/>
          </w:tcPr>
          <w:p w14:paraId="7A3D914C" w14:textId="77777777" w:rsidR="00893332" w:rsidRPr="000663B0" w:rsidRDefault="00893332" w:rsidP="00822A4E">
            <w:pPr>
              <w:jc w:val="center"/>
              <w:rPr>
                <w:rFonts w:cs="Arial"/>
                <w:bCs/>
              </w:rPr>
            </w:pPr>
            <w:r w:rsidRPr="000663B0">
              <w:rPr>
                <w:rFonts w:cs="Arial"/>
                <w:bCs/>
              </w:rPr>
              <w:t>MÍNIMA CUANTÍA NO. 041 DE 2024</w:t>
            </w:r>
          </w:p>
        </w:tc>
        <w:tc>
          <w:tcPr>
            <w:tcW w:w="5528" w:type="dxa"/>
            <w:vAlign w:val="center"/>
          </w:tcPr>
          <w:p w14:paraId="26FBFC6F" w14:textId="77777777" w:rsidR="00893332" w:rsidRPr="000663B0" w:rsidRDefault="00893332" w:rsidP="00822A4E">
            <w:pPr>
              <w:jc w:val="both"/>
              <w:rPr>
                <w:rFonts w:cs="Arial"/>
                <w:bCs/>
              </w:rPr>
            </w:pPr>
            <w:r w:rsidRPr="000663B0">
              <w:rPr>
                <w:rFonts w:cs="Arial"/>
                <w:bCs/>
              </w:rPr>
              <w:t>PRESTACIÓN DE SERVICIOS PARA EL DESARROLLO DE ACTIVIDADES DE PROMOCIÓN AGRÍCOLA, TURÍSTICA Y CULTURAL EN EL MARCO DE LA FERIA ARTESANAL GASTRONÓMICA Y AGROINDUSTRIAL, ENCUENTROS BOYACENSES 2024 Y ENCUENTRO PROVINCIAL DE TURISMO DEL MUNICIPIO DE MIRAFLORES, BOYACÁ.</w:t>
            </w:r>
          </w:p>
        </w:tc>
        <w:tc>
          <w:tcPr>
            <w:tcW w:w="1559" w:type="dxa"/>
            <w:vAlign w:val="center"/>
          </w:tcPr>
          <w:p w14:paraId="2C0FF07D" w14:textId="77777777" w:rsidR="00893332" w:rsidRPr="000663B0" w:rsidRDefault="00893332" w:rsidP="00822A4E">
            <w:pPr>
              <w:jc w:val="center"/>
              <w:rPr>
                <w:rFonts w:cs="Arial"/>
                <w:bCs/>
              </w:rPr>
            </w:pPr>
            <w:r w:rsidRPr="000663B0">
              <w:rPr>
                <w:rFonts w:cs="Arial"/>
                <w:bCs/>
              </w:rPr>
              <w:t>$ 12.241.000</w:t>
            </w:r>
          </w:p>
        </w:tc>
      </w:tr>
      <w:tr w:rsidR="00893332" w:rsidRPr="00635B63" w14:paraId="4B8713BE" w14:textId="77777777" w:rsidTr="00822A4E">
        <w:trPr>
          <w:trHeight w:val="1709"/>
          <w:jc w:val="center"/>
        </w:trPr>
        <w:tc>
          <w:tcPr>
            <w:tcW w:w="1980" w:type="dxa"/>
            <w:vAlign w:val="center"/>
          </w:tcPr>
          <w:p w14:paraId="0EDD4267" w14:textId="77777777" w:rsidR="00893332" w:rsidRPr="00F25ECE" w:rsidRDefault="00893332" w:rsidP="00822A4E">
            <w:pPr>
              <w:jc w:val="center"/>
              <w:rPr>
                <w:rFonts w:cs="Arial"/>
                <w:bCs/>
                <w:highlight w:val="yellow"/>
              </w:rPr>
            </w:pPr>
            <w:r w:rsidRPr="00F25ECE">
              <w:rPr>
                <w:rFonts w:cs="Arial"/>
              </w:rPr>
              <w:t>MÍNIMA CUANTÍA NO. 037 DE 2025</w:t>
            </w:r>
          </w:p>
        </w:tc>
        <w:tc>
          <w:tcPr>
            <w:tcW w:w="5528" w:type="dxa"/>
            <w:vAlign w:val="center"/>
          </w:tcPr>
          <w:p w14:paraId="5949346C" w14:textId="77777777" w:rsidR="00893332" w:rsidRPr="00F25ECE" w:rsidRDefault="00893332" w:rsidP="00822A4E">
            <w:pPr>
              <w:jc w:val="both"/>
              <w:rPr>
                <w:rFonts w:cs="Arial"/>
                <w:bCs/>
                <w:highlight w:val="yellow"/>
              </w:rPr>
            </w:pPr>
            <w:r w:rsidRPr="00F25ECE">
              <w:rPr>
                <w:rFonts w:cs="Arial"/>
              </w:rPr>
              <w:t>PRESTACIÓN DE SERVICIOS LOGÍSTICOS Y DE ORGANIZACIÓN PARA EL DESARROLLO DEL EVENTO DÍA DE LA FAMILIA CON EL FIN DE INCENTIVAR Y FORTALECER LA UNIDAD FAMILIAR EN EL MUNICIPIO DE MIRAFLORES, BOYACÁ.</w:t>
            </w:r>
          </w:p>
        </w:tc>
        <w:tc>
          <w:tcPr>
            <w:tcW w:w="1559" w:type="dxa"/>
            <w:vAlign w:val="center"/>
          </w:tcPr>
          <w:p w14:paraId="686CE641" w14:textId="77777777" w:rsidR="00893332" w:rsidRPr="00F25ECE" w:rsidRDefault="00893332" w:rsidP="00822A4E">
            <w:pPr>
              <w:jc w:val="center"/>
              <w:rPr>
                <w:rFonts w:eastAsia="Times New Roman" w:cs="Arial"/>
              </w:rPr>
            </w:pPr>
            <w:r w:rsidRPr="00F25ECE">
              <w:rPr>
                <w:rFonts w:cs="Arial"/>
              </w:rPr>
              <w:t>$39.629.000</w:t>
            </w:r>
          </w:p>
          <w:p w14:paraId="34CA2F58" w14:textId="77777777" w:rsidR="00893332" w:rsidRPr="00F25ECE" w:rsidRDefault="00893332" w:rsidP="00822A4E">
            <w:pPr>
              <w:jc w:val="center"/>
              <w:rPr>
                <w:rFonts w:cs="Arial"/>
                <w:bCs/>
                <w:highlight w:val="yellow"/>
              </w:rPr>
            </w:pPr>
          </w:p>
        </w:tc>
      </w:tr>
    </w:tbl>
    <w:p w14:paraId="180D3286" w14:textId="77777777" w:rsidR="00893332" w:rsidRPr="008D6C64" w:rsidRDefault="00893332" w:rsidP="00893332">
      <w:pPr>
        <w:tabs>
          <w:tab w:val="left" w:pos="2022"/>
        </w:tabs>
        <w:spacing w:after="0" w:line="240" w:lineRule="auto"/>
        <w:rPr>
          <w:rFonts w:cs="Arial"/>
          <w:b/>
          <w:lang w:val="es-ES_tradnl"/>
        </w:rPr>
      </w:pPr>
    </w:p>
    <w:p w14:paraId="4D57F1A1" w14:textId="77777777" w:rsidR="00893332" w:rsidRPr="008D6C64" w:rsidRDefault="00893332">
      <w:pPr>
        <w:pStyle w:val="Ttulo3"/>
        <w:numPr>
          <w:ilvl w:val="2"/>
          <w:numId w:val="8"/>
        </w:numPr>
        <w:spacing w:line="240" w:lineRule="auto"/>
        <w:ind w:left="2160" w:hanging="180"/>
        <w:rPr>
          <w:lang w:val="es-ES_tradnl"/>
        </w:rPr>
      </w:pPr>
      <w:r w:rsidRPr="008D6C64">
        <w:rPr>
          <w:lang w:val="es-ES_tradnl"/>
        </w:rPr>
        <w:t>Histórico de compras o adquisiciones de otras entidades estatales y otros consumidores del bien o servicios</w:t>
      </w:r>
    </w:p>
    <w:p w14:paraId="41DD9B1C" w14:textId="77777777" w:rsidR="00893332" w:rsidRDefault="00893332" w:rsidP="00893332">
      <w:pPr>
        <w:tabs>
          <w:tab w:val="left" w:pos="0"/>
        </w:tabs>
        <w:spacing w:line="240" w:lineRule="auto"/>
        <w:ind w:right="15"/>
        <w:jc w:val="both"/>
        <w:rPr>
          <w:rFonts w:cs="Arial"/>
        </w:rPr>
      </w:pPr>
      <w:r w:rsidRPr="00785674">
        <w:rPr>
          <w:rFonts w:cs="Arial"/>
        </w:rPr>
        <w:t>Una vez consultada la base de datos del SECOP, se identifican diversos procesos contractuales que han sido o se están llevando a cabo actualmente por entidades territoriales en Colombia. Estos procesos están registrados de forma transparente en las plataformas SECOP I y SECOP II, conforme a las disposiciones legales vigentes, incluidas las relacionadas con la transparencia, publicidad y responsabilidad en la contratación pública, establecidas en la Ley 2195 de 2022 y otras normativas aplicables:</w:t>
      </w:r>
    </w:p>
    <w:p w14:paraId="6D94510B" w14:textId="77777777" w:rsidR="00893332" w:rsidRDefault="00893332" w:rsidP="00893332">
      <w:pPr>
        <w:spacing w:after="0" w:line="240" w:lineRule="auto"/>
        <w:jc w:val="both"/>
        <w:rPr>
          <w:rFonts w:cs="Arial"/>
        </w:rPr>
      </w:pPr>
      <w:r w:rsidRPr="008A0D49">
        <w:rPr>
          <w:rFonts w:cs="Arial"/>
        </w:rPr>
        <w:t>Mediante consulta en el portal de contratación SECOP ll, se pueden apreciar contrataciones de otras entidades con objetos similares, realizadas en vigencias anteriores:</w:t>
      </w:r>
    </w:p>
    <w:p w14:paraId="6DF604F6" w14:textId="77777777" w:rsidR="00893332" w:rsidRDefault="00893332" w:rsidP="00893332">
      <w:pPr>
        <w:spacing w:after="0" w:line="240" w:lineRule="auto"/>
        <w:jc w:val="both"/>
        <w:rPr>
          <w:rFonts w:cs="Arial"/>
        </w:rPr>
      </w:pPr>
    </w:p>
    <w:p w14:paraId="122935D9" w14:textId="77777777" w:rsidR="00893332" w:rsidRDefault="00893332" w:rsidP="00893332">
      <w:pPr>
        <w:spacing w:line="240" w:lineRule="auto"/>
        <w:jc w:val="center"/>
        <w:rPr>
          <w:rFonts w:cs="Arial"/>
          <w:b/>
          <w:color w:val="000000" w:themeColor="text1"/>
          <w:lang w:val="es-ES_tradnl"/>
        </w:rPr>
      </w:pPr>
      <w:r w:rsidRPr="00B9181D">
        <w:rPr>
          <w:rFonts w:cs="Arial"/>
          <w:b/>
          <w:color w:val="000000" w:themeColor="text1"/>
          <w:lang w:val="es-ES_tradnl"/>
        </w:rPr>
        <w:t>Procesos de contratación registrados en el SECOP - Territorio Nacional</w:t>
      </w:r>
    </w:p>
    <w:tbl>
      <w:tblPr>
        <w:tblStyle w:val="Tablaconcuadrcula"/>
        <w:tblW w:w="9776" w:type="dxa"/>
        <w:jc w:val="center"/>
        <w:tblLook w:val="04A0" w:firstRow="1" w:lastRow="0" w:firstColumn="1" w:lastColumn="0" w:noHBand="0" w:noVBand="1"/>
      </w:tblPr>
      <w:tblGrid>
        <w:gridCol w:w="1939"/>
        <w:gridCol w:w="2031"/>
        <w:gridCol w:w="4247"/>
        <w:gridCol w:w="1559"/>
      </w:tblGrid>
      <w:tr w:rsidR="00893332" w:rsidRPr="00635B63" w14:paraId="6B96B506" w14:textId="77777777" w:rsidTr="00822A4E">
        <w:trPr>
          <w:jc w:val="center"/>
        </w:trPr>
        <w:tc>
          <w:tcPr>
            <w:tcW w:w="1939" w:type="dxa"/>
            <w:shd w:val="clear" w:color="auto" w:fill="D9D9D9" w:themeFill="background1" w:themeFillShade="D9"/>
            <w:vAlign w:val="center"/>
          </w:tcPr>
          <w:p w14:paraId="52038FA3" w14:textId="77777777" w:rsidR="00893332" w:rsidRPr="00635B63" w:rsidRDefault="00893332" w:rsidP="00822A4E">
            <w:pPr>
              <w:jc w:val="center"/>
              <w:rPr>
                <w:rFonts w:cs="Arial"/>
                <w:b/>
                <w:bCs/>
              </w:rPr>
            </w:pPr>
            <w:r w:rsidRPr="00635B63">
              <w:rPr>
                <w:rFonts w:cs="Arial"/>
                <w:b/>
                <w:bCs/>
              </w:rPr>
              <w:t>ENTIDAD</w:t>
            </w:r>
          </w:p>
        </w:tc>
        <w:tc>
          <w:tcPr>
            <w:tcW w:w="2031" w:type="dxa"/>
            <w:shd w:val="clear" w:color="auto" w:fill="D9D9D9" w:themeFill="background1" w:themeFillShade="D9"/>
            <w:vAlign w:val="center"/>
          </w:tcPr>
          <w:p w14:paraId="6DAA36D4" w14:textId="77777777" w:rsidR="00893332" w:rsidRPr="00635B63" w:rsidRDefault="00893332" w:rsidP="00822A4E">
            <w:pPr>
              <w:jc w:val="center"/>
              <w:rPr>
                <w:rFonts w:cs="Arial"/>
                <w:b/>
                <w:bCs/>
              </w:rPr>
            </w:pPr>
            <w:r w:rsidRPr="00635B63">
              <w:rPr>
                <w:rFonts w:cs="Arial"/>
                <w:b/>
                <w:bCs/>
              </w:rPr>
              <w:t>NÚMERO DEL PROCESO</w:t>
            </w:r>
          </w:p>
        </w:tc>
        <w:tc>
          <w:tcPr>
            <w:tcW w:w="4247" w:type="dxa"/>
            <w:shd w:val="clear" w:color="auto" w:fill="D9D9D9" w:themeFill="background1" w:themeFillShade="D9"/>
            <w:vAlign w:val="center"/>
          </w:tcPr>
          <w:p w14:paraId="36066252" w14:textId="77777777" w:rsidR="00893332" w:rsidRPr="00635B63" w:rsidRDefault="00893332" w:rsidP="00822A4E">
            <w:pPr>
              <w:jc w:val="center"/>
              <w:rPr>
                <w:rFonts w:cs="Arial"/>
                <w:b/>
                <w:bCs/>
              </w:rPr>
            </w:pPr>
            <w:r w:rsidRPr="00635B63">
              <w:rPr>
                <w:rFonts w:cs="Arial"/>
                <w:b/>
                <w:bCs/>
              </w:rPr>
              <w:t>OBJETO</w:t>
            </w:r>
          </w:p>
        </w:tc>
        <w:tc>
          <w:tcPr>
            <w:tcW w:w="1559" w:type="dxa"/>
            <w:shd w:val="clear" w:color="auto" w:fill="D9D9D9" w:themeFill="background1" w:themeFillShade="D9"/>
            <w:vAlign w:val="center"/>
          </w:tcPr>
          <w:p w14:paraId="2DF6AEA5" w14:textId="77777777" w:rsidR="00893332" w:rsidRPr="00635B63" w:rsidRDefault="00893332" w:rsidP="00822A4E">
            <w:pPr>
              <w:jc w:val="center"/>
              <w:rPr>
                <w:rFonts w:cs="Arial"/>
                <w:b/>
                <w:bCs/>
              </w:rPr>
            </w:pPr>
            <w:r w:rsidRPr="00635B63">
              <w:rPr>
                <w:rFonts w:cs="Arial"/>
                <w:b/>
                <w:bCs/>
              </w:rPr>
              <w:t>VALOR</w:t>
            </w:r>
          </w:p>
        </w:tc>
      </w:tr>
      <w:tr w:rsidR="00893332" w:rsidRPr="00635B63" w14:paraId="4EB98E47" w14:textId="77777777" w:rsidTr="00822A4E">
        <w:trPr>
          <w:jc w:val="center"/>
        </w:trPr>
        <w:tc>
          <w:tcPr>
            <w:tcW w:w="1939" w:type="dxa"/>
            <w:vAlign w:val="center"/>
          </w:tcPr>
          <w:p w14:paraId="0FAB9328" w14:textId="77777777" w:rsidR="00893332" w:rsidRPr="00635B63" w:rsidRDefault="00893332" w:rsidP="00822A4E">
            <w:pPr>
              <w:jc w:val="center"/>
              <w:rPr>
                <w:rFonts w:cs="Arial"/>
              </w:rPr>
            </w:pPr>
            <w:r w:rsidRPr="004F1756">
              <w:rPr>
                <w:rFonts w:cs="Arial"/>
              </w:rPr>
              <w:t>ALCALDÍA MUNICIPAL DE AQUITANIA</w:t>
            </w:r>
          </w:p>
        </w:tc>
        <w:tc>
          <w:tcPr>
            <w:tcW w:w="2031" w:type="dxa"/>
            <w:vAlign w:val="center"/>
          </w:tcPr>
          <w:p w14:paraId="44390F44" w14:textId="77777777" w:rsidR="00893332" w:rsidRPr="00635B63" w:rsidRDefault="00893332" w:rsidP="00822A4E">
            <w:pPr>
              <w:jc w:val="center"/>
              <w:rPr>
                <w:rFonts w:cs="Arial"/>
                <w:bCs/>
              </w:rPr>
            </w:pPr>
            <w:r w:rsidRPr="004F1756">
              <w:rPr>
                <w:rFonts w:cs="Arial"/>
                <w:bCs/>
              </w:rPr>
              <w:t>ESAL-010-2022</w:t>
            </w:r>
          </w:p>
        </w:tc>
        <w:tc>
          <w:tcPr>
            <w:tcW w:w="4247" w:type="dxa"/>
            <w:vAlign w:val="center"/>
          </w:tcPr>
          <w:p w14:paraId="5C0B8436" w14:textId="77777777" w:rsidR="00893332" w:rsidRPr="00635B63" w:rsidRDefault="00893332" w:rsidP="00822A4E">
            <w:pPr>
              <w:jc w:val="both"/>
              <w:rPr>
                <w:rFonts w:cs="Arial"/>
                <w:bCs/>
              </w:rPr>
            </w:pPr>
            <w:r w:rsidRPr="004F1756">
              <w:rPr>
                <w:rFonts w:cs="Arial"/>
                <w:bCs/>
              </w:rPr>
              <w:t>AUNAR ESFUERZOS CON UNA PERSONA JURÍDICA SIN ÁNIMO DE LUCRO PARA MATERIALIZAR EL DESARROLLO DE LAS FERIAS GANADERAS EN LA VEREDA DE TOQUILLA DEL AÑO 2022 DEL MUNICIPIO DE AQUITANIA</w:t>
            </w:r>
            <w:r>
              <w:rPr>
                <w:rFonts w:cs="Arial"/>
                <w:bCs/>
              </w:rPr>
              <w:t>,</w:t>
            </w:r>
            <w:r w:rsidRPr="004F1756">
              <w:rPr>
                <w:rFonts w:cs="Arial"/>
                <w:bCs/>
              </w:rPr>
              <w:t xml:space="preserve"> BOYACÁ</w:t>
            </w:r>
            <w:r>
              <w:rPr>
                <w:rFonts w:cs="Arial"/>
                <w:bCs/>
              </w:rPr>
              <w:t>.</w:t>
            </w:r>
          </w:p>
        </w:tc>
        <w:tc>
          <w:tcPr>
            <w:tcW w:w="1559" w:type="dxa"/>
            <w:vAlign w:val="center"/>
          </w:tcPr>
          <w:p w14:paraId="40DBE3A9" w14:textId="77777777" w:rsidR="00893332" w:rsidRPr="00635B63" w:rsidRDefault="00893332" w:rsidP="00822A4E">
            <w:pPr>
              <w:jc w:val="center"/>
              <w:rPr>
                <w:rFonts w:cs="Arial"/>
                <w:bCs/>
              </w:rPr>
            </w:pPr>
            <w:r>
              <w:rPr>
                <w:rFonts w:cs="Arial"/>
                <w:bCs/>
              </w:rPr>
              <w:t xml:space="preserve">$ </w:t>
            </w:r>
            <w:r w:rsidRPr="004F1756">
              <w:rPr>
                <w:rFonts w:cs="Arial"/>
                <w:bCs/>
              </w:rPr>
              <w:t>12.000.000</w:t>
            </w:r>
          </w:p>
        </w:tc>
      </w:tr>
      <w:tr w:rsidR="00893332" w:rsidRPr="00635B63" w14:paraId="13927CF8" w14:textId="77777777" w:rsidTr="00822A4E">
        <w:trPr>
          <w:jc w:val="center"/>
        </w:trPr>
        <w:tc>
          <w:tcPr>
            <w:tcW w:w="1939" w:type="dxa"/>
            <w:vAlign w:val="center"/>
          </w:tcPr>
          <w:p w14:paraId="3F94295D" w14:textId="77777777" w:rsidR="00893332" w:rsidRPr="00635B63" w:rsidRDefault="00893332" w:rsidP="00822A4E">
            <w:pPr>
              <w:jc w:val="center"/>
              <w:rPr>
                <w:rFonts w:cs="Arial"/>
              </w:rPr>
            </w:pPr>
            <w:r w:rsidRPr="005E0B27">
              <w:rPr>
                <w:rFonts w:cs="Arial"/>
              </w:rPr>
              <w:t>ALCALDIA DE MOCOA</w:t>
            </w:r>
          </w:p>
        </w:tc>
        <w:tc>
          <w:tcPr>
            <w:tcW w:w="2031" w:type="dxa"/>
            <w:vAlign w:val="center"/>
          </w:tcPr>
          <w:p w14:paraId="32039A05" w14:textId="77777777" w:rsidR="00893332" w:rsidRPr="00635B63" w:rsidRDefault="00893332" w:rsidP="00822A4E">
            <w:pPr>
              <w:jc w:val="center"/>
              <w:rPr>
                <w:rFonts w:cs="Arial"/>
                <w:bCs/>
              </w:rPr>
            </w:pPr>
            <w:r w:rsidRPr="005E0B27">
              <w:rPr>
                <w:rFonts w:cs="Arial"/>
                <w:bCs/>
              </w:rPr>
              <w:t>MC-014 DE 2023</w:t>
            </w:r>
          </w:p>
        </w:tc>
        <w:tc>
          <w:tcPr>
            <w:tcW w:w="4247" w:type="dxa"/>
            <w:vAlign w:val="center"/>
          </w:tcPr>
          <w:p w14:paraId="4F38855C" w14:textId="77777777" w:rsidR="00893332" w:rsidRPr="00635B63" w:rsidRDefault="00893332" w:rsidP="00822A4E">
            <w:pPr>
              <w:jc w:val="both"/>
              <w:rPr>
                <w:rFonts w:cs="Arial"/>
                <w:bCs/>
              </w:rPr>
            </w:pPr>
            <w:r w:rsidRPr="005E0B27">
              <w:rPr>
                <w:rFonts w:cs="Arial"/>
                <w:bCs/>
              </w:rPr>
              <w:t xml:space="preserve">ORTALECIMIENTO A LA PROMOCIÓN DE ESPACIOS PARA EL MERCADEO, COMERCIALIZACIÓN DE PRODUCTOS AGROPECUARIOS Y ARTESANALES, MEDIANTE LA REALIZACIÓN DE UN </w:t>
            </w:r>
            <w:r w:rsidRPr="005E0B27">
              <w:rPr>
                <w:rFonts w:cs="Arial"/>
                <w:bCs/>
              </w:rPr>
              <w:lastRenderedPageBreak/>
              <w:t>MERCADO CAMPESINO EN EL MUNICIPIO DE MOCOA, DEPARTAMENTO DEL PUTUMAYO</w:t>
            </w:r>
            <w:r>
              <w:rPr>
                <w:rFonts w:cs="Arial"/>
                <w:bCs/>
              </w:rPr>
              <w:t>.</w:t>
            </w:r>
          </w:p>
        </w:tc>
        <w:tc>
          <w:tcPr>
            <w:tcW w:w="1559" w:type="dxa"/>
            <w:vAlign w:val="center"/>
          </w:tcPr>
          <w:p w14:paraId="46610891" w14:textId="77777777" w:rsidR="00893332" w:rsidRPr="00635B63" w:rsidRDefault="00893332" w:rsidP="00822A4E">
            <w:pPr>
              <w:jc w:val="center"/>
              <w:rPr>
                <w:rFonts w:cs="Arial"/>
                <w:bCs/>
              </w:rPr>
            </w:pPr>
            <w:r>
              <w:rPr>
                <w:rFonts w:cs="Arial"/>
                <w:bCs/>
              </w:rPr>
              <w:lastRenderedPageBreak/>
              <w:t>$ 28</w:t>
            </w:r>
            <w:r w:rsidRPr="004F1756">
              <w:rPr>
                <w:rFonts w:cs="Arial"/>
                <w:bCs/>
              </w:rPr>
              <w:t>.000.000</w:t>
            </w:r>
          </w:p>
        </w:tc>
      </w:tr>
      <w:tr w:rsidR="00893332" w:rsidRPr="00635B63" w14:paraId="55CE2689" w14:textId="77777777" w:rsidTr="00822A4E">
        <w:trPr>
          <w:jc w:val="center"/>
        </w:trPr>
        <w:tc>
          <w:tcPr>
            <w:tcW w:w="1939" w:type="dxa"/>
            <w:vAlign w:val="center"/>
          </w:tcPr>
          <w:p w14:paraId="75D0E4D9" w14:textId="77777777" w:rsidR="00893332" w:rsidRPr="00635B63" w:rsidRDefault="00893332" w:rsidP="00822A4E">
            <w:pPr>
              <w:jc w:val="center"/>
              <w:rPr>
                <w:rFonts w:cs="Arial"/>
                <w:bCs/>
              </w:rPr>
            </w:pPr>
            <w:r w:rsidRPr="002A533F">
              <w:rPr>
                <w:rFonts w:cs="Arial"/>
              </w:rPr>
              <w:t>ALCALDIA MUNICIPAL DE COROZAL</w:t>
            </w:r>
          </w:p>
        </w:tc>
        <w:tc>
          <w:tcPr>
            <w:tcW w:w="2031" w:type="dxa"/>
            <w:vAlign w:val="center"/>
          </w:tcPr>
          <w:p w14:paraId="69E83FDB" w14:textId="77777777" w:rsidR="00893332" w:rsidRPr="00635B63" w:rsidRDefault="00893332" w:rsidP="00822A4E">
            <w:pPr>
              <w:jc w:val="center"/>
              <w:rPr>
                <w:rFonts w:cs="Arial"/>
                <w:bCs/>
              </w:rPr>
            </w:pPr>
            <w:r w:rsidRPr="002A533F">
              <w:rPr>
                <w:rFonts w:cs="Arial"/>
                <w:bCs/>
              </w:rPr>
              <w:t>MÍNIMA CUANTÍA MC-023-12-2024</w:t>
            </w:r>
          </w:p>
        </w:tc>
        <w:tc>
          <w:tcPr>
            <w:tcW w:w="4247" w:type="dxa"/>
            <w:vAlign w:val="center"/>
          </w:tcPr>
          <w:p w14:paraId="0DE6AB79" w14:textId="77777777" w:rsidR="00893332" w:rsidRPr="00635B63" w:rsidRDefault="00893332" w:rsidP="00822A4E">
            <w:pPr>
              <w:jc w:val="both"/>
              <w:rPr>
                <w:rFonts w:cs="Arial"/>
                <w:bCs/>
              </w:rPr>
            </w:pPr>
            <w:r w:rsidRPr="002A533F">
              <w:rPr>
                <w:rFonts w:cs="Arial"/>
                <w:bCs/>
              </w:rPr>
              <w:t>PRESTACIÓN DE SERVICIOS PARA APOYAR OPERATIVA Y LOGÍSTICAMENTE EL DESARROLLO DEL MERCADO CAMPESINO COMO FORTALECIMIENTO DEL SECTOR AGRICOLA EN EL MUNICIPIO DE COROZAL SUCRE</w:t>
            </w:r>
            <w:r>
              <w:rPr>
                <w:rFonts w:cs="Arial"/>
                <w:bCs/>
              </w:rPr>
              <w:t>.</w:t>
            </w:r>
          </w:p>
        </w:tc>
        <w:tc>
          <w:tcPr>
            <w:tcW w:w="1559" w:type="dxa"/>
            <w:vAlign w:val="center"/>
          </w:tcPr>
          <w:p w14:paraId="654CFE8C" w14:textId="77777777" w:rsidR="00893332" w:rsidRPr="00635B63" w:rsidRDefault="00893332" w:rsidP="00822A4E">
            <w:pPr>
              <w:jc w:val="center"/>
              <w:rPr>
                <w:rFonts w:cs="Arial"/>
                <w:bCs/>
              </w:rPr>
            </w:pPr>
            <w:r>
              <w:rPr>
                <w:rFonts w:cs="Arial"/>
                <w:bCs/>
              </w:rPr>
              <w:t xml:space="preserve">$ </w:t>
            </w:r>
            <w:r w:rsidRPr="002A533F">
              <w:rPr>
                <w:rFonts w:cs="Arial"/>
                <w:bCs/>
              </w:rPr>
              <w:t>6.905.000</w:t>
            </w:r>
          </w:p>
        </w:tc>
      </w:tr>
      <w:tr w:rsidR="00893332" w:rsidRPr="00635B63" w14:paraId="708D6C02" w14:textId="77777777" w:rsidTr="00822A4E">
        <w:trPr>
          <w:jc w:val="center"/>
        </w:trPr>
        <w:tc>
          <w:tcPr>
            <w:tcW w:w="1939" w:type="dxa"/>
            <w:vAlign w:val="center"/>
          </w:tcPr>
          <w:p w14:paraId="60A94244" w14:textId="77777777" w:rsidR="00893332" w:rsidRPr="002A533F" w:rsidRDefault="00893332" w:rsidP="00822A4E">
            <w:pPr>
              <w:jc w:val="center"/>
              <w:rPr>
                <w:rFonts w:cs="Arial"/>
              </w:rPr>
            </w:pPr>
            <w:r w:rsidRPr="004A7FE6">
              <w:rPr>
                <w:rFonts w:cs="Arial"/>
                <w:bCs/>
              </w:rPr>
              <w:t>ALCALDIA MUNICIPIO DE ARCABUCO</w:t>
            </w:r>
          </w:p>
        </w:tc>
        <w:tc>
          <w:tcPr>
            <w:tcW w:w="2031" w:type="dxa"/>
            <w:vAlign w:val="center"/>
          </w:tcPr>
          <w:p w14:paraId="58600524" w14:textId="77777777" w:rsidR="00893332" w:rsidRPr="002A533F" w:rsidRDefault="00893332" w:rsidP="00822A4E">
            <w:pPr>
              <w:jc w:val="center"/>
              <w:rPr>
                <w:rFonts w:cs="Arial"/>
                <w:bCs/>
              </w:rPr>
            </w:pPr>
            <w:r w:rsidRPr="004A7FE6">
              <w:rPr>
                <w:rFonts w:cs="Arial"/>
                <w:bCs/>
              </w:rPr>
              <w:t>CPS-MA-031-2025</w:t>
            </w:r>
          </w:p>
        </w:tc>
        <w:tc>
          <w:tcPr>
            <w:tcW w:w="4247" w:type="dxa"/>
            <w:vAlign w:val="center"/>
          </w:tcPr>
          <w:p w14:paraId="76B21921" w14:textId="77777777" w:rsidR="00893332" w:rsidRPr="002A533F" w:rsidRDefault="00893332" w:rsidP="00822A4E">
            <w:pPr>
              <w:jc w:val="both"/>
              <w:rPr>
                <w:rFonts w:cs="Arial"/>
                <w:bCs/>
              </w:rPr>
            </w:pPr>
            <w:r w:rsidRPr="004A7FE6">
              <w:rPr>
                <w:rFonts w:cs="Arial"/>
                <w:bCs/>
              </w:rPr>
              <w:t>PRESTACION DE SERVICIOS ARTISTICOS PARA LA DIRECCION Y EJECUCION DE ACTIVIDADES MUSICALES Y CULTURALES DURANTE LA SEMANA SANTA EN EL MUNICIPIO DE ARCABUCO</w:t>
            </w:r>
          </w:p>
        </w:tc>
        <w:tc>
          <w:tcPr>
            <w:tcW w:w="1559" w:type="dxa"/>
            <w:vAlign w:val="center"/>
          </w:tcPr>
          <w:p w14:paraId="297B0C23" w14:textId="77777777" w:rsidR="00893332" w:rsidRDefault="00893332" w:rsidP="00822A4E">
            <w:pPr>
              <w:jc w:val="center"/>
              <w:rPr>
                <w:rFonts w:cs="Arial"/>
                <w:bCs/>
              </w:rPr>
            </w:pPr>
            <w:r>
              <w:rPr>
                <w:rFonts w:cs="Arial"/>
                <w:bCs/>
              </w:rPr>
              <w:t xml:space="preserve">$ </w:t>
            </w:r>
            <w:r w:rsidRPr="004A7FE6">
              <w:rPr>
                <w:rFonts w:cs="Arial"/>
                <w:bCs/>
              </w:rPr>
              <w:t>11.300.000</w:t>
            </w:r>
          </w:p>
        </w:tc>
      </w:tr>
    </w:tbl>
    <w:p w14:paraId="7C758BFF" w14:textId="77777777" w:rsidR="00893332" w:rsidRPr="008D6C64" w:rsidRDefault="00893332" w:rsidP="00893332">
      <w:pPr>
        <w:spacing w:after="0" w:line="240" w:lineRule="auto"/>
        <w:rPr>
          <w:rFonts w:cs="Arial"/>
          <w:b/>
          <w:color w:val="000000" w:themeColor="text1"/>
          <w:lang w:val="es-ES_tradnl"/>
        </w:rPr>
      </w:pPr>
    </w:p>
    <w:p w14:paraId="4488BED5" w14:textId="77777777" w:rsidR="00893332" w:rsidRDefault="00893332" w:rsidP="00893332">
      <w:pPr>
        <w:pStyle w:val="Ttulo2"/>
        <w:numPr>
          <w:ilvl w:val="0"/>
          <w:numId w:val="0"/>
        </w:numPr>
        <w:spacing w:line="240" w:lineRule="auto"/>
      </w:pPr>
      <w:r w:rsidRPr="008D6C64">
        <w:t>ESTUDIO</w:t>
      </w:r>
      <w:r w:rsidRPr="00CA1318">
        <w:t xml:space="preserve"> DE LA OFERTA</w:t>
      </w:r>
    </w:p>
    <w:p w14:paraId="4D0DBB55" w14:textId="77777777" w:rsidR="00893332" w:rsidRPr="008D6C64" w:rsidRDefault="00893332" w:rsidP="00893332">
      <w:pPr>
        <w:spacing w:after="0" w:line="240" w:lineRule="auto"/>
      </w:pPr>
    </w:p>
    <w:p w14:paraId="22D8906F" w14:textId="77777777" w:rsidR="00893332" w:rsidRPr="00CA1318" w:rsidRDefault="00893332" w:rsidP="00893332">
      <w:pPr>
        <w:spacing w:line="240" w:lineRule="auto"/>
        <w:jc w:val="both"/>
        <w:rPr>
          <w:rFonts w:cs="Arial"/>
        </w:rPr>
      </w:pPr>
      <w:r w:rsidRPr="00CA1318">
        <w:rPr>
          <w:rFonts w:cs="Arial"/>
          <w:b/>
          <w:lang w:val="es-ES_tradnl"/>
        </w:rPr>
        <w:t xml:space="preserve">¿Quién vende? </w:t>
      </w:r>
      <w:r w:rsidRPr="00CA1318">
        <w:rPr>
          <w:rFonts w:cs="Arial"/>
        </w:rPr>
        <w:t>Cualquier persona natural o jurídica que demuestre la idoneidad y experiencia concordante con el objeto del contrato</w:t>
      </w:r>
    </w:p>
    <w:p w14:paraId="6929C305" w14:textId="77777777" w:rsidR="00893332" w:rsidRPr="00DF11B3" w:rsidRDefault="00893332" w:rsidP="00893332">
      <w:pPr>
        <w:tabs>
          <w:tab w:val="left" w:pos="0"/>
        </w:tabs>
        <w:adjustRightInd w:val="0"/>
        <w:spacing w:line="240" w:lineRule="auto"/>
        <w:ind w:right="15"/>
        <w:jc w:val="both"/>
        <w:rPr>
          <w:rFonts w:cs="Arial"/>
          <w:color w:val="000000"/>
        </w:rPr>
      </w:pPr>
      <w:r w:rsidRPr="00DF11B3">
        <w:rPr>
          <w:rFonts w:cs="Arial"/>
          <w:color w:val="000000"/>
        </w:rPr>
        <w:t>Con el fin de elaborar el estudio de mercado que permita establecer las condiciones económicas que se presentan en el sector y definir los precios de referencia para el presente proceso, el municipio de Miraflores, solicitó cotizaciones a las diferentes empresas que prestan el servicio de logística o actividades a fines en el Municipio de Miraflores y/o en el departamento.</w:t>
      </w:r>
    </w:p>
    <w:p w14:paraId="022B88B6" w14:textId="77777777" w:rsidR="00893332" w:rsidRPr="00CA1318" w:rsidRDefault="00893332" w:rsidP="00893332">
      <w:pPr>
        <w:spacing w:line="240" w:lineRule="auto"/>
        <w:jc w:val="both"/>
        <w:rPr>
          <w:rFonts w:cs="Arial"/>
          <w:color w:val="000000"/>
        </w:rPr>
      </w:pPr>
      <w:r w:rsidRPr="00DF11B3">
        <w:rPr>
          <w:rFonts w:cs="Arial"/>
          <w:color w:val="000000"/>
        </w:rPr>
        <w:t>De conformidad con el Decreto 1082 de 2015 y la Guía para la elaboración de los Estudios de Sector, se realiza el siguiente análisis de conformidad con las disposiciones establecidas para los procesos adelantados por la modalidad de contratación subasta inversa por la Entidad Territorial</w:t>
      </w:r>
      <w:r>
        <w:rPr>
          <w:rFonts w:cs="Arial"/>
          <w:color w:val="000000"/>
        </w:rPr>
        <w:t>.</w:t>
      </w:r>
    </w:p>
    <w:p w14:paraId="5B286530" w14:textId="77777777" w:rsidR="00893332" w:rsidRPr="00CA1318" w:rsidRDefault="00893332" w:rsidP="00893332">
      <w:pPr>
        <w:spacing w:before="240" w:line="240" w:lineRule="auto"/>
        <w:jc w:val="both"/>
        <w:rPr>
          <w:rFonts w:cs="Arial"/>
          <w:lang w:val="es-ES_tradnl"/>
        </w:rPr>
      </w:pPr>
      <w:r w:rsidRPr="00CA1318">
        <w:rPr>
          <w:rFonts w:cs="Arial"/>
          <w:lang w:val="es-ES_tradnl"/>
        </w:rPr>
        <w:t>Los datos de los proponentes en el municipio son los siguientes:</w:t>
      </w:r>
    </w:p>
    <w:p w14:paraId="37BECFB0" w14:textId="77777777" w:rsidR="00893332" w:rsidRPr="00CA1318" w:rsidRDefault="00893332" w:rsidP="00893332">
      <w:pPr>
        <w:spacing w:line="240" w:lineRule="auto"/>
        <w:rPr>
          <w:rFonts w:cs="Arial"/>
          <w:b/>
          <w:bCs/>
          <w:lang w:val="es-ES_tradnl"/>
        </w:rPr>
      </w:pPr>
      <w:r w:rsidRPr="00CA1318">
        <w:rPr>
          <w:rFonts w:cs="Arial"/>
          <w:b/>
          <w:bCs/>
          <w:lang w:val="es-ES_tradnl"/>
        </w:rPr>
        <w:t>Capacidad Financiera</w:t>
      </w:r>
    </w:p>
    <w:p w14:paraId="2E3256F9" w14:textId="77777777" w:rsidR="00893332" w:rsidRPr="00CA1318" w:rsidRDefault="00893332" w:rsidP="00893332">
      <w:pPr>
        <w:spacing w:line="240" w:lineRule="auto"/>
        <w:rPr>
          <w:rFonts w:cs="Arial"/>
          <w:lang w:val="es-ES_tradnl"/>
        </w:rPr>
      </w:pPr>
      <w:r w:rsidRPr="00CA1318">
        <w:rPr>
          <w:rFonts w:cs="Arial"/>
          <w:b/>
          <w:bCs/>
          <w:lang w:val="es-ES_tradnl"/>
        </w:rPr>
        <w:t>Liquidez:</w:t>
      </w:r>
      <w:r w:rsidRPr="00CA1318">
        <w:rPr>
          <w:rFonts w:cs="Arial"/>
          <w:lang w:val="es-ES_tradnl"/>
        </w:rPr>
        <w:t xml:space="preserve"> La muestra evidencia una dispersión de los datos, donde el rango más representativo es de liquidez entre 1 y 1,5 con 20% de las empresas dentro de él. Adicionalmente dentro de este rango se encuentra una distribución uniforme de los datos. Por esto Colombia Compra Eficiente recomienda exigir un indicador mayor o igual a 1. El 90% de las empresas de la muestra tienen una liquidez mayor o igual a 10 O indeterminado.</w:t>
      </w:r>
    </w:p>
    <w:p w14:paraId="5C3F6599" w14:textId="77777777" w:rsidR="00893332" w:rsidRPr="00CA1318" w:rsidRDefault="00893332" w:rsidP="00893332">
      <w:pPr>
        <w:spacing w:line="240" w:lineRule="auto"/>
        <w:rPr>
          <w:rFonts w:cs="Arial"/>
          <w:lang w:val="es-ES_tradnl"/>
        </w:rPr>
      </w:pPr>
      <w:r w:rsidRPr="00CA1318">
        <w:rPr>
          <w:rFonts w:cs="Arial"/>
          <w:b/>
          <w:bCs/>
          <w:lang w:val="es-ES_tradnl"/>
        </w:rPr>
        <w:t>Endeudamiento</w:t>
      </w:r>
      <w:r w:rsidRPr="00CA1318">
        <w:rPr>
          <w:rFonts w:cs="Arial"/>
          <w:lang w:val="es-ES_tradnl"/>
        </w:rPr>
        <w:t xml:space="preserve">: El 53% de la muestra tiene niveles de endeudamiento mayores al 50%. Adicionalmente el 35% de la muestra tiene endeudamientos entre el 50% y 70% con una distribución uniforme dentro de este rango. </w:t>
      </w:r>
    </w:p>
    <w:p w14:paraId="072981F1" w14:textId="77777777" w:rsidR="00893332" w:rsidRPr="00CA1318" w:rsidRDefault="00893332" w:rsidP="00893332">
      <w:pPr>
        <w:spacing w:line="240" w:lineRule="auto"/>
        <w:rPr>
          <w:rFonts w:cs="Arial"/>
          <w:lang w:val="es-ES_tradnl"/>
        </w:rPr>
      </w:pPr>
      <w:r w:rsidRPr="00CA1318">
        <w:rPr>
          <w:rFonts w:cs="Arial"/>
          <w:b/>
          <w:bCs/>
          <w:lang w:val="es-ES_tradnl"/>
        </w:rPr>
        <w:t>Razón de cobertura de intereses</w:t>
      </w:r>
      <w:r w:rsidRPr="00CA1318">
        <w:rPr>
          <w:rFonts w:cs="Arial"/>
          <w:lang w:val="es-ES_tradnl"/>
        </w:rPr>
        <w:t xml:space="preserve">: Este indicador suele mostrar datos extremos los cuales se deben manejar como datos atípicos, debido a que varias empresas muestran unos gastos de intereses mínimos en comparación a su utilidad, lo cual resulta en un indicador alto que distorsiona la muestra. El 44% de la muestra tiene una cobertura entre 1 y 5. Dentro de este rango la mayor concentración de empresas tiene razones de cobertura entre 10 y 11. Por esto Colombia Compra Eficiente recomienda exigir un indicador </w:t>
      </w:r>
      <w:r w:rsidRPr="00CA1318">
        <w:rPr>
          <w:rFonts w:cs="Arial"/>
          <w:lang w:val="es-ES_tradnl"/>
        </w:rPr>
        <w:lastRenderedPageBreak/>
        <w:t>mayor o igual a 1. El proponente que no tenga gastos de intereses queda habilitado para este indicador porque no tiene intereses que cubrir. El 85% de las empresas de la muestra tienen una razón de cobertura de intereses mayor o igual a 10 o indeterminado.</w:t>
      </w:r>
    </w:p>
    <w:p w14:paraId="5E6AA87B" w14:textId="77777777" w:rsidR="00893332" w:rsidRPr="00CA1318" w:rsidRDefault="00893332" w:rsidP="00893332">
      <w:pPr>
        <w:spacing w:line="240" w:lineRule="auto"/>
        <w:rPr>
          <w:rFonts w:cs="Arial"/>
          <w:b/>
          <w:bCs/>
          <w:lang w:val="es-ES_tradnl"/>
        </w:rPr>
      </w:pPr>
      <w:r w:rsidRPr="00CA1318">
        <w:rPr>
          <w:rFonts w:cs="Arial"/>
          <w:b/>
          <w:bCs/>
          <w:lang w:val="es-ES_tradnl"/>
        </w:rPr>
        <w:t>Capacidad Organizacional</w:t>
      </w:r>
    </w:p>
    <w:p w14:paraId="3CCE5DC9" w14:textId="77777777" w:rsidR="00893332" w:rsidRPr="00CA1318" w:rsidRDefault="00893332" w:rsidP="00893332">
      <w:pPr>
        <w:spacing w:line="240" w:lineRule="auto"/>
        <w:rPr>
          <w:rFonts w:cs="Arial"/>
          <w:lang w:val="es-ES_tradnl"/>
        </w:rPr>
      </w:pPr>
      <w:r w:rsidRPr="00CA1318">
        <w:rPr>
          <w:rFonts w:cs="Arial"/>
          <w:b/>
          <w:bCs/>
          <w:lang w:val="es-ES_tradnl"/>
        </w:rPr>
        <w:t>Rentabilidad sobre activo:</w:t>
      </w:r>
      <w:r w:rsidRPr="00CA1318">
        <w:rPr>
          <w:rFonts w:cs="Arial"/>
          <w:lang w:val="es-ES_tradnl"/>
        </w:rPr>
        <w:t xml:space="preserve"> La muestra evidencia una uniformidad de los datos alrededor de los primeros rangos positivos comenzando en cero. Por lo tanto, Colombia Compra Eficiente recomienda exigir un indicador mayor a (0,10). El 87% de las empresas de la muestra tienen una rentabilidad sobre activo mayor a cero. </w:t>
      </w:r>
    </w:p>
    <w:p w14:paraId="53F0BF76" w14:textId="77777777" w:rsidR="00893332" w:rsidRPr="00CA1318" w:rsidRDefault="00893332" w:rsidP="00893332">
      <w:pPr>
        <w:spacing w:line="240" w:lineRule="auto"/>
        <w:rPr>
          <w:rFonts w:cs="Arial"/>
          <w:lang w:val="es-ES_tradnl"/>
        </w:rPr>
      </w:pPr>
      <w:r w:rsidRPr="00CA1318">
        <w:rPr>
          <w:rFonts w:cs="Arial"/>
          <w:b/>
          <w:bCs/>
          <w:lang w:val="es-ES_tradnl"/>
        </w:rPr>
        <w:t>Rentabilidad sobre patrimonio</w:t>
      </w:r>
      <w:r w:rsidRPr="00CA1318">
        <w:rPr>
          <w:rFonts w:cs="Arial"/>
          <w:lang w:val="es-ES_tradnl"/>
        </w:rPr>
        <w:t>: La muestra evidencia una uniformidad de los datos alrededor de los primeros rangos positivos comenzando en cero. Por lo tanto, Colombia Compra Eficiente recomienda exigir un indicador mayor a cero (0,10). El 87% de las empresas de la muestra tienen una rentabilidad sobre patrimonio mayor a cero.</w:t>
      </w:r>
    </w:p>
    <w:p w14:paraId="55EDEABB" w14:textId="77777777" w:rsidR="00893332" w:rsidRPr="00CA1318" w:rsidRDefault="00893332" w:rsidP="00893332">
      <w:pPr>
        <w:spacing w:line="240" w:lineRule="auto"/>
        <w:rPr>
          <w:rFonts w:cs="Arial"/>
          <w:lang w:val="es-ES_tradnl"/>
        </w:rPr>
      </w:pPr>
      <w:r w:rsidRPr="00CA1318">
        <w:rPr>
          <w:rFonts w:cs="Arial"/>
          <w:lang w:val="es-ES_tradnl"/>
        </w:rPr>
        <w:t>Para permitir una mayor pluralidad de oferentes, los indicadores establecidos en el presente proceso serán los recomendados por Colombia Compra Eficiente.</w:t>
      </w:r>
    </w:p>
    <w:p w14:paraId="2352F21C" w14:textId="77777777" w:rsidR="00893332" w:rsidRPr="00CA1318" w:rsidRDefault="00893332" w:rsidP="00893332">
      <w:pPr>
        <w:spacing w:after="0" w:line="240" w:lineRule="auto"/>
        <w:rPr>
          <w:rFonts w:cs="Arial"/>
          <w:b/>
          <w:lang w:val="es-ES_tradnl"/>
        </w:rPr>
      </w:pPr>
      <w:r w:rsidRPr="00CA1318">
        <w:rPr>
          <w:rFonts w:cs="Arial"/>
          <w:b/>
          <w:lang w:val="es-ES_tradnl"/>
        </w:rPr>
        <w:t>¿Cuál es la dinámica de producción, distribución y entrega de bienes, obras o servicios?</w:t>
      </w:r>
    </w:p>
    <w:p w14:paraId="401EDE69" w14:textId="77777777" w:rsidR="00893332" w:rsidRPr="00CA1318" w:rsidRDefault="00893332" w:rsidP="00893332">
      <w:pPr>
        <w:spacing w:after="0" w:line="240" w:lineRule="auto"/>
        <w:rPr>
          <w:rFonts w:cs="Arial"/>
          <w:lang w:val="es-ES_tradnl"/>
        </w:rPr>
      </w:pPr>
    </w:p>
    <w:p w14:paraId="7B472B7F" w14:textId="77777777" w:rsidR="00893332" w:rsidRPr="00CA1318" w:rsidRDefault="00893332">
      <w:pPr>
        <w:pStyle w:val="Prrafodelista2"/>
        <w:numPr>
          <w:ilvl w:val="0"/>
          <w:numId w:val="11"/>
        </w:numPr>
        <w:rPr>
          <w:rFonts w:cs="Arial"/>
          <w:lang w:val="es-ES_tradnl"/>
        </w:rPr>
      </w:pPr>
      <w:r w:rsidRPr="00CA1318">
        <w:rPr>
          <w:rFonts w:cs="Arial"/>
          <w:b/>
          <w:lang w:val="es-ES_tradnl"/>
        </w:rPr>
        <w:t>Distribución</w:t>
      </w:r>
      <w:r w:rsidRPr="00CA1318">
        <w:rPr>
          <w:rFonts w:cs="Arial"/>
          <w:lang w:val="es-ES_tradnl"/>
        </w:rPr>
        <w:t xml:space="preserve">: </w:t>
      </w:r>
    </w:p>
    <w:p w14:paraId="745CA0AB" w14:textId="77777777" w:rsidR="00893332" w:rsidRPr="00CA1318" w:rsidRDefault="00893332">
      <w:pPr>
        <w:pStyle w:val="Prrafodelista2"/>
        <w:numPr>
          <w:ilvl w:val="1"/>
          <w:numId w:val="10"/>
        </w:numPr>
        <w:ind w:left="800" w:hanging="400"/>
        <w:rPr>
          <w:rFonts w:cs="Arial"/>
          <w:lang w:val="es-ES_tradnl"/>
        </w:rPr>
      </w:pPr>
      <w:r w:rsidRPr="00CA1318">
        <w:rPr>
          <w:rFonts w:cs="Arial"/>
        </w:rPr>
        <w:t>El contratista es responsable de desarrollar todas las actividades desde la organización, la logística, la consecución de materiales y de mano de obra calificada para poder desarrollar las actividades objeto del contrato.</w:t>
      </w:r>
    </w:p>
    <w:p w14:paraId="208CB1CA" w14:textId="77777777" w:rsidR="00893332" w:rsidRPr="00CA1318" w:rsidRDefault="00893332">
      <w:pPr>
        <w:pStyle w:val="Prrafodelista2"/>
        <w:numPr>
          <w:ilvl w:val="1"/>
          <w:numId w:val="10"/>
        </w:numPr>
        <w:ind w:left="800" w:hanging="400"/>
        <w:rPr>
          <w:rFonts w:cs="Arial"/>
          <w:lang w:val="es-ES_tradnl"/>
        </w:rPr>
      </w:pPr>
      <w:r w:rsidRPr="00CA1318">
        <w:rPr>
          <w:rFonts w:cs="Arial"/>
        </w:rPr>
        <w:t>La Entidad Estatal debe conocer el proceso de producción, distribución y entrega de los bienes, obras o servicios, los costos asociados a tales procesos, cuáles son las formas de distribución y entrega de bienes o suministro del servicio.</w:t>
      </w:r>
    </w:p>
    <w:p w14:paraId="508D5AFD" w14:textId="77777777" w:rsidR="00893332" w:rsidRPr="00CA1318" w:rsidRDefault="00893332">
      <w:pPr>
        <w:pStyle w:val="Prrafodelista2"/>
        <w:numPr>
          <w:ilvl w:val="1"/>
          <w:numId w:val="10"/>
        </w:numPr>
        <w:ind w:left="800" w:hanging="400"/>
        <w:rPr>
          <w:rFonts w:cs="Arial"/>
          <w:lang w:val="es-ES_tradnl"/>
        </w:rPr>
      </w:pPr>
      <w:r w:rsidRPr="00CA1318">
        <w:rPr>
          <w:rFonts w:cs="Arial"/>
        </w:rPr>
        <w:t>Para aquellos ítems o valores que no se incluyen en la resolución de la Gobernación se elabora estudio de mercado según los precios de los insumos en la región y valores de mano de obra acordes al listado</w:t>
      </w:r>
    </w:p>
    <w:p w14:paraId="59E8761F" w14:textId="77777777" w:rsidR="00893332" w:rsidRPr="00CA1318" w:rsidRDefault="00893332" w:rsidP="00893332">
      <w:pPr>
        <w:pStyle w:val="Prrafodelista2"/>
        <w:ind w:left="400"/>
        <w:rPr>
          <w:rFonts w:cs="Arial"/>
          <w:lang w:val="es-ES_tradnl"/>
        </w:rPr>
      </w:pPr>
    </w:p>
    <w:p w14:paraId="460877C6" w14:textId="77777777" w:rsidR="00893332" w:rsidRPr="008D6C64" w:rsidRDefault="00893332">
      <w:pPr>
        <w:pStyle w:val="Prrafodelista2"/>
        <w:numPr>
          <w:ilvl w:val="0"/>
          <w:numId w:val="12"/>
        </w:numPr>
        <w:rPr>
          <w:rFonts w:cs="Arial"/>
          <w:b/>
          <w:lang w:val="es-ES_tradnl"/>
        </w:rPr>
      </w:pPr>
      <w:r w:rsidRPr="008D6C64">
        <w:rPr>
          <w:rFonts w:cs="Arial"/>
          <w:b/>
          <w:lang w:val="es-ES_tradnl"/>
        </w:rPr>
        <w:t>Inventario:</w:t>
      </w:r>
    </w:p>
    <w:p w14:paraId="4DE7D214" w14:textId="77777777" w:rsidR="00893332" w:rsidRPr="00CA1318" w:rsidRDefault="00893332">
      <w:pPr>
        <w:pStyle w:val="Prrafodelista2"/>
        <w:numPr>
          <w:ilvl w:val="1"/>
          <w:numId w:val="10"/>
        </w:numPr>
        <w:ind w:left="800" w:hanging="400"/>
        <w:rPr>
          <w:rFonts w:cs="Arial"/>
          <w:lang w:val="es-ES_tradnl"/>
        </w:rPr>
      </w:pPr>
      <w:r w:rsidRPr="00CA1318">
        <w:rPr>
          <w:rFonts w:cs="Arial"/>
          <w:lang w:val="es-ES_tradnl"/>
        </w:rPr>
        <w:t xml:space="preserve">La existencia de inventarios en las instalaciones del proveedor y el tiempo para su entrega a la Entidad Estatal; El contratista es el encargado de garantizar el suministro de insumos para prestar los servicios, por consiguiente, le corresponde prever el tiempo de entrega de materiales y disponibilidad para los trabajadores, por lo tanto, el municipio no es responsable directamente de la existencia de inventarios. </w:t>
      </w:r>
    </w:p>
    <w:p w14:paraId="5173195D" w14:textId="77777777" w:rsidR="00893332" w:rsidRPr="00CA1318" w:rsidRDefault="00893332">
      <w:pPr>
        <w:pStyle w:val="Prrafodelista2"/>
        <w:numPr>
          <w:ilvl w:val="1"/>
          <w:numId w:val="10"/>
        </w:numPr>
        <w:ind w:left="800" w:hanging="400"/>
        <w:rPr>
          <w:rFonts w:cs="Arial"/>
          <w:lang w:val="es-ES_tradnl"/>
        </w:rPr>
      </w:pPr>
      <w:r w:rsidRPr="00CA1318">
        <w:rPr>
          <w:rFonts w:cs="Arial"/>
          <w:lang w:val="es-ES_tradnl"/>
        </w:rPr>
        <w:t>Los efectos del Riesgo de desabastecimiento; por la cantidad de insumos requeridos y el número de proveedores existentes en el departamento el riesgo de desabastecimiento es mínimo, por cuanto existe multiplicidad de proveedores en el mercado, como marcas de productos que cumplen con las especificaciones requeridas</w:t>
      </w:r>
    </w:p>
    <w:p w14:paraId="47A0E54B" w14:textId="77777777" w:rsidR="00893332" w:rsidRPr="00CA1318" w:rsidRDefault="00893332">
      <w:pPr>
        <w:pStyle w:val="Prrafodelista2"/>
        <w:numPr>
          <w:ilvl w:val="1"/>
          <w:numId w:val="10"/>
        </w:numPr>
        <w:ind w:left="800" w:hanging="400"/>
        <w:rPr>
          <w:rFonts w:cs="Arial"/>
          <w:lang w:val="es-ES_tradnl"/>
        </w:rPr>
      </w:pPr>
      <w:r w:rsidRPr="00CA1318">
        <w:rPr>
          <w:rFonts w:cs="Arial"/>
          <w:lang w:val="es-ES_tradnl"/>
        </w:rPr>
        <w:t>El costo y los Riesgos asociados a mantener el inventario; El costo para mantener el inventario es bajo, por cuanto en el mercado se consiguen los elementos y materiales necesarios para prestar el servicio.</w:t>
      </w:r>
    </w:p>
    <w:p w14:paraId="0289464A" w14:textId="77777777" w:rsidR="00893332" w:rsidRPr="00CA1318" w:rsidRDefault="00893332">
      <w:pPr>
        <w:pStyle w:val="Prrafodelista2"/>
        <w:numPr>
          <w:ilvl w:val="1"/>
          <w:numId w:val="10"/>
        </w:numPr>
        <w:spacing w:after="240"/>
        <w:ind w:left="800" w:hanging="400"/>
        <w:rPr>
          <w:rFonts w:cs="Arial"/>
          <w:lang w:val="es-ES_tradnl"/>
        </w:rPr>
      </w:pPr>
      <w:r w:rsidRPr="00CA1318">
        <w:rPr>
          <w:rFonts w:cs="Arial"/>
          <w:lang w:val="es-ES_tradnl"/>
        </w:rPr>
        <w:t xml:space="preserve">La disponibilidad de un espacio adecuado para el inventario al servicio de la Entidad Estatal y el valor asociado a este. Los insumos son distribuidos directamente al lugar donde se presta el servicio, el cual se encarga de almacenarlo y de su custodia, por </w:t>
      </w:r>
      <w:r w:rsidRPr="00CA1318">
        <w:rPr>
          <w:rFonts w:cs="Arial"/>
          <w:lang w:val="es-ES_tradnl"/>
        </w:rPr>
        <w:lastRenderedPageBreak/>
        <w:t>consiguiente, la disponibilidad de espacio es el suficiente para prestar el servicio y no afectan su costo</w:t>
      </w:r>
    </w:p>
    <w:p w14:paraId="675A48C4" w14:textId="77777777" w:rsidR="00893332" w:rsidRPr="00CA1318" w:rsidRDefault="00893332" w:rsidP="00893332">
      <w:pPr>
        <w:pStyle w:val="Prrafodelista2"/>
        <w:spacing w:before="240"/>
        <w:ind w:left="658"/>
        <w:rPr>
          <w:rFonts w:cs="Arial"/>
          <w:lang w:val="es-ES_tradnl"/>
        </w:rPr>
      </w:pPr>
    </w:p>
    <w:p w14:paraId="0DA676C7" w14:textId="77777777" w:rsidR="00893332" w:rsidRPr="00CA1318" w:rsidRDefault="00893332">
      <w:pPr>
        <w:pStyle w:val="Prrafodelista2"/>
        <w:numPr>
          <w:ilvl w:val="0"/>
          <w:numId w:val="13"/>
        </w:numPr>
        <w:spacing w:before="240"/>
        <w:rPr>
          <w:rFonts w:cs="Arial"/>
          <w:lang w:val="es-ES_tradnl"/>
        </w:rPr>
      </w:pPr>
      <w:r w:rsidRPr="00CA1318">
        <w:rPr>
          <w:rFonts w:cs="Arial"/>
          <w:b/>
          <w:lang w:val="es-ES_tradnl"/>
        </w:rPr>
        <w:t>Técnico</w:t>
      </w:r>
      <w:r w:rsidRPr="00CA1318">
        <w:rPr>
          <w:rFonts w:cs="Arial"/>
          <w:lang w:val="es-ES_tradnl"/>
        </w:rPr>
        <w:t xml:space="preserve">: </w:t>
      </w:r>
    </w:p>
    <w:p w14:paraId="4627662B" w14:textId="77777777" w:rsidR="00893332" w:rsidRPr="00CA1318" w:rsidRDefault="00893332">
      <w:pPr>
        <w:pStyle w:val="Prrafodelista2"/>
        <w:numPr>
          <w:ilvl w:val="0"/>
          <w:numId w:val="9"/>
        </w:numPr>
        <w:ind w:left="600" w:hanging="400"/>
        <w:rPr>
          <w:rFonts w:cs="Arial"/>
          <w:lang w:val="es-ES_tradnl"/>
        </w:rPr>
      </w:pPr>
      <w:r w:rsidRPr="00CA1318">
        <w:rPr>
          <w:rFonts w:cs="Arial"/>
          <w:lang w:val="es-ES_tradnl"/>
        </w:rPr>
        <w:t xml:space="preserve">Cambios tecnológicos, el servicio pretende utilizar tecnologías diferentes </w:t>
      </w:r>
    </w:p>
    <w:p w14:paraId="70874A19" w14:textId="77777777" w:rsidR="00893332" w:rsidRPr="00CA1318" w:rsidRDefault="00893332">
      <w:pPr>
        <w:pStyle w:val="Prrafodelista2"/>
        <w:numPr>
          <w:ilvl w:val="0"/>
          <w:numId w:val="9"/>
        </w:numPr>
        <w:ind w:left="600" w:hanging="400"/>
        <w:rPr>
          <w:rFonts w:cs="Arial"/>
          <w:lang w:val="es-ES_tradnl"/>
        </w:rPr>
      </w:pPr>
      <w:r w:rsidRPr="00CA1318">
        <w:rPr>
          <w:rFonts w:cs="Arial"/>
          <w:lang w:val="es-ES_tradnl"/>
        </w:rPr>
        <w:t xml:space="preserve">amplitud de la oferta de características de los productos; en el mercado departamental no se encuentran la totalidad de los productos necesarios para prestar los servicios  </w:t>
      </w:r>
    </w:p>
    <w:p w14:paraId="1132900E" w14:textId="77777777" w:rsidR="00893332" w:rsidRPr="00CA1318" w:rsidRDefault="00893332">
      <w:pPr>
        <w:pStyle w:val="Prrafodelista2"/>
        <w:numPr>
          <w:ilvl w:val="0"/>
          <w:numId w:val="9"/>
        </w:numPr>
        <w:ind w:left="600" w:hanging="400"/>
        <w:rPr>
          <w:rFonts w:cs="Arial"/>
          <w:lang w:val="es-ES_tradnl"/>
        </w:rPr>
      </w:pPr>
      <w:r w:rsidRPr="00CA1318">
        <w:rPr>
          <w:rFonts w:cs="Arial"/>
          <w:lang w:val="es-ES_tradnl"/>
        </w:rPr>
        <w:t>condiciones especiales para la entrega (cadenas de frío, sistemas de vigilancia, etc.), por el tipo de servicio de baja complejidad las condiciones de entrega son normales y no requieren alguna condición especial</w:t>
      </w:r>
    </w:p>
    <w:p w14:paraId="5BCD1D03" w14:textId="77777777" w:rsidR="00893332" w:rsidRPr="00CA1318" w:rsidRDefault="00893332">
      <w:pPr>
        <w:pStyle w:val="Prrafodelista2"/>
        <w:numPr>
          <w:ilvl w:val="0"/>
          <w:numId w:val="9"/>
        </w:numPr>
        <w:ind w:left="600" w:hanging="400"/>
        <w:rPr>
          <w:rFonts w:cs="Arial"/>
          <w:lang w:val="es-ES_tradnl"/>
        </w:rPr>
      </w:pPr>
      <w:r w:rsidRPr="00CA1318">
        <w:rPr>
          <w:rFonts w:cs="Arial"/>
          <w:lang w:val="es-ES_tradnl"/>
        </w:rPr>
        <w:t>tiempos de entrega, los elementos necesarios para la prestación de servicios son de adquisición inmediata debido a la poca cantidad y fácil rotación en el mercado.</w:t>
      </w:r>
    </w:p>
    <w:p w14:paraId="66DED135" w14:textId="77777777" w:rsidR="00893332" w:rsidRPr="00CA1318" w:rsidRDefault="00893332">
      <w:pPr>
        <w:pStyle w:val="Prrafodelista2"/>
        <w:numPr>
          <w:ilvl w:val="0"/>
          <w:numId w:val="9"/>
        </w:numPr>
        <w:ind w:left="600" w:hanging="400"/>
        <w:rPr>
          <w:rFonts w:cs="Arial"/>
          <w:lang w:val="es-ES_tradnl"/>
        </w:rPr>
      </w:pPr>
      <w:r w:rsidRPr="00CA1318">
        <w:rPr>
          <w:rFonts w:cs="Arial"/>
        </w:rPr>
        <w:t>Se ejecutarán las actividades con todos los estándares de Calidad solicitados en las Especificaciones Técnicas</w:t>
      </w:r>
    </w:p>
    <w:p w14:paraId="0D0CC549" w14:textId="77777777" w:rsidR="00893332" w:rsidRPr="00CA1318" w:rsidRDefault="00893332" w:rsidP="00893332">
      <w:pPr>
        <w:pStyle w:val="Prrafodelista2"/>
        <w:ind w:left="600"/>
        <w:rPr>
          <w:rFonts w:cs="Arial"/>
          <w:lang w:val="es-ES_tradnl"/>
        </w:rPr>
      </w:pPr>
    </w:p>
    <w:p w14:paraId="3DF92BA1" w14:textId="77777777" w:rsidR="00893332" w:rsidRPr="00CA1318" w:rsidRDefault="00893332">
      <w:pPr>
        <w:pStyle w:val="Prrafodelista2"/>
        <w:numPr>
          <w:ilvl w:val="0"/>
          <w:numId w:val="14"/>
        </w:numPr>
        <w:spacing w:after="240"/>
        <w:rPr>
          <w:rFonts w:cs="Arial"/>
          <w:lang w:val="es-ES_tradnl"/>
        </w:rPr>
      </w:pPr>
      <w:r w:rsidRPr="00CA1318">
        <w:rPr>
          <w:rFonts w:cs="Arial"/>
          <w:b/>
          <w:lang w:val="es-ES_tradnl"/>
        </w:rPr>
        <w:t>Regulatorio</w:t>
      </w:r>
      <w:r w:rsidRPr="00CA1318">
        <w:rPr>
          <w:rFonts w:cs="Arial"/>
          <w:lang w:val="es-ES_tradnl"/>
        </w:rPr>
        <w:t>: No existe legislación que rija.</w:t>
      </w:r>
    </w:p>
    <w:p w14:paraId="1B0B9C7A" w14:textId="77777777" w:rsidR="00893332" w:rsidRPr="00CA1318" w:rsidRDefault="00893332" w:rsidP="00893332">
      <w:pPr>
        <w:pStyle w:val="Prrafodelista2"/>
        <w:spacing w:after="240"/>
        <w:ind w:left="682"/>
        <w:rPr>
          <w:rFonts w:cs="Arial"/>
          <w:lang w:val="es-ES_tradnl"/>
        </w:rPr>
      </w:pPr>
    </w:p>
    <w:p w14:paraId="277EB7C2" w14:textId="77777777" w:rsidR="00893332" w:rsidRPr="00CA1318" w:rsidRDefault="00893332">
      <w:pPr>
        <w:pStyle w:val="Prrafodelista2"/>
        <w:numPr>
          <w:ilvl w:val="0"/>
          <w:numId w:val="15"/>
        </w:numPr>
        <w:rPr>
          <w:rFonts w:cs="Arial"/>
          <w:lang w:val="es-ES_tradnl"/>
        </w:rPr>
      </w:pPr>
      <w:r w:rsidRPr="00CA1318">
        <w:rPr>
          <w:rFonts w:cs="Arial"/>
          <w:b/>
          <w:lang w:val="es-ES_tradnl"/>
        </w:rPr>
        <w:t xml:space="preserve">Otros: </w:t>
      </w:r>
      <w:r w:rsidRPr="00CA1318">
        <w:rPr>
          <w:rFonts w:cs="Arial"/>
          <w:lang w:val="es-ES_tradnl"/>
        </w:rPr>
        <w:t xml:space="preserve">No aplica </w:t>
      </w:r>
    </w:p>
    <w:p w14:paraId="7B388408" w14:textId="77777777" w:rsidR="00893332" w:rsidRPr="008201EC" w:rsidRDefault="00893332" w:rsidP="00871481">
      <w:pPr>
        <w:widowControl w:val="0"/>
        <w:spacing w:after="0" w:line="240" w:lineRule="auto"/>
        <w:jc w:val="both"/>
        <w:rPr>
          <w:rFonts w:ascii="Arial" w:hAnsi="Arial" w:cs="Arial"/>
          <w:i/>
          <w:iCs/>
          <w:color w:val="000000"/>
        </w:rPr>
      </w:pPr>
    </w:p>
    <w:bookmarkEnd w:id="2"/>
    <w:p w14:paraId="0BB3660F" w14:textId="77777777" w:rsidR="004507D1" w:rsidRDefault="004507D1" w:rsidP="00871481">
      <w:pPr>
        <w:pStyle w:val="Textoindependiente"/>
        <w:spacing w:after="0" w:line="240" w:lineRule="auto"/>
        <w:jc w:val="both"/>
        <w:rPr>
          <w:rFonts w:ascii="Arial" w:hAnsi="Arial" w:cs="Arial"/>
          <w:color w:val="000000"/>
          <w:lang w:eastAsia="es-CO"/>
        </w:rPr>
      </w:pPr>
    </w:p>
    <w:p w14:paraId="4A0844F1" w14:textId="77777777" w:rsidR="00893332" w:rsidRPr="008201EC" w:rsidRDefault="00893332" w:rsidP="00871481">
      <w:pPr>
        <w:pStyle w:val="Textoindependiente"/>
        <w:spacing w:after="0" w:line="240" w:lineRule="auto"/>
        <w:jc w:val="both"/>
        <w:rPr>
          <w:rFonts w:ascii="Arial" w:hAnsi="Arial" w:cs="Arial"/>
          <w:color w:val="000000"/>
          <w:lang w:eastAsia="es-CO"/>
        </w:rPr>
      </w:pPr>
    </w:p>
    <w:p w14:paraId="7C5EF72E" w14:textId="77777777" w:rsidR="0028288A" w:rsidRPr="00BD71AF" w:rsidRDefault="0028288A" w:rsidP="00871481">
      <w:pPr>
        <w:pStyle w:val="Textoindependiente"/>
        <w:spacing w:after="0" w:line="240" w:lineRule="auto"/>
        <w:jc w:val="both"/>
        <w:rPr>
          <w:rFonts w:ascii="Arial" w:hAnsi="Arial" w:cs="Arial"/>
          <w:color w:val="000000"/>
          <w:lang w:eastAsia="es-CO"/>
        </w:rPr>
      </w:pPr>
      <w:r w:rsidRPr="00BD71AF">
        <w:rPr>
          <w:rFonts w:ascii="Arial" w:hAnsi="Arial" w:cs="Arial"/>
          <w:color w:val="000000"/>
          <w:lang w:eastAsia="es-CO"/>
        </w:rPr>
        <w:t xml:space="preserve">Presentados por, </w:t>
      </w:r>
    </w:p>
    <w:p w14:paraId="0408DBE1" w14:textId="77777777" w:rsidR="00B917F6" w:rsidRPr="00BD71AF" w:rsidRDefault="00B917F6" w:rsidP="00871481">
      <w:pPr>
        <w:pStyle w:val="Textoindependiente"/>
        <w:spacing w:after="0" w:line="240" w:lineRule="auto"/>
        <w:jc w:val="both"/>
        <w:rPr>
          <w:rFonts w:ascii="Arial" w:hAnsi="Arial" w:cs="Arial"/>
          <w:color w:val="000000"/>
          <w:lang w:eastAsia="es-CO"/>
        </w:rPr>
      </w:pPr>
    </w:p>
    <w:p w14:paraId="74603922" w14:textId="77777777" w:rsidR="00BD71AF" w:rsidRPr="00BD71AF" w:rsidRDefault="00BD71AF" w:rsidP="00BD71AF">
      <w:pPr>
        <w:spacing w:after="0" w:line="240" w:lineRule="auto"/>
        <w:jc w:val="both"/>
        <w:rPr>
          <w:rFonts w:ascii="Arial" w:eastAsia="Times New Roman" w:hAnsi="Arial" w:cs="Arial"/>
        </w:rPr>
      </w:pPr>
      <w:r w:rsidRPr="00BD71AF">
        <w:rPr>
          <w:rFonts w:ascii="Arial" w:eastAsia="Times New Roman" w:hAnsi="Arial" w:cs="Arial"/>
        </w:rPr>
        <w:t>Dado en Miraflores, Boyacá, en el mes de agosto de dos mil veintiséis (2026).</w:t>
      </w:r>
    </w:p>
    <w:p w14:paraId="2A7CC204" w14:textId="77777777" w:rsidR="00BD71AF" w:rsidRPr="00BD71AF" w:rsidRDefault="00BD71AF" w:rsidP="00BD71AF">
      <w:pPr>
        <w:spacing w:after="0" w:line="240" w:lineRule="auto"/>
        <w:jc w:val="both"/>
        <w:rPr>
          <w:rFonts w:ascii="Arial" w:eastAsia="Times New Roman" w:hAnsi="Arial" w:cs="Arial"/>
        </w:rPr>
      </w:pPr>
    </w:p>
    <w:p w14:paraId="0F2BE641" w14:textId="77777777" w:rsidR="00BD71AF" w:rsidRPr="00BD71AF" w:rsidRDefault="00BD71AF" w:rsidP="00BD71AF">
      <w:pPr>
        <w:spacing w:after="0" w:line="240" w:lineRule="auto"/>
        <w:jc w:val="both"/>
        <w:rPr>
          <w:rFonts w:ascii="Arial" w:eastAsia="Times New Roman" w:hAnsi="Arial" w:cs="Arial"/>
        </w:rPr>
      </w:pPr>
      <w:r w:rsidRPr="00BD71AF">
        <w:rPr>
          <w:rFonts w:ascii="Arial" w:eastAsia="Times New Roman" w:hAnsi="Arial" w:cs="Arial"/>
        </w:rPr>
        <w:t>Cordialmente,</w:t>
      </w:r>
    </w:p>
    <w:p w14:paraId="222CF414" w14:textId="77777777" w:rsidR="00BD71AF" w:rsidRPr="00BD71AF" w:rsidRDefault="00BD71AF" w:rsidP="00BD71AF">
      <w:pPr>
        <w:spacing w:after="0" w:line="240" w:lineRule="auto"/>
        <w:jc w:val="both"/>
        <w:rPr>
          <w:rFonts w:ascii="Arial" w:eastAsia="Times New Roman" w:hAnsi="Arial" w:cs="Arial"/>
        </w:rPr>
      </w:pPr>
    </w:p>
    <w:p w14:paraId="319C5A0A" w14:textId="77777777" w:rsidR="00BD71AF" w:rsidRPr="00BD71AF" w:rsidRDefault="00BD71AF" w:rsidP="00BD71AF">
      <w:pPr>
        <w:spacing w:after="0" w:line="240" w:lineRule="auto"/>
        <w:jc w:val="center"/>
        <w:rPr>
          <w:rFonts w:ascii="Arial" w:eastAsia="Times New Roman" w:hAnsi="Arial" w:cs="Arial"/>
          <w:i/>
          <w:iCs/>
        </w:rPr>
      </w:pPr>
      <w:r w:rsidRPr="00BD71AF">
        <w:rPr>
          <w:rFonts w:ascii="Arial" w:eastAsia="Times New Roman" w:hAnsi="Arial" w:cs="Arial"/>
          <w:i/>
          <w:iCs/>
        </w:rPr>
        <w:t>ORIGINAL FIRMADO POR:</w:t>
      </w:r>
    </w:p>
    <w:p w14:paraId="56370301" w14:textId="77777777" w:rsidR="00BD71AF" w:rsidRPr="00BD71AF" w:rsidRDefault="00BD71AF" w:rsidP="00BD71AF">
      <w:pPr>
        <w:spacing w:after="0" w:line="240" w:lineRule="auto"/>
        <w:jc w:val="both"/>
        <w:rPr>
          <w:rFonts w:ascii="Arial" w:eastAsia="Times New Roman" w:hAnsi="Arial" w:cs="Arial"/>
        </w:rPr>
      </w:pPr>
    </w:p>
    <w:p w14:paraId="177B213F" w14:textId="77777777" w:rsidR="00BD71AF" w:rsidRPr="00BD71AF" w:rsidRDefault="00BD71AF" w:rsidP="00BD71AF">
      <w:pPr>
        <w:spacing w:after="0" w:line="240" w:lineRule="auto"/>
        <w:jc w:val="center"/>
        <w:rPr>
          <w:rFonts w:ascii="Arial" w:eastAsia="Times New Roman" w:hAnsi="Arial" w:cs="Arial"/>
          <w:b/>
        </w:rPr>
      </w:pPr>
      <w:r w:rsidRPr="00BD71AF">
        <w:rPr>
          <w:rFonts w:ascii="Arial" w:eastAsia="Times New Roman" w:hAnsi="Arial" w:cs="Arial"/>
          <w:b/>
        </w:rPr>
        <w:t>MILTHON ALBEIRO RODRÍGUEZ CARO</w:t>
      </w:r>
    </w:p>
    <w:p w14:paraId="69B7263B" w14:textId="77777777" w:rsidR="00BD71AF" w:rsidRPr="00BD71AF" w:rsidRDefault="00BD71AF" w:rsidP="00BD71AF">
      <w:pPr>
        <w:spacing w:after="0" w:line="240" w:lineRule="auto"/>
        <w:jc w:val="center"/>
        <w:rPr>
          <w:rFonts w:ascii="Arial" w:eastAsia="Times New Roman" w:hAnsi="Arial" w:cs="Arial"/>
        </w:rPr>
      </w:pPr>
      <w:r w:rsidRPr="00BD71AF">
        <w:rPr>
          <w:rFonts w:ascii="Arial" w:eastAsia="Times New Roman" w:hAnsi="Arial" w:cs="Arial"/>
        </w:rPr>
        <w:t>Secretario de Desarrollo</w:t>
      </w:r>
    </w:p>
    <w:p w14:paraId="3242960D" w14:textId="77777777" w:rsidR="00BD71AF" w:rsidRPr="00BD71AF" w:rsidRDefault="00BD71AF" w:rsidP="00BD71AF">
      <w:pPr>
        <w:spacing w:after="0" w:line="240" w:lineRule="auto"/>
        <w:rPr>
          <w:rFonts w:ascii="Arial" w:eastAsia="Times New Roman" w:hAnsi="Arial" w:cs="Arial"/>
        </w:rPr>
      </w:pPr>
    </w:p>
    <w:p w14:paraId="3F834AC9" w14:textId="77777777" w:rsidR="00BD71AF" w:rsidRPr="00BD71AF" w:rsidRDefault="00BD71AF" w:rsidP="00BD71AF">
      <w:pPr>
        <w:spacing w:after="0" w:line="240" w:lineRule="auto"/>
        <w:rPr>
          <w:rFonts w:ascii="Arial" w:hAnsi="Arial" w:cs="Arial"/>
          <w:sz w:val="16"/>
          <w:szCs w:val="16"/>
        </w:rPr>
      </w:pPr>
      <w:r w:rsidRPr="00BD71AF">
        <w:rPr>
          <w:rFonts w:ascii="Arial" w:hAnsi="Arial" w:cs="Arial"/>
          <w:sz w:val="16"/>
          <w:szCs w:val="16"/>
        </w:rPr>
        <w:t>Proyectó: Maira A. Barreto P. / Apoyo profesional Secretaría de Desarrollo</w:t>
      </w:r>
    </w:p>
    <w:p w14:paraId="2AD8E799" w14:textId="77777777" w:rsidR="00BD71AF" w:rsidRPr="00BD71AF" w:rsidRDefault="00BD71AF" w:rsidP="00BD71AF">
      <w:pPr>
        <w:spacing w:after="0" w:line="240" w:lineRule="auto"/>
        <w:rPr>
          <w:rFonts w:ascii="Arial" w:hAnsi="Arial" w:cs="Arial"/>
          <w:sz w:val="16"/>
          <w:szCs w:val="16"/>
        </w:rPr>
      </w:pPr>
      <w:r w:rsidRPr="00BD71AF">
        <w:rPr>
          <w:rFonts w:ascii="Arial" w:hAnsi="Arial" w:cs="Arial"/>
          <w:sz w:val="16"/>
          <w:szCs w:val="16"/>
        </w:rPr>
        <w:t>Revisó y Aprobó: Ing. Milthon A. Rodríguez C. / Secretario de Desarrollo</w:t>
      </w:r>
    </w:p>
    <w:p w14:paraId="5E39A59B" w14:textId="77777777" w:rsidR="00BD71AF" w:rsidRPr="00BD71AF" w:rsidRDefault="00BD71AF" w:rsidP="00BD71AF">
      <w:pPr>
        <w:spacing w:after="0" w:line="240" w:lineRule="auto"/>
        <w:rPr>
          <w:rFonts w:ascii="Arial" w:hAnsi="Arial" w:cs="Arial"/>
          <w:sz w:val="16"/>
          <w:szCs w:val="16"/>
          <w:lang w:val="es-ES"/>
        </w:rPr>
      </w:pPr>
      <w:r w:rsidRPr="00BD71AF">
        <w:rPr>
          <w:rFonts w:ascii="Arial" w:hAnsi="Arial" w:cs="Arial"/>
          <w:sz w:val="16"/>
          <w:szCs w:val="16"/>
        </w:rPr>
        <w:t xml:space="preserve">                            Ing. Yeferson Alirio Murcia Jurado / Profesional oficina de contratación</w:t>
      </w:r>
    </w:p>
    <w:p w14:paraId="33273440" w14:textId="2D7B75BA" w:rsidR="0028288A" w:rsidRPr="008201EC" w:rsidRDefault="0028288A" w:rsidP="00BD71AF">
      <w:pPr>
        <w:pStyle w:val="Textoindependiente"/>
        <w:spacing w:after="0" w:line="240" w:lineRule="auto"/>
        <w:jc w:val="both"/>
        <w:rPr>
          <w:rFonts w:ascii="Arial" w:hAnsi="Arial" w:cs="Arial"/>
          <w:color w:val="000000" w:themeColor="text1"/>
        </w:rPr>
      </w:pPr>
    </w:p>
    <w:sectPr w:rsidR="0028288A" w:rsidRPr="008201EC" w:rsidSect="00312F9A">
      <w:headerReference w:type="default" r:id="rId23"/>
      <w:footerReference w:type="default" r:id="rId24"/>
      <w:pgSz w:w="12240" w:h="15840"/>
      <w:pgMar w:top="1702" w:right="1185" w:bottom="1843" w:left="1418"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FC563D" w14:textId="77777777" w:rsidR="009247FD" w:rsidRDefault="009247FD" w:rsidP="0028288A">
      <w:pPr>
        <w:spacing w:after="0" w:line="240" w:lineRule="auto"/>
      </w:pPr>
      <w:r>
        <w:separator/>
      </w:r>
    </w:p>
  </w:endnote>
  <w:endnote w:type="continuationSeparator" w:id="0">
    <w:p w14:paraId="10D483C1" w14:textId="77777777" w:rsidR="009247FD" w:rsidRDefault="009247FD" w:rsidP="00282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228437" w14:textId="1C281A6F" w:rsidR="00713F98" w:rsidRPr="00713F98" w:rsidRDefault="00713F98" w:rsidP="00713F98">
    <w:pPr>
      <w:spacing w:after="0" w:line="240" w:lineRule="auto"/>
      <w:rPr>
        <w:rFonts w:ascii="Times New Roman" w:eastAsia="Times New Roman" w:hAnsi="Times New Roman"/>
        <w:sz w:val="18"/>
        <w:szCs w:val="18"/>
        <w:lang w:val="es-ES" w:eastAsia="es-ES"/>
      </w:rPr>
    </w:pPr>
    <w:r w:rsidRPr="00713F98">
      <w:rPr>
        <w:rFonts w:ascii="Arial" w:eastAsia="Times New Roman" w:hAnsi="Arial" w:cs="Arial"/>
        <w:noProof/>
        <w:sz w:val="24"/>
        <w:szCs w:val="24"/>
        <w:lang w:val="en-US"/>
      </w:rPr>
      <w:drawing>
        <wp:anchor distT="0" distB="0" distL="114300" distR="114300" simplePos="0" relativeHeight="251660800" behindDoc="1" locked="0" layoutInCell="1" allowOverlap="1" wp14:anchorId="2D7B079C" wp14:editId="4EB47BC2">
          <wp:simplePos x="0" y="0"/>
          <wp:positionH relativeFrom="margin">
            <wp:posOffset>-938530</wp:posOffset>
          </wp:positionH>
          <wp:positionV relativeFrom="paragraph">
            <wp:posOffset>-145396</wp:posOffset>
          </wp:positionV>
          <wp:extent cx="7998387" cy="27622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dera-Delgada.png"/>
                  <pic:cNvPicPr/>
                </pic:nvPicPr>
                <pic:blipFill rotWithShape="1">
                  <a:blip r:embed="rId1">
                    <a:extLst>
                      <a:ext uri="{28A0092B-C50C-407E-A947-70E740481C1C}">
                        <a14:useLocalDpi xmlns:a14="http://schemas.microsoft.com/office/drawing/2010/main" val="0"/>
                      </a:ext>
                    </a:extLst>
                  </a:blip>
                  <a:srcRect t="30380" b="32867"/>
                  <a:stretch/>
                </pic:blipFill>
                <pic:spPr bwMode="auto">
                  <a:xfrm>
                    <a:off x="0" y="0"/>
                    <a:ext cx="7998387" cy="27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9498" w:type="dxa"/>
      <w:tblLayout w:type="fixed"/>
      <w:tblLook w:val="04A0" w:firstRow="1" w:lastRow="0" w:firstColumn="1" w:lastColumn="0" w:noHBand="0" w:noVBand="1"/>
    </w:tblPr>
    <w:tblGrid>
      <w:gridCol w:w="1276"/>
      <w:gridCol w:w="3402"/>
      <w:gridCol w:w="2835"/>
      <w:gridCol w:w="1985"/>
    </w:tblGrid>
    <w:tr w:rsidR="00713F98" w:rsidRPr="00713F98" w14:paraId="32C793BA" w14:textId="77777777" w:rsidTr="00713F98">
      <w:trPr>
        <w:trHeight w:val="261"/>
        <w:tblHeader/>
      </w:trPr>
      <w:tc>
        <w:tcPr>
          <w:tcW w:w="1276" w:type="dxa"/>
          <w:tcBorders>
            <w:right w:val="single" w:sz="4" w:space="0" w:color="808080"/>
          </w:tcBorders>
        </w:tcPr>
        <w:p w14:paraId="31373747" w14:textId="77777777" w:rsidR="00713F98" w:rsidRPr="00713F98" w:rsidRDefault="00713F98" w:rsidP="00713F98">
          <w:pPr>
            <w:spacing w:after="0" w:line="240" w:lineRule="auto"/>
            <w:rPr>
              <w:rFonts w:ascii="Times New Roman" w:eastAsia="Times New Roman" w:hAnsi="Times New Roman" w:cs="Helvetica"/>
              <w:color w:val="747474"/>
              <w:sz w:val="14"/>
              <w:szCs w:val="16"/>
              <w:lang w:eastAsia="es-ES"/>
            </w:rPr>
          </w:pPr>
          <w:r w:rsidRPr="00713F98">
            <w:rPr>
              <w:rFonts w:ascii="Times New Roman" w:eastAsia="Times New Roman" w:hAnsi="Times New Roman" w:cs="Helvetica"/>
              <w:noProof/>
              <w:color w:val="747474"/>
              <w:sz w:val="14"/>
              <w:szCs w:val="16"/>
              <w:lang w:val="en-US"/>
            </w:rPr>
            <w:drawing>
              <wp:inline distT="0" distB="0" distL="0" distR="0" wp14:anchorId="18BA9A82" wp14:editId="49C63289">
                <wp:extent cx="752018" cy="595843"/>
                <wp:effectExtent l="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57568" name="Imagen 1"/>
                        <pic:cNvPicPr/>
                      </pic:nvPicPr>
                      <pic:blipFill>
                        <a:blip r:embed="rId2">
                          <a:extLst>
                            <a:ext uri="{28A0092B-C50C-407E-A947-70E740481C1C}">
                              <a14:useLocalDpi xmlns:a14="http://schemas.microsoft.com/office/drawing/2010/main" val="0"/>
                            </a:ext>
                          </a:extLst>
                        </a:blip>
                        <a:srcRect t="3026" b="3026"/>
                        <a:stretch>
                          <a:fillRect/>
                        </a:stretch>
                      </pic:blipFill>
                      <pic:spPr bwMode="auto">
                        <a:xfrm>
                          <a:off x="0" y="0"/>
                          <a:ext cx="752018" cy="595843"/>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left w:val="single" w:sz="4" w:space="0" w:color="808080"/>
            <w:right w:val="single" w:sz="4" w:space="0" w:color="808080"/>
          </w:tcBorders>
        </w:tcPr>
        <w:p w14:paraId="2E507E07" w14:textId="676B5851"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Calle 4 # 7-42 Palacio Municipal</w:t>
          </w:r>
        </w:p>
        <w:p w14:paraId="60FFA736"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Miraflores – Boyacá </w:t>
          </w:r>
        </w:p>
        <w:p w14:paraId="4ABEA632"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Postal:152660</w:t>
          </w:r>
        </w:p>
        <w:p w14:paraId="0EFAB55E"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contactenos@miraflores-boyaca.gov.co www.miraflores-boyaca.gov.co</w:t>
          </w:r>
        </w:p>
      </w:tc>
      <w:tc>
        <w:tcPr>
          <w:tcW w:w="2835" w:type="dxa"/>
          <w:tcBorders>
            <w:left w:val="single" w:sz="4" w:space="0" w:color="808080"/>
            <w:right w:val="single" w:sz="4" w:space="0" w:color="808080"/>
          </w:tcBorders>
          <w:vAlign w:val="center"/>
        </w:tcPr>
        <w:p w14:paraId="430C8B86"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Formato</w:t>
          </w:r>
          <w:r w:rsidRPr="00713F98">
            <w:rPr>
              <w:rFonts w:ascii="Times New Roman" w:eastAsia="Times New Roman" w:hAnsi="Times New Roman"/>
              <w:color w:val="808080"/>
              <w:sz w:val="16"/>
              <w:szCs w:val="16"/>
              <w:lang w:val="es-ES" w:eastAsia="es-ES"/>
            </w:rPr>
            <w:t xml:space="preserve"> </w:t>
          </w:r>
          <w:r w:rsidRPr="00713F98">
            <w:rPr>
              <w:rFonts w:ascii="Times New Roman" w:eastAsia="Times New Roman" w:hAnsi="Times New Roman" w:cs="Helvetica"/>
              <w:color w:val="808080"/>
              <w:sz w:val="16"/>
              <w:szCs w:val="16"/>
              <w:lang w:eastAsia="es-ES"/>
            </w:rPr>
            <w:t>Estudios Previos</w:t>
          </w:r>
        </w:p>
        <w:p w14:paraId="53516C3E"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 xml:space="preserve">F. Versión: 2 </w:t>
          </w:r>
        </w:p>
        <w:p w14:paraId="75B27B2F"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Fecha: 2024-07-18</w:t>
          </w:r>
        </w:p>
        <w:p w14:paraId="5B2CB328"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CÓDIGO: F-GC-02</w:t>
          </w:r>
        </w:p>
        <w:p w14:paraId="5CE1F3C0" w14:textId="77777777" w:rsidR="00713F98" w:rsidRPr="00713F98" w:rsidRDefault="00713F98" w:rsidP="00713F98">
          <w:pPr>
            <w:spacing w:after="0" w:line="240" w:lineRule="auto"/>
            <w:rPr>
              <w:rFonts w:ascii="Times New Roman" w:eastAsia="Times New Roman" w:hAnsi="Times New Roman" w:cs="Helvetica"/>
              <w:color w:val="808080"/>
              <w:sz w:val="16"/>
              <w:szCs w:val="16"/>
              <w:lang w:eastAsia="es-ES"/>
            </w:rPr>
          </w:pPr>
          <w:r w:rsidRPr="00713F98">
            <w:rPr>
              <w:rFonts w:ascii="Times New Roman" w:eastAsia="Times New Roman" w:hAnsi="Times New Roman" w:cs="Helvetica"/>
              <w:color w:val="808080"/>
              <w:sz w:val="16"/>
              <w:szCs w:val="16"/>
              <w:lang w:eastAsia="es-ES"/>
            </w:rPr>
            <w:t>Gestión Contractual</w:t>
          </w:r>
        </w:p>
      </w:tc>
      <w:tc>
        <w:tcPr>
          <w:tcW w:w="1985" w:type="dxa"/>
          <w:tcBorders>
            <w:left w:val="single" w:sz="4" w:space="0" w:color="808080"/>
          </w:tcBorders>
          <w:vAlign w:val="bottom"/>
        </w:tcPr>
        <w:p w14:paraId="6350EE01" w14:textId="77777777" w:rsidR="00713F98" w:rsidRPr="00713F98" w:rsidRDefault="00713F98" w:rsidP="00713F98">
          <w:pPr>
            <w:spacing w:after="0" w:line="240" w:lineRule="auto"/>
            <w:rPr>
              <w:rFonts w:ascii="Times New Roman" w:eastAsia="Times New Roman" w:hAnsi="Times New Roman" w:cs="Helvetica"/>
              <w:color w:val="808080"/>
              <w:sz w:val="14"/>
              <w:szCs w:val="14"/>
              <w:lang w:eastAsia="es-ES"/>
            </w:rPr>
          </w:pPr>
          <w:r w:rsidRPr="00713F98">
            <w:rPr>
              <w:rFonts w:ascii="Times New Roman" w:eastAsia="Times New Roman" w:hAnsi="Times New Roman"/>
              <w:noProof/>
              <w:color w:val="808080"/>
              <w:sz w:val="16"/>
              <w:szCs w:val="16"/>
              <w:lang w:val="en-US"/>
            </w:rPr>
            <w:drawing>
              <wp:anchor distT="0" distB="0" distL="114300" distR="114300" simplePos="0" relativeHeight="251667968" behindDoc="1" locked="0" layoutInCell="1" allowOverlap="1" wp14:anchorId="538D8C48" wp14:editId="784B902D">
                <wp:simplePos x="0" y="0"/>
                <wp:positionH relativeFrom="column">
                  <wp:posOffset>-8890</wp:posOffset>
                </wp:positionH>
                <wp:positionV relativeFrom="paragraph">
                  <wp:posOffset>-419735</wp:posOffset>
                </wp:positionV>
                <wp:extent cx="1083945" cy="330835"/>
                <wp:effectExtent l="0" t="0" r="1905" b="0"/>
                <wp:wrapNone/>
                <wp:docPr id="12" name="Imagen 1" descr="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PG"/>
                        <pic:cNvPicPr>
                          <a:picLocks noChangeAspect="1" noChangeArrowheads="1"/>
                        </pic:cNvPicPr>
                      </pic:nvPicPr>
                      <pic:blipFill>
                        <a:blip r:embed="rId3">
                          <a:extLst>
                            <a:ext uri="{28A0092B-C50C-407E-A947-70E740481C1C}">
                              <a14:useLocalDpi xmlns:a14="http://schemas.microsoft.com/office/drawing/2010/main" val="0"/>
                            </a:ext>
                          </a:extLst>
                        </a:blip>
                        <a:srcRect l="8348" t="10489" r="7533" b="5595"/>
                        <a:stretch>
                          <a:fillRect/>
                        </a:stretch>
                      </pic:blipFill>
                      <pic:spPr bwMode="auto">
                        <a:xfrm>
                          <a:off x="0" y="0"/>
                          <a:ext cx="1083945" cy="33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3F98">
            <w:rPr>
              <w:rFonts w:ascii="Times New Roman" w:eastAsia="Times New Roman" w:hAnsi="Times New Roman"/>
              <w:noProof/>
              <w:color w:val="808080"/>
              <w:sz w:val="16"/>
              <w:szCs w:val="16"/>
              <w:lang w:val="es-ES" w:eastAsia="es-ES"/>
            </w:rPr>
            <w:t xml:space="preserve">Página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PAGE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1</w:t>
          </w:r>
          <w:r w:rsidRPr="00713F98">
            <w:rPr>
              <w:rFonts w:ascii="Times New Roman" w:eastAsia="Times New Roman" w:hAnsi="Times New Roman"/>
              <w:b/>
              <w:bCs/>
              <w:noProof/>
              <w:color w:val="808080"/>
              <w:sz w:val="16"/>
              <w:szCs w:val="16"/>
              <w:lang w:val="es-ES" w:eastAsia="es-ES"/>
            </w:rPr>
            <w:fldChar w:fldCharType="end"/>
          </w:r>
          <w:r w:rsidRPr="00713F98">
            <w:rPr>
              <w:rFonts w:ascii="Times New Roman" w:eastAsia="Times New Roman" w:hAnsi="Times New Roman"/>
              <w:noProof/>
              <w:color w:val="808080"/>
              <w:sz w:val="16"/>
              <w:szCs w:val="16"/>
              <w:lang w:val="es-ES" w:eastAsia="es-ES"/>
            </w:rPr>
            <w:t xml:space="preserve"> de </w:t>
          </w:r>
          <w:r w:rsidRPr="00713F98">
            <w:rPr>
              <w:rFonts w:ascii="Times New Roman" w:eastAsia="Times New Roman" w:hAnsi="Times New Roman"/>
              <w:b/>
              <w:bCs/>
              <w:noProof/>
              <w:color w:val="808080"/>
              <w:sz w:val="16"/>
              <w:szCs w:val="16"/>
              <w:lang w:val="es-ES" w:eastAsia="es-ES"/>
            </w:rPr>
            <w:fldChar w:fldCharType="begin"/>
          </w:r>
          <w:r w:rsidRPr="00713F98">
            <w:rPr>
              <w:rFonts w:ascii="Times New Roman" w:eastAsia="Times New Roman" w:hAnsi="Times New Roman"/>
              <w:b/>
              <w:bCs/>
              <w:noProof/>
              <w:color w:val="808080"/>
              <w:sz w:val="16"/>
              <w:szCs w:val="16"/>
              <w:lang w:val="es-ES" w:eastAsia="es-ES"/>
            </w:rPr>
            <w:instrText>NUMPAGES  \* Arabic  \* MERGEFORMAT</w:instrText>
          </w:r>
          <w:r w:rsidRPr="00713F98">
            <w:rPr>
              <w:rFonts w:ascii="Times New Roman" w:eastAsia="Times New Roman" w:hAnsi="Times New Roman"/>
              <w:b/>
              <w:bCs/>
              <w:noProof/>
              <w:color w:val="808080"/>
              <w:sz w:val="16"/>
              <w:szCs w:val="16"/>
              <w:lang w:val="es-ES" w:eastAsia="es-ES"/>
            </w:rPr>
            <w:fldChar w:fldCharType="separate"/>
          </w:r>
          <w:r w:rsidRPr="00713F98">
            <w:rPr>
              <w:rFonts w:ascii="Times New Roman" w:eastAsia="Times New Roman" w:hAnsi="Times New Roman"/>
              <w:b/>
              <w:bCs/>
              <w:noProof/>
              <w:color w:val="808080"/>
              <w:sz w:val="16"/>
              <w:szCs w:val="16"/>
              <w:lang w:val="es-ES" w:eastAsia="es-ES"/>
            </w:rPr>
            <w:t>23</w:t>
          </w:r>
          <w:r w:rsidRPr="00713F98">
            <w:rPr>
              <w:rFonts w:ascii="Times New Roman" w:eastAsia="Times New Roman" w:hAnsi="Times New Roman"/>
              <w:b/>
              <w:bCs/>
              <w:noProof/>
              <w:color w:val="808080"/>
              <w:sz w:val="16"/>
              <w:szCs w:val="16"/>
              <w:lang w:val="es-ES" w:eastAsia="es-ES"/>
            </w:rPr>
            <w:fldChar w:fldCharType="end"/>
          </w:r>
        </w:p>
      </w:tc>
    </w:tr>
  </w:tbl>
  <w:p w14:paraId="0780E88B" w14:textId="0E126111" w:rsidR="00287BDB" w:rsidRPr="00713F98" w:rsidRDefault="00287BDB" w:rsidP="00713F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70004B" w14:textId="77777777" w:rsidR="009247FD" w:rsidRDefault="009247FD" w:rsidP="0028288A">
      <w:pPr>
        <w:spacing w:after="0" w:line="240" w:lineRule="auto"/>
      </w:pPr>
      <w:r>
        <w:separator/>
      </w:r>
    </w:p>
  </w:footnote>
  <w:footnote w:type="continuationSeparator" w:id="0">
    <w:p w14:paraId="3BE196D6" w14:textId="77777777" w:rsidR="009247FD" w:rsidRDefault="009247FD" w:rsidP="0028288A">
      <w:pPr>
        <w:spacing w:after="0" w:line="240" w:lineRule="auto"/>
      </w:pPr>
      <w:r>
        <w:continuationSeparator/>
      </w:r>
    </w:p>
  </w:footnote>
  <w:footnote w:id="1">
    <w:p w14:paraId="2A862F49" w14:textId="69E75B41" w:rsidR="00287BDB" w:rsidRPr="00A63F41" w:rsidRDefault="00287BDB" w:rsidP="00D8468D">
      <w:pPr>
        <w:pStyle w:val="Textonotapie"/>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8DB922" w14:textId="77777777" w:rsidR="00713F98" w:rsidRPr="00A501EF" w:rsidRDefault="00713F98" w:rsidP="00713F98">
    <w:pPr>
      <w:rPr>
        <w:b/>
        <w:bCs/>
        <w:noProof/>
        <w:sz w:val="16"/>
        <w:szCs w:val="16"/>
      </w:rPr>
    </w:pPr>
    <w:r>
      <w:rPr>
        <w:noProof/>
        <w:lang w:val="en-US"/>
      </w:rPr>
      <w:drawing>
        <wp:anchor distT="0" distB="0" distL="114300" distR="114300" simplePos="0" relativeHeight="251653632" behindDoc="1" locked="0" layoutInCell="1" allowOverlap="1" wp14:anchorId="0E04112A" wp14:editId="4D133A7E">
          <wp:simplePos x="0" y="0"/>
          <wp:positionH relativeFrom="column">
            <wp:posOffset>-144780</wp:posOffset>
          </wp:positionH>
          <wp:positionV relativeFrom="paragraph">
            <wp:posOffset>0</wp:posOffset>
          </wp:positionV>
          <wp:extent cx="2407920" cy="833120"/>
          <wp:effectExtent l="0" t="0" r="0" b="0"/>
          <wp:wrapNone/>
          <wp:docPr id="9" name="Gráfico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407920" cy="833120"/>
                  </a:xfrm>
                  <a:prstGeom prst="rect">
                    <a:avLst/>
                  </a:prstGeom>
                </pic:spPr>
              </pic:pic>
            </a:graphicData>
          </a:graphic>
        </wp:anchor>
      </w:drawing>
    </w:r>
  </w:p>
  <w:p w14:paraId="7D4AEA0B" w14:textId="47A77521" w:rsidR="00287BDB" w:rsidRPr="00F01BAB" w:rsidRDefault="00287BDB" w:rsidP="00B30F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C23217"/>
    <w:multiLevelType w:val="hybridMultilevel"/>
    <w:tmpl w:val="C0A2A9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F93E7D"/>
    <w:multiLevelType w:val="multilevel"/>
    <w:tmpl w:val="96666A8E"/>
    <w:lvl w:ilvl="0">
      <w:start w:val="1"/>
      <w:numFmt w:val="bullet"/>
      <w:lvlText w:val=""/>
      <w:lvlJc w:val="left"/>
      <w:pPr>
        <w:ind w:left="720" w:hanging="360"/>
      </w:pPr>
      <w:rPr>
        <w:rFonts w:ascii="Symbol" w:hAnsi="Symbol" w:hint="default"/>
        <w:b/>
        <w:bCs/>
      </w:rPr>
    </w:lvl>
    <w:lvl w:ilvl="1">
      <w:start w:val="1"/>
      <w:numFmt w:val="lowerRoman"/>
      <w:lvlText w:val="(%2)"/>
      <w:lvlJc w:val="left"/>
      <w:pPr>
        <w:ind w:left="1800" w:hanging="72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9D950B4"/>
    <w:multiLevelType w:val="hybridMultilevel"/>
    <w:tmpl w:val="956E2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0B2038"/>
    <w:multiLevelType w:val="hybridMultilevel"/>
    <w:tmpl w:val="7AF23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870ACD"/>
    <w:multiLevelType w:val="hybridMultilevel"/>
    <w:tmpl w:val="0CC2F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122C44"/>
    <w:multiLevelType w:val="multilevel"/>
    <w:tmpl w:val="96666A8E"/>
    <w:lvl w:ilvl="0">
      <w:start w:val="1"/>
      <w:numFmt w:val="bullet"/>
      <w:lvlText w:val=""/>
      <w:lvlJc w:val="left"/>
      <w:pPr>
        <w:ind w:left="720" w:hanging="360"/>
      </w:pPr>
      <w:rPr>
        <w:rFonts w:ascii="Symbol" w:hAnsi="Symbol" w:hint="default"/>
        <w:b/>
        <w:bCs/>
      </w:rPr>
    </w:lvl>
    <w:lvl w:ilvl="1">
      <w:start w:val="1"/>
      <w:numFmt w:val="lowerRoman"/>
      <w:lvlText w:val="(%2)"/>
      <w:lvlJc w:val="left"/>
      <w:pPr>
        <w:ind w:left="1800" w:hanging="72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8D025C"/>
    <w:multiLevelType w:val="multilevel"/>
    <w:tmpl w:val="3C7499E4"/>
    <w:lvl w:ilvl="0">
      <w:start w:val="1"/>
      <w:numFmt w:val="decimal"/>
      <w:lvlText w:val="%1."/>
      <w:lvlJc w:val="left"/>
      <w:pPr>
        <w:ind w:left="720" w:hanging="360"/>
      </w:pPr>
      <w:rPr>
        <w:b/>
        <w:bCs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7" w15:restartNumberingAfterBreak="0">
    <w:nsid w:val="32D25A56"/>
    <w:multiLevelType w:val="hybridMultilevel"/>
    <w:tmpl w:val="BAE8D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045DD6"/>
    <w:multiLevelType w:val="hybridMultilevel"/>
    <w:tmpl w:val="3182C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0A6822"/>
    <w:multiLevelType w:val="multilevel"/>
    <w:tmpl w:val="3898AB02"/>
    <w:lvl w:ilvl="0">
      <w:start w:val="1"/>
      <w:numFmt w:val="decimal"/>
      <w:lvlText w:val="%1."/>
      <w:lvlJc w:val="left"/>
      <w:pPr>
        <w:ind w:left="720" w:hanging="360"/>
      </w:pPr>
      <w:rPr>
        <w:b/>
        <w:bCs/>
      </w:rPr>
    </w:lvl>
    <w:lvl w:ilvl="1">
      <w:start w:val="1"/>
      <w:numFmt w:val="lowerRoman"/>
      <w:lvlText w:val="(%2)"/>
      <w:lvlJc w:val="left"/>
      <w:pPr>
        <w:ind w:left="1800" w:hanging="72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EDF2E7D"/>
    <w:multiLevelType w:val="hybridMultilevel"/>
    <w:tmpl w:val="F536AAEA"/>
    <w:lvl w:ilvl="0" w:tplc="0C043A18">
      <w:start w:val="5"/>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14C38F0"/>
    <w:multiLevelType w:val="multilevel"/>
    <w:tmpl w:val="96666A8E"/>
    <w:lvl w:ilvl="0">
      <w:start w:val="1"/>
      <w:numFmt w:val="bullet"/>
      <w:lvlText w:val=""/>
      <w:lvlJc w:val="left"/>
      <w:pPr>
        <w:ind w:left="720" w:hanging="360"/>
      </w:pPr>
      <w:rPr>
        <w:rFonts w:ascii="Symbol" w:hAnsi="Symbol" w:hint="default"/>
        <w:b/>
        <w:bCs/>
      </w:rPr>
    </w:lvl>
    <w:lvl w:ilvl="1">
      <w:start w:val="1"/>
      <w:numFmt w:val="lowerRoman"/>
      <w:lvlText w:val="(%2)"/>
      <w:lvlJc w:val="left"/>
      <w:pPr>
        <w:ind w:left="1800" w:hanging="72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0C663D"/>
    <w:multiLevelType w:val="multilevel"/>
    <w:tmpl w:val="2E4C8ED8"/>
    <w:lvl w:ilvl="0">
      <w:start w:val="1"/>
      <w:numFmt w:val="decimal"/>
      <w:pStyle w:val="Ttulo1"/>
      <w:lvlText w:val="%1."/>
      <w:lvlJc w:val="left"/>
      <w:pPr>
        <w:ind w:left="1428" w:hanging="360"/>
      </w:pPr>
      <w:rPr>
        <w:i w:val="0"/>
        <w:iCs/>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3" w15:restartNumberingAfterBreak="0">
    <w:nsid w:val="5BD41B7A"/>
    <w:multiLevelType w:val="multilevel"/>
    <w:tmpl w:val="96666A8E"/>
    <w:lvl w:ilvl="0">
      <w:start w:val="1"/>
      <w:numFmt w:val="bullet"/>
      <w:lvlText w:val=""/>
      <w:lvlJc w:val="left"/>
      <w:pPr>
        <w:ind w:left="720" w:hanging="360"/>
      </w:pPr>
      <w:rPr>
        <w:rFonts w:ascii="Symbol" w:hAnsi="Symbol" w:hint="default"/>
        <w:b/>
        <w:bCs/>
      </w:rPr>
    </w:lvl>
    <w:lvl w:ilvl="1">
      <w:start w:val="1"/>
      <w:numFmt w:val="lowerRoman"/>
      <w:lvlText w:val="(%2)"/>
      <w:lvlJc w:val="left"/>
      <w:pPr>
        <w:ind w:left="1800" w:hanging="72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DB70937"/>
    <w:multiLevelType w:val="hybridMultilevel"/>
    <w:tmpl w:val="8B2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0FC7FB6"/>
    <w:multiLevelType w:val="multilevel"/>
    <w:tmpl w:val="96666A8E"/>
    <w:lvl w:ilvl="0">
      <w:start w:val="1"/>
      <w:numFmt w:val="bullet"/>
      <w:lvlText w:val=""/>
      <w:lvlJc w:val="left"/>
      <w:pPr>
        <w:ind w:left="720" w:hanging="360"/>
      </w:pPr>
      <w:rPr>
        <w:rFonts w:ascii="Symbol" w:hAnsi="Symbol" w:hint="default"/>
        <w:b/>
        <w:bCs/>
      </w:rPr>
    </w:lvl>
    <w:lvl w:ilvl="1">
      <w:start w:val="1"/>
      <w:numFmt w:val="lowerRoman"/>
      <w:lvlText w:val="(%2)"/>
      <w:lvlJc w:val="left"/>
      <w:pPr>
        <w:ind w:left="1800" w:hanging="720"/>
      </w:pPr>
      <w:rPr>
        <w:rFonts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48A54B9"/>
    <w:multiLevelType w:val="hybridMultilevel"/>
    <w:tmpl w:val="EA66D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95A62D9"/>
    <w:multiLevelType w:val="hybridMultilevel"/>
    <w:tmpl w:val="F1A6F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B1605BE"/>
    <w:multiLevelType w:val="hybridMultilevel"/>
    <w:tmpl w:val="DAAA3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851173D"/>
    <w:multiLevelType w:val="multilevel"/>
    <w:tmpl w:val="7851173D"/>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79C718A7"/>
    <w:multiLevelType w:val="hybridMultilevel"/>
    <w:tmpl w:val="0A469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A304CB8"/>
    <w:multiLevelType w:val="hybridMultilevel"/>
    <w:tmpl w:val="DE76ED10"/>
    <w:lvl w:ilvl="0" w:tplc="3046748E">
      <w:start w:val="1"/>
      <w:numFmt w:val="decimal"/>
      <w:pStyle w:val="Ttulo2"/>
      <w:lvlText w:val="%1.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num w:numId="1" w16cid:durableId="1780295491">
    <w:abstractNumId w:val="12"/>
  </w:num>
  <w:num w:numId="2" w16cid:durableId="317418763">
    <w:abstractNumId w:val="21"/>
  </w:num>
  <w:num w:numId="3" w16cid:durableId="56516531">
    <w:abstractNumId w:val="14"/>
  </w:num>
  <w:num w:numId="4" w16cid:durableId="20949367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9072312">
    <w:abstractNumId w:val="16"/>
  </w:num>
  <w:num w:numId="6" w16cid:durableId="163857967">
    <w:abstractNumId w:val="10"/>
  </w:num>
  <w:num w:numId="7" w16cid:durableId="1033994005">
    <w:abstractNumId w:val="2"/>
  </w:num>
  <w:num w:numId="8" w16cid:durableId="1540050548">
    <w:abstractNumId w:val="6"/>
    <w:lvlOverride w:ilvl="0">
      <w:startOverride w:val="5"/>
    </w:lvlOverride>
    <w:lvlOverride w:ilvl="1">
      <w:startOverride w:val="1"/>
    </w:lvlOverride>
    <w:lvlOverride w:ilvl="2">
      <w:startOverride w:val="1"/>
    </w:lvlOverride>
  </w:num>
  <w:num w:numId="9" w16cid:durableId="1950769886">
    <w:abstractNumId w:val="19"/>
  </w:num>
  <w:num w:numId="10" w16cid:durableId="2031488213">
    <w:abstractNumId w:val="9"/>
  </w:num>
  <w:num w:numId="11" w16cid:durableId="425081689">
    <w:abstractNumId w:val="15"/>
  </w:num>
  <w:num w:numId="12" w16cid:durableId="1758011951">
    <w:abstractNumId w:val="11"/>
  </w:num>
  <w:num w:numId="13" w16cid:durableId="79639751">
    <w:abstractNumId w:val="1"/>
  </w:num>
  <w:num w:numId="14" w16cid:durableId="2075473136">
    <w:abstractNumId w:val="5"/>
  </w:num>
  <w:num w:numId="15" w16cid:durableId="1563324835">
    <w:abstractNumId w:val="13"/>
  </w:num>
  <w:num w:numId="16" w16cid:durableId="630094745">
    <w:abstractNumId w:val="20"/>
  </w:num>
  <w:num w:numId="17" w16cid:durableId="365721472">
    <w:abstractNumId w:val="17"/>
  </w:num>
  <w:num w:numId="18" w16cid:durableId="710030894">
    <w:abstractNumId w:val="4"/>
  </w:num>
  <w:num w:numId="19" w16cid:durableId="1432894957">
    <w:abstractNumId w:val="8"/>
  </w:num>
  <w:num w:numId="20" w16cid:durableId="2137063687">
    <w:abstractNumId w:val="18"/>
  </w:num>
  <w:num w:numId="21" w16cid:durableId="863179038">
    <w:abstractNumId w:val="7"/>
  </w:num>
  <w:num w:numId="22" w16cid:durableId="1346054757">
    <w:abstractNumId w:val="3"/>
  </w:num>
  <w:num w:numId="23" w16cid:durableId="1915621631">
    <w:abstractNumId w:val="0"/>
  </w:num>
  <w:numIdMacAtCleanup w:val="2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88A"/>
    <w:rsid w:val="000004DB"/>
    <w:rsid w:val="00004FDE"/>
    <w:rsid w:val="00005E82"/>
    <w:rsid w:val="000113A3"/>
    <w:rsid w:val="000206A9"/>
    <w:rsid w:val="00023F78"/>
    <w:rsid w:val="00024240"/>
    <w:rsid w:val="00031877"/>
    <w:rsid w:val="000440A2"/>
    <w:rsid w:val="00050CA7"/>
    <w:rsid w:val="000520A6"/>
    <w:rsid w:val="00055220"/>
    <w:rsid w:val="0005779B"/>
    <w:rsid w:val="0005780F"/>
    <w:rsid w:val="00060CE1"/>
    <w:rsid w:val="0006125B"/>
    <w:rsid w:val="00061F7A"/>
    <w:rsid w:val="00070D56"/>
    <w:rsid w:val="00073682"/>
    <w:rsid w:val="00087712"/>
    <w:rsid w:val="00092056"/>
    <w:rsid w:val="00093CBA"/>
    <w:rsid w:val="00096FE3"/>
    <w:rsid w:val="0009706C"/>
    <w:rsid w:val="000A10B6"/>
    <w:rsid w:val="000A4700"/>
    <w:rsid w:val="000A78B0"/>
    <w:rsid w:val="000C0918"/>
    <w:rsid w:val="000D0354"/>
    <w:rsid w:val="000D0440"/>
    <w:rsid w:val="000D0C0A"/>
    <w:rsid w:val="000D1A51"/>
    <w:rsid w:val="000D2D92"/>
    <w:rsid w:val="000D6E58"/>
    <w:rsid w:val="000D73B8"/>
    <w:rsid w:val="000D75E4"/>
    <w:rsid w:val="000E2378"/>
    <w:rsid w:val="000E3DEC"/>
    <w:rsid w:val="000E41BF"/>
    <w:rsid w:val="000E4BAE"/>
    <w:rsid w:val="000E574F"/>
    <w:rsid w:val="000F330C"/>
    <w:rsid w:val="00103BAC"/>
    <w:rsid w:val="001077ED"/>
    <w:rsid w:val="001105F0"/>
    <w:rsid w:val="00111559"/>
    <w:rsid w:val="001122E0"/>
    <w:rsid w:val="00112B31"/>
    <w:rsid w:val="00112FF8"/>
    <w:rsid w:val="0011657C"/>
    <w:rsid w:val="00122B4A"/>
    <w:rsid w:val="00123FCA"/>
    <w:rsid w:val="00125CDB"/>
    <w:rsid w:val="00131473"/>
    <w:rsid w:val="0014114F"/>
    <w:rsid w:val="00141E73"/>
    <w:rsid w:val="00150F74"/>
    <w:rsid w:val="0015589E"/>
    <w:rsid w:val="0015795F"/>
    <w:rsid w:val="00157C3B"/>
    <w:rsid w:val="00157EC3"/>
    <w:rsid w:val="0016121C"/>
    <w:rsid w:val="001625FA"/>
    <w:rsid w:val="0016275E"/>
    <w:rsid w:val="00163C3B"/>
    <w:rsid w:val="001646BE"/>
    <w:rsid w:val="00167EE6"/>
    <w:rsid w:val="00175349"/>
    <w:rsid w:val="001812A6"/>
    <w:rsid w:val="0018348D"/>
    <w:rsid w:val="00191EEF"/>
    <w:rsid w:val="001927B7"/>
    <w:rsid w:val="0019478E"/>
    <w:rsid w:val="00195450"/>
    <w:rsid w:val="001A050F"/>
    <w:rsid w:val="001A3C8D"/>
    <w:rsid w:val="001A7AF7"/>
    <w:rsid w:val="001B3C88"/>
    <w:rsid w:val="001B4D5E"/>
    <w:rsid w:val="001B5E05"/>
    <w:rsid w:val="001B76D0"/>
    <w:rsid w:val="001C2414"/>
    <w:rsid w:val="001C47C0"/>
    <w:rsid w:val="001C678B"/>
    <w:rsid w:val="001D3D02"/>
    <w:rsid w:val="001D63AF"/>
    <w:rsid w:val="001E0C17"/>
    <w:rsid w:val="001E1BFF"/>
    <w:rsid w:val="001E4DD4"/>
    <w:rsid w:val="001F45EF"/>
    <w:rsid w:val="001F480E"/>
    <w:rsid w:val="001F50BF"/>
    <w:rsid w:val="001F72F0"/>
    <w:rsid w:val="002019F2"/>
    <w:rsid w:val="0020425C"/>
    <w:rsid w:val="00205060"/>
    <w:rsid w:val="0020673B"/>
    <w:rsid w:val="002169B8"/>
    <w:rsid w:val="002358DC"/>
    <w:rsid w:val="00241CC0"/>
    <w:rsid w:val="00246032"/>
    <w:rsid w:val="0024649B"/>
    <w:rsid w:val="002546DB"/>
    <w:rsid w:val="00254AB4"/>
    <w:rsid w:val="00271683"/>
    <w:rsid w:val="002727C5"/>
    <w:rsid w:val="00273FC3"/>
    <w:rsid w:val="00274349"/>
    <w:rsid w:val="00275CF8"/>
    <w:rsid w:val="002777A0"/>
    <w:rsid w:val="0028114C"/>
    <w:rsid w:val="0028288A"/>
    <w:rsid w:val="00284A76"/>
    <w:rsid w:val="00287BDB"/>
    <w:rsid w:val="00290658"/>
    <w:rsid w:val="00292C53"/>
    <w:rsid w:val="0029600F"/>
    <w:rsid w:val="00297127"/>
    <w:rsid w:val="002A4F71"/>
    <w:rsid w:val="002A578E"/>
    <w:rsid w:val="002A6AB9"/>
    <w:rsid w:val="002B4754"/>
    <w:rsid w:val="002B4D58"/>
    <w:rsid w:val="002B65DC"/>
    <w:rsid w:val="002B746A"/>
    <w:rsid w:val="002C0FAC"/>
    <w:rsid w:val="002C2383"/>
    <w:rsid w:val="002C48BF"/>
    <w:rsid w:val="002C6F0D"/>
    <w:rsid w:val="002D332D"/>
    <w:rsid w:val="002E0C6B"/>
    <w:rsid w:val="002E0EAF"/>
    <w:rsid w:val="002E1D5C"/>
    <w:rsid w:val="002E5700"/>
    <w:rsid w:val="002E6E3B"/>
    <w:rsid w:val="002F2C79"/>
    <w:rsid w:val="002F30CB"/>
    <w:rsid w:val="00302B5E"/>
    <w:rsid w:val="00305D63"/>
    <w:rsid w:val="003109F8"/>
    <w:rsid w:val="003127FF"/>
    <w:rsid w:val="00312F9A"/>
    <w:rsid w:val="003154CE"/>
    <w:rsid w:val="00316BA1"/>
    <w:rsid w:val="00316E20"/>
    <w:rsid w:val="00317770"/>
    <w:rsid w:val="00323D4E"/>
    <w:rsid w:val="00324F72"/>
    <w:rsid w:val="00325CE1"/>
    <w:rsid w:val="00330632"/>
    <w:rsid w:val="00331B1C"/>
    <w:rsid w:val="00334F8A"/>
    <w:rsid w:val="003414E0"/>
    <w:rsid w:val="0034269C"/>
    <w:rsid w:val="0034410F"/>
    <w:rsid w:val="0035496F"/>
    <w:rsid w:val="00356659"/>
    <w:rsid w:val="00363EA2"/>
    <w:rsid w:val="00372E7E"/>
    <w:rsid w:val="0037341C"/>
    <w:rsid w:val="0037453D"/>
    <w:rsid w:val="00375CA8"/>
    <w:rsid w:val="003763BB"/>
    <w:rsid w:val="00377669"/>
    <w:rsid w:val="003778E4"/>
    <w:rsid w:val="0038165C"/>
    <w:rsid w:val="003844C4"/>
    <w:rsid w:val="00387F0B"/>
    <w:rsid w:val="003900A8"/>
    <w:rsid w:val="00391584"/>
    <w:rsid w:val="00392309"/>
    <w:rsid w:val="00392FE9"/>
    <w:rsid w:val="003A0D90"/>
    <w:rsid w:val="003A130C"/>
    <w:rsid w:val="003B0669"/>
    <w:rsid w:val="003B14D8"/>
    <w:rsid w:val="003B5412"/>
    <w:rsid w:val="003C0556"/>
    <w:rsid w:val="003C0ECA"/>
    <w:rsid w:val="003C582E"/>
    <w:rsid w:val="003C6E3C"/>
    <w:rsid w:val="003D1DDB"/>
    <w:rsid w:val="003D206B"/>
    <w:rsid w:val="003D41FC"/>
    <w:rsid w:val="003E0081"/>
    <w:rsid w:val="003E2947"/>
    <w:rsid w:val="003E2954"/>
    <w:rsid w:val="003E376D"/>
    <w:rsid w:val="003F1665"/>
    <w:rsid w:val="003F585B"/>
    <w:rsid w:val="003F74E6"/>
    <w:rsid w:val="00411C60"/>
    <w:rsid w:val="00412719"/>
    <w:rsid w:val="00412C23"/>
    <w:rsid w:val="00415E0D"/>
    <w:rsid w:val="00423A15"/>
    <w:rsid w:val="00426C16"/>
    <w:rsid w:val="00427497"/>
    <w:rsid w:val="00427531"/>
    <w:rsid w:val="0043276A"/>
    <w:rsid w:val="004347C3"/>
    <w:rsid w:val="00434C98"/>
    <w:rsid w:val="00442A8F"/>
    <w:rsid w:val="00446750"/>
    <w:rsid w:val="004467D4"/>
    <w:rsid w:val="004507D1"/>
    <w:rsid w:val="0045344B"/>
    <w:rsid w:val="004546E5"/>
    <w:rsid w:val="00466631"/>
    <w:rsid w:val="004702F9"/>
    <w:rsid w:val="004731BC"/>
    <w:rsid w:val="00474028"/>
    <w:rsid w:val="00474567"/>
    <w:rsid w:val="0047508A"/>
    <w:rsid w:val="0047576D"/>
    <w:rsid w:val="00475A3D"/>
    <w:rsid w:val="00481158"/>
    <w:rsid w:val="004835E8"/>
    <w:rsid w:val="00485C11"/>
    <w:rsid w:val="00491F65"/>
    <w:rsid w:val="004A3B03"/>
    <w:rsid w:val="004A584E"/>
    <w:rsid w:val="004A6D49"/>
    <w:rsid w:val="004A772E"/>
    <w:rsid w:val="004B0631"/>
    <w:rsid w:val="004B1843"/>
    <w:rsid w:val="004B3710"/>
    <w:rsid w:val="004B38F5"/>
    <w:rsid w:val="004B45F8"/>
    <w:rsid w:val="004B500A"/>
    <w:rsid w:val="004B6ECB"/>
    <w:rsid w:val="004B7D66"/>
    <w:rsid w:val="004C23EE"/>
    <w:rsid w:val="004C4F33"/>
    <w:rsid w:val="004C56B5"/>
    <w:rsid w:val="004D1D48"/>
    <w:rsid w:val="004D1E54"/>
    <w:rsid w:val="004D2BE1"/>
    <w:rsid w:val="004D75A6"/>
    <w:rsid w:val="004D7823"/>
    <w:rsid w:val="004E021D"/>
    <w:rsid w:val="004E15C4"/>
    <w:rsid w:val="004E4D24"/>
    <w:rsid w:val="004E5008"/>
    <w:rsid w:val="00502051"/>
    <w:rsid w:val="005044F7"/>
    <w:rsid w:val="00511745"/>
    <w:rsid w:val="00511D4A"/>
    <w:rsid w:val="00524399"/>
    <w:rsid w:val="0052454F"/>
    <w:rsid w:val="00526123"/>
    <w:rsid w:val="00526126"/>
    <w:rsid w:val="005305E6"/>
    <w:rsid w:val="005331D7"/>
    <w:rsid w:val="0053361D"/>
    <w:rsid w:val="00534FFD"/>
    <w:rsid w:val="005357D4"/>
    <w:rsid w:val="00536BEF"/>
    <w:rsid w:val="00537B47"/>
    <w:rsid w:val="0054431D"/>
    <w:rsid w:val="005457A2"/>
    <w:rsid w:val="00547D04"/>
    <w:rsid w:val="00554533"/>
    <w:rsid w:val="00561B79"/>
    <w:rsid w:val="005702EA"/>
    <w:rsid w:val="00575C69"/>
    <w:rsid w:val="00577CE6"/>
    <w:rsid w:val="005846CD"/>
    <w:rsid w:val="00590867"/>
    <w:rsid w:val="00591BD5"/>
    <w:rsid w:val="00594DF8"/>
    <w:rsid w:val="00596954"/>
    <w:rsid w:val="00597AB3"/>
    <w:rsid w:val="005A03DD"/>
    <w:rsid w:val="005A2DDB"/>
    <w:rsid w:val="005A3A56"/>
    <w:rsid w:val="005A4FEB"/>
    <w:rsid w:val="005A53DB"/>
    <w:rsid w:val="005A5D9C"/>
    <w:rsid w:val="005A6C6B"/>
    <w:rsid w:val="005A7D24"/>
    <w:rsid w:val="005C3883"/>
    <w:rsid w:val="005C679D"/>
    <w:rsid w:val="005C6B11"/>
    <w:rsid w:val="005C7182"/>
    <w:rsid w:val="005D0DE0"/>
    <w:rsid w:val="005D4344"/>
    <w:rsid w:val="005D4D2E"/>
    <w:rsid w:val="005D6E34"/>
    <w:rsid w:val="005D7645"/>
    <w:rsid w:val="005E2130"/>
    <w:rsid w:val="005F61C0"/>
    <w:rsid w:val="00611C04"/>
    <w:rsid w:val="00612B99"/>
    <w:rsid w:val="00615B47"/>
    <w:rsid w:val="00617652"/>
    <w:rsid w:val="0062202D"/>
    <w:rsid w:val="006301DE"/>
    <w:rsid w:val="0063139D"/>
    <w:rsid w:val="00631EB6"/>
    <w:rsid w:val="006321AF"/>
    <w:rsid w:val="00636485"/>
    <w:rsid w:val="00641ECA"/>
    <w:rsid w:val="00645F11"/>
    <w:rsid w:val="00647F81"/>
    <w:rsid w:val="006552F3"/>
    <w:rsid w:val="00663E7C"/>
    <w:rsid w:val="006650D7"/>
    <w:rsid w:val="00677A18"/>
    <w:rsid w:val="00691BD0"/>
    <w:rsid w:val="00692571"/>
    <w:rsid w:val="006931C9"/>
    <w:rsid w:val="006A59DD"/>
    <w:rsid w:val="006A5A77"/>
    <w:rsid w:val="006B0B02"/>
    <w:rsid w:val="006B1D95"/>
    <w:rsid w:val="006B4BAF"/>
    <w:rsid w:val="006C3548"/>
    <w:rsid w:val="006C5EA8"/>
    <w:rsid w:val="006C791F"/>
    <w:rsid w:val="006D21F8"/>
    <w:rsid w:val="006E5EC1"/>
    <w:rsid w:val="006F1288"/>
    <w:rsid w:val="00700BCE"/>
    <w:rsid w:val="00703138"/>
    <w:rsid w:val="0071042F"/>
    <w:rsid w:val="00712E30"/>
    <w:rsid w:val="00713F98"/>
    <w:rsid w:val="00715BDB"/>
    <w:rsid w:val="00715D01"/>
    <w:rsid w:val="007160B1"/>
    <w:rsid w:val="00725E19"/>
    <w:rsid w:val="00762187"/>
    <w:rsid w:val="00766AEE"/>
    <w:rsid w:val="00772804"/>
    <w:rsid w:val="0078070B"/>
    <w:rsid w:val="00785ECF"/>
    <w:rsid w:val="00787B64"/>
    <w:rsid w:val="00792F4D"/>
    <w:rsid w:val="007949C8"/>
    <w:rsid w:val="00795438"/>
    <w:rsid w:val="00795D73"/>
    <w:rsid w:val="007A07BC"/>
    <w:rsid w:val="007A53D7"/>
    <w:rsid w:val="007A5706"/>
    <w:rsid w:val="007A7AFB"/>
    <w:rsid w:val="007B2A75"/>
    <w:rsid w:val="007B6265"/>
    <w:rsid w:val="007C6316"/>
    <w:rsid w:val="007C76FD"/>
    <w:rsid w:val="007D09FF"/>
    <w:rsid w:val="007D2C9F"/>
    <w:rsid w:val="007D517B"/>
    <w:rsid w:val="007E1C1D"/>
    <w:rsid w:val="007F3E91"/>
    <w:rsid w:val="007F5CDE"/>
    <w:rsid w:val="007F702C"/>
    <w:rsid w:val="0081359E"/>
    <w:rsid w:val="00813622"/>
    <w:rsid w:val="008145F7"/>
    <w:rsid w:val="008201EC"/>
    <w:rsid w:val="008216B9"/>
    <w:rsid w:val="00824CEC"/>
    <w:rsid w:val="00825259"/>
    <w:rsid w:val="008309B4"/>
    <w:rsid w:val="0083249A"/>
    <w:rsid w:val="00832AA9"/>
    <w:rsid w:val="00835E25"/>
    <w:rsid w:val="00837AF7"/>
    <w:rsid w:val="00840D51"/>
    <w:rsid w:val="008418BC"/>
    <w:rsid w:val="00842B95"/>
    <w:rsid w:val="00853F4D"/>
    <w:rsid w:val="00853F7B"/>
    <w:rsid w:val="008551B5"/>
    <w:rsid w:val="00861E80"/>
    <w:rsid w:val="008672BE"/>
    <w:rsid w:val="00871481"/>
    <w:rsid w:val="00875471"/>
    <w:rsid w:val="008756C8"/>
    <w:rsid w:val="0087644F"/>
    <w:rsid w:val="00877319"/>
    <w:rsid w:val="00877696"/>
    <w:rsid w:val="008843E7"/>
    <w:rsid w:val="00884764"/>
    <w:rsid w:val="00893332"/>
    <w:rsid w:val="008A6F27"/>
    <w:rsid w:val="008A7D05"/>
    <w:rsid w:val="008A7DD4"/>
    <w:rsid w:val="008B0233"/>
    <w:rsid w:val="008B14A0"/>
    <w:rsid w:val="008B1599"/>
    <w:rsid w:val="008B2318"/>
    <w:rsid w:val="008B2858"/>
    <w:rsid w:val="008B474E"/>
    <w:rsid w:val="008B5757"/>
    <w:rsid w:val="008B6A47"/>
    <w:rsid w:val="008B7A99"/>
    <w:rsid w:val="008B7DB2"/>
    <w:rsid w:val="008C085A"/>
    <w:rsid w:val="008C18CD"/>
    <w:rsid w:val="008C29C1"/>
    <w:rsid w:val="008C4B73"/>
    <w:rsid w:val="008E0DF7"/>
    <w:rsid w:val="008E1756"/>
    <w:rsid w:val="008E5447"/>
    <w:rsid w:val="008F0100"/>
    <w:rsid w:val="008F080A"/>
    <w:rsid w:val="008F5CFD"/>
    <w:rsid w:val="008F7334"/>
    <w:rsid w:val="009025BD"/>
    <w:rsid w:val="00905ACE"/>
    <w:rsid w:val="009065F6"/>
    <w:rsid w:val="009104F4"/>
    <w:rsid w:val="00911B39"/>
    <w:rsid w:val="00917903"/>
    <w:rsid w:val="00923433"/>
    <w:rsid w:val="009247D5"/>
    <w:rsid w:val="009247FD"/>
    <w:rsid w:val="00932AA7"/>
    <w:rsid w:val="00933D2C"/>
    <w:rsid w:val="00933E71"/>
    <w:rsid w:val="00935C2B"/>
    <w:rsid w:val="009522DD"/>
    <w:rsid w:val="009547E4"/>
    <w:rsid w:val="009554DE"/>
    <w:rsid w:val="0095614D"/>
    <w:rsid w:val="009574A4"/>
    <w:rsid w:val="00963306"/>
    <w:rsid w:val="00972173"/>
    <w:rsid w:val="00976DD1"/>
    <w:rsid w:val="009808A0"/>
    <w:rsid w:val="00983453"/>
    <w:rsid w:val="00986CCE"/>
    <w:rsid w:val="00992243"/>
    <w:rsid w:val="009924D1"/>
    <w:rsid w:val="00993610"/>
    <w:rsid w:val="00994FCA"/>
    <w:rsid w:val="00995619"/>
    <w:rsid w:val="00996EE6"/>
    <w:rsid w:val="009A0D26"/>
    <w:rsid w:val="009A1A3E"/>
    <w:rsid w:val="009A203E"/>
    <w:rsid w:val="009A5143"/>
    <w:rsid w:val="009A7BAC"/>
    <w:rsid w:val="009B1EC2"/>
    <w:rsid w:val="009B2F44"/>
    <w:rsid w:val="009B317D"/>
    <w:rsid w:val="009B4BBF"/>
    <w:rsid w:val="009C2676"/>
    <w:rsid w:val="009D13B1"/>
    <w:rsid w:val="009D1F2F"/>
    <w:rsid w:val="009D2888"/>
    <w:rsid w:val="009D590F"/>
    <w:rsid w:val="009D7B10"/>
    <w:rsid w:val="009E0695"/>
    <w:rsid w:val="009E1068"/>
    <w:rsid w:val="009E5711"/>
    <w:rsid w:val="009F2657"/>
    <w:rsid w:val="009F33C0"/>
    <w:rsid w:val="009F36E0"/>
    <w:rsid w:val="009F4E9B"/>
    <w:rsid w:val="009F6A7F"/>
    <w:rsid w:val="00A02EB7"/>
    <w:rsid w:val="00A0304C"/>
    <w:rsid w:val="00A051EA"/>
    <w:rsid w:val="00A155C5"/>
    <w:rsid w:val="00A17138"/>
    <w:rsid w:val="00A24FCE"/>
    <w:rsid w:val="00A25F3C"/>
    <w:rsid w:val="00A26202"/>
    <w:rsid w:val="00A300A3"/>
    <w:rsid w:val="00A31F29"/>
    <w:rsid w:val="00A32F1C"/>
    <w:rsid w:val="00A335A0"/>
    <w:rsid w:val="00A33A2F"/>
    <w:rsid w:val="00A34391"/>
    <w:rsid w:val="00A35394"/>
    <w:rsid w:val="00A413E8"/>
    <w:rsid w:val="00A42957"/>
    <w:rsid w:val="00A50B47"/>
    <w:rsid w:val="00A522F8"/>
    <w:rsid w:val="00A55ADB"/>
    <w:rsid w:val="00A56D54"/>
    <w:rsid w:val="00A618B9"/>
    <w:rsid w:val="00A62ADF"/>
    <w:rsid w:val="00A641D8"/>
    <w:rsid w:val="00A710F6"/>
    <w:rsid w:val="00A7229F"/>
    <w:rsid w:val="00A732DD"/>
    <w:rsid w:val="00A741B0"/>
    <w:rsid w:val="00A744FB"/>
    <w:rsid w:val="00A81277"/>
    <w:rsid w:val="00A82008"/>
    <w:rsid w:val="00A83CF6"/>
    <w:rsid w:val="00A84AE6"/>
    <w:rsid w:val="00A85A12"/>
    <w:rsid w:val="00A91E8D"/>
    <w:rsid w:val="00A96EE4"/>
    <w:rsid w:val="00AA1D4E"/>
    <w:rsid w:val="00AA36F4"/>
    <w:rsid w:val="00AA3F01"/>
    <w:rsid w:val="00AA4F00"/>
    <w:rsid w:val="00AA5750"/>
    <w:rsid w:val="00AB2AE5"/>
    <w:rsid w:val="00AB56E7"/>
    <w:rsid w:val="00AB595E"/>
    <w:rsid w:val="00AB642E"/>
    <w:rsid w:val="00AC1B8F"/>
    <w:rsid w:val="00AC3514"/>
    <w:rsid w:val="00AD05ED"/>
    <w:rsid w:val="00AD1040"/>
    <w:rsid w:val="00AD1D5E"/>
    <w:rsid w:val="00AD2CC7"/>
    <w:rsid w:val="00AD54F0"/>
    <w:rsid w:val="00AD64E6"/>
    <w:rsid w:val="00AE217A"/>
    <w:rsid w:val="00AE495A"/>
    <w:rsid w:val="00AF4904"/>
    <w:rsid w:val="00AF4F39"/>
    <w:rsid w:val="00AF7D37"/>
    <w:rsid w:val="00B00D6F"/>
    <w:rsid w:val="00B02B97"/>
    <w:rsid w:val="00B048E1"/>
    <w:rsid w:val="00B1068F"/>
    <w:rsid w:val="00B10F71"/>
    <w:rsid w:val="00B11312"/>
    <w:rsid w:val="00B11C47"/>
    <w:rsid w:val="00B14D66"/>
    <w:rsid w:val="00B16E41"/>
    <w:rsid w:val="00B215FE"/>
    <w:rsid w:val="00B23F4D"/>
    <w:rsid w:val="00B30F46"/>
    <w:rsid w:val="00B401AC"/>
    <w:rsid w:val="00B40E8A"/>
    <w:rsid w:val="00B4196F"/>
    <w:rsid w:val="00B43A11"/>
    <w:rsid w:val="00B43E15"/>
    <w:rsid w:val="00B44966"/>
    <w:rsid w:val="00B45518"/>
    <w:rsid w:val="00B5046E"/>
    <w:rsid w:val="00B55135"/>
    <w:rsid w:val="00B5790A"/>
    <w:rsid w:val="00B619EE"/>
    <w:rsid w:val="00B6276A"/>
    <w:rsid w:val="00B634EF"/>
    <w:rsid w:val="00B66B2A"/>
    <w:rsid w:val="00B723CE"/>
    <w:rsid w:val="00B72807"/>
    <w:rsid w:val="00B76A8A"/>
    <w:rsid w:val="00B76C22"/>
    <w:rsid w:val="00B85C52"/>
    <w:rsid w:val="00B90B3C"/>
    <w:rsid w:val="00B917F6"/>
    <w:rsid w:val="00B9321C"/>
    <w:rsid w:val="00B95412"/>
    <w:rsid w:val="00B9662C"/>
    <w:rsid w:val="00BB0A27"/>
    <w:rsid w:val="00BB6072"/>
    <w:rsid w:val="00BC18F1"/>
    <w:rsid w:val="00BC4A74"/>
    <w:rsid w:val="00BD199F"/>
    <w:rsid w:val="00BD46F6"/>
    <w:rsid w:val="00BD510D"/>
    <w:rsid w:val="00BD54B4"/>
    <w:rsid w:val="00BD64F7"/>
    <w:rsid w:val="00BD71AF"/>
    <w:rsid w:val="00BE0519"/>
    <w:rsid w:val="00BE0FCE"/>
    <w:rsid w:val="00BE2E32"/>
    <w:rsid w:val="00BE3F5B"/>
    <w:rsid w:val="00BE4FE8"/>
    <w:rsid w:val="00BF49EA"/>
    <w:rsid w:val="00BF700D"/>
    <w:rsid w:val="00BF73D1"/>
    <w:rsid w:val="00BF73E7"/>
    <w:rsid w:val="00BF7DE9"/>
    <w:rsid w:val="00C007A1"/>
    <w:rsid w:val="00C10E1D"/>
    <w:rsid w:val="00C25B34"/>
    <w:rsid w:val="00C3095A"/>
    <w:rsid w:val="00C32E35"/>
    <w:rsid w:val="00C340BD"/>
    <w:rsid w:val="00C36C48"/>
    <w:rsid w:val="00C40FE1"/>
    <w:rsid w:val="00C55B8E"/>
    <w:rsid w:val="00C61292"/>
    <w:rsid w:val="00C61E01"/>
    <w:rsid w:val="00C6329C"/>
    <w:rsid w:val="00C67416"/>
    <w:rsid w:val="00C67749"/>
    <w:rsid w:val="00C7116B"/>
    <w:rsid w:val="00C72759"/>
    <w:rsid w:val="00C72AF1"/>
    <w:rsid w:val="00C9300D"/>
    <w:rsid w:val="00C9485D"/>
    <w:rsid w:val="00CA01B5"/>
    <w:rsid w:val="00CA5900"/>
    <w:rsid w:val="00CA5B1B"/>
    <w:rsid w:val="00CA6439"/>
    <w:rsid w:val="00CA7ABB"/>
    <w:rsid w:val="00CB1205"/>
    <w:rsid w:val="00CB6AD2"/>
    <w:rsid w:val="00CC3F94"/>
    <w:rsid w:val="00CD262A"/>
    <w:rsid w:val="00CE010A"/>
    <w:rsid w:val="00CE03AB"/>
    <w:rsid w:val="00CE2A93"/>
    <w:rsid w:val="00CF06ED"/>
    <w:rsid w:val="00CF1B1F"/>
    <w:rsid w:val="00CF334E"/>
    <w:rsid w:val="00CF36ED"/>
    <w:rsid w:val="00CF7B8C"/>
    <w:rsid w:val="00D00A44"/>
    <w:rsid w:val="00D00DD6"/>
    <w:rsid w:val="00D02CAF"/>
    <w:rsid w:val="00D077D6"/>
    <w:rsid w:val="00D15CCC"/>
    <w:rsid w:val="00D16C75"/>
    <w:rsid w:val="00D20FF7"/>
    <w:rsid w:val="00D30358"/>
    <w:rsid w:val="00D3257C"/>
    <w:rsid w:val="00D33C50"/>
    <w:rsid w:val="00D34F71"/>
    <w:rsid w:val="00D35CD3"/>
    <w:rsid w:val="00D370EA"/>
    <w:rsid w:val="00D4361D"/>
    <w:rsid w:val="00D44BE0"/>
    <w:rsid w:val="00D458FE"/>
    <w:rsid w:val="00D52EBD"/>
    <w:rsid w:val="00D546C9"/>
    <w:rsid w:val="00D621A7"/>
    <w:rsid w:val="00D63EAF"/>
    <w:rsid w:val="00D65CC9"/>
    <w:rsid w:val="00D66FFF"/>
    <w:rsid w:val="00D6786F"/>
    <w:rsid w:val="00D712F4"/>
    <w:rsid w:val="00D736D5"/>
    <w:rsid w:val="00D74807"/>
    <w:rsid w:val="00D74E46"/>
    <w:rsid w:val="00D77BF6"/>
    <w:rsid w:val="00D77DBC"/>
    <w:rsid w:val="00D8468D"/>
    <w:rsid w:val="00D85CC2"/>
    <w:rsid w:val="00D8603F"/>
    <w:rsid w:val="00D91184"/>
    <w:rsid w:val="00D95A3A"/>
    <w:rsid w:val="00D97D04"/>
    <w:rsid w:val="00DA1512"/>
    <w:rsid w:val="00DA3CFC"/>
    <w:rsid w:val="00DA48AB"/>
    <w:rsid w:val="00DA716F"/>
    <w:rsid w:val="00DB13DF"/>
    <w:rsid w:val="00DB309C"/>
    <w:rsid w:val="00DB6965"/>
    <w:rsid w:val="00DB7B64"/>
    <w:rsid w:val="00DB7E63"/>
    <w:rsid w:val="00DC24F0"/>
    <w:rsid w:val="00DC3547"/>
    <w:rsid w:val="00DC3DB4"/>
    <w:rsid w:val="00DD0F75"/>
    <w:rsid w:val="00DD1399"/>
    <w:rsid w:val="00DD16BA"/>
    <w:rsid w:val="00DD2356"/>
    <w:rsid w:val="00DD5ED4"/>
    <w:rsid w:val="00DD664D"/>
    <w:rsid w:val="00DD717F"/>
    <w:rsid w:val="00DE1B98"/>
    <w:rsid w:val="00DE631F"/>
    <w:rsid w:val="00DF0001"/>
    <w:rsid w:val="00DF0A04"/>
    <w:rsid w:val="00DF1E11"/>
    <w:rsid w:val="00DF22C3"/>
    <w:rsid w:val="00DF6111"/>
    <w:rsid w:val="00DF7779"/>
    <w:rsid w:val="00DF78AC"/>
    <w:rsid w:val="00E02C1D"/>
    <w:rsid w:val="00E033DB"/>
    <w:rsid w:val="00E0410D"/>
    <w:rsid w:val="00E0570B"/>
    <w:rsid w:val="00E065D6"/>
    <w:rsid w:val="00E06BDA"/>
    <w:rsid w:val="00E10370"/>
    <w:rsid w:val="00E10763"/>
    <w:rsid w:val="00E131BD"/>
    <w:rsid w:val="00E13C06"/>
    <w:rsid w:val="00E13D79"/>
    <w:rsid w:val="00E15192"/>
    <w:rsid w:val="00E24978"/>
    <w:rsid w:val="00E330D3"/>
    <w:rsid w:val="00E406E4"/>
    <w:rsid w:val="00E416E6"/>
    <w:rsid w:val="00E4350D"/>
    <w:rsid w:val="00E47290"/>
    <w:rsid w:val="00E5354C"/>
    <w:rsid w:val="00E53DDA"/>
    <w:rsid w:val="00E615AB"/>
    <w:rsid w:val="00E61659"/>
    <w:rsid w:val="00E620F9"/>
    <w:rsid w:val="00E63F9C"/>
    <w:rsid w:val="00E70E4E"/>
    <w:rsid w:val="00E74067"/>
    <w:rsid w:val="00E80812"/>
    <w:rsid w:val="00E879DA"/>
    <w:rsid w:val="00E90A29"/>
    <w:rsid w:val="00E9580D"/>
    <w:rsid w:val="00E96B5A"/>
    <w:rsid w:val="00EA0D74"/>
    <w:rsid w:val="00EA4533"/>
    <w:rsid w:val="00EA7120"/>
    <w:rsid w:val="00EB0663"/>
    <w:rsid w:val="00EB7D67"/>
    <w:rsid w:val="00EC0786"/>
    <w:rsid w:val="00EC140C"/>
    <w:rsid w:val="00EC522F"/>
    <w:rsid w:val="00EC664A"/>
    <w:rsid w:val="00ED14DD"/>
    <w:rsid w:val="00EE0984"/>
    <w:rsid w:val="00EE10A5"/>
    <w:rsid w:val="00EE1657"/>
    <w:rsid w:val="00F103F7"/>
    <w:rsid w:val="00F24D0C"/>
    <w:rsid w:val="00F25148"/>
    <w:rsid w:val="00F27ED7"/>
    <w:rsid w:val="00F321A7"/>
    <w:rsid w:val="00F33C81"/>
    <w:rsid w:val="00F422BC"/>
    <w:rsid w:val="00F42B91"/>
    <w:rsid w:val="00F45AEB"/>
    <w:rsid w:val="00F45CA0"/>
    <w:rsid w:val="00F5141D"/>
    <w:rsid w:val="00F52F89"/>
    <w:rsid w:val="00F54846"/>
    <w:rsid w:val="00F60E34"/>
    <w:rsid w:val="00F60E68"/>
    <w:rsid w:val="00F62CFC"/>
    <w:rsid w:val="00F6610F"/>
    <w:rsid w:val="00F67A8F"/>
    <w:rsid w:val="00F67CAF"/>
    <w:rsid w:val="00F704AC"/>
    <w:rsid w:val="00F72365"/>
    <w:rsid w:val="00F7388E"/>
    <w:rsid w:val="00F73980"/>
    <w:rsid w:val="00F766C4"/>
    <w:rsid w:val="00F86F3A"/>
    <w:rsid w:val="00F8755C"/>
    <w:rsid w:val="00FA09E7"/>
    <w:rsid w:val="00FA3D69"/>
    <w:rsid w:val="00FA42A9"/>
    <w:rsid w:val="00FB77E0"/>
    <w:rsid w:val="00FC425F"/>
    <w:rsid w:val="00FD24AB"/>
    <w:rsid w:val="00FD3B16"/>
    <w:rsid w:val="00FD45D5"/>
    <w:rsid w:val="00FD4CE6"/>
    <w:rsid w:val="00FD6351"/>
    <w:rsid w:val="00FE73A3"/>
    <w:rsid w:val="00FE7FC9"/>
    <w:rsid w:val="00FF1A45"/>
    <w:rsid w:val="00FF1F26"/>
    <w:rsid w:val="00FF7F20"/>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542D0"/>
  <w15:docId w15:val="{AE35D563-15E7-4AA2-B113-AE8A3567B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88A"/>
    <w:rPr>
      <w:rFonts w:ascii="Calibri" w:eastAsia="Calibri" w:hAnsi="Calibri" w:cs="Times New Roman"/>
    </w:rPr>
  </w:style>
  <w:style w:type="paragraph" w:styleId="Ttulo1">
    <w:name w:val="heading 1"/>
    <w:basedOn w:val="Normal"/>
    <w:next w:val="Normal"/>
    <w:link w:val="Ttulo1Car"/>
    <w:qFormat/>
    <w:rsid w:val="008201EC"/>
    <w:pPr>
      <w:keepNext/>
      <w:numPr>
        <w:numId w:val="1"/>
      </w:numPr>
      <w:spacing w:before="240" w:after="60"/>
      <w:ind w:left="1068"/>
      <w:outlineLvl w:val="0"/>
    </w:pPr>
    <w:rPr>
      <w:rFonts w:ascii="Arial" w:eastAsia="Times New Roman" w:hAnsi="Arial"/>
      <w:b/>
      <w:bCs/>
      <w:kern w:val="32"/>
      <w:szCs w:val="32"/>
    </w:rPr>
  </w:style>
  <w:style w:type="paragraph" w:styleId="Ttulo2">
    <w:name w:val="heading 2"/>
    <w:basedOn w:val="Normal"/>
    <w:next w:val="Normal"/>
    <w:link w:val="Ttulo2Car"/>
    <w:uiPriority w:val="9"/>
    <w:unhideWhenUsed/>
    <w:qFormat/>
    <w:rsid w:val="008201EC"/>
    <w:pPr>
      <w:keepNext/>
      <w:numPr>
        <w:numId w:val="2"/>
      </w:numPr>
      <w:spacing w:before="240" w:after="60"/>
      <w:ind w:left="1068"/>
      <w:outlineLvl w:val="1"/>
    </w:pPr>
    <w:rPr>
      <w:rFonts w:ascii="Arial" w:eastAsia="Times New Roman" w:hAnsi="Arial"/>
      <w:b/>
      <w:bCs/>
      <w:iCs/>
      <w:szCs w:val="28"/>
    </w:rPr>
  </w:style>
  <w:style w:type="paragraph" w:styleId="Ttulo3">
    <w:name w:val="heading 3"/>
    <w:basedOn w:val="Normal"/>
    <w:next w:val="Normal"/>
    <w:link w:val="Ttulo3Car"/>
    <w:uiPriority w:val="9"/>
    <w:semiHidden/>
    <w:unhideWhenUsed/>
    <w:qFormat/>
    <w:rsid w:val="008933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808A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201EC"/>
    <w:rPr>
      <w:rFonts w:ascii="Arial" w:eastAsia="Times New Roman" w:hAnsi="Arial" w:cs="Times New Roman"/>
      <w:b/>
      <w:bCs/>
      <w:kern w:val="32"/>
      <w:szCs w:val="32"/>
    </w:rPr>
  </w:style>
  <w:style w:type="character" w:customStyle="1" w:styleId="Ttulo2Car">
    <w:name w:val="Título 2 Car"/>
    <w:basedOn w:val="Fuentedeprrafopredeter"/>
    <w:link w:val="Ttulo2"/>
    <w:uiPriority w:val="9"/>
    <w:rsid w:val="008201EC"/>
    <w:rPr>
      <w:rFonts w:ascii="Arial" w:eastAsia="Times New Roman" w:hAnsi="Arial" w:cs="Times New Roman"/>
      <w:b/>
      <w:bCs/>
      <w:iCs/>
      <w:szCs w:val="28"/>
    </w:rPr>
  </w:style>
  <w:style w:type="paragraph" w:styleId="Encabezado">
    <w:name w:val="header"/>
    <w:basedOn w:val="Normal"/>
    <w:link w:val="EncabezadoCar"/>
    <w:uiPriority w:val="99"/>
    <w:unhideWhenUsed/>
    <w:rsid w:val="0028288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288A"/>
    <w:rPr>
      <w:rFonts w:ascii="Calibri" w:eastAsia="Calibri" w:hAnsi="Calibri" w:cs="Times New Roman"/>
    </w:rPr>
  </w:style>
  <w:style w:type="paragraph" w:styleId="Piedepgina">
    <w:name w:val="footer"/>
    <w:basedOn w:val="Normal"/>
    <w:link w:val="PiedepginaCar"/>
    <w:uiPriority w:val="99"/>
    <w:unhideWhenUsed/>
    <w:rsid w:val="002828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288A"/>
    <w:rPr>
      <w:rFonts w:ascii="Calibri" w:eastAsia="Calibri" w:hAnsi="Calibri" w:cs="Times New Roman"/>
    </w:rPr>
  </w:style>
  <w:style w:type="paragraph" w:styleId="Prrafodelista">
    <w:name w:val="List Paragraph"/>
    <w:aliases w:val="List Paragraph,Betulia Título 1,List Paragraph1,Use Case List Paragraph,Fotografía,Figura,Ha,SUBINDICE,biñetas letras,Bolita,Párrafo,de,lista,VIÑETAS,LISTA,Cuadrícula media 1 - Énfasis 21,subcapitulo,Flor,BOLA"/>
    <w:basedOn w:val="Normal"/>
    <w:link w:val="PrrafodelistaCar"/>
    <w:uiPriority w:val="1"/>
    <w:qFormat/>
    <w:rsid w:val="0028288A"/>
    <w:pPr>
      <w:ind w:left="720"/>
      <w:contextualSpacing/>
    </w:pPr>
  </w:style>
  <w:style w:type="paragraph" w:styleId="Textoindependiente">
    <w:name w:val="Body Text"/>
    <w:basedOn w:val="Normal"/>
    <w:link w:val="TextoindependienteCar"/>
    <w:uiPriority w:val="99"/>
    <w:unhideWhenUsed/>
    <w:rsid w:val="0028288A"/>
    <w:pPr>
      <w:spacing w:after="120"/>
    </w:pPr>
  </w:style>
  <w:style w:type="character" w:customStyle="1" w:styleId="TextoindependienteCar">
    <w:name w:val="Texto independiente Car"/>
    <w:basedOn w:val="Fuentedeprrafopredeter"/>
    <w:link w:val="Textoindependiente"/>
    <w:uiPriority w:val="99"/>
    <w:rsid w:val="0028288A"/>
    <w:rPr>
      <w:rFonts w:ascii="Calibri" w:eastAsia="Calibri" w:hAnsi="Calibri" w:cs="Times New Roman"/>
    </w:rPr>
  </w:style>
  <w:style w:type="character" w:customStyle="1" w:styleId="PrrafodelistaCar">
    <w:name w:val="Párrafo de lista Car"/>
    <w:aliases w:val="List Paragraph Car,Betulia Título 1 Car,List Paragraph1 Car,Use Case List Paragraph Car,Fotografía Car,Figura Car,Ha Car,SUBINDICE Car,biñetas letras Car,Bolita Car,Párrafo Car,de Car,lista Car,VIÑETAS Car,LISTA Car,subcapitulo Car"/>
    <w:link w:val="Prrafodelista"/>
    <w:uiPriority w:val="1"/>
    <w:rsid w:val="0028288A"/>
    <w:rPr>
      <w:rFonts w:ascii="Calibri" w:eastAsia="Calibri" w:hAnsi="Calibri" w:cs="Times New Roman"/>
    </w:rPr>
  </w:style>
  <w:style w:type="paragraph" w:customStyle="1" w:styleId="Default">
    <w:name w:val="Default"/>
    <w:rsid w:val="0028288A"/>
    <w:pPr>
      <w:autoSpaceDE w:val="0"/>
      <w:autoSpaceDN w:val="0"/>
      <w:adjustRightInd w:val="0"/>
      <w:spacing w:after="0" w:line="240" w:lineRule="auto"/>
    </w:pPr>
    <w:rPr>
      <w:rFonts w:ascii="Calibri" w:eastAsia="Calibri" w:hAnsi="Calibri" w:cs="Calibri"/>
      <w:color w:val="000000"/>
      <w:sz w:val="24"/>
      <w:szCs w:val="24"/>
      <w:lang w:val="es-ES" w:eastAsia="es-ES"/>
    </w:rPr>
  </w:style>
  <w:style w:type="paragraph" w:styleId="Sinespaciado">
    <w:name w:val="No Spacing"/>
    <w:link w:val="SinespaciadoCar"/>
    <w:uiPriority w:val="1"/>
    <w:qFormat/>
    <w:rsid w:val="0028288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s-ES"/>
    </w:rPr>
  </w:style>
  <w:style w:type="character" w:customStyle="1" w:styleId="SinespaciadoCar">
    <w:name w:val="Sin espaciado Car"/>
    <w:link w:val="Sinespaciado"/>
    <w:uiPriority w:val="1"/>
    <w:locked/>
    <w:rsid w:val="0028288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722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229F"/>
    <w:rPr>
      <w:rFonts w:ascii="Tahoma" w:eastAsia="Calibri" w:hAnsi="Tahoma" w:cs="Tahoma"/>
      <w:sz w:val="16"/>
      <w:szCs w:val="16"/>
    </w:rPr>
  </w:style>
  <w:style w:type="table" w:styleId="Tablaconcuadrcula">
    <w:name w:val="Table Grid"/>
    <w:basedOn w:val="Tablanormal"/>
    <w:uiPriority w:val="39"/>
    <w:rsid w:val="00164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5A7D24"/>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paragraph" w:styleId="Textonotapie">
    <w:name w:val="footnote text"/>
    <w:basedOn w:val="Normal"/>
    <w:link w:val="TextonotapieCar"/>
    <w:uiPriority w:val="99"/>
    <w:semiHidden/>
    <w:unhideWhenUsed/>
    <w:rsid w:val="008A6F27"/>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semiHidden/>
    <w:rsid w:val="008A6F2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8A6F27"/>
    <w:rPr>
      <w:vertAlign w:val="superscript"/>
    </w:rPr>
  </w:style>
  <w:style w:type="paragraph" w:customStyle="1" w:styleId="Texto">
    <w:name w:val="Texto"/>
    <w:basedOn w:val="Normal"/>
    <w:rsid w:val="008A6F27"/>
    <w:pPr>
      <w:spacing w:after="240" w:line="240" w:lineRule="auto"/>
      <w:jc w:val="both"/>
    </w:pPr>
    <w:rPr>
      <w:rFonts w:ascii="Arial" w:eastAsia="Times New Roman" w:hAnsi="Arial"/>
      <w:szCs w:val="20"/>
      <w:lang w:eastAsia="es-ES"/>
    </w:rPr>
  </w:style>
  <w:style w:type="paragraph" w:styleId="NormalWeb">
    <w:name w:val="Normal (Web)"/>
    <w:basedOn w:val="Normal"/>
    <w:uiPriority w:val="99"/>
    <w:unhideWhenUsed/>
    <w:rsid w:val="008A6F27"/>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Hipervnculo">
    <w:name w:val="Hyperlink"/>
    <w:uiPriority w:val="99"/>
    <w:unhideWhenUsed/>
    <w:rsid w:val="004835E8"/>
    <w:rPr>
      <w:color w:val="0563C1"/>
      <w:u w:val="single"/>
    </w:rPr>
  </w:style>
  <w:style w:type="paragraph" w:customStyle="1" w:styleId="Listavistosa-nfasis11">
    <w:name w:val="Lista vistosa - Énfasis 11"/>
    <w:aliases w:val="viñeta,Viñeta,titulo 3,Bullet List,FooterText,numbered,Paragraphe de liste1,Bulletr List Paragraph,Foot,列出段落,列出段落1,List Paragraph2,List Paragraph21,Parágrafo da Lista1,リスト段落1,Listeafsnit1,lp1"/>
    <w:basedOn w:val="Normal"/>
    <w:link w:val="Listavistosa-nfasis1Car"/>
    <w:uiPriority w:val="34"/>
    <w:qFormat/>
    <w:rsid w:val="003F74E6"/>
    <w:pPr>
      <w:spacing w:after="0" w:line="240" w:lineRule="auto"/>
      <w:ind w:left="720"/>
    </w:pPr>
    <w:rPr>
      <w:rFonts w:ascii="Times New Roman" w:eastAsia="Times New Roman" w:hAnsi="Times New Roman"/>
      <w:sz w:val="24"/>
      <w:szCs w:val="24"/>
      <w:lang w:eastAsia="es-ES"/>
    </w:rPr>
  </w:style>
  <w:style w:type="character" w:customStyle="1" w:styleId="Listavistosa-nfasis1Car">
    <w:name w:val="Lista vistosa - Énfasis 1 Car"/>
    <w:aliases w:val="viñeta Car,Viñeta Car,titulo 3 Car,Bullet List Car,FooterText Car,numbered Car,Paragraphe de liste1 Car,Bulletr List Paragraph Car,Foot Car,列出段落 Car,列出段落1 Car,List Paragraph2 Car,List Paragraph21 Car,Parágrafo da Lista1 Car"/>
    <w:link w:val="Listavistosa-nfasis11"/>
    <w:qFormat/>
    <w:locked/>
    <w:rsid w:val="003F74E6"/>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F54846"/>
    <w:rPr>
      <w:b/>
      <w:bCs/>
      <w:i w:val="0"/>
      <w:iCs w:val="0"/>
    </w:rPr>
  </w:style>
  <w:style w:type="character" w:customStyle="1" w:styleId="ft">
    <w:name w:val="ft"/>
    <w:basedOn w:val="Fuentedeprrafopredeter"/>
    <w:rsid w:val="00F54846"/>
  </w:style>
  <w:style w:type="character" w:customStyle="1" w:styleId="textonavy">
    <w:name w:val="texto_navy"/>
    <w:rsid w:val="00D8468D"/>
  </w:style>
  <w:style w:type="character" w:styleId="Refdecomentario">
    <w:name w:val="annotation reference"/>
    <w:basedOn w:val="Fuentedeprrafopredeter"/>
    <w:uiPriority w:val="99"/>
    <w:semiHidden/>
    <w:unhideWhenUsed/>
    <w:rsid w:val="00AC3514"/>
    <w:rPr>
      <w:sz w:val="16"/>
      <w:szCs w:val="16"/>
    </w:rPr>
  </w:style>
  <w:style w:type="paragraph" w:styleId="Textocomentario">
    <w:name w:val="annotation text"/>
    <w:basedOn w:val="Normal"/>
    <w:link w:val="TextocomentarioCar"/>
    <w:uiPriority w:val="99"/>
    <w:semiHidden/>
    <w:unhideWhenUsed/>
    <w:rsid w:val="00AC351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C351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C3514"/>
    <w:rPr>
      <w:b/>
      <w:bCs/>
    </w:rPr>
  </w:style>
  <w:style w:type="character" w:customStyle="1" w:styleId="AsuntodelcomentarioCar">
    <w:name w:val="Asunto del comentario Car"/>
    <w:basedOn w:val="TextocomentarioCar"/>
    <w:link w:val="Asuntodelcomentario"/>
    <w:uiPriority w:val="99"/>
    <w:semiHidden/>
    <w:rsid w:val="00AC3514"/>
    <w:rPr>
      <w:rFonts w:ascii="Calibri" w:eastAsia="Calibri" w:hAnsi="Calibri" w:cs="Times New Roman"/>
      <w:b/>
      <w:bCs/>
      <w:sz w:val="20"/>
      <w:szCs w:val="20"/>
    </w:rPr>
  </w:style>
  <w:style w:type="character" w:customStyle="1" w:styleId="Ttulo4Car">
    <w:name w:val="Título 4 Car"/>
    <w:basedOn w:val="Fuentedeprrafopredeter"/>
    <w:link w:val="Ttulo4"/>
    <w:uiPriority w:val="9"/>
    <w:semiHidden/>
    <w:rsid w:val="009808A0"/>
    <w:rPr>
      <w:rFonts w:asciiTheme="majorHAnsi" w:eastAsiaTheme="majorEastAsia" w:hAnsiTheme="majorHAnsi" w:cstheme="majorBidi"/>
      <w:i/>
      <w:iCs/>
      <w:color w:val="2E74B5" w:themeColor="accent1" w:themeShade="BF"/>
    </w:rPr>
  </w:style>
  <w:style w:type="paragraph" w:customStyle="1" w:styleId="xmsonormal">
    <w:name w:val="x_msonormal"/>
    <w:basedOn w:val="Normal"/>
    <w:rsid w:val="00B917F6"/>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8201EC"/>
    <w:rPr>
      <w:b/>
      <w:bCs/>
    </w:rPr>
  </w:style>
  <w:style w:type="character" w:customStyle="1" w:styleId="Ttulo3Car">
    <w:name w:val="Título 3 Car"/>
    <w:basedOn w:val="Fuentedeprrafopredeter"/>
    <w:link w:val="Ttulo3"/>
    <w:uiPriority w:val="9"/>
    <w:semiHidden/>
    <w:rsid w:val="00893332"/>
    <w:rPr>
      <w:rFonts w:asciiTheme="majorHAnsi" w:eastAsiaTheme="majorEastAsia" w:hAnsiTheme="majorHAnsi" w:cstheme="majorBidi"/>
      <w:color w:val="1F4D78" w:themeColor="accent1" w:themeShade="7F"/>
      <w:sz w:val="24"/>
      <w:szCs w:val="24"/>
    </w:rPr>
  </w:style>
  <w:style w:type="paragraph" w:customStyle="1" w:styleId="Prrafodelista2">
    <w:name w:val="Párrafo de lista2"/>
    <w:basedOn w:val="Normal"/>
    <w:uiPriority w:val="34"/>
    <w:qFormat/>
    <w:rsid w:val="00893332"/>
    <w:pPr>
      <w:overflowPunct w:val="0"/>
      <w:autoSpaceDE w:val="0"/>
      <w:autoSpaceDN w:val="0"/>
      <w:adjustRightInd w:val="0"/>
      <w:spacing w:after="0" w:line="240" w:lineRule="auto"/>
      <w:ind w:left="720"/>
      <w:contextualSpacing/>
      <w:jc w:val="both"/>
      <w:textAlignment w:val="baseline"/>
    </w:pPr>
    <w:rPr>
      <w:rFonts w:ascii="Arial" w:hAnsi="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6489804">
      <w:bodyDiv w:val="1"/>
      <w:marLeft w:val="0"/>
      <w:marRight w:val="0"/>
      <w:marTop w:val="0"/>
      <w:marBottom w:val="0"/>
      <w:divBdr>
        <w:top w:val="none" w:sz="0" w:space="0" w:color="auto"/>
        <w:left w:val="none" w:sz="0" w:space="0" w:color="auto"/>
        <w:bottom w:val="none" w:sz="0" w:space="0" w:color="auto"/>
        <w:right w:val="none" w:sz="0" w:space="0" w:color="auto"/>
      </w:divBdr>
    </w:div>
    <w:div w:id="33309620">
      <w:bodyDiv w:val="1"/>
      <w:marLeft w:val="0"/>
      <w:marRight w:val="0"/>
      <w:marTop w:val="0"/>
      <w:marBottom w:val="0"/>
      <w:divBdr>
        <w:top w:val="none" w:sz="0" w:space="0" w:color="auto"/>
        <w:left w:val="none" w:sz="0" w:space="0" w:color="auto"/>
        <w:bottom w:val="none" w:sz="0" w:space="0" w:color="auto"/>
        <w:right w:val="none" w:sz="0" w:space="0" w:color="auto"/>
      </w:divBdr>
    </w:div>
    <w:div w:id="59209681">
      <w:bodyDiv w:val="1"/>
      <w:marLeft w:val="0"/>
      <w:marRight w:val="0"/>
      <w:marTop w:val="0"/>
      <w:marBottom w:val="0"/>
      <w:divBdr>
        <w:top w:val="none" w:sz="0" w:space="0" w:color="auto"/>
        <w:left w:val="none" w:sz="0" w:space="0" w:color="auto"/>
        <w:bottom w:val="none" w:sz="0" w:space="0" w:color="auto"/>
        <w:right w:val="none" w:sz="0" w:space="0" w:color="auto"/>
      </w:divBdr>
    </w:div>
    <w:div w:id="69278351">
      <w:bodyDiv w:val="1"/>
      <w:marLeft w:val="0"/>
      <w:marRight w:val="0"/>
      <w:marTop w:val="0"/>
      <w:marBottom w:val="0"/>
      <w:divBdr>
        <w:top w:val="none" w:sz="0" w:space="0" w:color="auto"/>
        <w:left w:val="none" w:sz="0" w:space="0" w:color="auto"/>
        <w:bottom w:val="none" w:sz="0" w:space="0" w:color="auto"/>
        <w:right w:val="none" w:sz="0" w:space="0" w:color="auto"/>
      </w:divBdr>
    </w:div>
    <w:div w:id="78723648">
      <w:bodyDiv w:val="1"/>
      <w:marLeft w:val="0"/>
      <w:marRight w:val="0"/>
      <w:marTop w:val="0"/>
      <w:marBottom w:val="0"/>
      <w:divBdr>
        <w:top w:val="none" w:sz="0" w:space="0" w:color="auto"/>
        <w:left w:val="none" w:sz="0" w:space="0" w:color="auto"/>
        <w:bottom w:val="none" w:sz="0" w:space="0" w:color="auto"/>
        <w:right w:val="none" w:sz="0" w:space="0" w:color="auto"/>
      </w:divBdr>
    </w:div>
    <w:div w:id="155456918">
      <w:bodyDiv w:val="1"/>
      <w:marLeft w:val="0"/>
      <w:marRight w:val="0"/>
      <w:marTop w:val="0"/>
      <w:marBottom w:val="0"/>
      <w:divBdr>
        <w:top w:val="none" w:sz="0" w:space="0" w:color="auto"/>
        <w:left w:val="none" w:sz="0" w:space="0" w:color="auto"/>
        <w:bottom w:val="none" w:sz="0" w:space="0" w:color="auto"/>
        <w:right w:val="none" w:sz="0" w:space="0" w:color="auto"/>
      </w:divBdr>
    </w:div>
    <w:div w:id="178860863">
      <w:bodyDiv w:val="1"/>
      <w:marLeft w:val="0"/>
      <w:marRight w:val="0"/>
      <w:marTop w:val="0"/>
      <w:marBottom w:val="0"/>
      <w:divBdr>
        <w:top w:val="none" w:sz="0" w:space="0" w:color="auto"/>
        <w:left w:val="none" w:sz="0" w:space="0" w:color="auto"/>
        <w:bottom w:val="none" w:sz="0" w:space="0" w:color="auto"/>
        <w:right w:val="none" w:sz="0" w:space="0" w:color="auto"/>
      </w:divBdr>
    </w:div>
    <w:div w:id="219173847">
      <w:bodyDiv w:val="1"/>
      <w:marLeft w:val="0"/>
      <w:marRight w:val="0"/>
      <w:marTop w:val="0"/>
      <w:marBottom w:val="0"/>
      <w:divBdr>
        <w:top w:val="none" w:sz="0" w:space="0" w:color="auto"/>
        <w:left w:val="none" w:sz="0" w:space="0" w:color="auto"/>
        <w:bottom w:val="none" w:sz="0" w:space="0" w:color="auto"/>
        <w:right w:val="none" w:sz="0" w:space="0" w:color="auto"/>
      </w:divBdr>
    </w:div>
    <w:div w:id="245311350">
      <w:bodyDiv w:val="1"/>
      <w:marLeft w:val="0"/>
      <w:marRight w:val="0"/>
      <w:marTop w:val="0"/>
      <w:marBottom w:val="0"/>
      <w:divBdr>
        <w:top w:val="none" w:sz="0" w:space="0" w:color="auto"/>
        <w:left w:val="none" w:sz="0" w:space="0" w:color="auto"/>
        <w:bottom w:val="none" w:sz="0" w:space="0" w:color="auto"/>
        <w:right w:val="none" w:sz="0" w:space="0" w:color="auto"/>
      </w:divBdr>
    </w:div>
    <w:div w:id="279648254">
      <w:bodyDiv w:val="1"/>
      <w:marLeft w:val="0"/>
      <w:marRight w:val="0"/>
      <w:marTop w:val="0"/>
      <w:marBottom w:val="0"/>
      <w:divBdr>
        <w:top w:val="none" w:sz="0" w:space="0" w:color="auto"/>
        <w:left w:val="none" w:sz="0" w:space="0" w:color="auto"/>
        <w:bottom w:val="none" w:sz="0" w:space="0" w:color="auto"/>
        <w:right w:val="none" w:sz="0" w:space="0" w:color="auto"/>
      </w:divBdr>
    </w:div>
    <w:div w:id="280379190">
      <w:bodyDiv w:val="1"/>
      <w:marLeft w:val="0"/>
      <w:marRight w:val="0"/>
      <w:marTop w:val="0"/>
      <w:marBottom w:val="0"/>
      <w:divBdr>
        <w:top w:val="none" w:sz="0" w:space="0" w:color="auto"/>
        <w:left w:val="none" w:sz="0" w:space="0" w:color="auto"/>
        <w:bottom w:val="none" w:sz="0" w:space="0" w:color="auto"/>
        <w:right w:val="none" w:sz="0" w:space="0" w:color="auto"/>
      </w:divBdr>
    </w:div>
    <w:div w:id="281688174">
      <w:bodyDiv w:val="1"/>
      <w:marLeft w:val="0"/>
      <w:marRight w:val="0"/>
      <w:marTop w:val="0"/>
      <w:marBottom w:val="0"/>
      <w:divBdr>
        <w:top w:val="none" w:sz="0" w:space="0" w:color="auto"/>
        <w:left w:val="none" w:sz="0" w:space="0" w:color="auto"/>
        <w:bottom w:val="none" w:sz="0" w:space="0" w:color="auto"/>
        <w:right w:val="none" w:sz="0" w:space="0" w:color="auto"/>
      </w:divBdr>
    </w:div>
    <w:div w:id="291012066">
      <w:bodyDiv w:val="1"/>
      <w:marLeft w:val="0"/>
      <w:marRight w:val="0"/>
      <w:marTop w:val="0"/>
      <w:marBottom w:val="0"/>
      <w:divBdr>
        <w:top w:val="none" w:sz="0" w:space="0" w:color="auto"/>
        <w:left w:val="none" w:sz="0" w:space="0" w:color="auto"/>
        <w:bottom w:val="none" w:sz="0" w:space="0" w:color="auto"/>
        <w:right w:val="none" w:sz="0" w:space="0" w:color="auto"/>
      </w:divBdr>
    </w:div>
    <w:div w:id="299387981">
      <w:bodyDiv w:val="1"/>
      <w:marLeft w:val="0"/>
      <w:marRight w:val="0"/>
      <w:marTop w:val="0"/>
      <w:marBottom w:val="0"/>
      <w:divBdr>
        <w:top w:val="none" w:sz="0" w:space="0" w:color="auto"/>
        <w:left w:val="none" w:sz="0" w:space="0" w:color="auto"/>
        <w:bottom w:val="none" w:sz="0" w:space="0" w:color="auto"/>
        <w:right w:val="none" w:sz="0" w:space="0" w:color="auto"/>
      </w:divBdr>
    </w:div>
    <w:div w:id="343242341">
      <w:bodyDiv w:val="1"/>
      <w:marLeft w:val="0"/>
      <w:marRight w:val="0"/>
      <w:marTop w:val="0"/>
      <w:marBottom w:val="0"/>
      <w:divBdr>
        <w:top w:val="none" w:sz="0" w:space="0" w:color="auto"/>
        <w:left w:val="none" w:sz="0" w:space="0" w:color="auto"/>
        <w:bottom w:val="none" w:sz="0" w:space="0" w:color="auto"/>
        <w:right w:val="none" w:sz="0" w:space="0" w:color="auto"/>
      </w:divBdr>
    </w:div>
    <w:div w:id="365908977">
      <w:bodyDiv w:val="1"/>
      <w:marLeft w:val="0"/>
      <w:marRight w:val="0"/>
      <w:marTop w:val="0"/>
      <w:marBottom w:val="0"/>
      <w:divBdr>
        <w:top w:val="none" w:sz="0" w:space="0" w:color="auto"/>
        <w:left w:val="none" w:sz="0" w:space="0" w:color="auto"/>
        <w:bottom w:val="none" w:sz="0" w:space="0" w:color="auto"/>
        <w:right w:val="none" w:sz="0" w:space="0" w:color="auto"/>
      </w:divBdr>
    </w:div>
    <w:div w:id="374083849">
      <w:bodyDiv w:val="1"/>
      <w:marLeft w:val="0"/>
      <w:marRight w:val="0"/>
      <w:marTop w:val="0"/>
      <w:marBottom w:val="0"/>
      <w:divBdr>
        <w:top w:val="none" w:sz="0" w:space="0" w:color="auto"/>
        <w:left w:val="none" w:sz="0" w:space="0" w:color="auto"/>
        <w:bottom w:val="none" w:sz="0" w:space="0" w:color="auto"/>
        <w:right w:val="none" w:sz="0" w:space="0" w:color="auto"/>
      </w:divBdr>
    </w:div>
    <w:div w:id="402223960">
      <w:bodyDiv w:val="1"/>
      <w:marLeft w:val="0"/>
      <w:marRight w:val="0"/>
      <w:marTop w:val="0"/>
      <w:marBottom w:val="0"/>
      <w:divBdr>
        <w:top w:val="none" w:sz="0" w:space="0" w:color="auto"/>
        <w:left w:val="none" w:sz="0" w:space="0" w:color="auto"/>
        <w:bottom w:val="none" w:sz="0" w:space="0" w:color="auto"/>
        <w:right w:val="none" w:sz="0" w:space="0" w:color="auto"/>
      </w:divBdr>
    </w:div>
    <w:div w:id="476844932">
      <w:bodyDiv w:val="1"/>
      <w:marLeft w:val="0"/>
      <w:marRight w:val="0"/>
      <w:marTop w:val="0"/>
      <w:marBottom w:val="0"/>
      <w:divBdr>
        <w:top w:val="none" w:sz="0" w:space="0" w:color="auto"/>
        <w:left w:val="none" w:sz="0" w:space="0" w:color="auto"/>
        <w:bottom w:val="none" w:sz="0" w:space="0" w:color="auto"/>
        <w:right w:val="none" w:sz="0" w:space="0" w:color="auto"/>
      </w:divBdr>
    </w:div>
    <w:div w:id="613485712">
      <w:bodyDiv w:val="1"/>
      <w:marLeft w:val="0"/>
      <w:marRight w:val="0"/>
      <w:marTop w:val="0"/>
      <w:marBottom w:val="0"/>
      <w:divBdr>
        <w:top w:val="none" w:sz="0" w:space="0" w:color="auto"/>
        <w:left w:val="none" w:sz="0" w:space="0" w:color="auto"/>
        <w:bottom w:val="none" w:sz="0" w:space="0" w:color="auto"/>
        <w:right w:val="none" w:sz="0" w:space="0" w:color="auto"/>
      </w:divBdr>
    </w:div>
    <w:div w:id="661158272">
      <w:bodyDiv w:val="1"/>
      <w:marLeft w:val="0"/>
      <w:marRight w:val="0"/>
      <w:marTop w:val="0"/>
      <w:marBottom w:val="0"/>
      <w:divBdr>
        <w:top w:val="none" w:sz="0" w:space="0" w:color="auto"/>
        <w:left w:val="none" w:sz="0" w:space="0" w:color="auto"/>
        <w:bottom w:val="none" w:sz="0" w:space="0" w:color="auto"/>
        <w:right w:val="none" w:sz="0" w:space="0" w:color="auto"/>
      </w:divBdr>
    </w:div>
    <w:div w:id="720984120">
      <w:bodyDiv w:val="1"/>
      <w:marLeft w:val="0"/>
      <w:marRight w:val="0"/>
      <w:marTop w:val="0"/>
      <w:marBottom w:val="0"/>
      <w:divBdr>
        <w:top w:val="none" w:sz="0" w:space="0" w:color="auto"/>
        <w:left w:val="none" w:sz="0" w:space="0" w:color="auto"/>
        <w:bottom w:val="none" w:sz="0" w:space="0" w:color="auto"/>
        <w:right w:val="none" w:sz="0" w:space="0" w:color="auto"/>
      </w:divBdr>
    </w:div>
    <w:div w:id="804086509">
      <w:bodyDiv w:val="1"/>
      <w:marLeft w:val="0"/>
      <w:marRight w:val="0"/>
      <w:marTop w:val="0"/>
      <w:marBottom w:val="0"/>
      <w:divBdr>
        <w:top w:val="none" w:sz="0" w:space="0" w:color="auto"/>
        <w:left w:val="none" w:sz="0" w:space="0" w:color="auto"/>
        <w:bottom w:val="none" w:sz="0" w:space="0" w:color="auto"/>
        <w:right w:val="none" w:sz="0" w:space="0" w:color="auto"/>
      </w:divBdr>
    </w:div>
    <w:div w:id="839269626">
      <w:bodyDiv w:val="1"/>
      <w:marLeft w:val="0"/>
      <w:marRight w:val="0"/>
      <w:marTop w:val="0"/>
      <w:marBottom w:val="0"/>
      <w:divBdr>
        <w:top w:val="none" w:sz="0" w:space="0" w:color="auto"/>
        <w:left w:val="none" w:sz="0" w:space="0" w:color="auto"/>
        <w:bottom w:val="none" w:sz="0" w:space="0" w:color="auto"/>
        <w:right w:val="none" w:sz="0" w:space="0" w:color="auto"/>
      </w:divBdr>
    </w:div>
    <w:div w:id="883440831">
      <w:bodyDiv w:val="1"/>
      <w:marLeft w:val="0"/>
      <w:marRight w:val="0"/>
      <w:marTop w:val="0"/>
      <w:marBottom w:val="0"/>
      <w:divBdr>
        <w:top w:val="none" w:sz="0" w:space="0" w:color="auto"/>
        <w:left w:val="none" w:sz="0" w:space="0" w:color="auto"/>
        <w:bottom w:val="none" w:sz="0" w:space="0" w:color="auto"/>
        <w:right w:val="none" w:sz="0" w:space="0" w:color="auto"/>
      </w:divBdr>
    </w:div>
    <w:div w:id="901138315">
      <w:bodyDiv w:val="1"/>
      <w:marLeft w:val="0"/>
      <w:marRight w:val="0"/>
      <w:marTop w:val="0"/>
      <w:marBottom w:val="0"/>
      <w:divBdr>
        <w:top w:val="none" w:sz="0" w:space="0" w:color="auto"/>
        <w:left w:val="none" w:sz="0" w:space="0" w:color="auto"/>
        <w:bottom w:val="none" w:sz="0" w:space="0" w:color="auto"/>
        <w:right w:val="none" w:sz="0" w:space="0" w:color="auto"/>
      </w:divBdr>
    </w:div>
    <w:div w:id="976691158">
      <w:bodyDiv w:val="1"/>
      <w:marLeft w:val="0"/>
      <w:marRight w:val="0"/>
      <w:marTop w:val="0"/>
      <w:marBottom w:val="0"/>
      <w:divBdr>
        <w:top w:val="none" w:sz="0" w:space="0" w:color="auto"/>
        <w:left w:val="none" w:sz="0" w:space="0" w:color="auto"/>
        <w:bottom w:val="none" w:sz="0" w:space="0" w:color="auto"/>
        <w:right w:val="none" w:sz="0" w:space="0" w:color="auto"/>
      </w:divBdr>
    </w:div>
    <w:div w:id="1037857549">
      <w:bodyDiv w:val="1"/>
      <w:marLeft w:val="0"/>
      <w:marRight w:val="0"/>
      <w:marTop w:val="0"/>
      <w:marBottom w:val="0"/>
      <w:divBdr>
        <w:top w:val="none" w:sz="0" w:space="0" w:color="auto"/>
        <w:left w:val="none" w:sz="0" w:space="0" w:color="auto"/>
        <w:bottom w:val="none" w:sz="0" w:space="0" w:color="auto"/>
        <w:right w:val="none" w:sz="0" w:space="0" w:color="auto"/>
      </w:divBdr>
    </w:div>
    <w:div w:id="1092628137">
      <w:bodyDiv w:val="1"/>
      <w:marLeft w:val="0"/>
      <w:marRight w:val="0"/>
      <w:marTop w:val="0"/>
      <w:marBottom w:val="0"/>
      <w:divBdr>
        <w:top w:val="none" w:sz="0" w:space="0" w:color="auto"/>
        <w:left w:val="none" w:sz="0" w:space="0" w:color="auto"/>
        <w:bottom w:val="none" w:sz="0" w:space="0" w:color="auto"/>
        <w:right w:val="none" w:sz="0" w:space="0" w:color="auto"/>
      </w:divBdr>
    </w:div>
    <w:div w:id="1112938722">
      <w:bodyDiv w:val="1"/>
      <w:marLeft w:val="0"/>
      <w:marRight w:val="0"/>
      <w:marTop w:val="0"/>
      <w:marBottom w:val="0"/>
      <w:divBdr>
        <w:top w:val="none" w:sz="0" w:space="0" w:color="auto"/>
        <w:left w:val="none" w:sz="0" w:space="0" w:color="auto"/>
        <w:bottom w:val="none" w:sz="0" w:space="0" w:color="auto"/>
        <w:right w:val="none" w:sz="0" w:space="0" w:color="auto"/>
      </w:divBdr>
    </w:div>
    <w:div w:id="1147167732">
      <w:bodyDiv w:val="1"/>
      <w:marLeft w:val="0"/>
      <w:marRight w:val="0"/>
      <w:marTop w:val="0"/>
      <w:marBottom w:val="0"/>
      <w:divBdr>
        <w:top w:val="none" w:sz="0" w:space="0" w:color="auto"/>
        <w:left w:val="none" w:sz="0" w:space="0" w:color="auto"/>
        <w:bottom w:val="none" w:sz="0" w:space="0" w:color="auto"/>
        <w:right w:val="none" w:sz="0" w:space="0" w:color="auto"/>
      </w:divBdr>
    </w:div>
    <w:div w:id="1160467402">
      <w:bodyDiv w:val="1"/>
      <w:marLeft w:val="0"/>
      <w:marRight w:val="0"/>
      <w:marTop w:val="0"/>
      <w:marBottom w:val="0"/>
      <w:divBdr>
        <w:top w:val="none" w:sz="0" w:space="0" w:color="auto"/>
        <w:left w:val="none" w:sz="0" w:space="0" w:color="auto"/>
        <w:bottom w:val="none" w:sz="0" w:space="0" w:color="auto"/>
        <w:right w:val="none" w:sz="0" w:space="0" w:color="auto"/>
      </w:divBdr>
    </w:div>
    <w:div w:id="1162545058">
      <w:bodyDiv w:val="1"/>
      <w:marLeft w:val="0"/>
      <w:marRight w:val="0"/>
      <w:marTop w:val="0"/>
      <w:marBottom w:val="0"/>
      <w:divBdr>
        <w:top w:val="none" w:sz="0" w:space="0" w:color="auto"/>
        <w:left w:val="none" w:sz="0" w:space="0" w:color="auto"/>
        <w:bottom w:val="none" w:sz="0" w:space="0" w:color="auto"/>
        <w:right w:val="none" w:sz="0" w:space="0" w:color="auto"/>
      </w:divBdr>
    </w:div>
    <w:div w:id="1163739721">
      <w:bodyDiv w:val="1"/>
      <w:marLeft w:val="0"/>
      <w:marRight w:val="0"/>
      <w:marTop w:val="0"/>
      <w:marBottom w:val="0"/>
      <w:divBdr>
        <w:top w:val="none" w:sz="0" w:space="0" w:color="auto"/>
        <w:left w:val="none" w:sz="0" w:space="0" w:color="auto"/>
        <w:bottom w:val="none" w:sz="0" w:space="0" w:color="auto"/>
        <w:right w:val="none" w:sz="0" w:space="0" w:color="auto"/>
      </w:divBdr>
    </w:div>
    <w:div w:id="1223447596">
      <w:bodyDiv w:val="1"/>
      <w:marLeft w:val="0"/>
      <w:marRight w:val="0"/>
      <w:marTop w:val="0"/>
      <w:marBottom w:val="0"/>
      <w:divBdr>
        <w:top w:val="none" w:sz="0" w:space="0" w:color="auto"/>
        <w:left w:val="none" w:sz="0" w:space="0" w:color="auto"/>
        <w:bottom w:val="none" w:sz="0" w:space="0" w:color="auto"/>
        <w:right w:val="none" w:sz="0" w:space="0" w:color="auto"/>
      </w:divBdr>
    </w:div>
    <w:div w:id="1227496160">
      <w:bodyDiv w:val="1"/>
      <w:marLeft w:val="0"/>
      <w:marRight w:val="0"/>
      <w:marTop w:val="0"/>
      <w:marBottom w:val="0"/>
      <w:divBdr>
        <w:top w:val="none" w:sz="0" w:space="0" w:color="auto"/>
        <w:left w:val="none" w:sz="0" w:space="0" w:color="auto"/>
        <w:bottom w:val="none" w:sz="0" w:space="0" w:color="auto"/>
        <w:right w:val="none" w:sz="0" w:space="0" w:color="auto"/>
      </w:divBdr>
    </w:div>
    <w:div w:id="1240561921">
      <w:bodyDiv w:val="1"/>
      <w:marLeft w:val="0"/>
      <w:marRight w:val="0"/>
      <w:marTop w:val="0"/>
      <w:marBottom w:val="0"/>
      <w:divBdr>
        <w:top w:val="none" w:sz="0" w:space="0" w:color="auto"/>
        <w:left w:val="none" w:sz="0" w:space="0" w:color="auto"/>
        <w:bottom w:val="none" w:sz="0" w:space="0" w:color="auto"/>
        <w:right w:val="none" w:sz="0" w:space="0" w:color="auto"/>
      </w:divBdr>
    </w:div>
    <w:div w:id="1269198149">
      <w:bodyDiv w:val="1"/>
      <w:marLeft w:val="0"/>
      <w:marRight w:val="0"/>
      <w:marTop w:val="0"/>
      <w:marBottom w:val="0"/>
      <w:divBdr>
        <w:top w:val="none" w:sz="0" w:space="0" w:color="auto"/>
        <w:left w:val="none" w:sz="0" w:space="0" w:color="auto"/>
        <w:bottom w:val="none" w:sz="0" w:space="0" w:color="auto"/>
        <w:right w:val="none" w:sz="0" w:space="0" w:color="auto"/>
      </w:divBdr>
    </w:div>
    <w:div w:id="1327973965">
      <w:bodyDiv w:val="1"/>
      <w:marLeft w:val="0"/>
      <w:marRight w:val="0"/>
      <w:marTop w:val="0"/>
      <w:marBottom w:val="0"/>
      <w:divBdr>
        <w:top w:val="none" w:sz="0" w:space="0" w:color="auto"/>
        <w:left w:val="none" w:sz="0" w:space="0" w:color="auto"/>
        <w:bottom w:val="none" w:sz="0" w:space="0" w:color="auto"/>
        <w:right w:val="none" w:sz="0" w:space="0" w:color="auto"/>
      </w:divBdr>
    </w:div>
    <w:div w:id="1337729316">
      <w:bodyDiv w:val="1"/>
      <w:marLeft w:val="0"/>
      <w:marRight w:val="0"/>
      <w:marTop w:val="0"/>
      <w:marBottom w:val="0"/>
      <w:divBdr>
        <w:top w:val="none" w:sz="0" w:space="0" w:color="auto"/>
        <w:left w:val="none" w:sz="0" w:space="0" w:color="auto"/>
        <w:bottom w:val="none" w:sz="0" w:space="0" w:color="auto"/>
        <w:right w:val="none" w:sz="0" w:space="0" w:color="auto"/>
      </w:divBdr>
    </w:div>
    <w:div w:id="1358003963">
      <w:bodyDiv w:val="1"/>
      <w:marLeft w:val="0"/>
      <w:marRight w:val="0"/>
      <w:marTop w:val="0"/>
      <w:marBottom w:val="0"/>
      <w:divBdr>
        <w:top w:val="none" w:sz="0" w:space="0" w:color="auto"/>
        <w:left w:val="none" w:sz="0" w:space="0" w:color="auto"/>
        <w:bottom w:val="none" w:sz="0" w:space="0" w:color="auto"/>
        <w:right w:val="none" w:sz="0" w:space="0" w:color="auto"/>
      </w:divBdr>
    </w:div>
    <w:div w:id="1399747799">
      <w:bodyDiv w:val="1"/>
      <w:marLeft w:val="0"/>
      <w:marRight w:val="0"/>
      <w:marTop w:val="0"/>
      <w:marBottom w:val="0"/>
      <w:divBdr>
        <w:top w:val="none" w:sz="0" w:space="0" w:color="auto"/>
        <w:left w:val="none" w:sz="0" w:space="0" w:color="auto"/>
        <w:bottom w:val="none" w:sz="0" w:space="0" w:color="auto"/>
        <w:right w:val="none" w:sz="0" w:space="0" w:color="auto"/>
      </w:divBdr>
    </w:div>
    <w:div w:id="1402677767">
      <w:bodyDiv w:val="1"/>
      <w:marLeft w:val="0"/>
      <w:marRight w:val="0"/>
      <w:marTop w:val="0"/>
      <w:marBottom w:val="0"/>
      <w:divBdr>
        <w:top w:val="none" w:sz="0" w:space="0" w:color="auto"/>
        <w:left w:val="none" w:sz="0" w:space="0" w:color="auto"/>
        <w:bottom w:val="none" w:sz="0" w:space="0" w:color="auto"/>
        <w:right w:val="none" w:sz="0" w:space="0" w:color="auto"/>
      </w:divBdr>
    </w:div>
    <w:div w:id="1459883784">
      <w:bodyDiv w:val="1"/>
      <w:marLeft w:val="0"/>
      <w:marRight w:val="0"/>
      <w:marTop w:val="0"/>
      <w:marBottom w:val="0"/>
      <w:divBdr>
        <w:top w:val="none" w:sz="0" w:space="0" w:color="auto"/>
        <w:left w:val="none" w:sz="0" w:space="0" w:color="auto"/>
        <w:bottom w:val="none" w:sz="0" w:space="0" w:color="auto"/>
        <w:right w:val="none" w:sz="0" w:space="0" w:color="auto"/>
      </w:divBdr>
    </w:div>
    <w:div w:id="1461993557">
      <w:bodyDiv w:val="1"/>
      <w:marLeft w:val="0"/>
      <w:marRight w:val="0"/>
      <w:marTop w:val="0"/>
      <w:marBottom w:val="0"/>
      <w:divBdr>
        <w:top w:val="none" w:sz="0" w:space="0" w:color="auto"/>
        <w:left w:val="none" w:sz="0" w:space="0" w:color="auto"/>
        <w:bottom w:val="none" w:sz="0" w:space="0" w:color="auto"/>
        <w:right w:val="none" w:sz="0" w:space="0" w:color="auto"/>
      </w:divBdr>
    </w:div>
    <w:div w:id="1472409014">
      <w:bodyDiv w:val="1"/>
      <w:marLeft w:val="0"/>
      <w:marRight w:val="0"/>
      <w:marTop w:val="0"/>
      <w:marBottom w:val="0"/>
      <w:divBdr>
        <w:top w:val="none" w:sz="0" w:space="0" w:color="auto"/>
        <w:left w:val="none" w:sz="0" w:space="0" w:color="auto"/>
        <w:bottom w:val="none" w:sz="0" w:space="0" w:color="auto"/>
        <w:right w:val="none" w:sz="0" w:space="0" w:color="auto"/>
      </w:divBdr>
    </w:div>
    <w:div w:id="1577398492">
      <w:bodyDiv w:val="1"/>
      <w:marLeft w:val="0"/>
      <w:marRight w:val="0"/>
      <w:marTop w:val="0"/>
      <w:marBottom w:val="0"/>
      <w:divBdr>
        <w:top w:val="none" w:sz="0" w:space="0" w:color="auto"/>
        <w:left w:val="none" w:sz="0" w:space="0" w:color="auto"/>
        <w:bottom w:val="none" w:sz="0" w:space="0" w:color="auto"/>
        <w:right w:val="none" w:sz="0" w:space="0" w:color="auto"/>
      </w:divBdr>
    </w:div>
    <w:div w:id="1589999476">
      <w:bodyDiv w:val="1"/>
      <w:marLeft w:val="0"/>
      <w:marRight w:val="0"/>
      <w:marTop w:val="0"/>
      <w:marBottom w:val="0"/>
      <w:divBdr>
        <w:top w:val="none" w:sz="0" w:space="0" w:color="auto"/>
        <w:left w:val="none" w:sz="0" w:space="0" w:color="auto"/>
        <w:bottom w:val="none" w:sz="0" w:space="0" w:color="auto"/>
        <w:right w:val="none" w:sz="0" w:space="0" w:color="auto"/>
      </w:divBdr>
    </w:div>
    <w:div w:id="1622417405">
      <w:bodyDiv w:val="1"/>
      <w:marLeft w:val="0"/>
      <w:marRight w:val="0"/>
      <w:marTop w:val="0"/>
      <w:marBottom w:val="0"/>
      <w:divBdr>
        <w:top w:val="none" w:sz="0" w:space="0" w:color="auto"/>
        <w:left w:val="none" w:sz="0" w:space="0" w:color="auto"/>
        <w:bottom w:val="none" w:sz="0" w:space="0" w:color="auto"/>
        <w:right w:val="none" w:sz="0" w:space="0" w:color="auto"/>
      </w:divBdr>
    </w:div>
    <w:div w:id="1656299709">
      <w:bodyDiv w:val="1"/>
      <w:marLeft w:val="0"/>
      <w:marRight w:val="0"/>
      <w:marTop w:val="0"/>
      <w:marBottom w:val="0"/>
      <w:divBdr>
        <w:top w:val="none" w:sz="0" w:space="0" w:color="auto"/>
        <w:left w:val="none" w:sz="0" w:space="0" w:color="auto"/>
        <w:bottom w:val="none" w:sz="0" w:space="0" w:color="auto"/>
        <w:right w:val="none" w:sz="0" w:space="0" w:color="auto"/>
      </w:divBdr>
    </w:div>
    <w:div w:id="1676495160">
      <w:bodyDiv w:val="1"/>
      <w:marLeft w:val="0"/>
      <w:marRight w:val="0"/>
      <w:marTop w:val="0"/>
      <w:marBottom w:val="0"/>
      <w:divBdr>
        <w:top w:val="none" w:sz="0" w:space="0" w:color="auto"/>
        <w:left w:val="none" w:sz="0" w:space="0" w:color="auto"/>
        <w:bottom w:val="none" w:sz="0" w:space="0" w:color="auto"/>
        <w:right w:val="none" w:sz="0" w:space="0" w:color="auto"/>
      </w:divBdr>
    </w:div>
    <w:div w:id="1701395235">
      <w:bodyDiv w:val="1"/>
      <w:marLeft w:val="0"/>
      <w:marRight w:val="0"/>
      <w:marTop w:val="0"/>
      <w:marBottom w:val="0"/>
      <w:divBdr>
        <w:top w:val="none" w:sz="0" w:space="0" w:color="auto"/>
        <w:left w:val="none" w:sz="0" w:space="0" w:color="auto"/>
        <w:bottom w:val="none" w:sz="0" w:space="0" w:color="auto"/>
        <w:right w:val="none" w:sz="0" w:space="0" w:color="auto"/>
      </w:divBdr>
    </w:div>
    <w:div w:id="1720392887">
      <w:bodyDiv w:val="1"/>
      <w:marLeft w:val="0"/>
      <w:marRight w:val="0"/>
      <w:marTop w:val="0"/>
      <w:marBottom w:val="0"/>
      <w:divBdr>
        <w:top w:val="none" w:sz="0" w:space="0" w:color="auto"/>
        <w:left w:val="none" w:sz="0" w:space="0" w:color="auto"/>
        <w:bottom w:val="none" w:sz="0" w:space="0" w:color="auto"/>
        <w:right w:val="none" w:sz="0" w:space="0" w:color="auto"/>
      </w:divBdr>
    </w:div>
    <w:div w:id="1747919070">
      <w:bodyDiv w:val="1"/>
      <w:marLeft w:val="0"/>
      <w:marRight w:val="0"/>
      <w:marTop w:val="0"/>
      <w:marBottom w:val="0"/>
      <w:divBdr>
        <w:top w:val="none" w:sz="0" w:space="0" w:color="auto"/>
        <w:left w:val="none" w:sz="0" w:space="0" w:color="auto"/>
        <w:bottom w:val="none" w:sz="0" w:space="0" w:color="auto"/>
        <w:right w:val="none" w:sz="0" w:space="0" w:color="auto"/>
      </w:divBdr>
    </w:div>
    <w:div w:id="1831481651">
      <w:bodyDiv w:val="1"/>
      <w:marLeft w:val="0"/>
      <w:marRight w:val="0"/>
      <w:marTop w:val="0"/>
      <w:marBottom w:val="0"/>
      <w:divBdr>
        <w:top w:val="none" w:sz="0" w:space="0" w:color="auto"/>
        <w:left w:val="none" w:sz="0" w:space="0" w:color="auto"/>
        <w:bottom w:val="none" w:sz="0" w:space="0" w:color="auto"/>
        <w:right w:val="none" w:sz="0" w:space="0" w:color="auto"/>
      </w:divBdr>
    </w:div>
    <w:div w:id="1888179026">
      <w:bodyDiv w:val="1"/>
      <w:marLeft w:val="0"/>
      <w:marRight w:val="0"/>
      <w:marTop w:val="0"/>
      <w:marBottom w:val="0"/>
      <w:divBdr>
        <w:top w:val="none" w:sz="0" w:space="0" w:color="auto"/>
        <w:left w:val="none" w:sz="0" w:space="0" w:color="auto"/>
        <w:bottom w:val="none" w:sz="0" w:space="0" w:color="auto"/>
        <w:right w:val="none" w:sz="0" w:space="0" w:color="auto"/>
      </w:divBdr>
    </w:div>
    <w:div w:id="1941718128">
      <w:bodyDiv w:val="1"/>
      <w:marLeft w:val="0"/>
      <w:marRight w:val="0"/>
      <w:marTop w:val="0"/>
      <w:marBottom w:val="0"/>
      <w:divBdr>
        <w:top w:val="none" w:sz="0" w:space="0" w:color="auto"/>
        <w:left w:val="none" w:sz="0" w:space="0" w:color="auto"/>
        <w:bottom w:val="none" w:sz="0" w:space="0" w:color="auto"/>
        <w:right w:val="none" w:sz="0" w:space="0" w:color="auto"/>
      </w:divBdr>
    </w:div>
    <w:div w:id="1944607838">
      <w:bodyDiv w:val="1"/>
      <w:marLeft w:val="0"/>
      <w:marRight w:val="0"/>
      <w:marTop w:val="0"/>
      <w:marBottom w:val="0"/>
      <w:divBdr>
        <w:top w:val="none" w:sz="0" w:space="0" w:color="auto"/>
        <w:left w:val="none" w:sz="0" w:space="0" w:color="auto"/>
        <w:bottom w:val="none" w:sz="0" w:space="0" w:color="auto"/>
        <w:right w:val="none" w:sz="0" w:space="0" w:color="auto"/>
      </w:divBdr>
    </w:div>
    <w:div w:id="1963148462">
      <w:bodyDiv w:val="1"/>
      <w:marLeft w:val="0"/>
      <w:marRight w:val="0"/>
      <w:marTop w:val="0"/>
      <w:marBottom w:val="0"/>
      <w:divBdr>
        <w:top w:val="none" w:sz="0" w:space="0" w:color="auto"/>
        <w:left w:val="none" w:sz="0" w:space="0" w:color="auto"/>
        <w:bottom w:val="none" w:sz="0" w:space="0" w:color="auto"/>
        <w:right w:val="none" w:sz="0" w:space="0" w:color="auto"/>
      </w:divBdr>
    </w:div>
    <w:div w:id="2006321331">
      <w:bodyDiv w:val="1"/>
      <w:marLeft w:val="0"/>
      <w:marRight w:val="0"/>
      <w:marTop w:val="0"/>
      <w:marBottom w:val="0"/>
      <w:divBdr>
        <w:top w:val="none" w:sz="0" w:space="0" w:color="auto"/>
        <w:left w:val="none" w:sz="0" w:space="0" w:color="auto"/>
        <w:bottom w:val="none" w:sz="0" w:space="0" w:color="auto"/>
        <w:right w:val="none" w:sz="0" w:space="0" w:color="auto"/>
      </w:divBdr>
    </w:div>
    <w:div w:id="2011832249">
      <w:bodyDiv w:val="1"/>
      <w:marLeft w:val="0"/>
      <w:marRight w:val="0"/>
      <w:marTop w:val="0"/>
      <w:marBottom w:val="0"/>
      <w:divBdr>
        <w:top w:val="none" w:sz="0" w:space="0" w:color="auto"/>
        <w:left w:val="none" w:sz="0" w:space="0" w:color="auto"/>
        <w:bottom w:val="none" w:sz="0" w:space="0" w:color="auto"/>
        <w:right w:val="none" w:sz="0" w:space="0" w:color="auto"/>
      </w:divBdr>
    </w:div>
    <w:div w:id="2045864935">
      <w:bodyDiv w:val="1"/>
      <w:marLeft w:val="0"/>
      <w:marRight w:val="0"/>
      <w:marTop w:val="0"/>
      <w:marBottom w:val="0"/>
      <w:divBdr>
        <w:top w:val="none" w:sz="0" w:space="0" w:color="auto"/>
        <w:left w:val="none" w:sz="0" w:space="0" w:color="auto"/>
        <w:bottom w:val="none" w:sz="0" w:space="0" w:color="auto"/>
        <w:right w:val="none" w:sz="0" w:space="0" w:color="auto"/>
      </w:divBdr>
    </w:div>
    <w:div w:id="2046251257">
      <w:bodyDiv w:val="1"/>
      <w:marLeft w:val="0"/>
      <w:marRight w:val="0"/>
      <w:marTop w:val="0"/>
      <w:marBottom w:val="0"/>
      <w:divBdr>
        <w:top w:val="none" w:sz="0" w:space="0" w:color="auto"/>
        <w:left w:val="none" w:sz="0" w:space="0" w:color="auto"/>
        <w:bottom w:val="none" w:sz="0" w:space="0" w:color="auto"/>
        <w:right w:val="none" w:sz="0" w:space="0" w:color="auto"/>
      </w:divBdr>
    </w:div>
    <w:div w:id="2053649460">
      <w:bodyDiv w:val="1"/>
      <w:marLeft w:val="0"/>
      <w:marRight w:val="0"/>
      <w:marTop w:val="0"/>
      <w:marBottom w:val="0"/>
      <w:divBdr>
        <w:top w:val="none" w:sz="0" w:space="0" w:color="auto"/>
        <w:left w:val="none" w:sz="0" w:space="0" w:color="auto"/>
        <w:bottom w:val="none" w:sz="0" w:space="0" w:color="auto"/>
        <w:right w:val="none" w:sz="0" w:space="0" w:color="auto"/>
      </w:divBdr>
    </w:div>
    <w:div w:id="2080637481">
      <w:bodyDiv w:val="1"/>
      <w:marLeft w:val="0"/>
      <w:marRight w:val="0"/>
      <w:marTop w:val="0"/>
      <w:marBottom w:val="0"/>
      <w:divBdr>
        <w:top w:val="none" w:sz="0" w:space="0" w:color="auto"/>
        <w:left w:val="none" w:sz="0" w:space="0" w:color="auto"/>
        <w:bottom w:val="none" w:sz="0" w:space="0" w:color="auto"/>
        <w:right w:val="none" w:sz="0" w:space="0" w:color="auto"/>
      </w:divBdr>
    </w:div>
    <w:div w:id="2100179439">
      <w:bodyDiv w:val="1"/>
      <w:marLeft w:val="0"/>
      <w:marRight w:val="0"/>
      <w:marTop w:val="0"/>
      <w:marBottom w:val="0"/>
      <w:divBdr>
        <w:top w:val="none" w:sz="0" w:space="0" w:color="auto"/>
        <w:left w:val="none" w:sz="0" w:space="0" w:color="auto"/>
        <w:bottom w:val="none" w:sz="0" w:space="0" w:color="auto"/>
        <w:right w:val="none" w:sz="0" w:space="0" w:color="auto"/>
      </w:divBdr>
    </w:div>
    <w:div w:id="2122988352">
      <w:bodyDiv w:val="1"/>
      <w:marLeft w:val="0"/>
      <w:marRight w:val="0"/>
      <w:marTop w:val="0"/>
      <w:marBottom w:val="0"/>
      <w:divBdr>
        <w:top w:val="none" w:sz="0" w:space="0" w:color="auto"/>
        <w:left w:val="none" w:sz="0" w:space="0" w:color="auto"/>
        <w:bottom w:val="none" w:sz="0" w:space="0" w:color="auto"/>
        <w:right w:val="none" w:sz="0" w:space="0" w:color="auto"/>
      </w:divBdr>
    </w:div>
    <w:div w:id="213000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presiden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residencia.gov.c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residen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residencia.gov.co/" TargetMode="External"/><Relationship Id="rId20" Type="http://schemas.openxmlformats.org/officeDocument/2006/relationships/hyperlink" Target="http://www.presiden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hyperlink" Target="http://www.presidencia.gov.co/" TargetMode="External"/><Relationship Id="rId19" Type="http://schemas.openxmlformats.org/officeDocument/2006/relationships/hyperlink" Target="http://www.presidenc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www.presidencia.gov.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33D1F-BCF9-4FEF-A474-AF637C39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38</Pages>
  <Words>14135</Words>
  <Characters>77744</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Usser</dc:creator>
  <cp:lastModifiedBy>Lucy Torres</cp:lastModifiedBy>
  <cp:revision>8</cp:revision>
  <cp:lastPrinted>2026-07-08T17:08:00Z</cp:lastPrinted>
  <dcterms:created xsi:type="dcterms:W3CDTF">2026-07-08T17:08:00Z</dcterms:created>
  <dcterms:modified xsi:type="dcterms:W3CDTF">2026-08-10T17:43:00Z</dcterms:modified>
</cp:coreProperties>
</file>