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47FBA" w14:textId="77777777" w:rsidR="00636D82" w:rsidRPr="00992CB1" w:rsidRDefault="00636D82" w:rsidP="00C8133E">
      <w:pPr>
        <w:rPr>
          <w:rFonts w:ascii="Tahoma" w:hAnsi="Tahoma" w:cs="Tahoma"/>
        </w:rPr>
      </w:pPr>
    </w:p>
    <w:p w14:paraId="7D1BFDB4" w14:textId="77777777" w:rsidR="00636D82" w:rsidRPr="00992CB1" w:rsidRDefault="00636D82" w:rsidP="00636D82">
      <w:pPr>
        <w:jc w:val="center"/>
        <w:rPr>
          <w:rFonts w:ascii="Tahoma" w:hAnsi="Tahoma" w:cs="Tahoma"/>
          <w:b/>
          <w:sz w:val="20"/>
          <w:szCs w:val="20"/>
          <w:lang w:val="es-MX"/>
        </w:rPr>
      </w:pPr>
      <w:r w:rsidRPr="00992CB1">
        <w:rPr>
          <w:rFonts w:ascii="Tahoma" w:hAnsi="Tahoma" w:cs="Tahoma"/>
          <w:b/>
          <w:sz w:val="20"/>
          <w:szCs w:val="20"/>
          <w:lang w:val="es-MX"/>
        </w:rPr>
        <w:t>FORMATO PROPUESTA</w:t>
      </w:r>
      <w:r w:rsidRPr="00992CB1">
        <w:rPr>
          <w:rFonts w:ascii="Tahoma" w:hAnsi="Tahoma" w:cs="Tahoma"/>
          <w:b/>
          <w:spacing w:val="-1"/>
          <w:sz w:val="20"/>
          <w:szCs w:val="20"/>
          <w:lang w:val="es-MX"/>
        </w:rPr>
        <w:t xml:space="preserve"> </w:t>
      </w:r>
      <w:r w:rsidRPr="00992CB1">
        <w:rPr>
          <w:rFonts w:ascii="Tahoma" w:hAnsi="Tahoma" w:cs="Tahoma"/>
          <w:b/>
          <w:spacing w:val="-2"/>
          <w:sz w:val="20"/>
          <w:szCs w:val="20"/>
          <w:lang w:val="es-MX"/>
        </w:rPr>
        <w:t>ECONÓMICA</w:t>
      </w:r>
    </w:p>
    <w:p w14:paraId="1C403A6D" w14:textId="77777777" w:rsidR="00ED00A6" w:rsidRDefault="00ED00A6" w:rsidP="00ED00A6">
      <w:pPr>
        <w:jc w:val="both"/>
        <w:rPr>
          <w:rFonts w:ascii="Arial Narrow" w:hAnsi="Arial Narrow" w:cs="Arial"/>
          <w:sz w:val="20"/>
          <w:szCs w:val="20"/>
        </w:rPr>
      </w:pPr>
      <w:r>
        <w:rPr>
          <w:rFonts w:ascii="Arial Narrow" w:hAnsi="Arial Narrow" w:cs="Arial"/>
          <w:sz w:val="20"/>
          <w:szCs w:val="20"/>
        </w:rPr>
        <w:t>DÍA ____ MES ______ AÑO _____</w:t>
      </w:r>
    </w:p>
    <w:p w14:paraId="670E3944" w14:textId="77777777" w:rsidR="00ED00A6" w:rsidRDefault="00ED00A6" w:rsidP="00ED00A6">
      <w:pPr>
        <w:jc w:val="both"/>
        <w:rPr>
          <w:rFonts w:ascii="Arial Narrow" w:eastAsia="Arial MT" w:hAnsi="Arial Narrow" w:cs="Arial"/>
          <w:sz w:val="20"/>
          <w:szCs w:val="20"/>
        </w:rPr>
      </w:pPr>
      <w:r>
        <w:rPr>
          <w:rFonts w:ascii="Arial Narrow" w:eastAsia="Arial MT" w:hAnsi="Arial Narrow" w:cs="Arial"/>
          <w:sz w:val="20"/>
          <w:szCs w:val="20"/>
        </w:rPr>
        <w:t xml:space="preserve">Señores </w:t>
      </w:r>
    </w:p>
    <w:p w14:paraId="27B7E575" w14:textId="77777777" w:rsidR="00ED00A6" w:rsidRDefault="00ED00A6" w:rsidP="00ED00A6">
      <w:pPr>
        <w:autoSpaceDE w:val="0"/>
        <w:autoSpaceDN w:val="0"/>
        <w:adjustRightInd w:val="0"/>
        <w:spacing w:after="0" w:line="240" w:lineRule="auto"/>
        <w:rPr>
          <w:rFonts w:ascii="Arial Narrow" w:hAnsi="Arial Narrow" w:cs="Arial"/>
          <w:b/>
          <w:bCs/>
          <w:sz w:val="20"/>
          <w:szCs w:val="20"/>
          <w:lang w:eastAsia="es-MX"/>
        </w:rPr>
      </w:pPr>
      <w:r>
        <w:rPr>
          <w:rFonts w:ascii="Arial Narrow" w:hAnsi="Arial Narrow" w:cs="Arial"/>
          <w:b/>
          <w:bCs/>
          <w:sz w:val="20"/>
          <w:szCs w:val="20"/>
          <w:lang w:eastAsia="es-MX"/>
        </w:rPr>
        <w:t>MUNICIPIO DE DUITAMA</w:t>
      </w:r>
    </w:p>
    <w:p w14:paraId="54EA87BA" w14:textId="77777777" w:rsidR="00ED00A6" w:rsidRDefault="00ED00A6" w:rsidP="00ED00A6">
      <w:pPr>
        <w:autoSpaceDE w:val="0"/>
        <w:autoSpaceDN w:val="0"/>
        <w:adjustRightInd w:val="0"/>
        <w:spacing w:after="0" w:line="240" w:lineRule="auto"/>
        <w:rPr>
          <w:rFonts w:ascii="Arial Narrow" w:hAnsi="Arial Narrow" w:cs="Arial"/>
          <w:b/>
          <w:bCs/>
          <w:sz w:val="20"/>
          <w:szCs w:val="20"/>
          <w:lang w:eastAsia="es-MX"/>
        </w:rPr>
      </w:pPr>
      <w:r>
        <w:rPr>
          <w:rFonts w:ascii="Arial Narrow" w:hAnsi="Arial Narrow" w:cs="Arial"/>
          <w:b/>
          <w:bCs/>
          <w:sz w:val="20"/>
          <w:szCs w:val="20"/>
          <w:lang w:eastAsia="es-MX"/>
        </w:rPr>
        <w:t>OFICINA CONTRATACIÓN</w:t>
      </w:r>
    </w:p>
    <w:p w14:paraId="4465DCB0" w14:textId="77777777" w:rsidR="00ED00A6" w:rsidRDefault="00ED00A6" w:rsidP="00ED00A6">
      <w:pPr>
        <w:autoSpaceDE w:val="0"/>
        <w:autoSpaceDN w:val="0"/>
        <w:adjustRightInd w:val="0"/>
        <w:spacing w:after="0" w:line="240" w:lineRule="auto"/>
        <w:rPr>
          <w:rFonts w:ascii="Arial Narrow" w:hAnsi="Arial Narrow" w:cs="Arial"/>
          <w:b/>
          <w:bCs/>
          <w:sz w:val="20"/>
          <w:szCs w:val="20"/>
          <w:lang w:eastAsia="es-MX"/>
        </w:rPr>
      </w:pPr>
      <w:r>
        <w:rPr>
          <w:rFonts w:ascii="Arial Narrow" w:hAnsi="Arial Narrow" w:cs="Arial"/>
          <w:b/>
          <w:bCs/>
          <w:sz w:val="20"/>
          <w:szCs w:val="20"/>
          <w:lang w:eastAsia="es-MX"/>
        </w:rPr>
        <w:t>Calle 15 con Carrera 15 Esquina Oficina 306 Duitama</w:t>
      </w:r>
    </w:p>
    <w:p w14:paraId="12D017EB" w14:textId="77777777" w:rsidR="00ED00A6" w:rsidRDefault="00ED00A6" w:rsidP="00ED00A6">
      <w:pPr>
        <w:jc w:val="both"/>
        <w:rPr>
          <w:rFonts w:ascii="Arial Narrow" w:hAnsi="Arial Narrow" w:cs="Arial"/>
          <w:sz w:val="20"/>
          <w:szCs w:val="20"/>
        </w:rPr>
      </w:pPr>
    </w:p>
    <w:p w14:paraId="54324CE4" w14:textId="77777777" w:rsidR="00ED00A6" w:rsidRDefault="00ED00A6" w:rsidP="00ED00A6">
      <w:pPr>
        <w:jc w:val="both"/>
        <w:rPr>
          <w:rFonts w:ascii="Arial Narrow" w:hAnsi="Arial Narrow" w:cs="Arial"/>
          <w:sz w:val="20"/>
          <w:szCs w:val="20"/>
        </w:rPr>
      </w:pPr>
      <w:r>
        <w:rPr>
          <w:rFonts w:ascii="Arial Narrow" w:hAnsi="Arial Narrow" w:cs="Arial"/>
          <w:sz w:val="20"/>
          <w:szCs w:val="20"/>
        </w:rPr>
        <w:t xml:space="preserve">OFERENTE: </w:t>
      </w:r>
    </w:p>
    <w:p w14:paraId="5BB31857" w14:textId="633C8C1A" w:rsidR="00636D82" w:rsidRPr="00992CB1" w:rsidRDefault="00ED00A6" w:rsidP="00ED00A6">
      <w:pPr>
        <w:jc w:val="both"/>
        <w:rPr>
          <w:rFonts w:ascii="Tahoma" w:hAnsi="Tahoma" w:cs="Tahoma"/>
          <w:b/>
          <w:bCs/>
          <w:i/>
          <w:iCs/>
          <w:sz w:val="20"/>
          <w:szCs w:val="20"/>
          <w:lang w:val="es-ES"/>
        </w:rPr>
      </w:pPr>
      <w:r>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w:t>
      </w:r>
      <w:r>
        <w:rPr>
          <w:rFonts w:ascii="Arial Narrow" w:hAnsi="Arial Narrow" w:cs="Arial"/>
          <w:sz w:val="20"/>
          <w:szCs w:val="20"/>
        </w:rPr>
        <w:t xml:space="preserve">: </w:t>
      </w:r>
      <w:r w:rsidR="00C8133E" w:rsidRPr="00C8133E">
        <w:rPr>
          <w:rFonts w:ascii="Tahoma" w:hAnsi="Tahoma" w:cs="Tahoma"/>
          <w:sz w:val="20"/>
          <w:szCs w:val="20"/>
        </w:rPr>
        <w:t>CONTRATAR UNA CONSULTORÍA TÉCNICA ESPECIALIZADA PARA REALIZAR LA EVALUACIÓN INTEGRAL DEL ESTADO ACTUAL DEL SISTEMA DE CALENTAMIENTO DE LA PISCINA OLÍMPICA DEL MUNICIPIO DE DUITAMA</w:t>
      </w:r>
    </w:p>
    <w:tbl>
      <w:tblPr>
        <w:tblW w:w="7744" w:type="dxa"/>
        <w:jc w:val="center"/>
        <w:tblLayout w:type="fixed"/>
        <w:tblCellMar>
          <w:top w:w="15" w:type="dxa"/>
          <w:left w:w="70" w:type="dxa"/>
          <w:right w:w="70" w:type="dxa"/>
        </w:tblCellMar>
        <w:tblLook w:val="04A0" w:firstRow="1" w:lastRow="0" w:firstColumn="1" w:lastColumn="0" w:noHBand="0" w:noVBand="1"/>
      </w:tblPr>
      <w:tblGrid>
        <w:gridCol w:w="777"/>
        <w:gridCol w:w="2043"/>
        <w:gridCol w:w="2410"/>
        <w:gridCol w:w="1985"/>
        <w:gridCol w:w="529"/>
      </w:tblGrid>
      <w:tr w:rsidR="00C8133E" w:rsidRPr="002C097F" w14:paraId="30DC2509" w14:textId="77777777" w:rsidTr="002C097F">
        <w:trPr>
          <w:gridAfter w:val="1"/>
          <w:wAfter w:w="529" w:type="dxa"/>
          <w:trHeight w:val="227"/>
          <w:jc w:val="center"/>
        </w:trPr>
        <w:tc>
          <w:tcPr>
            <w:tcW w:w="777" w:type="dxa"/>
            <w:tcBorders>
              <w:top w:val="single" w:sz="12" w:space="0" w:color="auto"/>
              <w:left w:val="single" w:sz="12" w:space="0" w:color="auto"/>
              <w:bottom w:val="single" w:sz="12" w:space="0" w:color="auto"/>
              <w:right w:val="single" w:sz="12" w:space="0" w:color="auto"/>
            </w:tcBorders>
            <w:shd w:val="clear" w:color="000000" w:fill="000000"/>
            <w:vAlign w:val="center"/>
            <w:hideMark/>
          </w:tcPr>
          <w:p w14:paraId="49E0DCC9" w14:textId="3DF932E1" w:rsidR="00C8133E" w:rsidRPr="002C097F" w:rsidRDefault="00C8133E" w:rsidP="005722B7">
            <w:pPr>
              <w:jc w:val="center"/>
              <w:rPr>
                <w:rFonts w:ascii="Calibri" w:hAnsi="Calibri" w:cs="Calibri"/>
                <w:color w:val="FFFFFF"/>
                <w:sz w:val="18"/>
                <w:szCs w:val="18"/>
              </w:rPr>
            </w:pPr>
            <w:r w:rsidRPr="002C097F">
              <w:rPr>
                <w:rFonts w:ascii="Calibri" w:hAnsi="Calibri" w:cs="Calibri"/>
                <w:color w:val="FFFFFF"/>
                <w:sz w:val="18"/>
                <w:szCs w:val="18"/>
              </w:rPr>
              <w:t>ITEM</w:t>
            </w:r>
          </w:p>
        </w:tc>
        <w:tc>
          <w:tcPr>
            <w:tcW w:w="2043" w:type="dxa"/>
            <w:tcBorders>
              <w:top w:val="single" w:sz="12" w:space="0" w:color="auto"/>
              <w:left w:val="nil"/>
              <w:bottom w:val="single" w:sz="12" w:space="0" w:color="auto"/>
              <w:right w:val="single" w:sz="12" w:space="0" w:color="auto"/>
            </w:tcBorders>
            <w:shd w:val="clear" w:color="000000" w:fill="000000"/>
            <w:vAlign w:val="center"/>
            <w:hideMark/>
          </w:tcPr>
          <w:p w14:paraId="5282E828" w14:textId="77777777" w:rsidR="00C8133E" w:rsidRPr="002C097F" w:rsidRDefault="00C8133E" w:rsidP="005722B7">
            <w:pPr>
              <w:jc w:val="center"/>
              <w:rPr>
                <w:rFonts w:ascii="Calibri" w:hAnsi="Calibri" w:cs="Calibri"/>
                <w:color w:val="FFFFFF"/>
                <w:sz w:val="18"/>
                <w:szCs w:val="18"/>
              </w:rPr>
            </w:pPr>
            <w:r w:rsidRPr="002C097F">
              <w:rPr>
                <w:rFonts w:ascii="Calibri" w:hAnsi="Calibri" w:cs="Calibri"/>
                <w:color w:val="FFFFFF"/>
                <w:sz w:val="18"/>
                <w:szCs w:val="18"/>
              </w:rPr>
              <w:t>ALCANCE</w:t>
            </w:r>
          </w:p>
        </w:tc>
        <w:tc>
          <w:tcPr>
            <w:tcW w:w="2410" w:type="dxa"/>
            <w:tcBorders>
              <w:top w:val="single" w:sz="12" w:space="0" w:color="auto"/>
              <w:left w:val="nil"/>
              <w:bottom w:val="single" w:sz="12" w:space="0" w:color="auto"/>
              <w:right w:val="single" w:sz="12" w:space="0" w:color="auto"/>
            </w:tcBorders>
            <w:shd w:val="clear" w:color="000000" w:fill="000000"/>
            <w:vAlign w:val="center"/>
            <w:hideMark/>
          </w:tcPr>
          <w:p w14:paraId="41CEDCCC" w14:textId="5B63CC42" w:rsidR="00C8133E" w:rsidRPr="002C097F" w:rsidRDefault="00C8133E" w:rsidP="005722B7">
            <w:pPr>
              <w:rPr>
                <w:rFonts w:ascii="Calibri" w:hAnsi="Calibri" w:cs="Calibri"/>
                <w:color w:val="FFFFFF"/>
                <w:sz w:val="18"/>
                <w:szCs w:val="18"/>
              </w:rPr>
            </w:pPr>
            <w:r w:rsidRPr="002C097F">
              <w:rPr>
                <w:rFonts w:ascii="Calibri" w:hAnsi="Calibri" w:cs="Calibri"/>
                <w:color w:val="FFFFFF"/>
                <w:sz w:val="18"/>
                <w:szCs w:val="18"/>
              </w:rPr>
              <w:t>DOCUMENTO</w:t>
            </w:r>
            <w:r w:rsidR="002C097F" w:rsidRPr="002C097F">
              <w:rPr>
                <w:rFonts w:ascii="Calibri" w:hAnsi="Calibri" w:cs="Calibri"/>
                <w:color w:val="FFFFFF"/>
                <w:sz w:val="18"/>
                <w:szCs w:val="18"/>
              </w:rPr>
              <w:t xml:space="preserve"> </w:t>
            </w:r>
            <w:r w:rsidRPr="002C097F">
              <w:rPr>
                <w:rFonts w:ascii="Calibri" w:hAnsi="Calibri" w:cs="Calibri"/>
                <w:color w:val="FFFFFF"/>
                <w:sz w:val="18"/>
                <w:szCs w:val="18"/>
              </w:rPr>
              <w:t>ENTREGABLE</w:t>
            </w:r>
          </w:p>
        </w:tc>
        <w:tc>
          <w:tcPr>
            <w:tcW w:w="1985" w:type="dxa"/>
            <w:tcBorders>
              <w:top w:val="single" w:sz="12" w:space="0" w:color="auto"/>
              <w:left w:val="nil"/>
              <w:bottom w:val="single" w:sz="12" w:space="0" w:color="auto"/>
              <w:right w:val="single" w:sz="12" w:space="0" w:color="auto"/>
            </w:tcBorders>
            <w:shd w:val="clear" w:color="000000" w:fill="000000"/>
            <w:vAlign w:val="center"/>
            <w:hideMark/>
          </w:tcPr>
          <w:p w14:paraId="3F295CDB" w14:textId="3910C024" w:rsidR="00C8133E" w:rsidRPr="002C097F" w:rsidRDefault="00C8133E" w:rsidP="005722B7">
            <w:pPr>
              <w:jc w:val="center"/>
              <w:rPr>
                <w:rFonts w:ascii="Calibri" w:hAnsi="Calibri" w:cs="Calibri"/>
                <w:color w:val="FFFFFF"/>
                <w:sz w:val="18"/>
                <w:szCs w:val="18"/>
              </w:rPr>
            </w:pPr>
            <w:r w:rsidRPr="002C097F">
              <w:rPr>
                <w:rFonts w:ascii="Calibri" w:hAnsi="Calibri" w:cs="Calibri"/>
                <w:color w:val="FFFFFF"/>
                <w:sz w:val="18"/>
                <w:szCs w:val="18"/>
              </w:rPr>
              <w:t xml:space="preserve"> </w:t>
            </w:r>
            <w:r w:rsidR="00ED00A6">
              <w:rPr>
                <w:rFonts w:ascii="Calibri" w:hAnsi="Calibri" w:cs="Calibri"/>
                <w:color w:val="FFFFFF"/>
                <w:sz w:val="18"/>
                <w:szCs w:val="18"/>
              </w:rPr>
              <w:t>VALOR</w:t>
            </w:r>
            <w:r w:rsidRPr="002C097F">
              <w:rPr>
                <w:rFonts w:ascii="Calibri" w:hAnsi="Calibri" w:cs="Calibri"/>
                <w:color w:val="FFFFFF"/>
                <w:sz w:val="18"/>
                <w:szCs w:val="18"/>
              </w:rPr>
              <w:t xml:space="preserve"> </w:t>
            </w:r>
          </w:p>
        </w:tc>
      </w:tr>
      <w:tr w:rsidR="00C8133E" w:rsidRPr="002C097F" w14:paraId="2D5B82C8" w14:textId="77777777" w:rsidTr="002C097F">
        <w:trPr>
          <w:gridAfter w:val="1"/>
          <w:wAfter w:w="529" w:type="dxa"/>
          <w:trHeight w:val="927"/>
          <w:jc w:val="center"/>
        </w:trPr>
        <w:tc>
          <w:tcPr>
            <w:tcW w:w="777" w:type="dxa"/>
            <w:vMerge w:val="restart"/>
            <w:tcBorders>
              <w:top w:val="nil"/>
              <w:left w:val="single" w:sz="12" w:space="0" w:color="auto"/>
              <w:bottom w:val="single" w:sz="12" w:space="0" w:color="000000"/>
              <w:right w:val="single" w:sz="12" w:space="0" w:color="auto"/>
            </w:tcBorders>
            <w:shd w:val="clear" w:color="000000" w:fill="E7E6E6"/>
            <w:vAlign w:val="center"/>
            <w:hideMark/>
          </w:tcPr>
          <w:p w14:paraId="08859E31"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1</w:t>
            </w:r>
          </w:p>
        </w:tc>
        <w:tc>
          <w:tcPr>
            <w:tcW w:w="2043" w:type="dxa"/>
            <w:vMerge w:val="restart"/>
            <w:tcBorders>
              <w:top w:val="nil"/>
              <w:left w:val="single" w:sz="12" w:space="0" w:color="auto"/>
              <w:bottom w:val="single" w:sz="12" w:space="0" w:color="000000"/>
              <w:right w:val="single" w:sz="12" w:space="0" w:color="auto"/>
            </w:tcBorders>
            <w:shd w:val="clear" w:color="000000" w:fill="E7E6E6"/>
            <w:vAlign w:val="center"/>
            <w:hideMark/>
          </w:tcPr>
          <w:p w14:paraId="09128210"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SIMULACIÓN Y ANÁLISIS TERMODINÁMICO DEL SISTEMA</w:t>
            </w:r>
          </w:p>
        </w:tc>
        <w:tc>
          <w:tcPr>
            <w:tcW w:w="2410" w:type="dxa"/>
            <w:tcBorders>
              <w:top w:val="single" w:sz="12" w:space="0" w:color="auto"/>
              <w:left w:val="nil"/>
              <w:bottom w:val="single" w:sz="4" w:space="0" w:color="auto"/>
              <w:right w:val="single" w:sz="12" w:space="0" w:color="auto"/>
            </w:tcBorders>
            <w:shd w:val="clear" w:color="000000" w:fill="E7E6E6"/>
            <w:vAlign w:val="center"/>
            <w:hideMark/>
          </w:tcPr>
          <w:p w14:paraId="2614657F"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Balance de materia y energía del sistema actual real vs nominal</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3512CD52" w14:textId="52A7F5DA" w:rsidR="00C8133E" w:rsidRPr="002C097F" w:rsidRDefault="00C8133E" w:rsidP="005722B7">
            <w:pPr>
              <w:jc w:val="center"/>
              <w:rPr>
                <w:rFonts w:ascii="Calibri" w:hAnsi="Calibri" w:cs="Calibri"/>
                <w:color w:val="000000"/>
                <w:sz w:val="18"/>
                <w:szCs w:val="18"/>
              </w:rPr>
            </w:pPr>
          </w:p>
        </w:tc>
      </w:tr>
      <w:tr w:rsidR="00C8133E" w:rsidRPr="002C097F" w14:paraId="1C061901" w14:textId="77777777" w:rsidTr="002C097F">
        <w:trPr>
          <w:gridAfter w:val="1"/>
          <w:wAfter w:w="529" w:type="dxa"/>
          <w:trHeight w:val="600"/>
          <w:jc w:val="center"/>
        </w:trPr>
        <w:tc>
          <w:tcPr>
            <w:tcW w:w="777" w:type="dxa"/>
            <w:vMerge/>
            <w:tcBorders>
              <w:top w:val="nil"/>
              <w:left w:val="single" w:sz="12" w:space="0" w:color="auto"/>
              <w:bottom w:val="single" w:sz="12" w:space="0" w:color="000000"/>
              <w:right w:val="single" w:sz="12" w:space="0" w:color="auto"/>
            </w:tcBorders>
            <w:vAlign w:val="center"/>
            <w:hideMark/>
          </w:tcPr>
          <w:p w14:paraId="2AB4F92A"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000000"/>
              <w:right w:val="single" w:sz="12" w:space="0" w:color="auto"/>
            </w:tcBorders>
            <w:vAlign w:val="center"/>
            <w:hideMark/>
          </w:tcPr>
          <w:p w14:paraId="7BC7972C" w14:textId="77777777" w:rsidR="00C8133E" w:rsidRPr="002C097F" w:rsidRDefault="00C8133E" w:rsidP="005722B7">
            <w:pPr>
              <w:rPr>
                <w:rFonts w:ascii="Calibri" w:hAnsi="Calibri" w:cs="Calibri"/>
                <w:color w:val="000000"/>
                <w:sz w:val="18"/>
                <w:szCs w:val="18"/>
              </w:rPr>
            </w:pPr>
          </w:p>
        </w:tc>
        <w:tc>
          <w:tcPr>
            <w:tcW w:w="2410" w:type="dxa"/>
            <w:tcBorders>
              <w:top w:val="single" w:sz="4" w:space="0" w:color="auto"/>
              <w:left w:val="nil"/>
              <w:bottom w:val="single" w:sz="12" w:space="0" w:color="auto"/>
              <w:right w:val="single" w:sz="12" w:space="0" w:color="auto"/>
            </w:tcBorders>
            <w:shd w:val="clear" w:color="000000" w:fill="E7E6E6"/>
            <w:vAlign w:val="center"/>
            <w:hideMark/>
          </w:tcPr>
          <w:p w14:paraId="32FF67CC"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DTI (Diagrama de tubería e instrumentación) actual</w:t>
            </w:r>
          </w:p>
        </w:tc>
        <w:tc>
          <w:tcPr>
            <w:tcW w:w="1985" w:type="dxa"/>
            <w:vMerge/>
            <w:tcBorders>
              <w:top w:val="nil"/>
              <w:left w:val="single" w:sz="12" w:space="0" w:color="auto"/>
              <w:bottom w:val="single" w:sz="12" w:space="0" w:color="auto"/>
              <w:right w:val="single" w:sz="12" w:space="0" w:color="auto"/>
            </w:tcBorders>
            <w:vAlign w:val="center"/>
            <w:hideMark/>
          </w:tcPr>
          <w:p w14:paraId="10AEC69C" w14:textId="77777777" w:rsidR="00C8133E" w:rsidRPr="002C097F" w:rsidRDefault="00C8133E" w:rsidP="005722B7">
            <w:pPr>
              <w:rPr>
                <w:rFonts w:ascii="Calibri" w:hAnsi="Calibri" w:cs="Calibri"/>
                <w:color w:val="000000"/>
                <w:sz w:val="18"/>
                <w:szCs w:val="18"/>
              </w:rPr>
            </w:pPr>
          </w:p>
        </w:tc>
      </w:tr>
      <w:tr w:rsidR="00C8133E" w:rsidRPr="002C097F" w14:paraId="3103A293" w14:textId="77777777" w:rsidTr="002C097F">
        <w:trPr>
          <w:gridAfter w:val="1"/>
          <w:wAfter w:w="529" w:type="dxa"/>
          <w:trHeight w:val="600"/>
          <w:jc w:val="center"/>
        </w:trPr>
        <w:tc>
          <w:tcPr>
            <w:tcW w:w="777" w:type="dxa"/>
            <w:vMerge/>
            <w:tcBorders>
              <w:top w:val="nil"/>
              <w:left w:val="single" w:sz="12" w:space="0" w:color="auto"/>
              <w:bottom w:val="single" w:sz="12" w:space="0" w:color="000000"/>
              <w:right w:val="single" w:sz="12" w:space="0" w:color="auto"/>
            </w:tcBorders>
            <w:vAlign w:val="center"/>
            <w:hideMark/>
          </w:tcPr>
          <w:p w14:paraId="30F9F609"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000000"/>
              <w:right w:val="single" w:sz="12" w:space="0" w:color="auto"/>
            </w:tcBorders>
            <w:vAlign w:val="center"/>
            <w:hideMark/>
          </w:tcPr>
          <w:p w14:paraId="0060735E"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000000" w:fill="E7E6E6"/>
            <w:vAlign w:val="center"/>
            <w:hideMark/>
          </w:tcPr>
          <w:p w14:paraId="0F368430"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laboratorio gases de combustión</w:t>
            </w:r>
          </w:p>
        </w:tc>
        <w:tc>
          <w:tcPr>
            <w:tcW w:w="1985" w:type="dxa"/>
            <w:vMerge/>
            <w:tcBorders>
              <w:top w:val="nil"/>
              <w:left w:val="single" w:sz="12" w:space="0" w:color="auto"/>
              <w:bottom w:val="single" w:sz="12" w:space="0" w:color="auto"/>
              <w:right w:val="single" w:sz="12" w:space="0" w:color="auto"/>
            </w:tcBorders>
            <w:vAlign w:val="center"/>
            <w:hideMark/>
          </w:tcPr>
          <w:p w14:paraId="55C63C49" w14:textId="77777777" w:rsidR="00C8133E" w:rsidRPr="002C097F" w:rsidRDefault="00C8133E" w:rsidP="005722B7">
            <w:pPr>
              <w:rPr>
                <w:rFonts w:ascii="Calibri" w:hAnsi="Calibri" w:cs="Calibri"/>
                <w:color w:val="000000"/>
                <w:sz w:val="18"/>
                <w:szCs w:val="18"/>
              </w:rPr>
            </w:pPr>
          </w:p>
        </w:tc>
      </w:tr>
      <w:tr w:rsidR="00C8133E" w:rsidRPr="002C097F" w14:paraId="0C29D534" w14:textId="77777777" w:rsidTr="002C097F">
        <w:trPr>
          <w:gridAfter w:val="1"/>
          <w:wAfter w:w="529" w:type="dxa"/>
          <w:trHeight w:val="600"/>
          <w:jc w:val="center"/>
        </w:trPr>
        <w:tc>
          <w:tcPr>
            <w:tcW w:w="777" w:type="dxa"/>
            <w:vMerge/>
            <w:tcBorders>
              <w:top w:val="nil"/>
              <w:left w:val="single" w:sz="12" w:space="0" w:color="auto"/>
              <w:bottom w:val="single" w:sz="12" w:space="0" w:color="000000"/>
              <w:right w:val="single" w:sz="12" w:space="0" w:color="auto"/>
            </w:tcBorders>
            <w:vAlign w:val="center"/>
            <w:hideMark/>
          </w:tcPr>
          <w:p w14:paraId="7380A403"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000000"/>
              <w:right w:val="single" w:sz="12" w:space="0" w:color="auto"/>
            </w:tcBorders>
            <w:vAlign w:val="center"/>
            <w:hideMark/>
          </w:tcPr>
          <w:p w14:paraId="2920F34A"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000000" w:fill="E7E6E6"/>
            <w:vAlign w:val="center"/>
            <w:hideMark/>
          </w:tcPr>
          <w:p w14:paraId="70221C72"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laboratorio análisis de agua</w:t>
            </w:r>
          </w:p>
        </w:tc>
        <w:tc>
          <w:tcPr>
            <w:tcW w:w="1985" w:type="dxa"/>
            <w:vMerge/>
            <w:tcBorders>
              <w:top w:val="nil"/>
              <w:left w:val="single" w:sz="12" w:space="0" w:color="auto"/>
              <w:bottom w:val="single" w:sz="12" w:space="0" w:color="auto"/>
              <w:right w:val="single" w:sz="12" w:space="0" w:color="auto"/>
            </w:tcBorders>
            <w:vAlign w:val="center"/>
            <w:hideMark/>
          </w:tcPr>
          <w:p w14:paraId="2B5F9026" w14:textId="77777777" w:rsidR="00C8133E" w:rsidRPr="002C097F" w:rsidRDefault="00C8133E" w:rsidP="005722B7">
            <w:pPr>
              <w:rPr>
                <w:rFonts w:ascii="Calibri" w:hAnsi="Calibri" w:cs="Calibri"/>
                <w:color w:val="000000"/>
                <w:sz w:val="18"/>
                <w:szCs w:val="18"/>
              </w:rPr>
            </w:pPr>
          </w:p>
        </w:tc>
      </w:tr>
      <w:tr w:rsidR="00C8133E" w:rsidRPr="002C097F" w14:paraId="3AAC4F51" w14:textId="77777777" w:rsidTr="002C097F">
        <w:trPr>
          <w:gridAfter w:val="1"/>
          <w:wAfter w:w="529" w:type="dxa"/>
          <w:trHeight w:val="888"/>
          <w:jc w:val="center"/>
        </w:trPr>
        <w:tc>
          <w:tcPr>
            <w:tcW w:w="777" w:type="dxa"/>
            <w:vMerge w:val="restart"/>
            <w:tcBorders>
              <w:top w:val="nil"/>
              <w:left w:val="single" w:sz="12" w:space="0" w:color="auto"/>
              <w:bottom w:val="single" w:sz="12" w:space="0" w:color="auto"/>
              <w:right w:val="single" w:sz="12" w:space="0" w:color="auto"/>
            </w:tcBorders>
            <w:shd w:val="clear" w:color="auto" w:fill="auto"/>
            <w:vAlign w:val="center"/>
            <w:hideMark/>
          </w:tcPr>
          <w:p w14:paraId="3BE4E5BC"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2</w:t>
            </w:r>
          </w:p>
        </w:tc>
        <w:tc>
          <w:tcPr>
            <w:tcW w:w="2043" w:type="dxa"/>
            <w:vMerge w:val="restart"/>
            <w:tcBorders>
              <w:top w:val="nil"/>
              <w:left w:val="single" w:sz="12" w:space="0" w:color="auto"/>
              <w:bottom w:val="single" w:sz="12" w:space="0" w:color="auto"/>
              <w:right w:val="single" w:sz="12" w:space="0" w:color="auto"/>
            </w:tcBorders>
            <w:shd w:val="clear" w:color="auto" w:fill="auto"/>
            <w:vAlign w:val="center"/>
            <w:hideMark/>
          </w:tcPr>
          <w:p w14:paraId="574E3FD4"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INSPECCIÓN INTERNA Y EXTERNA DE CALDERA</w:t>
            </w:r>
          </w:p>
        </w:tc>
        <w:tc>
          <w:tcPr>
            <w:tcW w:w="2410" w:type="dxa"/>
            <w:tcBorders>
              <w:top w:val="nil"/>
              <w:left w:val="nil"/>
              <w:bottom w:val="single" w:sz="12" w:space="0" w:color="auto"/>
              <w:right w:val="single" w:sz="12" w:space="0" w:color="auto"/>
            </w:tcBorders>
            <w:shd w:val="clear" w:color="auto" w:fill="auto"/>
            <w:vAlign w:val="center"/>
            <w:hideMark/>
          </w:tcPr>
          <w:p w14:paraId="6FF37C62"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espesores caldera en Shell caldera, hogar de caldera y espejos</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1E22DE06" w14:textId="108F7EB2"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 xml:space="preserve"> </w:t>
            </w:r>
          </w:p>
        </w:tc>
      </w:tr>
      <w:tr w:rsidR="00C8133E" w:rsidRPr="002C097F" w14:paraId="62C419DA" w14:textId="77777777" w:rsidTr="002C097F">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7F6BA6AC"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FE602ED"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60B346A"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prueba de fugas de caldera</w:t>
            </w:r>
          </w:p>
        </w:tc>
        <w:tc>
          <w:tcPr>
            <w:tcW w:w="1985" w:type="dxa"/>
            <w:vMerge/>
            <w:tcBorders>
              <w:top w:val="nil"/>
              <w:left w:val="single" w:sz="12" w:space="0" w:color="auto"/>
              <w:bottom w:val="single" w:sz="12" w:space="0" w:color="auto"/>
              <w:right w:val="single" w:sz="12" w:space="0" w:color="auto"/>
            </w:tcBorders>
            <w:vAlign w:val="center"/>
            <w:hideMark/>
          </w:tcPr>
          <w:p w14:paraId="4F2F4057" w14:textId="77777777" w:rsidR="00C8133E" w:rsidRPr="002C097F" w:rsidRDefault="00C8133E" w:rsidP="005722B7">
            <w:pPr>
              <w:rPr>
                <w:rFonts w:ascii="Calibri" w:hAnsi="Calibri" w:cs="Calibri"/>
                <w:color w:val="000000"/>
                <w:sz w:val="18"/>
                <w:szCs w:val="18"/>
              </w:rPr>
            </w:pPr>
          </w:p>
        </w:tc>
      </w:tr>
      <w:tr w:rsidR="00C8133E" w:rsidRPr="002C097F" w14:paraId="6E20CD99" w14:textId="77777777" w:rsidTr="002C097F">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1820AEA4"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38D89961"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6880E2DF"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inspección visual de caldera</w:t>
            </w:r>
          </w:p>
        </w:tc>
        <w:tc>
          <w:tcPr>
            <w:tcW w:w="1985" w:type="dxa"/>
            <w:vMerge/>
            <w:tcBorders>
              <w:top w:val="nil"/>
              <w:left w:val="single" w:sz="12" w:space="0" w:color="auto"/>
              <w:bottom w:val="single" w:sz="12" w:space="0" w:color="auto"/>
              <w:right w:val="single" w:sz="12" w:space="0" w:color="auto"/>
            </w:tcBorders>
            <w:vAlign w:val="center"/>
            <w:hideMark/>
          </w:tcPr>
          <w:p w14:paraId="65A10A9B" w14:textId="77777777" w:rsidR="00C8133E" w:rsidRPr="002C097F" w:rsidRDefault="00C8133E" w:rsidP="005722B7">
            <w:pPr>
              <w:rPr>
                <w:rFonts w:ascii="Calibri" w:hAnsi="Calibri" w:cs="Calibri"/>
                <w:color w:val="000000"/>
                <w:sz w:val="18"/>
                <w:szCs w:val="18"/>
              </w:rPr>
            </w:pPr>
          </w:p>
        </w:tc>
      </w:tr>
      <w:tr w:rsidR="00C8133E" w:rsidRPr="002C097F" w14:paraId="2A9919D3" w14:textId="77777777" w:rsidTr="002C097F">
        <w:trPr>
          <w:gridAfter w:val="1"/>
          <w:wAfter w:w="529" w:type="dxa"/>
          <w:trHeight w:val="927"/>
          <w:jc w:val="center"/>
        </w:trPr>
        <w:tc>
          <w:tcPr>
            <w:tcW w:w="777" w:type="dxa"/>
            <w:vMerge w:val="restart"/>
            <w:tcBorders>
              <w:top w:val="nil"/>
              <w:left w:val="single" w:sz="12" w:space="0" w:color="auto"/>
              <w:bottom w:val="single" w:sz="12" w:space="0" w:color="000000"/>
              <w:right w:val="single" w:sz="12" w:space="0" w:color="auto"/>
            </w:tcBorders>
            <w:shd w:val="clear" w:color="000000" w:fill="E7E6E6"/>
            <w:vAlign w:val="center"/>
            <w:hideMark/>
          </w:tcPr>
          <w:p w14:paraId="7B7C58FF"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3</w:t>
            </w:r>
          </w:p>
        </w:tc>
        <w:tc>
          <w:tcPr>
            <w:tcW w:w="2043" w:type="dxa"/>
            <w:vMerge w:val="restart"/>
            <w:tcBorders>
              <w:top w:val="nil"/>
              <w:left w:val="single" w:sz="12" w:space="0" w:color="auto"/>
              <w:bottom w:val="single" w:sz="12" w:space="0" w:color="auto"/>
              <w:right w:val="single" w:sz="12" w:space="0" w:color="auto"/>
            </w:tcBorders>
            <w:shd w:val="clear" w:color="000000" w:fill="E7E6E6"/>
            <w:vAlign w:val="center"/>
            <w:hideMark/>
          </w:tcPr>
          <w:p w14:paraId="6C6F168F"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INSPECCIÓN INTERNA Y EXTERNA DE INTERCAMBIADOR DE CALOR</w:t>
            </w:r>
          </w:p>
        </w:tc>
        <w:tc>
          <w:tcPr>
            <w:tcW w:w="2410" w:type="dxa"/>
            <w:tcBorders>
              <w:top w:val="nil"/>
              <w:left w:val="nil"/>
              <w:right w:val="single" w:sz="12" w:space="0" w:color="auto"/>
            </w:tcBorders>
            <w:shd w:val="clear" w:color="000000" w:fill="E7E6E6"/>
            <w:vAlign w:val="center"/>
            <w:hideMark/>
          </w:tcPr>
          <w:p w14:paraId="7CC169C0"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espesores intercambiador de calor en Shell</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5F5713A2" w14:textId="6BFC259D" w:rsidR="00C8133E" w:rsidRPr="002C097F" w:rsidRDefault="00C8133E" w:rsidP="005722B7">
            <w:pPr>
              <w:jc w:val="center"/>
              <w:rPr>
                <w:rFonts w:ascii="Calibri" w:hAnsi="Calibri" w:cs="Calibri"/>
                <w:color w:val="000000"/>
                <w:sz w:val="18"/>
                <w:szCs w:val="18"/>
              </w:rPr>
            </w:pPr>
          </w:p>
        </w:tc>
      </w:tr>
      <w:tr w:rsidR="00C8133E" w:rsidRPr="002C097F" w14:paraId="26754F35" w14:textId="77777777" w:rsidTr="002C097F">
        <w:trPr>
          <w:gridAfter w:val="1"/>
          <w:wAfter w:w="529" w:type="dxa"/>
          <w:trHeight w:val="600"/>
          <w:jc w:val="center"/>
        </w:trPr>
        <w:tc>
          <w:tcPr>
            <w:tcW w:w="777" w:type="dxa"/>
            <w:vMerge/>
            <w:tcBorders>
              <w:top w:val="nil"/>
              <w:left w:val="single" w:sz="12" w:space="0" w:color="auto"/>
              <w:bottom w:val="single" w:sz="12" w:space="0" w:color="000000"/>
              <w:right w:val="single" w:sz="12" w:space="0" w:color="auto"/>
            </w:tcBorders>
            <w:vAlign w:val="center"/>
            <w:hideMark/>
          </w:tcPr>
          <w:p w14:paraId="4E8083AD"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33485D63"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000000" w:fill="E7E6E6"/>
            <w:vAlign w:val="center"/>
            <w:hideMark/>
          </w:tcPr>
          <w:p w14:paraId="7A337B20"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prueba de fugas en intercambiador de calor</w:t>
            </w:r>
          </w:p>
        </w:tc>
        <w:tc>
          <w:tcPr>
            <w:tcW w:w="1985" w:type="dxa"/>
            <w:vMerge/>
            <w:tcBorders>
              <w:top w:val="nil"/>
              <w:left w:val="single" w:sz="12" w:space="0" w:color="auto"/>
              <w:bottom w:val="single" w:sz="12" w:space="0" w:color="auto"/>
              <w:right w:val="single" w:sz="12" w:space="0" w:color="auto"/>
            </w:tcBorders>
            <w:vAlign w:val="center"/>
            <w:hideMark/>
          </w:tcPr>
          <w:p w14:paraId="0F9A1DC9" w14:textId="77777777" w:rsidR="00C8133E" w:rsidRPr="002C097F" w:rsidRDefault="00C8133E" w:rsidP="005722B7">
            <w:pPr>
              <w:rPr>
                <w:rFonts w:ascii="Calibri" w:hAnsi="Calibri" w:cs="Calibri"/>
                <w:color w:val="000000"/>
                <w:sz w:val="18"/>
                <w:szCs w:val="18"/>
              </w:rPr>
            </w:pPr>
          </w:p>
        </w:tc>
      </w:tr>
      <w:tr w:rsidR="00C8133E" w:rsidRPr="002C097F" w14:paraId="3FE2EFCE" w14:textId="77777777" w:rsidTr="002C097F">
        <w:trPr>
          <w:gridAfter w:val="1"/>
          <w:wAfter w:w="529" w:type="dxa"/>
          <w:trHeight w:val="600"/>
          <w:jc w:val="center"/>
        </w:trPr>
        <w:tc>
          <w:tcPr>
            <w:tcW w:w="777" w:type="dxa"/>
            <w:vMerge/>
            <w:tcBorders>
              <w:top w:val="nil"/>
              <w:left w:val="single" w:sz="12" w:space="0" w:color="auto"/>
              <w:bottom w:val="single" w:sz="12" w:space="0" w:color="000000"/>
              <w:right w:val="single" w:sz="12" w:space="0" w:color="auto"/>
            </w:tcBorders>
            <w:vAlign w:val="center"/>
            <w:hideMark/>
          </w:tcPr>
          <w:p w14:paraId="7D6C7E04"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462B5085"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000000" w:fill="E7E6E6"/>
            <w:vAlign w:val="center"/>
            <w:hideMark/>
          </w:tcPr>
          <w:p w14:paraId="06BCDBE8"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inspección visual intercambiador</w:t>
            </w:r>
          </w:p>
        </w:tc>
        <w:tc>
          <w:tcPr>
            <w:tcW w:w="1985" w:type="dxa"/>
            <w:vMerge/>
            <w:tcBorders>
              <w:top w:val="nil"/>
              <w:left w:val="single" w:sz="12" w:space="0" w:color="auto"/>
              <w:bottom w:val="single" w:sz="12" w:space="0" w:color="auto"/>
              <w:right w:val="single" w:sz="12" w:space="0" w:color="auto"/>
            </w:tcBorders>
            <w:vAlign w:val="center"/>
            <w:hideMark/>
          </w:tcPr>
          <w:p w14:paraId="2E9C5E85" w14:textId="77777777" w:rsidR="00C8133E" w:rsidRPr="002C097F" w:rsidRDefault="00C8133E" w:rsidP="005722B7">
            <w:pPr>
              <w:rPr>
                <w:rFonts w:ascii="Calibri" w:hAnsi="Calibri" w:cs="Calibri"/>
                <w:color w:val="000000"/>
                <w:sz w:val="18"/>
                <w:szCs w:val="18"/>
              </w:rPr>
            </w:pPr>
          </w:p>
        </w:tc>
      </w:tr>
      <w:tr w:rsidR="00C8133E" w:rsidRPr="002C097F" w14:paraId="6D3E9060" w14:textId="77777777" w:rsidTr="00ED00A6">
        <w:trPr>
          <w:gridAfter w:val="1"/>
          <w:wAfter w:w="529" w:type="dxa"/>
          <w:trHeight w:val="600"/>
          <w:jc w:val="center"/>
        </w:trPr>
        <w:tc>
          <w:tcPr>
            <w:tcW w:w="777" w:type="dxa"/>
            <w:vMerge w:val="restart"/>
            <w:tcBorders>
              <w:top w:val="nil"/>
              <w:left w:val="single" w:sz="12" w:space="0" w:color="auto"/>
              <w:bottom w:val="single" w:sz="12" w:space="0" w:color="auto"/>
              <w:right w:val="single" w:sz="12" w:space="0" w:color="auto"/>
            </w:tcBorders>
            <w:shd w:val="clear" w:color="auto" w:fill="auto"/>
            <w:vAlign w:val="center"/>
            <w:hideMark/>
          </w:tcPr>
          <w:p w14:paraId="0016835D"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4</w:t>
            </w:r>
          </w:p>
        </w:tc>
        <w:tc>
          <w:tcPr>
            <w:tcW w:w="2043" w:type="dxa"/>
            <w:vMerge w:val="restart"/>
            <w:tcBorders>
              <w:top w:val="nil"/>
              <w:left w:val="single" w:sz="12" w:space="0" w:color="auto"/>
              <w:bottom w:val="single" w:sz="12" w:space="0" w:color="auto"/>
              <w:right w:val="single" w:sz="12" w:space="0" w:color="auto"/>
            </w:tcBorders>
            <w:shd w:val="clear" w:color="auto" w:fill="auto"/>
            <w:vAlign w:val="center"/>
            <w:hideMark/>
          </w:tcPr>
          <w:p w14:paraId="7ABA2BDF"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INSPECCIÓN VISUAL EQUIPOS ESTÁTICOS (SUAVIZADOR, TANQUE DE BALANCE Y FILTRO) E INSPECCION VISUAL TUBERIA DE INTERCONEXIÓN</w:t>
            </w:r>
          </w:p>
        </w:tc>
        <w:tc>
          <w:tcPr>
            <w:tcW w:w="2410" w:type="dxa"/>
            <w:tcBorders>
              <w:top w:val="nil"/>
              <w:left w:val="nil"/>
              <w:bottom w:val="single" w:sz="12" w:space="0" w:color="auto"/>
              <w:right w:val="single" w:sz="12" w:space="0" w:color="auto"/>
            </w:tcBorders>
            <w:shd w:val="clear" w:color="auto" w:fill="auto"/>
            <w:vAlign w:val="center"/>
            <w:hideMark/>
          </w:tcPr>
          <w:p w14:paraId="533206D8"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inspección visual tubería de interconexión</w:t>
            </w:r>
          </w:p>
        </w:tc>
        <w:tc>
          <w:tcPr>
            <w:tcW w:w="1985" w:type="dxa"/>
            <w:vMerge w:val="restart"/>
            <w:tcBorders>
              <w:top w:val="nil"/>
              <w:left w:val="single" w:sz="12" w:space="0" w:color="auto"/>
              <w:bottom w:val="single" w:sz="12" w:space="0" w:color="000000"/>
              <w:right w:val="single" w:sz="12" w:space="0" w:color="auto"/>
            </w:tcBorders>
            <w:shd w:val="clear" w:color="auto" w:fill="auto"/>
            <w:noWrap/>
            <w:vAlign w:val="center"/>
          </w:tcPr>
          <w:p w14:paraId="3BA9696F" w14:textId="5364C07D" w:rsidR="00C8133E" w:rsidRPr="002C097F" w:rsidRDefault="00C8133E" w:rsidP="005722B7">
            <w:pPr>
              <w:jc w:val="center"/>
              <w:rPr>
                <w:rFonts w:ascii="Calibri" w:hAnsi="Calibri" w:cs="Calibri"/>
                <w:color w:val="000000"/>
                <w:sz w:val="18"/>
                <w:szCs w:val="18"/>
              </w:rPr>
            </w:pPr>
          </w:p>
        </w:tc>
      </w:tr>
      <w:tr w:rsidR="00C8133E" w:rsidRPr="002C097F" w14:paraId="5C7D334B" w14:textId="77777777" w:rsidTr="00ED00A6">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1435B6E7"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6BB6717D"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512CC3BE"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de todo el sistema, incluye válvulas y accesorios en línea</w:t>
            </w:r>
          </w:p>
        </w:tc>
        <w:tc>
          <w:tcPr>
            <w:tcW w:w="1985" w:type="dxa"/>
            <w:vMerge/>
            <w:tcBorders>
              <w:top w:val="nil"/>
              <w:left w:val="single" w:sz="12" w:space="0" w:color="auto"/>
              <w:bottom w:val="single" w:sz="12" w:space="0" w:color="000000"/>
              <w:right w:val="single" w:sz="12" w:space="0" w:color="auto"/>
            </w:tcBorders>
            <w:vAlign w:val="center"/>
          </w:tcPr>
          <w:p w14:paraId="245B4545" w14:textId="77777777" w:rsidR="00C8133E" w:rsidRPr="002C097F" w:rsidRDefault="00C8133E" w:rsidP="005722B7">
            <w:pPr>
              <w:rPr>
                <w:rFonts w:ascii="Calibri" w:hAnsi="Calibri" w:cs="Calibri"/>
                <w:color w:val="000000"/>
                <w:sz w:val="18"/>
                <w:szCs w:val="18"/>
              </w:rPr>
            </w:pPr>
          </w:p>
        </w:tc>
      </w:tr>
      <w:tr w:rsidR="00C8133E" w:rsidRPr="002C097F" w14:paraId="069F554E" w14:textId="77777777" w:rsidTr="00ED00A6">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4A25AC2C"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224AEB5A"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2F33AD98"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inspección visual Suavizador</w:t>
            </w:r>
          </w:p>
        </w:tc>
        <w:tc>
          <w:tcPr>
            <w:tcW w:w="1985" w:type="dxa"/>
            <w:vMerge/>
            <w:tcBorders>
              <w:top w:val="nil"/>
              <w:left w:val="single" w:sz="12" w:space="0" w:color="auto"/>
              <w:bottom w:val="single" w:sz="12" w:space="0" w:color="000000"/>
              <w:right w:val="single" w:sz="12" w:space="0" w:color="auto"/>
            </w:tcBorders>
            <w:vAlign w:val="center"/>
          </w:tcPr>
          <w:p w14:paraId="565499DB" w14:textId="77777777" w:rsidR="00C8133E" w:rsidRPr="002C097F" w:rsidRDefault="00C8133E" w:rsidP="005722B7">
            <w:pPr>
              <w:rPr>
                <w:rFonts w:ascii="Calibri" w:hAnsi="Calibri" w:cs="Calibri"/>
                <w:color w:val="000000"/>
                <w:sz w:val="18"/>
                <w:szCs w:val="18"/>
              </w:rPr>
            </w:pPr>
          </w:p>
        </w:tc>
      </w:tr>
      <w:tr w:rsidR="00C8133E" w:rsidRPr="002C097F" w14:paraId="60F56551" w14:textId="77777777" w:rsidTr="00ED00A6">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299856A5"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440D274"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55D6962A"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inspección visual Tanque de balance</w:t>
            </w:r>
          </w:p>
        </w:tc>
        <w:tc>
          <w:tcPr>
            <w:tcW w:w="1985" w:type="dxa"/>
            <w:vMerge/>
            <w:tcBorders>
              <w:top w:val="nil"/>
              <w:left w:val="single" w:sz="12" w:space="0" w:color="auto"/>
              <w:bottom w:val="single" w:sz="12" w:space="0" w:color="000000"/>
              <w:right w:val="single" w:sz="12" w:space="0" w:color="auto"/>
            </w:tcBorders>
            <w:vAlign w:val="center"/>
          </w:tcPr>
          <w:p w14:paraId="164E9D4E" w14:textId="77777777" w:rsidR="00C8133E" w:rsidRPr="002C097F" w:rsidRDefault="00C8133E" w:rsidP="005722B7">
            <w:pPr>
              <w:rPr>
                <w:rFonts w:ascii="Calibri" w:hAnsi="Calibri" w:cs="Calibri"/>
                <w:color w:val="000000"/>
                <w:sz w:val="18"/>
                <w:szCs w:val="18"/>
              </w:rPr>
            </w:pPr>
          </w:p>
        </w:tc>
      </w:tr>
      <w:tr w:rsidR="00C8133E" w:rsidRPr="002C097F" w14:paraId="708C7DE6" w14:textId="77777777" w:rsidTr="00ED00A6">
        <w:trPr>
          <w:gridAfter w:val="1"/>
          <w:wAfter w:w="529" w:type="dxa"/>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413CC62B"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38B2F1F"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D9B8763"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Informe de inspección visual Filtro</w:t>
            </w:r>
          </w:p>
        </w:tc>
        <w:tc>
          <w:tcPr>
            <w:tcW w:w="1985" w:type="dxa"/>
            <w:vMerge/>
            <w:tcBorders>
              <w:top w:val="nil"/>
              <w:left w:val="single" w:sz="12" w:space="0" w:color="auto"/>
              <w:bottom w:val="single" w:sz="12" w:space="0" w:color="000000"/>
              <w:right w:val="single" w:sz="12" w:space="0" w:color="auto"/>
            </w:tcBorders>
            <w:vAlign w:val="center"/>
          </w:tcPr>
          <w:p w14:paraId="40289943" w14:textId="77777777" w:rsidR="00C8133E" w:rsidRPr="002C097F" w:rsidRDefault="00C8133E" w:rsidP="005722B7">
            <w:pPr>
              <w:rPr>
                <w:rFonts w:ascii="Calibri" w:hAnsi="Calibri" w:cs="Calibri"/>
                <w:color w:val="000000"/>
                <w:sz w:val="18"/>
                <w:szCs w:val="18"/>
              </w:rPr>
            </w:pPr>
          </w:p>
        </w:tc>
      </w:tr>
      <w:tr w:rsidR="00C8133E" w:rsidRPr="002C097F" w14:paraId="251D213E" w14:textId="77777777" w:rsidTr="00ED00A6">
        <w:trPr>
          <w:gridAfter w:val="1"/>
          <w:wAfter w:w="529" w:type="dxa"/>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58C6C33C"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C3CB72D"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204C2625"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Isometrías tuberías actuales</w:t>
            </w:r>
          </w:p>
        </w:tc>
        <w:tc>
          <w:tcPr>
            <w:tcW w:w="1985" w:type="dxa"/>
            <w:vMerge/>
            <w:tcBorders>
              <w:top w:val="nil"/>
              <w:left w:val="single" w:sz="12" w:space="0" w:color="auto"/>
              <w:bottom w:val="single" w:sz="12" w:space="0" w:color="000000"/>
              <w:right w:val="single" w:sz="12" w:space="0" w:color="auto"/>
            </w:tcBorders>
            <w:vAlign w:val="center"/>
          </w:tcPr>
          <w:p w14:paraId="39A25ED7" w14:textId="77777777" w:rsidR="00C8133E" w:rsidRPr="002C097F" w:rsidRDefault="00C8133E" w:rsidP="005722B7">
            <w:pPr>
              <w:rPr>
                <w:rFonts w:ascii="Calibri" w:hAnsi="Calibri" w:cs="Calibri"/>
                <w:color w:val="000000"/>
                <w:sz w:val="18"/>
                <w:szCs w:val="18"/>
              </w:rPr>
            </w:pPr>
          </w:p>
        </w:tc>
      </w:tr>
      <w:tr w:rsidR="00C8133E" w:rsidRPr="002C097F" w14:paraId="3EA16099" w14:textId="77777777" w:rsidTr="00ED00A6">
        <w:trPr>
          <w:gridAfter w:val="1"/>
          <w:wAfter w:w="529" w:type="dxa"/>
          <w:trHeight w:val="450"/>
          <w:jc w:val="center"/>
        </w:trPr>
        <w:tc>
          <w:tcPr>
            <w:tcW w:w="777" w:type="dxa"/>
            <w:vMerge w:val="restart"/>
            <w:tcBorders>
              <w:top w:val="nil"/>
              <w:left w:val="single" w:sz="12" w:space="0" w:color="auto"/>
              <w:bottom w:val="single" w:sz="12" w:space="0" w:color="000000"/>
              <w:right w:val="single" w:sz="12" w:space="0" w:color="auto"/>
            </w:tcBorders>
            <w:shd w:val="clear" w:color="000000" w:fill="E7E6E6"/>
            <w:vAlign w:val="center"/>
            <w:hideMark/>
          </w:tcPr>
          <w:p w14:paraId="699117C5"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5</w:t>
            </w:r>
          </w:p>
        </w:tc>
        <w:tc>
          <w:tcPr>
            <w:tcW w:w="2043" w:type="dxa"/>
            <w:vMerge w:val="restart"/>
            <w:tcBorders>
              <w:top w:val="nil"/>
              <w:left w:val="single" w:sz="12" w:space="0" w:color="auto"/>
              <w:bottom w:val="single" w:sz="12" w:space="0" w:color="auto"/>
              <w:right w:val="single" w:sz="12" w:space="0" w:color="auto"/>
            </w:tcBorders>
            <w:shd w:val="clear" w:color="000000" w:fill="E7E6E6"/>
            <w:vAlign w:val="center"/>
            <w:hideMark/>
          </w:tcPr>
          <w:p w14:paraId="7E49CF02"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INFORME CON RECOMENDACIONES TÉCNICAS DEL SISTEMA Y EQUIPOS, MANTENIMIENTOS RECOMENDADOS, REMPLAZO DE EQUIPOS RECOMENDADOS EN CASO DE APLICAR (COSTO VS BENEFICIO)</w:t>
            </w:r>
          </w:p>
        </w:tc>
        <w:tc>
          <w:tcPr>
            <w:tcW w:w="2410" w:type="dxa"/>
            <w:vMerge w:val="restart"/>
            <w:tcBorders>
              <w:top w:val="nil"/>
              <w:left w:val="single" w:sz="12" w:space="0" w:color="auto"/>
              <w:bottom w:val="single" w:sz="12" w:space="0" w:color="auto"/>
              <w:right w:val="single" w:sz="12" w:space="0" w:color="auto"/>
            </w:tcBorders>
            <w:shd w:val="clear" w:color="000000" w:fill="E7E6E6"/>
            <w:vAlign w:val="center"/>
            <w:hideMark/>
          </w:tcPr>
          <w:p w14:paraId="709775E3" w14:textId="77777777" w:rsidR="00C8133E" w:rsidRPr="002C097F" w:rsidRDefault="00C8133E" w:rsidP="005722B7">
            <w:pPr>
              <w:jc w:val="center"/>
              <w:rPr>
                <w:rFonts w:ascii="Trebuchet MS" w:hAnsi="Trebuchet MS" w:cs="Calibri"/>
                <w:color w:val="000000"/>
                <w:sz w:val="18"/>
                <w:szCs w:val="18"/>
              </w:rPr>
            </w:pPr>
            <w:r w:rsidRPr="002C097F">
              <w:rPr>
                <w:rFonts w:ascii="Trebuchet MS" w:hAnsi="Trebuchet MS" w:cs="Calibri"/>
                <w:color w:val="000000"/>
                <w:sz w:val="18"/>
                <w:szCs w:val="18"/>
              </w:rPr>
              <w:t>Informe de recomendaciones técnicas</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tcPr>
          <w:p w14:paraId="3295F9EA" w14:textId="5B394F2E" w:rsidR="00C8133E" w:rsidRPr="002C097F" w:rsidRDefault="00C8133E" w:rsidP="005722B7">
            <w:pPr>
              <w:jc w:val="center"/>
              <w:rPr>
                <w:rFonts w:ascii="Calibri" w:hAnsi="Calibri" w:cs="Calibri"/>
                <w:color w:val="000000"/>
                <w:sz w:val="18"/>
                <w:szCs w:val="18"/>
              </w:rPr>
            </w:pPr>
          </w:p>
        </w:tc>
      </w:tr>
      <w:tr w:rsidR="00C8133E" w:rsidRPr="002C097F" w14:paraId="0AC56E28" w14:textId="77777777" w:rsidTr="00ED00A6">
        <w:trPr>
          <w:trHeight w:val="312"/>
          <w:jc w:val="center"/>
        </w:trPr>
        <w:tc>
          <w:tcPr>
            <w:tcW w:w="777" w:type="dxa"/>
            <w:vMerge/>
            <w:tcBorders>
              <w:top w:val="nil"/>
              <w:left w:val="single" w:sz="12" w:space="0" w:color="auto"/>
              <w:bottom w:val="single" w:sz="12" w:space="0" w:color="000000"/>
              <w:right w:val="single" w:sz="12" w:space="0" w:color="auto"/>
            </w:tcBorders>
            <w:vAlign w:val="center"/>
            <w:hideMark/>
          </w:tcPr>
          <w:p w14:paraId="50039836"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34F32629" w14:textId="77777777" w:rsidR="00C8133E" w:rsidRPr="002C097F" w:rsidRDefault="00C8133E" w:rsidP="005722B7">
            <w:pPr>
              <w:rPr>
                <w:rFonts w:ascii="Calibri" w:hAnsi="Calibri" w:cs="Calibri"/>
                <w:color w:val="000000"/>
                <w:sz w:val="18"/>
                <w:szCs w:val="18"/>
              </w:rPr>
            </w:pPr>
          </w:p>
        </w:tc>
        <w:tc>
          <w:tcPr>
            <w:tcW w:w="2410" w:type="dxa"/>
            <w:vMerge/>
            <w:tcBorders>
              <w:top w:val="nil"/>
              <w:left w:val="single" w:sz="12" w:space="0" w:color="auto"/>
              <w:bottom w:val="single" w:sz="12" w:space="0" w:color="auto"/>
              <w:right w:val="single" w:sz="12" w:space="0" w:color="auto"/>
            </w:tcBorders>
            <w:vAlign w:val="center"/>
            <w:hideMark/>
          </w:tcPr>
          <w:p w14:paraId="6F0BC4DD" w14:textId="77777777" w:rsidR="00C8133E" w:rsidRPr="002C097F" w:rsidRDefault="00C8133E" w:rsidP="005722B7">
            <w:pPr>
              <w:rPr>
                <w:rFonts w:ascii="Trebuchet MS" w:hAnsi="Trebuchet MS" w:cs="Calibri"/>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tcPr>
          <w:p w14:paraId="6E0515DA" w14:textId="77777777" w:rsidR="00C8133E" w:rsidRPr="002C097F" w:rsidRDefault="00C8133E" w:rsidP="005722B7">
            <w:pPr>
              <w:rPr>
                <w:rFonts w:ascii="Calibri" w:hAnsi="Calibri" w:cs="Calibri"/>
                <w:color w:val="000000"/>
                <w:sz w:val="18"/>
                <w:szCs w:val="18"/>
              </w:rPr>
            </w:pPr>
          </w:p>
        </w:tc>
        <w:tc>
          <w:tcPr>
            <w:tcW w:w="529" w:type="dxa"/>
            <w:tcBorders>
              <w:top w:val="nil"/>
              <w:left w:val="nil"/>
              <w:bottom w:val="nil"/>
              <w:right w:val="nil"/>
            </w:tcBorders>
            <w:shd w:val="clear" w:color="auto" w:fill="auto"/>
            <w:noWrap/>
            <w:vAlign w:val="bottom"/>
            <w:hideMark/>
          </w:tcPr>
          <w:p w14:paraId="54242C54" w14:textId="77777777" w:rsidR="00C8133E" w:rsidRPr="002C097F" w:rsidRDefault="00C8133E" w:rsidP="005722B7">
            <w:pPr>
              <w:jc w:val="center"/>
              <w:rPr>
                <w:rFonts w:ascii="Calibri" w:hAnsi="Calibri" w:cs="Calibri"/>
                <w:color w:val="000000"/>
                <w:sz w:val="18"/>
                <w:szCs w:val="18"/>
              </w:rPr>
            </w:pPr>
          </w:p>
        </w:tc>
      </w:tr>
      <w:tr w:rsidR="00C8133E" w:rsidRPr="002C097F" w14:paraId="44181F0F" w14:textId="77777777" w:rsidTr="00ED00A6">
        <w:trPr>
          <w:trHeight w:val="312"/>
          <w:jc w:val="center"/>
        </w:trPr>
        <w:tc>
          <w:tcPr>
            <w:tcW w:w="777" w:type="dxa"/>
            <w:vMerge/>
            <w:tcBorders>
              <w:top w:val="nil"/>
              <w:left w:val="single" w:sz="12" w:space="0" w:color="auto"/>
              <w:bottom w:val="single" w:sz="12" w:space="0" w:color="000000"/>
              <w:right w:val="single" w:sz="12" w:space="0" w:color="auto"/>
            </w:tcBorders>
            <w:vAlign w:val="center"/>
            <w:hideMark/>
          </w:tcPr>
          <w:p w14:paraId="531FADA0"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0154BCB4" w14:textId="77777777" w:rsidR="00C8133E" w:rsidRPr="002C097F" w:rsidRDefault="00C8133E" w:rsidP="005722B7">
            <w:pPr>
              <w:rPr>
                <w:rFonts w:ascii="Calibri" w:hAnsi="Calibri" w:cs="Calibri"/>
                <w:color w:val="000000"/>
                <w:sz w:val="18"/>
                <w:szCs w:val="18"/>
              </w:rPr>
            </w:pPr>
          </w:p>
        </w:tc>
        <w:tc>
          <w:tcPr>
            <w:tcW w:w="2410" w:type="dxa"/>
            <w:vMerge/>
            <w:tcBorders>
              <w:top w:val="nil"/>
              <w:left w:val="single" w:sz="12" w:space="0" w:color="auto"/>
              <w:bottom w:val="single" w:sz="12" w:space="0" w:color="auto"/>
              <w:right w:val="single" w:sz="12" w:space="0" w:color="auto"/>
            </w:tcBorders>
            <w:vAlign w:val="center"/>
            <w:hideMark/>
          </w:tcPr>
          <w:p w14:paraId="2AD7F63F" w14:textId="77777777" w:rsidR="00C8133E" w:rsidRPr="002C097F" w:rsidRDefault="00C8133E" w:rsidP="005722B7">
            <w:pPr>
              <w:rPr>
                <w:rFonts w:ascii="Trebuchet MS" w:hAnsi="Trebuchet MS" w:cs="Calibri"/>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tcPr>
          <w:p w14:paraId="7C16CCF2" w14:textId="77777777" w:rsidR="00C8133E" w:rsidRPr="002C097F" w:rsidRDefault="00C8133E" w:rsidP="005722B7">
            <w:pPr>
              <w:rPr>
                <w:rFonts w:ascii="Calibri" w:hAnsi="Calibri" w:cs="Calibri"/>
                <w:color w:val="000000"/>
                <w:sz w:val="18"/>
                <w:szCs w:val="18"/>
              </w:rPr>
            </w:pPr>
          </w:p>
        </w:tc>
        <w:tc>
          <w:tcPr>
            <w:tcW w:w="529" w:type="dxa"/>
            <w:tcBorders>
              <w:top w:val="nil"/>
              <w:left w:val="nil"/>
              <w:bottom w:val="nil"/>
              <w:right w:val="nil"/>
            </w:tcBorders>
            <w:shd w:val="clear" w:color="auto" w:fill="auto"/>
            <w:noWrap/>
            <w:vAlign w:val="bottom"/>
            <w:hideMark/>
          </w:tcPr>
          <w:p w14:paraId="11C16A4F" w14:textId="77777777" w:rsidR="00C8133E" w:rsidRPr="002C097F" w:rsidRDefault="00C8133E" w:rsidP="005722B7">
            <w:pPr>
              <w:rPr>
                <w:rFonts w:ascii="Times New Roman" w:hAnsi="Times New Roman"/>
                <w:sz w:val="18"/>
                <w:szCs w:val="18"/>
              </w:rPr>
            </w:pPr>
          </w:p>
        </w:tc>
      </w:tr>
      <w:tr w:rsidR="00C8133E" w:rsidRPr="002C097F" w14:paraId="7DF39C6C" w14:textId="77777777" w:rsidTr="00ED00A6">
        <w:trPr>
          <w:trHeight w:val="312"/>
          <w:jc w:val="center"/>
        </w:trPr>
        <w:tc>
          <w:tcPr>
            <w:tcW w:w="777" w:type="dxa"/>
            <w:vMerge/>
            <w:tcBorders>
              <w:top w:val="nil"/>
              <w:left w:val="single" w:sz="12" w:space="0" w:color="auto"/>
              <w:bottom w:val="single" w:sz="12" w:space="0" w:color="000000"/>
              <w:right w:val="single" w:sz="12" w:space="0" w:color="auto"/>
            </w:tcBorders>
            <w:vAlign w:val="center"/>
            <w:hideMark/>
          </w:tcPr>
          <w:p w14:paraId="6C6C4B6D"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119691A8" w14:textId="77777777" w:rsidR="00C8133E" w:rsidRPr="002C097F" w:rsidRDefault="00C8133E" w:rsidP="005722B7">
            <w:pPr>
              <w:rPr>
                <w:rFonts w:ascii="Calibri" w:hAnsi="Calibri" w:cs="Calibri"/>
                <w:color w:val="000000"/>
                <w:sz w:val="18"/>
                <w:szCs w:val="18"/>
              </w:rPr>
            </w:pPr>
          </w:p>
        </w:tc>
        <w:tc>
          <w:tcPr>
            <w:tcW w:w="2410" w:type="dxa"/>
            <w:vMerge/>
            <w:tcBorders>
              <w:top w:val="nil"/>
              <w:left w:val="single" w:sz="12" w:space="0" w:color="auto"/>
              <w:bottom w:val="single" w:sz="12" w:space="0" w:color="auto"/>
              <w:right w:val="single" w:sz="12" w:space="0" w:color="auto"/>
            </w:tcBorders>
            <w:vAlign w:val="center"/>
            <w:hideMark/>
          </w:tcPr>
          <w:p w14:paraId="585E93A6" w14:textId="77777777" w:rsidR="00C8133E" w:rsidRPr="002C097F" w:rsidRDefault="00C8133E" w:rsidP="005722B7">
            <w:pPr>
              <w:rPr>
                <w:rFonts w:ascii="Trebuchet MS" w:hAnsi="Trebuchet MS" w:cs="Calibri"/>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tcPr>
          <w:p w14:paraId="372B3FC4" w14:textId="77777777" w:rsidR="00C8133E" w:rsidRPr="002C097F" w:rsidRDefault="00C8133E" w:rsidP="005722B7">
            <w:pPr>
              <w:rPr>
                <w:rFonts w:ascii="Calibri" w:hAnsi="Calibri" w:cs="Calibri"/>
                <w:color w:val="000000"/>
                <w:sz w:val="18"/>
                <w:szCs w:val="18"/>
              </w:rPr>
            </w:pPr>
          </w:p>
        </w:tc>
        <w:tc>
          <w:tcPr>
            <w:tcW w:w="529" w:type="dxa"/>
            <w:tcBorders>
              <w:top w:val="nil"/>
              <w:left w:val="nil"/>
              <w:bottom w:val="nil"/>
              <w:right w:val="nil"/>
            </w:tcBorders>
            <w:shd w:val="clear" w:color="auto" w:fill="auto"/>
            <w:noWrap/>
            <w:vAlign w:val="bottom"/>
            <w:hideMark/>
          </w:tcPr>
          <w:p w14:paraId="113A203E" w14:textId="77777777" w:rsidR="00C8133E" w:rsidRPr="002C097F" w:rsidRDefault="00C8133E" w:rsidP="005722B7">
            <w:pPr>
              <w:rPr>
                <w:rFonts w:ascii="Times New Roman" w:hAnsi="Times New Roman"/>
                <w:sz w:val="18"/>
                <w:szCs w:val="18"/>
              </w:rPr>
            </w:pPr>
          </w:p>
        </w:tc>
      </w:tr>
      <w:tr w:rsidR="00C8133E" w:rsidRPr="002C097F" w14:paraId="1B0708D4" w14:textId="77777777" w:rsidTr="00ED00A6">
        <w:trPr>
          <w:trHeight w:val="1260"/>
          <w:jc w:val="center"/>
        </w:trPr>
        <w:tc>
          <w:tcPr>
            <w:tcW w:w="777" w:type="dxa"/>
            <w:vMerge/>
            <w:tcBorders>
              <w:top w:val="nil"/>
              <w:left w:val="single" w:sz="12" w:space="0" w:color="auto"/>
              <w:bottom w:val="single" w:sz="12" w:space="0" w:color="000000"/>
              <w:right w:val="single" w:sz="12" w:space="0" w:color="auto"/>
            </w:tcBorders>
            <w:vAlign w:val="center"/>
            <w:hideMark/>
          </w:tcPr>
          <w:p w14:paraId="05C4DA64"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6BFAEB3E" w14:textId="77777777" w:rsidR="00C8133E" w:rsidRPr="002C097F" w:rsidRDefault="00C8133E" w:rsidP="005722B7">
            <w:pPr>
              <w:rPr>
                <w:rFonts w:ascii="Calibri" w:hAnsi="Calibri" w:cs="Calibri"/>
                <w:color w:val="000000"/>
                <w:sz w:val="18"/>
                <w:szCs w:val="18"/>
              </w:rPr>
            </w:pPr>
          </w:p>
        </w:tc>
        <w:tc>
          <w:tcPr>
            <w:tcW w:w="2410" w:type="dxa"/>
            <w:vMerge/>
            <w:tcBorders>
              <w:top w:val="nil"/>
              <w:left w:val="single" w:sz="12" w:space="0" w:color="auto"/>
              <w:bottom w:val="single" w:sz="12" w:space="0" w:color="auto"/>
              <w:right w:val="single" w:sz="12" w:space="0" w:color="auto"/>
            </w:tcBorders>
            <w:vAlign w:val="center"/>
            <w:hideMark/>
          </w:tcPr>
          <w:p w14:paraId="141F9D37" w14:textId="77777777" w:rsidR="00C8133E" w:rsidRPr="002C097F" w:rsidRDefault="00C8133E" w:rsidP="005722B7">
            <w:pPr>
              <w:rPr>
                <w:rFonts w:ascii="Trebuchet MS" w:hAnsi="Trebuchet MS" w:cs="Calibri"/>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tcPr>
          <w:p w14:paraId="6CEA8A5E" w14:textId="77777777" w:rsidR="00C8133E" w:rsidRPr="002C097F" w:rsidRDefault="00C8133E" w:rsidP="005722B7">
            <w:pPr>
              <w:rPr>
                <w:rFonts w:ascii="Calibri" w:hAnsi="Calibri" w:cs="Calibri"/>
                <w:color w:val="000000"/>
                <w:sz w:val="18"/>
                <w:szCs w:val="18"/>
              </w:rPr>
            </w:pPr>
          </w:p>
        </w:tc>
        <w:tc>
          <w:tcPr>
            <w:tcW w:w="529" w:type="dxa"/>
            <w:tcBorders>
              <w:top w:val="nil"/>
              <w:left w:val="nil"/>
              <w:bottom w:val="nil"/>
              <w:right w:val="nil"/>
            </w:tcBorders>
            <w:shd w:val="clear" w:color="auto" w:fill="auto"/>
            <w:noWrap/>
            <w:vAlign w:val="bottom"/>
            <w:hideMark/>
          </w:tcPr>
          <w:p w14:paraId="7CCB36EC" w14:textId="77777777" w:rsidR="00C8133E" w:rsidRPr="002C097F" w:rsidRDefault="00C8133E" w:rsidP="005722B7">
            <w:pPr>
              <w:rPr>
                <w:rFonts w:ascii="Times New Roman" w:hAnsi="Times New Roman"/>
                <w:sz w:val="18"/>
                <w:szCs w:val="18"/>
              </w:rPr>
            </w:pPr>
          </w:p>
        </w:tc>
      </w:tr>
      <w:tr w:rsidR="00C8133E" w:rsidRPr="002C097F" w14:paraId="15E5F97A" w14:textId="77777777" w:rsidTr="002C097F">
        <w:trPr>
          <w:trHeight w:val="600"/>
          <w:jc w:val="center"/>
        </w:trPr>
        <w:tc>
          <w:tcPr>
            <w:tcW w:w="777" w:type="dxa"/>
            <w:vMerge w:val="restart"/>
            <w:tcBorders>
              <w:top w:val="nil"/>
              <w:left w:val="single" w:sz="12" w:space="0" w:color="auto"/>
              <w:bottom w:val="single" w:sz="12" w:space="0" w:color="auto"/>
              <w:right w:val="single" w:sz="12" w:space="0" w:color="auto"/>
            </w:tcBorders>
            <w:shd w:val="clear" w:color="auto" w:fill="auto"/>
            <w:vAlign w:val="center"/>
            <w:hideMark/>
          </w:tcPr>
          <w:p w14:paraId="77EA61B0"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6</w:t>
            </w:r>
          </w:p>
        </w:tc>
        <w:tc>
          <w:tcPr>
            <w:tcW w:w="2043" w:type="dxa"/>
            <w:vMerge w:val="restart"/>
            <w:tcBorders>
              <w:top w:val="nil"/>
              <w:left w:val="single" w:sz="12" w:space="0" w:color="auto"/>
              <w:bottom w:val="single" w:sz="12" w:space="0" w:color="auto"/>
              <w:right w:val="single" w:sz="12" w:space="0" w:color="auto"/>
            </w:tcBorders>
            <w:shd w:val="clear" w:color="auto" w:fill="auto"/>
            <w:vAlign w:val="center"/>
            <w:hideMark/>
          </w:tcPr>
          <w:p w14:paraId="75B29160" w14:textId="77777777" w:rsidR="00C8133E" w:rsidRPr="002C097F" w:rsidRDefault="00C8133E" w:rsidP="005722B7">
            <w:pPr>
              <w:jc w:val="center"/>
              <w:rPr>
                <w:rFonts w:ascii="Calibri" w:hAnsi="Calibri" w:cs="Calibri"/>
                <w:color w:val="000000"/>
                <w:sz w:val="18"/>
                <w:szCs w:val="18"/>
              </w:rPr>
            </w:pPr>
            <w:r w:rsidRPr="002C097F">
              <w:rPr>
                <w:rFonts w:ascii="Calibri" w:hAnsi="Calibri" w:cs="Calibri"/>
                <w:color w:val="000000"/>
                <w:sz w:val="18"/>
                <w:szCs w:val="18"/>
              </w:rPr>
              <w:t>DISEÑO E INGENIERIA DEL NUEVO SISTEMA DE CALENTAMIENTO</w:t>
            </w:r>
          </w:p>
        </w:tc>
        <w:tc>
          <w:tcPr>
            <w:tcW w:w="2410" w:type="dxa"/>
            <w:tcBorders>
              <w:top w:val="nil"/>
              <w:left w:val="nil"/>
              <w:bottom w:val="single" w:sz="12" w:space="0" w:color="auto"/>
              <w:right w:val="single" w:sz="12" w:space="0" w:color="auto"/>
            </w:tcBorders>
            <w:shd w:val="clear" w:color="auto" w:fill="auto"/>
            <w:vAlign w:val="center"/>
            <w:hideMark/>
          </w:tcPr>
          <w:p w14:paraId="5E7FF434"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DTI (Diagrama de tubería e instrumentación)</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0F1B0A9B" w14:textId="433BE5A8" w:rsidR="00C8133E" w:rsidRPr="002C097F" w:rsidRDefault="00C8133E" w:rsidP="005722B7">
            <w:pPr>
              <w:jc w:val="center"/>
              <w:rPr>
                <w:rFonts w:ascii="Calibri" w:hAnsi="Calibri" w:cs="Calibri"/>
                <w:color w:val="000000"/>
                <w:sz w:val="18"/>
                <w:szCs w:val="18"/>
              </w:rPr>
            </w:pPr>
          </w:p>
        </w:tc>
        <w:tc>
          <w:tcPr>
            <w:tcW w:w="529" w:type="dxa"/>
            <w:vAlign w:val="center"/>
            <w:hideMark/>
          </w:tcPr>
          <w:p w14:paraId="1B7295B5" w14:textId="77777777" w:rsidR="00C8133E" w:rsidRPr="002C097F" w:rsidRDefault="00C8133E" w:rsidP="005722B7">
            <w:pPr>
              <w:rPr>
                <w:rFonts w:ascii="Times New Roman" w:hAnsi="Times New Roman"/>
                <w:sz w:val="18"/>
                <w:szCs w:val="18"/>
              </w:rPr>
            </w:pPr>
          </w:p>
        </w:tc>
      </w:tr>
      <w:tr w:rsidR="00C8133E" w:rsidRPr="002C097F" w14:paraId="741773AC" w14:textId="77777777" w:rsidTr="002C097F">
        <w:trPr>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32A0840E"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2F6D28B"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61F806F2"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Isometrías de tuberías</w:t>
            </w:r>
          </w:p>
        </w:tc>
        <w:tc>
          <w:tcPr>
            <w:tcW w:w="1985" w:type="dxa"/>
            <w:vMerge/>
            <w:tcBorders>
              <w:top w:val="nil"/>
              <w:left w:val="single" w:sz="12" w:space="0" w:color="auto"/>
              <w:bottom w:val="single" w:sz="12" w:space="0" w:color="auto"/>
              <w:right w:val="single" w:sz="12" w:space="0" w:color="auto"/>
            </w:tcBorders>
            <w:vAlign w:val="center"/>
            <w:hideMark/>
          </w:tcPr>
          <w:p w14:paraId="340B5CD3"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32F4CADE" w14:textId="77777777" w:rsidR="00C8133E" w:rsidRPr="002C097F" w:rsidRDefault="00C8133E" w:rsidP="005722B7">
            <w:pPr>
              <w:rPr>
                <w:rFonts w:ascii="Times New Roman" w:hAnsi="Times New Roman"/>
                <w:sz w:val="18"/>
                <w:szCs w:val="18"/>
              </w:rPr>
            </w:pPr>
          </w:p>
        </w:tc>
      </w:tr>
      <w:tr w:rsidR="00C8133E" w:rsidRPr="002C097F" w14:paraId="55F9FA80"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42BD8332"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7B5EFCC9"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0614B33E"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DFP (Diagrama de flujo de proceso)</w:t>
            </w:r>
          </w:p>
        </w:tc>
        <w:tc>
          <w:tcPr>
            <w:tcW w:w="1985" w:type="dxa"/>
            <w:vMerge/>
            <w:tcBorders>
              <w:top w:val="nil"/>
              <w:left w:val="single" w:sz="12" w:space="0" w:color="auto"/>
              <w:bottom w:val="single" w:sz="12" w:space="0" w:color="auto"/>
              <w:right w:val="single" w:sz="12" w:space="0" w:color="auto"/>
            </w:tcBorders>
            <w:vAlign w:val="center"/>
            <w:hideMark/>
          </w:tcPr>
          <w:p w14:paraId="23C67531"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0F8AAC20" w14:textId="77777777" w:rsidR="00C8133E" w:rsidRPr="002C097F" w:rsidRDefault="00C8133E" w:rsidP="005722B7">
            <w:pPr>
              <w:rPr>
                <w:rFonts w:ascii="Times New Roman" w:hAnsi="Times New Roman"/>
                <w:sz w:val="18"/>
                <w:szCs w:val="18"/>
              </w:rPr>
            </w:pPr>
          </w:p>
        </w:tc>
      </w:tr>
      <w:tr w:rsidR="00C8133E" w:rsidRPr="002C097F" w14:paraId="63AE740A" w14:textId="77777777" w:rsidTr="002C097F">
        <w:trPr>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720BE726"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4DAF9729"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6446F18F"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Balance de materia y energía</w:t>
            </w:r>
          </w:p>
        </w:tc>
        <w:tc>
          <w:tcPr>
            <w:tcW w:w="1985" w:type="dxa"/>
            <w:vMerge/>
            <w:tcBorders>
              <w:top w:val="nil"/>
              <w:left w:val="single" w:sz="12" w:space="0" w:color="auto"/>
              <w:bottom w:val="single" w:sz="12" w:space="0" w:color="auto"/>
              <w:right w:val="single" w:sz="12" w:space="0" w:color="auto"/>
            </w:tcBorders>
            <w:vAlign w:val="center"/>
            <w:hideMark/>
          </w:tcPr>
          <w:p w14:paraId="0469FCC1"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71123CAC" w14:textId="77777777" w:rsidR="00C8133E" w:rsidRPr="002C097F" w:rsidRDefault="00C8133E" w:rsidP="005722B7">
            <w:pPr>
              <w:rPr>
                <w:rFonts w:ascii="Times New Roman" w:hAnsi="Times New Roman"/>
                <w:sz w:val="18"/>
                <w:szCs w:val="18"/>
              </w:rPr>
            </w:pPr>
          </w:p>
        </w:tc>
      </w:tr>
      <w:tr w:rsidR="00C8133E" w:rsidRPr="002C097F" w14:paraId="637DBBA5"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36A690A8"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2F083B86"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69E049E3"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de la caldera</w:t>
            </w:r>
          </w:p>
        </w:tc>
        <w:tc>
          <w:tcPr>
            <w:tcW w:w="1985" w:type="dxa"/>
            <w:vMerge/>
            <w:tcBorders>
              <w:top w:val="nil"/>
              <w:left w:val="single" w:sz="12" w:space="0" w:color="auto"/>
              <w:bottom w:val="single" w:sz="12" w:space="0" w:color="auto"/>
              <w:right w:val="single" w:sz="12" w:space="0" w:color="auto"/>
            </w:tcBorders>
            <w:vAlign w:val="center"/>
            <w:hideMark/>
          </w:tcPr>
          <w:p w14:paraId="2123E213"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78A4C09A" w14:textId="77777777" w:rsidR="00C8133E" w:rsidRPr="002C097F" w:rsidRDefault="00C8133E" w:rsidP="005722B7">
            <w:pPr>
              <w:rPr>
                <w:rFonts w:ascii="Times New Roman" w:hAnsi="Times New Roman"/>
                <w:sz w:val="18"/>
                <w:szCs w:val="18"/>
              </w:rPr>
            </w:pPr>
          </w:p>
        </w:tc>
      </w:tr>
      <w:tr w:rsidR="00C8133E" w:rsidRPr="002C097F" w14:paraId="262AB4DE"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699491C4"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03A8EA78"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02379E0B"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de Intercambiador</w:t>
            </w:r>
          </w:p>
        </w:tc>
        <w:tc>
          <w:tcPr>
            <w:tcW w:w="1985" w:type="dxa"/>
            <w:vMerge/>
            <w:tcBorders>
              <w:top w:val="nil"/>
              <w:left w:val="single" w:sz="12" w:space="0" w:color="auto"/>
              <w:bottom w:val="single" w:sz="12" w:space="0" w:color="auto"/>
              <w:right w:val="single" w:sz="12" w:space="0" w:color="auto"/>
            </w:tcBorders>
            <w:vAlign w:val="center"/>
            <w:hideMark/>
          </w:tcPr>
          <w:p w14:paraId="67B84473"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2326E4F8" w14:textId="77777777" w:rsidR="00C8133E" w:rsidRPr="002C097F" w:rsidRDefault="00C8133E" w:rsidP="005722B7">
            <w:pPr>
              <w:rPr>
                <w:rFonts w:ascii="Times New Roman" w:hAnsi="Times New Roman"/>
                <w:sz w:val="18"/>
                <w:szCs w:val="18"/>
              </w:rPr>
            </w:pPr>
          </w:p>
        </w:tc>
      </w:tr>
      <w:tr w:rsidR="00C8133E" w:rsidRPr="002C097F" w14:paraId="0E71205A"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4F697A05"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1C7AF5B3"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34308C60"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flexibilidad línea de vapor</w:t>
            </w:r>
          </w:p>
        </w:tc>
        <w:tc>
          <w:tcPr>
            <w:tcW w:w="1985" w:type="dxa"/>
            <w:vMerge/>
            <w:tcBorders>
              <w:top w:val="nil"/>
              <w:left w:val="single" w:sz="12" w:space="0" w:color="auto"/>
              <w:bottom w:val="single" w:sz="12" w:space="0" w:color="auto"/>
              <w:right w:val="single" w:sz="12" w:space="0" w:color="auto"/>
            </w:tcBorders>
            <w:vAlign w:val="center"/>
            <w:hideMark/>
          </w:tcPr>
          <w:p w14:paraId="56B0064C"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39EE8500" w14:textId="77777777" w:rsidR="00C8133E" w:rsidRPr="002C097F" w:rsidRDefault="00C8133E" w:rsidP="005722B7">
            <w:pPr>
              <w:rPr>
                <w:rFonts w:ascii="Times New Roman" w:hAnsi="Times New Roman"/>
                <w:sz w:val="18"/>
                <w:szCs w:val="18"/>
              </w:rPr>
            </w:pPr>
          </w:p>
        </w:tc>
      </w:tr>
      <w:tr w:rsidR="00C8133E" w:rsidRPr="002C097F" w14:paraId="1A5051D1"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24F2DDE3"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143701FE"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D542D6A"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hidráulica líneas de vapor</w:t>
            </w:r>
          </w:p>
        </w:tc>
        <w:tc>
          <w:tcPr>
            <w:tcW w:w="1985" w:type="dxa"/>
            <w:vMerge/>
            <w:tcBorders>
              <w:top w:val="nil"/>
              <w:left w:val="single" w:sz="12" w:space="0" w:color="auto"/>
              <w:bottom w:val="single" w:sz="12" w:space="0" w:color="auto"/>
              <w:right w:val="single" w:sz="12" w:space="0" w:color="auto"/>
            </w:tcBorders>
            <w:vAlign w:val="center"/>
            <w:hideMark/>
          </w:tcPr>
          <w:p w14:paraId="4E08D19E"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435E78E2" w14:textId="77777777" w:rsidR="00C8133E" w:rsidRPr="002C097F" w:rsidRDefault="00C8133E" w:rsidP="005722B7">
            <w:pPr>
              <w:rPr>
                <w:rFonts w:ascii="Times New Roman" w:hAnsi="Times New Roman"/>
                <w:sz w:val="18"/>
                <w:szCs w:val="18"/>
              </w:rPr>
            </w:pPr>
          </w:p>
        </w:tc>
      </w:tr>
      <w:tr w:rsidR="00C8133E" w:rsidRPr="002C097F" w14:paraId="18DBD3F0"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165F7EFE"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6897955C"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A49E861"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hidráulica líneas de agua</w:t>
            </w:r>
          </w:p>
        </w:tc>
        <w:tc>
          <w:tcPr>
            <w:tcW w:w="1985" w:type="dxa"/>
            <w:vMerge/>
            <w:tcBorders>
              <w:top w:val="nil"/>
              <w:left w:val="single" w:sz="12" w:space="0" w:color="auto"/>
              <w:bottom w:val="single" w:sz="12" w:space="0" w:color="auto"/>
              <w:right w:val="single" w:sz="12" w:space="0" w:color="auto"/>
            </w:tcBorders>
            <w:vAlign w:val="center"/>
            <w:hideMark/>
          </w:tcPr>
          <w:p w14:paraId="17DA6AA5"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3139FE41" w14:textId="77777777" w:rsidR="00C8133E" w:rsidRPr="002C097F" w:rsidRDefault="00C8133E" w:rsidP="005722B7">
            <w:pPr>
              <w:rPr>
                <w:rFonts w:ascii="Times New Roman" w:hAnsi="Times New Roman"/>
                <w:sz w:val="18"/>
                <w:szCs w:val="18"/>
              </w:rPr>
            </w:pPr>
          </w:p>
        </w:tc>
      </w:tr>
      <w:tr w:rsidR="00C8133E" w:rsidRPr="002C097F" w14:paraId="105611A1" w14:textId="77777777" w:rsidTr="002C097F">
        <w:trPr>
          <w:trHeight w:val="888"/>
          <w:jc w:val="center"/>
        </w:trPr>
        <w:tc>
          <w:tcPr>
            <w:tcW w:w="777" w:type="dxa"/>
            <w:vMerge/>
            <w:tcBorders>
              <w:top w:val="nil"/>
              <w:left w:val="single" w:sz="12" w:space="0" w:color="auto"/>
              <w:bottom w:val="single" w:sz="12" w:space="0" w:color="auto"/>
              <w:right w:val="single" w:sz="12" w:space="0" w:color="auto"/>
            </w:tcBorders>
            <w:vAlign w:val="center"/>
            <w:hideMark/>
          </w:tcPr>
          <w:p w14:paraId="445E6D3D"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759188D6"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6B3B651D"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Hoja de datos de equipos a reemplazar según informe de recomendaciones técnicas</w:t>
            </w:r>
          </w:p>
        </w:tc>
        <w:tc>
          <w:tcPr>
            <w:tcW w:w="1985" w:type="dxa"/>
            <w:vMerge/>
            <w:tcBorders>
              <w:top w:val="nil"/>
              <w:left w:val="single" w:sz="12" w:space="0" w:color="auto"/>
              <w:bottom w:val="single" w:sz="12" w:space="0" w:color="auto"/>
              <w:right w:val="single" w:sz="12" w:space="0" w:color="auto"/>
            </w:tcBorders>
            <w:vAlign w:val="center"/>
            <w:hideMark/>
          </w:tcPr>
          <w:p w14:paraId="197BDEB9"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401C14C8" w14:textId="77777777" w:rsidR="00C8133E" w:rsidRPr="002C097F" w:rsidRDefault="00C8133E" w:rsidP="005722B7">
            <w:pPr>
              <w:rPr>
                <w:rFonts w:ascii="Times New Roman" w:hAnsi="Times New Roman"/>
                <w:sz w:val="18"/>
                <w:szCs w:val="18"/>
              </w:rPr>
            </w:pPr>
          </w:p>
        </w:tc>
      </w:tr>
      <w:tr w:rsidR="00C8133E" w:rsidRPr="002C097F" w14:paraId="615B90CE"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50EF0037"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7BE816B1"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1BB86E7"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de iluminación</w:t>
            </w:r>
          </w:p>
        </w:tc>
        <w:tc>
          <w:tcPr>
            <w:tcW w:w="1985" w:type="dxa"/>
            <w:vMerge/>
            <w:tcBorders>
              <w:top w:val="nil"/>
              <w:left w:val="single" w:sz="12" w:space="0" w:color="auto"/>
              <w:bottom w:val="single" w:sz="12" w:space="0" w:color="auto"/>
              <w:right w:val="single" w:sz="12" w:space="0" w:color="auto"/>
            </w:tcBorders>
            <w:vAlign w:val="center"/>
            <w:hideMark/>
          </w:tcPr>
          <w:p w14:paraId="487F0A80"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4CC29F06" w14:textId="77777777" w:rsidR="00C8133E" w:rsidRPr="002C097F" w:rsidRDefault="00C8133E" w:rsidP="005722B7">
            <w:pPr>
              <w:rPr>
                <w:rFonts w:ascii="Times New Roman" w:hAnsi="Times New Roman"/>
                <w:sz w:val="18"/>
                <w:szCs w:val="18"/>
              </w:rPr>
            </w:pPr>
          </w:p>
        </w:tc>
      </w:tr>
      <w:tr w:rsidR="00C8133E" w:rsidRPr="002C097F" w14:paraId="09A68D5F"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10CF10B2"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72C038AE"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534B5802"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Memoria de cálculo conductores</w:t>
            </w:r>
          </w:p>
        </w:tc>
        <w:tc>
          <w:tcPr>
            <w:tcW w:w="1985" w:type="dxa"/>
            <w:vMerge/>
            <w:tcBorders>
              <w:top w:val="nil"/>
              <w:left w:val="single" w:sz="12" w:space="0" w:color="auto"/>
              <w:bottom w:val="single" w:sz="12" w:space="0" w:color="auto"/>
              <w:right w:val="single" w:sz="12" w:space="0" w:color="auto"/>
            </w:tcBorders>
            <w:vAlign w:val="center"/>
            <w:hideMark/>
          </w:tcPr>
          <w:p w14:paraId="0CBA0028"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56A4C1AA" w14:textId="77777777" w:rsidR="00C8133E" w:rsidRPr="002C097F" w:rsidRDefault="00C8133E" w:rsidP="005722B7">
            <w:pPr>
              <w:rPr>
                <w:rFonts w:ascii="Times New Roman" w:hAnsi="Times New Roman"/>
                <w:sz w:val="18"/>
                <w:szCs w:val="18"/>
              </w:rPr>
            </w:pPr>
          </w:p>
        </w:tc>
      </w:tr>
      <w:tr w:rsidR="00C8133E" w:rsidRPr="002C097F" w14:paraId="298EBAAF" w14:textId="77777777" w:rsidTr="002C097F">
        <w:trPr>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558A3D97"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3369C005"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7AF84473"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Cuadro de cargas</w:t>
            </w:r>
          </w:p>
        </w:tc>
        <w:tc>
          <w:tcPr>
            <w:tcW w:w="1985" w:type="dxa"/>
            <w:vMerge/>
            <w:tcBorders>
              <w:top w:val="nil"/>
              <w:left w:val="single" w:sz="12" w:space="0" w:color="auto"/>
              <w:bottom w:val="single" w:sz="12" w:space="0" w:color="auto"/>
              <w:right w:val="single" w:sz="12" w:space="0" w:color="auto"/>
            </w:tcBorders>
            <w:vAlign w:val="center"/>
            <w:hideMark/>
          </w:tcPr>
          <w:p w14:paraId="6330725E"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54A06D52" w14:textId="77777777" w:rsidR="00C8133E" w:rsidRPr="002C097F" w:rsidRDefault="00C8133E" w:rsidP="005722B7">
            <w:pPr>
              <w:rPr>
                <w:rFonts w:ascii="Times New Roman" w:hAnsi="Times New Roman"/>
                <w:sz w:val="18"/>
                <w:szCs w:val="18"/>
              </w:rPr>
            </w:pPr>
          </w:p>
        </w:tc>
      </w:tr>
      <w:tr w:rsidR="00C8133E" w:rsidRPr="002C097F" w14:paraId="1980E716"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639C8185"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0621C321"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58478D79"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Plano distribución de alumbrado, cargas y contactos</w:t>
            </w:r>
          </w:p>
        </w:tc>
        <w:tc>
          <w:tcPr>
            <w:tcW w:w="1985" w:type="dxa"/>
            <w:vMerge/>
            <w:tcBorders>
              <w:top w:val="nil"/>
              <w:left w:val="single" w:sz="12" w:space="0" w:color="auto"/>
              <w:bottom w:val="single" w:sz="12" w:space="0" w:color="auto"/>
              <w:right w:val="single" w:sz="12" w:space="0" w:color="auto"/>
            </w:tcBorders>
            <w:vAlign w:val="center"/>
            <w:hideMark/>
          </w:tcPr>
          <w:p w14:paraId="7F8FBFF3"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48C3C59D" w14:textId="77777777" w:rsidR="00C8133E" w:rsidRPr="002C097F" w:rsidRDefault="00C8133E" w:rsidP="005722B7">
            <w:pPr>
              <w:rPr>
                <w:rFonts w:ascii="Times New Roman" w:hAnsi="Times New Roman"/>
                <w:sz w:val="18"/>
                <w:szCs w:val="18"/>
              </w:rPr>
            </w:pPr>
          </w:p>
        </w:tc>
      </w:tr>
      <w:tr w:rsidR="00C8133E" w:rsidRPr="002C097F" w14:paraId="3CF756DE" w14:textId="77777777" w:rsidTr="002C097F">
        <w:trPr>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012E02AD"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D29457E"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135BD7C8"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Filosofía de operación</w:t>
            </w:r>
          </w:p>
        </w:tc>
        <w:tc>
          <w:tcPr>
            <w:tcW w:w="1985" w:type="dxa"/>
            <w:vMerge/>
            <w:tcBorders>
              <w:top w:val="nil"/>
              <w:left w:val="single" w:sz="12" w:space="0" w:color="auto"/>
              <w:bottom w:val="single" w:sz="12" w:space="0" w:color="auto"/>
              <w:right w:val="single" w:sz="12" w:space="0" w:color="auto"/>
            </w:tcBorders>
            <w:vAlign w:val="center"/>
            <w:hideMark/>
          </w:tcPr>
          <w:p w14:paraId="43B9DA26"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4BF2CEE0" w14:textId="77777777" w:rsidR="00C8133E" w:rsidRPr="002C097F" w:rsidRDefault="00C8133E" w:rsidP="005722B7">
            <w:pPr>
              <w:rPr>
                <w:rFonts w:ascii="Times New Roman" w:hAnsi="Times New Roman"/>
                <w:sz w:val="18"/>
                <w:szCs w:val="18"/>
              </w:rPr>
            </w:pPr>
          </w:p>
        </w:tc>
      </w:tr>
      <w:tr w:rsidR="00C8133E" w:rsidRPr="002C097F" w14:paraId="51FCF8C5" w14:textId="77777777" w:rsidTr="002C097F">
        <w:trPr>
          <w:trHeight w:val="600"/>
          <w:jc w:val="center"/>
        </w:trPr>
        <w:tc>
          <w:tcPr>
            <w:tcW w:w="777" w:type="dxa"/>
            <w:vMerge/>
            <w:tcBorders>
              <w:top w:val="nil"/>
              <w:left w:val="single" w:sz="12" w:space="0" w:color="auto"/>
              <w:bottom w:val="single" w:sz="12" w:space="0" w:color="auto"/>
              <w:right w:val="single" w:sz="12" w:space="0" w:color="auto"/>
            </w:tcBorders>
            <w:vAlign w:val="center"/>
            <w:hideMark/>
          </w:tcPr>
          <w:p w14:paraId="77CC6746" w14:textId="77777777" w:rsidR="00C8133E" w:rsidRPr="002C097F" w:rsidRDefault="00C8133E" w:rsidP="005722B7">
            <w:pPr>
              <w:rPr>
                <w:rFonts w:ascii="Calibri" w:hAnsi="Calibri"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77A2E675" w14:textId="77777777" w:rsidR="00C8133E" w:rsidRPr="002C097F" w:rsidRDefault="00C8133E" w:rsidP="005722B7">
            <w:pPr>
              <w:rPr>
                <w:rFonts w:ascii="Calibri" w:hAnsi="Calibri" w:cs="Calibri"/>
                <w:color w:val="000000"/>
                <w:sz w:val="18"/>
                <w:szCs w:val="18"/>
              </w:rPr>
            </w:pPr>
          </w:p>
        </w:tc>
        <w:tc>
          <w:tcPr>
            <w:tcW w:w="2410" w:type="dxa"/>
            <w:tcBorders>
              <w:top w:val="nil"/>
              <w:left w:val="nil"/>
              <w:bottom w:val="single" w:sz="12" w:space="0" w:color="auto"/>
              <w:right w:val="single" w:sz="12" w:space="0" w:color="auto"/>
            </w:tcBorders>
            <w:shd w:val="clear" w:color="auto" w:fill="auto"/>
            <w:vAlign w:val="center"/>
            <w:hideMark/>
          </w:tcPr>
          <w:p w14:paraId="3F70046D"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Plano general de ubicación de equipos</w:t>
            </w:r>
          </w:p>
        </w:tc>
        <w:tc>
          <w:tcPr>
            <w:tcW w:w="1985" w:type="dxa"/>
            <w:vMerge/>
            <w:tcBorders>
              <w:top w:val="nil"/>
              <w:left w:val="single" w:sz="12" w:space="0" w:color="auto"/>
              <w:bottom w:val="single" w:sz="12" w:space="0" w:color="auto"/>
              <w:right w:val="single" w:sz="12" w:space="0" w:color="auto"/>
            </w:tcBorders>
            <w:vAlign w:val="center"/>
            <w:hideMark/>
          </w:tcPr>
          <w:p w14:paraId="21D40D8E"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5F18B5A2" w14:textId="77777777" w:rsidR="00C8133E" w:rsidRPr="002C097F" w:rsidRDefault="00C8133E" w:rsidP="005722B7">
            <w:pPr>
              <w:rPr>
                <w:rFonts w:ascii="Times New Roman" w:hAnsi="Times New Roman"/>
                <w:sz w:val="18"/>
                <w:szCs w:val="18"/>
              </w:rPr>
            </w:pPr>
          </w:p>
        </w:tc>
      </w:tr>
      <w:tr w:rsidR="00C8133E" w:rsidRPr="002C097F" w14:paraId="60D6A0E5" w14:textId="77777777" w:rsidTr="002C097F">
        <w:trPr>
          <w:trHeight w:val="600"/>
          <w:jc w:val="center"/>
        </w:trPr>
        <w:tc>
          <w:tcPr>
            <w:tcW w:w="777" w:type="dxa"/>
            <w:vMerge w:val="restart"/>
            <w:tcBorders>
              <w:top w:val="nil"/>
              <w:left w:val="single" w:sz="12" w:space="0" w:color="auto"/>
              <w:bottom w:val="single" w:sz="12" w:space="0" w:color="auto"/>
              <w:right w:val="single" w:sz="12" w:space="0" w:color="auto"/>
            </w:tcBorders>
            <w:shd w:val="clear" w:color="000000" w:fill="E7E6E6"/>
            <w:vAlign w:val="center"/>
            <w:hideMark/>
          </w:tcPr>
          <w:p w14:paraId="70E06D23" w14:textId="77777777" w:rsidR="00C8133E" w:rsidRPr="002C097F" w:rsidRDefault="00C8133E" w:rsidP="005722B7">
            <w:pPr>
              <w:jc w:val="center"/>
              <w:rPr>
                <w:rFonts w:ascii="Trebuchet MS" w:hAnsi="Trebuchet MS" w:cs="Calibri"/>
                <w:color w:val="000000"/>
                <w:sz w:val="18"/>
                <w:szCs w:val="18"/>
              </w:rPr>
            </w:pPr>
            <w:r w:rsidRPr="002C097F">
              <w:rPr>
                <w:rFonts w:ascii="Trebuchet MS" w:hAnsi="Trebuchet MS" w:cs="Calibri"/>
                <w:color w:val="000000"/>
                <w:sz w:val="18"/>
                <w:szCs w:val="18"/>
              </w:rPr>
              <w:t>7</w:t>
            </w:r>
          </w:p>
        </w:tc>
        <w:tc>
          <w:tcPr>
            <w:tcW w:w="2043" w:type="dxa"/>
            <w:vMerge w:val="restart"/>
            <w:tcBorders>
              <w:top w:val="nil"/>
              <w:left w:val="single" w:sz="12" w:space="0" w:color="auto"/>
              <w:bottom w:val="single" w:sz="12" w:space="0" w:color="auto"/>
              <w:right w:val="single" w:sz="12" w:space="0" w:color="auto"/>
            </w:tcBorders>
            <w:shd w:val="clear" w:color="000000" w:fill="E7E6E6"/>
            <w:vAlign w:val="center"/>
            <w:hideMark/>
          </w:tcPr>
          <w:p w14:paraId="6CC7D42B"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PRESUPUESTO</w:t>
            </w:r>
          </w:p>
        </w:tc>
        <w:tc>
          <w:tcPr>
            <w:tcW w:w="2410" w:type="dxa"/>
            <w:vMerge w:val="restart"/>
            <w:tcBorders>
              <w:top w:val="nil"/>
              <w:left w:val="nil"/>
              <w:right w:val="single" w:sz="12" w:space="0" w:color="auto"/>
            </w:tcBorders>
            <w:shd w:val="clear" w:color="000000" w:fill="E7E6E6"/>
            <w:vAlign w:val="center"/>
            <w:hideMark/>
          </w:tcPr>
          <w:p w14:paraId="49236A95" w14:textId="77777777" w:rsidR="00C8133E" w:rsidRPr="002C097F" w:rsidRDefault="00C8133E" w:rsidP="005722B7">
            <w:pPr>
              <w:rPr>
                <w:rFonts w:ascii="Trebuchet MS" w:hAnsi="Trebuchet MS" w:cs="Calibri"/>
                <w:color w:val="000000"/>
                <w:sz w:val="18"/>
                <w:szCs w:val="18"/>
              </w:rPr>
            </w:pPr>
            <w:r w:rsidRPr="002C097F">
              <w:rPr>
                <w:rFonts w:ascii="Trebuchet MS" w:hAnsi="Trebuchet MS" w:cs="Calibri"/>
                <w:color w:val="000000"/>
                <w:sz w:val="18"/>
                <w:szCs w:val="18"/>
              </w:rPr>
              <w:t>Cálculo de capítulos y actividades por cada entregable</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7863CC32" w14:textId="6BE62DFA" w:rsidR="00C8133E" w:rsidRPr="002C097F" w:rsidRDefault="00C8133E" w:rsidP="005722B7">
            <w:pPr>
              <w:jc w:val="center"/>
              <w:rPr>
                <w:rFonts w:ascii="Calibri" w:hAnsi="Calibri" w:cs="Calibri"/>
                <w:color w:val="000000"/>
                <w:sz w:val="18"/>
                <w:szCs w:val="18"/>
              </w:rPr>
            </w:pPr>
          </w:p>
        </w:tc>
        <w:tc>
          <w:tcPr>
            <w:tcW w:w="529" w:type="dxa"/>
            <w:vAlign w:val="center"/>
            <w:hideMark/>
          </w:tcPr>
          <w:p w14:paraId="279D83D1" w14:textId="77777777" w:rsidR="00C8133E" w:rsidRPr="002C097F" w:rsidRDefault="00C8133E" w:rsidP="005722B7">
            <w:pPr>
              <w:rPr>
                <w:rFonts w:ascii="Times New Roman" w:hAnsi="Times New Roman"/>
                <w:sz w:val="18"/>
                <w:szCs w:val="18"/>
              </w:rPr>
            </w:pPr>
          </w:p>
        </w:tc>
      </w:tr>
      <w:tr w:rsidR="00C8133E" w:rsidRPr="002C097F" w14:paraId="541BB8DA" w14:textId="77777777" w:rsidTr="002C097F">
        <w:trPr>
          <w:trHeight w:val="312"/>
          <w:jc w:val="center"/>
        </w:trPr>
        <w:tc>
          <w:tcPr>
            <w:tcW w:w="777" w:type="dxa"/>
            <w:vMerge/>
            <w:tcBorders>
              <w:top w:val="nil"/>
              <w:left w:val="single" w:sz="12" w:space="0" w:color="auto"/>
              <w:bottom w:val="single" w:sz="12" w:space="0" w:color="auto"/>
              <w:right w:val="single" w:sz="12" w:space="0" w:color="auto"/>
            </w:tcBorders>
            <w:vAlign w:val="center"/>
            <w:hideMark/>
          </w:tcPr>
          <w:p w14:paraId="24E76555" w14:textId="77777777" w:rsidR="00C8133E" w:rsidRPr="002C097F" w:rsidRDefault="00C8133E" w:rsidP="005722B7">
            <w:pPr>
              <w:rPr>
                <w:rFonts w:ascii="Trebuchet MS" w:hAnsi="Trebuchet MS" w:cs="Calibri"/>
                <w:color w:val="000000"/>
                <w:sz w:val="18"/>
                <w:szCs w:val="18"/>
              </w:rPr>
            </w:pPr>
          </w:p>
        </w:tc>
        <w:tc>
          <w:tcPr>
            <w:tcW w:w="2043" w:type="dxa"/>
            <w:vMerge/>
            <w:tcBorders>
              <w:top w:val="nil"/>
              <w:left w:val="single" w:sz="12" w:space="0" w:color="auto"/>
              <w:bottom w:val="single" w:sz="12" w:space="0" w:color="auto"/>
              <w:right w:val="single" w:sz="12" w:space="0" w:color="auto"/>
            </w:tcBorders>
            <w:vAlign w:val="center"/>
            <w:hideMark/>
          </w:tcPr>
          <w:p w14:paraId="5C27362F" w14:textId="77777777" w:rsidR="00C8133E" w:rsidRPr="002C097F" w:rsidRDefault="00C8133E" w:rsidP="005722B7">
            <w:pPr>
              <w:rPr>
                <w:rFonts w:ascii="Trebuchet MS" w:hAnsi="Trebuchet MS" w:cs="Calibri"/>
                <w:color w:val="000000"/>
                <w:sz w:val="18"/>
                <w:szCs w:val="18"/>
              </w:rPr>
            </w:pPr>
          </w:p>
        </w:tc>
        <w:tc>
          <w:tcPr>
            <w:tcW w:w="2410" w:type="dxa"/>
            <w:vMerge/>
            <w:tcBorders>
              <w:left w:val="nil"/>
              <w:bottom w:val="single" w:sz="12" w:space="0" w:color="auto"/>
              <w:right w:val="single" w:sz="12" w:space="0" w:color="auto"/>
            </w:tcBorders>
            <w:shd w:val="clear" w:color="000000" w:fill="E7E6E6"/>
            <w:vAlign w:val="center"/>
            <w:hideMark/>
          </w:tcPr>
          <w:p w14:paraId="67568DC7" w14:textId="77777777" w:rsidR="00C8133E" w:rsidRPr="002C097F" w:rsidRDefault="00C8133E" w:rsidP="005722B7">
            <w:pPr>
              <w:rPr>
                <w:rFonts w:ascii="Trebuchet MS" w:hAnsi="Trebuchet MS" w:cs="Calibri"/>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hideMark/>
          </w:tcPr>
          <w:p w14:paraId="2E3C07B9" w14:textId="77777777" w:rsidR="00C8133E" w:rsidRPr="002C097F" w:rsidRDefault="00C8133E" w:rsidP="005722B7">
            <w:pPr>
              <w:rPr>
                <w:rFonts w:ascii="Calibri" w:hAnsi="Calibri" w:cs="Calibri"/>
                <w:color w:val="000000"/>
                <w:sz w:val="18"/>
                <w:szCs w:val="18"/>
              </w:rPr>
            </w:pPr>
          </w:p>
        </w:tc>
        <w:tc>
          <w:tcPr>
            <w:tcW w:w="529" w:type="dxa"/>
            <w:vAlign w:val="center"/>
            <w:hideMark/>
          </w:tcPr>
          <w:p w14:paraId="500111FB" w14:textId="77777777" w:rsidR="00C8133E" w:rsidRPr="002C097F" w:rsidRDefault="00C8133E" w:rsidP="005722B7">
            <w:pPr>
              <w:rPr>
                <w:rFonts w:ascii="Times New Roman" w:hAnsi="Times New Roman"/>
                <w:sz w:val="18"/>
                <w:szCs w:val="18"/>
              </w:rPr>
            </w:pPr>
          </w:p>
        </w:tc>
      </w:tr>
      <w:tr w:rsidR="00C8133E" w:rsidRPr="002C097F" w14:paraId="43D84485" w14:textId="77777777" w:rsidTr="002C097F">
        <w:trPr>
          <w:trHeight w:val="312"/>
          <w:jc w:val="center"/>
        </w:trPr>
        <w:tc>
          <w:tcPr>
            <w:tcW w:w="5230" w:type="dxa"/>
            <w:gridSpan w:val="3"/>
            <w:vMerge w:val="restart"/>
            <w:tcBorders>
              <w:top w:val="single" w:sz="12" w:space="0" w:color="auto"/>
              <w:left w:val="single" w:sz="12" w:space="0" w:color="auto"/>
              <w:bottom w:val="single" w:sz="12" w:space="0" w:color="auto"/>
              <w:right w:val="single" w:sz="12" w:space="0" w:color="auto"/>
            </w:tcBorders>
            <w:shd w:val="clear" w:color="auto" w:fill="auto"/>
            <w:vAlign w:val="center"/>
            <w:hideMark/>
          </w:tcPr>
          <w:p w14:paraId="468F67E6" w14:textId="77777777" w:rsidR="00C8133E" w:rsidRPr="002C097F" w:rsidRDefault="00C8133E" w:rsidP="005722B7">
            <w:pPr>
              <w:jc w:val="center"/>
              <w:rPr>
                <w:rFonts w:ascii="Calibri" w:hAnsi="Calibri" w:cs="Calibri"/>
                <w:b/>
                <w:bCs/>
                <w:color w:val="000000"/>
                <w:sz w:val="18"/>
                <w:szCs w:val="18"/>
              </w:rPr>
            </w:pPr>
            <w:r w:rsidRPr="002C097F">
              <w:rPr>
                <w:rFonts w:ascii="Calibri" w:hAnsi="Calibri" w:cs="Calibri"/>
                <w:b/>
                <w:bCs/>
                <w:color w:val="000000"/>
                <w:sz w:val="18"/>
                <w:szCs w:val="18"/>
              </w:rPr>
              <w:t>TOTAL, INCLUYE IVA</w:t>
            </w:r>
          </w:p>
        </w:tc>
        <w:tc>
          <w:tcPr>
            <w:tcW w:w="1985" w:type="dxa"/>
            <w:vMerge w:val="restart"/>
            <w:tcBorders>
              <w:top w:val="nil"/>
              <w:left w:val="single" w:sz="12" w:space="0" w:color="auto"/>
              <w:bottom w:val="single" w:sz="12" w:space="0" w:color="auto"/>
              <w:right w:val="single" w:sz="12" w:space="0" w:color="auto"/>
            </w:tcBorders>
            <w:shd w:val="clear" w:color="auto" w:fill="auto"/>
            <w:noWrap/>
            <w:vAlign w:val="center"/>
            <w:hideMark/>
          </w:tcPr>
          <w:p w14:paraId="2887DE8D" w14:textId="77777777" w:rsidR="00C8133E" w:rsidRPr="002C097F" w:rsidRDefault="00C8133E" w:rsidP="005722B7">
            <w:pPr>
              <w:jc w:val="center"/>
              <w:rPr>
                <w:rFonts w:ascii="Calibri" w:hAnsi="Calibri" w:cs="Calibri"/>
                <w:color w:val="000000"/>
                <w:sz w:val="18"/>
                <w:szCs w:val="18"/>
              </w:rPr>
            </w:pPr>
          </w:p>
        </w:tc>
        <w:tc>
          <w:tcPr>
            <w:tcW w:w="529" w:type="dxa"/>
            <w:vAlign w:val="center"/>
            <w:hideMark/>
          </w:tcPr>
          <w:p w14:paraId="7F7197C4" w14:textId="77777777" w:rsidR="00C8133E" w:rsidRPr="002C097F" w:rsidRDefault="00C8133E" w:rsidP="005722B7">
            <w:pPr>
              <w:rPr>
                <w:rFonts w:ascii="Times New Roman" w:hAnsi="Times New Roman"/>
                <w:sz w:val="18"/>
                <w:szCs w:val="18"/>
              </w:rPr>
            </w:pPr>
          </w:p>
        </w:tc>
      </w:tr>
      <w:tr w:rsidR="00C8133E" w:rsidRPr="002C097F" w14:paraId="2DE45341" w14:textId="77777777" w:rsidTr="002C097F">
        <w:trPr>
          <w:trHeight w:val="312"/>
          <w:jc w:val="center"/>
        </w:trPr>
        <w:tc>
          <w:tcPr>
            <w:tcW w:w="5230" w:type="dxa"/>
            <w:gridSpan w:val="3"/>
            <w:vMerge/>
            <w:tcBorders>
              <w:top w:val="single" w:sz="12" w:space="0" w:color="auto"/>
              <w:left w:val="single" w:sz="12" w:space="0" w:color="auto"/>
              <w:bottom w:val="single" w:sz="12" w:space="0" w:color="auto"/>
              <w:right w:val="single" w:sz="12" w:space="0" w:color="auto"/>
            </w:tcBorders>
            <w:vAlign w:val="center"/>
            <w:hideMark/>
          </w:tcPr>
          <w:p w14:paraId="5AC98825" w14:textId="77777777" w:rsidR="00C8133E" w:rsidRPr="002C097F" w:rsidRDefault="00C8133E" w:rsidP="005722B7">
            <w:pPr>
              <w:rPr>
                <w:rFonts w:ascii="Calibri" w:hAnsi="Calibri" w:cs="Calibri"/>
                <w:b/>
                <w:bCs/>
                <w:color w:val="000000"/>
                <w:sz w:val="18"/>
                <w:szCs w:val="18"/>
              </w:rPr>
            </w:pPr>
          </w:p>
        </w:tc>
        <w:tc>
          <w:tcPr>
            <w:tcW w:w="1985" w:type="dxa"/>
            <w:vMerge/>
            <w:tcBorders>
              <w:top w:val="nil"/>
              <w:left w:val="single" w:sz="12" w:space="0" w:color="auto"/>
              <w:bottom w:val="single" w:sz="12" w:space="0" w:color="auto"/>
              <w:right w:val="single" w:sz="12" w:space="0" w:color="auto"/>
            </w:tcBorders>
            <w:vAlign w:val="center"/>
            <w:hideMark/>
          </w:tcPr>
          <w:p w14:paraId="49C608D3" w14:textId="77777777" w:rsidR="00C8133E" w:rsidRPr="002C097F" w:rsidRDefault="00C8133E" w:rsidP="005722B7">
            <w:pPr>
              <w:rPr>
                <w:rFonts w:ascii="Calibri" w:hAnsi="Calibri" w:cs="Calibri"/>
                <w:color w:val="000000"/>
                <w:sz w:val="18"/>
                <w:szCs w:val="18"/>
              </w:rPr>
            </w:pPr>
          </w:p>
        </w:tc>
        <w:tc>
          <w:tcPr>
            <w:tcW w:w="529" w:type="dxa"/>
            <w:tcBorders>
              <w:top w:val="nil"/>
              <w:left w:val="nil"/>
              <w:bottom w:val="nil"/>
              <w:right w:val="nil"/>
            </w:tcBorders>
            <w:shd w:val="clear" w:color="auto" w:fill="auto"/>
            <w:noWrap/>
            <w:vAlign w:val="bottom"/>
            <w:hideMark/>
          </w:tcPr>
          <w:p w14:paraId="4D4D69E5" w14:textId="77777777" w:rsidR="00C8133E" w:rsidRPr="002C097F" w:rsidRDefault="00C8133E" w:rsidP="005722B7">
            <w:pPr>
              <w:jc w:val="center"/>
              <w:rPr>
                <w:rFonts w:ascii="Calibri" w:hAnsi="Calibri" w:cs="Calibri"/>
                <w:color w:val="000000"/>
                <w:sz w:val="18"/>
                <w:szCs w:val="18"/>
              </w:rPr>
            </w:pPr>
          </w:p>
        </w:tc>
      </w:tr>
    </w:tbl>
    <w:p w14:paraId="5BD2A886" w14:textId="3B981085" w:rsidR="00093666" w:rsidRPr="00992CB1" w:rsidRDefault="00093666" w:rsidP="00D81003">
      <w:pPr>
        <w:rPr>
          <w:rFonts w:ascii="Tahoma" w:hAnsi="Tahoma" w:cs="Tahoma"/>
        </w:rPr>
      </w:pPr>
    </w:p>
    <w:p w14:paraId="0F9E2673" w14:textId="2D63E0E2" w:rsidR="00636D82" w:rsidRPr="00992CB1" w:rsidRDefault="00636D82" w:rsidP="00636D82">
      <w:pPr>
        <w:rPr>
          <w:rFonts w:ascii="Tahoma" w:hAnsi="Tahoma" w:cs="Tahoma"/>
          <w:sz w:val="20"/>
          <w:lang w:val="es-MX"/>
        </w:rPr>
      </w:pPr>
      <w:r w:rsidRPr="00992CB1">
        <w:rPr>
          <w:rFonts w:ascii="Tahoma" w:hAnsi="Tahoma" w:cs="Tahoma"/>
          <w:sz w:val="20"/>
          <w:lang w:val="es-MX"/>
        </w:rPr>
        <w:t xml:space="preserve">La oferta económica es igual a la suma de </w:t>
      </w:r>
      <w:r w:rsidRPr="00992CB1">
        <w:rPr>
          <w:rFonts w:ascii="Tahoma" w:hAnsi="Tahoma" w:cs="Tahoma"/>
          <w:sz w:val="20"/>
          <w:u w:val="single"/>
          <w:lang w:val="es-MX"/>
        </w:rPr>
        <w:tab/>
      </w:r>
      <w:r w:rsidRPr="00992CB1">
        <w:rPr>
          <w:rFonts w:ascii="Tahoma" w:hAnsi="Tahoma" w:cs="Tahoma"/>
          <w:sz w:val="20"/>
          <w:lang w:val="es-MX"/>
        </w:rPr>
        <w:t xml:space="preserve"> ($</w:t>
      </w:r>
      <w:r w:rsidRPr="00992CB1">
        <w:rPr>
          <w:rFonts w:ascii="Tahoma" w:hAnsi="Tahoma" w:cs="Tahoma"/>
          <w:sz w:val="20"/>
          <w:u w:val="single"/>
          <w:lang w:val="es-MX"/>
        </w:rPr>
        <w:tab/>
      </w:r>
      <w:r w:rsidRPr="00992CB1">
        <w:rPr>
          <w:rFonts w:ascii="Tahoma" w:hAnsi="Tahoma" w:cs="Tahoma"/>
          <w:sz w:val="20"/>
          <w:lang w:val="es-MX"/>
        </w:rPr>
        <w:t>). (Incluyendo impuestos y demás costos directos e indirectos a que haya lugar.)</w:t>
      </w:r>
    </w:p>
    <w:p w14:paraId="629AEB32" w14:textId="3DB1DBCC" w:rsidR="00636D82" w:rsidRPr="00992CB1" w:rsidRDefault="00636D82" w:rsidP="00636D82">
      <w:pPr>
        <w:contextualSpacing/>
        <w:jc w:val="both"/>
        <w:rPr>
          <w:rFonts w:ascii="Tahoma" w:hAnsi="Tahoma" w:cs="Tahoma"/>
          <w:sz w:val="20"/>
          <w:szCs w:val="20"/>
          <w:lang w:val="es-ES_tradnl"/>
        </w:rPr>
      </w:pPr>
      <w:r w:rsidRPr="00992CB1">
        <w:rPr>
          <w:rFonts w:ascii="Tahoma" w:hAnsi="Tahoma" w:cs="Tahoma"/>
          <w:sz w:val="20"/>
          <w:szCs w:val="20"/>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19E6ED67" w14:textId="77777777" w:rsidR="00636D82" w:rsidRPr="00992CB1" w:rsidRDefault="00636D82" w:rsidP="00636D82">
      <w:pPr>
        <w:contextualSpacing/>
        <w:jc w:val="both"/>
        <w:rPr>
          <w:rFonts w:ascii="Tahoma" w:hAnsi="Tahoma" w:cs="Tahoma"/>
          <w:sz w:val="20"/>
          <w:szCs w:val="20"/>
          <w:lang w:val="es-ES_tradnl"/>
        </w:rPr>
      </w:pPr>
    </w:p>
    <w:p w14:paraId="4BEFA17F" w14:textId="63F283D9" w:rsidR="00636D82" w:rsidRDefault="00636D82" w:rsidP="00636D82">
      <w:pPr>
        <w:contextualSpacing/>
        <w:jc w:val="both"/>
        <w:rPr>
          <w:rFonts w:ascii="Tahoma" w:hAnsi="Tahoma" w:cs="Tahoma"/>
          <w:sz w:val="20"/>
          <w:szCs w:val="20"/>
          <w:lang w:val="es-ES_tradnl"/>
        </w:rPr>
      </w:pPr>
      <w:r w:rsidRPr="00992CB1">
        <w:rPr>
          <w:rFonts w:ascii="Tahoma" w:hAnsi="Tahoma" w:cs="Tahoma"/>
          <w:sz w:val="20"/>
          <w:szCs w:val="20"/>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69B90AA6" w14:textId="77777777" w:rsidR="002C097F" w:rsidRPr="002C097F" w:rsidRDefault="002C097F" w:rsidP="00636D82">
      <w:pPr>
        <w:contextualSpacing/>
        <w:jc w:val="both"/>
        <w:rPr>
          <w:rFonts w:ascii="Tahoma" w:hAnsi="Tahoma" w:cs="Tahoma"/>
          <w:sz w:val="20"/>
          <w:szCs w:val="20"/>
          <w:lang w:val="es-ES_tradnl"/>
        </w:rPr>
      </w:pPr>
    </w:p>
    <w:p w14:paraId="6C4AAA7D" w14:textId="4B2E57EB" w:rsidR="00636D82" w:rsidRPr="00992CB1" w:rsidRDefault="00636D82" w:rsidP="00636D82">
      <w:pPr>
        <w:jc w:val="both"/>
        <w:rPr>
          <w:rFonts w:ascii="Tahoma" w:hAnsi="Tahoma" w:cs="Tahoma"/>
          <w:sz w:val="20"/>
          <w:szCs w:val="20"/>
          <w:u w:val="single"/>
          <w:lang w:val="es-ES_tradnl"/>
        </w:rPr>
      </w:pPr>
      <w:r w:rsidRPr="00992CB1">
        <w:rPr>
          <w:rFonts w:ascii="Tahoma" w:hAnsi="Tahoma" w:cs="Tahoma"/>
          <w:b/>
          <w:sz w:val="20"/>
          <w:szCs w:val="20"/>
          <w:u w:val="single"/>
          <w:lang w:val="es-ES_tradnl"/>
        </w:rPr>
        <w:t xml:space="preserve">NOTA: </w:t>
      </w:r>
      <w:r w:rsidRPr="00992CB1">
        <w:rPr>
          <w:rFonts w:ascii="Tahoma" w:hAnsi="Tahoma" w:cs="Tahoma"/>
          <w:sz w:val="20"/>
          <w:szCs w:val="20"/>
          <w:u w:val="single"/>
          <w:lang w:val="es-ES_tradnl"/>
        </w:rPr>
        <w:t xml:space="preserve">El proponente no podrá ofertar valor superior al promedio establecido para cada Ítem en el ANÁLISIS QUE SOPORTA EL VALOR ESTIMADO DEL CONTRATO, </w:t>
      </w:r>
      <w:r w:rsidRPr="00992CB1">
        <w:rPr>
          <w:rFonts w:ascii="Tahoma" w:hAnsi="Tahoma" w:cs="Tahoma"/>
          <w:sz w:val="20"/>
          <w:szCs w:val="20"/>
          <w:u w:val="single"/>
          <w:lang w:val="es-MX"/>
        </w:rPr>
        <w:t>SO PENA DE RECHAZO</w:t>
      </w:r>
      <w:r w:rsidRPr="00992CB1">
        <w:rPr>
          <w:rFonts w:ascii="Tahoma" w:hAnsi="Tahoma" w:cs="Tahoma"/>
          <w:sz w:val="20"/>
          <w:szCs w:val="20"/>
          <w:u w:val="single"/>
          <w:lang w:val="es-ES_tradnl"/>
        </w:rPr>
        <w:t>.</w:t>
      </w:r>
    </w:p>
    <w:p w14:paraId="077B74C6" w14:textId="77777777" w:rsidR="00636D82" w:rsidRPr="00992CB1" w:rsidRDefault="00636D82" w:rsidP="00636D82">
      <w:pPr>
        <w:jc w:val="both"/>
        <w:rPr>
          <w:rFonts w:ascii="Tahoma" w:hAnsi="Tahoma" w:cs="Tahoma"/>
          <w:sz w:val="20"/>
          <w:szCs w:val="20"/>
          <w:u w:val="single"/>
          <w:lang w:val="es-MX"/>
        </w:rPr>
      </w:pPr>
      <w:r w:rsidRPr="00992CB1">
        <w:rPr>
          <w:rFonts w:ascii="Tahoma" w:hAnsi="Tahoma" w:cs="Tahoma"/>
          <w:b/>
          <w:sz w:val="20"/>
          <w:szCs w:val="20"/>
          <w:u w:val="single"/>
          <w:lang w:val="es-ES"/>
        </w:rPr>
        <w:t xml:space="preserve">NOTA: </w:t>
      </w:r>
      <w:r w:rsidRPr="00992CB1">
        <w:rPr>
          <w:rFonts w:ascii="Tahoma" w:hAnsi="Tahoma" w:cs="Tahoma"/>
          <w:sz w:val="20"/>
          <w:szCs w:val="20"/>
          <w:u w:val="single"/>
          <w:lang w:val="es-ES"/>
        </w:rPr>
        <w:t xml:space="preserve">El valor de la oferta deberá señalarse en pesos colombianos; en todo caso, será igual al resultado de sumar los valores que componen la oferta y con los cuales quedan cubiertos todos los costos, utilidades, </w:t>
      </w:r>
      <w:r w:rsidRPr="00992CB1">
        <w:rPr>
          <w:rFonts w:ascii="Tahoma" w:hAnsi="Tahoma" w:cs="Tahoma"/>
          <w:sz w:val="20"/>
          <w:szCs w:val="20"/>
          <w:u w:val="single"/>
          <w:lang w:val="es-MX"/>
        </w:rPr>
        <w:t>imprevistos, impuestos, tasas, contribuciones.</w:t>
      </w:r>
    </w:p>
    <w:p w14:paraId="263B910B" w14:textId="77777777" w:rsidR="00636D82" w:rsidRPr="00992CB1" w:rsidRDefault="00636D82" w:rsidP="00636D82">
      <w:pPr>
        <w:jc w:val="both"/>
        <w:rPr>
          <w:rFonts w:ascii="Tahoma" w:hAnsi="Tahoma" w:cs="Tahoma"/>
          <w:sz w:val="20"/>
          <w:szCs w:val="20"/>
          <w:u w:val="single"/>
          <w:lang w:val="es-ES"/>
        </w:rPr>
      </w:pPr>
      <w:r w:rsidRPr="00992CB1">
        <w:rPr>
          <w:rFonts w:ascii="Tahoma" w:hAnsi="Tahoma" w:cs="Tahoma"/>
          <w:b/>
          <w:sz w:val="20"/>
          <w:szCs w:val="20"/>
          <w:u w:val="single"/>
          <w:lang w:val="es-ES"/>
        </w:rPr>
        <w:lastRenderedPageBreak/>
        <w:t xml:space="preserve">NOTA: </w:t>
      </w:r>
      <w:r w:rsidRPr="00992CB1">
        <w:rPr>
          <w:rFonts w:ascii="Tahoma" w:hAnsi="Tahoma" w:cs="Tahoma"/>
          <w:sz w:val="20"/>
          <w:szCs w:val="20"/>
          <w:u w:val="single"/>
          <w:lang w:val="es-ES"/>
        </w:rPr>
        <w:t>La Administración Municipal establecerá la propuesta de menor valor, obtenido de la suma de los precios de todos los ítems solicitados, la propuesta con menor valor será elegida como la más favorable.</w:t>
      </w:r>
    </w:p>
    <w:p w14:paraId="563826EA" w14:textId="77777777" w:rsidR="00636D82" w:rsidRPr="00992CB1" w:rsidRDefault="00636D82" w:rsidP="00636D82">
      <w:pPr>
        <w:jc w:val="both"/>
        <w:rPr>
          <w:rFonts w:ascii="Tahoma" w:hAnsi="Tahoma" w:cs="Tahoma"/>
          <w:sz w:val="20"/>
          <w:szCs w:val="20"/>
          <w:u w:val="single"/>
          <w:lang w:val="es-MX"/>
        </w:rPr>
      </w:pPr>
      <w:r w:rsidRPr="00992CB1">
        <w:rPr>
          <w:rFonts w:ascii="Tahoma" w:hAnsi="Tahoma" w:cs="Tahoma"/>
          <w:b/>
          <w:sz w:val="20"/>
          <w:szCs w:val="20"/>
          <w:u w:val="single"/>
          <w:lang w:val="es-MX"/>
        </w:rPr>
        <w:t xml:space="preserve">NOTA: </w:t>
      </w:r>
      <w:r w:rsidRPr="00992CB1">
        <w:rPr>
          <w:rFonts w:ascii="Tahoma" w:hAnsi="Tahoma" w:cs="Tahoma"/>
          <w:sz w:val="20"/>
          <w:szCs w:val="20"/>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4339C9A2" w14:textId="77777777" w:rsidR="00636D82" w:rsidRPr="00992CB1" w:rsidRDefault="00636D82" w:rsidP="00636D82">
      <w:pPr>
        <w:jc w:val="both"/>
        <w:rPr>
          <w:rFonts w:ascii="Tahoma" w:hAnsi="Tahoma" w:cs="Tahoma"/>
          <w:sz w:val="20"/>
          <w:szCs w:val="20"/>
          <w:u w:val="single"/>
          <w:lang w:val="es-ES"/>
        </w:rPr>
      </w:pPr>
      <w:r w:rsidRPr="00992CB1">
        <w:rPr>
          <w:rFonts w:ascii="Tahoma" w:hAnsi="Tahoma" w:cs="Tahoma"/>
          <w:b/>
          <w:sz w:val="20"/>
          <w:szCs w:val="20"/>
          <w:u w:val="single"/>
          <w:lang w:val="es-ES"/>
        </w:rPr>
        <w:t xml:space="preserve">NOTA: </w:t>
      </w:r>
      <w:r w:rsidRPr="00992CB1">
        <w:rPr>
          <w:rFonts w:ascii="Tahoma" w:hAnsi="Tahoma" w:cs="Tahoma"/>
          <w:sz w:val="20"/>
          <w:szCs w:val="20"/>
          <w:u w:val="single"/>
          <w:lang w:val="es-ES"/>
        </w:rPr>
        <w:t>El valor total de la aceptación será la suma del subtotal de los productos a suministrar y el IVA que corresponda. valor que no podrá superar el presupuesto oficial.</w:t>
      </w:r>
    </w:p>
    <w:p w14:paraId="1AF9118A" w14:textId="77777777" w:rsidR="00636D82" w:rsidRPr="00992CB1" w:rsidRDefault="00636D82" w:rsidP="00636D82">
      <w:pPr>
        <w:jc w:val="both"/>
        <w:rPr>
          <w:rFonts w:ascii="Tahoma" w:hAnsi="Tahoma" w:cs="Tahoma"/>
          <w:sz w:val="20"/>
          <w:szCs w:val="20"/>
          <w:u w:val="single"/>
          <w:lang w:val="es-ES"/>
        </w:rPr>
      </w:pPr>
      <w:r w:rsidRPr="00992CB1">
        <w:rPr>
          <w:rFonts w:ascii="Tahoma" w:hAnsi="Tahoma" w:cs="Tahoma"/>
          <w:b/>
          <w:sz w:val="20"/>
          <w:szCs w:val="20"/>
          <w:u w:val="single"/>
          <w:lang w:val="es-ES"/>
        </w:rPr>
        <w:t xml:space="preserve">NOTA: </w:t>
      </w:r>
      <w:r w:rsidRPr="00992CB1">
        <w:rPr>
          <w:rFonts w:ascii="Tahoma" w:hAnsi="Tahoma" w:cs="Tahoma"/>
          <w:sz w:val="20"/>
          <w:szCs w:val="20"/>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60228BC2" w14:textId="77777777" w:rsidR="00636D82" w:rsidRPr="00992CB1" w:rsidRDefault="00636D82" w:rsidP="00636D82">
      <w:pPr>
        <w:jc w:val="both"/>
        <w:rPr>
          <w:rFonts w:ascii="Tahoma" w:hAnsi="Tahoma" w:cs="Tahoma"/>
          <w:sz w:val="20"/>
          <w:szCs w:val="20"/>
          <w:u w:val="single"/>
          <w:lang w:val="es-ES"/>
        </w:rPr>
      </w:pPr>
      <w:r w:rsidRPr="00992CB1">
        <w:rPr>
          <w:rFonts w:ascii="Tahoma" w:hAnsi="Tahoma" w:cs="Tahoma"/>
          <w:b/>
          <w:sz w:val="20"/>
          <w:szCs w:val="20"/>
          <w:u w:val="single"/>
          <w:lang w:val="es-ES"/>
        </w:rPr>
        <w:t>NOTA</w:t>
      </w:r>
      <w:r w:rsidRPr="00992CB1">
        <w:rPr>
          <w:rFonts w:ascii="Tahoma" w:hAnsi="Tahoma" w:cs="Tahoma"/>
          <w:sz w:val="20"/>
          <w:szCs w:val="20"/>
          <w:u w:val="single"/>
          <w:lang w:val="es-ES"/>
        </w:rPr>
        <w:t>: Si el valor corregido es inferior al cero punto uno (0.1%) por ciento, la adjudicación se efectuará por el valor corregido.</w:t>
      </w:r>
    </w:p>
    <w:p w14:paraId="28588D43" w14:textId="77777777" w:rsidR="00636D82" w:rsidRPr="00992CB1" w:rsidRDefault="00636D82" w:rsidP="00636D82">
      <w:pPr>
        <w:jc w:val="both"/>
        <w:rPr>
          <w:rFonts w:ascii="Tahoma" w:hAnsi="Tahoma" w:cs="Tahoma"/>
          <w:sz w:val="20"/>
          <w:szCs w:val="20"/>
          <w:u w:val="single"/>
          <w:lang w:val="es-ES"/>
        </w:rPr>
      </w:pPr>
      <w:r w:rsidRPr="00992CB1">
        <w:rPr>
          <w:rFonts w:ascii="Tahoma" w:hAnsi="Tahoma" w:cs="Tahoma"/>
          <w:b/>
          <w:sz w:val="20"/>
          <w:szCs w:val="20"/>
          <w:u w:val="single"/>
          <w:lang w:val="es-ES"/>
        </w:rPr>
        <w:t xml:space="preserve">NOTA: </w:t>
      </w:r>
      <w:r w:rsidRPr="00992CB1">
        <w:rPr>
          <w:rFonts w:ascii="Tahoma" w:hAnsi="Tahoma" w:cs="Tahoma"/>
          <w:sz w:val="20"/>
          <w:szCs w:val="20"/>
          <w:u w:val="single"/>
          <w:lang w:val="es-ES"/>
        </w:rPr>
        <w:t>El proponente debe establecer en la PLATAFORMA SECOP II el valor total con Iva de la sumatoria de cada uno de los ITEMS.</w:t>
      </w:r>
    </w:p>
    <w:p w14:paraId="682FF983" w14:textId="29C53E4F" w:rsidR="00636D82" w:rsidRPr="00992CB1" w:rsidRDefault="002C097F" w:rsidP="00636D82">
      <w:pPr>
        <w:jc w:val="both"/>
        <w:rPr>
          <w:rFonts w:ascii="Tahoma" w:hAnsi="Tahoma" w:cs="Tahoma"/>
          <w:sz w:val="20"/>
          <w:szCs w:val="20"/>
          <w:u w:val="single"/>
          <w:lang w:val="es-ES_tradnl"/>
        </w:rPr>
      </w:pPr>
      <w:r w:rsidRPr="00992CB1">
        <w:rPr>
          <w:rFonts w:ascii="Tahoma" w:hAnsi="Tahoma" w:cs="Tahoma"/>
          <w:b/>
          <w:sz w:val="20"/>
          <w:szCs w:val="20"/>
          <w:u w:val="single"/>
          <w:lang w:val="es-ES_tradnl"/>
        </w:rPr>
        <w:t>NOTA:</w:t>
      </w:r>
      <w:r w:rsidR="00636D82" w:rsidRPr="00992CB1">
        <w:rPr>
          <w:rFonts w:ascii="Tahoma" w:hAnsi="Tahoma" w:cs="Tahoma"/>
          <w:b/>
          <w:sz w:val="20"/>
          <w:szCs w:val="20"/>
          <w:u w:val="single"/>
          <w:lang w:val="es-ES_tradnl"/>
        </w:rPr>
        <w:t xml:space="preserve"> </w:t>
      </w:r>
      <w:r w:rsidR="00636D82" w:rsidRPr="00992CB1">
        <w:rPr>
          <w:rFonts w:ascii="Tahoma" w:hAnsi="Tahoma" w:cs="Tahoma"/>
          <w:sz w:val="20"/>
          <w:szCs w:val="20"/>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1383FCF2" w14:textId="77777777" w:rsidR="00636D82" w:rsidRPr="00992CB1" w:rsidRDefault="00636D82" w:rsidP="00636D82">
      <w:pPr>
        <w:jc w:val="both"/>
        <w:rPr>
          <w:rFonts w:ascii="Tahoma" w:hAnsi="Tahoma" w:cs="Tahoma"/>
          <w:sz w:val="20"/>
          <w:szCs w:val="20"/>
          <w:u w:val="single"/>
        </w:rPr>
      </w:pPr>
      <w:r w:rsidRPr="00992CB1">
        <w:rPr>
          <w:rFonts w:ascii="Tahoma" w:hAnsi="Tahoma" w:cs="Tahoma"/>
          <w:b/>
          <w:bCs/>
          <w:sz w:val="20"/>
          <w:szCs w:val="20"/>
          <w:u w:val="single"/>
        </w:rPr>
        <w:t>Nota:</w:t>
      </w:r>
      <w:r w:rsidRPr="00992CB1">
        <w:rPr>
          <w:rFonts w:ascii="Tahoma" w:hAnsi="Tahoma" w:cs="Tahoma"/>
          <w:b/>
          <w:bCs/>
          <w:iCs/>
          <w:sz w:val="20"/>
          <w:szCs w:val="20"/>
          <w:u w:val="single"/>
        </w:rPr>
        <w:t xml:space="preserve"> </w:t>
      </w:r>
      <w:r w:rsidRPr="00992CB1">
        <w:rPr>
          <w:rFonts w:ascii="Tahoma" w:hAnsi="Tahoma" w:cs="Tahoma"/>
          <w:iCs/>
          <w:sz w:val="20"/>
          <w:szCs w:val="20"/>
          <w:u w:val="single"/>
        </w:rPr>
        <w:t>El presente proceso se llevará a cabo teniendo en cuenta las condiciones técnicas exigidas por la entidad.</w:t>
      </w:r>
    </w:p>
    <w:p w14:paraId="498B8809" w14:textId="77777777" w:rsidR="00636D82" w:rsidRPr="00992CB1" w:rsidRDefault="00636D82" w:rsidP="00636D82">
      <w:pPr>
        <w:tabs>
          <w:tab w:val="left" w:pos="9951"/>
        </w:tabs>
        <w:ind w:right="200"/>
        <w:jc w:val="both"/>
        <w:rPr>
          <w:rFonts w:ascii="Tahoma" w:eastAsia="Arial" w:hAnsi="Tahoma" w:cs="Tahoma"/>
          <w:iCs/>
          <w:spacing w:val="-3"/>
          <w:sz w:val="20"/>
          <w:szCs w:val="20"/>
          <w:lang w:val="es-ES"/>
        </w:rPr>
      </w:pPr>
      <w:r w:rsidRPr="00992CB1">
        <w:rPr>
          <w:rFonts w:ascii="Tahoma" w:eastAsia="Arial" w:hAnsi="Tahoma" w:cs="Tahoma"/>
          <w:iCs/>
          <w:spacing w:val="-3"/>
          <w:sz w:val="20"/>
          <w:szCs w:val="20"/>
          <w:lang w:val="es-ES"/>
        </w:rPr>
        <w:t xml:space="preserve">Atentamente, </w:t>
      </w:r>
    </w:p>
    <w:p w14:paraId="157CA9E7"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NOMBRE DEL OFERENTE: </w:t>
      </w:r>
    </w:p>
    <w:p w14:paraId="6A8ECAC6"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NIT o c.c.: </w:t>
      </w:r>
    </w:p>
    <w:p w14:paraId="0305EF31"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NOMBRE DEL REPRESENTANTE ELGAL: </w:t>
      </w:r>
    </w:p>
    <w:p w14:paraId="15B5D570"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C.C.: </w:t>
      </w:r>
    </w:p>
    <w:p w14:paraId="7BC9EAB9"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DIRECCIÓN: </w:t>
      </w:r>
    </w:p>
    <w:p w14:paraId="0C3EC587" w14:textId="77777777" w:rsidR="008E41EB" w:rsidRPr="008E41EB" w:rsidRDefault="008E41EB" w:rsidP="008E41EB">
      <w:pPr>
        <w:contextualSpacing/>
        <w:jc w:val="both"/>
        <w:rPr>
          <w:rFonts w:ascii="Tahoma" w:hAnsi="Tahoma" w:cs="Tahoma"/>
          <w:b/>
          <w:bCs/>
          <w:sz w:val="20"/>
          <w:szCs w:val="20"/>
          <w:lang w:val="es-MX"/>
        </w:rPr>
      </w:pPr>
      <w:r w:rsidRPr="008E41EB">
        <w:rPr>
          <w:rFonts w:ascii="Tahoma" w:hAnsi="Tahoma" w:cs="Tahoma"/>
          <w:b/>
          <w:bCs/>
          <w:sz w:val="20"/>
          <w:szCs w:val="20"/>
          <w:lang w:val="es-MX"/>
        </w:rPr>
        <w:t xml:space="preserve">TELÉFONO: </w:t>
      </w:r>
    </w:p>
    <w:p w14:paraId="6BB09BB3" w14:textId="5F2C8B81" w:rsidR="00D81003" w:rsidRPr="00992CB1" w:rsidRDefault="008E41EB" w:rsidP="008E41EB">
      <w:pPr>
        <w:contextualSpacing/>
        <w:jc w:val="both"/>
        <w:rPr>
          <w:rFonts w:ascii="Tahoma" w:hAnsi="Tahoma" w:cs="Tahoma"/>
        </w:rPr>
      </w:pPr>
      <w:r w:rsidRPr="008E41EB">
        <w:rPr>
          <w:rFonts w:ascii="Tahoma" w:hAnsi="Tahoma" w:cs="Tahoma"/>
          <w:b/>
          <w:bCs/>
          <w:sz w:val="20"/>
          <w:szCs w:val="20"/>
          <w:lang w:val="es-MX"/>
        </w:rPr>
        <w:t>FIRMA:</w:t>
      </w:r>
    </w:p>
    <w:sectPr w:rsidR="00D81003" w:rsidRPr="00992CB1" w:rsidSect="00C8133E">
      <w:headerReference w:type="default" r:id="rId7"/>
      <w:footerReference w:type="default" r:id="rId8"/>
      <w:pgSz w:w="12240" w:h="15840"/>
      <w:pgMar w:top="1417" w:right="1701" w:bottom="1417" w:left="1701" w:header="1531"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9E755" w14:textId="77777777" w:rsidR="002F025F" w:rsidRDefault="002F025F" w:rsidP="00636D82">
      <w:pPr>
        <w:spacing w:after="0" w:line="240" w:lineRule="auto"/>
      </w:pPr>
      <w:r>
        <w:separator/>
      </w:r>
    </w:p>
  </w:endnote>
  <w:endnote w:type="continuationSeparator" w:id="0">
    <w:p w14:paraId="5B3DC65C" w14:textId="77777777" w:rsidR="002F025F" w:rsidRDefault="002F025F" w:rsidP="0063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9F2AF" w14:textId="15D90CBF" w:rsidR="00636D82" w:rsidRDefault="00636D82">
    <w:pPr>
      <w:pStyle w:val="Piedepgina"/>
    </w:pPr>
    <w:bookmarkStart w:id="0" w:name="_Hlk169283155"/>
    <w:bookmarkStart w:id="1" w:name="_Hlk169283156"/>
    <w:r>
      <w:rPr>
        <w:noProof/>
      </w:rPr>
      <w:drawing>
        <wp:anchor distT="0" distB="0" distL="114300" distR="114300" simplePos="0" relativeHeight="251661312" behindDoc="1" locked="0" layoutInCell="1" allowOverlap="1" wp14:anchorId="42CAB7B4" wp14:editId="57DA781E">
          <wp:simplePos x="0" y="0"/>
          <wp:positionH relativeFrom="margin">
            <wp:posOffset>-149860</wp:posOffset>
          </wp:positionH>
          <wp:positionV relativeFrom="paragraph">
            <wp:posOffset>-328930</wp:posOffset>
          </wp:positionV>
          <wp:extent cx="6233535" cy="106934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D34E3" w14:textId="77777777" w:rsidR="002F025F" w:rsidRDefault="002F025F" w:rsidP="00636D82">
      <w:pPr>
        <w:spacing w:after="0" w:line="240" w:lineRule="auto"/>
      </w:pPr>
      <w:r>
        <w:separator/>
      </w:r>
    </w:p>
  </w:footnote>
  <w:footnote w:type="continuationSeparator" w:id="0">
    <w:p w14:paraId="44EF596C" w14:textId="77777777" w:rsidR="002F025F" w:rsidRDefault="002F025F" w:rsidP="00636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F7ED" w14:textId="117748B3" w:rsidR="00636D82" w:rsidRDefault="00636D82">
    <w:pPr>
      <w:pStyle w:val="Encabezado"/>
    </w:pPr>
    <w:r>
      <w:rPr>
        <w:noProof/>
      </w:rPr>
      <w:drawing>
        <wp:anchor distT="0" distB="0" distL="114300" distR="114300" simplePos="0" relativeHeight="251659264" behindDoc="1" locked="0" layoutInCell="1" allowOverlap="1" wp14:anchorId="282CB4B9" wp14:editId="5E95A283">
          <wp:simplePos x="0" y="0"/>
          <wp:positionH relativeFrom="margin">
            <wp:posOffset>-394970</wp:posOffset>
          </wp:positionH>
          <wp:positionV relativeFrom="paragraph">
            <wp:posOffset>-974725</wp:posOffset>
          </wp:positionV>
          <wp:extent cx="6705600" cy="117792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003"/>
    <w:rsid w:val="00093666"/>
    <w:rsid w:val="000C6C64"/>
    <w:rsid w:val="000F62CC"/>
    <w:rsid w:val="00187F5D"/>
    <w:rsid w:val="002C097F"/>
    <w:rsid w:val="002E0B11"/>
    <w:rsid w:val="002F008A"/>
    <w:rsid w:val="002F025F"/>
    <w:rsid w:val="00581829"/>
    <w:rsid w:val="00636D82"/>
    <w:rsid w:val="00655FF7"/>
    <w:rsid w:val="00773F4C"/>
    <w:rsid w:val="008247D8"/>
    <w:rsid w:val="00864D1E"/>
    <w:rsid w:val="00893C55"/>
    <w:rsid w:val="00895254"/>
    <w:rsid w:val="008E41EB"/>
    <w:rsid w:val="00992CB1"/>
    <w:rsid w:val="009F6E7D"/>
    <w:rsid w:val="00AE02C3"/>
    <w:rsid w:val="00B214C4"/>
    <w:rsid w:val="00C8133E"/>
    <w:rsid w:val="00C850FA"/>
    <w:rsid w:val="00C8602D"/>
    <w:rsid w:val="00D81003"/>
    <w:rsid w:val="00E5067C"/>
    <w:rsid w:val="00E95C97"/>
    <w:rsid w:val="00ED00A6"/>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9A3E6"/>
  <w15:chartTrackingRefBased/>
  <w15:docId w15:val="{26CC8D5A-19CE-437F-AA83-032C7618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121">
    <w:name w:val="font121"/>
    <w:basedOn w:val="Fuentedeprrafopredeter"/>
    <w:rsid w:val="00D81003"/>
    <w:rPr>
      <w:rFonts w:ascii="Arial" w:hAnsi="Arial" w:cs="Arial" w:hint="default"/>
      <w:b w:val="0"/>
      <w:bCs w:val="0"/>
      <w:i w:val="0"/>
      <w:iCs w:val="0"/>
      <w:strike w:val="0"/>
      <w:dstrike w:val="0"/>
      <w:color w:val="auto"/>
      <w:sz w:val="22"/>
      <w:szCs w:val="22"/>
      <w:u w:val="none"/>
      <w:effect w:val="none"/>
    </w:rPr>
  </w:style>
  <w:style w:type="character" w:customStyle="1" w:styleId="font111">
    <w:name w:val="font111"/>
    <w:basedOn w:val="Fuentedeprrafopredeter"/>
    <w:rsid w:val="00D81003"/>
    <w:rPr>
      <w:rFonts w:ascii="Arial" w:hAnsi="Arial" w:cs="Arial" w:hint="default"/>
      <w:b/>
      <w:bCs/>
      <w:i w:val="0"/>
      <w:iCs w:val="0"/>
      <w:strike w:val="0"/>
      <w:dstrike w:val="0"/>
      <w:color w:val="auto"/>
      <w:sz w:val="22"/>
      <w:szCs w:val="22"/>
      <w:u w:val="none"/>
      <w:effect w:val="none"/>
    </w:rPr>
  </w:style>
  <w:style w:type="table" w:styleId="Tablaconcuadrcula">
    <w:name w:val="Table Grid"/>
    <w:basedOn w:val="Tablanormal"/>
    <w:uiPriority w:val="39"/>
    <w:rsid w:val="00773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36D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6D82"/>
  </w:style>
  <w:style w:type="paragraph" w:styleId="Piedepgina">
    <w:name w:val="footer"/>
    <w:basedOn w:val="Normal"/>
    <w:link w:val="PiedepginaCar"/>
    <w:uiPriority w:val="99"/>
    <w:unhideWhenUsed/>
    <w:rsid w:val="00636D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6D82"/>
  </w:style>
  <w:style w:type="character" w:customStyle="1" w:styleId="DefaultCar">
    <w:name w:val="Default Car"/>
    <w:link w:val="Default"/>
    <w:qFormat/>
    <w:locked/>
    <w:rsid w:val="00636D82"/>
    <w:rPr>
      <w:rFonts w:ascii="Arial" w:eastAsia="Calibri" w:hAnsi="Arial" w:cs="Arial"/>
      <w:color w:val="000000"/>
      <w:sz w:val="24"/>
      <w:szCs w:val="24"/>
    </w:rPr>
  </w:style>
  <w:style w:type="paragraph" w:customStyle="1" w:styleId="Default">
    <w:name w:val="Default"/>
    <w:link w:val="DefaultCar"/>
    <w:qFormat/>
    <w:rsid w:val="00636D82"/>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31454">
      <w:bodyDiv w:val="1"/>
      <w:marLeft w:val="0"/>
      <w:marRight w:val="0"/>
      <w:marTop w:val="0"/>
      <w:marBottom w:val="0"/>
      <w:divBdr>
        <w:top w:val="none" w:sz="0" w:space="0" w:color="auto"/>
        <w:left w:val="none" w:sz="0" w:space="0" w:color="auto"/>
        <w:bottom w:val="none" w:sz="0" w:space="0" w:color="auto"/>
        <w:right w:val="none" w:sz="0" w:space="0" w:color="auto"/>
      </w:divBdr>
    </w:div>
    <w:div w:id="115802391">
      <w:bodyDiv w:val="1"/>
      <w:marLeft w:val="0"/>
      <w:marRight w:val="0"/>
      <w:marTop w:val="0"/>
      <w:marBottom w:val="0"/>
      <w:divBdr>
        <w:top w:val="none" w:sz="0" w:space="0" w:color="auto"/>
        <w:left w:val="none" w:sz="0" w:space="0" w:color="auto"/>
        <w:bottom w:val="none" w:sz="0" w:space="0" w:color="auto"/>
        <w:right w:val="none" w:sz="0" w:space="0" w:color="auto"/>
      </w:divBdr>
    </w:div>
    <w:div w:id="237327266">
      <w:bodyDiv w:val="1"/>
      <w:marLeft w:val="0"/>
      <w:marRight w:val="0"/>
      <w:marTop w:val="0"/>
      <w:marBottom w:val="0"/>
      <w:divBdr>
        <w:top w:val="none" w:sz="0" w:space="0" w:color="auto"/>
        <w:left w:val="none" w:sz="0" w:space="0" w:color="auto"/>
        <w:bottom w:val="none" w:sz="0" w:space="0" w:color="auto"/>
        <w:right w:val="none" w:sz="0" w:space="0" w:color="auto"/>
      </w:divBdr>
    </w:div>
    <w:div w:id="1521970070">
      <w:bodyDiv w:val="1"/>
      <w:marLeft w:val="0"/>
      <w:marRight w:val="0"/>
      <w:marTop w:val="0"/>
      <w:marBottom w:val="0"/>
      <w:divBdr>
        <w:top w:val="none" w:sz="0" w:space="0" w:color="auto"/>
        <w:left w:val="none" w:sz="0" w:space="0" w:color="auto"/>
        <w:bottom w:val="none" w:sz="0" w:space="0" w:color="auto"/>
        <w:right w:val="none" w:sz="0" w:space="0" w:color="auto"/>
      </w:divBdr>
    </w:div>
    <w:div w:id="193805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8AC21-95E7-40A6-B7EB-F4C66F3C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921</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David Amaya</cp:lastModifiedBy>
  <cp:revision>19</cp:revision>
  <dcterms:created xsi:type="dcterms:W3CDTF">2026-01-23T02:29:00Z</dcterms:created>
  <dcterms:modified xsi:type="dcterms:W3CDTF">2026-05-05T19:08:00Z</dcterms:modified>
</cp:coreProperties>
</file>