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D2740F" w:rsidRDefault="0077727E" w:rsidP="0077727E">
      <w:pPr>
        <w:jc w:val="center"/>
        <w:rPr>
          <w:rFonts w:ascii="Arial" w:hAnsi="Arial" w:cs="Arial"/>
          <w:b/>
          <w:color w:val="000000" w:themeColor="text1"/>
          <w:sz w:val="20"/>
          <w:szCs w:val="20"/>
        </w:rPr>
      </w:pPr>
      <w:r w:rsidRPr="00D2740F">
        <w:rPr>
          <w:rFonts w:ascii="Arial" w:hAnsi="Arial" w:cs="Arial"/>
          <w:b/>
          <w:color w:val="000000" w:themeColor="text1"/>
          <w:sz w:val="20"/>
          <w:szCs w:val="20"/>
        </w:rPr>
        <w:t>MATRIZ 3</w:t>
      </w:r>
      <w:r w:rsidR="00136C78" w:rsidRPr="00D2740F">
        <w:rPr>
          <w:rFonts w:ascii="Arial" w:hAnsi="Arial" w:cs="Arial"/>
          <w:b/>
          <w:color w:val="000000" w:themeColor="text1"/>
          <w:sz w:val="20"/>
          <w:szCs w:val="20"/>
        </w:rPr>
        <w:t xml:space="preserve"> - </w:t>
      </w:r>
      <w:r w:rsidRPr="00D2740F">
        <w:rPr>
          <w:rFonts w:ascii="Arial" w:hAnsi="Arial" w:cs="Arial"/>
          <w:b/>
          <w:color w:val="000000" w:themeColor="text1"/>
          <w:sz w:val="20"/>
          <w:szCs w:val="20"/>
        </w:rPr>
        <w:t>RIESGOS</w:t>
      </w:r>
    </w:p>
    <w:p w14:paraId="3146EDED" w14:textId="77777777" w:rsidR="00B81B1F" w:rsidRPr="00D2740F" w:rsidRDefault="00B81B1F" w:rsidP="007C702A">
      <w:pPr>
        <w:rPr>
          <w:rFonts w:ascii="Arial" w:hAnsi="Arial" w:cs="Arial"/>
          <w:color w:val="000000" w:themeColor="text1"/>
          <w:sz w:val="20"/>
          <w:szCs w:val="20"/>
          <w:lang w:val="es-ES_tradnl" w:eastAsia="es-CO"/>
        </w:rPr>
      </w:pPr>
    </w:p>
    <w:p w14:paraId="0822FEEB" w14:textId="5A00D6E2"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Para el presente </w:t>
      </w:r>
      <w:r w:rsidR="00C61BDB" w:rsidRPr="00D2740F">
        <w:rPr>
          <w:rFonts w:ascii="Arial" w:hAnsi="Arial" w:cs="Arial"/>
          <w:color w:val="000000" w:themeColor="text1"/>
          <w:sz w:val="20"/>
          <w:szCs w:val="20"/>
          <w:lang w:val="es-ES_tradnl" w:eastAsia="es-CO"/>
        </w:rPr>
        <w:t xml:space="preserve">procedimiento </w:t>
      </w:r>
      <w:r w:rsidRPr="00D2740F">
        <w:rPr>
          <w:rFonts w:ascii="Arial" w:hAnsi="Arial" w:cs="Arial"/>
          <w:color w:val="000000" w:themeColor="text1"/>
          <w:sz w:val="20"/>
          <w:szCs w:val="20"/>
          <w:lang w:val="es-ES_tradnl" w:eastAsia="es-CO"/>
        </w:rPr>
        <w:t xml:space="preserve">contractual, en atención </w:t>
      </w:r>
      <w:r w:rsidR="00B81B1F" w:rsidRPr="00D2740F">
        <w:rPr>
          <w:rFonts w:ascii="Arial" w:hAnsi="Arial" w:cs="Arial"/>
          <w:color w:val="000000" w:themeColor="text1"/>
          <w:sz w:val="20"/>
          <w:szCs w:val="20"/>
          <w:lang w:val="es-ES_tradnl" w:eastAsia="es-CO"/>
        </w:rPr>
        <w:t>a la</w:t>
      </w:r>
      <w:r w:rsidRPr="00D2740F">
        <w:rPr>
          <w:rFonts w:ascii="Arial" w:hAnsi="Arial" w:cs="Arial"/>
          <w:color w:val="000000" w:themeColor="text1"/>
          <w:sz w:val="20"/>
          <w:szCs w:val="20"/>
          <w:lang w:val="es-ES_tradnl" w:eastAsia="es-CO"/>
        </w:rPr>
        <w:t xml:space="preserve"> Ley 1150 de 2007 y los artículos 2.2.1.1.1.3.1 y 2.2.1.1.1.6.</w:t>
      </w:r>
      <w:r w:rsidR="00B81B1F" w:rsidRPr="00D2740F">
        <w:rPr>
          <w:rFonts w:ascii="Arial" w:hAnsi="Arial" w:cs="Arial"/>
          <w:color w:val="000000" w:themeColor="text1"/>
          <w:sz w:val="20"/>
          <w:szCs w:val="20"/>
          <w:lang w:val="es-ES_tradnl" w:eastAsia="es-CO"/>
        </w:rPr>
        <w:t>3. del</w:t>
      </w:r>
      <w:r w:rsidRPr="00D2740F">
        <w:rPr>
          <w:rFonts w:ascii="Arial" w:hAnsi="Arial" w:cs="Arial"/>
          <w:color w:val="000000" w:themeColor="text1"/>
          <w:sz w:val="20"/>
          <w:szCs w:val="20"/>
          <w:lang w:val="es-ES_tradnl" w:eastAsia="es-CO"/>
        </w:rPr>
        <w:t xml:space="preserve"> Decreto </w:t>
      </w:r>
      <w:r w:rsidR="00B81B1F" w:rsidRPr="00D2740F">
        <w:rPr>
          <w:rFonts w:ascii="Arial" w:hAnsi="Arial" w:cs="Arial"/>
          <w:color w:val="000000" w:themeColor="text1"/>
          <w:sz w:val="20"/>
          <w:szCs w:val="20"/>
          <w:lang w:val="es-ES_tradnl" w:eastAsia="es-CO"/>
        </w:rPr>
        <w:t>1082 de</w:t>
      </w:r>
      <w:r w:rsidR="006E6D9B" w:rsidRPr="00D2740F">
        <w:rPr>
          <w:rFonts w:ascii="Arial" w:hAnsi="Arial" w:cs="Arial"/>
          <w:color w:val="000000" w:themeColor="text1"/>
          <w:sz w:val="20"/>
          <w:szCs w:val="20"/>
          <w:lang w:val="es-ES_tradnl" w:eastAsia="es-CO"/>
        </w:rPr>
        <w:t xml:space="preserve"> 2015, entiéndase por </w:t>
      </w:r>
      <w:r w:rsidR="00624AC2">
        <w:rPr>
          <w:rFonts w:ascii="Arial" w:hAnsi="Arial" w:cs="Arial"/>
          <w:color w:val="000000" w:themeColor="text1"/>
          <w:sz w:val="20"/>
          <w:szCs w:val="20"/>
          <w:lang w:val="es-ES_tradnl" w:eastAsia="es-CO"/>
        </w:rPr>
        <w:t>r</w:t>
      </w:r>
      <w:r w:rsidRPr="00D2740F">
        <w:rPr>
          <w:rFonts w:ascii="Arial" w:hAnsi="Arial" w:cs="Arial"/>
          <w:color w:val="000000" w:themeColor="text1"/>
          <w:sz w:val="20"/>
          <w:szCs w:val="20"/>
          <w:lang w:val="es-ES_tradnl" w:eastAsia="es-CO"/>
        </w:rPr>
        <w:t>iesgo</w:t>
      </w:r>
      <w:r w:rsidR="006E6D9B" w:rsidRPr="00D2740F">
        <w:rPr>
          <w:rFonts w:ascii="Arial" w:hAnsi="Arial" w:cs="Arial"/>
          <w:color w:val="000000" w:themeColor="text1"/>
          <w:sz w:val="20"/>
          <w:szCs w:val="20"/>
          <w:lang w:val="es-ES_tradnl" w:eastAsia="es-CO"/>
        </w:rPr>
        <w:t xml:space="preserve"> </w:t>
      </w:r>
      <w:r w:rsidRPr="00D2740F">
        <w:rPr>
          <w:rFonts w:ascii="Arial" w:hAnsi="Arial" w:cs="Arial"/>
          <w:color w:val="000000" w:themeColor="text1"/>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D2740F">
        <w:rPr>
          <w:rFonts w:ascii="Arial" w:hAnsi="Arial" w:cs="Arial"/>
          <w:color w:val="000000" w:themeColor="text1"/>
          <w:sz w:val="20"/>
          <w:szCs w:val="20"/>
          <w:lang w:val="es-ES_tradnl" w:eastAsia="es-CO"/>
        </w:rPr>
        <w:t>como con</w:t>
      </w:r>
      <w:r w:rsidRPr="00D2740F">
        <w:rPr>
          <w:rFonts w:ascii="Arial" w:hAnsi="Arial" w:cs="Arial"/>
          <w:color w:val="000000" w:themeColor="text1"/>
          <w:sz w:val="20"/>
          <w:szCs w:val="20"/>
          <w:lang w:val="es-ES_tradnl" w:eastAsia="es-CO"/>
        </w:rPr>
        <w:t xml:space="preserve"> las actividades a desarrollar en la ejecución contractual.</w:t>
      </w:r>
    </w:p>
    <w:p w14:paraId="419A2FA6" w14:textId="77777777" w:rsidR="00B81B1F" w:rsidRPr="00D2740F" w:rsidRDefault="00B81B1F" w:rsidP="007C702A">
      <w:pPr>
        <w:rPr>
          <w:rFonts w:ascii="Arial" w:hAnsi="Arial" w:cs="Arial"/>
          <w:color w:val="000000" w:themeColor="text1"/>
          <w:sz w:val="20"/>
          <w:szCs w:val="20"/>
          <w:lang w:val="es-ES_tradnl" w:eastAsia="es-CO"/>
        </w:rPr>
      </w:pPr>
    </w:p>
    <w:p w14:paraId="5322C892" w14:textId="6D4072CB"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Corresponderá al contratista seleccionado la asunción de</w:t>
      </w:r>
      <w:r w:rsidR="006E6D9B" w:rsidRPr="00D2740F">
        <w:rPr>
          <w:rFonts w:ascii="Arial" w:hAnsi="Arial" w:cs="Arial"/>
          <w:color w:val="000000" w:themeColor="text1"/>
          <w:sz w:val="20"/>
          <w:szCs w:val="20"/>
          <w:lang w:val="es-ES_tradnl" w:eastAsia="es-CO"/>
        </w:rPr>
        <w:t>l R</w:t>
      </w:r>
      <w:r w:rsidRPr="00D2740F">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Pr>
          <w:rFonts w:ascii="Arial" w:hAnsi="Arial" w:cs="Arial"/>
          <w:color w:val="000000" w:themeColor="text1"/>
          <w:sz w:val="20"/>
          <w:szCs w:val="20"/>
          <w:lang w:val="es-ES_tradnl" w:eastAsia="es-CO"/>
        </w:rPr>
        <w:t>e</w:t>
      </w:r>
      <w:r w:rsidRPr="00D2740F">
        <w:rPr>
          <w:rFonts w:ascii="Arial" w:hAnsi="Arial" w:cs="Arial"/>
          <w:color w:val="000000" w:themeColor="text1"/>
          <w:sz w:val="20"/>
          <w:szCs w:val="20"/>
          <w:lang w:val="es-ES_tradnl" w:eastAsia="es-CO"/>
        </w:rPr>
        <w:t xml:space="preserve">ntidad en el contrato. </w:t>
      </w:r>
    </w:p>
    <w:p w14:paraId="78757E00" w14:textId="77777777" w:rsidR="00B81B1F" w:rsidRPr="00D2740F" w:rsidRDefault="00B81B1F" w:rsidP="007C702A">
      <w:pPr>
        <w:rPr>
          <w:rFonts w:ascii="Arial" w:hAnsi="Arial" w:cs="Arial"/>
          <w:color w:val="000000" w:themeColor="text1"/>
          <w:sz w:val="20"/>
          <w:szCs w:val="20"/>
          <w:lang w:val="es-ES_tradnl" w:eastAsia="es-CO"/>
        </w:rPr>
      </w:pPr>
    </w:p>
    <w:p w14:paraId="2E7008F5" w14:textId="14484365" w:rsidR="00545461" w:rsidRPr="00D2740F" w:rsidRDefault="006E6D9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De acuerdo con </w:t>
      </w:r>
      <w:r w:rsidR="00C61BDB" w:rsidRPr="00D2740F">
        <w:rPr>
          <w:rFonts w:ascii="Arial" w:hAnsi="Arial" w:cs="Arial"/>
          <w:color w:val="000000" w:themeColor="text1"/>
          <w:sz w:val="20"/>
          <w:szCs w:val="20"/>
          <w:lang w:val="es-ES_tradnl" w:eastAsia="es-CO"/>
        </w:rPr>
        <w:t xml:space="preserve">procedimiento </w:t>
      </w:r>
      <w:r w:rsidR="00545461" w:rsidRPr="00D2740F">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D2740F">
        <w:rPr>
          <w:rFonts w:ascii="Arial" w:hAnsi="Arial" w:cs="Arial"/>
          <w:color w:val="000000" w:themeColor="text1"/>
          <w:sz w:val="20"/>
          <w:szCs w:val="20"/>
          <w:lang w:val="es-ES_tradnl" w:eastAsia="es-CO"/>
        </w:rPr>
        <w:t>procedimiento</w:t>
      </w:r>
      <w:r w:rsidR="00545461" w:rsidRPr="00D2740F">
        <w:rPr>
          <w:rFonts w:ascii="Arial" w:hAnsi="Arial" w:cs="Arial"/>
          <w:color w:val="000000" w:themeColor="text1"/>
          <w:sz w:val="20"/>
          <w:szCs w:val="20"/>
          <w:lang w:val="es-ES_tradnl" w:eastAsia="es-CO"/>
        </w:rPr>
        <w:t>.</w:t>
      </w:r>
    </w:p>
    <w:p w14:paraId="77031AF6" w14:textId="250AF235" w:rsidR="0058222E" w:rsidRPr="00D2740F" w:rsidRDefault="0058222E" w:rsidP="007C702A">
      <w:pPr>
        <w:rPr>
          <w:rFonts w:ascii="Arial" w:hAnsi="Arial" w:cs="Arial"/>
          <w:color w:val="000000" w:themeColor="text1"/>
          <w:sz w:val="20"/>
          <w:szCs w:val="20"/>
          <w:lang w:val="es-ES_tradnl" w:eastAsia="es-CO"/>
        </w:rPr>
      </w:pPr>
    </w:p>
    <w:p w14:paraId="4D84E88B" w14:textId="77777777" w:rsidR="0058222E" w:rsidRDefault="00815604" w:rsidP="00D70D7B">
      <w:pPr>
        <w:spacing w:after="100" w:afterAutospacing="1"/>
        <w:rPr>
          <w:rFonts w:ascii="Arial" w:eastAsia="SimSun" w:hAnsi="Arial" w:cs="Arial"/>
          <w:b/>
          <w:color w:val="000000" w:themeColor="text1"/>
          <w:kern w:val="3"/>
          <w:sz w:val="20"/>
          <w:szCs w:val="20"/>
          <w:u w:val="single"/>
          <w:lang w:eastAsia="zh-CN" w:bidi="hi-IN"/>
        </w:rPr>
      </w:pPr>
      <w:r w:rsidRPr="00D2740F">
        <w:rPr>
          <w:rFonts w:ascii="Arial" w:eastAsia="SimSun" w:hAnsi="Arial" w:cs="Arial"/>
          <w:b/>
          <w:color w:val="000000" w:themeColor="text1"/>
          <w:kern w:val="3"/>
          <w:sz w:val="20"/>
          <w:szCs w:val="20"/>
          <w:u w:val="single"/>
          <w:lang w:eastAsia="zh-CN" w:bidi="hi-IN"/>
        </w:rPr>
        <w:t>Matriz de Riesgos</w:t>
      </w:r>
    </w:p>
    <w:p w14:paraId="0FB6A332" w14:textId="77777777" w:rsidR="002120B3" w:rsidRDefault="002120B3" w:rsidP="00D70D7B">
      <w:pPr>
        <w:spacing w:after="100" w:afterAutospacing="1"/>
        <w:rPr>
          <w:rFonts w:ascii="Arial" w:eastAsia="SimSun" w:hAnsi="Arial" w:cs="Arial"/>
          <w:b/>
          <w:color w:val="000000" w:themeColor="text1"/>
          <w:kern w:val="3"/>
          <w:sz w:val="20"/>
          <w:szCs w:val="20"/>
          <w:u w:val="single"/>
          <w:lang w:eastAsia="zh-CN" w:bidi="hi-IN"/>
        </w:rPr>
      </w:pPr>
    </w:p>
    <w:tbl>
      <w:tblPr>
        <w:tblW w:w="167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2"/>
        <w:gridCol w:w="302"/>
        <w:gridCol w:w="302"/>
        <w:gridCol w:w="302"/>
        <w:gridCol w:w="303"/>
        <w:gridCol w:w="1461"/>
        <w:gridCol w:w="973"/>
        <w:gridCol w:w="303"/>
        <w:gridCol w:w="283"/>
        <w:gridCol w:w="284"/>
        <w:gridCol w:w="283"/>
        <w:gridCol w:w="974"/>
        <w:gridCol w:w="1720"/>
        <w:gridCol w:w="283"/>
        <w:gridCol w:w="284"/>
        <w:gridCol w:w="283"/>
        <w:gridCol w:w="284"/>
        <w:gridCol w:w="850"/>
        <w:gridCol w:w="738"/>
        <w:gridCol w:w="969"/>
        <w:gridCol w:w="850"/>
        <w:gridCol w:w="2263"/>
        <w:gridCol w:w="1275"/>
        <w:gridCol w:w="860"/>
      </w:tblGrid>
      <w:tr w:rsidR="00B367A9" w:rsidRPr="002F2C9D" w14:paraId="60E999DB" w14:textId="77777777" w:rsidTr="00B35AF3">
        <w:trPr>
          <w:trHeight w:val="461"/>
          <w:jc w:val="center"/>
        </w:trPr>
        <w:tc>
          <w:tcPr>
            <w:tcW w:w="16731" w:type="dxa"/>
            <w:gridSpan w:val="24"/>
            <w:shd w:val="clear" w:color="auto" w:fill="595959" w:themeFill="text1" w:themeFillTint="A6"/>
            <w:vAlign w:val="center"/>
            <w:hideMark/>
          </w:tcPr>
          <w:p w14:paraId="0F58E8DA"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MATRIZ DE RIESGOS</w:t>
            </w:r>
          </w:p>
        </w:tc>
      </w:tr>
      <w:tr w:rsidR="00B367A9" w:rsidRPr="002F2C9D" w14:paraId="7AA0AA9D" w14:textId="2CA396AF" w:rsidTr="00B35AF3">
        <w:trPr>
          <w:trHeight w:val="411"/>
          <w:jc w:val="center"/>
        </w:trPr>
        <w:tc>
          <w:tcPr>
            <w:tcW w:w="16731" w:type="dxa"/>
            <w:gridSpan w:val="24"/>
            <w:shd w:val="clear" w:color="auto" w:fill="595959" w:themeFill="text1" w:themeFillTint="A6"/>
            <w:vAlign w:val="center"/>
            <w:hideMark/>
          </w:tcPr>
          <w:p w14:paraId="7CC05C44" w14:textId="49476EF8" w:rsidR="00B367A9" w:rsidRPr="00E67310" w:rsidRDefault="007E22D9" w:rsidP="0092449D">
            <w:pPr>
              <w:spacing w:line="240" w:lineRule="auto"/>
              <w:contextualSpacing w:val="0"/>
              <w:jc w:val="center"/>
              <w:rPr>
                <w:rFonts w:ascii="Arial" w:eastAsia="Times New Roman" w:hAnsi="Arial" w:cs="Arial"/>
                <w:b/>
                <w:bCs/>
                <w:color w:val="FFFFFF" w:themeColor="background1"/>
                <w:sz w:val="16"/>
                <w:szCs w:val="16"/>
                <w:lang w:eastAsia="es-CO"/>
              </w:rPr>
            </w:pPr>
            <w:r w:rsidRPr="007E22D9">
              <w:rPr>
                <w:rFonts w:ascii="Century Gothic" w:eastAsia="Times New Roman" w:hAnsi="Century Gothic" w:cs="Calibri"/>
                <w:color w:val="FFFFFF" w:themeColor="background1"/>
                <w:sz w:val="20"/>
                <w:szCs w:val="20"/>
                <w:lang w:eastAsia="es-CO"/>
              </w:rPr>
              <w:t>CONTRATAR A PRECIO UNITARIO EL MEJORAMIENTO DE LAS VÍAS QUE CONDUCEN DESDE EL CASCO URBANO DEL MUNICIPIO DE SAN FRANCISCO, CUNDINAMARCA, A: (I) LA VEREDA SABANETA, SECTOR RINCONCITO;(II)LA VEREDA SAN ANTONIO SECTOR CORREA Y (III) LA VEREDA SAN MIGUEL,  MUSGOS Y QUIRINAL</w:t>
            </w:r>
          </w:p>
        </w:tc>
        <w:tc>
          <w:tcPr>
            <w:gridSpan w:val="0"/>
          </w:tcPr>
          <w:p w14:paraId="7AA0AA9D" w14:textId="2CA396AF" w:rsidR="00B367A9" w:rsidRPr="002F2C9D" w:rsidRDefault="007E22D9">
            <w:pPr>
              <w:spacing w:after="200"/>
              <w:contextualSpacing w:val="0"/>
              <w:jc w:val="left"/>
            </w:pPr>
            <w:r w:rsidRPr="007E22D9">
              <w:t>CONTRATAR A PRECIO UNITARIO EL MEJORAMIENTO DE LAS VÍAS QUE CONDUCEN DESDE EL CASCO URBANO DEL MUNICIPIO DE SAN FRANCISCO, CUNDINAMARCA, A: (I) LA VEREDA SABANETA, SECTOR RINCONCITO;(II)LA VEREDA SAN ANTONIO SECTOR CORREA Y (III) LA VEREDA SAN MIGUEL,  MUSGOS Y QUIRINAL</w:t>
            </w:r>
          </w:p>
        </w:tc>
      </w:tr>
      <w:tr w:rsidR="00B367A9" w:rsidRPr="00D42ABB" w14:paraId="25E50A82" w14:textId="77777777" w:rsidTr="00B35AF3">
        <w:trPr>
          <w:trHeight w:val="540"/>
          <w:jc w:val="center"/>
        </w:trPr>
        <w:tc>
          <w:tcPr>
            <w:tcW w:w="302" w:type="dxa"/>
            <w:vMerge w:val="restart"/>
            <w:shd w:val="clear" w:color="auto" w:fill="595959" w:themeFill="text1" w:themeFillTint="A6"/>
            <w:noWrap/>
            <w:textDirection w:val="btLr"/>
            <w:vAlign w:val="center"/>
            <w:hideMark/>
          </w:tcPr>
          <w:p w14:paraId="00BE4A71"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No</w:t>
            </w:r>
          </w:p>
        </w:tc>
        <w:tc>
          <w:tcPr>
            <w:tcW w:w="302" w:type="dxa"/>
            <w:vMerge w:val="restart"/>
            <w:shd w:val="clear" w:color="auto" w:fill="595959" w:themeFill="text1" w:themeFillTint="A6"/>
            <w:noWrap/>
            <w:textDirection w:val="btLr"/>
            <w:vAlign w:val="center"/>
            <w:hideMark/>
          </w:tcPr>
          <w:p w14:paraId="1F3A78D7"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Clase</w:t>
            </w:r>
          </w:p>
        </w:tc>
        <w:tc>
          <w:tcPr>
            <w:tcW w:w="302" w:type="dxa"/>
            <w:vMerge w:val="restart"/>
            <w:shd w:val="clear" w:color="auto" w:fill="595959" w:themeFill="text1" w:themeFillTint="A6"/>
            <w:noWrap/>
            <w:textDirection w:val="btLr"/>
            <w:vAlign w:val="center"/>
            <w:hideMark/>
          </w:tcPr>
          <w:p w14:paraId="213A94E5"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Fuente</w:t>
            </w:r>
          </w:p>
        </w:tc>
        <w:tc>
          <w:tcPr>
            <w:tcW w:w="302" w:type="dxa"/>
            <w:vMerge w:val="restart"/>
            <w:shd w:val="clear" w:color="auto" w:fill="595959" w:themeFill="text1" w:themeFillTint="A6"/>
            <w:noWrap/>
            <w:textDirection w:val="btLr"/>
            <w:vAlign w:val="center"/>
            <w:hideMark/>
          </w:tcPr>
          <w:p w14:paraId="5F6ECA6D"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Etapa</w:t>
            </w:r>
          </w:p>
        </w:tc>
        <w:tc>
          <w:tcPr>
            <w:tcW w:w="303" w:type="dxa"/>
            <w:vMerge w:val="restart"/>
            <w:shd w:val="clear" w:color="auto" w:fill="595959" w:themeFill="text1" w:themeFillTint="A6"/>
            <w:noWrap/>
            <w:textDirection w:val="btLr"/>
            <w:vAlign w:val="center"/>
            <w:hideMark/>
          </w:tcPr>
          <w:p w14:paraId="3858A6C1"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Tipo</w:t>
            </w:r>
          </w:p>
        </w:tc>
        <w:tc>
          <w:tcPr>
            <w:tcW w:w="1461" w:type="dxa"/>
            <w:vMerge w:val="restart"/>
            <w:shd w:val="clear" w:color="auto" w:fill="595959" w:themeFill="text1" w:themeFillTint="A6"/>
            <w:vAlign w:val="center"/>
            <w:hideMark/>
          </w:tcPr>
          <w:p w14:paraId="3C021287"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Descripción (Que puede pasar y cómo puede ocurrir)</w:t>
            </w:r>
          </w:p>
        </w:tc>
        <w:tc>
          <w:tcPr>
            <w:tcW w:w="973" w:type="dxa"/>
            <w:vMerge w:val="restart"/>
            <w:shd w:val="clear" w:color="auto" w:fill="595959" w:themeFill="text1" w:themeFillTint="A6"/>
            <w:vAlign w:val="center"/>
            <w:hideMark/>
          </w:tcPr>
          <w:p w14:paraId="368DABC5"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Consecuencia de la ocurrencia del evento</w:t>
            </w:r>
          </w:p>
        </w:tc>
        <w:tc>
          <w:tcPr>
            <w:tcW w:w="303" w:type="dxa"/>
            <w:vMerge w:val="restart"/>
            <w:shd w:val="clear" w:color="auto" w:fill="595959" w:themeFill="text1" w:themeFillTint="A6"/>
            <w:textDirection w:val="btLr"/>
            <w:vAlign w:val="center"/>
            <w:hideMark/>
          </w:tcPr>
          <w:p w14:paraId="74037F87"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Probabilidad</w:t>
            </w:r>
          </w:p>
        </w:tc>
        <w:tc>
          <w:tcPr>
            <w:tcW w:w="283" w:type="dxa"/>
            <w:vMerge w:val="restart"/>
            <w:shd w:val="clear" w:color="auto" w:fill="595959" w:themeFill="text1" w:themeFillTint="A6"/>
            <w:textDirection w:val="btLr"/>
            <w:vAlign w:val="center"/>
            <w:hideMark/>
          </w:tcPr>
          <w:p w14:paraId="45404B83"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Impacto</w:t>
            </w:r>
          </w:p>
        </w:tc>
        <w:tc>
          <w:tcPr>
            <w:tcW w:w="284" w:type="dxa"/>
            <w:vMerge w:val="restart"/>
            <w:shd w:val="clear" w:color="auto" w:fill="595959" w:themeFill="text1" w:themeFillTint="A6"/>
            <w:textDirection w:val="btLr"/>
            <w:vAlign w:val="center"/>
            <w:hideMark/>
          </w:tcPr>
          <w:p w14:paraId="4E9DC8F7"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Valoración del Riesgo</w:t>
            </w:r>
          </w:p>
        </w:tc>
        <w:tc>
          <w:tcPr>
            <w:tcW w:w="283" w:type="dxa"/>
            <w:vMerge w:val="restart"/>
            <w:shd w:val="clear" w:color="auto" w:fill="595959" w:themeFill="text1" w:themeFillTint="A6"/>
            <w:textDirection w:val="btLr"/>
            <w:vAlign w:val="center"/>
            <w:hideMark/>
          </w:tcPr>
          <w:p w14:paraId="1633868C"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Categoría</w:t>
            </w:r>
          </w:p>
        </w:tc>
        <w:tc>
          <w:tcPr>
            <w:tcW w:w="974" w:type="dxa"/>
            <w:vMerge w:val="restart"/>
            <w:shd w:val="clear" w:color="auto" w:fill="595959" w:themeFill="text1" w:themeFillTint="A6"/>
            <w:vAlign w:val="center"/>
            <w:hideMark/>
          </w:tcPr>
          <w:p w14:paraId="51BD6207"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2120B3">
              <w:rPr>
                <w:rFonts w:ascii="Arial" w:eastAsia="Times New Roman" w:hAnsi="Arial" w:cs="Arial"/>
                <w:b/>
                <w:bCs/>
                <w:color w:val="FFFFFF" w:themeColor="background1"/>
                <w:sz w:val="16"/>
                <w:szCs w:val="16"/>
                <w:lang w:eastAsia="es-CO"/>
              </w:rPr>
              <w:t>¿A quién se le asigna?</w:t>
            </w:r>
          </w:p>
        </w:tc>
        <w:tc>
          <w:tcPr>
            <w:tcW w:w="1720" w:type="dxa"/>
            <w:vMerge w:val="restart"/>
            <w:shd w:val="clear" w:color="auto" w:fill="595959" w:themeFill="text1" w:themeFillTint="A6"/>
            <w:vAlign w:val="center"/>
            <w:hideMark/>
          </w:tcPr>
          <w:p w14:paraId="69669715"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Tratamiento /Controles a ser implementados</w:t>
            </w:r>
          </w:p>
        </w:tc>
        <w:tc>
          <w:tcPr>
            <w:tcW w:w="1984" w:type="dxa"/>
            <w:gridSpan w:val="5"/>
            <w:shd w:val="clear" w:color="auto" w:fill="BFBFBF" w:themeFill="background1" w:themeFillShade="BF"/>
            <w:vAlign w:val="center"/>
            <w:hideMark/>
          </w:tcPr>
          <w:p w14:paraId="1FBEFA17"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Impacto después del Tratamiento</w:t>
            </w:r>
          </w:p>
        </w:tc>
        <w:tc>
          <w:tcPr>
            <w:tcW w:w="738" w:type="dxa"/>
            <w:vMerge w:val="restart"/>
            <w:shd w:val="clear" w:color="auto" w:fill="BFBFBF" w:themeFill="background1" w:themeFillShade="BF"/>
            <w:vAlign w:val="center"/>
            <w:hideMark/>
          </w:tcPr>
          <w:p w14:paraId="7C8D08B0"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Persona responsable por implementar el tratamiento</w:t>
            </w:r>
          </w:p>
        </w:tc>
        <w:tc>
          <w:tcPr>
            <w:tcW w:w="969" w:type="dxa"/>
            <w:vMerge w:val="restart"/>
            <w:shd w:val="clear" w:color="auto" w:fill="BFBFBF" w:themeFill="background1" w:themeFillShade="BF"/>
            <w:vAlign w:val="center"/>
            <w:hideMark/>
          </w:tcPr>
          <w:p w14:paraId="49933AF4"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Fecha estimada en que se inicia el tratamiento</w:t>
            </w:r>
          </w:p>
        </w:tc>
        <w:tc>
          <w:tcPr>
            <w:tcW w:w="850" w:type="dxa"/>
            <w:vMerge w:val="restart"/>
            <w:shd w:val="clear" w:color="auto" w:fill="BFBFBF" w:themeFill="background1" w:themeFillShade="BF"/>
            <w:vAlign w:val="center"/>
            <w:hideMark/>
          </w:tcPr>
          <w:p w14:paraId="30497596"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 xml:space="preserve">Fecha estimada en que se completa el tratamiento </w:t>
            </w:r>
          </w:p>
        </w:tc>
        <w:tc>
          <w:tcPr>
            <w:tcW w:w="4398" w:type="dxa"/>
            <w:gridSpan w:val="3"/>
            <w:shd w:val="clear" w:color="auto" w:fill="BFBFBF" w:themeFill="background1" w:themeFillShade="BF"/>
            <w:noWrap/>
            <w:vAlign w:val="center"/>
            <w:hideMark/>
          </w:tcPr>
          <w:p w14:paraId="0D30D842"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 xml:space="preserve">Monitoreo y Revisión </w:t>
            </w:r>
          </w:p>
        </w:tc>
      </w:tr>
      <w:tr w:rsidR="00B367A9" w:rsidRPr="00D42ABB" w14:paraId="2FB60A7D" w14:textId="77777777" w:rsidTr="00B35AF3">
        <w:trPr>
          <w:trHeight w:val="1995"/>
          <w:jc w:val="center"/>
        </w:trPr>
        <w:tc>
          <w:tcPr>
            <w:tcW w:w="302" w:type="dxa"/>
            <w:vMerge/>
            <w:shd w:val="clear" w:color="auto" w:fill="595959" w:themeFill="text1" w:themeFillTint="A6"/>
            <w:vAlign w:val="center"/>
            <w:hideMark/>
          </w:tcPr>
          <w:p w14:paraId="5ED0EF59" w14:textId="77777777" w:rsidR="00B367A9" w:rsidRPr="00E67310" w:rsidRDefault="00B367A9" w:rsidP="00B35AF3">
            <w:pPr>
              <w:spacing w:line="240" w:lineRule="auto"/>
              <w:contextualSpacing w:val="0"/>
              <w:jc w:val="left"/>
              <w:rPr>
                <w:rFonts w:ascii="Arial" w:eastAsia="Times New Roman" w:hAnsi="Arial" w:cs="Arial"/>
                <w:b/>
                <w:bCs/>
                <w:color w:val="FFFFFF" w:themeColor="background1"/>
                <w:sz w:val="16"/>
                <w:szCs w:val="16"/>
                <w:lang w:eastAsia="es-CO"/>
              </w:rPr>
            </w:pPr>
          </w:p>
        </w:tc>
        <w:tc>
          <w:tcPr>
            <w:tcW w:w="302" w:type="dxa"/>
            <w:vMerge/>
            <w:shd w:val="clear" w:color="auto" w:fill="595959" w:themeFill="text1" w:themeFillTint="A6"/>
            <w:vAlign w:val="center"/>
            <w:hideMark/>
          </w:tcPr>
          <w:p w14:paraId="107B062C" w14:textId="77777777" w:rsidR="00B367A9" w:rsidRPr="00E67310" w:rsidRDefault="00B367A9" w:rsidP="00B35AF3">
            <w:pPr>
              <w:spacing w:line="240" w:lineRule="auto"/>
              <w:contextualSpacing w:val="0"/>
              <w:jc w:val="left"/>
              <w:rPr>
                <w:rFonts w:ascii="Arial" w:eastAsia="Times New Roman" w:hAnsi="Arial" w:cs="Arial"/>
                <w:b/>
                <w:bCs/>
                <w:color w:val="FFFFFF" w:themeColor="background1"/>
                <w:sz w:val="16"/>
                <w:szCs w:val="16"/>
                <w:lang w:eastAsia="es-CO"/>
              </w:rPr>
            </w:pPr>
          </w:p>
        </w:tc>
        <w:tc>
          <w:tcPr>
            <w:tcW w:w="302" w:type="dxa"/>
            <w:vMerge/>
            <w:shd w:val="clear" w:color="auto" w:fill="595959" w:themeFill="text1" w:themeFillTint="A6"/>
            <w:vAlign w:val="center"/>
            <w:hideMark/>
          </w:tcPr>
          <w:p w14:paraId="5AA87B7B" w14:textId="77777777" w:rsidR="00B367A9" w:rsidRPr="00E67310" w:rsidRDefault="00B367A9" w:rsidP="00B35AF3">
            <w:pPr>
              <w:spacing w:line="240" w:lineRule="auto"/>
              <w:contextualSpacing w:val="0"/>
              <w:jc w:val="left"/>
              <w:rPr>
                <w:rFonts w:ascii="Arial" w:eastAsia="Times New Roman" w:hAnsi="Arial" w:cs="Arial"/>
                <w:b/>
                <w:bCs/>
                <w:color w:val="FFFFFF" w:themeColor="background1"/>
                <w:sz w:val="16"/>
                <w:szCs w:val="16"/>
                <w:lang w:eastAsia="es-CO"/>
              </w:rPr>
            </w:pPr>
          </w:p>
        </w:tc>
        <w:tc>
          <w:tcPr>
            <w:tcW w:w="302" w:type="dxa"/>
            <w:vMerge/>
            <w:shd w:val="clear" w:color="auto" w:fill="595959" w:themeFill="text1" w:themeFillTint="A6"/>
            <w:vAlign w:val="center"/>
            <w:hideMark/>
          </w:tcPr>
          <w:p w14:paraId="0C96120D" w14:textId="77777777" w:rsidR="00B367A9" w:rsidRPr="00E67310" w:rsidRDefault="00B367A9" w:rsidP="00B35AF3">
            <w:pPr>
              <w:spacing w:line="240" w:lineRule="auto"/>
              <w:contextualSpacing w:val="0"/>
              <w:jc w:val="left"/>
              <w:rPr>
                <w:rFonts w:ascii="Arial" w:eastAsia="Times New Roman" w:hAnsi="Arial" w:cs="Arial"/>
                <w:b/>
                <w:bCs/>
                <w:color w:val="FFFFFF" w:themeColor="background1"/>
                <w:sz w:val="16"/>
                <w:szCs w:val="16"/>
                <w:lang w:eastAsia="es-CO"/>
              </w:rPr>
            </w:pPr>
          </w:p>
        </w:tc>
        <w:tc>
          <w:tcPr>
            <w:tcW w:w="303" w:type="dxa"/>
            <w:vMerge/>
            <w:shd w:val="clear" w:color="auto" w:fill="595959" w:themeFill="text1" w:themeFillTint="A6"/>
            <w:vAlign w:val="center"/>
            <w:hideMark/>
          </w:tcPr>
          <w:p w14:paraId="743F3391" w14:textId="77777777" w:rsidR="00B367A9" w:rsidRPr="00E67310" w:rsidRDefault="00B367A9" w:rsidP="00B35AF3">
            <w:pPr>
              <w:spacing w:line="240" w:lineRule="auto"/>
              <w:contextualSpacing w:val="0"/>
              <w:jc w:val="left"/>
              <w:rPr>
                <w:rFonts w:ascii="Arial" w:eastAsia="Times New Roman" w:hAnsi="Arial" w:cs="Arial"/>
                <w:b/>
                <w:bCs/>
                <w:color w:val="FFFFFF" w:themeColor="background1"/>
                <w:sz w:val="16"/>
                <w:szCs w:val="16"/>
                <w:lang w:eastAsia="es-CO"/>
              </w:rPr>
            </w:pPr>
          </w:p>
        </w:tc>
        <w:tc>
          <w:tcPr>
            <w:tcW w:w="1461" w:type="dxa"/>
            <w:vMerge/>
            <w:shd w:val="clear" w:color="auto" w:fill="595959" w:themeFill="text1" w:themeFillTint="A6"/>
            <w:vAlign w:val="center"/>
            <w:hideMark/>
          </w:tcPr>
          <w:p w14:paraId="37AA4061" w14:textId="77777777" w:rsidR="00B367A9" w:rsidRPr="00E67310" w:rsidRDefault="00B367A9" w:rsidP="00B35AF3">
            <w:pPr>
              <w:spacing w:line="240" w:lineRule="auto"/>
              <w:contextualSpacing w:val="0"/>
              <w:jc w:val="left"/>
              <w:rPr>
                <w:rFonts w:ascii="Arial" w:eastAsia="Times New Roman" w:hAnsi="Arial" w:cs="Arial"/>
                <w:b/>
                <w:bCs/>
                <w:color w:val="FFFFFF" w:themeColor="background1"/>
                <w:sz w:val="16"/>
                <w:szCs w:val="16"/>
                <w:lang w:eastAsia="es-CO"/>
              </w:rPr>
            </w:pPr>
          </w:p>
        </w:tc>
        <w:tc>
          <w:tcPr>
            <w:tcW w:w="973" w:type="dxa"/>
            <w:vMerge/>
            <w:shd w:val="clear" w:color="auto" w:fill="595959" w:themeFill="text1" w:themeFillTint="A6"/>
            <w:vAlign w:val="center"/>
            <w:hideMark/>
          </w:tcPr>
          <w:p w14:paraId="1974A913" w14:textId="77777777" w:rsidR="00B367A9" w:rsidRPr="00E67310" w:rsidRDefault="00B367A9" w:rsidP="00B35AF3">
            <w:pPr>
              <w:spacing w:line="240" w:lineRule="auto"/>
              <w:contextualSpacing w:val="0"/>
              <w:jc w:val="left"/>
              <w:rPr>
                <w:rFonts w:ascii="Arial" w:eastAsia="Times New Roman" w:hAnsi="Arial" w:cs="Arial"/>
                <w:b/>
                <w:bCs/>
                <w:color w:val="FFFFFF" w:themeColor="background1"/>
                <w:sz w:val="16"/>
                <w:szCs w:val="16"/>
                <w:lang w:eastAsia="es-CO"/>
              </w:rPr>
            </w:pPr>
          </w:p>
        </w:tc>
        <w:tc>
          <w:tcPr>
            <w:tcW w:w="303" w:type="dxa"/>
            <w:vMerge/>
            <w:shd w:val="clear" w:color="auto" w:fill="595959" w:themeFill="text1" w:themeFillTint="A6"/>
            <w:vAlign w:val="center"/>
            <w:hideMark/>
          </w:tcPr>
          <w:p w14:paraId="2B86FD98" w14:textId="77777777" w:rsidR="00B367A9" w:rsidRPr="00E67310" w:rsidRDefault="00B367A9" w:rsidP="00B35AF3">
            <w:pPr>
              <w:spacing w:line="240" w:lineRule="auto"/>
              <w:contextualSpacing w:val="0"/>
              <w:jc w:val="left"/>
              <w:rPr>
                <w:rFonts w:ascii="Arial" w:eastAsia="Times New Roman" w:hAnsi="Arial" w:cs="Arial"/>
                <w:b/>
                <w:bCs/>
                <w:color w:val="FFFFFF" w:themeColor="background1"/>
                <w:sz w:val="16"/>
                <w:szCs w:val="16"/>
                <w:lang w:eastAsia="es-CO"/>
              </w:rPr>
            </w:pPr>
          </w:p>
        </w:tc>
        <w:tc>
          <w:tcPr>
            <w:tcW w:w="283" w:type="dxa"/>
            <w:vMerge/>
            <w:shd w:val="clear" w:color="auto" w:fill="595959" w:themeFill="text1" w:themeFillTint="A6"/>
            <w:vAlign w:val="center"/>
            <w:hideMark/>
          </w:tcPr>
          <w:p w14:paraId="74BB72D4" w14:textId="77777777" w:rsidR="00B367A9" w:rsidRPr="00E67310" w:rsidRDefault="00B367A9" w:rsidP="00B35AF3">
            <w:pPr>
              <w:spacing w:line="240" w:lineRule="auto"/>
              <w:contextualSpacing w:val="0"/>
              <w:jc w:val="left"/>
              <w:rPr>
                <w:rFonts w:ascii="Arial" w:eastAsia="Times New Roman" w:hAnsi="Arial" w:cs="Arial"/>
                <w:b/>
                <w:bCs/>
                <w:color w:val="FFFFFF" w:themeColor="background1"/>
                <w:sz w:val="16"/>
                <w:szCs w:val="16"/>
                <w:lang w:eastAsia="es-CO"/>
              </w:rPr>
            </w:pPr>
          </w:p>
        </w:tc>
        <w:tc>
          <w:tcPr>
            <w:tcW w:w="284" w:type="dxa"/>
            <w:vMerge/>
            <w:shd w:val="clear" w:color="auto" w:fill="595959" w:themeFill="text1" w:themeFillTint="A6"/>
            <w:vAlign w:val="center"/>
            <w:hideMark/>
          </w:tcPr>
          <w:p w14:paraId="56311B36" w14:textId="77777777" w:rsidR="00B367A9" w:rsidRPr="00E67310" w:rsidRDefault="00B367A9" w:rsidP="00B35AF3">
            <w:pPr>
              <w:spacing w:line="240" w:lineRule="auto"/>
              <w:contextualSpacing w:val="0"/>
              <w:jc w:val="left"/>
              <w:rPr>
                <w:rFonts w:ascii="Arial" w:eastAsia="Times New Roman" w:hAnsi="Arial" w:cs="Arial"/>
                <w:b/>
                <w:bCs/>
                <w:color w:val="FFFFFF" w:themeColor="background1"/>
                <w:sz w:val="16"/>
                <w:szCs w:val="16"/>
                <w:lang w:eastAsia="es-CO"/>
              </w:rPr>
            </w:pPr>
          </w:p>
        </w:tc>
        <w:tc>
          <w:tcPr>
            <w:tcW w:w="283" w:type="dxa"/>
            <w:vMerge/>
            <w:shd w:val="clear" w:color="auto" w:fill="595959" w:themeFill="text1" w:themeFillTint="A6"/>
            <w:vAlign w:val="center"/>
            <w:hideMark/>
          </w:tcPr>
          <w:p w14:paraId="34EDCB8C" w14:textId="77777777" w:rsidR="00B367A9" w:rsidRPr="00E67310" w:rsidRDefault="00B367A9" w:rsidP="00B35AF3">
            <w:pPr>
              <w:spacing w:line="240" w:lineRule="auto"/>
              <w:contextualSpacing w:val="0"/>
              <w:jc w:val="left"/>
              <w:rPr>
                <w:rFonts w:ascii="Arial" w:eastAsia="Times New Roman" w:hAnsi="Arial" w:cs="Arial"/>
                <w:b/>
                <w:bCs/>
                <w:color w:val="FFFFFF" w:themeColor="background1"/>
                <w:sz w:val="16"/>
                <w:szCs w:val="16"/>
                <w:lang w:eastAsia="es-CO"/>
              </w:rPr>
            </w:pPr>
          </w:p>
        </w:tc>
        <w:tc>
          <w:tcPr>
            <w:tcW w:w="974" w:type="dxa"/>
            <w:vMerge/>
            <w:shd w:val="clear" w:color="auto" w:fill="595959" w:themeFill="text1" w:themeFillTint="A6"/>
            <w:vAlign w:val="center"/>
            <w:hideMark/>
          </w:tcPr>
          <w:p w14:paraId="21A6870A" w14:textId="77777777" w:rsidR="00B367A9" w:rsidRPr="00E67310" w:rsidRDefault="00B367A9" w:rsidP="00B35AF3">
            <w:pPr>
              <w:spacing w:line="240" w:lineRule="auto"/>
              <w:contextualSpacing w:val="0"/>
              <w:jc w:val="left"/>
              <w:rPr>
                <w:rFonts w:ascii="Arial" w:eastAsia="Times New Roman" w:hAnsi="Arial" w:cs="Arial"/>
                <w:b/>
                <w:bCs/>
                <w:color w:val="FFFFFF" w:themeColor="background1"/>
                <w:sz w:val="16"/>
                <w:szCs w:val="16"/>
                <w:lang w:eastAsia="es-CO"/>
              </w:rPr>
            </w:pPr>
          </w:p>
        </w:tc>
        <w:tc>
          <w:tcPr>
            <w:tcW w:w="1720" w:type="dxa"/>
            <w:vMerge/>
            <w:shd w:val="clear" w:color="auto" w:fill="595959" w:themeFill="text1" w:themeFillTint="A6"/>
            <w:vAlign w:val="center"/>
            <w:hideMark/>
          </w:tcPr>
          <w:p w14:paraId="0C97418F" w14:textId="77777777" w:rsidR="00B367A9" w:rsidRPr="00E67310" w:rsidRDefault="00B367A9" w:rsidP="00B35AF3">
            <w:pPr>
              <w:spacing w:line="240" w:lineRule="auto"/>
              <w:contextualSpacing w:val="0"/>
              <w:jc w:val="left"/>
              <w:rPr>
                <w:rFonts w:ascii="Arial" w:eastAsia="Times New Roman" w:hAnsi="Arial" w:cs="Arial"/>
                <w:b/>
                <w:bCs/>
                <w:color w:val="FFFFFF" w:themeColor="background1"/>
                <w:sz w:val="16"/>
                <w:szCs w:val="16"/>
                <w:lang w:eastAsia="es-CO"/>
              </w:rPr>
            </w:pPr>
          </w:p>
        </w:tc>
        <w:tc>
          <w:tcPr>
            <w:tcW w:w="283" w:type="dxa"/>
            <w:shd w:val="clear" w:color="auto" w:fill="BFBFBF" w:themeFill="background1" w:themeFillShade="BF"/>
            <w:textDirection w:val="btLr"/>
            <w:vAlign w:val="center"/>
            <w:hideMark/>
          </w:tcPr>
          <w:p w14:paraId="21BAC3E6"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Probabilidad</w:t>
            </w:r>
          </w:p>
        </w:tc>
        <w:tc>
          <w:tcPr>
            <w:tcW w:w="284" w:type="dxa"/>
            <w:shd w:val="clear" w:color="auto" w:fill="BFBFBF" w:themeFill="background1" w:themeFillShade="BF"/>
            <w:textDirection w:val="btLr"/>
            <w:vAlign w:val="center"/>
            <w:hideMark/>
          </w:tcPr>
          <w:p w14:paraId="14FA03D5"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Impacto</w:t>
            </w:r>
          </w:p>
        </w:tc>
        <w:tc>
          <w:tcPr>
            <w:tcW w:w="283" w:type="dxa"/>
            <w:shd w:val="clear" w:color="auto" w:fill="BFBFBF" w:themeFill="background1" w:themeFillShade="BF"/>
            <w:textDirection w:val="btLr"/>
            <w:vAlign w:val="center"/>
            <w:hideMark/>
          </w:tcPr>
          <w:p w14:paraId="5671BB79"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Valoración del Riesgo</w:t>
            </w:r>
          </w:p>
        </w:tc>
        <w:tc>
          <w:tcPr>
            <w:tcW w:w="284" w:type="dxa"/>
            <w:shd w:val="clear" w:color="auto" w:fill="BFBFBF" w:themeFill="background1" w:themeFillShade="BF"/>
            <w:textDirection w:val="btLr"/>
            <w:vAlign w:val="center"/>
            <w:hideMark/>
          </w:tcPr>
          <w:p w14:paraId="6431FA87"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Categoría</w:t>
            </w:r>
          </w:p>
        </w:tc>
        <w:tc>
          <w:tcPr>
            <w:tcW w:w="850" w:type="dxa"/>
            <w:shd w:val="clear" w:color="auto" w:fill="BFBFBF" w:themeFill="background1" w:themeFillShade="BF"/>
            <w:vAlign w:val="center"/>
            <w:hideMark/>
          </w:tcPr>
          <w:p w14:paraId="6C650A9F"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Afecta la ejecución del contrato?</w:t>
            </w:r>
          </w:p>
        </w:tc>
        <w:tc>
          <w:tcPr>
            <w:tcW w:w="738" w:type="dxa"/>
            <w:vMerge/>
            <w:shd w:val="clear" w:color="auto" w:fill="BFBFBF" w:themeFill="background1" w:themeFillShade="BF"/>
            <w:vAlign w:val="center"/>
            <w:hideMark/>
          </w:tcPr>
          <w:p w14:paraId="7B556015" w14:textId="77777777" w:rsidR="00B367A9" w:rsidRPr="00E67310" w:rsidRDefault="00B367A9" w:rsidP="00B35AF3">
            <w:pPr>
              <w:spacing w:line="240" w:lineRule="auto"/>
              <w:contextualSpacing w:val="0"/>
              <w:jc w:val="left"/>
              <w:rPr>
                <w:rFonts w:ascii="Arial" w:eastAsia="Times New Roman" w:hAnsi="Arial" w:cs="Arial"/>
                <w:b/>
                <w:bCs/>
                <w:color w:val="FFFFFF" w:themeColor="background1"/>
                <w:sz w:val="16"/>
                <w:szCs w:val="16"/>
                <w:lang w:eastAsia="es-CO"/>
              </w:rPr>
            </w:pPr>
          </w:p>
        </w:tc>
        <w:tc>
          <w:tcPr>
            <w:tcW w:w="969" w:type="dxa"/>
            <w:vMerge/>
            <w:shd w:val="clear" w:color="auto" w:fill="BFBFBF" w:themeFill="background1" w:themeFillShade="BF"/>
            <w:vAlign w:val="center"/>
            <w:hideMark/>
          </w:tcPr>
          <w:p w14:paraId="1553FC3E" w14:textId="77777777" w:rsidR="00B367A9" w:rsidRPr="00E67310" w:rsidRDefault="00B367A9" w:rsidP="00B35AF3">
            <w:pPr>
              <w:spacing w:line="240" w:lineRule="auto"/>
              <w:contextualSpacing w:val="0"/>
              <w:jc w:val="left"/>
              <w:rPr>
                <w:rFonts w:ascii="Arial" w:eastAsia="Times New Roman" w:hAnsi="Arial" w:cs="Arial"/>
                <w:b/>
                <w:bCs/>
                <w:color w:val="FFFFFF" w:themeColor="background1"/>
                <w:sz w:val="16"/>
                <w:szCs w:val="16"/>
                <w:lang w:eastAsia="es-CO"/>
              </w:rPr>
            </w:pPr>
          </w:p>
        </w:tc>
        <w:tc>
          <w:tcPr>
            <w:tcW w:w="850" w:type="dxa"/>
            <w:vMerge/>
            <w:shd w:val="clear" w:color="auto" w:fill="BFBFBF" w:themeFill="background1" w:themeFillShade="BF"/>
            <w:vAlign w:val="center"/>
            <w:hideMark/>
          </w:tcPr>
          <w:p w14:paraId="52009EAE" w14:textId="77777777" w:rsidR="00B367A9" w:rsidRPr="00E67310" w:rsidRDefault="00B367A9" w:rsidP="00B35AF3">
            <w:pPr>
              <w:spacing w:line="240" w:lineRule="auto"/>
              <w:contextualSpacing w:val="0"/>
              <w:jc w:val="left"/>
              <w:rPr>
                <w:rFonts w:ascii="Arial" w:eastAsia="Times New Roman" w:hAnsi="Arial" w:cs="Arial"/>
                <w:b/>
                <w:bCs/>
                <w:color w:val="FFFFFF" w:themeColor="background1"/>
                <w:sz w:val="16"/>
                <w:szCs w:val="16"/>
                <w:lang w:eastAsia="es-CO"/>
              </w:rPr>
            </w:pPr>
          </w:p>
        </w:tc>
        <w:tc>
          <w:tcPr>
            <w:tcW w:w="2263" w:type="dxa"/>
            <w:shd w:val="clear" w:color="auto" w:fill="BFBFBF" w:themeFill="background1" w:themeFillShade="BF"/>
            <w:vAlign w:val="center"/>
            <w:hideMark/>
          </w:tcPr>
          <w:p w14:paraId="7CD44FF9"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Cómo se realiza el monitoreo?</w:t>
            </w:r>
          </w:p>
        </w:tc>
        <w:tc>
          <w:tcPr>
            <w:tcW w:w="1275" w:type="dxa"/>
            <w:shd w:val="clear" w:color="auto" w:fill="BFBFBF" w:themeFill="background1" w:themeFillShade="BF"/>
            <w:noWrap/>
            <w:vAlign w:val="center"/>
            <w:hideMark/>
          </w:tcPr>
          <w:p w14:paraId="780D10B2"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Periodicidad</w:t>
            </w:r>
          </w:p>
        </w:tc>
        <w:tc>
          <w:tcPr>
            <w:tcW w:w="860" w:type="dxa"/>
            <w:shd w:val="clear" w:color="auto" w:fill="BFBFBF" w:themeFill="background1" w:themeFillShade="BF"/>
            <w:vAlign w:val="center"/>
            <w:hideMark/>
          </w:tcPr>
          <w:p w14:paraId="284665A4" w14:textId="77777777" w:rsidR="00B367A9" w:rsidRPr="00E67310" w:rsidRDefault="00B367A9" w:rsidP="00B35AF3">
            <w:pPr>
              <w:spacing w:line="240" w:lineRule="auto"/>
              <w:contextualSpacing w:val="0"/>
              <w:jc w:val="center"/>
              <w:rPr>
                <w:rFonts w:ascii="Arial" w:eastAsia="Times New Roman" w:hAnsi="Arial" w:cs="Arial"/>
                <w:b/>
                <w:bCs/>
                <w:color w:val="FFFFFF" w:themeColor="background1"/>
                <w:sz w:val="16"/>
                <w:szCs w:val="16"/>
                <w:lang w:eastAsia="es-CO"/>
              </w:rPr>
            </w:pPr>
            <w:r w:rsidRPr="00E67310">
              <w:rPr>
                <w:rFonts w:ascii="Arial" w:eastAsia="Times New Roman" w:hAnsi="Arial" w:cs="Arial"/>
                <w:b/>
                <w:bCs/>
                <w:color w:val="FFFFFF" w:themeColor="background1"/>
                <w:sz w:val="16"/>
                <w:szCs w:val="16"/>
                <w:lang w:eastAsia="es-CO"/>
              </w:rPr>
              <w:t>Cuando?</w:t>
            </w:r>
          </w:p>
        </w:tc>
      </w:tr>
      <w:tr w:rsidR="00B367A9" w:rsidRPr="00D42ABB" w14:paraId="03929D66" w14:textId="77777777" w:rsidTr="00B35AF3">
        <w:trPr>
          <w:trHeight w:val="1809"/>
          <w:jc w:val="center"/>
        </w:trPr>
        <w:tc>
          <w:tcPr>
            <w:tcW w:w="302" w:type="dxa"/>
            <w:noWrap/>
            <w:vAlign w:val="center"/>
            <w:hideMark/>
          </w:tcPr>
          <w:p w14:paraId="75BD22F1" w14:textId="77777777" w:rsidR="00B367A9" w:rsidRPr="002F2C9D" w:rsidRDefault="00B367A9" w:rsidP="00B35AF3">
            <w:pPr>
              <w:spacing w:line="240" w:lineRule="auto"/>
              <w:contextualSpacing w:val="0"/>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lastRenderedPageBreak/>
              <w:t>1</w:t>
            </w:r>
          </w:p>
        </w:tc>
        <w:tc>
          <w:tcPr>
            <w:tcW w:w="302" w:type="dxa"/>
            <w:noWrap/>
            <w:textDirection w:val="btLr"/>
            <w:vAlign w:val="center"/>
            <w:hideMark/>
          </w:tcPr>
          <w:p w14:paraId="73F266F7"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General</w:t>
            </w:r>
          </w:p>
        </w:tc>
        <w:tc>
          <w:tcPr>
            <w:tcW w:w="302" w:type="dxa"/>
            <w:noWrap/>
            <w:textDirection w:val="btLr"/>
            <w:vAlign w:val="center"/>
            <w:hideMark/>
          </w:tcPr>
          <w:p w14:paraId="356515D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Interno</w:t>
            </w:r>
          </w:p>
        </w:tc>
        <w:tc>
          <w:tcPr>
            <w:tcW w:w="302" w:type="dxa"/>
            <w:noWrap/>
            <w:textDirection w:val="btLr"/>
            <w:vAlign w:val="center"/>
            <w:hideMark/>
          </w:tcPr>
          <w:p w14:paraId="020348D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Planeación</w:t>
            </w:r>
          </w:p>
        </w:tc>
        <w:tc>
          <w:tcPr>
            <w:tcW w:w="303" w:type="dxa"/>
            <w:textDirection w:val="btLr"/>
            <w:vAlign w:val="center"/>
            <w:hideMark/>
          </w:tcPr>
          <w:p w14:paraId="530E76B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Operacional</w:t>
            </w:r>
          </w:p>
        </w:tc>
        <w:tc>
          <w:tcPr>
            <w:tcW w:w="1461" w:type="dxa"/>
            <w:shd w:val="clear" w:color="000000" w:fill="FFFFFF"/>
            <w:vAlign w:val="center"/>
            <w:hideMark/>
          </w:tcPr>
          <w:p w14:paraId="6CED01B4"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Se presenta cuando la definición de la necesidad y el objeto establecido en el estudio previo, no se ajusta a la modalidad de selección aplicable</w:t>
            </w:r>
          </w:p>
        </w:tc>
        <w:tc>
          <w:tcPr>
            <w:tcW w:w="973" w:type="dxa"/>
            <w:shd w:val="clear" w:color="000000" w:fill="FFFFFF"/>
            <w:vAlign w:val="center"/>
            <w:hideMark/>
          </w:tcPr>
          <w:p w14:paraId="5B674236"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Retrasos en la revisión y ajuste del estudio previo por parte de los asesores jurídicos de las entidades intervinientes</w:t>
            </w:r>
          </w:p>
        </w:tc>
        <w:tc>
          <w:tcPr>
            <w:tcW w:w="303" w:type="dxa"/>
            <w:noWrap/>
            <w:textDirection w:val="btLr"/>
            <w:vAlign w:val="center"/>
            <w:hideMark/>
          </w:tcPr>
          <w:p w14:paraId="2363FA2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3-Probable</w:t>
            </w:r>
          </w:p>
        </w:tc>
        <w:tc>
          <w:tcPr>
            <w:tcW w:w="283" w:type="dxa"/>
            <w:noWrap/>
            <w:textDirection w:val="btLr"/>
            <w:vAlign w:val="center"/>
            <w:hideMark/>
          </w:tcPr>
          <w:p w14:paraId="4D801FD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4" w:type="dxa"/>
            <w:vAlign w:val="center"/>
            <w:hideMark/>
          </w:tcPr>
          <w:p w14:paraId="4751DF4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w:t>
            </w:r>
          </w:p>
        </w:tc>
        <w:tc>
          <w:tcPr>
            <w:tcW w:w="283" w:type="dxa"/>
            <w:textDirection w:val="btLr"/>
            <w:vAlign w:val="center"/>
            <w:hideMark/>
          </w:tcPr>
          <w:p w14:paraId="2AF0A4A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Alto</w:t>
            </w:r>
          </w:p>
        </w:tc>
        <w:tc>
          <w:tcPr>
            <w:tcW w:w="974" w:type="dxa"/>
            <w:vAlign w:val="center"/>
            <w:hideMark/>
          </w:tcPr>
          <w:p w14:paraId="6CE8808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ENTIDAD CONTRATANTE</w:t>
            </w:r>
          </w:p>
        </w:tc>
        <w:tc>
          <w:tcPr>
            <w:tcW w:w="1720" w:type="dxa"/>
            <w:shd w:val="clear" w:color="000000" w:fill="FFFFFF"/>
            <w:vAlign w:val="center"/>
            <w:hideMark/>
          </w:tcPr>
          <w:p w14:paraId="2E9815FC"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Revisión y apoyo jurídico a las dependencias que solicitan el contrato, aclarando los requisitos y la aplicabilidad de cada una de las modalidades de selección</w:t>
            </w:r>
          </w:p>
        </w:tc>
        <w:tc>
          <w:tcPr>
            <w:tcW w:w="283" w:type="dxa"/>
            <w:noWrap/>
            <w:textDirection w:val="btLr"/>
            <w:vAlign w:val="center"/>
            <w:hideMark/>
          </w:tcPr>
          <w:p w14:paraId="1B90351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2-Improbable</w:t>
            </w:r>
          </w:p>
        </w:tc>
        <w:tc>
          <w:tcPr>
            <w:tcW w:w="284" w:type="dxa"/>
            <w:noWrap/>
            <w:textDirection w:val="btLr"/>
            <w:vAlign w:val="center"/>
            <w:hideMark/>
          </w:tcPr>
          <w:p w14:paraId="0651BDA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3" w:type="dxa"/>
            <w:vAlign w:val="center"/>
            <w:hideMark/>
          </w:tcPr>
          <w:p w14:paraId="08E6552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w:t>
            </w:r>
          </w:p>
        </w:tc>
        <w:tc>
          <w:tcPr>
            <w:tcW w:w="284" w:type="dxa"/>
            <w:textDirection w:val="btLr"/>
            <w:vAlign w:val="center"/>
            <w:hideMark/>
          </w:tcPr>
          <w:p w14:paraId="075DF26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850" w:type="dxa"/>
            <w:vAlign w:val="center"/>
            <w:hideMark/>
          </w:tcPr>
          <w:p w14:paraId="3A28C0C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NO</w:t>
            </w:r>
          </w:p>
        </w:tc>
        <w:tc>
          <w:tcPr>
            <w:tcW w:w="738" w:type="dxa"/>
            <w:vAlign w:val="center"/>
            <w:hideMark/>
          </w:tcPr>
          <w:p w14:paraId="4878024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Partes que participan en la estructuración del contrato</w:t>
            </w:r>
          </w:p>
        </w:tc>
        <w:tc>
          <w:tcPr>
            <w:tcW w:w="969" w:type="dxa"/>
            <w:vAlign w:val="center"/>
            <w:hideMark/>
          </w:tcPr>
          <w:p w14:paraId="3EFB7CC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Elaboración de la etapa precontractual</w:t>
            </w:r>
          </w:p>
        </w:tc>
        <w:tc>
          <w:tcPr>
            <w:tcW w:w="850" w:type="dxa"/>
            <w:vAlign w:val="center"/>
            <w:hideMark/>
          </w:tcPr>
          <w:p w14:paraId="50EE161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Suscripción del contrato</w:t>
            </w:r>
          </w:p>
        </w:tc>
        <w:tc>
          <w:tcPr>
            <w:tcW w:w="2263" w:type="dxa"/>
            <w:vAlign w:val="center"/>
            <w:hideMark/>
          </w:tcPr>
          <w:p w14:paraId="58D139C1"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Asesoría a las dependencias de cada una de las entidades intervinientes, revisión y ajuste del estudio previo</w:t>
            </w:r>
          </w:p>
        </w:tc>
        <w:tc>
          <w:tcPr>
            <w:tcW w:w="1275" w:type="dxa"/>
            <w:vAlign w:val="center"/>
            <w:hideMark/>
          </w:tcPr>
          <w:p w14:paraId="6DA1881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CADA VEZ QUE SE REQUIERA ELABRAR Y CARGAR DOCUMENTACION RESPECTO AL PROCESO CONTRACTUAL</w:t>
            </w:r>
          </w:p>
        </w:tc>
        <w:tc>
          <w:tcPr>
            <w:tcW w:w="860" w:type="dxa"/>
            <w:vAlign w:val="center"/>
            <w:hideMark/>
          </w:tcPr>
          <w:p w14:paraId="68EDBDA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Cada vez que se presenta una solicitud de suscripción de contrato</w:t>
            </w:r>
          </w:p>
        </w:tc>
      </w:tr>
      <w:tr w:rsidR="00B367A9" w:rsidRPr="00D42ABB" w14:paraId="3265894C" w14:textId="77777777" w:rsidTr="00B35AF3">
        <w:trPr>
          <w:trHeight w:val="3252"/>
          <w:jc w:val="center"/>
        </w:trPr>
        <w:tc>
          <w:tcPr>
            <w:tcW w:w="302" w:type="dxa"/>
            <w:noWrap/>
            <w:vAlign w:val="center"/>
            <w:hideMark/>
          </w:tcPr>
          <w:p w14:paraId="2AACF5B9" w14:textId="77777777" w:rsidR="00B367A9" w:rsidRPr="002F2C9D" w:rsidRDefault="00B367A9" w:rsidP="00B35AF3">
            <w:pPr>
              <w:spacing w:line="240" w:lineRule="auto"/>
              <w:contextualSpacing w:val="0"/>
              <w:jc w:val="center"/>
              <w:rPr>
                <w:rFonts w:ascii="Arial" w:eastAsia="Times New Roman" w:hAnsi="Arial" w:cs="Arial"/>
                <w:b/>
                <w:bCs/>
                <w:color w:val="000000"/>
                <w:sz w:val="16"/>
                <w:szCs w:val="16"/>
                <w:lang w:eastAsia="es-CO"/>
              </w:rPr>
            </w:pPr>
            <w:r w:rsidRPr="002F2C9D">
              <w:rPr>
                <w:rFonts w:ascii="Arial" w:eastAsia="Times New Roman" w:hAnsi="Arial" w:cs="Arial"/>
                <w:b/>
                <w:bCs/>
                <w:color w:val="000000"/>
                <w:sz w:val="16"/>
                <w:szCs w:val="16"/>
                <w:lang w:eastAsia="es-CO"/>
              </w:rPr>
              <w:t>2</w:t>
            </w:r>
          </w:p>
        </w:tc>
        <w:tc>
          <w:tcPr>
            <w:tcW w:w="302" w:type="dxa"/>
            <w:noWrap/>
            <w:textDirection w:val="btLr"/>
            <w:vAlign w:val="center"/>
            <w:hideMark/>
          </w:tcPr>
          <w:p w14:paraId="485B7F5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General</w:t>
            </w:r>
          </w:p>
        </w:tc>
        <w:tc>
          <w:tcPr>
            <w:tcW w:w="302" w:type="dxa"/>
            <w:noWrap/>
            <w:textDirection w:val="btLr"/>
            <w:vAlign w:val="center"/>
            <w:hideMark/>
          </w:tcPr>
          <w:p w14:paraId="793205B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Externo</w:t>
            </w:r>
          </w:p>
        </w:tc>
        <w:tc>
          <w:tcPr>
            <w:tcW w:w="302" w:type="dxa"/>
            <w:noWrap/>
            <w:textDirection w:val="btLr"/>
            <w:vAlign w:val="center"/>
            <w:hideMark/>
          </w:tcPr>
          <w:p w14:paraId="0F127C7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Contratación</w:t>
            </w:r>
          </w:p>
        </w:tc>
        <w:tc>
          <w:tcPr>
            <w:tcW w:w="303" w:type="dxa"/>
            <w:textDirection w:val="btLr"/>
            <w:vAlign w:val="center"/>
            <w:hideMark/>
          </w:tcPr>
          <w:p w14:paraId="533E07F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Operacional</w:t>
            </w:r>
          </w:p>
        </w:tc>
        <w:tc>
          <w:tcPr>
            <w:tcW w:w="1461" w:type="dxa"/>
            <w:shd w:val="clear" w:color="000000" w:fill="FFFFFF"/>
            <w:vAlign w:val="center"/>
            <w:hideMark/>
          </w:tcPr>
          <w:p w14:paraId="0DC3AE87"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Cuando por motivos que impidan la selección del contratista, por no cumplir los requerimientos establecidos en el pliego de condiciones</w:t>
            </w:r>
          </w:p>
        </w:tc>
        <w:tc>
          <w:tcPr>
            <w:tcW w:w="973" w:type="dxa"/>
            <w:shd w:val="clear" w:color="000000" w:fill="FFFFFF"/>
            <w:vAlign w:val="center"/>
            <w:hideMark/>
          </w:tcPr>
          <w:p w14:paraId="270B1BD4"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Declaratoria de desierto el proceso de selección</w:t>
            </w:r>
          </w:p>
        </w:tc>
        <w:tc>
          <w:tcPr>
            <w:tcW w:w="303" w:type="dxa"/>
            <w:noWrap/>
            <w:textDirection w:val="btLr"/>
            <w:vAlign w:val="center"/>
            <w:hideMark/>
          </w:tcPr>
          <w:p w14:paraId="703762F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3-Probable</w:t>
            </w:r>
          </w:p>
        </w:tc>
        <w:tc>
          <w:tcPr>
            <w:tcW w:w="283" w:type="dxa"/>
            <w:noWrap/>
            <w:textDirection w:val="btLr"/>
            <w:vAlign w:val="center"/>
            <w:hideMark/>
          </w:tcPr>
          <w:p w14:paraId="17DD6EF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4-Mayor</w:t>
            </w:r>
          </w:p>
        </w:tc>
        <w:tc>
          <w:tcPr>
            <w:tcW w:w="284" w:type="dxa"/>
            <w:vAlign w:val="center"/>
            <w:hideMark/>
          </w:tcPr>
          <w:p w14:paraId="24F782C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w:t>
            </w:r>
          </w:p>
        </w:tc>
        <w:tc>
          <w:tcPr>
            <w:tcW w:w="283" w:type="dxa"/>
            <w:textDirection w:val="btLr"/>
            <w:vAlign w:val="center"/>
            <w:hideMark/>
          </w:tcPr>
          <w:p w14:paraId="465FEB5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Alto</w:t>
            </w:r>
          </w:p>
        </w:tc>
        <w:tc>
          <w:tcPr>
            <w:tcW w:w="974" w:type="dxa"/>
            <w:vAlign w:val="center"/>
            <w:hideMark/>
          </w:tcPr>
          <w:p w14:paraId="68D488E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ENTIDAD CONTRATANTE</w:t>
            </w:r>
          </w:p>
        </w:tc>
        <w:tc>
          <w:tcPr>
            <w:tcW w:w="1720" w:type="dxa"/>
            <w:shd w:val="clear" w:color="000000" w:fill="FFFFFF"/>
            <w:vAlign w:val="center"/>
            <w:hideMark/>
          </w:tcPr>
          <w:p w14:paraId="3C93E785"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Revisión y apoyo jurídico y técnico a las dependencias que solicitan el contrato</w:t>
            </w:r>
          </w:p>
        </w:tc>
        <w:tc>
          <w:tcPr>
            <w:tcW w:w="283" w:type="dxa"/>
            <w:noWrap/>
            <w:textDirection w:val="btLr"/>
            <w:vAlign w:val="center"/>
            <w:hideMark/>
          </w:tcPr>
          <w:p w14:paraId="1125B39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2-Improbable</w:t>
            </w:r>
          </w:p>
        </w:tc>
        <w:tc>
          <w:tcPr>
            <w:tcW w:w="284" w:type="dxa"/>
            <w:noWrap/>
            <w:textDirection w:val="btLr"/>
            <w:vAlign w:val="center"/>
            <w:hideMark/>
          </w:tcPr>
          <w:p w14:paraId="6E68166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4-Mayor</w:t>
            </w:r>
          </w:p>
        </w:tc>
        <w:tc>
          <w:tcPr>
            <w:tcW w:w="283" w:type="dxa"/>
            <w:vAlign w:val="center"/>
            <w:hideMark/>
          </w:tcPr>
          <w:p w14:paraId="2A313AA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w:t>
            </w:r>
          </w:p>
        </w:tc>
        <w:tc>
          <w:tcPr>
            <w:tcW w:w="284" w:type="dxa"/>
            <w:textDirection w:val="btLr"/>
            <w:vAlign w:val="center"/>
            <w:hideMark/>
          </w:tcPr>
          <w:p w14:paraId="3DA2DCA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Alto</w:t>
            </w:r>
          </w:p>
        </w:tc>
        <w:tc>
          <w:tcPr>
            <w:tcW w:w="850" w:type="dxa"/>
            <w:vAlign w:val="center"/>
            <w:hideMark/>
          </w:tcPr>
          <w:p w14:paraId="2BF8967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SI</w:t>
            </w:r>
          </w:p>
        </w:tc>
        <w:tc>
          <w:tcPr>
            <w:tcW w:w="738" w:type="dxa"/>
            <w:vAlign w:val="center"/>
            <w:hideMark/>
          </w:tcPr>
          <w:p w14:paraId="7AB02C5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Partes que participan en la estructuración del contrato</w:t>
            </w:r>
          </w:p>
        </w:tc>
        <w:tc>
          <w:tcPr>
            <w:tcW w:w="969" w:type="dxa"/>
            <w:vAlign w:val="center"/>
            <w:hideMark/>
          </w:tcPr>
          <w:p w14:paraId="53A2D84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Elaboración de la etapa precontractual</w:t>
            </w:r>
          </w:p>
        </w:tc>
        <w:tc>
          <w:tcPr>
            <w:tcW w:w="850" w:type="dxa"/>
            <w:vAlign w:val="center"/>
            <w:hideMark/>
          </w:tcPr>
          <w:p w14:paraId="29501C9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Suscripción del contrato</w:t>
            </w:r>
          </w:p>
        </w:tc>
        <w:tc>
          <w:tcPr>
            <w:tcW w:w="2263" w:type="dxa"/>
            <w:vAlign w:val="center"/>
            <w:hideMark/>
          </w:tcPr>
          <w:p w14:paraId="0165D647"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Asesoría a las dependencias de cada una de las entidades intervinientes, revisión y ajuste del estudio previo</w:t>
            </w:r>
          </w:p>
        </w:tc>
        <w:tc>
          <w:tcPr>
            <w:tcW w:w="1275" w:type="dxa"/>
            <w:vAlign w:val="center"/>
            <w:hideMark/>
          </w:tcPr>
          <w:p w14:paraId="3ADA1A37"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CADA VEZ QUE SE REQUIERA ELABRAR Y CARGAR DOCUMENTACION RESPECTO AL PROCESO CONTRACTUAL</w:t>
            </w:r>
          </w:p>
        </w:tc>
        <w:tc>
          <w:tcPr>
            <w:tcW w:w="860" w:type="dxa"/>
            <w:vAlign w:val="center"/>
            <w:hideMark/>
          </w:tcPr>
          <w:p w14:paraId="5C2C813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Cada vez que se presenta una solicitud de suscripción de contrato</w:t>
            </w:r>
          </w:p>
        </w:tc>
      </w:tr>
      <w:tr w:rsidR="00B367A9" w:rsidRPr="00D42ABB" w14:paraId="2D48F216" w14:textId="77777777" w:rsidTr="00B35AF3">
        <w:trPr>
          <w:trHeight w:val="3241"/>
          <w:jc w:val="center"/>
        </w:trPr>
        <w:tc>
          <w:tcPr>
            <w:tcW w:w="302" w:type="dxa"/>
            <w:noWrap/>
            <w:vAlign w:val="center"/>
            <w:hideMark/>
          </w:tcPr>
          <w:p w14:paraId="7C51078A" w14:textId="77777777" w:rsidR="00B367A9" w:rsidRPr="002F2C9D" w:rsidRDefault="00B367A9" w:rsidP="00B35AF3">
            <w:pPr>
              <w:spacing w:line="240" w:lineRule="auto"/>
              <w:contextualSpacing w:val="0"/>
              <w:jc w:val="center"/>
              <w:rPr>
                <w:rFonts w:ascii="Arial" w:eastAsia="Times New Roman" w:hAnsi="Arial" w:cs="Arial"/>
                <w:b/>
                <w:bCs/>
                <w:color w:val="000000"/>
                <w:sz w:val="16"/>
                <w:szCs w:val="16"/>
                <w:lang w:eastAsia="es-CO"/>
              </w:rPr>
            </w:pPr>
            <w:r w:rsidRPr="002F2C9D">
              <w:rPr>
                <w:rFonts w:ascii="Arial" w:eastAsia="Times New Roman" w:hAnsi="Arial" w:cs="Arial"/>
                <w:b/>
                <w:bCs/>
                <w:color w:val="000000"/>
                <w:sz w:val="16"/>
                <w:szCs w:val="16"/>
                <w:lang w:eastAsia="es-CO"/>
              </w:rPr>
              <w:lastRenderedPageBreak/>
              <w:t>3</w:t>
            </w:r>
          </w:p>
        </w:tc>
        <w:tc>
          <w:tcPr>
            <w:tcW w:w="302" w:type="dxa"/>
            <w:noWrap/>
            <w:textDirection w:val="btLr"/>
            <w:vAlign w:val="center"/>
            <w:hideMark/>
          </w:tcPr>
          <w:p w14:paraId="4B9B3EA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General</w:t>
            </w:r>
          </w:p>
        </w:tc>
        <w:tc>
          <w:tcPr>
            <w:tcW w:w="302" w:type="dxa"/>
            <w:noWrap/>
            <w:textDirection w:val="btLr"/>
            <w:vAlign w:val="center"/>
            <w:hideMark/>
          </w:tcPr>
          <w:p w14:paraId="1DBF80E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Externo</w:t>
            </w:r>
          </w:p>
        </w:tc>
        <w:tc>
          <w:tcPr>
            <w:tcW w:w="302" w:type="dxa"/>
            <w:noWrap/>
            <w:textDirection w:val="btLr"/>
            <w:vAlign w:val="center"/>
            <w:hideMark/>
          </w:tcPr>
          <w:p w14:paraId="56C02D6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Selección - Ejecución</w:t>
            </w:r>
          </w:p>
        </w:tc>
        <w:tc>
          <w:tcPr>
            <w:tcW w:w="303" w:type="dxa"/>
            <w:textDirection w:val="btLr"/>
            <w:vAlign w:val="center"/>
            <w:hideMark/>
          </w:tcPr>
          <w:p w14:paraId="25999C7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Económico - Riesgo Operacional</w:t>
            </w:r>
          </w:p>
        </w:tc>
        <w:tc>
          <w:tcPr>
            <w:tcW w:w="1461" w:type="dxa"/>
            <w:shd w:val="clear" w:color="000000" w:fill="FFFFFF"/>
            <w:vAlign w:val="center"/>
            <w:hideMark/>
          </w:tcPr>
          <w:p w14:paraId="11141384"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Precios Por debajo del Presupuesto Oficial (por debajo del presupuesto oficial, o por  debajo de los ítems del presupuesto oficial o  de  los insumos del APU del presupuesto oficial,  tales como equipos, materiales, mano de obra, transportes, AIU  EN LA PROPUESTA DEL PROPONENTE Y/O CONTRATISTA.</w:t>
            </w:r>
          </w:p>
        </w:tc>
        <w:tc>
          <w:tcPr>
            <w:tcW w:w="973" w:type="dxa"/>
            <w:shd w:val="clear" w:color="000000" w:fill="FFFFFF"/>
            <w:vAlign w:val="center"/>
            <w:hideMark/>
          </w:tcPr>
          <w:p w14:paraId="4A3D6EB8"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Impacto económico al Contratista</w:t>
            </w:r>
          </w:p>
        </w:tc>
        <w:tc>
          <w:tcPr>
            <w:tcW w:w="303" w:type="dxa"/>
            <w:noWrap/>
            <w:textDirection w:val="btLr"/>
            <w:vAlign w:val="center"/>
            <w:hideMark/>
          </w:tcPr>
          <w:p w14:paraId="31CD526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2-Improbable</w:t>
            </w:r>
          </w:p>
        </w:tc>
        <w:tc>
          <w:tcPr>
            <w:tcW w:w="283" w:type="dxa"/>
            <w:noWrap/>
            <w:textDirection w:val="btLr"/>
            <w:vAlign w:val="center"/>
            <w:hideMark/>
          </w:tcPr>
          <w:p w14:paraId="2CDFE15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4" w:type="dxa"/>
            <w:vAlign w:val="center"/>
            <w:hideMark/>
          </w:tcPr>
          <w:p w14:paraId="23D3790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w:t>
            </w:r>
          </w:p>
        </w:tc>
        <w:tc>
          <w:tcPr>
            <w:tcW w:w="283" w:type="dxa"/>
            <w:textDirection w:val="btLr"/>
            <w:vAlign w:val="center"/>
            <w:hideMark/>
          </w:tcPr>
          <w:p w14:paraId="02D5E50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974" w:type="dxa"/>
            <w:vAlign w:val="center"/>
            <w:hideMark/>
          </w:tcPr>
          <w:p w14:paraId="62BFB97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PROPONENTE Y/O CONTRATISTA</w:t>
            </w:r>
          </w:p>
        </w:tc>
        <w:tc>
          <w:tcPr>
            <w:tcW w:w="1720" w:type="dxa"/>
            <w:shd w:val="clear" w:color="000000" w:fill="FFFFFF"/>
            <w:vAlign w:val="center"/>
            <w:hideMark/>
          </w:tcPr>
          <w:p w14:paraId="703C1E52"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Implementación de Controles en la Fase precontractual y contractual que aseguren la eficiencia del contratista en la ejecución del contrato conforme a la oferta técnica y económica presentada.</w:t>
            </w:r>
          </w:p>
        </w:tc>
        <w:tc>
          <w:tcPr>
            <w:tcW w:w="283" w:type="dxa"/>
            <w:noWrap/>
            <w:textDirection w:val="btLr"/>
            <w:vAlign w:val="center"/>
            <w:hideMark/>
          </w:tcPr>
          <w:p w14:paraId="4D6410D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2-Improbable</w:t>
            </w:r>
          </w:p>
        </w:tc>
        <w:tc>
          <w:tcPr>
            <w:tcW w:w="284" w:type="dxa"/>
            <w:noWrap/>
            <w:textDirection w:val="btLr"/>
            <w:vAlign w:val="center"/>
            <w:hideMark/>
          </w:tcPr>
          <w:p w14:paraId="12E62AD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3" w:type="dxa"/>
            <w:vAlign w:val="center"/>
            <w:hideMark/>
          </w:tcPr>
          <w:p w14:paraId="23058EA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w:t>
            </w:r>
          </w:p>
        </w:tc>
        <w:tc>
          <w:tcPr>
            <w:tcW w:w="284" w:type="dxa"/>
            <w:textDirection w:val="btLr"/>
            <w:vAlign w:val="center"/>
            <w:hideMark/>
          </w:tcPr>
          <w:p w14:paraId="273EB11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850" w:type="dxa"/>
            <w:vAlign w:val="center"/>
            <w:hideMark/>
          </w:tcPr>
          <w:p w14:paraId="2B1D05C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Si son muy bajos puede afectar la ejecución del contrato</w:t>
            </w:r>
          </w:p>
        </w:tc>
        <w:tc>
          <w:tcPr>
            <w:tcW w:w="738" w:type="dxa"/>
            <w:vAlign w:val="center"/>
            <w:hideMark/>
          </w:tcPr>
          <w:p w14:paraId="1373097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Supervisores, Interventor, Contratista</w:t>
            </w:r>
          </w:p>
        </w:tc>
        <w:tc>
          <w:tcPr>
            <w:tcW w:w="969" w:type="dxa"/>
            <w:vAlign w:val="center"/>
            <w:hideMark/>
          </w:tcPr>
          <w:p w14:paraId="3F3E1AB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Al inicio de la</w:t>
            </w:r>
            <w:r w:rsidRPr="002F2C9D">
              <w:rPr>
                <w:rFonts w:ascii="Arial" w:eastAsia="Times New Roman" w:hAnsi="Arial" w:cs="Arial"/>
                <w:color w:val="000000"/>
                <w:sz w:val="16"/>
                <w:szCs w:val="16"/>
                <w:lang w:eastAsia="es-CO"/>
              </w:rPr>
              <w:br/>
              <w:t>ejecución del</w:t>
            </w:r>
            <w:r w:rsidRPr="002F2C9D">
              <w:rPr>
                <w:rFonts w:ascii="Arial" w:eastAsia="Times New Roman" w:hAnsi="Arial" w:cs="Arial"/>
                <w:color w:val="000000"/>
                <w:sz w:val="16"/>
                <w:szCs w:val="16"/>
                <w:lang w:eastAsia="es-CO"/>
              </w:rPr>
              <w:br/>
              <w:t>contrato</w:t>
            </w:r>
          </w:p>
        </w:tc>
        <w:tc>
          <w:tcPr>
            <w:tcW w:w="850" w:type="dxa"/>
            <w:vAlign w:val="center"/>
            <w:hideMark/>
          </w:tcPr>
          <w:p w14:paraId="4C933F6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 la  terminación de la ejecución del contrato</w:t>
            </w:r>
          </w:p>
        </w:tc>
        <w:tc>
          <w:tcPr>
            <w:tcW w:w="2263" w:type="dxa"/>
            <w:vAlign w:val="center"/>
            <w:hideMark/>
          </w:tcPr>
          <w:p w14:paraId="47F38431"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Control de la ejecución de los ítems de obra con la calidad requerida en especificación es técnicas.</w:t>
            </w:r>
            <w:r w:rsidRPr="002F2C9D">
              <w:rPr>
                <w:rFonts w:ascii="Arial" w:eastAsia="Times New Roman" w:hAnsi="Arial" w:cs="Arial"/>
                <w:sz w:val="16"/>
                <w:szCs w:val="16"/>
                <w:lang w:eastAsia="es-CO"/>
              </w:rPr>
              <w:br/>
              <w:t>Seguimiento al avance de la obra, al cumplimiento del programa de inversiones. Comités Técnicos, Seguimiento a informes, requerimientos escritos. Retroalimentación en los procedimientos adelantados por los responsables del tratamiento</w:t>
            </w:r>
          </w:p>
        </w:tc>
        <w:tc>
          <w:tcPr>
            <w:tcW w:w="1275" w:type="dxa"/>
            <w:vAlign w:val="center"/>
            <w:hideMark/>
          </w:tcPr>
          <w:p w14:paraId="642333B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MENSUAL</w:t>
            </w:r>
          </w:p>
        </w:tc>
        <w:tc>
          <w:tcPr>
            <w:tcW w:w="860" w:type="dxa"/>
            <w:vAlign w:val="center"/>
            <w:hideMark/>
          </w:tcPr>
          <w:p w14:paraId="35843DF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EN LAPRESENTACION DE INFORMES</w:t>
            </w:r>
          </w:p>
        </w:tc>
      </w:tr>
      <w:tr w:rsidR="00B367A9" w:rsidRPr="00D42ABB" w14:paraId="077A84BD" w14:textId="77777777" w:rsidTr="00B35AF3">
        <w:trPr>
          <w:trHeight w:val="2376"/>
          <w:jc w:val="center"/>
        </w:trPr>
        <w:tc>
          <w:tcPr>
            <w:tcW w:w="302" w:type="dxa"/>
            <w:noWrap/>
            <w:vAlign w:val="center"/>
            <w:hideMark/>
          </w:tcPr>
          <w:p w14:paraId="627BFDEC" w14:textId="77777777" w:rsidR="00B367A9" w:rsidRPr="002F2C9D" w:rsidRDefault="00B367A9" w:rsidP="00B35AF3">
            <w:pPr>
              <w:spacing w:line="240" w:lineRule="auto"/>
              <w:contextualSpacing w:val="0"/>
              <w:jc w:val="center"/>
              <w:rPr>
                <w:rFonts w:ascii="Arial" w:eastAsia="Times New Roman" w:hAnsi="Arial" w:cs="Arial"/>
                <w:b/>
                <w:bCs/>
                <w:color w:val="000000"/>
                <w:sz w:val="16"/>
                <w:szCs w:val="16"/>
                <w:lang w:eastAsia="es-CO"/>
              </w:rPr>
            </w:pPr>
            <w:r w:rsidRPr="002F2C9D">
              <w:rPr>
                <w:rFonts w:ascii="Arial" w:eastAsia="Times New Roman" w:hAnsi="Arial" w:cs="Arial"/>
                <w:b/>
                <w:bCs/>
                <w:color w:val="000000"/>
                <w:sz w:val="16"/>
                <w:szCs w:val="16"/>
                <w:lang w:eastAsia="es-CO"/>
              </w:rPr>
              <w:t>4</w:t>
            </w:r>
          </w:p>
        </w:tc>
        <w:tc>
          <w:tcPr>
            <w:tcW w:w="302" w:type="dxa"/>
            <w:noWrap/>
            <w:textDirection w:val="btLr"/>
            <w:vAlign w:val="center"/>
            <w:hideMark/>
          </w:tcPr>
          <w:p w14:paraId="49C92EF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Especifico</w:t>
            </w:r>
          </w:p>
        </w:tc>
        <w:tc>
          <w:tcPr>
            <w:tcW w:w="302" w:type="dxa"/>
            <w:noWrap/>
            <w:textDirection w:val="btLr"/>
            <w:vAlign w:val="center"/>
            <w:hideMark/>
          </w:tcPr>
          <w:p w14:paraId="461B603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externo</w:t>
            </w:r>
          </w:p>
        </w:tc>
        <w:tc>
          <w:tcPr>
            <w:tcW w:w="302" w:type="dxa"/>
            <w:noWrap/>
            <w:textDirection w:val="btLr"/>
            <w:vAlign w:val="center"/>
            <w:hideMark/>
          </w:tcPr>
          <w:p w14:paraId="2348124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Ejecución</w:t>
            </w:r>
          </w:p>
        </w:tc>
        <w:tc>
          <w:tcPr>
            <w:tcW w:w="303" w:type="dxa"/>
            <w:noWrap/>
            <w:textDirection w:val="btLr"/>
            <w:vAlign w:val="center"/>
            <w:hideMark/>
          </w:tcPr>
          <w:p w14:paraId="1EF2DD6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Económico</w:t>
            </w:r>
          </w:p>
        </w:tc>
        <w:tc>
          <w:tcPr>
            <w:tcW w:w="1461" w:type="dxa"/>
            <w:vAlign w:val="center"/>
            <w:hideMark/>
          </w:tcPr>
          <w:p w14:paraId="6624928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Salida del  mercado de insumos o materias primas fundamentales  para la elaboración de las obras objeto del contrato.</w:t>
            </w:r>
          </w:p>
        </w:tc>
        <w:tc>
          <w:tcPr>
            <w:tcW w:w="973" w:type="dxa"/>
            <w:vAlign w:val="center"/>
            <w:hideMark/>
          </w:tcPr>
          <w:p w14:paraId="24173F2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Impacto negativo en el desarrollo del objeto contractual</w:t>
            </w:r>
          </w:p>
        </w:tc>
        <w:tc>
          <w:tcPr>
            <w:tcW w:w="303" w:type="dxa"/>
            <w:noWrap/>
            <w:textDirection w:val="btLr"/>
            <w:vAlign w:val="center"/>
            <w:hideMark/>
          </w:tcPr>
          <w:p w14:paraId="2ADDC44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2-Improbable</w:t>
            </w:r>
          </w:p>
        </w:tc>
        <w:tc>
          <w:tcPr>
            <w:tcW w:w="283" w:type="dxa"/>
            <w:noWrap/>
            <w:textDirection w:val="btLr"/>
            <w:vAlign w:val="center"/>
            <w:hideMark/>
          </w:tcPr>
          <w:p w14:paraId="18BEE7B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4" w:type="dxa"/>
            <w:vAlign w:val="center"/>
            <w:hideMark/>
          </w:tcPr>
          <w:p w14:paraId="6ECBA20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w:t>
            </w:r>
          </w:p>
        </w:tc>
        <w:tc>
          <w:tcPr>
            <w:tcW w:w="283" w:type="dxa"/>
            <w:textDirection w:val="btLr"/>
            <w:vAlign w:val="center"/>
            <w:hideMark/>
          </w:tcPr>
          <w:p w14:paraId="1514DFB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974" w:type="dxa"/>
            <w:vAlign w:val="center"/>
            <w:hideMark/>
          </w:tcPr>
          <w:p w14:paraId="5CD7F17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PROPONENTE Y/O CONTRATISTA</w:t>
            </w:r>
          </w:p>
        </w:tc>
        <w:tc>
          <w:tcPr>
            <w:tcW w:w="1720" w:type="dxa"/>
            <w:shd w:val="clear" w:color="000000" w:fill="FFFFFF"/>
            <w:vAlign w:val="center"/>
            <w:hideMark/>
          </w:tcPr>
          <w:p w14:paraId="6356FE40"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Recopilación de  datos estadísticos e información sobre comportamiento histórico de precios, durante la etapa precontractual. Atención al comportamiento de precios en la etapa contractual</w:t>
            </w:r>
          </w:p>
        </w:tc>
        <w:tc>
          <w:tcPr>
            <w:tcW w:w="283" w:type="dxa"/>
            <w:noWrap/>
            <w:textDirection w:val="btLr"/>
            <w:vAlign w:val="center"/>
            <w:hideMark/>
          </w:tcPr>
          <w:p w14:paraId="1B64DAE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1-Improbable</w:t>
            </w:r>
          </w:p>
        </w:tc>
        <w:tc>
          <w:tcPr>
            <w:tcW w:w="284" w:type="dxa"/>
            <w:noWrap/>
            <w:textDirection w:val="btLr"/>
            <w:vAlign w:val="center"/>
            <w:hideMark/>
          </w:tcPr>
          <w:p w14:paraId="072EC137"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1-Menor</w:t>
            </w:r>
          </w:p>
        </w:tc>
        <w:tc>
          <w:tcPr>
            <w:tcW w:w="283" w:type="dxa"/>
            <w:noWrap/>
            <w:vAlign w:val="center"/>
            <w:hideMark/>
          </w:tcPr>
          <w:p w14:paraId="27B700A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w:t>
            </w:r>
          </w:p>
        </w:tc>
        <w:tc>
          <w:tcPr>
            <w:tcW w:w="284" w:type="dxa"/>
            <w:textDirection w:val="btLr"/>
            <w:vAlign w:val="center"/>
            <w:hideMark/>
          </w:tcPr>
          <w:p w14:paraId="32A187F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850" w:type="dxa"/>
            <w:vAlign w:val="center"/>
            <w:hideMark/>
          </w:tcPr>
          <w:p w14:paraId="79EA2BD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Si el  insumo es materia prima básica puede afectarla, mientras se acuerda</w:t>
            </w:r>
            <w:r w:rsidRPr="002F2C9D">
              <w:rPr>
                <w:rFonts w:ascii="Arial" w:eastAsia="Times New Roman" w:hAnsi="Arial" w:cs="Arial"/>
                <w:color w:val="000000"/>
                <w:sz w:val="16"/>
                <w:szCs w:val="16"/>
                <w:lang w:eastAsia="es-CO"/>
              </w:rPr>
              <w:br/>
              <w:t>solución</w:t>
            </w:r>
            <w:r w:rsidRPr="002F2C9D">
              <w:rPr>
                <w:rFonts w:ascii="Arial" w:eastAsia="Times New Roman" w:hAnsi="Arial" w:cs="Arial"/>
                <w:color w:val="000000"/>
                <w:sz w:val="16"/>
                <w:szCs w:val="16"/>
                <w:lang w:eastAsia="es-CO"/>
              </w:rPr>
              <w:br/>
              <w:t>alterna.</w:t>
            </w:r>
          </w:p>
        </w:tc>
        <w:tc>
          <w:tcPr>
            <w:tcW w:w="738" w:type="dxa"/>
            <w:vAlign w:val="center"/>
            <w:hideMark/>
          </w:tcPr>
          <w:p w14:paraId="27A1469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Supervisores, Interventor, Contratista</w:t>
            </w:r>
          </w:p>
        </w:tc>
        <w:tc>
          <w:tcPr>
            <w:tcW w:w="969" w:type="dxa"/>
            <w:vAlign w:val="center"/>
            <w:hideMark/>
          </w:tcPr>
          <w:p w14:paraId="711D635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Acta de Inicio de Contrato</w:t>
            </w:r>
          </w:p>
        </w:tc>
        <w:tc>
          <w:tcPr>
            <w:tcW w:w="850" w:type="dxa"/>
            <w:vAlign w:val="center"/>
            <w:hideMark/>
          </w:tcPr>
          <w:p w14:paraId="0F782C8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 la  terminación de la ejecución del contrato</w:t>
            </w:r>
          </w:p>
        </w:tc>
        <w:tc>
          <w:tcPr>
            <w:tcW w:w="2263" w:type="dxa"/>
            <w:vAlign w:val="center"/>
            <w:hideMark/>
          </w:tcPr>
          <w:p w14:paraId="10516568"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Atención al  comportamiento de</w:t>
            </w:r>
            <w:r w:rsidRPr="002F2C9D">
              <w:rPr>
                <w:rFonts w:ascii="Arial" w:eastAsia="Times New Roman" w:hAnsi="Arial" w:cs="Arial"/>
                <w:sz w:val="16"/>
                <w:szCs w:val="16"/>
                <w:lang w:eastAsia="es-CO"/>
              </w:rPr>
              <w:br/>
              <w:t>precios. Retroalimentación en los procedimientos adelantados por los responsables del tratamiento.</w:t>
            </w:r>
          </w:p>
        </w:tc>
        <w:tc>
          <w:tcPr>
            <w:tcW w:w="1275" w:type="dxa"/>
            <w:vAlign w:val="center"/>
            <w:hideMark/>
          </w:tcPr>
          <w:p w14:paraId="1DABEDE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MENSUAL</w:t>
            </w:r>
          </w:p>
        </w:tc>
        <w:tc>
          <w:tcPr>
            <w:tcW w:w="860" w:type="dxa"/>
            <w:vAlign w:val="center"/>
            <w:hideMark/>
          </w:tcPr>
          <w:p w14:paraId="67D23CF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EN LOS INFORMES DE INTERVENTORIA</w:t>
            </w:r>
          </w:p>
        </w:tc>
      </w:tr>
      <w:tr w:rsidR="00B367A9" w:rsidRPr="00D42ABB" w14:paraId="0A6DF74C" w14:textId="77777777" w:rsidTr="00B35AF3">
        <w:trPr>
          <w:trHeight w:val="3696"/>
          <w:jc w:val="center"/>
        </w:trPr>
        <w:tc>
          <w:tcPr>
            <w:tcW w:w="302" w:type="dxa"/>
            <w:noWrap/>
            <w:vAlign w:val="center"/>
            <w:hideMark/>
          </w:tcPr>
          <w:p w14:paraId="0242FD70" w14:textId="77777777" w:rsidR="00B367A9" w:rsidRPr="002F2C9D" w:rsidRDefault="00B367A9" w:rsidP="00B35AF3">
            <w:pPr>
              <w:spacing w:line="240" w:lineRule="auto"/>
              <w:contextualSpacing w:val="0"/>
              <w:jc w:val="center"/>
              <w:rPr>
                <w:rFonts w:ascii="Arial" w:eastAsia="Times New Roman" w:hAnsi="Arial" w:cs="Arial"/>
                <w:b/>
                <w:bCs/>
                <w:color w:val="000000"/>
                <w:sz w:val="16"/>
                <w:szCs w:val="16"/>
                <w:lang w:eastAsia="es-CO"/>
              </w:rPr>
            </w:pPr>
            <w:r w:rsidRPr="002F2C9D">
              <w:rPr>
                <w:rFonts w:ascii="Arial" w:eastAsia="Times New Roman" w:hAnsi="Arial" w:cs="Arial"/>
                <w:b/>
                <w:bCs/>
                <w:color w:val="000000"/>
                <w:sz w:val="16"/>
                <w:szCs w:val="16"/>
                <w:lang w:eastAsia="es-CO"/>
              </w:rPr>
              <w:lastRenderedPageBreak/>
              <w:t>5</w:t>
            </w:r>
          </w:p>
        </w:tc>
        <w:tc>
          <w:tcPr>
            <w:tcW w:w="302" w:type="dxa"/>
            <w:noWrap/>
            <w:textDirection w:val="btLr"/>
            <w:vAlign w:val="center"/>
            <w:hideMark/>
          </w:tcPr>
          <w:p w14:paraId="5F015CB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General</w:t>
            </w:r>
          </w:p>
        </w:tc>
        <w:tc>
          <w:tcPr>
            <w:tcW w:w="302" w:type="dxa"/>
            <w:noWrap/>
            <w:textDirection w:val="btLr"/>
            <w:vAlign w:val="center"/>
            <w:hideMark/>
          </w:tcPr>
          <w:p w14:paraId="524DFC8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externo</w:t>
            </w:r>
          </w:p>
        </w:tc>
        <w:tc>
          <w:tcPr>
            <w:tcW w:w="302" w:type="dxa"/>
            <w:noWrap/>
            <w:textDirection w:val="btLr"/>
            <w:vAlign w:val="center"/>
            <w:hideMark/>
          </w:tcPr>
          <w:p w14:paraId="14DE563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Ejecución</w:t>
            </w:r>
          </w:p>
        </w:tc>
        <w:tc>
          <w:tcPr>
            <w:tcW w:w="303" w:type="dxa"/>
            <w:noWrap/>
            <w:textDirection w:val="btLr"/>
            <w:vAlign w:val="center"/>
            <w:hideMark/>
          </w:tcPr>
          <w:p w14:paraId="309E16C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Económico</w:t>
            </w:r>
          </w:p>
        </w:tc>
        <w:tc>
          <w:tcPr>
            <w:tcW w:w="1461" w:type="dxa"/>
            <w:vAlign w:val="center"/>
            <w:hideMark/>
          </w:tcPr>
          <w:p w14:paraId="3BDDB7B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Fluctuación de precios  y/o ajustes  ocasionados durante la  ejecución del contrato en el costo de insumos, tarifas, jornales, materiales, asesorías, honorarios, etc., regulados y no regulados por el Gobierno.   Riesgo que asume el PROPONENTE Y/O CONTRATISTA, cuando el ajuste sobrepase los establecidos contractualmente con el municipio.</w:t>
            </w:r>
          </w:p>
        </w:tc>
        <w:tc>
          <w:tcPr>
            <w:tcW w:w="973" w:type="dxa"/>
            <w:vAlign w:val="center"/>
            <w:hideMark/>
          </w:tcPr>
          <w:p w14:paraId="43DE1AB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Impacto negativo en el desarrollo del objeto contractual</w:t>
            </w:r>
          </w:p>
        </w:tc>
        <w:tc>
          <w:tcPr>
            <w:tcW w:w="303" w:type="dxa"/>
            <w:noWrap/>
            <w:textDirection w:val="btLr"/>
            <w:vAlign w:val="center"/>
            <w:hideMark/>
          </w:tcPr>
          <w:p w14:paraId="3AB37E2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2-Improbable</w:t>
            </w:r>
          </w:p>
        </w:tc>
        <w:tc>
          <w:tcPr>
            <w:tcW w:w="283" w:type="dxa"/>
            <w:noWrap/>
            <w:textDirection w:val="btLr"/>
            <w:vAlign w:val="center"/>
            <w:hideMark/>
          </w:tcPr>
          <w:p w14:paraId="12FC57D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4" w:type="dxa"/>
            <w:vAlign w:val="center"/>
            <w:hideMark/>
          </w:tcPr>
          <w:p w14:paraId="75C1D41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w:t>
            </w:r>
          </w:p>
        </w:tc>
        <w:tc>
          <w:tcPr>
            <w:tcW w:w="283" w:type="dxa"/>
            <w:textDirection w:val="btLr"/>
            <w:vAlign w:val="center"/>
            <w:hideMark/>
          </w:tcPr>
          <w:p w14:paraId="27F2C7D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974" w:type="dxa"/>
            <w:vAlign w:val="center"/>
            <w:hideMark/>
          </w:tcPr>
          <w:p w14:paraId="27E9F14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PROPONENTE Y/O CONTRATISTA</w:t>
            </w:r>
          </w:p>
        </w:tc>
        <w:tc>
          <w:tcPr>
            <w:tcW w:w="1720" w:type="dxa"/>
            <w:shd w:val="clear" w:color="000000" w:fill="FFFFFF"/>
            <w:vAlign w:val="center"/>
            <w:hideMark/>
          </w:tcPr>
          <w:p w14:paraId="54DB0185"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Recopilación de  datos estadísticos e información sobre comportamiento histórico de precios, durante la etapa precontractual. Atención al comportamiento de precios en la etapa contractual</w:t>
            </w:r>
          </w:p>
        </w:tc>
        <w:tc>
          <w:tcPr>
            <w:tcW w:w="283" w:type="dxa"/>
            <w:noWrap/>
            <w:textDirection w:val="btLr"/>
            <w:vAlign w:val="center"/>
            <w:hideMark/>
          </w:tcPr>
          <w:p w14:paraId="70D6306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1-Raro</w:t>
            </w:r>
          </w:p>
        </w:tc>
        <w:tc>
          <w:tcPr>
            <w:tcW w:w="284" w:type="dxa"/>
            <w:noWrap/>
            <w:textDirection w:val="btLr"/>
            <w:vAlign w:val="center"/>
            <w:hideMark/>
          </w:tcPr>
          <w:p w14:paraId="640B6DC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1-Insignificante</w:t>
            </w:r>
          </w:p>
        </w:tc>
        <w:tc>
          <w:tcPr>
            <w:tcW w:w="283" w:type="dxa"/>
            <w:noWrap/>
            <w:vAlign w:val="center"/>
            <w:hideMark/>
          </w:tcPr>
          <w:p w14:paraId="25804CE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w:t>
            </w:r>
          </w:p>
        </w:tc>
        <w:tc>
          <w:tcPr>
            <w:tcW w:w="284" w:type="dxa"/>
            <w:textDirection w:val="btLr"/>
            <w:vAlign w:val="center"/>
            <w:hideMark/>
          </w:tcPr>
          <w:p w14:paraId="461233C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850" w:type="dxa"/>
            <w:vAlign w:val="center"/>
            <w:hideMark/>
          </w:tcPr>
          <w:p w14:paraId="4359EDB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NO, porque no afecta el plazo de ejecución.</w:t>
            </w:r>
          </w:p>
        </w:tc>
        <w:tc>
          <w:tcPr>
            <w:tcW w:w="738" w:type="dxa"/>
            <w:vAlign w:val="center"/>
            <w:hideMark/>
          </w:tcPr>
          <w:p w14:paraId="6C00EF0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Supervisores, Interventor, Contratista</w:t>
            </w:r>
          </w:p>
        </w:tc>
        <w:tc>
          <w:tcPr>
            <w:tcW w:w="969" w:type="dxa"/>
            <w:vAlign w:val="center"/>
            <w:hideMark/>
          </w:tcPr>
          <w:p w14:paraId="7ADDC05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Acta de Inicio de Contrato</w:t>
            </w:r>
          </w:p>
        </w:tc>
        <w:tc>
          <w:tcPr>
            <w:tcW w:w="850" w:type="dxa"/>
            <w:vAlign w:val="center"/>
            <w:hideMark/>
          </w:tcPr>
          <w:p w14:paraId="2827E43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 la  terminación de la ejecución del contrato</w:t>
            </w:r>
          </w:p>
        </w:tc>
        <w:tc>
          <w:tcPr>
            <w:tcW w:w="2263" w:type="dxa"/>
            <w:vAlign w:val="center"/>
            <w:hideMark/>
          </w:tcPr>
          <w:p w14:paraId="1D6B6834"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Atención al  comportamiento de</w:t>
            </w:r>
            <w:r w:rsidRPr="002F2C9D">
              <w:rPr>
                <w:rFonts w:ascii="Arial" w:eastAsia="Times New Roman" w:hAnsi="Arial" w:cs="Arial"/>
                <w:sz w:val="16"/>
                <w:szCs w:val="16"/>
                <w:lang w:eastAsia="es-CO"/>
              </w:rPr>
              <w:br/>
              <w:t>precios. Retroalimentación en los procedimientos adelantados por los responsables del tratamiento.</w:t>
            </w:r>
          </w:p>
        </w:tc>
        <w:tc>
          <w:tcPr>
            <w:tcW w:w="1275" w:type="dxa"/>
            <w:noWrap/>
            <w:vAlign w:val="center"/>
            <w:hideMark/>
          </w:tcPr>
          <w:p w14:paraId="3C89524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MENSUAL</w:t>
            </w:r>
          </w:p>
        </w:tc>
        <w:tc>
          <w:tcPr>
            <w:tcW w:w="860" w:type="dxa"/>
            <w:vAlign w:val="center"/>
            <w:hideMark/>
          </w:tcPr>
          <w:p w14:paraId="7B26614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REVISIÓN DE INFORMES DE EJECUCIÓN</w:t>
            </w:r>
          </w:p>
        </w:tc>
      </w:tr>
      <w:tr w:rsidR="00B367A9" w:rsidRPr="00D42ABB" w14:paraId="6DF78B9A" w14:textId="77777777" w:rsidTr="00B35AF3">
        <w:trPr>
          <w:trHeight w:val="7308"/>
          <w:jc w:val="center"/>
        </w:trPr>
        <w:tc>
          <w:tcPr>
            <w:tcW w:w="302" w:type="dxa"/>
            <w:noWrap/>
            <w:vAlign w:val="center"/>
            <w:hideMark/>
          </w:tcPr>
          <w:p w14:paraId="37B4DBAD" w14:textId="77777777" w:rsidR="00B367A9" w:rsidRPr="002F2C9D" w:rsidRDefault="00B367A9" w:rsidP="00B35AF3">
            <w:pPr>
              <w:spacing w:line="240" w:lineRule="auto"/>
              <w:contextualSpacing w:val="0"/>
              <w:jc w:val="center"/>
              <w:rPr>
                <w:rFonts w:ascii="Arial" w:eastAsia="Times New Roman" w:hAnsi="Arial" w:cs="Arial"/>
                <w:b/>
                <w:bCs/>
                <w:color w:val="000000"/>
                <w:sz w:val="16"/>
                <w:szCs w:val="16"/>
                <w:lang w:eastAsia="es-CO"/>
              </w:rPr>
            </w:pPr>
            <w:r w:rsidRPr="002F2C9D">
              <w:rPr>
                <w:rFonts w:ascii="Arial" w:eastAsia="Times New Roman" w:hAnsi="Arial" w:cs="Arial"/>
                <w:b/>
                <w:bCs/>
                <w:color w:val="000000"/>
                <w:sz w:val="16"/>
                <w:szCs w:val="16"/>
                <w:lang w:eastAsia="es-CO"/>
              </w:rPr>
              <w:lastRenderedPageBreak/>
              <w:t>6</w:t>
            </w:r>
          </w:p>
        </w:tc>
        <w:tc>
          <w:tcPr>
            <w:tcW w:w="302" w:type="dxa"/>
            <w:noWrap/>
            <w:textDirection w:val="btLr"/>
            <w:vAlign w:val="center"/>
            <w:hideMark/>
          </w:tcPr>
          <w:p w14:paraId="305C571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Especifico</w:t>
            </w:r>
          </w:p>
        </w:tc>
        <w:tc>
          <w:tcPr>
            <w:tcW w:w="302" w:type="dxa"/>
            <w:noWrap/>
            <w:textDirection w:val="btLr"/>
            <w:vAlign w:val="center"/>
            <w:hideMark/>
          </w:tcPr>
          <w:p w14:paraId="6186B027"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externo</w:t>
            </w:r>
          </w:p>
        </w:tc>
        <w:tc>
          <w:tcPr>
            <w:tcW w:w="302" w:type="dxa"/>
            <w:noWrap/>
            <w:textDirection w:val="btLr"/>
            <w:vAlign w:val="center"/>
            <w:hideMark/>
          </w:tcPr>
          <w:p w14:paraId="07209FF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Ejecución</w:t>
            </w:r>
          </w:p>
        </w:tc>
        <w:tc>
          <w:tcPr>
            <w:tcW w:w="303" w:type="dxa"/>
            <w:noWrap/>
            <w:textDirection w:val="btLr"/>
            <w:vAlign w:val="center"/>
            <w:hideMark/>
          </w:tcPr>
          <w:p w14:paraId="09A65BE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Riesgos operacionales</w:t>
            </w:r>
          </w:p>
        </w:tc>
        <w:tc>
          <w:tcPr>
            <w:tcW w:w="1461" w:type="dxa"/>
            <w:vAlign w:val="center"/>
            <w:hideMark/>
          </w:tcPr>
          <w:p w14:paraId="4E200F6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Demora en la ejecución de la obra por causas atribuibles al contratista</w:t>
            </w:r>
          </w:p>
        </w:tc>
        <w:tc>
          <w:tcPr>
            <w:tcW w:w="973" w:type="dxa"/>
            <w:vAlign w:val="center"/>
            <w:hideMark/>
          </w:tcPr>
          <w:p w14:paraId="3EFB802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Retraso en el cronograma de actividades y plazo de ejecución.</w:t>
            </w:r>
          </w:p>
        </w:tc>
        <w:tc>
          <w:tcPr>
            <w:tcW w:w="303" w:type="dxa"/>
            <w:noWrap/>
            <w:textDirection w:val="btLr"/>
            <w:vAlign w:val="center"/>
            <w:hideMark/>
          </w:tcPr>
          <w:p w14:paraId="5170A95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2-Improbable</w:t>
            </w:r>
          </w:p>
        </w:tc>
        <w:tc>
          <w:tcPr>
            <w:tcW w:w="283" w:type="dxa"/>
            <w:noWrap/>
            <w:textDirection w:val="btLr"/>
            <w:vAlign w:val="center"/>
            <w:hideMark/>
          </w:tcPr>
          <w:p w14:paraId="6A1E5A6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4" w:type="dxa"/>
            <w:vAlign w:val="center"/>
            <w:hideMark/>
          </w:tcPr>
          <w:p w14:paraId="297E364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w:t>
            </w:r>
          </w:p>
        </w:tc>
        <w:tc>
          <w:tcPr>
            <w:tcW w:w="283" w:type="dxa"/>
            <w:textDirection w:val="btLr"/>
            <w:vAlign w:val="center"/>
            <w:hideMark/>
          </w:tcPr>
          <w:p w14:paraId="69F4D8A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974" w:type="dxa"/>
            <w:vAlign w:val="center"/>
            <w:hideMark/>
          </w:tcPr>
          <w:p w14:paraId="71281B2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CONTRATANTE - PROPONENTE Y/O CONTRATISTA</w:t>
            </w:r>
          </w:p>
        </w:tc>
        <w:tc>
          <w:tcPr>
            <w:tcW w:w="1720" w:type="dxa"/>
            <w:shd w:val="clear" w:color="000000" w:fill="FFFFFF"/>
            <w:vAlign w:val="center"/>
            <w:hideMark/>
          </w:tcPr>
          <w:p w14:paraId="2AA60ED1"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Efectuar la  socialización del proyecto, para conocimiento. De comunidad. Control y Gestión con los solicitantes, para que los cambios en la ubicación de obras menores  afecten en menor medida  o no afecten las previsiones del proyecto tanto técnicas, como en costos y tiempo. Seguimiento a la ejecución del contrato, incrementando inspecciones y revisiones para asegurar el  cumplimiento del mismo.</w:t>
            </w:r>
          </w:p>
        </w:tc>
        <w:tc>
          <w:tcPr>
            <w:tcW w:w="283" w:type="dxa"/>
            <w:noWrap/>
            <w:textDirection w:val="btLr"/>
            <w:vAlign w:val="center"/>
            <w:hideMark/>
          </w:tcPr>
          <w:p w14:paraId="3F93409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1-Raro</w:t>
            </w:r>
          </w:p>
        </w:tc>
        <w:tc>
          <w:tcPr>
            <w:tcW w:w="284" w:type="dxa"/>
            <w:noWrap/>
            <w:textDirection w:val="btLr"/>
            <w:vAlign w:val="center"/>
            <w:hideMark/>
          </w:tcPr>
          <w:p w14:paraId="0F20CFF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1-Insignificante</w:t>
            </w:r>
          </w:p>
        </w:tc>
        <w:tc>
          <w:tcPr>
            <w:tcW w:w="283" w:type="dxa"/>
            <w:noWrap/>
            <w:vAlign w:val="center"/>
            <w:hideMark/>
          </w:tcPr>
          <w:p w14:paraId="78D6458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w:t>
            </w:r>
          </w:p>
        </w:tc>
        <w:tc>
          <w:tcPr>
            <w:tcW w:w="284" w:type="dxa"/>
            <w:textDirection w:val="btLr"/>
            <w:vAlign w:val="center"/>
            <w:hideMark/>
          </w:tcPr>
          <w:p w14:paraId="4F35A12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850" w:type="dxa"/>
            <w:vAlign w:val="center"/>
            <w:hideMark/>
          </w:tcPr>
          <w:p w14:paraId="577565C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NO, porque no afecta el plazo de ejecución.</w:t>
            </w:r>
          </w:p>
        </w:tc>
        <w:tc>
          <w:tcPr>
            <w:tcW w:w="738" w:type="dxa"/>
            <w:vAlign w:val="center"/>
            <w:hideMark/>
          </w:tcPr>
          <w:p w14:paraId="4DCF98F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Supervisores, Interventor, Contratista</w:t>
            </w:r>
          </w:p>
        </w:tc>
        <w:tc>
          <w:tcPr>
            <w:tcW w:w="969" w:type="dxa"/>
            <w:vAlign w:val="center"/>
            <w:hideMark/>
          </w:tcPr>
          <w:p w14:paraId="302BB1E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Acta de Inicio de Contrato</w:t>
            </w:r>
          </w:p>
        </w:tc>
        <w:tc>
          <w:tcPr>
            <w:tcW w:w="850" w:type="dxa"/>
            <w:vAlign w:val="center"/>
            <w:hideMark/>
          </w:tcPr>
          <w:p w14:paraId="17553FB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Acta de terminación</w:t>
            </w:r>
          </w:p>
        </w:tc>
        <w:tc>
          <w:tcPr>
            <w:tcW w:w="2263" w:type="dxa"/>
            <w:vAlign w:val="center"/>
            <w:hideMark/>
          </w:tcPr>
          <w:p w14:paraId="3C7A23ED"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4. Verificación de consecución de materiales e insumos  de acuerdo con requerimientos del proyecto. Retroalimentación en los procedimientos adelantados por los responsables del tratamiento.</w:t>
            </w:r>
          </w:p>
        </w:tc>
        <w:tc>
          <w:tcPr>
            <w:tcW w:w="1275" w:type="dxa"/>
            <w:noWrap/>
            <w:vAlign w:val="center"/>
            <w:hideMark/>
          </w:tcPr>
          <w:p w14:paraId="34C109C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MENSUAL</w:t>
            </w:r>
          </w:p>
        </w:tc>
        <w:tc>
          <w:tcPr>
            <w:tcW w:w="860" w:type="dxa"/>
            <w:vAlign w:val="center"/>
            <w:hideMark/>
          </w:tcPr>
          <w:p w14:paraId="6CA0C02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REUNIONES /COMITES</w:t>
            </w:r>
          </w:p>
        </w:tc>
      </w:tr>
      <w:tr w:rsidR="00B367A9" w:rsidRPr="00D42ABB" w14:paraId="31257CD5" w14:textId="77777777" w:rsidTr="00B35AF3">
        <w:trPr>
          <w:trHeight w:val="7392"/>
          <w:jc w:val="center"/>
        </w:trPr>
        <w:tc>
          <w:tcPr>
            <w:tcW w:w="302" w:type="dxa"/>
            <w:noWrap/>
            <w:vAlign w:val="center"/>
            <w:hideMark/>
          </w:tcPr>
          <w:p w14:paraId="4CB37613" w14:textId="77777777" w:rsidR="00B367A9" w:rsidRPr="002F2C9D" w:rsidRDefault="00B367A9" w:rsidP="00B35AF3">
            <w:pPr>
              <w:spacing w:line="240" w:lineRule="auto"/>
              <w:contextualSpacing w:val="0"/>
              <w:jc w:val="center"/>
              <w:rPr>
                <w:rFonts w:ascii="Arial" w:eastAsia="Times New Roman" w:hAnsi="Arial" w:cs="Arial"/>
                <w:b/>
                <w:bCs/>
                <w:color w:val="000000"/>
                <w:sz w:val="16"/>
                <w:szCs w:val="16"/>
                <w:lang w:eastAsia="es-CO"/>
              </w:rPr>
            </w:pPr>
            <w:r w:rsidRPr="002F2C9D">
              <w:rPr>
                <w:rFonts w:ascii="Arial" w:eastAsia="Times New Roman" w:hAnsi="Arial" w:cs="Arial"/>
                <w:b/>
                <w:bCs/>
                <w:color w:val="000000"/>
                <w:sz w:val="16"/>
                <w:szCs w:val="16"/>
                <w:lang w:eastAsia="es-CO"/>
              </w:rPr>
              <w:lastRenderedPageBreak/>
              <w:t>7</w:t>
            </w:r>
          </w:p>
        </w:tc>
        <w:tc>
          <w:tcPr>
            <w:tcW w:w="302" w:type="dxa"/>
            <w:noWrap/>
            <w:textDirection w:val="btLr"/>
            <w:vAlign w:val="center"/>
            <w:hideMark/>
          </w:tcPr>
          <w:p w14:paraId="1BC59CB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General</w:t>
            </w:r>
          </w:p>
        </w:tc>
        <w:tc>
          <w:tcPr>
            <w:tcW w:w="302" w:type="dxa"/>
            <w:noWrap/>
            <w:textDirection w:val="btLr"/>
            <w:vAlign w:val="center"/>
            <w:hideMark/>
          </w:tcPr>
          <w:p w14:paraId="071A860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Externo</w:t>
            </w:r>
          </w:p>
        </w:tc>
        <w:tc>
          <w:tcPr>
            <w:tcW w:w="302" w:type="dxa"/>
            <w:noWrap/>
            <w:textDirection w:val="btLr"/>
            <w:vAlign w:val="center"/>
            <w:hideMark/>
          </w:tcPr>
          <w:p w14:paraId="1F93A69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Ejecución</w:t>
            </w:r>
          </w:p>
        </w:tc>
        <w:tc>
          <w:tcPr>
            <w:tcW w:w="303" w:type="dxa"/>
            <w:noWrap/>
            <w:textDirection w:val="btLr"/>
            <w:vAlign w:val="center"/>
            <w:hideMark/>
          </w:tcPr>
          <w:p w14:paraId="7E699FC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Operacional - Social</w:t>
            </w:r>
          </w:p>
        </w:tc>
        <w:tc>
          <w:tcPr>
            <w:tcW w:w="1461" w:type="dxa"/>
            <w:vAlign w:val="center"/>
            <w:hideMark/>
          </w:tcPr>
          <w:p w14:paraId="352286D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br/>
              <w:t>Cambio en la ubicación de las obras menores. Se refiere a solicitudes realizadas por  usuarios o vecinos de la carretera invocando derechos de petición u otras herramientas legales.</w:t>
            </w:r>
          </w:p>
        </w:tc>
        <w:tc>
          <w:tcPr>
            <w:tcW w:w="973" w:type="dxa"/>
            <w:vAlign w:val="center"/>
            <w:hideMark/>
          </w:tcPr>
          <w:p w14:paraId="089C4E0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Ajustes en la programación de obras  y eventual generación de mayores costos al proyecto.</w:t>
            </w:r>
          </w:p>
        </w:tc>
        <w:tc>
          <w:tcPr>
            <w:tcW w:w="303" w:type="dxa"/>
            <w:noWrap/>
            <w:textDirection w:val="btLr"/>
            <w:vAlign w:val="center"/>
            <w:hideMark/>
          </w:tcPr>
          <w:p w14:paraId="6F69836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2-Improbable</w:t>
            </w:r>
          </w:p>
        </w:tc>
        <w:tc>
          <w:tcPr>
            <w:tcW w:w="283" w:type="dxa"/>
            <w:noWrap/>
            <w:textDirection w:val="btLr"/>
            <w:vAlign w:val="center"/>
            <w:hideMark/>
          </w:tcPr>
          <w:p w14:paraId="3DE22C9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4" w:type="dxa"/>
            <w:vAlign w:val="center"/>
            <w:hideMark/>
          </w:tcPr>
          <w:p w14:paraId="28D50BD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w:t>
            </w:r>
          </w:p>
        </w:tc>
        <w:tc>
          <w:tcPr>
            <w:tcW w:w="283" w:type="dxa"/>
            <w:textDirection w:val="btLr"/>
            <w:vAlign w:val="center"/>
            <w:hideMark/>
          </w:tcPr>
          <w:p w14:paraId="103454C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974" w:type="dxa"/>
            <w:vAlign w:val="center"/>
            <w:hideMark/>
          </w:tcPr>
          <w:p w14:paraId="42A4508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CONTRATANTE - PROPONENTE Y/O CONTRATISTA</w:t>
            </w:r>
          </w:p>
        </w:tc>
        <w:tc>
          <w:tcPr>
            <w:tcW w:w="1720" w:type="dxa"/>
            <w:vAlign w:val="center"/>
            <w:hideMark/>
          </w:tcPr>
          <w:p w14:paraId="34B2DBE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Efectuar la  socialización del proyecto, para conocimiento de comunidad. Control y Gestión con los solicitantes, para que los cambios en la ubicación de obras menores  afecten en menor medida  o no afecten las previsiones del proyecto tanto técnicas, como en costos y tiempo. Seguimiento a la ejecución del contrato, incrementando inspecciones y revisiones para asegurar el  cumplimiento del mismo.</w:t>
            </w:r>
          </w:p>
        </w:tc>
        <w:tc>
          <w:tcPr>
            <w:tcW w:w="283" w:type="dxa"/>
            <w:noWrap/>
            <w:textDirection w:val="btLr"/>
            <w:vAlign w:val="center"/>
            <w:hideMark/>
          </w:tcPr>
          <w:p w14:paraId="4CAC27D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1-Raro</w:t>
            </w:r>
          </w:p>
        </w:tc>
        <w:tc>
          <w:tcPr>
            <w:tcW w:w="284" w:type="dxa"/>
            <w:noWrap/>
            <w:textDirection w:val="btLr"/>
            <w:vAlign w:val="center"/>
            <w:hideMark/>
          </w:tcPr>
          <w:p w14:paraId="0380DF37"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3" w:type="dxa"/>
            <w:noWrap/>
            <w:vAlign w:val="center"/>
            <w:hideMark/>
          </w:tcPr>
          <w:p w14:paraId="01FFE36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3</w:t>
            </w:r>
          </w:p>
        </w:tc>
        <w:tc>
          <w:tcPr>
            <w:tcW w:w="284" w:type="dxa"/>
            <w:textDirection w:val="btLr"/>
            <w:vAlign w:val="center"/>
            <w:hideMark/>
          </w:tcPr>
          <w:p w14:paraId="50C29BA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850" w:type="dxa"/>
            <w:vAlign w:val="center"/>
            <w:hideMark/>
          </w:tcPr>
          <w:p w14:paraId="54DA8EA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NO, porque no afecta el plazo de ejecución.</w:t>
            </w:r>
          </w:p>
        </w:tc>
        <w:tc>
          <w:tcPr>
            <w:tcW w:w="738" w:type="dxa"/>
            <w:vAlign w:val="center"/>
            <w:hideMark/>
          </w:tcPr>
          <w:p w14:paraId="5FA012A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Supervisores, Interventor, Contratista</w:t>
            </w:r>
          </w:p>
        </w:tc>
        <w:tc>
          <w:tcPr>
            <w:tcW w:w="969" w:type="dxa"/>
            <w:vAlign w:val="center"/>
            <w:hideMark/>
          </w:tcPr>
          <w:p w14:paraId="1AF89D6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Al inicio de la ejecución del contrato</w:t>
            </w:r>
          </w:p>
        </w:tc>
        <w:tc>
          <w:tcPr>
            <w:tcW w:w="850" w:type="dxa"/>
            <w:vAlign w:val="center"/>
            <w:hideMark/>
          </w:tcPr>
          <w:p w14:paraId="4EBA971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 la  terminación de la ejecución del contrato</w:t>
            </w:r>
          </w:p>
        </w:tc>
        <w:tc>
          <w:tcPr>
            <w:tcW w:w="2263" w:type="dxa"/>
            <w:vAlign w:val="center"/>
            <w:hideMark/>
          </w:tcPr>
          <w:p w14:paraId="674302B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Comités Técnicos, Seguimiento a la ejecución, Gestión social Retroalimentación en los procedimientos adelantados por los responsables del tratamiento.</w:t>
            </w:r>
          </w:p>
        </w:tc>
        <w:tc>
          <w:tcPr>
            <w:tcW w:w="1275" w:type="dxa"/>
            <w:noWrap/>
            <w:vAlign w:val="center"/>
            <w:hideMark/>
          </w:tcPr>
          <w:p w14:paraId="10CB99D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MENSUAL</w:t>
            </w:r>
          </w:p>
        </w:tc>
        <w:tc>
          <w:tcPr>
            <w:tcW w:w="860" w:type="dxa"/>
            <w:vAlign w:val="center"/>
            <w:hideMark/>
          </w:tcPr>
          <w:p w14:paraId="6DD8CC6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EN COMITE DE OBRA</w:t>
            </w:r>
          </w:p>
        </w:tc>
      </w:tr>
      <w:tr w:rsidR="00B367A9" w:rsidRPr="00D42ABB" w14:paraId="4D8679FB" w14:textId="77777777" w:rsidTr="00B35AF3">
        <w:trPr>
          <w:trHeight w:val="4080"/>
          <w:jc w:val="center"/>
        </w:trPr>
        <w:tc>
          <w:tcPr>
            <w:tcW w:w="302" w:type="dxa"/>
            <w:noWrap/>
            <w:vAlign w:val="center"/>
            <w:hideMark/>
          </w:tcPr>
          <w:p w14:paraId="0632B7E5" w14:textId="77777777" w:rsidR="00B367A9" w:rsidRPr="002F2C9D" w:rsidRDefault="00B367A9" w:rsidP="00B35AF3">
            <w:pPr>
              <w:spacing w:line="240" w:lineRule="auto"/>
              <w:contextualSpacing w:val="0"/>
              <w:jc w:val="center"/>
              <w:rPr>
                <w:rFonts w:ascii="Arial" w:eastAsia="Times New Roman" w:hAnsi="Arial" w:cs="Arial"/>
                <w:b/>
                <w:bCs/>
                <w:color w:val="000000"/>
                <w:sz w:val="16"/>
                <w:szCs w:val="16"/>
                <w:lang w:eastAsia="es-CO"/>
              </w:rPr>
            </w:pPr>
            <w:r w:rsidRPr="002F2C9D">
              <w:rPr>
                <w:rFonts w:ascii="Arial" w:eastAsia="Times New Roman" w:hAnsi="Arial" w:cs="Arial"/>
                <w:b/>
                <w:bCs/>
                <w:color w:val="000000"/>
                <w:sz w:val="16"/>
                <w:szCs w:val="16"/>
                <w:lang w:eastAsia="es-CO"/>
              </w:rPr>
              <w:lastRenderedPageBreak/>
              <w:t>8</w:t>
            </w:r>
          </w:p>
        </w:tc>
        <w:tc>
          <w:tcPr>
            <w:tcW w:w="302" w:type="dxa"/>
            <w:noWrap/>
            <w:textDirection w:val="btLr"/>
            <w:vAlign w:val="center"/>
            <w:hideMark/>
          </w:tcPr>
          <w:p w14:paraId="62C58EB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General</w:t>
            </w:r>
          </w:p>
        </w:tc>
        <w:tc>
          <w:tcPr>
            <w:tcW w:w="302" w:type="dxa"/>
            <w:noWrap/>
            <w:textDirection w:val="btLr"/>
            <w:vAlign w:val="center"/>
            <w:hideMark/>
          </w:tcPr>
          <w:p w14:paraId="50015AC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Externo</w:t>
            </w:r>
          </w:p>
        </w:tc>
        <w:tc>
          <w:tcPr>
            <w:tcW w:w="302" w:type="dxa"/>
            <w:noWrap/>
            <w:textDirection w:val="btLr"/>
            <w:vAlign w:val="center"/>
            <w:hideMark/>
          </w:tcPr>
          <w:p w14:paraId="5F052D2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Ejecución</w:t>
            </w:r>
          </w:p>
        </w:tc>
        <w:tc>
          <w:tcPr>
            <w:tcW w:w="303" w:type="dxa"/>
            <w:noWrap/>
            <w:textDirection w:val="btLr"/>
            <w:vAlign w:val="center"/>
            <w:hideMark/>
          </w:tcPr>
          <w:p w14:paraId="64A24AB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Riesgos Sociales o Políticos</w:t>
            </w:r>
          </w:p>
        </w:tc>
        <w:tc>
          <w:tcPr>
            <w:tcW w:w="1461" w:type="dxa"/>
            <w:vAlign w:val="center"/>
            <w:hideMark/>
          </w:tcPr>
          <w:p w14:paraId="41186F7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Orden público: Posible ocurrencia de actos terroristas, paros, huelgas y demás que afecten el orden público. El nivel de asunción del riesgo para cada parte dependerá de la responsabilidad d que ésta tenga frente al evento en particular que se presente, en armonía con la constitución y las leyes colombianas.</w:t>
            </w:r>
          </w:p>
        </w:tc>
        <w:tc>
          <w:tcPr>
            <w:tcW w:w="973" w:type="dxa"/>
            <w:vAlign w:val="center"/>
            <w:hideMark/>
          </w:tcPr>
          <w:p w14:paraId="6179428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Pérdida de Bienes del contratista, daños en obras del proyecto causadas por disturbios violentos, Interferencia a  en el desarrollo del proyecto.</w:t>
            </w:r>
          </w:p>
        </w:tc>
        <w:tc>
          <w:tcPr>
            <w:tcW w:w="303" w:type="dxa"/>
            <w:noWrap/>
            <w:textDirection w:val="btLr"/>
            <w:vAlign w:val="center"/>
            <w:hideMark/>
          </w:tcPr>
          <w:p w14:paraId="03F94EF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2-Raro</w:t>
            </w:r>
          </w:p>
        </w:tc>
        <w:tc>
          <w:tcPr>
            <w:tcW w:w="283" w:type="dxa"/>
            <w:noWrap/>
            <w:textDirection w:val="btLr"/>
            <w:vAlign w:val="center"/>
            <w:hideMark/>
          </w:tcPr>
          <w:p w14:paraId="0E5830F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3-Moderado</w:t>
            </w:r>
          </w:p>
        </w:tc>
        <w:tc>
          <w:tcPr>
            <w:tcW w:w="284" w:type="dxa"/>
            <w:vAlign w:val="center"/>
            <w:hideMark/>
          </w:tcPr>
          <w:p w14:paraId="685BC45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5</w:t>
            </w:r>
          </w:p>
        </w:tc>
        <w:tc>
          <w:tcPr>
            <w:tcW w:w="283" w:type="dxa"/>
            <w:textDirection w:val="btLr"/>
            <w:vAlign w:val="center"/>
            <w:hideMark/>
          </w:tcPr>
          <w:p w14:paraId="2387BEB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Medio</w:t>
            </w:r>
          </w:p>
        </w:tc>
        <w:tc>
          <w:tcPr>
            <w:tcW w:w="974" w:type="dxa"/>
            <w:vAlign w:val="center"/>
            <w:hideMark/>
          </w:tcPr>
          <w:p w14:paraId="29ACDB3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CONTRATANTE - PROPONENTE Y/O CONTRATISTA</w:t>
            </w:r>
          </w:p>
        </w:tc>
        <w:tc>
          <w:tcPr>
            <w:tcW w:w="1720" w:type="dxa"/>
            <w:vAlign w:val="center"/>
            <w:hideMark/>
          </w:tcPr>
          <w:p w14:paraId="676260D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Información sobre orden público en la zona de trabajo a cargo del Contratista, solicitud de Gestión Gubernamental para solución de conflicto a cargo de las partes, aseguramiento de bienes por parte del contratista, medidas de contingencia para superar atrasos.</w:t>
            </w:r>
          </w:p>
        </w:tc>
        <w:tc>
          <w:tcPr>
            <w:tcW w:w="283" w:type="dxa"/>
            <w:noWrap/>
            <w:textDirection w:val="btLr"/>
            <w:vAlign w:val="center"/>
            <w:hideMark/>
          </w:tcPr>
          <w:p w14:paraId="4429D0C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1-Raro</w:t>
            </w:r>
          </w:p>
        </w:tc>
        <w:tc>
          <w:tcPr>
            <w:tcW w:w="284" w:type="dxa"/>
            <w:noWrap/>
            <w:textDirection w:val="btLr"/>
            <w:vAlign w:val="center"/>
            <w:hideMark/>
          </w:tcPr>
          <w:p w14:paraId="133A3BE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3" w:type="dxa"/>
            <w:noWrap/>
            <w:vAlign w:val="center"/>
            <w:hideMark/>
          </w:tcPr>
          <w:p w14:paraId="3C17F05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3</w:t>
            </w:r>
          </w:p>
        </w:tc>
        <w:tc>
          <w:tcPr>
            <w:tcW w:w="284" w:type="dxa"/>
            <w:textDirection w:val="btLr"/>
            <w:vAlign w:val="center"/>
            <w:hideMark/>
          </w:tcPr>
          <w:p w14:paraId="7D6B3B7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850" w:type="dxa"/>
            <w:vAlign w:val="center"/>
            <w:hideMark/>
          </w:tcPr>
          <w:p w14:paraId="15D682C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SI, afecta las condiciones y plazo de ejecución</w:t>
            </w:r>
          </w:p>
        </w:tc>
        <w:tc>
          <w:tcPr>
            <w:tcW w:w="738" w:type="dxa"/>
            <w:vAlign w:val="center"/>
            <w:hideMark/>
          </w:tcPr>
          <w:p w14:paraId="6164E27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Supervisores, Interventor, Contratista</w:t>
            </w:r>
          </w:p>
        </w:tc>
        <w:tc>
          <w:tcPr>
            <w:tcW w:w="969" w:type="dxa"/>
            <w:vAlign w:val="center"/>
            <w:hideMark/>
          </w:tcPr>
          <w:p w14:paraId="7651C47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Al inicio de la presentación del evento</w:t>
            </w:r>
          </w:p>
        </w:tc>
        <w:tc>
          <w:tcPr>
            <w:tcW w:w="850" w:type="dxa"/>
            <w:vAlign w:val="center"/>
            <w:hideMark/>
          </w:tcPr>
          <w:p w14:paraId="39EA775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 la terminación de la ocurrencia del evento</w:t>
            </w:r>
          </w:p>
        </w:tc>
        <w:tc>
          <w:tcPr>
            <w:tcW w:w="2263" w:type="dxa"/>
            <w:vAlign w:val="center"/>
            <w:hideMark/>
          </w:tcPr>
          <w:p w14:paraId="72F0754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 partir de la información oficial, información del Interventor, del Contratista, del municipio, se determinan acciones a seguir, para procurar la menor afectación al proyecto.</w:t>
            </w:r>
          </w:p>
        </w:tc>
        <w:tc>
          <w:tcPr>
            <w:tcW w:w="1275" w:type="dxa"/>
            <w:vAlign w:val="center"/>
            <w:hideMark/>
          </w:tcPr>
          <w:p w14:paraId="0DCF311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Cuando se presente el evento</w:t>
            </w:r>
          </w:p>
        </w:tc>
        <w:tc>
          <w:tcPr>
            <w:tcW w:w="860" w:type="dxa"/>
            <w:vAlign w:val="center"/>
            <w:hideMark/>
          </w:tcPr>
          <w:p w14:paraId="609BA14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ACTAS DE COMITÉ OBRA</w:t>
            </w:r>
          </w:p>
        </w:tc>
      </w:tr>
      <w:tr w:rsidR="00B367A9" w:rsidRPr="00D42ABB" w14:paraId="39C1CAF2" w14:textId="77777777" w:rsidTr="00B35AF3">
        <w:trPr>
          <w:trHeight w:val="5064"/>
          <w:jc w:val="center"/>
        </w:trPr>
        <w:tc>
          <w:tcPr>
            <w:tcW w:w="302" w:type="dxa"/>
            <w:noWrap/>
            <w:vAlign w:val="center"/>
            <w:hideMark/>
          </w:tcPr>
          <w:p w14:paraId="3B026894" w14:textId="77777777" w:rsidR="00B367A9" w:rsidRPr="002F2C9D" w:rsidRDefault="00B367A9" w:rsidP="00B35AF3">
            <w:pPr>
              <w:spacing w:line="240" w:lineRule="auto"/>
              <w:contextualSpacing w:val="0"/>
              <w:jc w:val="center"/>
              <w:rPr>
                <w:rFonts w:ascii="Arial" w:eastAsia="Times New Roman" w:hAnsi="Arial" w:cs="Arial"/>
                <w:b/>
                <w:bCs/>
                <w:color w:val="000000"/>
                <w:sz w:val="16"/>
                <w:szCs w:val="16"/>
                <w:lang w:eastAsia="es-CO"/>
              </w:rPr>
            </w:pPr>
            <w:r w:rsidRPr="002F2C9D">
              <w:rPr>
                <w:rFonts w:ascii="Arial" w:eastAsia="Times New Roman" w:hAnsi="Arial" w:cs="Arial"/>
                <w:b/>
                <w:bCs/>
                <w:color w:val="000000"/>
                <w:sz w:val="16"/>
                <w:szCs w:val="16"/>
                <w:lang w:eastAsia="es-CO"/>
              </w:rPr>
              <w:lastRenderedPageBreak/>
              <w:t>9</w:t>
            </w:r>
          </w:p>
        </w:tc>
        <w:tc>
          <w:tcPr>
            <w:tcW w:w="302" w:type="dxa"/>
            <w:noWrap/>
            <w:textDirection w:val="btLr"/>
            <w:vAlign w:val="center"/>
            <w:hideMark/>
          </w:tcPr>
          <w:p w14:paraId="6672B9C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General</w:t>
            </w:r>
          </w:p>
        </w:tc>
        <w:tc>
          <w:tcPr>
            <w:tcW w:w="302" w:type="dxa"/>
            <w:noWrap/>
            <w:textDirection w:val="btLr"/>
            <w:vAlign w:val="center"/>
            <w:hideMark/>
          </w:tcPr>
          <w:p w14:paraId="5A4EC49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Interno</w:t>
            </w:r>
          </w:p>
        </w:tc>
        <w:tc>
          <w:tcPr>
            <w:tcW w:w="302" w:type="dxa"/>
            <w:noWrap/>
            <w:textDirection w:val="btLr"/>
            <w:vAlign w:val="center"/>
            <w:hideMark/>
          </w:tcPr>
          <w:p w14:paraId="1AD99E6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Ejecución</w:t>
            </w:r>
          </w:p>
        </w:tc>
        <w:tc>
          <w:tcPr>
            <w:tcW w:w="303" w:type="dxa"/>
            <w:noWrap/>
            <w:textDirection w:val="btLr"/>
            <w:vAlign w:val="center"/>
            <w:hideMark/>
          </w:tcPr>
          <w:p w14:paraId="299E36A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Riesgos operacionales</w:t>
            </w:r>
          </w:p>
        </w:tc>
        <w:tc>
          <w:tcPr>
            <w:tcW w:w="1461" w:type="dxa"/>
            <w:vAlign w:val="center"/>
            <w:hideMark/>
          </w:tcPr>
          <w:p w14:paraId="35A258D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Accidentalidad: 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trabajadores ,etc., por parte del CONTRATISTA</w:t>
            </w:r>
          </w:p>
        </w:tc>
        <w:tc>
          <w:tcPr>
            <w:tcW w:w="973" w:type="dxa"/>
            <w:vAlign w:val="center"/>
            <w:hideMark/>
          </w:tcPr>
          <w:p w14:paraId="3037EDB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Impacto Negativo en el proyecto por la probable ocurrencia de accidentes de usuarios de la vía y trabajadores de la obra, Inconformidad con la obra por parte de la comunidad.</w:t>
            </w:r>
          </w:p>
        </w:tc>
        <w:tc>
          <w:tcPr>
            <w:tcW w:w="303" w:type="dxa"/>
            <w:noWrap/>
            <w:textDirection w:val="btLr"/>
            <w:vAlign w:val="center"/>
            <w:hideMark/>
          </w:tcPr>
          <w:p w14:paraId="6CA7D16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3-Posible</w:t>
            </w:r>
          </w:p>
        </w:tc>
        <w:tc>
          <w:tcPr>
            <w:tcW w:w="283" w:type="dxa"/>
            <w:noWrap/>
            <w:textDirection w:val="btLr"/>
            <w:vAlign w:val="center"/>
            <w:hideMark/>
          </w:tcPr>
          <w:p w14:paraId="7D1A797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2-Medio</w:t>
            </w:r>
          </w:p>
        </w:tc>
        <w:tc>
          <w:tcPr>
            <w:tcW w:w="284" w:type="dxa"/>
            <w:vAlign w:val="center"/>
            <w:hideMark/>
          </w:tcPr>
          <w:p w14:paraId="7BB3E5C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5</w:t>
            </w:r>
          </w:p>
        </w:tc>
        <w:tc>
          <w:tcPr>
            <w:tcW w:w="283" w:type="dxa"/>
            <w:textDirection w:val="btLr"/>
            <w:vAlign w:val="center"/>
            <w:hideMark/>
          </w:tcPr>
          <w:p w14:paraId="3F842CF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Medio</w:t>
            </w:r>
          </w:p>
        </w:tc>
        <w:tc>
          <w:tcPr>
            <w:tcW w:w="974" w:type="dxa"/>
            <w:vAlign w:val="center"/>
            <w:hideMark/>
          </w:tcPr>
          <w:p w14:paraId="4CBDAF7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PROPONENTE Y/O CONTRATISTA</w:t>
            </w:r>
          </w:p>
        </w:tc>
        <w:tc>
          <w:tcPr>
            <w:tcW w:w="1720" w:type="dxa"/>
            <w:vAlign w:val="center"/>
            <w:hideMark/>
          </w:tcPr>
          <w:p w14:paraId="2401106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El Interventor debe exigir  el estricto cumplimiento de la normatividad vigente sobre señalización temporal de obras, y seguridad industrial, verificar permanentemente su implementación, recurrir a medidas sancionatorias contractuales de ser necesario. Seguimiento por parte de la Entidad en visitas técnicas.</w:t>
            </w:r>
          </w:p>
        </w:tc>
        <w:tc>
          <w:tcPr>
            <w:tcW w:w="283" w:type="dxa"/>
            <w:noWrap/>
            <w:textDirection w:val="btLr"/>
            <w:vAlign w:val="center"/>
            <w:hideMark/>
          </w:tcPr>
          <w:p w14:paraId="57DEB3F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2-Raro</w:t>
            </w:r>
          </w:p>
        </w:tc>
        <w:tc>
          <w:tcPr>
            <w:tcW w:w="284" w:type="dxa"/>
            <w:noWrap/>
            <w:textDirection w:val="btLr"/>
            <w:vAlign w:val="center"/>
            <w:hideMark/>
          </w:tcPr>
          <w:p w14:paraId="15AA798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2-Raro</w:t>
            </w:r>
          </w:p>
        </w:tc>
        <w:tc>
          <w:tcPr>
            <w:tcW w:w="283" w:type="dxa"/>
            <w:noWrap/>
            <w:vAlign w:val="center"/>
            <w:hideMark/>
          </w:tcPr>
          <w:p w14:paraId="4803DF8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w:t>
            </w:r>
          </w:p>
        </w:tc>
        <w:tc>
          <w:tcPr>
            <w:tcW w:w="284" w:type="dxa"/>
            <w:textDirection w:val="btLr"/>
            <w:vAlign w:val="center"/>
            <w:hideMark/>
          </w:tcPr>
          <w:p w14:paraId="57A2B7B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850" w:type="dxa"/>
            <w:vAlign w:val="center"/>
            <w:hideMark/>
          </w:tcPr>
          <w:p w14:paraId="187010B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NO, porque no afecta el plazo de ejecución.</w:t>
            </w:r>
          </w:p>
        </w:tc>
        <w:tc>
          <w:tcPr>
            <w:tcW w:w="738" w:type="dxa"/>
            <w:vAlign w:val="center"/>
            <w:hideMark/>
          </w:tcPr>
          <w:p w14:paraId="1E3D759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Supervisores, Interventor, Contratista</w:t>
            </w:r>
          </w:p>
        </w:tc>
        <w:tc>
          <w:tcPr>
            <w:tcW w:w="969" w:type="dxa"/>
            <w:vAlign w:val="center"/>
            <w:hideMark/>
          </w:tcPr>
          <w:p w14:paraId="36D54ED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Acta de Inicio de Contrato</w:t>
            </w:r>
          </w:p>
        </w:tc>
        <w:tc>
          <w:tcPr>
            <w:tcW w:w="850" w:type="dxa"/>
            <w:vAlign w:val="center"/>
            <w:hideMark/>
          </w:tcPr>
          <w:p w14:paraId="303F5DC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Acta de terminación</w:t>
            </w:r>
          </w:p>
        </w:tc>
        <w:tc>
          <w:tcPr>
            <w:tcW w:w="2263" w:type="dxa"/>
            <w:vAlign w:val="center"/>
            <w:hideMark/>
          </w:tcPr>
          <w:p w14:paraId="09FDB84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Inspecciones diarias del Interventor. Comités Técnicos, Seguimiento a informes, requerimientos escritos Retroalimentación en los procedimientos  adelantados por los responsables del tratamiento.</w:t>
            </w:r>
          </w:p>
        </w:tc>
        <w:tc>
          <w:tcPr>
            <w:tcW w:w="1275" w:type="dxa"/>
            <w:noWrap/>
            <w:vAlign w:val="center"/>
            <w:hideMark/>
          </w:tcPr>
          <w:p w14:paraId="6592F72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DIARIO</w:t>
            </w:r>
          </w:p>
        </w:tc>
        <w:tc>
          <w:tcPr>
            <w:tcW w:w="860" w:type="dxa"/>
            <w:vAlign w:val="center"/>
            <w:hideMark/>
          </w:tcPr>
          <w:p w14:paraId="52203C9A"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EN COMITÉ DE OBRA</w:t>
            </w:r>
          </w:p>
        </w:tc>
      </w:tr>
      <w:tr w:rsidR="00B367A9" w:rsidRPr="00D42ABB" w14:paraId="5142CC80" w14:textId="77777777" w:rsidTr="00B35AF3">
        <w:trPr>
          <w:trHeight w:val="6192"/>
          <w:jc w:val="center"/>
        </w:trPr>
        <w:tc>
          <w:tcPr>
            <w:tcW w:w="302" w:type="dxa"/>
            <w:noWrap/>
            <w:vAlign w:val="center"/>
            <w:hideMark/>
          </w:tcPr>
          <w:p w14:paraId="5A936813" w14:textId="77777777" w:rsidR="00B367A9" w:rsidRPr="002F2C9D" w:rsidRDefault="00B367A9" w:rsidP="00B35AF3">
            <w:pPr>
              <w:spacing w:line="240" w:lineRule="auto"/>
              <w:contextualSpacing w:val="0"/>
              <w:jc w:val="center"/>
              <w:rPr>
                <w:rFonts w:ascii="Arial" w:eastAsia="Times New Roman" w:hAnsi="Arial" w:cs="Arial"/>
                <w:b/>
                <w:bCs/>
                <w:color w:val="000000"/>
                <w:sz w:val="16"/>
                <w:szCs w:val="16"/>
                <w:lang w:eastAsia="es-CO"/>
              </w:rPr>
            </w:pPr>
            <w:r w:rsidRPr="002F2C9D">
              <w:rPr>
                <w:rFonts w:ascii="Arial" w:eastAsia="Times New Roman" w:hAnsi="Arial" w:cs="Arial"/>
                <w:b/>
                <w:bCs/>
                <w:color w:val="000000"/>
                <w:sz w:val="16"/>
                <w:szCs w:val="16"/>
                <w:lang w:eastAsia="es-CO"/>
              </w:rPr>
              <w:lastRenderedPageBreak/>
              <w:t>10</w:t>
            </w:r>
          </w:p>
        </w:tc>
        <w:tc>
          <w:tcPr>
            <w:tcW w:w="302" w:type="dxa"/>
            <w:noWrap/>
            <w:textDirection w:val="btLr"/>
            <w:vAlign w:val="center"/>
            <w:hideMark/>
          </w:tcPr>
          <w:p w14:paraId="640C89A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General</w:t>
            </w:r>
          </w:p>
        </w:tc>
        <w:tc>
          <w:tcPr>
            <w:tcW w:w="302" w:type="dxa"/>
            <w:noWrap/>
            <w:textDirection w:val="btLr"/>
            <w:vAlign w:val="center"/>
            <w:hideMark/>
          </w:tcPr>
          <w:p w14:paraId="5009A2F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Interno</w:t>
            </w:r>
          </w:p>
        </w:tc>
        <w:tc>
          <w:tcPr>
            <w:tcW w:w="302" w:type="dxa"/>
            <w:noWrap/>
            <w:textDirection w:val="btLr"/>
            <w:vAlign w:val="center"/>
            <w:hideMark/>
          </w:tcPr>
          <w:p w14:paraId="1CBD824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Ejecución</w:t>
            </w:r>
          </w:p>
        </w:tc>
        <w:tc>
          <w:tcPr>
            <w:tcW w:w="303" w:type="dxa"/>
            <w:noWrap/>
            <w:textDirection w:val="btLr"/>
            <w:vAlign w:val="center"/>
            <w:hideMark/>
          </w:tcPr>
          <w:p w14:paraId="2D3C69A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Operacional</w:t>
            </w:r>
          </w:p>
        </w:tc>
        <w:tc>
          <w:tcPr>
            <w:tcW w:w="1461" w:type="dxa"/>
            <w:vAlign w:val="center"/>
            <w:hideMark/>
          </w:tcPr>
          <w:p w14:paraId="01AE604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Por Ajuste y/o Actualización  y/o Unificación y/o Modificación de estudios y diseños y/o elaboración de estudios complementa ríos realizados por el Contratista: Ocurre cuando se presentan efectos originados por cambios o actualización de los estudios y/o diseños definitivos necesarios para la correcta ejecución y operación de las obras.</w:t>
            </w:r>
          </w:p>
        </w:tc>
        <w:tc>
          <w:tcPr>
            <w:tcW w:w="973" w:type="dxa"/>
            <w:vAlign w:val="center"/>
            <w:hideMark/>
          </w:tcPr>
          <w:p w14:paraId="19AF214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Retrasos en el  cronograma de  ejecución, variación de algunas obras del contrato y por ende de cantidades de   obra.</w:t>
            </w:r>
          </w:p>
        </w:tc>
        <w:tc>
          <w:tcPr>
            <w:tcW w:w="303" w:type="dxa"/>
            <w:noWrap/>
            <w:textDirection w:val="btLr"/>
            <w:vAlign w:val="center"/>
            <w:hideMark/>
          </w:tcPr>
          <w:p w14:paraId="6E9CC38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3-Posible</w:t>
            </w:r>
          </w:p>
        </w:tc>
        <w:tc>
          <w:tcPr>
            <w:tcW w:w="283" w:type="dxa"/>
            <w:noWrap/>
            <w:textDirection w:val="btLr"/>
            <w:vAlign w:val="center"/>
            <w:hideMark/>
          </w:tcPr>
          <w:p w14:paraId="0F0663B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2-Moderado</w:t>
            </w:r>
          </w:p>
        </w:tc>
        <w:tc>
          <w:tcPr>
            <w:tcW w:w="284" w:type="dxa"/>
            <w:vAlign w:val="center"/>
            <w:hideMark/>
          </w:tcPr>
          <w:p w14:paraId="032B602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5</w:t>
            </w:r>
          </w:p>
        </w:tc>
        <w:tc>
          <w:tcPr>
            <w:tcW w:w="283" w:type="dxa"/>
            <w:textDirection w:val="btLr"/>
            <w:vAlign w:val="center"/>
            <w:hideMark/>
          </w:tcPr>
          <w:p w14:paraId="3213C23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Medio</w:t>
            </w:r>
          </w:p>
        </w:tc>
        <w:tc>
          <w:tcPr>
            <w:tcW w:w="974" w:type="dxa"/>
            <w:vAlign w:val="center"/>
            <w:hideMark/>
          </w:tcPr>
          <w:p w14:paraId="3B0F2F0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PROPONENTE Y/O CONTRATISTA</w:t>
            </w:r>
          </w:p>
        </w:tc>
        <w:tc>
          <w:tcPr>
            <w:tcW w:w="1720" w:type="dxa"/>
            <w:vAlign w:val="center"/>
            <w:hideMark/>
          </w:tcPr>
          <w:p w14:paraId="508BBEA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Realizar una interventoría adecuada durante la etapa de Ajuste y/o Actualización  y/o Unificación y/o Modificación de estudios y diseños y/o elaboración de estudios complementarios  para evitar cambios que impacten negativamente el proyecto.  Realizar las consultas pertinentes y oportunas cuando se encuentren diferencias o inconsistencias en los diseños.</w:t>
            </w:r>
          </w:p>
        </w:tc>
        <w:tc>
          <w:tcPr>
            <w:tcW w:w="283" w:type="dxa"/>
            <w:noWrap/>
            <w:textDirection w:val="btLr"/>
            <w:vAlign w:val="center"/>
            <w:hideMark/>
          </w:tcPr>
          <w:p w14:paraId="1C1D5BA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2-Probable</w:t>
            </w:r>
          </w:p>
        </w:tc>
        <w:tc>
          <w:tcPr>
            <w:tcW w:w="284" w:type="dxa"/>
            <w:noWrap/>
            <w:textDirection w:val="btLr"/>
            <w:vAlign w:val="center"/>
            <w:hideMark/>
          </w:tcPr>
          <w:p w14:paraId="2D526A8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3" w:type="dxa"/>
            <w:noWrap/>
            <w:vAlign w:val="center"/>
            <w:hideMark/>
          </w:tcPr>
          <w:p w14:paraId="4DCE0B8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w:t>
            </w:r>
          </w:p>
        </w:tc>
        <w:tc>
          <w:tcPr>
            <w:tcW w:w="284" w:type="dxa"/>
            <w:textDirection w:val="btLr"/>
            <w:vAlign w:val="center"/>
            <w:hideMark/>
          </w:tcPr>
          <w:p w14:paraId="749DC46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850" w:type="dxa"/>
            <w:vAlign w:val="center"/>
            <w:hideMark/>
          </w:tcPr>
          <w:p w14:paraId="6384E61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NO, porque no afecta el plazo de ejecución.</w:t>
            </w:r>
          </w:p>
        </w:tc>
        <w:tc>
          <w:tcPr>
            <w:tcW w:w="738" w:type="dxa"/>
            <w:vAlign w:val="center"/>
            <w:hideMark/>
          </w:tcPr>
          <w:p w14:paraId="7C7B89D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Supervisores, Interventor, Contratista</w:t>
            </w:r>
          </w:p>
        </w:tc>
        <w:tc>
          <w:tcPr>
            <w:tcW w:w="969" w:type="dxa"/>
            <w:vAlign w:val="center"/>
            <w:hideMark/>
          </w:tcPr>
          <w:p w14:paraId="2A650C7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Al inicio de la Ajuste y/o Actualización  y/o Unificación y/o Modificación de estudios y diseños y/o elaboración de estudios complementarios</w:t>
            </w:r>
          </w:p>
        </w:tc>
        <w:tc>
          <w:tcPr>
            <w:tcW w:w="850" w:type="dxa"/>
            <w:vAlign w:val="center"/>
            <w:hideMark/>
          </w:tcPr>
          <w:p w14:paraId="019C5D7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Al final de la Ajuste y/o Actualización  y/o Unificación y/o Modificación de estudios y diseños y/o elaboración de estudios complementarios</w:t>
            </w:r>
          </w:p>
        </w:tc>
        <w:tc>
          <w:tcPr>
            <w:tcW w:w="2263" w:type="dxa"/>
            <w:vAlign w:val="center"/>
            <w:hideMark/>
          </w:tcPr>
          <w:p w14:paraId="66BB74F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La Interventoría debe efectuar seguimiento continuo  a través de sus Especialistas,  al Ajuste y/o Actualización  y/o Unificación y/o Modificación de estudios y diseños y/o elaboración de estudios complementarios por parte del Contratista, de manera que los cambios que se requieran impacten lo menos posible al proyecto.</w:t>
            </w:r>
          </w:p>
        </w:tc>
        <w:tc>
          <w:tcPr>
            <w:tcW w:w="1275" w:type="dxa"/>
            <w:vAlign w:val="center"/>
            <w:hideMark/>
          </w:tcPr>
          <w:p w14:paraId="408287B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Semanal en la etapa de Ajuste y/o Actualización  y/o Unificación y/o Modificación de estudios y diseños y/o elaboración de estudios complementarios</w:t>
            </w:r>
          </w:p>
        </w:tc>
        <w:tc>
          <w:tcPr>
            <w:tcW w:w="860" w:type="dxa"/>
            <w:vAlign w:val="center"/>
            <w:hideMark/>
          </w:tcPr>
          <w:p w14:paraId="6A9E2D75"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REUNIÓN DE OBRA</w:t>
            </w:r>
          </w:p>
        </w:tc>
      </w:tr>
      <w:tr w:rsidR="00B367A9" w:rsidRPr="00D42ABB" w14:paraId="38A2CF62" w14:textId="77777777" w:rsidTr="00B35AF3">
        <w:trPr>
          <w:trHeight w:val="2040"/>
          <w:jc w:val="center"/>
        </w:trPr>
        <w:tc>
          <w:tcPr>
            <w:tcW w:w="302" w:type="dxa"/>
            <w:noWrap/>
            <w:vAlign w:val="center"/>
            <w:hideMark/>
          </w:tcPr>
          <w:p w14:paraId="0AAC3307" w14:textId="77777777" w:rsidR="00B367A9" w:rsidRPr="002F2C9D" w:rsidRDefault="00B367A9" w:rsidP="00B35AF3">
            <w:pPr>
              <w:spacing w:line="240" w:lineRule="auto"/>
              <w:contextualSpacing w:val="0"/>
              <w:jc w:val="center"/>
              <w:rPr>
                <w:rFonts w:ascii="Arial" w:eastAsia="Times New Roman" w:hAnsi="Arial" w:cs="Arial"/>
                <w:b/>
                <w:bCs/>
                <w:color w:val="000000"/>
                <w:sz w:val="16"/>
                <w:szCs w:val="16"/>
                <w:lang w:eastAsia="es-CO"/>
              </w:rPr>
            </w:pPr>
            <w:r w:rsidRPr="002F2C9D">
              <w:rPr>
                <w:rFonts w:ascii="Arial" w:eastAsia="Times New Roman" w:hAnsi="Arial" w:cs="Arial"/>
                <w:b/>
                <w:bCs/>
                <w:color w:val="000000"/>
                <w:sz w:val="16"/>
                <w:szCs w:val="16"/>
                <w:lang w:eastAsia="es-CO"/>
              </w:rPr>
              <w:t>11</w:t>
            </w:r>
          </w:p>
        </w:tc>
        <w:tc>
          <w:tcPr>
            <w:tcW w:w="302" w:type="dxa"/>
            <w:noWrap/>
            <w:textDirection w:val="btLr"/>
            <w:vAlign w:val="center"/>
            <w:hideMark/>
          </w:tcPr>
          <w:p w14:paraId="0B2E55E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Especifico</w:t>
            </w:r>
          </w:p>
        </w:tc>
        <w:tc>
          <w:tcPr>
            <w:tcW w:w="302" w:type="dxa"/>
            <w:noWrap/>
            <w:textDirection w:val="btLr"/>
            <w:vAlign w:val="center"/>
            <w:hideMark/>
          </w:tcPr>
          <w:p w14:paraId="0BA362C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externo</w:t>
            </w:r>
          </w:p>
        </w:tc>
        <w:tc>
          <w:tcPr>
            <w:tcW w:w="302" w:type="dxa"/>
            <w:noWrap/>
            <w:textDirection w:val="btLr"/>
            <w:vAlign w:val="center"/>
            <w:hideMark/>
          </w:tcPr>
          <w:p w14:paraId="1610510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Ejecución</w:t>
            </w:r>
          </w:p>
        </w:tc>
        <w:tc>
          <w:tcPr>
            <w:tcW w:w="303" w:type="dxa"/>
            <w:noWrap/>
            <w:textDirection w:val="btLr"/>
            <w:vAlign w:val="center"/>
            <w:hideMark/>
          </w:tcPr>
          <w:p w14:paraId="0B01DF0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ambientales</w:t>
            </w:r>
          </w:p>
        </w:tc>
        <w:tc>
          <w:tcPr>
            <w:tcW w:w="1461" w:type="dxa"/>
            <w:vAlign w:val="center"/>
            <w:hideMark/>
          </w:tcPr>
          <w:p w14:paraId="61D6B73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Deficiencia en los procesos operativos</w:t>
            </w:r>
          </w:p>
        </w:tc>
        <w:tc>
          <w:tcPr>
            <w:tcW w:w="973" w:type="dxa"/>
            <w:vAlign w:val="center"/>
            <w:hideMark/>
          </w:tcPr>
          <w:p w14:paraId="053F630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Daños ambientales.</w:t>
            </w:r>
          </w:p>
        </w:tc>
        <w:tc>
          <w:tcPr>
            <w:tcW w:w="303" w:type="dxa"/>
            <w:noWrap/>
            <w:textDirection w:val="btLr"/>
            <w:vAlign w:val="center"/>
            <w:hideMark/>
          </w:tcPr>
          <w:p w14:paraId="6BC6667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4-Probable</w:t>
            </w:r>
          </w:p>
        </w:tc>
        <w:tc>
          <w:tcPr>
            <w:tcW w:w="283" w:type="dxa"/>
            <w:noWrap/>
            <w:textDirection w:val="btLr"/>
            <w:vAlign w:val="center"/>
            <w:hideMark/>
          </w:tcPr>
          <w:p w14:paraId="3555F78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3-Moderado</w:t>
            </w:r>
          </w:p>
        </w:tc>
        <w:tc>
          <w:tcPr>
            <w:tcW w:w="284" w:type="dxa"/>
            <w:vAlign w:val="center"/>
            <w:hideMark/>
          </w:tcPr>
          <w:p w14:paraId="3E05486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7</w:t>
            </w:r>
          </w:p>
        </w:tc>
        <w:tc>
          <w:tcPr>
            <w:tcW w:w="283" w:type="dxa"/>
            <w:textDirection w:val="btLr"/>
            <w:vAlign w:val="center"/>
            <w:hideMark/>
          </w:tcPr>
          <w:p w14:paraId="6BB7CC9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Alto</w:t>
            </w:r>
          </w:p>
        </w:tc>
        <w:tc>
          <w:tcPr>
            <w:tcW w:w="974" w:type="dxa"/>
            <w:vAlign w:val="center"/>
            <w:hideMark/>
          </w:tcPr>
          <w:p w14:paraId="0530C50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CONTRATISTA</w:t>
            </w:r>
          </w:p>
        </w:tc>
        <w:tc>
          <w:tcPr>
            <w:tcW w:w="1720" w:type="dxa"/>
            <w:vAlign w:val="center"/>
            <w:hideMark/>
          </w:tcPr>
          <w:p w14:paraId="3B026C7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Control y seguimiento del contrato según cláusula de obligaciones y responsabilidades del contratista y formulación del sistema de gestión ambiental de la obra.</w:t>
            </w:r>
          </w:p>
        </w:tc>
        <w:tc>
          <w:tcPr>
            <w:tcW w:w="283" w:type="dxa"/>
            <w:noWrap/>
            <w:textDirection w:val="btLr"/>
            <w:vAlign w:val="center"/>
            <w:hideMark/>
          </w:tcPr>
          <w:p w14:paraId="6708C8E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2-Improbable</w:t>
            </w:r>
          </w:p>
        </w:tc>
        <w:tc>
          <w:tcPr>
            <w:tcW w:w="284" w:type="dxa"/>
            <w:noWrap/>
            <w:textDirection w:val="btLr"/>
            <w:vAlign w:val="center"/>
            <w:hideMark/>
          </w:tcPr>
          <w:p w14:paraId="57114447"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3" w:type="dxa"/>
            <w:vAlign w:val="center"/>
            <w:hideMark/>
          </w:tcPr>
          <w:p w14:paraId="4C752E4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w:t>
            </w:r>
          </w:p>
        </w:tc>
        <w:tc>
          <w:tcPr>
            <w:tcW w:w="284" w:type="dxa"/>
            <w:textDirection w:val="btLr"/>
            <w:vAlign w:val="center"/>
            <w:hideMark/>
          </w:tcPr>
          <w:p w14:paraId="467C8B5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850" w:type="dxa"/>
            <w:vAlign w:val="center"/>
            <w:hideMark/>
          </w:tcPr>
          <w:p w14:paraId="32FA81F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NO, pero hay impacto negativo del medio ambiente</w:t>
            </w:r>
          </w:p>
        </w:tc>
        <w:tc>
          <w:tcPr>
            <w:tcW w:w="738" w:type="dxa"/>
            <w:vAlign w:val="center"/>
            <w:hideMark/>
          </w:tcPr>
          <w:p w14:paraId="4F59AAA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CONTRATISTA</w:t>
            </w:r>
          </w:p>
        </w:tc>
        <w:tc>
          <w:tcPr>
            <w:tcW w:w="969" w:type="dxa"/>
            <w:vAlign w:val="center"/>
            <w:hideMark/>
          </w:tcPr>
          <w:p w14:paraId="3DF4265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Acta de Inicio de Contrato</w:t>
            </w:r>
          </w:p>
        </w:tc>
        <w:tc>
          <w:tcPr>
            <w:tcW w:w="850" w:type="dxa"/>
            <w:vAlign w:val="center"/>
            <w:hideMark/>
          </w:tcPr>
          <w:p w14:paraId="5A701D3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Acta de terminación</w:t>
            </w:r>
          </w:p>
        </w:tc>
        <w:tc>
          <w:tcPr>
            <w:tcW w:w="2263" w:type="dxa"/>
            <w:vAlign w:val="center"/>
            <w:hideMark/>
          </w:tcPr>
          <w:p w14:paraId="1A1CBA1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Verificación y control  de obligaciones y responsabilidades por parte del Contratista.</w:t>
            </w:r>
          </w:p>
        </w:tc>
        <w:tc>
          <w:tcPr>
            <w:tcW w:w="1275" w:type="dxa"/>
            <w:noWrap/>
            <w:vAlign w:val="center"/>
            <w:hideMark/>
          </w:tcPr>
          <w:p w14:paraId="5B1CD827"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DIARIO</w:t>
            </w:r>
          </w:p>
        </w:tc>
        <w:tc>
          <w:tcPr>
            <w:tcW w:w="860" w:type="dxa"/>
            <w:vAlign w:val="center"/>
            <w:hideMark/>
          </w:tcPr>
          <w:p w14:paraId="7C9D4667"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EN BITÁCORA DE OBRA</w:t>
            </w:r>
          </w:p>
        </w:tc>
      </w:tr>
      <w:tr w:rsidR="00B367A9" w:rsidRPr="00D42ABB" w14:paraId="2862C9C4" w14:textId="77777777" w:rsidTr="00B35AF3">
        <w:trPr>
          <w:trHeight w:val="2340"/>
          <w:jc w:val="center"/>
        </w:trPr>
        <w:tc>
          <w:tcPr>
            <w:tcW w:w="302" w:type="dxa"/>
            <w:noWrap/>
            <w:vAlign w:val="center"/>
            <w:hideMark/>
          </w:tcPr>
          <w:p w14:paraId="58FAC714" w14:textId="77777777" w:rsidR="00B367A9" w:rsidRPr="002F2C9D" w:rsidRDefault="00B367A9" w:rsidP="00B35AF3">
            <w:pPr>
              <w:spacing w:line="240" w:lineRule="auto"/>
              <w:contextualSpacing w:val="0"/>
              <w:jc w:val="center"/>
              <w:rPr>
                <w:rFonts w:ascii="Arial" w:eastAsia="Times New Roman" w:hAnsi="Arial" w:cs="Arial"/>
                <w:b/>
                <w:bCs/>
                <w:color w:val="000000"/>
                <w:sz w:val="16"/>
                <w:szCs w:val="16"/>
                <w:lang w:eastAsia="es-CO"/>
              </w:rPr>
            </w:pPr>
            <w:r w:rsidRPr="002F2C9D">
              <w:rPr>
                <w:rFonts w:ascii="Arial" w:eastAsia="Times New Roman" w:hAnsi="Arial" w:cs="Arial"/>
                <w:b/>
                <w:bCs/>
                <w:color w:val="000000"/>
                <w:sz w:val="16"/>
                <w:szCs w:val="16"/>
                <w:lang w:eastAsia="es-CO"/>
              </w:rPr>
              <w:lastRenderedPageBreak/>
              <w:t>12</w:t>
            </w:r>
          </w:p>
        </w:tc>
        <w:tc>
          <w:tcPr>
            <w:tcW w:w="302" w:type="dxa"/>
            <w:noWrap/>
            <w:textDirection w:val="btLr"/>
            <w:vAlign w:val="center"/>
            <w:hideMark/>
          </w:tcPr>
          <w:p w14:paraId="27B43A5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Especifico</w:t>
            </w:r>
          </w:p>
        </w:tc>
        <w:tc>
          <w:tcPr>
            <w:tcW w:w="302" w:type="dxa"/>
            <w:noWrap/>
            <w:textDirection w:val="btLr"/>
            <w:vAlign w:val="center"/>
            <w:hideMark/>
          </w:tcPr>
          <w:p w14:paraId="482FAB1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externo</w:t>
            </w:r>
          </w:p>
        </w:tc>
        <w:tc>
          <w:tcPr>
            <w:tcW w:w="302" w:type="dxa"/>
            <w:noWrap/>
            <w:textDirection w:val="btLr"/>
            <w:vAlign w:val="center"/>
            <w:hideMark/>
          </w:tcPr>
          <w:p w14:paraId="67C2AE9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Ejecución</w:t>
            </w:r>
          </w:p>
        </w:tc>
        <w:tc>
          <w:tcPr>
            <w:tcW w:w="303" w:type="dxa"/>
            <w:noWrap/>
            <w:textDirection w:val="btLr"/>
            <w:vAlign w:val="center"/>
            <w:hideMark/>
          </w:tcPr>
          <w:p w14:paraId="32B1145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Económicos</w:t>
            </w:r>
          </w:p>
        </w:tc>
        <w:tc>
          <w:tcPr>
            <w:tcW w:w="1461" w:type="dxa"/>
            <w:vAlign w:val="center"/>
            <w:hideMark/>
          </w:tcPr>
          <w:p w14:paraId="4E66825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Daños a  terceros</w:t>
            </w:r>
          </w:p>
        </w:tc>
        <w:tc>
          <w:tcPr>
            <w:tcW w:w="973" w:type="dxa"/>
            <w:vAlign w:val="center"/>
            <w:hideMark/>
          </w:tcPr>
          <w:p w14:paraId="4DA2D537"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Reclamación de terceros por  Daños en la infraestructura</w:t>
            </w:r>
          </w:p>
        </w:tc>
        <w:tc>
          <w:tcPr>
            <w:tcW w:w="303" w:type="dxa"/>
            <w:noWrap/>
            <w:textDirection w:val="btLr"/>
            <w:vAlign w:val="center"/>
            <w:hideMark/>
          </w:tcPr>
          <w:p w14:paraId="7ADA6CC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3-Posible</w:t>
            </w:r>
          </w:p>
        </w:tc>
        <w:tc>
          <w:tcPr>
            <w:tcW w:w="283" w:type="dxa"/>
            <w:noWrap/>
            <w:textDirection w:val="btLr"/>
            <w:vAlign w:val="center"/>
            <w:hideMark/>
          </w:tcPr>
          <w:p w14:paraId="288B16C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3-Moderado</w:t>
            </w:r>
          </w:p>
        </w:tc>
        <w:tc>
          <w:tcPr>
            <w:tcW w:w="284" w:type="dxa"/>
            <w:vAlign w:val="center"/>
            <w:hideMark/>
          </w:tcPr>
          <w:p w14:paraId="7AF5DB6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6</w:t>
            </w:r>
          </w:p>
        </w:tc>
        <w:tc>
          <w:tcPr>
            <w:tcW w:w="283" w:type="dxa"/>
            <w:textDirection w:val="btLr"/>
            <w:vAlign w:val="center"/>
            <w:hideMark/>
          </w:tcPr>
          <w:p w14:paraId="44F016E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Alto</w:t>
            </w:r>
          </w:p>
        </w:tc>
        <w:tc>
          <w:tcPr>
            <w:tcW w:w="974" w:type="dxa"/>
            <w:vAlign w:val="center"/>
            <w:hideMark/>
          </w:tcPr>
          <w:p w14:paraId="49AC67A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CONTRATISTA</w:t>
            </w:r>
          </w:p>
        </w:tc>
        <w:tc>
          <w:tcPr>
            <w:tcW w:w="1720" w:type="dxa"/>
            <w:vAlign w:val="center"/>
            <w:hideMark/>
          </w:tcPr>
          <w:p w14:paraId="761043A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Control y seguimiento del contrato según cláusula de obligaciones y responsabilidades del contratista y solicitud de garantías.</w:t>
            </w:r>
          </w:p>
        </w:tc>
        <w:tc>
          <w:tcPr>
            <w:tcW w:w="283" w:type="dxa"/>
            <w:noWrap/>
            <w:textDirection w:val="btLr"/>
            <w:vAlign w:val="center"/>
            <w:hideMark/>
          </w:tcPr>
          <w:p w14:paraId="6901734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2-Improbable</w:t>
            </w:r>
          </w:p>
        </w:tc>
        <w:tc>
          <w:tcPr>
            <w:tcW w:w="284" w:type="dxa"/>
            <w:noWrap/>
            <w:textDirection w:val="btLr"/>
            <w:vAlign w:val="center"/>
            <w:hideMark/>
          </w:tcPr>
          <w:p w14:paraId="77AF66F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3" w:type="dxa"/>
            <w:vAlign w:val="center"/>
            <w:hideMark/>
          </w:tcPr>
          <w:p w14:paraId="1F0F0B1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w:t>
            </w:r>
          </w:p>
        </w:tc>
        <w:tc>
          <w:tcPr>
            <w:tcW w:w="284" w:type="dxa"/>
            <w:textDirection w:val="btLr"/>
            <w:vAlign w:val="center"/>
            <w:hideMark/>
          </w:tcPr>
          <w:p w14:paraId="1F28817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850" w:type="dxa"/>
            <w:vAlign w:val="center"/>
            <w:hideMark/>
          </w:tcPr>
          <w:p w14:paraId="6FFC6AF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NO, porque la reclamación no afecta el plazo de ejecución.</w:t>
            </w:r>
          </w:p>
        </w:tc>
        <w:tc>
          <w:tcPr>
            <w:tcW w:w="738" w:type="dxa"/>
            <w:noWrap/>
            <w:vAlign w:val="center"/>
            <w:hideMark/>
          </w:tcPr>
          <w:p w14:paraId="41A0FF77"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CONTRATISTA</w:t>
            </w:r>
          </w:p>
        </w:tc>
        <w:tc>
          <w:tcPr>
            <w:tcW w:w="969" w:type="dxa"/>
            <w:vAlign w:val="center"/>
            <w:hideMark/>
          </w:tcPr>
          <w:p w14:paraId="587561C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Acta de Inicio de Contrato</w:t>
            </w:r>
          </w:p>
        </w:tc>
        <w:tc>
          <w:tcPr>
            <w:tcW w:w="850" w:type="dxa"/>
            <w:vAlign w:val="center"/>
            <w:hideMark/>
          </w:tcPr>
          <w:p w14:paraId="2A35F30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Acta de terminación</w:t>
            </w:r>
          </w:p>
        </w:tc>
        <w:tc>
          <w:tcPr>
            <w:tcW w:w="2263" w:type="dxa"/>
            <w:vAlign w:val="center"/>
            <w:hideMark/>
          </w:tcPr>
          <w:p w14:paraId="72BA240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Verificación y control en el  cumplimiento de las obligaciones y responsabilidades por parte del Contratista,</w:t>
            </w:r>
          </w:p>
        </w:tc>
        <w:tc>
          <w:tcPr>
            <w:tcW w:w="1275" w:type="dxa"/>
            <w:noWrap/>
            <w:vAlign w:val="center"/>
            <w:hideMark/>
          </w:tcPr>
          <w:p w14:paraId="6A05B08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SEMANAL</w:t>
            </w:r>
          </w:p>
        </w:tc>
        <w:tc>
          <w:tcPr>
            <w:tcW w:w="860" w:type="dxa"/>
            <w:vAlign w:val="center"/>
            <w:hideMark/>
          </w:tcPr>
          <w:p w14:paraId="77523907"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EN COMITÉ DE OBRA</w:t>
            </w:r>
          </w:p>
        </w:tc>
      </w:tr>
      <w:tr w:rsidR="00B367A9" w:rsidRPr="00D42ABB" w14:paraId="0C5FC7DD" w14:textId="77777777" w:rsidTr="00B35AF3">
        <w:trPr>
          <w:trHeight w:val="2340"/>
          <w:jc w:val="center"/>
        </w:trPr>
        <w:tc>
          <w:tcPr>
            <w:tcW w:w="302" w:type="dxa"/>
            <w:noWrap/>
            <w:vAlign w:val="center"/>
            <w:hideMark/>
          </w:tcPr>
          <w:p w14:paraId="70E3205E" w14:textId="77777777" w:rsidR="00B367A9" w:rsidRPr="002F2C9D" w:rsidRDefault="00B367A9" w:rsidP="00B35AF3">
            <w:pPr>
              <w:spacing w:line="240" w:lineRule="auto"/>
              <w:contextualSpacing w:val="0"/>
              <w:jc w:val="center"/>
              <w:rPr>
                <w:rFonts w:ascii="Arial" w:eastAsia="Times New Roman" w:hAnsi="Arial" w:cs="Arial"/>
                <w:b/>
                <w:bCs/>
                <w:color w:val="000000"/>
                <w:sz w:val="16"/>
                <w:szCs w:val="16"/>
                <w:lang w:eastAsia="es-CO"/>
              </w:rPr>
            </w:pPr>
            <w:r w:rsidRPr="002F2C9D">
              <w:rPr>
                <w:rFonts w:ascii="Arial" w:eastAsia="Times New Roman" w:hAnsi="Arial" w:cs="Arial"/>
                <w:b/>
                <w:bCs/>
                <w:color w:val="000000"/>
                <w:sz w:val="16"/>
                <w:szCs w:val="16"/>
                <w:lang w:eastAsia="es-CO"/>
              </w:rPr>
              <w:t>13</w:t>
            </w:r>
          </w:p>
        </w:tc>
        <w:tc>
          <w:tcPr>
            <w:tcW w:w="302" w:type="dxa"/>
            <w:noWrap/>
            <w:textDirection w:val="btLr"/>
            <w:vAlign w:val="center"/>
            <w:hideMark/>
          </w:tcPr>
          <w:p w14:paraId="545DB0E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General</w:t>
            </w:r>
          </w:p>
        </w:tc>
        <w:tc>
          <w:tcPr>
            <w:tcW w:w="302" w:type="dxa"/>
            <w:noWrap/>
            <w:textDirection w:val="btLr"/>
            <w:vAlign w:val="center"/>
            <w:hideMark/>
          </w:tcPr>
          <w:p w14:paraId="295795F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externo</w:t>
            </w:r>
          </w:p>
        </w:tc>
        <w:tc>
          <w:tcPr>
            <w:tcW w:w="302" w:type="dxa"/>
            <w:noWrap/>
            <w:textDirection w:val="btLr"/>
            <w:vAlign w:val="center"/>
            <w:hideMark/>
          </w:tcPr>
          <w:p w14:paraId="2020B94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Ejecución</w:t>
            </w:r>
          </w:p>
        </w:tc>
        <w:tc>
          <w:tcPr>
            <w:tcW w:w="303" w:type="dxa"/>
            <w:noWrap/>
            <w:textDirection w:val="btLr"/>
            <w:vAlign w:val="center"/>
            <w:hideMark/>
          </w:tcPr>
          <w:p w14:paraId="22701057"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Regulatorio</w:t>
            </w:r>
          </w:p>
        </w:tc>
        <w:tc>
          <w:tcPr>
            <w:tcW w:w="1461" w:type="dxa"/>
            <w:vAlign w:val="center"/>
            <w:hideMark/>
          </w:tcPr>
          <w:p w14:paraId="402F9AA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Variación del precio del Dólar que pueda incidir en el precio de insumos, materiales y equipos.</w:t>
            </w:r>
          </w:p>
        </w:tc>
        <w:tc>
          <w:tcPr>
            <w:tcW w:w="973" w:type="dxa"/>
            <w:vAlign w:val="center"/>
            <w:hideMark/>
          </w:tcPr>
          <w:p w14:paraId="7D4C78E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Incumplimiento de las obligaciones pactadas</w:t>
            </w:r>
          </w:p>
        </w:tc>
        <w:tc>
          <w:tcPr>
            <w:tcW w:w="303" w:type="dxa"/>
            <w:noWrap/>
            <w:textDirection w:val="btLr"/>
            <w:vAlign w:val="center"/>
            <w:hideMark/>
          </w:tcPr>
          <w:p w14:paraId="79C6B19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5-Casi Cierto</w:t>
            </w:r>
          </w:p>
        </w:tc>
        <w:tc>
          <w:tcPr>
            <w:tcW w:w="283" w:type="dxa"/>
            <w:noWrap/>
            <w:textDirection w:val="btLr"/>
            <w:vAlign w:val="center"/>
            <w:hideMark/>
          </w:tcPr>
          <w:p w14:paraId="569719D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3-Moderado</w:t>
            </w:r>
          </w:p>
        </w:tc>
        <w:tc>
          <w:tcPr>
            <w:tcW w:w="284" w:type="dxa"/>
            <w:vAlign w:val="center"/>
            <w:hideMark/>
          </w:tcPr>
          <w:p w14:paraId="7DC7F57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8</w:t>
            </w:r>
          </w:p>
        </w:tc>
        <w:tc>
          <w:tcPr>
            <w:tcW w:w="283" w:type="dxa"/>
            <w:textDirection w:val="btLr"/>
            <w:vAlign w:val="center"/>
            <w:hideMark/>
          </w:tcPr>
          <w:p w14:paraId="7B1FFF2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Alto</w:t>
            </w:r>
          </w:p>
        </w:tc>
        <w:tc>
          <w:tcPr>
            <w:tcW w:w="974" w:type="dxa"/>
            <w:vAlign w:val="center"/>
            <w:hideMark/>
          </w:tcPr>
          <w:p w14:paraId="158CC5B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CONTRATISTA</w:t>
            </w:r>
          </w:p>
        </w:tc>
        <w:tc>
          <w:tcPr>
            <w:tcW w:w="1720" w:type="dxa"/>
            <w:vAlign w:val="center"/>
            <w:hideMark/>
          </w:tcPr>
          <w:p w14:paraId="54893CF7"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Requerimientos, seguimiento y control a las obligaciones pactadas.</w:t>
            </w:r>
          </w:p>
        </w:tc>
        <w:tc>
          <w:tcPr>
            <w:tcW w:w="283" w:type="dxa"/>
            <w:noWrap/>
            <w:textDirection w:val="btLr"/>
            <w:vAlign w:val="center"/>
            <w:hideMark/>
          </w:tcPr>
          <w:p w14:paraId="2FF4C0E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4-Probble</w:t>
            </w:r>
          </w:p>
        </w:tc>
        <w:tc>
          <w:tcPr>
            <w:tcW w:w="284" w:type="dxa"/>
            <w:noWrap/>
            <w:textDirection w:val="btLr"/>
            <w:vAlign w:val="center"/>
            <w:hideMark/>
          </w:tcPr>
          <w:p w14:paraId="5B980F7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3" w:type="dxa"/>
            <w:vAlign w:val="center"/>
            <w:hideMark/>
          </w:tcPr>
          <w:p w14:paraId="73971E8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6</w:t>
            </w:r>
          </w:p>
        </w:tc>
        <w:tc>
          <w:tcPr>
            <w:tcW w:w="284" w:type="dxa"/>
            <w:textDirection w:val="btLr"/>
            <w:vAlign w:val="center"/>
            <w:hideMark/>
          </w:tcPr>
          <w:p w14:paraId="077A0A8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Alto</w:t>
            </w:r>
          </w:p>
        </w:tc>
        <w:tc>
          <w:tcPr>
            <w:tcW w:w="850" w:type="dxa"/>
            <w:vAlign w:val="center"/>
            <w:hideMark/>
          </w:tcPr>
          <w:p w14:paraId="6FF220B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SI, afecta el plazo de ejecución</w:t>
            </w:r>
          </w:p>
        </w:tc>
        <w:tc>
          <w:tcPr>
            <w:tcW w:w="738" w:type="dxa"/>
            <w:vAlign w:val="center"/>
            <w:hideMark/>
          </w:tcPr>
          <w:p w14:paraId="36DE50F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CONTRATANTE</w:t>
            </w:r>
          </w:p>
        </w:tc>
        <w:tc>
          <w:tcPr>
            <w:tcW w:w="969" w:type="dxa"/>
            <w:vAlign w:val="center"/>
            <w:hideMark/>
          </w:tcPr>
          <w:p w14:paraId="09D4119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Acta de Inicio del contrato</w:t>
            </w:r>
          </w:p>
        </w:tc>
        <w:tc>
          <w:tcPr>
            <w:tcW w:w="850" w:type="dxa"/>
            <w:vAlign w:val="center"/>
            <w:hideMark/>
          </w:tcPr>
          <w:p w14:paraId="27B3476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Acta de Terminación  y Liquidación del Contrato</w:t>
            </w:r>
          </w:p>
        </w:tc>
        <w:tc>
          <w:tcPr>
            <w:tcW w:w="2263" w:type="dxa"/>
            <w:vAlign w:val="center"/>
            <w:hideMark/>
          </w:tcPr>
          <w:p w14:paraId="23C76F8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Seguimiento del supervisor a las obligaciones pactadas</w:t>
            </w:r>
          </w:p>
        </w:tc>
        <w:tc>
          <w:tcPr>
            <w:tcW w:w="1275" w:type="dxa"/>
            <w:vAlign w:val="center"/>
            <w:hideMark/>
          </w:tcPr>
          <w:p w14:paraId="350E1C2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SEMANAL</w:t>
            </w:r>
          </w:p>
        </w:tc>
        <w:tc>
          <w:tcPr>
            <w:tcW w:w="860" w:type="dxa"/>
            <w:vAlign w:val="center"/>
            <w:hideMark/>
          </w:tcPr>
          <w:p w14:paraId="7959FD85"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EN COMITÉ DE OBRA</w:t>
            </w:r>
          </w:p>
        </w:tc>
      </w:tr>
      <w:tr w:rsidR="00B367A9" w:rsidRPr="00D42ABB" w14:paraId="6AFDE7F2" w14:textId="77777777" w:rsidTr="00B35AF3">
        <w:trPr>
          <w:trHeight w:val="3540"/>
          <w:jc w:val="center"/>
        </w:trPr>
        <w:tc>
          <w:tcPr>
            <w:tcW w:w="302" w:type="dxa"/>
            <w:noWrap/>
            <w:vAlign w:val="center"/>
            <w:hideMark/>
          </w:tcPr>
          <w:p w14:paraId="5183162B" w14:textId="77777777" w:rsidR="00B367A9" w:rsidRPr="002F2C9D" w:rsidRDefault="00B367A9" w:rsidP="00B35AF3">
            <w:pPr>
              <w:spacing w:line="240" w:lineRule="auto"/>
              <w:contextualSpacing w:val="0"/>
              <w:jc w:val="center"/>
              <w:rPr>
                <w:rFonts w:ascii="Arial" w:eastAsia="Times New Roman" w:hAnsi="Arial" w:cs="Arial"/>
                <w:b/>
                <w:bCs/>
                <w:color w:val="000000"/>
                <w:sz w:val="16"/>
                <w:szCs w:val="16"/>
                <w:lang w:eastAsia="es-CO"/>
              </w:rPr>
            </w:pPr>
            <w:r w:rsidRPr="002F2C9D">
              <w:rPr>
                <w:rFonts w:ascii="Arial" w:eastAsia="Times New Roman" w:hAnsi="Arial" w:cs="Arial"/>
                <w:b/>
                <w:bCs/>
                <w:color w:val="000000"/>
                <w:sz w:val="16"/>
                <w:szCs w:val="16"/>
                <w:lang w:eastAsia="es-CO"/>
              </w:rPr>
              <w:t>14</w:t>
            </w:r>
          </w:p>
        </w:tc>
        <w:tc>
          <w:tcPr>
            <w:tcW w:w="302" w:type="dxa"/>
            <w:noWrap/>
            <w:textDirection w:val="btLr"/>
            <w:vAlign w:val="center"/>
            <w:hideMark/>
          </w:tcPr>
          <w:p w14:paraId="2CF641E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Especifico</w:t>
            </w:r>
          </w:p>
        </w:tc>
        <w:tc>
          <w:tcPr>
            <w:tcW w:w="302" w:type="dxa"/>
            <w:noWrap/>
            <w:textDirection w:val="btLr"/>
            <w:vAlign w:val="center"/>
            <w:hideMark/>
          </w:tcPr>
          <w:p w14:paraId="7E4AB299"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externo</w:t>
            </w:r>
          </w:p>
        </w:tc>
        <w:tc>
          <w:tcPr>
            <w:tcW w:w="302" w:type="dxa"/>
            <w:noWrap/>
            <w:textDirection w:val="btLr"/>
            <w:vAlign w:val="center"/>
            <w:hideMark/>
          </w:tcPr>
          <w:p w14:paraId="12B2919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Ejecución</w:t>
            </w:r>
          </w:p>
        </w:tc>
        <w:tc>
          <w:tcPr>
            <w:tcW w:w="303" w:type="dxa"/>
            <w:noWrap/>
            <w:textDirection w:val="btLr"/>
            <w:vAlign w:val="center"/>
            <w:hideMark/>
          </w:tcPr>
          <w:p w14:paraId="6787366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Riesgos operacionales</w:t>
            </w:r>
          </w:p>
        </w:tc>
        <w:tc>
          <w:tcPr>
            <w:tcW w:w="1461" w:type="dxa"/>
            <w:vAlign w:val="center"/>
            <w:hideMark/>
          </w:tcPr>
          <w:p w14:paraId="493FC9C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Deficiencia en la señalización y no implementación del sistema de gestión de la seguridad y salud en el trabajo</w:t>
            </w:r>
          </w:p>
        </w:tc>
        <w:tc>
          <w:tcPr>
            <w:tcW w:w="973" w:type="dxa"/>
            <w:vAlign w:val="center"/>
            <w:hideMark/>
          </w:tcPr>
          <w:p w14:paraId="2F2C39B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Accidentes del personal de contratista y terceros</w:t>
            </w:r>
          </w:p>
        </w:tc>
        <w:tc>
          <w:tcPr>
            <w:tcW w:w="303" w:type="dxa"/>
            <w:noWrap/>
            <w:textDirection w:val="btLr"/>
            <w:vAlign w:val="center"/>
            <w:hideMark/>
          </w:tcPr>
          <w:p w14:paraId="4EAE452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3-Posible</w:t>
            </w:r>
          </w:p>
        </w:tc>
        <w:tc>
          <w:tcPr>
            <w:tcW w:w="283" w:type="dxa"/>
            <w:noWrap/>
            <w:textDirection w:val="btLr"/>
            <w:vAlign w:val="center"/>
            <w:hideMark/>
          </w:tcPr>
          <w:p w14:paraId="0EA064D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4" w:type="dxa"/>
            <w:vAlign w:val="center"/>
            <w:hideMark/>
          </w:tcPr>
          <w:p w14:paraId="3A49DE0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5</w:t>
            </w:r>
          </w:p>
        </w:tc>
        <w:tc>
          <w:tcPr>
            <w:tcW w:w="283" w:type="dxa"/>
            <w:textDirection w:val="btLr"/>
            <w:vAlign w:val="center"/>
            <w:hideMark/>
          </w:tcPr>
          <w:p w14:paraId="3ED89747"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Medio</w:t>
            </w:r>
          </w:p>
        </w:tc>
        <w:tc>
          <w:tcPr>
            <w:tcW w:w="974" w:type="dxa"/>
            <w:vAlign w:val="center"/>
            <w:hideMark/>
          </w:tcPr>
          <w:p w14:paraId="1630509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CONTRATISTA</w:t>
            </w:r>
          </w:p>
        </w:tc>
        <w:tc>
          <w:tcPr>
            <w:tcW w:w="1720" w:type="dxa"/>
            <w:vAlign w:val="center"/>
            <w:hideMark/>
          </w:tcPr>
          <w:p w14:paraId="56917E5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Control y seguimiento de las obligaciones y  responsabilidades del contratista y formulación del tema de gestión de la seguridad y salud en el trabajo.</w:t>
            </w:r>
          </w:p>
        </w:tc>
        <w:tc>
          <w:tcPr>
            <w:tcW w:w="283" w:type="dxa"/>
            <w:noWrap/>
            <w:textDirection w:val="btLr"/>
            <w:vAlign w:val="center"/>
            <w:hideMark/>
          </w:tcPr>
          <w:p w14:paraId="26A97BC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2-Improbable</w:t>
            </w:r>
          </w:p>
        </w:tc>
        <w:tc>
          <w:tcPr>
            <w:tcW w:w="284" w:type="dxa"/>
            <w:noWrap/>
            <w:textDirection w:val="btLr"/>
            <w:vAlign w:val="center"/>
            <w:hideMark/>
          </w:tcPr>
          <w:p w14:paraId="4EFE011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3" w:type="dxa"/>
            <w:vAlign w:val="center"/>
            <w:hideMark/>
          </w:tcPr>
          <w:p w14:paraId="017BD47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w:t>
            </w:r>
          </w:p>
        </w:tc>
        <w:tc>
          <w:tcPr>
            <w:tcW w:w="284" w:type="dxa"/>
            <w:textDirection w:val="btLr"/>
            <w:vAlign w:val="center"/>
            <w:hideMark/>
          </w:tcPr>
          <w:p w14:paraId="069303F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850" w:type="dxa"/>
            <w:vAlign w:val="center"/>
            <w:hideMark/>
          </w:tcPr>
          <w:p w14:paraId="510CFF8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NO, porque el Contratista debe efectuar los respectivos reemplazos.</w:t>
            </w:r>
          </w:p>
        </w:tc>
        <w:tc>
          <w:tcPr>
            <w:tcW w:w="738" w:type="dxa"/>
            <w:noWrap/>
            <w:vAlign w:val="center"/>
            <w:hideMark/>
          </w:tcPr>
          <w:p w14:paraId="7AB4356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CONTRATISTA</w:t>
            </w:r>
          </w:p>
        </w:tc>
        <w:tc>
          <w:tcPr>
            <w:tcW w:w="969" w:type="dxa"/>
            <w:vAlign w:val="center"/>
            <w:hideMark/>
          </w:tcPr>
          <w:p w14:paraId="6E72341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Acta de Inicio de Contrato</w:t>
            </w:r>
          </w:p>
        </w:tc>
        <w:tc>
          <w:tcPr>
            <w:tcW w:w="850" w:type="dxa"/>
            <w:vAlign w:val="center"/>
            <w:hideMark/>
          </w:tcPr>
          <w:p w14:paraId="2E46529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Acta de terminación</w:t>
            </w:r>
          </w:p>
        </w:tc>
        <w:tc>
          <w:tcPr>
            <w:tcW w:w="2263" w:type="dxa"/>
            <w:vAlign w:val="center"/>
            <w:hideMark/>
          </w:tcPr>
          <w:p w14:paraId="5ADC4AA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Verificación y control en la implementación de  las normas de seguridad industrial y trabajo en alturas.</w:t>
            </w:r>
          </w:p>
        </w:tc>
        <w:tc>
          <w:tcPr>
            <w:tcW w:w="1275" w:type="dxa"/>
            <w:noWrap/>
            <w:vAlign w:val="center"/>
            <w:hideMark/>
          </w:tcPr>
          <w:p w14:paraId="50286E36"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DIARIO</w:t>
            </w:r>
          </w:p>
        </w:tc>
        <w:tc>
          <w:tcPr>
            <w:tcW w:w="860" w:type="dxa"/>
            <w:vAlign w:val="center"/>
            <w:hideMark/>
          </w:tcPr>
          <w:p w14:paraId="3A18F864"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REUNIÓN DE OBRA Y BITÁCORA DE OBRA</w:t>
            </w:r>
          </w:p>
        </w:tc>
      </w:tr>
      <w:tr w:rsidR="00B367A9" w:rsidRPr="00D42ABB" w14:paraId="5FFC13E0" w14:textId="77777777" w:rsidTr="00B35AF3">
        <w:trPr>
          <w:trHeight w:val="5184"/>
          <w:jc w:val="center"/>
        </w:trPr>
        <w:tc>
          <w:tcPr>
            <w:tcW w:w="302" w:type="dxa"/>
            <w:noWrap/>
            <w:vAlign w:val="center"/>
            <w:hideMark/>
          </w:tcPr>
          <w:p w14:paraId="29B82407" w14:textId="77777777" w:rsidR="00B367A9" w:rsidRPr="002F2C9D" w:rsidRDefault="00B367A9" w:rsidP="00B35AF3">
            <w:pPr>
              <w:spacing w:line="240" w:lineRule="auto"/>
              <w:contextualSpacing w:val="0"/>
              <w:jc w:val="center"/>
              <w:rPr>
                <w:rFonts w:ascii="Arial" w:eastAsia="Times New Roman" w:hAnsi="Arial" w:cs="Arial"/>
                <w:b/>
                <w:bCs/>
                <w:color w:val="000000"/>
                <w:sz w:val="16"/>
                <w:szCs w:val="16"/>
                <w:lang w:eastAsia="es-CO"/>
              </w:rPr>
            </w:pPr>
            <w:r w:rsidRPr="002F2C9D">
              <w:rPr>
                <w:rFonts w:ascii="Arial" w:eastAsia="Times New Roman" w:hAnsi="Arial" w:cs="Arial"/>
                <w:b/>
                <w:bCs/>
                <w:color w:val="000000"/>
                <w:sz w:val="16"/>
                <w:szCs w:val="16"/>
                <w:lang w:eastAsia="es-CO"/>
              </w:rPr>
              <w:lastRenderedPageBreak/>
              <w:t>15</w:t>
            </w:r>
          </w:p>
        </w:tc>
        <w:tc>
          <w:tcPr>
            <w:tcW w:w="302" w:type="dxa"/>
            <w:noWrap/>
            <w:textDirection w:val="btLr"/>
            <w:vAlign w:val="center"/>
            <w:hideMark/>
          </w:tcPr>
          <w:p w14:paraId="184AF6C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Especifico</w:t>
            </w:r>
          </w:p>
        </w:tc>
        <w:tc>
          <w:tcPr>
            <w:tcW w:w="302" w:type="dxa"/>
            <w:noWrap/>
            <w:textDirection w:val="btLr"/>
            <w:vAlign w:val="center"/>
            <w:hideMark/>
          </w:tcPr>
          <w:p w14:paraId="0EEA597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Interno</w:t>
            </w:r>
          </w:p>
        </w:tc>
        <w:tc>
          <w:tcPr>
            <w:tcW w:w="302" w:type="dxa"/>
            <w:noWrap/>
            <w:textDirection w:val="btLr"/>
            <w:vAlign w:val="center"/>
            <w:hideMark/>
          </w:tcPr>
          <w:p w14:paraId="4F77A31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Ejecución</w:t>
            </w:r>
          </w:p>
        </w:tc>
        <w:tc>
          <w:tcPr>
            <w:tcW w:w="303" w:type="dxa"/>
            <w:noWrap/>
            <w:textDirection w:val="btLr"/>
            <w:vAlign w:val="center"/>
            <w:hideMark/>
          </w:tcPr>
          <w:p w14:paraId="3BB7A5C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Riesgos operacionales</w:t>
            </w:r>
          </w:p>
        </w:tc>
        <w:tc>
          <w:tcPr>
            <w:tcW w:w="1461" w:type="dxa"/>
            <w:vAlign w:val="center"/>
            <w:hideMark/>
          </w:tcPr>
          <w:p w14:paraId="0F5FC4F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Modificación y/o cambios de ubicación en las fuentes de materiales presentadas y/o propuestas y/o proyectadas  por el PROPONENTE Y/O CONTRATISTA. Hace referencia al riesgo técnico, económico, ambiental y/o social, en cuanto a calidad y cantidad del material, explotación y su distancia de acarreo.  Le corresponde al interesado</w:t>
            </w:r>
          </w:p>
        </w:tc>
        <w:tc>
          <w:tcPr>
            <w:tcW w:w="973" w:type="dxa"/>
            <w:vAlign w:val="center"/>
            <w:hideMark/>
          </w:tcPr>
          <w:p w14:paraId="68152E3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Impacto económico al Contratista</w:t>
            </w:r>
          </w:p>
        </w:tc>
        <w:tc>
          <w:tcPr>
            <w:tcW w:w="303" w:type="dxa"/>
            <w:noWrap/>
            <w:textDirection w:val="btLr"/>
            <w:vAlign w:val="center"/>
            <w:hideMark/>
          </w:tcPr>
          <w:p w14:paraId="0F9B146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3-Posible</w:t>
            </w:r>
          </w:p>
        </w:tc>
        <w:tc>
          <w:tcPr>
            <w:tcW w:w="283" w:type="dxa"/>
            <w:noWrap/>
            <w:textDirection w:val="btLr"/>
            <w:vAlign w:val="center"/>
            <w:hideMark/>
          </w:tcPr>
          <w:p w14:paraId="4B6A892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4" w:type="dxa"/>
            <w:vAlign w:val="center"/>
            <w:hideMark/>
          </w:tcPr>
          <w:p w14:paraId="511BD5C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5</w:t>
            </w:r>
          </w:p>
        </w:tc>
        <w:tc>
          <w:tcPr>
            <w:tcW w:w="283" w:type="dxa"/>
            <w:textDirection w:val="btLr"/>
            <w:vAlign w:val="center"/>
            <w:hideMark/>
          </w:tcPr>
          <w:p w14:paraId="33E46FB5"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Medio</w:t>
            </w:r>
          </w:p>
        </w:tc>
        <w:tc>
          <w:tcPr>
            <w:tcW w:w="974" w:type="dxa"/>
            <w:vAlign w:val="center"/>
            <w:hideMark/>
          </w:tcPr>
          <w:p w14:paraId="5D9E52B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CONTRATANTE - PROPONENTE Y/O CONTRATISTA</w:t>
            </w:r>
          </w:p>
        </w:tc>
        <w:tc>
          <w:tcPr>
            <w:tcW w:w="1720" w:type="dxa"/>
            <w:vAlign w:val="center"/>
            <w:hideMark/>
          </w:tcPr>
          <w:p w14:paraId="1DD8EA4A"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Planeación,  revisión, ajuste y seguimiento en la fase precontractual  a las fuentes de materiales para el proyecto. En la fase contractual verificación del cumplimiento de especificaciones técnicas de los materiales.</w:t>
            </w:r>
          </w:p>
        </w:tc>
        <w:tc>
          <w:tcPr>
            <w:tcW w:w="283" w:type="dxa"/>
            <w:noWrap/>
            <w:textDirection w:val="btLr"/>
            <w:vAlign w:val="center"/>
            <w:hideMark/>
          </w:tcPr>
          <w:p w14:paraId="25A0D34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2-Improbable</w:t>
            </w:r>
          </w:p>
        </w:tc>
        <w:tc>
          <w:tcPr>
            <w:tcW w:w="284" w:type="dxa"/>
            <w:noWrap/>
            <w:textDirection w:val="btLr"/>
            <w:vAlign w:val="center"/>
            <w:hideMark/>
          </w:tcPr>
          <w:p w14:paraId="25D52B3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3" w:type="dxa"/>
            <w:vAlign w:val="center"/>
            <w:hideMark/>
          </w:tcPr>
          <w:p w14:paraId="7DE6FB0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4</w:t>
            </w:r>
          </w:p>
        </w:tc>
        <w:tc>
          <w:tcPr>
            <w:tcW w:w="284" w:type="dxa"/>
            <w:textDirection w:val="btLr"/>
            <w:vAlign w:val="center"/>
            <w:hideMark/>
          </w:tcPr>
          <w:p w14:paraId="2139EC0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850" w:type="dxa"/>
            <w:vAlign w:val="center"/>
            <w:hideMark/>
          </w:tcPr>
          <w:p w14:paraId="46218FC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NO, porque no afecta el plazo de ejecución.</w:t>
            </w:r>
          </w:p>
        </w:tc>
        <w:tc>
          <w:tcPr>
            <w:tcW w:w="738" w:type="dxa"/>
            <w:vAlign w:val="center"/>
            <w:hideMark/>
          </w:tcPr>
          <w:p w14:paraId="1094C193"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Supervisores, Interventor, Contratista</w:t>
            </w:r>
          </w:p>
        </w:tc>
        <w:tc>
          <w:tcPr>
            <w:tcW w:w="969" w:type="dxa"/>
            <w:vAlign w:val="center"/>
            <w:hideMark/>
          </w:tcPr>
          <w:p w14:paraId="35D2CB71"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Acta de Inicio de Contrato</w:t>
            </w:r>
          </w:p>
        </w:tc>
        <w:tc>
          <w:tcPr>
            <w:tcW w:w="850" w:type="dxa"/>
            <w:vAlign w:val="center"/>
            <w:hideMark/>
          </w:tcPr>
          <w:p w14:paraId="72D379E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Acta de terminación</w:t>
            </w:r>
          </w:p>
        </w:tc>
        <w:tc>
          <w:tcPr>
            <w:tcW w:w="2263" w:type="dxa"/>
            <w:vAlign w:val="center"/>
            <w:hideMark/>
          </w:tcPr>
          <w:p w14:paraId="35F77FA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Comités Técnicos, Seguimiento a la ejecución de la obra, suministro de materiales acorde con las especificación es técnicas contractuales, verificación de pagos con precios contractuales, sin reajustes por distancias de acarreo de materiales.  Informes de interventoría.</w:t>
            </w:r>
          </w:p>
        </w:tc>
        <w:tc>
          <w:tcPr>
            <w:tcW w:w="1275" w:type="dxa"/>
            <w:noWrap/>
            <w:vAlign w:val="center"/>
            <w:hideMark/>
          </w:tcPr>
          <w:p w14:paraId="72EA396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MENSUAL</w:t>
            </w:r>
          </w:p>
        </w:tc>
        <w:tc>
          <w:tcPr>
            <w:tcW w:w="860" w:type="dxa"/>
            <w:vAlign w:val="center"/>
            <w:hideMark/>
          </w:tcPr>
          <w:p w14:paraId="1EA94D02"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EN COMITÉ Y BITÁCORA DE OBRA</w:t>
            </w:r>
          </w:p>
        </w:tc>
      </w:tr>
      <w:tr w:rsidR="00B367A9" w:rsidRPr="00D42ABB" w14:paraId="7621B1CD" w14:textId="77777777" w:rsidTr="00B35AF3">
        <w:trPr>
          <w:trHeight w:val="6348"/>
          <w:jc w:val="center"/>
        </w:trPr>
        <w:tc>
          <w:tcPr>
            <w:tcW w:w="302" w:type="dxa"/>
            <w:noWrap/>
            <w:vAlign w:val="center"/>
            <w:hideMark/>
          </w:tcPr>
          <w:p w14:paraId="64936385" w14:textId="77777777" w:rsidR="00B367A9" w:rsidRPr="002F2C9D" w:rsidRDefault="00B367A9" w:rsidP="00B35AF3">
            <w:pPr>
              <w:spacing w:line="240" w:lineRule="auto"/>
              <w:contextualSpacing w:val="0"/>
              <w:jc w:val="center"/>
              <w:rPr>
                <w:rFonts w:ascii="Arial" w:eastAsia="Times New Roman" w:hAnsi="Arial" w:cs="Arial"/>
                <w:b/>
                <w:bCs/>
                <w:color w:val="000000"/>
                <w:sz w:val="16"/>
                <w:szCs w:val="16"/>
                <w:lang w:eastAsia="es-CO"/>
              </w:rPr>
            </w:pPr>
            <w:r w:rsidRPr="002F2C9D">
              <w:rPr>
                <w:rFonts w:ascii="Arial" w:eastAsia="Times New Roman" w:hAnsi="Arial" w:cs="Arial"/>
                <w:b/>
                <w:bCs/>
                <w:color w:val="000000"/>
                <w:sz w:val="16"/>
                <w:szCs w:val="16"/>
                <w:lang w:eastAsia="es-CO"/>
              </w:rPr>
              <w:lastRenderedPageBreak/>
              <w:t>16</w:t>
            </w:r>
          </w:p>
        </w:tc>
        <w:tc>
          <w:tcPr>
            <w:tcW w:w="302" w:type="dxa"/>
            <w:noWrap/>
            <w:textDirection w:val="btLr"/>
            <w:vAlign w:val="center"/>
            <w:hideMark/>
          </w:tcPr>
          <w:p w14:paraId="055DDBC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Especifico</w:t>
            </w:r>
          </w:p>
        </w:tc>
        <w:tc>
          <w:tcPr>
            <w:tcW w:w="302" w:type="dxa"/>
            <w:noWrap/>
            <w:textDirection w:val="btLr"/>
            <w:vAlign w:val="center"/>
            <w:hideMark/>
          </w:tcPr>
          <w:p w14:paraId="7CC541C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Interno</w:t>
            </w:r>
          </w:p>
        </w:tc>
        <w:tc>
          <w:tcPr>
            <w:tcW w:w="302" w:type="dxa"/>
            <w:noWrap/>
            <w:textDirection w:val="btLr"/>
            <w:vAlign w:val="center"/>
            <w:hideMark/>
          </w:tcPr>
          <w:p w14:paraId="367A2D84"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Ejecución</w:t>
            </w:r>
          </w:p>
        </w:tc>
        <w:tc>
          <w:tcPr>
            <w:tcW w:w="303" w:type="dxa"/>
            <w:noWrap/>
            <w:textDirection w:val="btLr"/>
            <w:vAlign w:val="center"/>
            <w:hideMark/>
          </w:tcPr>
          <w:p w14:paraId="0830E4E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Riesgos operacionales</w:t>
            </w:r>
          </w:p>
        </w:tc>
        <w:tc>
          <w:tcPr>
            <w:tcW w:w="1461" w:type="dxa"/>
            <w:vAlign w:val="center"/>
            <w:hideMark/>
          </w:tcPr>
          <w:p w14:paraId="56CAB52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Interferencia con las de redes de servicios públicos existentes: Ocurre por la presencia de redes existentes, que puedan interferir con el proyecto, afectando el normal desarrollo de las obras. El Contratista deberá realizar todas las gestiones que  correspondan. EL municipio asumirá los costos  que  correspondan de acuerdo con lo  establecido en el Capítulo III  de la Ley 1682 de 2013</w:t>
            </w:r>
          </w:p>
        </w:tc>
        <w:tc>
          <w:tcPr>
            <w:tcW w:w="973" w:type="dxa"/>
            <w:vAlign w:val="center"/>
            <w:hideMark/>
          </w:tcPr>
          <w:p w14:paraId="39958D3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Impacto negativo en el desarrollo del objeto contractual, por la interferencia de las redes existentes con la ejecución del proyecto</w:t>
            </w:r>
          </w:p>
        </w:tc>
        <w:tc>
          <w:tcPr>
            <w:tcW w:w="303" w:type="dxa"/>
            <w:noWrap/>
            <w:textDirection w:val="btLr"/>
            <w:vAlign w:val="center"/>
            <w:hideMark/>
          </w:tcPr>
          <w:p w14:paraId="39563E5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1-Raro</w:t>
            </w:r>
          </w:p>
        </w:tc>
        <w:tc>
          <w:tcPr>
            <w:tcW w:w="283" w:type="dxa"/>
            <w:noWrap/>
            <w:textDirection w:val="btLr"/>
            <w:vAlign w:val="center"/>
            <w:hideMark/>
          </w:tcPr>
          <w:p w14:paraId="3CA313A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1-Insignificante</w:t>
            </w:r>
          </w:p>
        </w:tc>
        <w:tc>
          <w:tcPr>
            <w:tcW w:w="284" w:type="dxa"/>
            <w:vAlign w:val="center"/>
            <w:hideMark/>
          </w:tcPr>
          <w:p w14:paraId="5736E64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w:t>
            </w:r>
          </w:p>
        </w:tc>
        <w:tc>
          <w:tcPr>
            <w:tcW w:w="283" w:type="dxa"/>
            <w:textDirection w:val="btLr"/>
            <w:vAlign w:val="center"/>
            <w:hideMark/>
          </w:tcPr>
          <w:p w14:paraId="702C48F7"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974" w:type="dxa"/>
            <w:vAlign w:val="center"/>
            <w:hideMark/>
          </w:tcPr>
          <w:p w14:paraId="6DF82782"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CONTRATANTE - PROPONENTE Y/O CONTRATISTA</w:t>
            </w:r>
          </w:p>
        </w:tc>
        <w:tc>
          <w:tcPr>
            <w:tcW w:w="1720" w:type="dxa"/>
            <w:vAlign w:val="center"/>
            <w:hideMark/>
          </w:tcPr>
          <w:p w14:paraId="6410A920"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Desde la Fase  Precontractual y en la etapa contractual  solicitar a las Entidades encargadas de Servicios Públicos informar con el mayor detalle posible sobre la existencia de redes de servicios que puedan interferir con el proyecto.  En caso de detección de una red no referenciada, gestionar de inmediato lo pertinente con la Empresa de  Servicios, para la menor afectación al proyecto.</w:t>
            </w:r>
          </w:p>
        </w:tc>
        <w:tc>
          <w:tcPr>
            <w:tcW w:w="283" w:type="dxa"/>
            <w:noWrap/>
            <w:textDirection w:val="btLr"/>
            <w:vAlign w:val="center"/>
            <w:hideMark/>
          </w:tcPr>
          <w:p w14:paraId="6E35170D"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1-Raro</w:t>
            </w:r>
          </w:p>
        </w:tc>
        <w:tc>
          <w:tcPr>
            <w:tcW w:w="284" w:type="dxa"/>
            <w:noWrap/>
            <w:textDirection w:val="btLr"/>
            <w:vAlign w:val="center"/>
            <w:hideMark/>
          </w:tcPr>
          <w:p w14:paraId="05C2332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2-Menor</w:t>
            </w:r>
          </w:p>
        </w:tc>
        <w:tc>
          <w:tcPr>
            <w:tcW w:w="283" w:type="dxa"/>
            <w:noWrap/>
            <w:vAlign w:val="center"/>
            <w:hideMark/>
          </w:tcPr>
          <w:p w14:paraId="06321D18"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2</w:t>
            </w:r>
          </w:p>
        </w:tc>
        <w:tc>
          <w:tcPr>
            <w:tcW w:w="284" w:type="dxa"/>
            <w:textDirection w:val="btLr"/>
            <w:vAlign w:val="center"/>
            <w:hideMark/>
          </w:tcPr>
          <w:p w14:paraId="4B92C9B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Riesgo Bajo</w:t>
            </w:r>
          </w:p>
        </w:tc>
        <w:tc>
          <w:tcPr>
            <w:tcW w:w="850" w:type="dxa"/>
            <w:vAlign w:val="center"/>
            <w:hideMark/>
          </w:tcPr>
          <w:p w14:paraId="5951E49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NO, porque no afecta el plazo de ejecución.</w:t>
            </w:r>
          </w:p>
        </w:tc>
        <w:tc>
          <w:tcPr>
            <w:tcW w:w="738" w:type="dxa"/>
            <w:vAlign w:val="center"/>
            <w:hideMark/>
          </w:tcPr>
          <w:p w14:paraId="35BC91DC"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Supervisores, Interventor, Contratista</w:t>
            </w:r>
          </w:p>
        </w:tc>
        <w:tc>
          <w:tcPr>
            <w:tcW w:w="969" w:type="dxa"/>
            <w:vAlign w:val="center"/>
            <w:hideMark/>
          </w:tcPr>
          <w:p w14:paraId="1E34868E"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Fase  precontractual,   y cuando se detecte la existencia de redes  de servicio público que interfieran con el proyecto</w:t>
            </w:r>
          </w:p>
        </w:tc>
        <w:tc>
          <w:tcPr>
            <w:tcW w:w="850" w:type="dxa"/>
            <w:vAlign w:val="center"/>
            <w:hideMark/>
          </w:tcPr>
          <w:p w14:paraId="601AC30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 xml:space="preserve">Cuando se </w:t>
            </w:r>
            <w:r w:rsidRPr="002F2C9D">
              <w:rPr>
                <w:rFonts w:ascii="Arial" w:eastAsia="Times New Roman" w:hAnsi="Arial" w:cs="Arial"/>
                <w:color w:val="000000"/>
                <w:sz w:val="16"/>
                <w:szCs w:val="16"/>
                <w:lang w:eastAsia="es-CO"/>
              </w:rPr>
              <w:br/>
              <w:t>solucione la</w:t>
            </w:r>
            <w:r w:rsidRPr="002F2C9D">
              <w:rPr>
                <w:rFonts w:ascii="Arial" w:eastAsia="Times New Roman" w:hAnsi="Arial" w:cs="Arial"/>
                <w:color w:val="000000"/>
                <w:sz w:val="16"/>
                <w:szCs w:val="16"/>
                <w:lang w:eastAsia="es-CO"/>
              </w:rPr>
              <w:br/>
              <w:t>interferencia</w:t>
            </w:r>
            <w:r w:rsidRPr="002F2C9D">
              <w:rPr>
                <w:rFonts w:ascii="Arial" w:eastAsia="Times New Roman" w:hAnsi="Arial" w:cs="Arial"/>
                <w:color w:val="000000"/>
                <w:sz w:val="16"/>
                <w:szCs w:val="16"/>
                <w:lang w:eastAsia="es-CO"/>
              </w:rPr>
              <w:br/>
              <w:t>de las redes</w:t>
            </w:r>
            <w:r w:rsidRPr="002F2C9D">
              <w:rPr>
                <w:rFonts w:ascii="Arial" w:eastAsia="Times New Roman" w:hAnsi="Arial" w:cs="Arial"/>
                <w:color w:val="000000"/>
                <w:sz w:val="16"/>
                <w:szCs w:val="16"/>
                <w:lang w:eastAsia="es-CO"/>
              </w:rPr>
              <w:br/>
              <w:t>de servicio</w:t>
            </w:r>
            <w:r w:rsidRPr="002F2C9D">
              <w:rPr>
                <w:rFonts w:ascii="Arial" w:eastAsia="Times New Roman" w:hAnsi="Arial" w:cs="Arial"/>
                <w:color w:val="000000"/>
                <w:sz w:val="16"/>
                <w:szCs w:val="16"/>
                <w:lang w:eastAsia="es-CO"/>
              </w:rPr>
              <w:br/>
              <w:t>público</w:t>
            </w:r>
            <w:r w:rsidRPr="002F2C9D">
              <w:rPr>
                <w:rFonts w:ascii="Arial" w:eastAsia="Times New Roman" w:hAnsi="Arial" w:cs="Arial"/>
                <w:color w:val="000000"/>
                <w:sz w:val="16"/>
                <w:szCs w:val="16"/>
                <w:lang w:eastAsia="es-CO"/>
              </w:rPr>
              <w:br/>
              <w:t>existentes</w:t>
            </w:r>
          </w:p>
        </w:tc>
        <w:tc>
          <w:tcPr>
            <w:tcW w:w="2263" w:type="dxa"/>
            <w:vAlign w:val="center"/>
            <w:hideMark/>
          </w:tcPr>
          <w:p w14:paraId="7DBA0F9B"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Seguimiento  permanente a la Gestión para solucionar la interferencia de redes de servicios públicos existentes.  Informes de resultados, requerimientos escritos.</w:t>
            </w:r>
          </w:p>
        </w:tc>
        <w:tc>
          <w:tcPr>
            <w:tcW w:w="1275" w:type="dxa"/>
            <w:vAlign w:val="center"/>
            <w:hideMark/>
          </w:tcPr>
          <w:p w14:paraId="65F5A27F" w14:textId="77777777" w:rsidR="00B367A9" w:rsidRPr="002F2C9D" w:rsidRDefault="00B367A9" w:rsidP="00B35AF3">
            <w:pPr>
              <w:spacing w:line="240" w:lineRule="auto"/>
              <w:contextualSpacing w:val="0"/>
              <w:jc w:val="center"/>
              <w:rPr>
                <w:rFonts w:ascii="Arial" w:eastAsia="Times New Roman" w:hAnsi="Arial" w:cs="Arial"/>
                <w:color w:val="000000"/>
                <w:sz w:val="16"/>
                <w:szCs w:val="16"/>
                <w:lang w:eastAsia="es-CO"/>
              </w:rPr>
            </w:pPr>
            <w:r w:rsidRPr="002F2C9D">
              <w:rPr>
                <w:rFonts w:ascii="Arial" w:eastAsia="Times New Roman" w:hAnsi="Arial" w:cs="Arial"/>
                <w:color w:val="000000"/>
                <w:sz w:val="16"/>
                <w:szCs w:val="16"/>
                <w:lang w:eastAsia="es-CO"/>
              </w:rPr>
              <w:t>Cuando se</w:t>
            </w:r>
            <w:r w:rsidRPr="002F2C9D">
              <w:rPr>
                <w:rFonts w:ascii="Arial" w:eastAsia="Times New Roman" w:hAnsi="Arial" w:cs="Arial"/>
                <w:color w:val="000000"/>
                <w:sz w:val="16"/>
                <w:szCs w:val="16"/>
                <w:lang w:eastAsia="es-CO"/>
              </w:rPr>
              <w:br/>
              <w:t>presenta la</w:t>
            </w:r>
            <w:r w:rsidRPr="002F2C9D">
              <w:rPr>
                <w:rFonts w:ascii="Arial" w:eastAsia="Times New Roman" w:hAnsi="Arial" w:cs="Arial"/>
                <w:color w:val="000000"/>
                <w:sz w:val="16"/>
                <w:szCs w:val="16"/>
                <w:lang w:eastAsia="es-CO"/>
              </w:rPr>
              <w:br/>
              <w:t>interferencia,</w:t>
            </w:r>
            <w:r w:rsidRPr="002F2C9D">
              <w:rPr>
                <w:rFonts w:ascii="Arial" w:eastAsia="Times New Roman" w:hAnsi="Arial" w:cs="Arial"/>
                <w:color w:val="000000"/>
                <w:sz w:val="16"/>
                <w:szCs w:val="16"/>
                <w:lang w:eastAsia="es-CO"/>
              </w:rPr>
              <w:br/>
              <w:t>seguimiento</w:t>
            </w:r>
            <w:r w:rsidRPr="002F2C9D">
              <w:rPr>
                <w:rFonts w:ascii="Arial" w:eastAsia="Times New Roman" w:hAnsi="Arial" w:cs="Arial"/>
                <w:color w:val="000000"/>
                <w:sz w:val="16"/>
                <w:szCs w:val="16"/>
                <w:lang w:eastAsia="es-CO"/>
              </w:rPr>
              <w:br/>
              <w:t>semanal</w:t>
            </w:r>
          </w:p>
        </w:tc>
        <w:tc>
          <w:tcPr>
            <w:tcW w:w="860" w:type="dxa"/>
            <w:vAlign w:val="center"/>
            <w:hideMark/>
          </w:tcPr>
          <w:p w14:paraId="1B67BF46" w14:textId="77777777" w:rsidR="00B367A9" w:rsidRPr="002F2C9D" w:rsidRDefault="00B367A9" w:rsidP="00B35AF3">
            <w:pPr>
              <w:spacing w:line="240" w:lineRule="auto"/>
              <w:contextualSpacing w:val="0"/>
              <w:jc w:val="center"/>
              <w:rPr>
                <w:rFonts w:ascii="Arial" w:eastAsia="Times New Roman" w:hAnsi="Arial" w:cs="Arial"/>
                <w:sz w:val="16"/>
                <w:szCs w:val="16"/>
                <w:lang w:eastAsia="es-CO"/>
              </w:rPr>
            </w:pPr>
            <w:r w:rsidRPr="002F2C9D">
              <w:rPr>
                <w:rFonts w:ascii="Arial" w:eastAsia="Times New Roman" w:hAnsi="Arial" w:cs="Arial"/>
                <w:sz w:val="16"/>
                <w:szCs w:val="16"/>
                <w:lang w:eastAsia="es-CO"/>
              </w:rPr>
              <w:t>EN COMITÉ Y BITÁCORA DE OBRA</w:t>
            </w:r>
          </w:p>
        </w:tc>
      </w:tr>
    </w:tbl>
    <w:p w14:paraId="168C9C57" w14:textId="5D9C96CC" w:rsidR="00D70D7B" w:rsidRPr="00DD4300" w:rsidRDefault="00D70D7B" w:rsidP="002120B3">
      <w:pPr>
        <w:tabs>
          <w:tab w:val="left" w:pos="6690"/>
        </w:tabs>
        <w:spacing w:after="100" w:afterAutospacing="1"/>
        <w:rPr>
          <w:rFonts w:ascii="Arial" w:eastAsia="SimSun" w:hAnsi="Arial" w:cs="Arial"/>
          <w:kern w:val="3"/>
          <w:sz w:val="20"/>
          <w:szCs w:val="20"/>
          <w:lang w:eastAsia="zh-CN" w:bidi="hi-IN"/>
        </w:rPr>
      </w:pPr>
    </w:p>
    <w:sectPr w:rsidR="00D70D7B" w:rsidRPr="00DD4300" w:rsidSect="00197081">
      <w:headerReference w:type="default" r:id="rId11"/>
      <w:footerReference w:type="default" r:id="rId12"/>
      <w:pgSz w:w="18720" w:h="12240" w:orient="landscape" w:code="4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16A78" w14:textId="77777777" w:rsidR="00D15EC7" w:rsidRDefault="00D15EC7" w:rsidP="00091875">
      <w:pPr>
        <w:spacing w:line="240" w:lineRule="auto"/>
      </w:pPr>
      <w:r>
        <w:separator/>
      </w:r>
    </w:p>
  </w:endnote>
  <w:endnote w:type="continuationSeparator" w:id="0">
    <w:p w14:paraId="40624C35" w14:textId="77777777" w:rsidR="00D15EC7" w:rsidRDefault="00D15EC7"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899CA35" w14:textId="77777777" w:rsidR="007A656B" w:rsidRDefault="007A656B">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430"/>
          <w:gridCol w:w="3579"/>
          <w:gridCol w:w="1846"/>
          <w:gridCol w:w="527"/>
        </w:tblGrid>
        <w:tr w:rsidR="00241A33" w:rsidRPr="00241A33" w14:paraId="436846A7" w14:textId="77777777" w:rsidTr="00E858D4">
          <w:trPr>
            <w:trHeight w:val="220"/>
          </w:trPr>
          <w:tc>
            <w:tcPr>
              <w:tcW w:w="969" w:type="pct"/>
              <w:vAlign w:val="center"/>
            </w:tcPr>
            <w:p w14:paraId="1EEF47C5" w14:textId="77777777" w:rsidR="007A656B" w:rsidRPr="00241A33" w:rsidRDefault="007A656B" w:rsidP="007A656B">
              <w:pPr>
                <w:spacing w:after="4" w:line="249" w:lineRule="auto"/>
                <w:ind w:left="10" w:hanging="10"/>
                <w:rPr>
                  <w:rFonts w:eastAsia="Arial" w:cs="Arial"/>
                  <w:b/>
                  <w:sz w:val="16"/>
                  <w:szCs w:val="16"/>
                  <w:lang w:eastAsia="es-CO"/>
                </w:rPr>
              </w:pPr>
              <w:r w:rsidRPr="00241A33">
                <w:rPr>
                  <w:rFonts w:eastAsia="Arial" w:cs="Arial"/>
                  <w:b/>
                  <w:sz w:val="16"/>
                  <w:szCs w:val="16"/>
                  <w:lang w:eastAsia="es-CO"/>
                </w:rPr>
                <w:t>Código</w:t>
              </w:r>
            </w:p>
          </w:tc>
          <w:tc>
            <w:tcPr>
              <w:tcW w:w="2424" w:type="pct"/>
              <w:vAlign w:val="center"/>
            </w:tcPr>
            <w:p w14:paraId="5CA11559" w14:textId="368C6373" w:rsidR="007A656B" w:rsidRPr="00241A33" w:rsidRDefault="007A656B" w:rsidP="007A656B">
              <w:pPr>
                <w:spacing w:after="4" w:line="249" w:lineRule="auto"/>
                <w:ind w:left="10" w:hanging="10"/>
                <w:rPr>
                  <w:rFonts w:eastAsia="Arial" w:cs="Arial"/>
                  <w:sz w:val="16"/>
                  <w:szCs w:val="16"/>
                  <w:lang w:eastAsia="es-CO"/>
                </w:rPr>
              </w:pPr>
              <w:r w:rsidRPr="00241A33">
                <w:rPr>
                  <w:rFonts w:eastAsia="Arial" w:cs="Arial"/>
                  <w:sz w:val="16"/>
                  <w:szCs w:val="16"/>
                  <w:lang w:eastAsia="es-CO"/>
                </w:rPr>
                <w:t>CCE-EICP-FM-13</w:t>
              </w:r>
            </w:p>
          </w:tc>
          <w:tc>
            <w:tcPr>
              <w:tcW w:w="1250" w:type="pct"/>
              <w:vAlign w:val="center"/>
            </w:tcPr>
            <w:p w14:paraId="2ABCEDCC" w14:textId="77777777" w:rsidR="007A656B" w:rsidRPr="00241A33" w:rsidRDefault="007A656B" w:rsidP="007A656B">
              <w:pPr>
                <w:spacing w:after="4" w:line="249" w:lineRule="auto"/>
                <w:ind w:left="10" w:hanging="10"/>
                <w:jc w:val="center"/>
                <w:rPr>
                  <w:rFonts w:eastAsia="Arial" w:cs="Arial"/>
                  <w:b/>
                  <w:sz w:val="16"/>
                  <w:szCs w:val="16"/>
                  <w:lang w:eastAsia="es-CO"/>
                </w:rPr>
              </w:pPr>
              <w:r w:rsidRPr="00241A33">
                <w:rPr>
                  <w:rFonts w:eastAsia="Arial" w:cs="Arial"/>
                  <w:b/>
                  <w:sz w:val="16"/>
                  <w:szCs w:val="16"/>
                  <w:lang w:eastAsia="es-CO"/>
                </w:rPr>
                <w:t>Versión</w:t>
              </w:r>
            </w:p>
          </w:tc>
          <w:tc>
            <w:tcPr>
              <w:tcW w:w="357" w:type="pct"/>
              <w:vAlign w:val="center"/>
            </w:tcPr>
            <w:p w14:paraId="2CFB6541" w14:textId="7CC14B5A" w:rsidR="007A656B" w:rsidRPr="00241A33" w:rsidRDefault="00241A33" w:rsidP="007A656B">
              <w:pPr>
                <w:spacing w:after="4" w:line="249" w:lineRule="auto"/>
                <w:ind w:left="10" w:hanging="10"/>
                <w:jc w:val="left"/>
                <w:rPr>
                  <w:rFonts w:eastAsia="Arial" w:cs="Arial"/>
                  <w:sz w:val="16"/>
                  <w:szCs w:val="16"/>
                  <w:lang w:eastAsia="es-CO"/>
                </w:rPr>
              </w:pPr>
              <w:r w:rsidRPr="00241A33">
                <w:rPr>
                  <w:rFonts w:eastAsia="Arial" w:cs="Arial"/>
                  <w:sz w:val="16"/>
                  <w:szCs w:val="16"/>
                  <w:lang w:eastAsia="es-CO"/>
                </w:rPr>
                <w:t>2</w:t>
              </w:r>
            </w:p>
          </w:tc>
        </w:tr>
      </w:tbl>
      <w:p w14:paraId="56B6126B" w14:textId="472B270A" w:rsidR="00091875" w:rsidRDefault="00103B17">
        <w:pPr>
          <w:pStyle w:val="Piedepgina"/>
          <w:jc w:val="right"/>
        </w:pPr>
        <w:r>
          <w:fldChar w:fldCharType="begin"/>
        </w:r>
        <w:r w:rsidR="00091875">
          <w:instrText>PAGE   \* MERGEFORMAT</w:instrText>
        </w:r>
        <w:r>
          <w:fldChar w:fldCharType="separate"/>
        </w:r>
        <w:r w:rsidR="000A3A74" w:rsidRPr="000A3A74">
          <w:rPr>
            <w:noProof/>
            <w:lang w:val="es-ES"/>
          </w:rPr>
          <w:t>15</w:t>
        </w:r>
        <w:r>
          <w:fldChar w:fldCharType="end"/>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096B3" w14:textId="77777777" w:rsidR="00D15EC7" w:rsidRDefault="00D15EC7" w:rsidP="00091875">
      <w:pPr>
        <w:spacing w:line="240" w:lineRule="auto"/>
      </w:pPr>
      <w:r>
        <w:separator/>
      </w:r>
    </w:p>
  </w:footnote>
  <w:footnote w:type="continuationSeparator" w:id="0">
    <w:p w14:paraId="5EDF28AC" w14:textId="77777777" w:rsidR="00D15EC7" w:rsidRDefault="00D15EC7"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73"/>
      <w:gridCol w:w="8496"/>
      <w:gridCol w:w="1737"/>
      <w:gridCol w:w="3710"/>
    </w:tblGrid>
    <w:tr w:rsidR="00624AC2" w:rsidRPr="0002791E" w14:paraId="6EC2D68E" w14:textId="77777777" w:rsidTr="00406BBF">
      <w:trPr>
        <w:trHeight w:val="146"/>
        <w:jc w:val="center"/>
      </w:trPr>
      <w:tc>
        <w:tcPr>
          <w:tcW w:w="5000" w:type="pct"/>
          <w:gridSpan w:val="4"/>
          <w:vAlign w:val="center"/>
        </w:tcPr>
        <w:p w14:paraId="718DE524" w14:textId="77777777" w:rsidR="00624AC2" w:rsidRPr="00663D2F" w:rsidRDefault="00624AC2" w:rsidP="00624AC2">
          <w:pPr>
            <w:pStyle w:val="Encabezado"/>
            <w:jc w:val="center"/>
            <w:rPr>
              <w:rFonts w:cs="Arial"/>
              <w:b/>
              <w:sz w:val="16"/>
              <w:szCs w:val="16"/>
            </w:rPr>
          </w:pPr>
          <w:r>
            <w:rPr>
              <w:rFonts w:cs="Arial"/>
              <w:b/>
              <w:sz w:val="16"/>
              <w:szCs w:val="16"/>
            </w:rPr>
            <w:t>MATRIZ 3 - RIESGOS</w:t>
          </w:r>
        </w:p>
        <w:p w14:paraId="6B9C85B8" w14:textId="2AB4D0CA" w:rsidR="00624AC2" w:rsidRPr="003D7EF4" w:rsidRDefault="00624AC2" w:rsidP="00624AC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DE INFRAESTRUCTURA DE TRANSPORTE</w:t>
          </w:r>
          <w:r>
            <w:rPr>
              <w:rFonts w:cs="Arial"/>
              <w:b/>
              <w:sz w:val="16"/>
              <w:szCs w:val="16"/>
            </w:rPr>
            <w:t xml:space="preserve"> (VERSIÓN </w:t>
          </w:r>
          <w:r w:rsidR="0092449D">
            <w:rPr>
              <w:rFonts w:cs="Arial"/>
              <w:b/>
              <w:sz w:val="16"/>
              <w:szCs w:val="16"/>
            </w:rPr>
            <w:t>3</w:t>
          </w:r>
          <w:r>
            <w:rPr>
              <w:rFonts w:cs="Arial"/>
              <w:b/>
              <w:sz w:val="16"/>
              <w:szCs w:val="16"/>
            </w:rPr>
            <w:t xml:space="preserve">) </w:t>
          </w:r>
        </w:p>
      </w:tc>
    </w:tr>
    <w:tr w:rsidR="00624AC2" w:rsidRPr="0002791E" w14:paraId="35700087" w14:textId="77777777" w:rsidTr="00624AC2">
      <w:trPr>
        <w:trHeight w:val="234"/>
        <w:jc w:val="center"/>
      </w:trPr>
      <w:tc>
        <w:tcPr>
          <w:tcW w:w="674" w:type="pct"/>
          <w:vAlign w:val="center"/>
        </w:tcPr>
        <w:p w14:paraId="43AE0963"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vAlign w:val="center"/>
        </w:tcPr>
        <w:p w14:paraId="06AAE1ED" w14:textId="6C027976" w:rsidR="00624AC2" w:rsidRPr="003D7EF4" w:rsidRDefault="00624AC2" w:rsidP="00624AC2">
          <w:pPr>
            <w:spacing w:after="4" w:line="249" w:lineRule="auto"/>
            <w:ind w:left="10" w:hanging="10"/>
            <w:rPr>
              <w:rFonts w:eastAsia="Arial" w:cs="Arial"/>
              <w:color w:val="595959"/>
              <w:sz w:val="16"/>
              <w:szCs w:val="16"/>
            </w:rPr>
          </w:pPr>
          <w:r w:rsidRPr="00624AC2">
            <w:rPr>
              <w:rFonts w:cs="Arial"/>
              <w:sz w:val="16"/>
              <w:szCs w:val="16"/>
            </w:rPr>
            <w:t>CCE-EICP-FM-13</w:t>
          </w:r>
        </w:p>
      </w:tc>
      <w:tc>
        <w:tcPr>
          <w:tcW w:w="539" w:type="pct"/>
          <w:vAlign w:val="center"/>
        </w:tcPr>
        <w:p w14:paraId="64A9F519" w14:textId="77777777" w:rsidR="00624AC2" w:rsidRPr="003D7EF4" w:rsidRDefault="00624AC2" w:rsidP="00624AC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vAlign w:val="center"/>
        </w:tcPr>
        <w:p w14:paraId="672C9C2B" w14:textId="0D97F803" w:rsidR="00624AC2" w:rsidRPr="003D7EF4" w:rsidRDefault="00624AC2" w:rsidP="00624AC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000A3A74">
            <w:rPr>
              <w:rFonts w:eastAsia="Arial" w:cs="Arial"/>
              <w:noProof/>
              <w:color w:val="595959"/>
              <w:sz w:val="16"/>
              <w:szCs w:val="16"/>
            </w:rPr>
            <w:t>15</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000A3A74">
            <w:rPr>
              <w:rFonts w:eastAsia="Arial" w:cs="Arial"/>
              <w:noProof/>
              <w:color w:val="595959"/>
              <w:sz w:val="16"/>
              <w:szCs w:val="16"/>
            </w:rPr>
            <w:t>15</w:t>
          </w:r>
          <w:r w:rsidRPr="003D7EF4">
            <w:rPr>
              <w:rFonts w:eastAsia="Arial" w:cs="Arial"/>
              <w:color w:val="595959"/>
              <w:sz w:val="16"/>
              <w:szCs w:val="16"/>
            </w:rPr>
            <w:fldChar w:fldCharType="end"/>
          </w:r>
        </w:p>
      </w:tc>
    </w:tr>
    <w:tr w:rsidR="00624AC2" w:rsidRPr="0002791E" w14:paraId="68052970" w14:textId="77777777" w:rsidTr="00624AC2">
      <w:trPr>
        <w:trHeight w:val="73"/>
        <w:jc w:val="center"/>
      </w:trPr>
      <w:tc>
        <w:tcPr>
          <w:tcW w:w="674" w:type="pct"/>
          <w:vAlign w:val="center"/>
        </w:tcPr>
        <w:p w14:paraId="24D10BE5" w14:textId="77777777" w:rsidR="00624AC2" w:rsidRPr="008C223B" w:rsidRDefault="00624AC2"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vAlign w:val="center"/>
        </w:tcPr>
        <w:p w14:paraId="02C2034C" w14:textId="44FCF610" w:rsidR="00624AC2" w:rsidRPr="003D7EF4" w:rsidRDefault="0092449D" w:rsidP="00624AC2">
          <w:pPr>
            <w:spacing w:after="4" w:line="249" w:lineRule="auto"/>
            <w:ind w:left="10" w:hanging="10"/>
            <w:rPr>
              <w:rFonts w:eastAsia="Arial" w:cs="Arial"/>
              <w:color w:val="595959"/>
              <w:sz w:val="16"/>
              <w:szCs w:val="16"/>
            </w:rPr>
          </w:pPr>
          <w:r>
            <w:rPr>
              <w:rFonts w:eastAsia="Arial" w:cs="Arial"/>
              <w:color w:val="595959"/>
              <w:sz w:val="16"/>
              <w:szCs w:val="16"/>
            </w:rPr>
            <w:t>3</w:t>
          </w:r>
        </w:p>
      </w:tc>
    </w:tr>
  </w:tbl>
  <w:p w14:paraId="5A1B4C24" w14:textId="0E9AD524" w:rsidR="749F36F0" w:rsidRDefault="749F36F0" w:rsidP="749F36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269BB"/>
    <w:rsid w:val="00027CE5"/>
    <w:rsid w:val="0008460C"/>
    <w:rsid w:val="00091875"/>
    <w:rsid w:val="000A2F3B"/>
    <w:rsid w:val="000A3A74"/>
    <w:rsid w:val="000C2AAE"/>
    <w:rsid w:val="000F7C80"/>
    <w:rsid w:val="00101037"/>
    <w:rsid w:val="00103B17"/>
    <w:rsid w:val="00106362"/>
    <w:rsid w:val="001246B3"/>
    <w:rsid w:val="00131890"/>
    <w:rsid w:val="00136C78"/>
    <w:rsid w:val="001477DE"/>
    <w:rsid w:val="00151C55"/>
    <w:rsid w:val="0015719E"/>
    <w:rsid w:val="00197081"/>
    <w:rsid w:val="001C6372"/>
    <w:rsid w:val="001D1F23"/>
    <w:rsid w:val="001E7630"/>
    <w:rsid w:val="002120B3"/>
    <w:rsid w:val="002323FC"/>
    <w:rsid w:val="00241A33"/>
    <w:rsid w:val="00245A20"/>
    <w:rsid w:val="00275256"/>
    <w:rsid w:val="00275E98"/>
    <w:rsid w:val="00277255"/>
    <w:rsid w:val="002D1AFB"/>
    <w:rsid w:val="002E643D"/>
    <w:rsid w:val="00314B77"/>
    <w:rsid w:val="003164D1"/>
    <w:rsid w:val="003322F8"/>
    <w:rsid w:val="003558EC"/>
    <w:rsid w:val="00374B32"/>
    <w:rsid w:val="00375454"/>
    <w:rsid w:val="0039239D"/>
    <w:rsid w:val="003B7338"/>
    <w:rsid w:val="003D20C8"/>
    <w:rsid w:val="003D47C7"/>
    <w:rsid w:val="003E331F"/>
    <w:rsid w:val="003E4428"/>
    <w:rsid w:val="003F50E3"/>
    <w:rsid w:val="00433104"/>
    <w:rsid w:val="004338C5"/>
    <w:rsid w:val="0045538B"/>
    <w:rsid w:val="00496E5A"/>
    <w:rsid w:val="004D7C35"/>
    <w:rsid w:val="004E0BBB"/>
    <w:rsid w:val="00507FAA"/>
    <w:rsid w:val="00511F46"/>
    <w:rsid w:val="00513343"/>
    <w:rsid w:val="00525C16"/>
    <w:rsid w:val="00540CF2"/>
    <w:rsid w:val="00545461"/>
    <w:rsid w:val="00560DD0"/>
    <w:rsid w:val="005752CE"/>
    <w:rsid w:val="0058222E"/>
    <w:rsid w:val="005E5030"/>
    <w:rsid w:val="00602088"/>
    <w:rsid w:val="00624AC2"/>
    <w:rsid w:val="00645399"/>
    <w:rsid w:val="00686C25"/>
    <w:rsid w:val="00697703"/>
    <w:rsid w:val="006A3288"/>
    <w:rsid w:val="006B4FEE"/>
    <w:rsid w:val="006D21F2"/>
    <w:rsid w:val="006E6D9B"/>
    <w:rsid w:val="007115DA"/>
    <w:rsid w:val="00721886"/>
    <w:rsid w:val="00737275"/>
    <w:rsid w:val="007519C6"/>
    <w:rsid w:val="00761FC0"/>
    <w:rsid w:val="00762556"/>
    <w:rsid w:val="0076567A"/>
    <w:rsid w:val="0077727E"/>
    <w:rsid w:val="007A656B"/>
    <w:rsid w:val="007B33E6"/>
    <w:rsid w:val="007C5B18"/>
    <w:rsid w:val="007C702A"/>
    <w:rsid w:val="007E22D9"/>
    <w:rsid w:val="007F427D"/>
    <w:rsid w:val="00805ECB"/>
    <w:rsid w:val="00815604"/>
    <w:rsid w:val="00833F3B"/>
    <w:rsid w:val="00841B5A"/>
    <w:rsid w:val="008537E3"/>
    <w:rsid w:val="0085653A"/>
    <w:rsid w:val="0085672F"/>
    <w:rsid w:val="0087367E"/>
    <w:rsid w:val="00874392"/>
    <w:rsid w:val="00885039"/>
    <w:rsid w:val="00896D5D"/>
    <w:rsid w:val="008E39CA"/>
    <w:rsid w:val="0092449D"/>
    <w:rsid w:val="009321E7"/>
    <w:rsid w:val="009771F1"/>
    <w:rsid w:val="00997BD1"/>
    <w:rsid w:val="009C024A"/>
    <w:rsid w:val="009E77AD"/>
    <w:rsid w:val="009F3A90"/>
    <w:rsid w:val="00A1437D"/>
    <w:rsid w:val="00A411F2"/>
    <w:rsid w:val="00A802EF"/>
    <w:rsid w:val="00A9107A"/>
    <w:rsid w:val="00AA290E"/>
    <w:rsid w:val="00AB5F8B"/>
    <w:rsid w:val="00AE2ECB"/>
    <w:rsid w:val="00AF1AB3"/>
    <w:rsid w:val="00B26E25"/>
    <w:rsid w:val="00B35D9C"/>
    <w:rsid w:val="00B367A9"/>
    <w:rsid w:val="00B544AB"/>
    <w:rsid w:val="00B60C9E"/>
    <w:rsid w:val="00B62CF0"/>
    <w:rsid w:val="00B76DAD"/>
    <w:rsid w:val="00B773A4"/>
    <w:rsid w:val="00B81B1F"/>
    <w:rsid w:val="00B83621"/>
    <w:rsid w:val="00B92158"/>
    <w:rsid w:val="00B94790"/>
    <w:rsid w:val="00BA246D"/>
    <w:rsid w:val="00BA3870"/>
    <w:rsid w:val="00BC48AE"/>
    <w:rsid w:val="00BE3E91"/>
    <w:rsid w:val="00C11B0D"/>
    <w:rsid w:val="00C53FEB"/>
    <w:rsid w:val="00C61BDB"/>
    <w:rsid w:val="00C635FE"/>
    <w:rsid w:val="00C71F76"/>
    <w:rsid w:val="00CB7D17"/>
    <w:rsid w:val="00CF04C0"/>
    <w:rsid w:val="00CF515F"/>
    <w:rsid w:val="00D13765"/>
    <w:rsid w:val="00D15EC7"/>
    <w:rsid w:val="00D2740F"/>
    <w:rsid w:val="00D61CBF"/>
    <w:rsid w:val="00D632D2"/>
    <w:rsid w:val="00D70D7B"/>
    <w:rsid w:val="00D86ECC"/>
    <w:rsid w:val="00DA2321"/>
    <w:rsid w:val="00DB2277"/>
    <w:rsid w:val="00DB3D6F"/>
    <w:rsid w:val="00DD4300"/>
    <w:rsid w:val="00DF288D"/>
    <w:rsid w:val="00DF2A82"/>
    <w:rsid w:val="00DF421A"/>
    <w:rsid w:val="00E20BE5"/>
    <w:rsid w:val="00E56873"/>
    <w:rsid w:val="00EE7F74"/>
    <w:rsid w:val="00F0422D"/>
    <w:rsid w:val="00F12556"/>
    <w:rsid w:val="00F34C14"/>
    <w:rsid w:val="00F472FE"/>
    <w:rsid w:val="00F6022F"/>
    <w:rsid w:val="00F63350"/>
    <w:rsid w:val="00F77C04"/>
    <w:rsid w:val="00F821C7"/>
    <w:rsid w:val="00FD3BD6"/>
    <w:rsid w:val="00FD496F"/>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5C93ECB-360F-412A-B72D-4170E3E29123}">
  <ds:schemaRefs>
    <ds:schemaRef ds:uri="http://schemas.openxmlformats.org/officeDocument/2006/bibliography"/>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3DB30FAC-C0AD-41C3-9355-304897C3D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2898</Words>
  <Characters>15944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ana</cp:lastModifiedBy>
  <cp:revision>6</cp:revision>
  <cp:lastPrinted>2023-02-20T23:11:00Z</cp:lastPrinted>
  <dcterms:created xsi:type="dcterms:W3CDTF">2026-03-03T21:06:00Z</dcterms:created>
  <dcterms:modified xsi:type="dcterms:W3CDTF">2026-07-22T21:41:00Z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