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Poppins" w:cs="Poppins" w:eastAsia="Poppins" w:hAnsi="Poppins"/>
          <w:b w:val="0"/>
          <w:bCs w:val="0"/>
          <w:vertAlign w:val="baseline"/>
        </w:rPr>
      </w:pPr>
      <w:r w:rsidDel="00000000" w:rsidR="00000000" w:rsidRPr="00000000">
        <w:rPr>
          <w:rFonts w:ascii="Poppins" w:cs="Poppins" w:eastAsia="Poppins" w:hAnsi="Poppins"/>
          <w:b w:val="1"/>
          <w:bCs w:val="1"/>
          <w:vertAlign w:val="baseline"/>
          <w:rtl w:val="0"/>
        </w:rPr>
        <w:t xml:space="preserve">ANEXO No. 3</w:t>
      </w:r>
      <w:r w:rsidDel="00000000" w:rsidR="00000000" w:rsidRPr="00000000">
        <w:rPr>
          <w:rtl w:val="0"/>
        </w:rPr>
      </w:r>
    </w:p>
    <w:p w:rsidR="00000000" w:rsidDel="00000000" w:rsidP="00000000" w:rsidRDefault="00000000" w:rsidRPr="00000000" w14:paraId="00000002">
      <w:pPr>
        <w:spacing w:after="0" w:line="240" w:lineRule="auto"/>
        <w:jc w:val="center"/>
        <w:rPr>
          <w:rFonts w:ascii="Poppins" w:cs="Poppins" w:eastAsia="Poppins" w:hAnsi="Poppins"/>
          <w:b w:val="0"/>
          <w:bCs w:val="0"/>
          <w:vertAlign w:val="baseline"/>
        </w:rPr>
      </w:pPr>
      <w:r w:rsidDel="00000000" w:rsidR="00000000" w:rsidRPr="00000000">
        <w:rPr>
          <w:rFonts w:ascii="Poppins" w:cs="Poppins" w:eastAsia="Poppins" w:hAnsi="Poppins"/>
          <w:b w:val="1"/>
          <w:bCs w:val="1"/>
          <w:color w:val="000000"/>
          <w:vertAlign w:val="baseline"/>
          <w:rtl w:val="0"/>
        </w:rPr>
        <w:t xml:space="preserve">PROPUESTA ECONÓMICA</w:t>
      </w:r>
      <w:r w:rsidDel="00000000" w:rsidR="00000000" w:rsidRPr="00000000">
        <w:rPr>
          <w:rtl w:val="0"/>
        </w:rPr>
      </w:r>
    </w:p>
    <w:p w:rsidR="00000000" w:rsidDel="00000000" w:rsidP="00000000" w:rsidRDefault="00000000" w:rsidRPr="00000000" w14:paraId="00000003">
      <w:pPr>
        <w:spacing w:after="0" w:line="240" w:lineRule="auto"/>
        <w:jc w:val="both"/>
        <w:rPr>
          <w:rFonts w:ascii="Poppins" w:cs="Poppins" w:eastAsia="Poppins" w:hAnsi="Poppins"/>
          <w:b w:val="0"/>
          <w:bCs w:val="0"/>
          <w:color w:val="000000"/>
          <w:vertAlign w:val="baseline"/>
        </w:rPr>
      </w:pPr>
      <w:r w:rsidDel="00000000" w:rsidR="00000000" w:rsidRPr="00000000">
        <w:rPr>
          <w:rFonts w:ascii="Poppins" w:cs="Poppins" w:eastAsia="Poppins" w:hAnsi="Poppins"/>
          <w:b w:val="1"/>
          <w:bCs w:val="1"/>
          <w:color w:val="000000"/>
          <w:vertAlign w:val="baseline"/>
          <w:rtl w:val="0"/>
        </w:rPr>
        <w:t xml:space="preserve">PRESENTACIÓN</w:t>
      </w:r>
      <w:r w:rsidDel="00000000" w:rsidR="00000000" w:rsidRPr="00000000">
        <w:rPr>
          <w:rtl w:val="0"/>
        </w:rPr>
      </w:r>
    </w:p>
    <w:p w:rsidR="00000000" w:rsidDel="00000000" w:rsidP="00000000" w:rsidRDefault="00000000" w:rsidRPr="00000000" w14:paraId="00000004">
      <w:pPr>
        <w:spacing w:after="0" w:line="240" w:lineRule="auto"/>
        <w:jc w:val="both"/>
        <w:rPr>
          <w:rFonts w:ascii="Poppins" w:cs="Poppins" w:eastAsia="Poppins" w:hAnsi="Poppins"/>
          <w:b w:val="0"/>
          <w:bCs w:val="0"/>
          <w:color w:val="000000"/>
          <w:vertAlign w:val="baseline"/>
        </w:rPr>
      </w:pPr>
      <w:r w:rsidDel="00000000" w:rsidR="00000000" w:rsidRPr="00000000">
        <w:rPr>
          <w:rtl w:val="0"/>
        </w:rPr>
      </w:r>
    </w:p>
    <w:p w:rsidR="00000000" w:rsidDel="00000000" w:rsidP="00000000" w:rsidRDefault="00000000" w:rsidRPr="00000000" w14:paraId="00000005">
      <w:pPr>
        <w:spacing w:after="0" w:line="240" w:lineRule="auto"/>
        <w:jc w:val="both"/>
        <w:rPr>
          <w:rFonts w:ascii="Poppins" w:cs="Poppins" w:eastAsia="Poppins" w:hAnsi="Poppins"/>
          <w:color w:val="000000"/>
          <w:vertAlign w:val="baseline"/>
        </w:rPr>
      </w:pPr>
      <w:r w:rsidDel="00000000" w:rsidR="00000000" w:rsidRPr="00000000">
        <w:rPr>
          <w:rFonts w:ascii="Poppins" w:cs="Poppins" w:eastAsia="Poppins" w:hAnsi="Poppins"/>
          <w:color w:val="000000"/>
          <w:vertAlign w:val="baseline"/>
          <w:rtl w:val="0"/>
        </w:rPr>
        <w:t xml:space="preserve">El oferente deberá presentar un cuadro de resumen económico de la oferta, para lo cual deberá presentar la totalidad de la información requerida en el siguiente formato, el cual debe venir firmado por el Representante Legal</w:t>
      </w:r>
      <w:r w:rsidDel="00000000" w:rsidR="00000000" w:rsidRPr="00000000">
        <w:rPr>
          <w:rFonts w:ascii="Poppins" w:cs="Poppins" w:eastAsia="Poppins" w:hAnsi="Poppins"/>
          <w:vertAlign w:val="baseline"/>
          <w:rtl w:val="0"/>
        </w:rPr>
        <w:t xml:space="preserve">.</w:t>
      </w:r>
      <w:r w:rsidDel="00000000" w:rsidR="00000000" w:rsidRPr="00000000">
        <w:rPr>
          <w:rtl w:val="0"/>
        </w:rPr>
      </w:r>
    </w:p>
    <w:p w:rsidR="00000000" w:rsidDel="00000000" w:rsidP="00000000" w:rsidRDefault="00000000" w:rsidRPr="00000000" w14:paraId="00000006">
      <w:pPr>
        <w:spacing w:after="0" w:line="240" w:lineRule="auto"/>
        <w:jc w:val="both"/>
        <w:rPr>
          <w:rFonts w:ascii="Poppins" w:cs="Poppins" w:eastAsia="Poppins" w:hAnsi="Poppins"/>
          <w:vertAlign w:val="baseline"/>
        </w:rPr>
      </w:pPr>
      <w:r w:rsidDel="00000000" w:rsidR="00000000" w:rsidRPr="00000000">
        <w:rPr>
          <w:rFonts w:ascii="Poppins" w:cs="Poppins" w:eastAsia="Poppins" w:hAnsi="Poppins"/>
          <w:vertAlign w:val="baseline"/>
          <w:rtl w:val="0"/>
        </w:rPr>
        <w:t xml:space="preserve">Atendiendo lo establecido en el numeral 2 del artículo 2.2.1.2.1.5.2. del Decreto 1082 de 2015 y teniendo en cuenta que el pago del presente proceso se realizará en un solo pago, para el presente proceso no se realizará la verificación financiera de los oferentes.</w:t>
      </w:r>
    </w:p>
    <w:p w:rsidR="00000000" w:rsidDel="00000000" w:rsidP="00000000" w:rsidRDefault="00000000" w:rsidRPr="00000000" w14:paraId="00000007">
      <w:pPr>
        <w:spacing w:after="0" w:line="240" w:lineRule="auto"/>
        <w:jc w:val="both"/>
        <w:rPr>
          <w:rFonts w:ascii="Arial" w:cs="Arial" w:eastAsia="Arial" w:hAnsi="Arial"/>
          <w:vertAlign w:val="baseline"/>
        </w:rPr>
      </w:pPr>
      <w:r w:rsidDel="00000000" w:rsidR="00000000" w:rsidRPr="00000000">
        <w:rPr>
          <w:rtl w:val="0"/>
        </w:rPr>
      </w:r>
    </w:p>
    <w:tbl>
      <w:tblPr>
        <w:tblStyle w:val="Table1"/>
        <w:tblW w:w="13088.0" w:type="dxa"/>
        <w:jc w:val="center"/>
        <w:tblLayout w:type="fixed"/>
        <w:tblLook w:val="0000"/>
      </w:tblPr>
      <w:tblGrid>
        <w:gridCol w:w="5434"/>
        <w:gridCol w:w="2572"/>
        <w:gridCol w:w="1397"/>
        <w:gridCol w:w="1417"/>
        <w:gridCol w:w="2268"/>
        <w:tblGridChange w:id="0">
          <w:tblGrid>
            <w:gridCol w:w="5434"/>
            <w:gridCol w:w="2572"/>
            <w:gridCol w:w="1397"/>
            <w:gridCol w:w="1417"/>
            <w:gridCol w:w="2268"/>
          </w:tblGrid>
        </w:tblGridChange>
      </w:tblGrid>
      <w:tr>
        <w:trPr>
          <w:cantSplit w:val="0"/>
          <w:trHeight w:val="171" w:hRule="atLeast"/>
          <w:tblHeader w:val="0"/>
        </w:trPr>
        <w:tc>
          <w:tcPr>
            <w:tcBorders>
              <w:top w:color="000000" w:space="0" w:sz="4" w:val="single"/>
              <w:left w:color="000000" w:space="0" w:sz="4" w:val="single"/>
              <w:bottom w:color="000000" w:space="0" w:sz="4" w:val="single"/>
              <w:right w:color="000000" w:space="0" w:sz="4" w:val="single"/>
            </w:tcBorders>
            <w:shd w:fill="bdd6ee" w:val="clear"/>
            <w:vAlign w:val="center"/>
          </w:tcPr>
          <w:p w:rsidR="00000000" w:rsidDel="00000000" w:rsidP="00000000" w:rsidRDefault="00000000" w:rsidRPr="00000000" w14:paraId="00000008">
            <w:pPr>
              <w:spacing w:after="0" w:line="240" w:lineRule="auto"/>
              <w:jc w:val="center"/>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DESCRIPCIÓN</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009">
            <w:pPr>
              <w:spacing w:after="0" w:line="240" w:lineRule="auto"/>
              <w:jc w:val="center"/>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VALOR ASEGURADO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00A">
            <w:pPr>
              <w:spacing w:after="0" w:line="240" w:lineRule="auto"/>
              <w:jc w:val="center"/>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PRIMA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00B">
            <w:pPr>
              <w:spacing w:after="0" w:line="240" w:lineRule="auto"/>
              <w:jc w:val="center"/>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IVA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00C">
            <w:pPr>
              <w:spacing w:after="0" w:line="240" w:lineRule="auto"/>
              <w:jc w:val="center"/>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PRIMA TOTAL </w:t>
            </w: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00D">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INCENDIO </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vAlign w:val="center"/>
          </w:tcPr>
          <w:p w:rsidR="00000000" w:rsidDel="00000000" w:rsidP="00000000" w:rsidRDefault="00000000" w:rsidRPr="00000000" w14:paraId="0000000E">
            <w:pPr>
              <w:spacing w:after="0" w:line="240" w:lineRule="auto"/>
              <w:jc w:val="center"/>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w:t>
            </w: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0F">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0">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1">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012">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EDIFICIOS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3">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$ 2.208.207.562</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14">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5">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6">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017">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MERCANCIAS EN ALMACEN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8">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$ 10.000.000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19">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A">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B">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1C">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CONTENIDOS</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D">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$ 132.947.376</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1E">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1F">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20">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TOTAL INCENDIO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022">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$ 2.351.154.938</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023">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024">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26">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SUSTRACCIÓN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27">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28">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29">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2A">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2B">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MERCANCIAS EN ALMACEN </w:t>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2C">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$ 10.000.000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2D">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2E">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2F">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30">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CONTENIDOS</w:t>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31">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$ 143.300.100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32">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3">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4">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35">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TODO RIESGO SUSTRACCIÓN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6">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37">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8">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9">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3A">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SUSTRACCION TODO RIESGO</w:t>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3B">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10.000.000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3C">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D">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E">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TOTAL SUSTRACCIÓN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40">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$ 163.300.100</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41">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42">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044">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EQUIPOS ELÉCTRICOS Y ELECTRÓNICOS</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vAlign w:val="center"/>
          </w:tcPr>
          <w:p w:rsidR="00000000" w:rsidDel="00000000" w:rsidP="00000000" w:rsidRDefault="00000000" w:rsidRPr="00000000" w14:paraId="00000045">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w:t>
            </w: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46">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47">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48">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049">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EQUIPOS ELÉCTRICOS Y ELECTRÓNICOS</w:t>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4A">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$ 179.253.342</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4B">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4C">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4D">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4E">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INDICE VARIBLE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4F">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$ 17.925.334</w:t>
            </w: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0">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51">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2">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r>
      <w:tr>
        <w:trPr>
          <w:cantSplit w:val="0"/>
          <w:trHeight w:val="1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TOTAL EQUIPO ELECTRONICO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54">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$ 197.178.676</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55">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56">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8">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EQUIPOS MOVILES Y PORTATILES </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vAlign w:val="center"/>
          </w:tcPr>
          <w:p w:rsidR="00000000" w:rsidDel="00000000" w:rsidP="00000000" w:rsidRDefault="00000000" w:rsidRPr="00000000" w14:paraId="00000059">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$ 6.548.900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A">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5B">
            <w:pPr>
              <w:spacing w:after="0" w:line="240" w:lineRule="auto"/>
              <w:rPr>
                <w:rFonts w:ascii="Poppins" w:cs="Poppins" w:eastAsia="Poppins" w:hAnsi="Poppins"/>
                <w:color w:val="000000"/>
                <w:sz w:val="20"/>
                <w:szCs w:val="20"/>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5C">
            <w:pPr>
              <w:spacing w:after="0" w:line="240" w:lineRule="auto"/>
              <w:rPr>
                <w:rFonts w:ascii="Poppins" w:cs="Poppins" w:eastAsia="Poppins" w:hAnsi="Poppins"/>
                <w:color w:val="000000"/>
                <w:sz w:val="20"/>
                <w:szCs w:val="20"/>
                <w:vertAlign w:val="baseline"/>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D">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INDICE VARIBLE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E">
            <w:pPr>
              <w:spacing w:after="0" w:line="240" w:lineRule="auto"/>
              <w:jc w:val="right"/>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$ 654.890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F">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60">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61">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TOTAL EQUIPOS MOVILES</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63">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$ 7.203.790</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64">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65">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67">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TOTAL CORRIENTE DEBIL</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68">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$ 204.382.466</w:t>
            </w:r>
            <w:r w:rsidDel="00000000" w:rsidR="00000000" w:rsidRPr="00000000">
              <w:rPr>
                <w:rtl w:val="0"/>
              </w:rPr>
            </w:r>
          </w:p>
        </w:tc>
        <w:tc>
          <w:tcPr>
            <w:tcBorders>
              <w:top w:color="000000" w:space="0" w:sz="0" w:val="nil"/>
              <w:left w:color="000000" w:space="0" w:sz="4" w:val="single"/>
              <w:bottom w:color="000000" w:space="0" w:sz="4" w:val="single"/>
              <w:right w:color="000000" w:space="0" w:sz="0" w:val="nil"/>
            </w:tcBorders>
          </w:tcPr>
          <w:p w:rsidR="00000000" w:rsidDel="00000000" w:rsidP="00000000" w:rsidRDefault="00000000" w:rsidRPr="00000000" w14:paraId="00000069">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0" w:val="nil"/>
              <w:left w:color="000000" w:space="0" w:sz="4" w:val="single"/>
              <w:bottom w:color="000000" w:space="0" w:sz="4" w:val="single"/>
              <w:right w:color="000000" w:space="0" w:sz="0" w:val="nil"/>
            </w:tcBorders>
          </w:tcPr>
          <w:p w:rsidR="00000000" w:rsidDel="00000000" w:rsidP="00000000" w:rsidRDefault="00000000" w:rsidRPr="00000000" w14:paraId="0000006A">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6B">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TOTAL VALOR ASEGURADO EN DAÑOS MATERIALES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D">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$ 2.718.837.504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E">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0">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1">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RESPONSABILIDAD CIVIL EXTRACONTRACTUAL</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72">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$ 200.000.000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3">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74">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75">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6">
            <w:pPr>
              <w:spacing w:after="0" w:line="240" w:lineRule="auto"/>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MANEJO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77">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$ 20.000.000</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78">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79">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7A">
            <w:pPr>
              <w:spacing w:after="0" w:line="240" w:lineRule="auto"/>
              <w:jc w:val="right"/>
              <w:rPr>
                <w:rFonts w:ascii="Poppins" w:cs="Poppins" w:eastAsia="Poppins" w:hAnsi="Poppins"/>
                <w:b w:val="0"/>
                <w:bCs w:val="0"/>
                <w:color w:val="000000"/>
                <w:sz w:val="20"/>
                <w:szCs w:val="20"/>
                <w:vertAlign w:val="baseline"/>
              </w:rPr>
            </w:pPr>
            <w:r w:rsidDel="00000000" w:rsidR="00000000" w:rsidRPr="00000000">
              <w:rPr>
                <w:rFonts w:ascii="Poppins" w:cs="Poppins" w:eastAsia="Poppins" w:hAnsi="Poppins"/>
                <w:b w:val="1"/>
                <w:bCs w:val="1"/>
                <w:color w:val="000000"/>
                <w:sz w:val="20"/>
                <w:szCs w:val="20"/>
                <w:vertAlign w:val="baseline"/>
                <w:rtl w:val="0"/>
              </w:rPr>
              <w:t xml:space="preserve">$ 0</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7B">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7C">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7D">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7E">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7F">
            <w:pPr>
              <w:spacing w:after="0" w:line="240" w:lineRule="auto"/>
              <w:rPr>
                <w:rFonts w:ascii="Poppins" w:cs="Poppins" w:eastAsia="Poppins" w:hAnsi="Poppins"/>
                <w:color w:val="000000"/>
                <w:sz w:val="20"/>
                <w:szCs w:val="20"/>
                <w:vertAlign w:val="baseline"/>
              </w:rPr>
            </w:pPr>
            <w:r w:rsidDel="00000000" w:rsidR="00000000" w:rsidRPr="00000000">
              <w:rPr>
                <w:rFonts w:ascii="Poppins" w:cs="Poppins" w:eastAsia="Poppins" w:hAnsi="Poppins"/>
                <w:color w:val="000000"/>
                <w:sz w:val="20"/>
                <w:szCs w:val="20"/>
                <w:vertAlign w:val="baseline"/>
                <w:rtl w:val="0"/>
              </w:rPr>
              <w:t xml:space="preserve"> </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spacing w:after="0" w:line="240" w:lineRule="auto"/>
              <w:jc w:val="center"/>
              <w:rPr>
                <w:rFonts w:ascii="Poppins" w:cs="Poppins" w:eastAsia="Poppins" w:hAnsi="Poppins"/>
                <w:b w:val="0"/>
                <w:bCs w:val="0"/>
                <w:i w:val="0"/>
                <w:iCs w:val="0"/>
                <w:color w:val="000000"/>
                <w:sz w:val="20"/>
                <w:szCs w:val="20"/>
                <w:vertAlign w:val="baseline"/>
              </w:rPr>
            </w:pPr>
            <w:r w:rsidDel="00000000" w:rsidR="00000000" w:rsidRPr="00000000">
              <w:rPr>
                <w:rFonts w:ascii="Poppins" w:cs="Poppins" w:eastAsia="Poppins" w:hAnsi="Poppins"/>
                <w:b w:val="1"/>
                <w:bCs w:val="1"/>
                <w:i w:val="1"/>
                <w:iCs w:val="1"/>
                <w:color w:val="000000"/>
                <w:sz w:val="20"/>
                <w:szCs w:val="20"/>
                <w:vertAlign w:val="baseline"/>
                <w:rtl w:val="0"/>
              </w:rPr>
              <w:t xml:space="preserve">TOTAL OFERTA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2">
            <w:pPr>
              <w:spacing w:after="0" w:line="240" w:lineRule="auto"/>
              <w:jc w:val="right"/>
              <w:rPr>
                <w:rFonts w:ascii="Poppins" w:cs="Poppins" w:eastAsia="Poppins" w:hAnsi="Poppins"/>
                <w:b w:val="0"/>
                <w:bCs w:val="0"/>
                <w:i w:val="0"/>
                <w:iCs w:val="0"/>
                <w:color w:val="000000"/>
                <w:sz w:val="20"/>
                <w:szCs w:val="20"/>
                <w:vertAlign w:val="baseline"/>
              </w:rPr>
            </w:pPr>
            <w:r w:rsidDel="00000000" w:rsidR="00000000" w:rsidRPr="00000000">
              <w:rPr>
                <w:rFonts w:ascii="Poppins" w:cs="Poppins" w:eastAsia="Poppins" w:hAnsi="Poppins"/>
                <w:b w:val="1"/>
                <w:bCs w:val="1"/>
                <w:i w:val="1"/>
                <w:i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3">
            <w:pPr>
              <w:spacing w:after="0" w:line="240" w:lineRule="auto"/>
              <w:jc w:val="right"/>
              <w:rPr>
                <w:rFonts w:ascii="Poppins" w:cs="Poppins" w:eastAsia="Poppins" w:hAnsi="Poppins"/>
                <w:b w:val="0"/>
                <w:bCs w:val="0"/>
                <w:i w:val="0"/>
                <w:iCs w:val="0"/>
                <w:color w:val="000000"/>
                <w:sz w:val="20"/>
                <w:szCs w:val="20"/>
                <w:vertAlign w:val="baseline"/>
              </w:rPr>
            </w:pPr>
            <w:r w:rsidDel="00000000" w:rsidR="00000000" w:rsidRPr="00000000">
              <w:rPr>
                <w:rFonts w:ascii="Poppins" w:cs="Poppins" w:eastAsia="Poppins" w:hAnsi="Poppins"/>
                <w:b w:val="1"/>
                <w:bCs w:val="1"/>
                <w:i w:val="1"/>
                <w:iCs w:val="1"/>
                <w:color w:val="000000"/>
                <w:sz w:val="20"/>
                <w:szCs w:val="20"/>
                <w:vertAlign w:val="baseline"/>
                <w:rtl w:val="0"/>
              </w:rPr>
              <w:t xml:space="preserve">$ 0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spacing w:after="0" w:line="240" w:lineRule="auto"/>
              <w:jc w:val="right"/>
              <w:rPr>
                <w:rFonts w:ascii="Poppins" w:cs="Poppins" w:eastAsia="Poppins" w:hAnsi="Poppins"/>
                <w:b w:val="0"/>
                <w:bCs w:val="0"/>
                <w:i w:val="0"/>
                <w:iCs w:val="0"/>
                <w:color w:val="000000"/>
                <w:sz w:val="20"/>
                <w:szCs w:val="20"/>
                <w:vertAlign w:val="baseline"/>
              </w:rPr>
            </w:pPr>
            <w:r w:rsidDel="00000000" w:rsidR="00000000" w:rsidRPr="00000000">
              <w:rPr>
                <w:rFonts w:ascii="Poppins" w:cs="Poppins" w:eastAsia="Poppins" w:hAnsi="Poppins"/>
                <w:b w:val="1"/>
                <w:bCs w:val="1"/>
                <w:i w:val="1"/>
                <w:iCs w:val="1"/>
                <w:color w:val="000000"/>
                <w:sz w:val="20"/>
                <w:szCs w:val="20"/>
                <w:vertAlign w:val="baseline"/>
                <w:rtl w:val="0"/>
              </w:rPr>
              <w:t xml:space="preserve">$ 0</w:t>
            </w:r>
            <w:r w:rsidDel="00000000" w:rsidR="00000000" w:rsidRPr="00000000">
              <w:rPr>
                <w:rtl w:val="0"/>
              </w:rPr>
            </w:r>
          </w:p>
        </w:tc>
      </w:tr>
    </w:tbl>
    <w:p w:rsidR="00000000" w:rsidDel="00000000" w:rsidP="00000000" w:rsidRDefault="00000000" w:rsidRPr="00000000" w14:paraId="00000085">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6">
      <w:pPr>
        <w:rPr>
          <w:vertAlign w:val="baseline"/>
        </w:rPr>
      </w:pPr>
      <w:r w:rsidDel="00000000" w:rsidR="00000000" w:rsidRPr="00000000">
        <w:rPr>
          <w:rtl w:val="0"/>
        </w:rPr>
      </w:r>
    </w:p>
    <w:sectPr>
      <w:headerReference r:id="rId6" w:type="default"/>
      <w:headerReference r:id="rId7" w:type="first"/>
      <w:headerReference r:id="rId8" w:type="even"/>
      <w:footerReference r:id="rId9" w:type="default"/>
      <w:pgSz w:h="12240" w:w="15840" w:orient="landscape"/>
      <w:pgMar w:bottom="1418" w:top="1418" w:left="1418" w:right="672" w:header="709" w:footer="56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widowControl w:val="0"/>
      <w:tabs>
        <w:tab w:val="center" w:leader="none" w:pos="4550"/>
        <w:tab w:val="left" w:leader="none" w:pos="5818"/>
      </w:tabs>
      <w:spacing w:after="0" w:line="240" w:lineRule="auto"/>
      <w:ind w:right="261"/>
      <w:jc w:val="center"/>
      <w:rPr>
        <w:vertAlign w:val="baseline"/>
      </w:rPr>
    </w:pPr>
    <w:r w:rsidDel="00000000" w:rsidR="00000000" w:rsidRPr="00000000">
      <w:rP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-908049</wp:posOffset>
          </wp:positionH>
          <wp:positionV relativeFrom="paragraph">
            <wp:posOffset>223520</wp:posOffset>
          </wp:positionV>
          <wp:extent cx="3664585" cy="551180"/>
          <wp:effectExtent b="0" l="0" r="0" t="0"/>
          <wp:wrapNone/>
          <wp:docPr id="5"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3664585" cy="5511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2846070</wp:posOffset>
          </wp:positionH>
          <wp:positionV relativeFrom="paragraph">
            <wp:posOffset>371475</wp:posOffset>
          </wp:positionV>
          <wp:extent cx="3810000" cy="190500"/>
          <wp:effectExtent b="0" l="0" r="0" t="0"/>
          <wp:wrapNone/>
          <wp:docPr id="6" name="image5.png"/>
          <a:graphic>
            <a:graphicData uri="http://schemas.openxmlformats.org/drawingml/2006/picture">
              <pic:pic>
                <pic:nvPicPr>
                  <pic:cNvPr id="0" name="image5.png"/>
                  <pic:cNvPicPr preferRelativeResize="0"/>
                </pic:nvPicPr>
                <pic:blipFill>
                  <a:blip r:embed="rId2"/>
                  <a:srcRect b="0" l="0" r="0" t="0"/>
                  <a:stretch>
                    <a:fillRect/>
                  </a:stretch>
                </pic:blipFill>
                <pic:spPr>
                  <a:xfrm>
                    <a:off x="0" y="0"/>
                    <a:ext cx="3810000" cy="190500"/>
                  </a:xfrm>
                  <a:prstGeom prst="rect"/>
                  <a:ln/>
                </pic:spPr>
              </pic:pic>
            </a:graphicData>
          </a:graphic>
        </wp:anchor>
      </w:drawing>
    </w:r>
  </w:p>
  <w:p w:rsidR="00000000" w:rsidDel="00000000" w:rsidP="00000000" w:rsidRDefault="00000000" w:rsidRPr="00000000" w14:paraId="00000093">
    <w:pPr>
      <w:widowControl w:val="0"/>
      <w:tabs>
        <w:tab w:val="center" w:leader="none" w:pos="4550"/>
        <w:tab w:val="left" w:leader="none" w:pos="5818"/>
      </w:tabs>
      <w:spacing w:after="0" w:line="240" w:lineRule="auto"/>
      <w:ind w:right="261"/>
      <w:jc w:val="center"/>
      <w:rPr>
        <w:rFonts w:ascii="Poppins Light" w:cs="Poppins Light" w:eastAsia="Poppins Light" w:hAnsi="Poppins Light"/>
        <w:color w:val="6300ff"/>
        <w:sz w:val="18"/>
        <w:szCs w:val="18"/>
        <w:vertAlign w:val="baseline"/>
      </w:rPr>
    </w:pPr>
    <w:r w:rsidDel="00000000" w:rsidR="00000000" w:rsidRPr="00000000">
      <w:rPr>
        <w:vertAlign w:val="baseline"/>
        <w:rtl w:val="0"/>
      </w:rPr>
      <w:t xml:space="preserve">                                                                                                   </w:t>
    </w:r>
    <w:hyperlink r:id="rId3">
      <w:r w:rsidDel="00000000" w:rsidR="00000000" w:rsidRPr="00000000">
        <w:rPr>
          <w:rFonts w:ascii="Poppins Light" w:cs="Poppins Light" w:eastAsia="Poppins Light" w:hAnsi="Poppins Light"/>
          <w:color w:val="6300ff"/>
          <w:sz w:val="18"/>
          <w:szCs w:val="18"/>
          <w:vertAlign w:val="baseline"/>
          <w:rtl w:val="0"/>
        </w:rPr>
        <w:t xml:space="preserve">www.cpae.gov.co</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1"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6.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rPr>
        <w:color w:val="000000"/>
        <w:vertAlign w:val="baseline"/>
      </w:rPr>
    </w:pPr>
    <w:r w:rsidDel="00000000" w:rsidR="00000000" w:rsidRPr="00000000">
      <w:rPr/>
      <w:pict>
        <v:shape id="WordPictureWatermark2" style="position:absolute;width:612.0pt;height:793.0pt;rotation:0;z-index:-503316481;mso-position-horizontal-relative:margin;mso-position-horizontal:center;mso-position-vertical-relative:margin;mso-position-vertical:center;" alt="" type="#_x0000_t75">
          <v:imagedata cropbottom="0f" cropleft="0f" cropright="0f" croptop="0f" r:id="rId1" o:title="image6.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spacing w:after="0" w:line="240" w:lineRule="auto"/>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-890268</wp:posOffset>
          </wp:positionH>
          <wp:positionV relativeFrom="paragraph">
            <wp:posOffset>-436244</wp:posOffset>
          </wp:positionV>
          <wp:extent cx="3667125" cy="190500"/>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3667125" cy="1905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8A">
    <w:pPr>
      <w:spacing w:after="0" w:line="240" w:lineRule="auto"/>
      <w:jc w:val="right"/>
      <w:rPr>
        <w:rFonts w:ascii="Montserrat" w:cs="Montserrat" w:eastAsia="Montserrat" w:hAnsi="Montserrat"/>
        <w:color w:val="434343"/>
        <w:sz w:val="16"/>
        <w:szCs w:val="16"/>
        <w:vertAlign w:val="baseline"/>
      </w:rPr>
    </w:pPr>
    <w:r w:rsidDel="00000000" w:rsidR="00000000" w:rsidRPr="00000000">
      <w:rPr>
        <w:rFonts w:ascii="Montserrat" w:cs="Montserrat" w:eastAsia="Montserrat" w:hAnsi="Montserrat"/>
        <w:color w:val="434343"/>
        <w:sz w:val="16"/>
        <w:szCs w:val="16"/>
        <w:vertAlign w:val="baseline"/>
        <w:rtl w:val="0"/>
      </w:rPr>
      <w:t xml:space="preserve">+571 317 4353159 - 601 5140287</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sz w:val="16"/>
        <w:szCs w:val="16"/>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85725</wp:posOffset>
          </wp:positionV>
          <wp:extent cx="190500" cy="190500"/>
          <wp:effectExtent b="0" l="0" r="0" t="0"/>
          <wp:wrapNone/>
          <wp:docPr id="3"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190500" cy="190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104776</wp:posOffset>
          </wp:positionH>
          <wp:positionV relativeFrom="paragraph">
            <wp:posOffset>11430</wp:posOffset>
          </wp:positionV>
          <wp:extent cx="1781175" cy="550545"/>
          <wp:effectExtent b="0" l="0" r="0" t="0"/>
          <wp:wrapNone/>
          <wp:docPr id="7" name="image7.png"/>
          <a:graphic>
            <a:graphicData uri="http://schemas.openxmlformats.org/drawingml/2006/picture">
              <pic:pic>
                <pic:nvPicPr>
                  <pic:cNvPr id="0" name="image7.png"/>
                  <pic:cNvPicPr preferRelativeResize="0"/>
                </pic:nvPicPr>
                <pic:blipFill>
                  <a:blip r:embed="rId4"/>
                  <a:srcRect b="0" l="0" r="0" t="0"/>
                  <a:stretch>
                    <a:fillRect/>
                  </a:stretch>
                </pic:blipFill>
                <pic:spPr>
                  <a:xfrm>
                    <a:off x="0" y="0"/>
                    <a:ext cx="1781175" cy="550545"/>
                  </a:xfrm>
                  <a:prstGeom prst="rect"/>
                  <a:ln/>
                </pic:spPr>
              </pic:pic>
            </a:graphicData>
          </a:graphic>
        </wp:anchor>
      </w:drawing>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Carrera 15 No 88-21 Oficina 803 - Bogotá</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6143625</wp:posOffset>
          </wp:positionH>
          <wp:positionV relativeFrom="paragraph">
            <wp:posOffset>95250</wp:posOffset>
          </wp:positionV>
          <wp:extent cx="190500" cy="190500"/>
          <wp:effectExtent b="0" l="0" r="0" t="0"/>
          <wp:wrapNone/>
          <wp:docPr id="4" name="image2.png"/>
          <a:graphic>
            <a:graphicData uri="http://schemas.openxmlformats.org/drawingml/2006/picture">
              <pic:pic>
                <pic:nvPicPr>
                  <pic:cNvPr id="0" name="image2.png"/>
                  <pic:cNvPicPr preferRelativeResize="0"/>
                </pic:nvPicPr>
                <pic:blipFill>
                  <a:blip r:embed="rId5"/>
                  <a:srcRect b="0" l="0" r="0" t="0"/>
                  <a:stretch>
                    <a:fillRect/>
                  </a:stretch>
                </pic:blipFill>
                <pic:spPr>
                  <a:xfrm>
                    <a:off x="0" y="0"/>
                    <a:ext cx="190500" cy="190500"/>
                  </a:xfrm>
                  <a:prstGeom prst="rect"/>
                  <a:ln/>
                </pic:spPr>
              </pic:pic>
            </a:graphicData>
          </a:graphic>
        </wp:anchor>
      </w:drawing>
    </w:r>
  </w:p>
  <w:p w:rsidR="00000000" w:rsidDel="00000000" w:rsidP="00000000" w:rsidRDefault="00000000" w:rsidRPr="00000000" w14:paraId="0000008E">
    <w:pP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Fonts w:ascii="Montserrat" w:cs="Montserrat" w:eastAsia="Montserrat" w:hAnsi="Montserrat"/>
        <w:color w:val="2f3237"/>
        <w:sz w:val="16"/>
        <w:szCs w:val="16"/>
        <w:highlight w:val="white"/>
        <w:vertAlign w:val="baseline"/>
        <w:rtl w:val="0"/>
      </w:rPr>
      <w:t xml:space="preserve">atencionalusuario@cpae.gov.co</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jc w:val="right"/>
      <w:rPr>
        <w:rFonts w:ascii="Montserrat" w:cs="Montserrat" w:eastAsia="Montserrat" w:hAnsi="Montserrat"/>
        <w:color w:val="2f3237"/>
        <w:sz w:val="16"/>
        <w:szCs w:val="16"/>
        <w:highlight w:val="whit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PoppinsLight-italic.ttf"/><Relationship Id="rId10" Type="http://schemas.openxmlformats.org/officeDocument/2006/relationships/font" Target="fonts/PoppinsLight-bold.ttf"/><Relationship Id="rId12" Type="http://schemas.openxmlformats.org/officeDocument/2006/relationships/font" Target="fonts/PoppinsLight-boldItalic.ttf"/><Relationship Id="rId9" Type="http://schemas.openxmlformats.org/officeDocument/2006/relationships/font" Target="fonts/PoppinsLight-regular.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5.png"/><Relationship Id="rId3" Type="http://schemas.openxmlformats.org/officeDocument/2006/relationships/hyperlink" Target="http://www.cpa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4.png"/><Relationship Id="rId4" Type="http://schemas.openxmlformats.org/officeDocument/2006/relationships/image" Target="media/image7.png"/><Relationship Id="rId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