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DAF7" w14:textId="5A7E3443" w:rsidR="001A0897" w:rsidRPr="00BF7E30" w:rsidRDefault="005F4119" w:rsidP="00F35D8A">
      <w:pPr>
        <w:jc w:val="center"/>
        <w:rPr>
          <w:rFonts w:ascii="Tahoma" w:hAnsi="Tahoma" w:cs="Tahoma"/>
          <w:b/>
          <w:bCs/>
          <w:sz w:val="20"/>
          <w:szCs w:val="20"/>
        </w:rPr>
      </w:pPr>
      <w:r w:rsidRPr="00BF7E30">
        <w:rPr>
          <w:rFonts w:ascii="Tahoma" w:hAnsi="Tahoma" w:cs="Tahoma"/>
          <w:b/>
          <w:bCs/>
          <w:sz w:val="20"/>
          <w:szCs w:val="20"/>
        </w:rPr>
        <w:t xml:space="preserve">ANEXO No. 3 </w:t>
      </w:r>
      <w:r w:rsidR="001A0897" w:rsidRPr="00BF7E30">
        <w:rPr>
          <w:rFonts w:ascii="Tahoma" w:hAnsi="Tahoma" w:cs="Tahoma"/>
          <w:b/>
          <w:bCs/>
          <w:sz w:val="20"/>
          <w:szCs w:val="20"/>
        </w:rPr>
        <w:t>ESPECIFICACIONES TÉCNICAS</w:t>
      </w:r>
      <w:r w:rsidR="001E302B" w:rsidRPr="00BF7E30">
        <w:rPr>
          <w:rFonts w:ascii="Tahoma" w:hAnsi="Tahoma" w:cs="Tahoma"/>
          <w:b/>
          <w:bCs/>
          <w:sz w:val="20"/>
          <w:szCs w:val="20"/>
        </w:rPr>
        <w:t xml:space="preserve"> Y ECONÓMICAS</w:t>
      </w:r>
    </w:p>
    <w:p w14:paraId="644E6E78" w14:textId="5F336712" w:rsidR="00DF5F96" w:rsidRPr="00FF1244" w:rsidRDefault="001E302B" w:rsidP="001E302B">
      <w:pPr>
        <w:tabs>
          <w:tab w:val="left" w:pos="8271"/>
        </w:tabs>
        <w:spacing w:after="200"/>
        <w:jc w:val="both"/>
        <w:rPr>
          <w:rFonts w:ascii="Tahoma" w:hAnsi="Tahoma" w:cs="Tahoma"/>
          <w:i/>
          <w:iCs/>
          <w:spacing w:val="-5"/>
          <w:sz w:val="18"/>
          <w:szCs w:val="18"/>
          <w:lang w:val="es-ES_tradnl" w:eastAsia="x-none"/>
        </w:rPr>
      </w:pPr>
      <w:bookmarkStart w:id="0" w:name="_Hlk46564148"/>
      <w:r w:rsidRPr="00FF1244">
        <w:rPr>
          <w:rFonts w:ascii="Tahoma" w:hAnsi="Tahoma" w:cs="Tahoma"/>
          <w:b/>
          <w:bCs/>
          <w:spacing w:val="-5"/>
          <w:sz w:val="18"/>
          <w:szCs w:val="18"/>
          <w:lang w:eastAsia="x-none"/>
        </w:rPr>
        <w:t xml:space="preserve">Ref. Proceso de Mínima Cuantía No. ____________ </w:t>
      </w:r>
      <w:r w:rsidRPr="00FF1244">
        <w:rPr>
          <w:rFonts w:ascii="Tahoma" w:hAnsi="Tahoma" w:cs="Tahoma"/>
          <w:b/>
          <w:spacing w:val="-5"/>
          <w:sz w:val="18"/>
          <w:szCs w:val="18"/>
          <w:lang w:eastAsia="x-none"/>
        </w:rPr>
        <w:t>de 202</w:t>
      </w:r>
      <w:r w:rsidR="00FF1244" w:rsidRPr="00FF1244">
        <w:rPr>
          <w:rFonts w:ascii="Tahoma" w:hAnsi="Tahoma" w:cs="Tahoma"/>
          <w:b/>
          <w:spacing w:val="-5"/>
          <w:sz w:val="18"/>
          <w:szCs w:val="18"/>
          <w:lang w:eastAsia="x-none"/>
        </w:rPr>
        <w:t>6</w:t>
      </w:r>
      <w:r w:rsidRPr="00FF1244">
        <w:rPr>
          <w:rFonts w:ascii="Tahoma" w:hAnsi="Tahoma" w:cs="Tahoma"/>
          <w:spacing w:val="-5"/>
          <w:sz w:val="18"/>
          <w:szCs w:val="18"/>
          <w:lang w:eastAsia="x-none"/>
        </w:rPr>
        <w:t xml:space="preserve">, cuyo objeto es </w:t>
      </w:r>
      <w:bookmarkStart w:id="1" w:name="_Hlk198561071"/>
      <w:r w:rsidRPr="00FF1244">
        <w:rPr>
          <w:rFonts w:ascii="Tahoma" w:hAnsi="Tahoma" w:cs="Tahoma"/>
          <w:i/>
          <w:iCs/>
          <w:spacing w:val="-5"/>
          <w:sz w:val="18"/>
          <w:szCs w:val="18"/>
          <w:lang w:val="es-ES_tradnl" w:eastAsia="x-none"/>
        </w:rPr>
        <w:t>“</w:t>
      </w:r>
      <w:bookmarkStart w:id="2" w:name="_Hlk207981790"/>
      <w:r w:rsidR="00DF5F96" w:rsidRPr="00FF1244">
        <w:rPr>
          <w:rFonts w:ascii="Tahoma" w:hAnsi="Tahoma" w:cs="Tahoma"/>
          <w:i/>
          <w:iCs/>
          <w:spacing w:val="-5"/>
          <w:sz w:val="18"/>
          <w:szCs w:val="18"/>
          <w:lang w:val="es-ES_tradnl" w:eastAsia="x-none"/>
        </w:rPr>
        <w:t>Contratar la adquisición de la renovación y/o actualización de software de antivirus, software del dispositivo físico Firewall y filtro de correos para los equipos de cómputo de la Corporación”.</w:t>
      </w:r>
      <w:r w:rsidR="00DF5F96" w:rsidRPr="00FF1244" w:rsidDel="008F6C8F">
        <w:rPr>
          <w:rFonts w:ascii="Tahoma" w:hAnsi="Tahoma" w:cs="Tahoma"/>
          <w:i/>
          <w:iCs/>
          <w:spacing w:val="-5"/>
          <w:sz w:val="18"/>
          <w:szCs w:val="18"/>
          <w:lang w:val="es-ES_tradnl" w:eastAsia="x-none"/>
        </w:rPr>
        <w:t xml:space="preserve"> </w:t>
      </w:r>
      <w:bookmarkEnd w:id="2"/>
    </w:p>
    <w:bookmarkEnd w:id="1"/>
    <w:p w14:paraId="579506EF" w14:textId="4FDD8DE3" w:rsidR="001E302B" w:rsidRPr="00FF1244" w:rsidRDefault="001E302B" w:rsidP="007F25AF">
      <w:pPr>
        <w:tabs>
          <w:tab w:val="left" w:pos="8271"/>
        </w:tabs>
        <w:spacing w:after="200"/>
        <w:jc w:val="both"/>
        <w:rPr>
          <w:rFonts w:ascii="Tahoma" w:hAnsi="Tahoma" w:cs="Tahoma"/>
          <w:spacing w:val="-5"/>
          <w:sz w:val="18"/>
          <w:szCs w:val="18"/>
          <w:lang w:eastAsia="x-none"/>
        </w:rPr>
      </w:pPr>
      <w:r w:rsidRPr="00FF1244">
        <w:rPr>
          <w:rFonts w:ascii="Tahoma" w:hAnsi="Tahoma" w:cs="Tahoma"/>
          <w:spacing w:val="-5"/>
          <w:sz w:val="18"/>
          <w:szCs w:val="18"/>
          <w:lang w:eastAsia="x-none"/>
        </w:rPr>
        <w:t>[Nombre del representante legal], identificado como aparece al pie de mi firma, [obrando en mi calidad de representante legal de] [nombre del Proponente], dentro del proceso de la referencia, presento oferta técnica y económica en los siguientes términos:</w:t>
      </w:r>
    </w:p>
    <w:bookmarkEnd w:id="0"/>
    <w:p w14:paraId="42DD2457" w14:textId="4EE5392C" w:rsidR="0050344A" w:rsidRPr="00DF5F96" w:rsidRDefault="001754D8" w:rsidP="00DF5F96">
      <w:pPr>
        <w:pStyle w:val="Prrafodelista"/>
        <w:numPr>
          <w:ilvl w:val="0"/>
          <w:numId w:val="20"/>
        </w:numPr>
        <w:jc w:val="both"/>
        <w:rPr>
          <w:rFonts w:ascii="Tahoma" w:hAnsi="Tahoma" w:cs="Tahoma"/>
          <w:b/>
          <w:bCs/>
          <w:sz w:val="20"/>
          <w:szCs w:val="20"/>
        </w:rPr>
      </w:pPr>
      <w:r w:rsidRPr="00DF5F96">
        <w:rPr>
          <w:rFonts w:ascii="Tahoma" w:hAnsi="Tahoma" w:cs="Tahoma"/>
          <w:b/>
          <w:bCs/>
          <w:sz w:val="20"/>
          <w:szCs w:val="20"/>
        </w:rPr>
        <w:t xml:space="preserve">Condiciones técnicas de los bienes </w:t>
      </w:r>
      <w:r w:rsidR="00F00193" w:rsidRPr="00DF5F96">
        <w:rPr>
          <w:rFonts w:ascii="Tahoma" w:hAnsi="Tahoma" w:cs="Tahoma"/>
          <w:b/>
          <w:bCs/>
          <w:sz w:val="20"/>
          <w:szCs w:val="20"/>
        </w:rPr>
        <w:t>requeridos</w:t>
      </w:r>
    </w:p>
    <w:tbl>
      <w:tblPr>
        <w:tblW w:w="0" w:type="auto"/>
        <w:tblInd w:w="39" w:type="dxa"/>
        <w:tblLayout w:type="fixed"/>
        <w:tblCellMar>
          <w:left w:w="0" w:type="dxa"/>
          <w:right w:w="0" w:type="dxa"/>
        </w:tblCellMar>
        <w:tblLook w:val="01E0" w:firstRow="1" w:lastRow="1" w:firstColumn="1" w:lastColumn="1" w:noHBand="0" w:noVBand="0"/>
      </w:tblPr>
      <w:tblGrid>
        <w:gridCol w:w="7230"/>
        <w:gridCol w:w="1417"/>
      </w:tblGrid>
      <w:tr w:rsidR="003B3276" w:rsidRPr="003B3276" w14:paraId="457AFD6D" w14:textId="77777777" w:rsidTr="008A0930">
        <w:trPr>
          <w:trHeight w:hRule="exact" w:val="315"/>
        </w:trPr>
        <w:tc>
          <w:tcPr>
            <w:tcW w:w="7230" w:type="dxa"/>
            <w:tcBorders>
              <w:top w:val="single" w:sz="5" w:space="0" w:color="000000"/>
              <w:left w:val="single" w:sz="31" w:space="0" w:color="D9D9D9"/>
              <w:bottom w:val="single" w:sz="5" w:space="0" w:color="000000"/>
              <w:right w:val="single" w:sz="5" w:space="0" w:color="000000"/>
            </w:tcBorders>
            <w:shd w:val="clear" w:color="auto" w:fill="D9D9D9"/>
          </w:tcPr>
          <w:p w14:paraId="406939A2" w14:textId="77777777" w:rsidR="003B3276" w:rsidRPr="003B3276" w:rsidRDefault="003B3276" w:rsidP="003B3276">
            <w:pPr>
              <w:widowControl w:val="0"/>
              <w:spacing w:after="0" w:line="247" w:lineRule="exact"/>
              <w:ind w:right="32"/>
              <w:jc w:val="both"/>
              <w:rPr>
                <w:rFonts w:ascii="Tahoma" w:eastAsia="Arial" w:hAnsi="Tahoma" w:cs="Tahoma"/>
                <w:sz w:val="16"/>
                <w:szCs w:val="16"/>
                <w:lang w:val="en-US"/>
              </w:rPr>
            </w:pPr>
            <w:r w:rsidRPr="003B3276">
              <w:rPr>
                <w:rFonts w:ascii="Tahoma" w:eastAsia="Calibri" w:hAnsi="Tahoma" w:cs="Tahoma"/>
                <w:b/>
                <w:spacing w:val="-1"/>
                <w:sz w:val="16"/>
                <w:szCs w:val="16"/>
                <w:lang w:val="en-US"/>
              </w:rPr>
              <w:t>DESCRIPCION</w:t>
            </w:r>
          </w:p>
        </w:tc>
        <w:tc>
          <w:tcPr>
            <w:tcW w:w="1417" w:type="dxa"/>
            <w:tcBorders>
              <w:top w:val="single" w:sz="5" w:space="0" w:color="000000"/>
              <w:left w:val="single" w:sz="5" w:space="0" w:color="000000"/>
              <w:bottom w:val="single" w:sz="5" w:space="0" w:color="000000"/>
              <w:right w:val="single" w:sz="31" w:space="0" w:color="D9D9D9"/>
            </w:tcBorders>
            <w:shd w:val="clear" w:color="auto" w:fill="D9D9D9"/>
          </w:tcPr>
          <w:p w14:paraId="1FD4E5A7" w14:textId="77777777" w:rsidR="003B3276" w:rsidRPr="003B3276" w:rsidRDefault="003B3276" w:rsidP="003B3276">
            <w:pPr>
              <w:widowControl w:val="0"/>
              <w:spacing w:after="0" w:line="247" w:lineRule="exact"/>
              <w:ind w:left="183"/>
              <w:jc w:val="both"/>
              <w:rPr>
                <w:rFonts w:ascii="Tahoma" w:eastAsia="Arial" w:hAnsi="Tahoma" w:cs="Tahoma"/>
                <w:sz w:val="16"/>
                <w:szCs w:val="16"/>
                <w:lang w:val="en-US"/>
              </w:rPr>
            </w:pPr>
            <w:r w:rsidRPr="003B3276">
              <w:rPr>
                <w:rFonts w:ascii="Tahoma" w:eastAsia="Calibri" w:hAnsi="Tahoma" w:cs="Tahoma"/>
                <w:b/>
                <w:spacing w:val="1"/>
                <w:sz w:val="16"/>
                <w:szCs w:val="16"/>
                <w:lang w:val="en-US"/>
              </w:rPr>
              <w:t xml:space="preserve">  C</w:t>
            </w:r>
            <w:r w:rsidRPr="003B3276">
              <w:rPr>
                <w:rFonts w:ascii="Tahoma" w:eastAsia="Calibri" w:hAnsi="Tahoma" w:cs="Tahoma"/>
                <w:b/>
                <w:spacing w:val="-6"/>
                <w:sz w:val="16"/>
                <w:szCs w:val="16"/>
                <w:lang w:val="en-US"/>
              </w:rPr>
              <w:t>A</w:t>
            </w:r>
            <w:r w:rsidRPr="003B3276">
              <w:rPr>
                <w:rFonts w:ascii="Tahoma" w:eastAsia="Calibri" w:hAnsi="Tahoma" w:cs="Tahoma"/>
                <w:b/>
                <w:spacing w:val="1"/>
                <w:sz w:val="16"/>
                <w:szCs w:val="16"/>
                <w:lang w:val="en-US"/>
              </w:rPr>
              <w:t>N</w:t>
            </w:r>
            <w:r w:rsidRPr="003B3276">
              <w:rPr>
                <w:rFonts w:ascii="Tahoma" w:eastAsia="Calibri" w:hAnsi="Tahoma" w:cs="Tahoma"/>
                <w:b/>
                <w:sz w:val="16"/>
                <w:szCs w:val="16"/>
                <w:lang w:val="en-US"/>
              </w:rPr>
              <w:t>TIDAD</w:t>
            </w:r>
          </w:p>
        </w:tc>
      </w:tr>
      <w:tr w:rsidR="003B3276" w:rsidRPr="003B3276" w14:paraId="49E2348C" w14:textId="77777777" w:rsidTr="008A0930">
        <w:trPr>
          <w:trHeight w:hRule="exact" w:val="682"/>
        </w:trPr>
        <w:tc>
          <w:tcPr>
            <w:tcW w:w="7230" w:type="dxa"/>
            <w:tcBorders>
              <w:top w:val="single" w:sz="5" w:space="0" w:color="000000"/>
              <w:left w:val="single" w:sz="5" w:space="0" w:color="000000"/>
              <w:bottom w:val="single" w:sz="5" w:space="0" w:color="000000"/>
              <w:right w:val="single" w:sz="5" w:space="0" w:color="000000"/>
            </w:tcBorders>
          </w:tcPr>
          <w:p w14:paraId="1A591C8F" w14:textId="77777777" w:rsidR="003B3276" w:rsidRPr="003B3276" w:rsidRDefault="003B3276" w:rsidP="003B3276">
            <w:pPr>
              <w:widowControl w:val="0"/>
              <w:spacing w:after="0" w:line="240" w:lineRule="auto"/>
              <w:ind w:left="63" w:right="109"/>
              <w:jc w:val="both"/>
              <w:rPr>
                <w:rFonts w:ascii="Tahoma" w:eastAsia="Calibri" w:hAnsi="Tahoma" w:cs="Tahoma"/>
                <w:sz w:val="16"/>
                <w:szCs w:val="16"/>
              </w:rPr>
            </w:pPr>
            <w:r w:rsidRPr="003B3276">
              <w:rPr>
                <w:rFonts w:ascii="Tahoma" w:eastAsia="Calibri" w:hAnsi="Tahoma" w:cs="Tahoma"/>
                <w:sz w:val="16"/>
                <w:szCs w:val="16"/>
                <w:lang w:val="es-ES"/>
              </w:rPr>
              <w:t>R</w:t>
            </w:r>
            <w:proofErr w:type="spellStart"/>
            <w:r w:rsidRPr="003B3276">
              <w:rPr>
                <w:rFonts w:ascii="Tahoma" w:eastAsia="Calibri" w:hAnsi="Tahoma" w:cs="Tahoma"/>
                <w:sz w:val="16"/>
                <w:szCs w:val="16"/>
              </w:rPr>
              <w:t>enovación</w:t>
            </w:r>
            <w:proofErr w:type="spellEnd"/>
            <w:r w:rsidRPr="003B3276">
              <w:rPr>
                <w:rFonts w:ascii="Tahoma" w:eastAsia="Calibri" w:hAnsi="Tahoma" w:cs="Tahoma"/>
                <w:sz w:val="16"/>
                <w:szCs w:val="16"/>
              </w:rPr>
              <w:t xml:space="preserve"> ampliación</w:t>
            </w:r>
            <w:r w:rsidRPr="003B3276">
              <w:rPr>
                <w:rFonts w:ascii="Tahoma" w:eastAsia="Calibri" w:hAnsi="Tahoma" w:cs="Tahoma"/>
                <w:spacing w:val="-9"/>
                <w:sz w:val="16"/>
                <w:szCs w:val="16"/>
              </w:rPr>
              <w:t xml:space="preserve"> </w:t>
            </w:r>
            <w:r w:rsidRPr="003B3276">
              <w:rPr>
                <w:rFonts w:ascii="Tahoma" w:eastAsia="Calibri" w:hAnsi="Tahoma" w:cs="Tahoma"/>
                <w:sz w:val="16"/>
                <w:szCs w:val="16"/>
              </w:rPr>
              <w:t>y</w:t>
            </w:r>
            <w:r w:rsidRPr="003B3276">
              <w:rPr>
                <w:rFonts w:ascii="Tahoma" w:eastAsia="Calibri" w:hAnsi="Tahoma" w:cs="Tahoma"/>
                <w:spacing w:val="-9"/>
                <w:sz w:val="16"/>
                <w:szCs w:val="16"/>
              </w:rPr>
              <w:t xml:space="preserve"> </w:t>
            </w:r>
            <w:r w:rsidRPr="003B3276">
              <w:rPr>
                <w:rFonts w:ascii="Tahoma" w:eastAsia="Calibri" w:hAnsi="Tahoma" w:cs="Tahoma"/>
                <w:sz w:val="16"/>
                <w:szCs w:val="16"/>
              </w:rPr>
              <w:t>actualización</w:t>
            </w:r>
            <w:r w:rsidRPr="003B3276">
              <w:rPr>
                <w:rFonts w:ascii="Tahoma" w:eastAsia="Calibri" w:hAnsi="Tahoma" w:cs="Tahoma"/>
                <w:spacing w:val="-6"/>
                <w:sz w:val="16"/>
                <w:szCs w:val="16"/>
              </w:rPr>
              <w:t xml:space="preserve"> </w:t>
            </w:r>
            <w:r w:rsidRPr="003B3276">
              <w:rPr>
                <w:rFonts w:ascii="Tahoma" w:eastAsia="Calibri" w:hAnsi="Tahoma" w:cs="Tahoma"/>
                <w:spacing w:val="-1"/>
                <w:sz w:val="16"/>
                <w:szCs w:val="16"/>
              </w:rPr>
              <w:t>de</w:t>
            </w:r>
            <w:r w:rsidRPr="003B3276">
              <w:rPr>
                <w:rFonts w:ascii="Tahoma" w:eastAsia="Calibri" w:hAnsi="Tahoma" w:cs="Tahoma"/>
                <w:spacing w:val="-6"/>
                <w:sz w:val="16"/>
                <w:szCs w:val="16"/>
              </w:rPr>
              <w:t xml:space="preserve"> </w:t>
            </w:r>
            <w:r w:rsidRPr="003B3276">
              <w:rPr>
                <w:rFonts w:ascii="Tahoma" w:eastAsia="Calibri" w:hAnsi="Tahoma" w:cs="Tahoma"/>
                <w:sz w:val="16"/>
                <w:szCs w:val="16"/>
              </w:rPr>
              <w:t>licencia de software antimalware KASPERSKY NEXT EDR FOUNDATIONS para estaciones, servidores de archivo, equipos portátiles y dispositivos móviles.</w:t>
            </w:r>
          </w:p>
          <w:p w14:paraId="67A96B3F" w14:textId="77777777" w:rsidR="003B3276" w:rsidRPr="003B3276" w:rsidRDefault="003B3276" w:rsidP="003B3276">
            <w:pPr>
              <w:widowControl w:val="0"/>
              <w:spacing w:after="0" w:line="240" w:lineRule="auto"/>
              <w:ind w:left="63" w:right="109"/>
              <w:jc w:val="both"/>
              <w:rPr>
                <w:rFonts w:ascii="Tahoma" w:eastAsia="Calibri" w:hAnsi="Tahoma" w:cs="Tahoma"/>
                <w:sz w:val="16"/>
                <w:szCs w:val="16"/>
              </w:rPr>
            </w:pPr>
          </w:p>
          <w:p w14:paraId="69842CCC" w14:textId="77777777" w:rsidR="003B3276" w:rsidRPr="003B3276" w:rsidRDefault="003B3276" w:rsidP="003B3276">
            <w:pPr>
              <w:widowControl w:val="0"/>
              <w:spacing w:after="0" w:line="240" w:lineRule="auto"/>
              <w:ind w:left="63" w:right="109"/>
              <w:jc w:val="both"/>
              <w:rPr>
                <w:rFonts w:ascii="Tahoma" w:eastAsia="Calibri" w:hAnsi="Tahoma" w:cs="Tahoma"/>
                <w:sz w:val="16"/>
                <w:szCs w:val="16"/>
              </w:rPr>
            </w:pPr>
          </w:p>
          <w:p w14:paraId="0EB770F1" w14:textId="77777777" w:rsidR="003B3276" w:rsidRPr="003B3276" w:rsidRDefault="003B3276" w:rsidP="003B3276">
            <w:pPr>
              <w:widowControl w:val="0"/>
              <w:spacing w:after="0" w:line="240" w:lineRule="auto"/>
              <w:ind w:left="63" w:right="109"/>
              <w:jc w:val="both"/>
              <w:rPr>
                <w:rFonts w:ascii="Tahoma" w:eastAsia="Arial" w:hAnsi="Tahoma" w:cs="Tahoma"/>
                <w:sz w:val="16"/>
                <w:szCs w:val="16"/>
              </w:rPr>
            </w:pPr>
            <w:r w:rsidRPr="003B3276">
              <w:rPr>
                <w:rFonts w:ascii="Tahoma" w:eastAsia="Calibri" w:hAnsi="Tahoma" w:cs="Tahoma"/>
                <w:sz w:val="16"/>
                <w:szCs w:val="16"/>
              </w:rPr>
              <w:t xml:space="preserve"> KASPERSKY ENDPOINT SECURITY FOR BUSINESS SELECT por un (1) año.</w:t>
            </w:r>
          </w:p>
        </w:tc>
        <w:tc>
          <w:tcPr>
            <w:tcW w:w="1417" w:type="dxa"/>
            <w:tcBorders>
              <w:top w:val="single" w:sz="5" w:space="0" w:color="000000"/>
              <w:left w:val="single" w:sz="5" w:space="0" w:color="000000"/>
              <w:bottom w:val="single" w:sz="5" w:space="0" w:color="000000"/>
              <w:right w:val="single" w:sz="5" w:space="0" w:color="000000"/>
            </w:tcBorders>
          </w:tcPr>
          <w:p w14:paraId="2E74976E" w14:textId="77777777" w:rsidR="003B3276" w:rsidRPr="003B3276" w:rsidRDefault="003B3276" w:rsidP="003B3276">
            <w:pPr>
              <w:widowControl w:val="0"/>
              <w:spacing w:before="100" w:after="0" w:line="240" w:lineRule="auto"/>
              <w:ind w:left="306"/>
              <w:jc w:val="center"/>
              <w:rPr>
                <w:rFonts w:ascii="Tahoma" w:eastAsia="Arial" w:hAnsi="Tahoma" w:cs="Tahoma"/>
                <w:sz w:val="16"/>
                <w:szCs w:val="16"/>
                <w:lang w:val="en-US"/>
              </w:rPr>
            </w:pPr>
            <w:r w:rsidRPr="003B3276">
              <w:rPr>
                <w:rFonts w:ascii="Tahoma" w:eastAsia="Calibri" w:hAnsi="Tahoma" w:cs="Tahoma"/>
                <w:spacing w:val="-1"/>
                <w:sz w:val="16"/>
                <w:szCs w:val="16"/>
                <w:lang w:val="en-US"/>
              </w:rPr>
              <w:t>100</w:t>
            </w:r>
          </w:p>
        </w:tc>
      </w:tr>
      <w:tr w:rsidR="003B3276" w:rsidRPr="003B3276" w14:paraId="3BE8C030" w14:textId="77777777" w:rsidTr="008A0930">
        <w:trPr>
          <w:trHeight w:hRule="exact" w:val="770"/>
        </w:trPr>
        <w:tc>
          <w:tcPr>
            <w:tcW w:w="7230" w:type="dxa"/>
            <w:tcBorders>
              <w:top w:val="single" w:sz="5" w:space="0" w:color="000000"/>
              <w:left w:val="single" w:sz="5" w:space="0" w:color="000000"/>
              <w:bottom w:val="single" w:sz="5" w:space="0" w:color="000000"/>
              <w:right w:val="single" w:sz="5" w:space="0" w:color="000000"/>
            </w:tcBorders>
          </w:tcPr>
          <w:p w14:paraId="0606B3AF" w14:textId="77777777" w:rsidR="003B3276" w:rsidRPr="003B3276" w:rsidRDefault="003B3276" w:rsidP="003B3276">
            <w:pPr>
              <w:widowControl w:val="0"/>
              <w:spacing w:after="0" w:line="240" w:lineRule="auto"/>
              <w:ind w:left="63" w:right="109"/>
              <w:jc w:val="both"/>
              <w:rPr>
                <w:rFonts w:ascii="Tahoma" w:eastAsia="Calibri" w:hAnsi="Tahoma" w:cs="Tahoma"/>
                <w:spacing w:val="-1"/>
                <w:sz w:val="16"/>
                <w:szCs w:val="16"/>
              </w:rPr>
            </w:pPr>
            <w:r w:rsidRPr="003B3276">
              <w:rPr>
                <w:rFonts w:ascii="Tahoma" w:eastAsia="Calibri" w:hAnsi="Tahoma" w:cs="Tahoma"/>
                <w:sz w:val="16"/>
                <w:szCs w:val="16"/>
                <w:lang w:val="es-ES"/>
              </w:rPr>
              <w:t>R</w:t>
            </w:r>
            <w:proofErr w:type="spellStart"/>
            <w:r w:rsidRPr="003B3276">
              <w:rPr>
                <w:rFonts w:ascii="Tahoma" w:eastAsia="Calibri" w:hAnsi="Tahoma" w:cs="Tahoma"/>
                <w:sz w:val="16"/>
                <w:szCs w:val="16"/>
              </w:rPr>
              <w:t>enovación</w:t>
            </w:r>
            <w:proofErr w:type="spellEnd"/>
            <w:r w:rsidRPr="003B3276">
              <w:rPr>
                <w:rFonts w:ascii="Tahoma" w:eastAsia="Calibri" w:hAnsi="Tahoma" w:cs="Tahoma"/>
                <w:spacing w:val="-8"/>
                <w:sz w:val="16"/>
                <w:szCs w:val="16"/>
              </w:rPr>
              <w:t xml:space="preserve"> </w:t>
            </w:r>
            <w:r w:rsidRPr="003B3276">
              <w:rPr>
                <w:rFonts w:ascii="Tahoma" w:eastAsia="Calibri" w:hAnsi="Tahoma" w:cs="Tahoma"/>
                <w:sz w:val="16"/>
                <w:szCs w:val="16"/>
              </w:rPr>
              <w:t>y</w:t>
            </w:r>
            <w:r w:rsidRPr="003B3276">
              <w:rPr>
                <w:rFonts w:ascii="Tahoma" w:eastAsia="Calibri" w:hAnsi="Tahoma" w:cs="Tahoma"/>
                <w:spacing w:val="-10"/>
                <w:sz w:val="16"/>
                <w:szCs w:val="16"/>
              </w:rPr>
              <w:t xml:space="preserve"> </w:t>
            </w:r>
            <w:r w:rsidRPr="003B3276">
              <w:rPr>
                <w:rFonts w:ascii="Tahoma" w:eastAsia="Calibri" w:hAnsi="Tahoma" w:cs="Tahoma"/>
                <w:sz w:val="16"/>
                <w:szCs w:val="16"/>
              </w:rPr>
              <w:t>actualización</w:t>
            </w:r>
            <w:r w:rsidRPr="003B3276">
              <w:rPr>
                <w:rFonts w:ascii="Tahoma" w:eastAsia="Calibri" w:hAnsi="Tahoma" w:cs="Tahoma"/>
                <w:spacing w:val="-9"/>
                <w:sz w:val="16"/>
                <w:szCs w:val="16"/>
              </w:rPr>
              <w:t xml:space="preserve"> </w:t>
            </w:r>
            <w:r w:rsidRPr="003B3276">
              <w:rPr>
                <w:rFonts w:ascii="Tahoma" w:eastAsia="Calibri" w:hAnsi="Tahoma" w:cs="Tahoma"/>
                <w:spacing w:val="-1"/>
                <w:sz w:val="16"/>
                <w:szCs w:val="16"/>
              </w:rPr>
              <w:t>de</w:t>
            </w:r>
            <w:r w:rsidRPr="003B3276">
              <w:rPr>
                <w:rFonts w:ascii="Tahoma" w:eastAsia="Calibri" w:hAnsi="Tahoma" w:cs="Tahoma"/>
                <w:spacing w:val="-7"/>
                <w:sz w:val="16"/>
                <w:szCs w:val="16"/>
              </w:rPr>
              <w:t xml:space="preserve"> </w:t>
            </w:r>
            <w:r w:rsidRPr="003B3276">
              <w:rPr>
                <w:rFonts w:ascii="Tahoma" w:eastAsia="Calibri" w:hAnsi="Tahoma" w:cs="Tahoma"/>
                <w:sz w:val="16"/>
                <w:szCs w:val="16"/>
              </w:rPr>
              <w:t>licenciamiento</w:t>
            </w:r>
            <w:r w:rsidRPr="003B3276">
              <w:rPr>
                <w:rFonts w:ascii="Tahoma" w:eastAsia="Calibri" w:hAnsi="Tahoma" w:cs="Tahoma"/>
                <w:spacing w:val="28"/>
                <w:w w:val="99"/>
                <w:sz w:val="16"/>
                <w:szCs w:val="16"/>
              </w:rPr>
              <w:t xml:space="preserve"> </w:t>
            </w:r>
            <w:r w:rsidRPr="003B3276">
              <w:rPr>
                <w:rFonts w:ascii="Tahoma" w:eastAsia="Calibri" w:hAnsi="Tahoma" w:cs="Tahoma"/>
                <w:spacing w:val="-1"/>
                <w:sz w:val="16"/>
                <w:szCs w:val="16"/>
              </w:rPr>
              <w:t>para</w:t>
            </w:r>
            <w:r w:rsidRPr="003B3276">
              <w:rPr>
                <w:rFonts w:ascii="Tahoma" w:eastAsia="Calibri" w:hAnsi="Tahoma" w:cs="Tahoma"/>
                <w:spacing w:val="-10"/>
                <w:sz w:val="16"/>
                <w:szCs w:val="16"/>
              </w:rPr>
              <w:t xml:space="preserve"> </w:t>
            </w:r>
            <w:r w:rsidRPr="003B3276">
              <w:rPr>
                <w:rFonts w:ascii="Tahoma" w:eastAsia="Calibri" w:hAnsi="Tahoma" w:cs="Tahoma"/>
                <w:spacing w:val="-1"/>
                <w:sz w:val="16"/>
                <w:szCs w:val="16"/>
              </w:rPr>
              <w:t>Dispositivo físico Firewall-SC FORTIGATE 90G por un (1) año.</w:t>
            </w:r>
          </w:p>
          <w:p w14:paraId="4A27E55D" w14:textId="77777777" w:rsidR="003B3276" w:rsidRPr="003B3276" w:rsidRDefault="003B3276" w:rsidP="003B3276">
            <w:pPr>
              <w:widowControl w:val="0"/>
              <w:spacing w:after="0" w:line="240" w:lineRule="auto"/>
              <w:ind w:left="63" w:right="109"/>
              <w:jc w:val="both"/>
              <w:rPr>
                <w:rFonts w:ascii="Tahoma" w:eastAsia="Calibri" w:hAnsi="Tahoma" w:cs="Tahoma"/>
                <w:spacing w:val="-1"/>
                <w:sz w:val="16"/>
                <w:szCs w:val="16"/>
              </w:rPr>
            </w:pPr>
          </w:p>
          <w:p w14:paraId="779701BD" w14:textId="77777777" w:rsidR="003B3276" w:rsidRPr="003B3276" w:rsidRDefault="003B3276" w:rsidP="003B3276">
            <w:pPr>
              <w:widowControl w:val="0"/>
              <w:spacing w:after="0" w:line="240" w:lineRule="auto"/>
              <w:ind w:left="63" w:right="109"/>
              <w:jc w:val="both"/>
              <w:rPr>
                <w:rFonts w:ascii="Tahoma" w:eastAsia="Arial" w:hAnsi="Tahoma" w:cs="Tahoma"/>
                <w:sz w:val="16"/>
                <w:szCs w:val="16"/>
              </w:rPr>
            </w:pPr>
          </w:p>
        </w:tc>
        <w:tc>
          <w:tcPr>
            <w:tcW w:w="1417" w:type="dxa"/>
            <w:tcBorders>
              <w:top w:val="single" w:sz="5" w:space="0" w:color="000000"/>
              <w:left w:val="single" w:sz="5" w:space="0" w:color="000000"/>
              <w:bottom w:val="single" w:sz="5" w:space="0" w:color="000000"/>
              <w:right w:val="single" w:sz="5" w:space="0" w:color="000000"/>
            </w:tcBorders>
          </w:tcPr>
          <w:p w14:paraId="772AB182" w14:textId="77777777" w:rsidR="003B3276" w:rsidRPr="003B3276" w:rsidRDefault="003B3276" w:rsidP="003B3276">
            <w:pPr>
              <w:widowControl w:val="0"/>
              <w:spacing w:before="100" w:after="0" w:line="240" w:lineRule="auto"/>
              <w:ind w:left="408" w:right="408"/>
              <w:jc w:val="center"/>
              <w:rPr>
                <w:rFonts w:ascii="Tahoma" w:eastAsia="Arial" w:hAnsi="Tahoma" w:cs="Tahoma"/>
                <w:sz w:val="16"/>
                <w:szCs w:val="16"/>
                <w:lang w:val="en-US"/>
              </w:rPr>
            </w:pPr>
            <w:r w:rsidRPr="003B3276">
              <w:rPr>
                <w:rFonts w:ascii="Tahoma" w:eastAsia="Calibri" w:hAnsi="Tahoma" w:cs="Tahoma"/>
                <w:sz w:val="16"/>
                <w:szCs w:val="16"/>
                <w:lang w:val="en-US"/>
              </w:rPr>
              <w:t>1</w:t>
            </w:r>
          </w:p>
        </w:tc>
      </w:tr>
      <w:tr w:rsidR="003B3276" w:rsidRPr="003B3276" w14:paraId="5A826280" w14:textId="77777777" w:rsidTr="008A0930">
        <w:trPr>
          <w:trHeight w:val="266"/>
        </w:trPr>
        <w:tc>
          <w:tcPr>
            <w:tcW w:w="7230" w:type="dxa"/>
            <w:vMerge w:val="restart"/>
            <w:tcBorders>
              <w:top w:val="single" w:sz="5" w:space="0" w:color="000000"/>
              <w:left w:val="single" w:sz="5" w:space="0" w:color="000000"/>
              <w:right w:val="single" w:sz="5" w:space="0" w:color="000000"/>
            </w:tcBorders>
          </w:tcPr>
          <w:p w14:paraId="6B21C3EE" w14:textId="77777777" w:rsidR="003B3276" w:rsidRPr="003B3276" w:rsidRDefault="003B3276" w:rsidP="003B3276">
            <w:pPr>
              <w:widowControl w:val="0"/>
              <w:spacing w:after="0" w:line="240" w:lineRule="auto"/>
              <w:ind w:left="63" w:right="109"/>
              <w:jc w:val="both"/>
              <w:rPr>
                <w:rFonts w:ascii="Tahoma" w:eastAsia="Calibri" w:hAnsi="Tahoma" w:cs="Tahoma"/>
                <w:spacing w:val="-1"/>
                <w:sz w:val="16"/>
                <w:szCs w:val="16"/>
              </w:rPr>
            </w:pPr>
          </w:p>
          <w:p w14:paraId="09668124" w14:textId="77777777" w:rsidR="003B3276" w:rsidRPr="003B3276" w:rsidRDefault="003B3276" w:rsidP="003B3276">
            <w:pPr>
              <w:widowControl w:val="0"/>
              <w:spacing w:after="0" w:line="240" w:lineRule="auto"/>
              <w:ind w:left="63" w:right="109"/>
              <w:jc w:val="both"/>
              <w:rPr>
                <w:rFonts w:ascii="Tahoma" w:eastAsia="Arial" w:hAnsi="Tahoma" w:cs="Tahoma"/>
                <w:sz w:val="16"/>
                <w:szCs w:val="16"/>
              </w:rPr>
            </w:pPr>
            <w:r w:rsidRPr="003B3276">
              <w:rPr>
                <w:rFonts w:ascii="Tahoma" w:eastAsia="Calibri" w:hAnsi="Tahoma" w:cs="Tahoma"/>
                <w:sz w:val="16"/>
                <w:szCs w:val="16"/>
                <w:lang w:val="es-ES"/>
              </w:rPr>
              <w:t>SEGURIDAD DEL CORREO ELECTRONICO por un (1) año para 31 buzones</w:t>
            </w:r>
          </w:p>
        </w:tc>
        <w:tc>
          <w:tcPr>
            <w:tcW w:w="1417" w:type="dxa"/>
            <w:tcBorders>
              <w:top w:val="single" w:sz="5" w:space="0" w:color="000000"/>
              <w:left w:val="single" w:sz="5" w:space="0" w:color="000000"/>
              <w:right w:val="single" w:sz="5" w:space="0" w:color="000000"/>
            </w:tcBorders>
          </w:tcPr>
          <w:p w14:paraId="3C750956" w14:textId="77777777" w:rsidR="003B3276" w:rsidRPr="003B3276" w:rsidRDefault="003B3276" w:rsidP="003B3276">
            <w:pPr>
              <w:widowControl w:val="0"/>
              <w:spacing w:before="100" w:after="0" w:line="240" w:lineRule="auto"/>
              <w:ind w:left="408" w:right="408"/>
              <w:jc w:val="center"/>
              <w:rPr>
                <w:rFonts w:ascii="Tahoma" w:eastAsia="Calibri" w:hAnsi="Tahoma" w:cs="Tahoma"/>
                <w:sz w:val="16"/>
                <w:szCs w:val="16"/>
              </w:rPr>
            </w:pPr>
          </w:p>
          <w:p w14:paraId="70F3F81D" w14:textId="77777777" w:rsidR="003B3276" w:rsidRPr="003B3276" w:rsidRDefault="003B3276" w:rsidP="003B3276">
            <w:pPr>
              <w:widowControl w:val="0"/>
              <w:spacing w:before="100" w:after="0" w:line="240" w:lineRule="auto"/>
              <w:ind w:left="408" w:right="408"/>
              <w:jc w:val="center"/>
              <w:rPr>
                <w:rFonts w:ascii="Tahoma" w:eastAsia="Arial" w:hAnsi="Tahoma" w:cs="Tahoma"/>
                <w:sz w:val="16"/>
                <w:szCs w:val="16"/>
                <w:lang w:val="en-US"/>
              </w:rPr>
            </w:pPr>
            <w:r w:rsidRPr="003B3276">
              <w:rPr>
                <w:rFonts w:ascii="Tahoma" w:eastAsia="Calibri" w:hAnsi="Tahoma" w:cs="Tahoma"/>
                <w:sz w:val="16"/>
                <w:szCs w:val="16"/>
                <w:lang w:val="en-US"/>
              </w:rPr>
              <w:t>31</w:t>
            </w:r>
          </w:p>
        </w:tc>
      </w:tr>
      <w:tr w:rsidR="003B3276" w:rsidRPr="003B3276" w14:paraId="4636FAA8" w14:textId="77777777" w:rsidTr="008A0930">
        <w:trPr>
          <w:trHeight w:hRule="exact" w:val="60"/>
        </w:trPr>
        <w:tc>
          <w:tcPr>
            <w:tcW w:w="7230" w:type="dxa"/>
            <w:vMerge/>
            <w:tcBorders>
              <w:left w:val="single" w:sz="5" w:space="0" w:color="000000"/>
              <w:bottom w:val="single" w:sz="5" w:space="0" w:color="000000"/>
              <w:right w:val="single" w:sz="5" w:space="0" w:color="000000"/>
            </w:tcBorders>
          </w:tcPr>
          <w:p w14:paraId="5709ACFA" w14:textId="77777777" w:rsidR="003B3276" w:rsidRPr="003B3276" w:rsidRDefault="003B3276" w:rsidP="003B3276">
            <w:pPr>
              <w:widowControl w:val="0"/>
              <w:spacing w:after="0" w:line="240" w:lineRule="auto"/>
              <w:ind w:left="63" w:right="109"/>
              <w:jc w:val="both"/>
              <w:rPr>
                <w:rFonts w:ascii="Tahoma" w:eastAsia="Calibri" w:hAnsi="Tahoma" w:cs="Tahoma"/>
                <w:sz w:val="18"/>
                <w:szCs w:val="18"/>
                <w:lang w:val="es-ES"/>
              </w:rPr>
            </w:pPr>
          </w:p>
        </w:tc>
        <w:tc>
          <w:tcPr>
            <w:tcW w:w="1417" w:type="dxa"/>
            <w:tcBorders>
              <w:left w:val="single" w:sz="5" w:space="0" w:color="000000"/>
              <w:bottom w:val="single" w:sz="5" w:space="0" w:color="000000"/>
              <w:right w:val="single" w:sz="5" w:space="0" w:color="000000"/>
            </w:tcBorders>
          </w:tcPr>
          <w:p w14:paraId="293DE2EA" w14:textId="77777777" w:rsidR="003B3276" w:rsidRPr="003B3276" w:rsidRDefault="003B3276" w:rsidP="003B3276">
            <w:pPr>
              <w:widowControl w:val="0"/>
              <w:spacing w:before="100" w:after="0" w:line="240" w:lineRule="auto"/>
              <w:ind w:left="408" w:right="408"/>
              <w:jc w:val="center"/>
              <w:rPr>
                <w:rFonts w:ascii="Tahoma" w:eastAsia="Calibri" w:hAnsi="Tahoma" w:cs="Tahoma"/>
                <w:sz w:val="18"/>
                <w:szCs w:val="18"/>
              </w:rPr>
            </w:pPr>
          </w:p>
        </w:tc>
      </w:tr>
    </w:tbl>
    <w:p w14:paraId="1675982C" w14:textId="26FF7A24" w:rsidR="00DF5F96" w:rsidRDefault="00DF5F96" w:rsidP="00DF5F96">
      <w:pPr>
        <w:spacing w:after="0" w:line="240" w:lineRule="auto"/>
        <w:rPr>
          <w:rFonts w:ascii="Tahoma" w:eastAsia="Times New Roman" w:hAnsi="Tahoma" w:cs="Tahoma"/>
          <w:sz w:val="16"/>
          <w:szCs w:val="16"/>
          <w:lang w:eastAsia="es-ES"/>
        </w:rPr>
      </w:pPr>
    </w:p>
    <w:p w14:paraId="19AB61B8" w14:textId="77777777" w:rsidR="00E35CAA" w:rsidRPr="00E35CAA" w:rsidRDefault="00E35CAA" w:rsidP="00E35CAA">
      <w:pPr>
        <w:spacing w:after="0" w:line="240" w:lineRule="auto"/>
        <w:jc w:val="both"/>
        <w:rPr>
          <w:rFonts w:ascii="Tahoma" w:eastAsia="Times New Roman" w:hAnsi="Tahoma" w:cs="Tahoma"/>
          <w:bCs/>
          <w:sz w:val="18"/>
          <w:szCs w:val="18"/>
          <w:lang w:eastAsia="es-ES"/>
        </w:rPr>
      </w:pPr>
      <w:r w:rsidRPr="00E35CAA">
        <w:rPr>
          <w:rFonts w:ascii="Tahoma" w:eastAsia="Times New Roman" w:hAnsi="Tahoma" w:cs="Tahoma"/>
          <w:b/>
          <w:sz w:val="18"/>
          <w:szCs w:val="18"/>
          <w:lang w:eastAsia="es-ES"/>
        </w:rPr>
        <w:t xml:space="preserve">NOTA: </w:t>
      </w:r>
      <w:r w:rsidRPr="00E35CAA">
        <w:rPr>
          <w:rFonts w:ascii="Tahoma" w:eastAsia="Times New Roman" w:hAnsi="Tahoma" w:cs="Tahoma"/>
          <w:bCs/>
          <w:sz w:val="18"/>
          <w:szCs w:val="18"/>
          <w:lang w:eastAsia="es-ES"/>
        </w:rPr>
        <w:t xml:space="preserve">En atención a que los componentes objeto de la presente contratación cuentan con diferentes fechas de vencimiento, el contratista deberá ejecutar la renovación, ampliación y/o actualización de cada licencia o servicio en la fecha que corresponda, garantizando la continuidad de su operación y evitando la pérdida de la vigencia remanente de las licencias actualmente en uso. En consecuencia, la renovación del dispositivo físico Firewall </w:t>
      </w:r>
      <w:proofErr w:type="spellStart"/>
      <w:r w:rsidRPr="00E35CAA">
        <w:rPr>
          <w:rFonts w:ascii="Tahoma" w:eastAsia="Times New Roman" w:hAnsi="Tahoma" w:cs="Tahoma"/>
          <w:bCs/>
          <w:sz w:val="18"/>
          <w:szCs w:val="18"/>
          <w:lang w:eastAsia="es-ES"/>
        </w:rPr>
        <w:t>FortiGate</w:t>
      </w:r>
      <w:proofErr w:type="spellEnd"/>
      <w:r w:rsidRPr="00E35CAA">
        <w:rPr>
          <w:rFonts w:ascii="Tahoma" w:eastAsia="Times New Roman" w:hAnsi="Tahoma" w:cs="Tahoma"/>
          <w:bCs/>
          <w:sz w:val="18"/>
          <w:szCs w:val="18"/>
          <w:lang w:eastAsia="es-ES"/>
        </w:rPr>
        <w:t xml:space="preserve"> 90G deberá efectuarse una vez expire su licencia vigente, la cual vence el diecisiete (17) de agosto de 2026. Por su parte, la renovación, ampliación y actualización del software antivirus Kaspersky Next EDR </w:t>
      </w:r>
      <w:proofErr w:type="spellStart"/>
      <w:r w:rsidRPr="00E35CAA">
        <w:rPr>
          <w:rFonts w:ascii="Tahoma" w:eastAsia="Times New Roman" w:hAnsi="Tahoma" w:cs="Tahoma"/>
          <w:bCs/>
          <w:sz w:val="18"/>
          <w:szCs w:val="18"/>
          <w:lang w:eastAsia="es-ES"/>
        </w:rPr>
        <w:t>Foundations</w:t>
      </w:r>
      <w:proofErr w:type="spellEnd"/>
      <w:r w:rsidRPr="00E35CAA">
        <w:rPr>
          <w:rFonts w:ascii="Tahoma" w:eastAsia="Times New Roman" w:hAnsi="Tahoma" w:cs="Tahoma"/>
          <w:bCs/>
          <w:sz w:val="18"/>
          <w:szCs w:val="18"/>
          <w:lang w:eastAsia="es-ES"/>
        </w:rPr>
        <w:t xml:space="preserve"> y del servicio de seguridad del correo electrónico deberá realizarse una vez venzan las licencias actualmente en uso, las cuales fenecen el dos (2) de noviembre de 2026. Por lo tanto, será exigible al contratista la instalación o renovación de los productos y servicios objeto del contrato a partir de la fecha de vencimiento. </w:t>
      </w:r>
    </w:p>
    <w:p w14:paraId="5ED0809F" w14:textId="77777777" w:rsidR="00E35CAA" w:rsidRPr="00E35CAA" w:rsidRDefault="00E35CAA" w:rsidP="00E35CAA">
      <w:pPr>
        <w:spacing w:after="0" w:line="240" w:lineRule="auto"/>
        <w:rPr>
          <w:rFonts w:ascii="Tahoma" w:eastAsia="Times New Roman" w:hAnsi="Tahoma" w:cs="Tahoma"/>
          <w:b/>
          <w:sz w:val="18"/>
          <w:szCs w:val="18"/>
          <w:lang w:eastAsia="es-ES"/>
        </w:rPr>
      </w:pPr>
    </w:p>
    <w:p w14:paraId="385B8662" w14:textId="77777777" w:rsidR="00DF5F96" w:rsidRPr="003B3276" w:rsidRDefault="00DF5F96" w:rsidP="00DF5F96">
      <w:pPr>
        <w:spacing w:after="0" w:line="240" w:lineRule="auto"/>
        <w:rPr>
          <w:rFonts w:ascii="Tahoma" w:eastAsia="Times New Roman" w:hAnsi="Tahoma" w:cs="Tahoma"/>
          <w:b/>
          <w:sz w:val="16"/>
          <w:szCs w:val="16"/>
          <w:lang w:eastAsia="es-ES"/>
        </w:rPr>
      </w:pPr>
    </w:p>
    <w:p w14:paraId="2A3F327F" w14:textId="343385F1" w:rsidR="00DF5F96" w:rsidRPr="003B3276" w:rsidRDefault="00DF5F96" w:rsidP="00DF5F96">
      <w:pPr>
        <w:pStyle w:val="Prrafodelista"/>
        <w:numPr>
          <w:ilvl w:val="0"/>
          <w:numId w:val="20"/>
        </w:numPr>
        <w:rPr>
          <w:rFonts w:ascii="Tahoma" w:eastAsia="Times New Roman" w:hAnsi="Tahoma" w:cs="Tahoma"/>
          <w:b/>
          <w:sz w:val="16"/>
          <w:szCs w:val="16"/>
          <w:lang w:eastAsia="es-ES"/>
        </w:rPr>
      </w:pPr>
      <w:bookmarkStart w:id="3" w:name="_Hlk207977818"/>
      <w:r w:rsidRPr="003B3276">
        <w:rPr>
          <w:rFonts w:ascii="Tahoma" w:eastAsia="Times New Roman" w:hAnsi="Tahoma" w:cs="Tahoma"/>
          <w:b/>
          <w:sz w:val="16"/>
          <w:szCs w:val="16"/>
          <w:lang w:eastAsia="es-ES"/>
        </w:rPr>
        <w:t>TABLA CONDICIONES Y ESPECIFICACIONES TECNICAS</w:t>
      </w:r>
    </w:p>
    <w:p w14:paraId="55810442" w14:textId="77777777" w:rsidR="00DF5F96" w:rsidRPr="003B3276" w:rsidRDefault="00DF5F96" w:rsidP="00DF5F96">
      <w:pPr>
        <w:spacing w:after="0" w:line="240" w:lineRule="auto"/>
        <w:rPr>
          <w:rFonts w:ascii="Tahoma" w:eastAsia="Times New Roman" w:hAnsi="Tahoma" w:cs="Tahoma"/>
          <w:b/>
          <w:sz w:val="16"/>
          <w:szCs w:val="16"/>
          <w:lang w:eastAsia="es-ES"/>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3598"/>
        <w:gridCol w:w="2126"/>
        <w:gridCol w:w="992"/>
        <w:gridCol w:w="1433"/>
      </w:tblGrid>
      <w:tr w:rsidR="003B3276" w:rsidRPr="003B3276" w14:paraId="431B2519" w14:textId="252FB697" w:rsidTr="003B3276">
        <w:tc>
          <w:tcPr>
            <w:tcW w:w="803" w:type="dxa"/>
          </w:tcPr>
          <w:p w14:paraId="3C3B67D4" w14:textId="77777777" w:rsidR="00FF1244" w:rsidRPr="00FF1244" w:rsidRDefault="00FF1244" w:rsidP="00FF1244">
            <w:pPr>
              <w:widowControl w:val="0"/>
              <w:spacing w:after="120" w:line="240" w:lineRule="auto"/>
              <w:ind w:right="127"/>
              <w:jc w:val="both"/>
              <w:rPr>
                <w:rFonts w:ascii="Tahoma" w:eastAsia="Calibri" w:hAnsi="Tahoma" w:cs="Tahoma"/>
                <w:b/>
                <w:spacing w:val="-1"/>
                <w:sz w:val="16"/>
                <w:szCs w:val="16"/>
                <w:lang w:val="en-US" w:eastAsia="es-ES"/>
              </w:rPr>
            </w:pPr>
            <w:bookmarkStart w:id="4" w:name="_Hlk207811028"/>
            <w:bookmarkEnd w:id="3"/>
            <w:r w:rsidRPr="00FF1244">
              <w:rPr>
                <w:rFonts w:ascii="Tahoma" w:eastAsia="Calibri" w:hAnsi="Tahoma" w:cs="Tahoma"/>
                <w:b/>
                <w:spacing w:val="-1"/>
                <w:sz w:val="16"/>
                <w:szCs w:val="16"/>
                <w:lang w:val="en-US" w:eastAsia="es-ES"/>
              </w:rPr>
              <w:t>Item</w:t>
            </w:r>
          </w:p>
        </w:tc>
        <w:tc>
          <w:tcPr>
            <w:tcW w:w="3598" w:type="dxa"/>
          </w:tcPr>
          <w:p w14:paraId="4E0AF938" w14:textId="77777777" w:rsidR="00FF1244" w:rsidRPr="00FF1244" w:rsidRDefault="00FF1244" w:rsidP="00FF1244">
            <w:pPr>
              <w:widowControl w:val="0"/>
              <w:spacing w:after="120" w:line="240" w:lineRule="auto"/>
              <w:ind w:right="127"/>
              <w:jc w:val="both"/>
              <w:rPr>
                <w:rFonts w:ascii="Tahoma" w:eastAsia="Calibri" w:hAnsi="Tahoma" w:cs="Tahoma"/>
                <w:sz w:val="16"/>
                <w:szCs w:val="16"/>
                <w:lang w:val="es-ES" w:eastAsia="es-ES"/>
              </w:rPr>
            </w:pPr>
            <w:r w:rsidRPr="00FF1244">
              <w:rPr>
                <w:rFonts w:ascii="Tahoma" w:eastAsia="Calibri" w:hAnsi="Tahoma" w:cs="Tahoma"/>
                <w:b/>
                <w:spacing w:val="-1"/>
                <w:sz w:val="16"/>
                <w:szCs w:val="16"/>
                <w:lang w:val="en-US" w:eastAsia="es-ES"/>
              </w:rPr>
              <w:t>DESCRIPCION</w:t>
            </w:r>
          </w:p>
        </w:tc>
        <w:tc>
          <w:tcPr>
            <w:tcW w:w="2126" w:type="dxa"/>
          </w:tcPr>
          <w:p w14:paraId="5F6AB45F" w14:textId="6A6492C2" w:rsidR="00FF1244" w:rsidRPr="003B3276" w:rsidRDefault="00FF1244" w:rsidP="00FF1244">
            <w:pPr>
              <w:widowControl w:val="0"/>
              <w:spacing w:after="120" w:line="240" w:lineRule="auto"/>
              <w:ind w:right="127"/>
              <w:jc w:val="both"/>
              <w:rPr>
                <w:rFonts w:ascii="Tahoma" w:eastAsia="Calibri" w:hAnsi="Tahoma" w:cs="Tahoma"/>
                <w:b/>
                <w:spacing w:val="1"/>
                <w:sz w:val="16"/>
                <w:szCs w:val="16"/>
                <w:lang w:val="en-US" w:eastAsia="es-ES"/>
              </w:rPr>
            </w:pPr>
            <w:r w:rsidRPr="003B3276">
              <w:rPr>
                <w:rFonts w:ascii="Tahoma" w:eastAsia="Calibri" w:hAnsi="Tahoma" w:cs="Tahoma"/>
                <w:b/>
                <w:spacing w:val="1"/>
                <w:sz w:val="16"/>
                <w:szCs w:val="16"/>
                <w:lang w:val="en-US" w:eastAsia="es-ES"/>
              </w:rPr>
              <w:t xml:space="preserve">Valor </w:t>
            </w:r>
            <w:proofErr w:type="spellStart"/>
            <w:r w:rsidRPr="003B3276">
              <w:rPr>
                <w:rFonts w:ascii="Tahoma" w:eastAsia="Calibri" w:hAnsi="Tahoma" w:cs="Tahoma"/>
                <w:b/>
                <w:spacing w:val="1"/>
                <w:sz w:val="16"/>
                <w:szCs w:val="16"/>
                <w:lang w:val="en-US" w:eastAsia="es-ES"/>
              </w:rPr>
              <w:t>Unitario</w:t>
            </w:r>
            <w:proofErr w:type="spellEnd"/>
          </w:p>
        </w:tc>
        <w:tc>
          <w:tcPr>
            <w:tcW w:w="992" w:type="dxa"/>
          </w:tcPr>
          <w:p w14:paraId="1607C4F2" w14:textId="2991F4D7" w:rsidR="00FF1244" w:rsidRPr="00FF1244" w:rsidRDefault="00FF1244" w:rsidP="00FF1244">
            <w:pPr>
              <w:widowControl w:val="0"/>
              <w:spacing w:after="120" w:line="240" w:lineRule="auto"/>
              <w:ind w:right="127"/>
              <w:jc w:val="both"/>
              <w:rPr>
                <w:rFonts w:ascii="Tahoma" w:eastAsia="Calibri" w:hAnsi="Tahoma" w:cs="Tahoma"/>
                <w:sz w:val="16"/>
                <w:szCs w:val="16"/>
                <w:lang w:val="es-ES" w:eastAsia="es-ES"/>
              </w:rPr>
            </w:pPr>
            <w:proofErr w:type="gramStart"/>
            <w:r w:rsidRPr="00FF1244">
              <w:rPr>
                <w:rFonts w:ascii="Tahoma" w:eastAsia="Calibri" w:hAnsi="Tahoma" w:cs="Tahoma"/>
                <w:b/>
                <w:spacing w:val="1"/>
                <w:sz w:val="16"/>
                <w:szCs w:val="16"/>
                <w:lang w:val="en-US" w:eastAsia="es-ES"/>
              </w:rPr>
              <w:t>C</w:t>
            </w:r>
            <w:r w:rsidRPr="00FF1244">
              <w:rPr>
                <w:rFonts w:ascii="Tahoma" w:eastAsia="Calibri" w:hAnsi="Tahoma" w:cs="Tahoma"/>
                <w:b/>
                <w:spacing w:val="-6"/>
                <w:sz w:val="16"/>
                <w:szCs w:val="16"/>
                <w:lang w:val="en-US" w:eastAsia="es-ES"/>
              </w:rPr>
              <w:t>A</w:t>
            </w:r>
            <w:r w:rsidRPr="00FF1244">
              <w:rPr>
                <w:rFonts w:ascii="Tahoma" w:eastAsia="Calibri" w:hAnsi="Tahoma" w:cs="Tahoma"/>
                <w:b/>
                <w:spacing w:val="1"/>
                <w:sz w:val="16"/>
                <w:szCs w:val="16"/>
                <w:lang w:val="en-US" w:eastAsia="es-ES"/>
              </w:rPr>
              <w:t>N</w:t>
            </w:r>
            <w:r w:rsidRPr="00FF1244">
              <w:rPr>
                <w:rFonts w:ascii="Tahoma" w:eastAsia="Calibri" w:hAnsi="Tahoma" w:cs="Tahoma"/>
                <w:b/>
                <w:sz w:val="16"/>
                <w:szCs w:val="16"/>
                <w:lang w:val="en-US" w:eastAsia="es-ES"/>
              </w:rPr>
              <w:t>T</w:t>
            </w:r>
            <w:proofErr w:type="gramEnd"/>
          </w:p>
        </w:tc>
        <w:tc>
          <w:tcPr>
            <w:tcW w:w="1433" w:type="dxa"/>
          </w:tcPr>
          <w:p w14:paraId="327C83B7" w14:textId="0149FCC7" w:rsidR="00FF1244" w:rsidRPr="003B3276" w:rsidRDefault="00FF1244" w:rsidP="00FF1244">
            <w:pPr>
              <w:widowControl w:val="0"/>
              <w:spacing w:after="120" w:line="240" w:lineRule="auto"/>
              <w:ind w:right="127"/>
              <w:jc w:val="both"/>
              <w:rPr>
                <w:rFonts w:ascii="Tahoma" w:eastAsia="Calibri" w:hAnsi="Tahoma" w:cs="Tahoma"/>
                <w:b/>
                <w:spacing w:val="1"/>
                <w:sz w:val="16"/>
                <w:szCs w:val="16"/>
                <w:lang w:val="en-US" w:eastAsia="es-ES"/>
              </w:rPr>
            </w:pPr>
            <w:r w:rsidRPr="003B3276">
              <w:rPr>
                <w:rFonts w:ascii="Tahoma" w:eastAsia="Calibri" w:hAnsi="Tahoma" w:cs="Tahoma"/>
                <w:b/>
                <w:spacing w:val="1"/>
                <w:sz w:val="16"/>
                <w:szCs w:val="16"/>
                <w:lang w:val="en-US" w:eastAsia="es-ES"/>
              </w:rPr>
              <w:t>Valor total</w:t>
            </w:r>
          </w:p>
        </w:tc>
      </w:tr>
      <w:tr w:rsidR="003B3276" w:rsidRPr="003B3276" w14:paraId="06196608" w14:textId="6DD5DA8B" w:rsidTr="003B3276">
        <w:tc>
          <w:tcPr>
            <w:tcW w:w="803" w:type="dxa"/>
          </w:tcPr>
          <w:p w14:paraId="036AF7DE"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1.</w:t>
            </w:r>
          </w:p>
        </w:tc>
        <w:tc>
          <w:tcPr>
            <w:tcW w:w="3598" w:type="dxa"/>
          </w:tcPr>
          <w:p w14:paraId="39B3B393" w14:textId="77777777" w:rsidR="00FF1244" w:rsidRPr="00FF1244" w:rsidRDefault="00FF1244" w:rsidP="00FF1244">
            <w:pPr>
              <w:autoSpaceDE w:val="0"/>
              <w:autoSpaceDN w:val="0"/>
              <w:adjustRightInd w:val="0"/>
              <w:spacing w:after="0" w:line="240" w:lineRule="auto"/>
              <w:jc w:val="both"/>
              <w:rPr>
                <w:rFonts w:ascii="Tahoma" w:eastAsia="Times New Roman" w:hAnsi="Tahoma" w:cs="Tahoma"/>
                <w:color w:val="000000"/>
                <w:sz w:val="16"/>
                <w:szCs w:val="16"/>
                <w:lang w:val="es-ES" w:eastAsia="es-CO"/>
              </w:rPr>
            </w:pPr>
            <w:r w:rsidRPr="00FF1244">
              <w:rPr>
                <w:rFonts w:ascii="Tahoma" w:eastAsia="Times New Roman" w:hAnsi="Tahoma" w:cs="Tahoma"/>
                <w:color w:val="000000"/>
                <w:sz w:val="16"/>
                <w:szCs w:val="16"/>
                <w:lang w:val="es-ES" w:eastAsia="es-CO"/>
              </w:rPr>
              <w:t xml:space="preserve">Renovación de licencia de software antimalware y de seguridad </w:t>
            </w:r>
            <w:proofErr w:type="spellStart"/>
            <w:r w:rsidRPr="00FF1244">
              <w:rPr>
                <w:rFonts w:ascii="Tahoma" w:eastAsia="Times New Roman" w:hAnsi="Tahoma" w:cs="Tahoma"/>
                <w:color w:val="000000"/>
                <w:sz w:val="16"/>
                <w:szCs w:val="16"/>
                <w:lang w:val="es-ES" w:eastAsia="es-CO"/>
              </w:rPr>
              <w:t>endpoint</w:t>
            </w:r>
            <w:proofErr w:type="spellEnd"/>
            <w:r w:rsidRPr="00FF1244">
              <w:rPr>
                <w:rFonts w:ascii="Tahoma" w:eastAsia="Times New Roman" w:hAnsi="Tahoma" w:cs="Tahoma"/>
                <w:color w:val="000000"/>
                <w:sz w:val="16"/>
                <w:szCs w:val="16"/>
                <w:lang w:val="es-ES" w:eastAsia="es-CO"/>
              </w:rPr>
              <w:t xml:space="preserve"> </w:t>
            </w:r>
            <w:r w:rsidRPr="00FF1244">
              <w:rPr>
                <w:rFonts w:ascii="Tahoma" w:eastAsia="Times New Roman" w:hAnsi="Tahoma" w:cs="Tahoma"/>
                <w:b/>
                <w:bCs/>
                <w:color w:val="000000"/>
                <w:sz w:val="16"/>
                <w:szCs w:val="16"/>
                <w:lang w:val="es-ES" w:eastAsia="es-CO"/>
              </w:rPr>
              <w:t xml:space="preserve">Kaspersky Next EDR </w:t>
            </w:r>
            <w:proofErr w:type="spellStart"/>
            <w:r w:rsidRPr="00FF1244">
              <w:rPr>
                <w:rFonts w:ascii="Tahoma" w:eastAsia="Times New Roman" w:hAnsi="Tahoma" w:cs="Tahoma"/>
                <w:b/>
                <w:bCs/>
                <w:color w:val="000000"/>
                <w:sz w:val="16"/>
                <w:szCs w:val="16"/>
                <w:lang w:val="es-ES" w:eastAsia="es-CO"/>
              </w:rPr>
              <w:t>Foundations</w:t>
            </w:r>
            <w:proofErr w:type="spellEnd"/>
            <w:r w:rsidRPr="00FF1244">
              <w:rPr>
                <w:rFonts w:ascii="Tahoma" w:eastAsia="Times New Roman" w:hAnsi="Tahoma" w:cs="Tahoma"/>
                <w:b/>
                <w:bCs/>
                <w:color w:val="000000"/>
                <w:sz w:val="16"/>
                <w:szCs w:val="16"/>
                <w:lang w:val="es-ES" w:eastAsia="es-CO"/>
              </w:rPr>
              <w:t xml:space="preserve"> </w:t>
            </w:r>
            <w:r w:rsidRPr="00FF1244">
              <w:rPr>
                <w:rFonts w:ascii="Tahoma" w:eastAsia="Times New Roman" w:hAnsi="Tahoma" w:cs="Tahoma"/>
                <w:color w:val="000000"/>
                <w:sz w:val="16"/>
                <w:szCs w:val="16"/>
                <w:lang w:val="es-ES" w:eastAsia="es-CO"/>
              </w:rPr>
              <w:t xml:space="preserve">para estaciones, servidores de archivo, equipos portátiles y dispositivos móviles. </w:t>
            </w:r>
          </w:p>
          <w:p w14:paraId="3DFCE385" w14:textId="77777777" w:rsidR="00FF1244" w:rsidRPr="00FF1244" w:rsidRDefault="00FF1244" w:rsidP="00FF1244">
            <w:pPr>
              <w:widowControl w:val="0"/>
              <w:spacing w:before="9" w:after="0" w:line="190" w:lineRule="atLeast"/>
              <w:jc w:val="both"/>
              <w:rPr>
                <w:rFonts w:ascii="Tahoma" w:eastAsia="Calibri" w:hAnsi="Tahoma" w:cs="Tahoma"/>
                <w:sz w:val="16"/>
                <w:szCs w:val="16"/>
                <w:lang w:val="es-ES" w:eastAsia="es-ES"/>
              </w:rPr>
            </w:pPr>
          </w:p>
          <w:p w14:paraId="29B14C58" w14:textId="77777777" w:rsidR="00FF1244" w:rsidRPr="00FF1244" w:rsidRDefault="00FF1244" w:rsidP="00FF1244">
            <w:pPr>
              <w:widowControl w:val="0"/>
              <w:numPr>
                <w:ilvl w:val="0"/>
                <w:numId w:val="1"/>
              </w:numPr>
              <w:tabs>
                <w:tab w:val="left" w:pos="810"/>
              </w:tabs>
              <w:spacing w:after="0" w:line="245" w:lineRule="exact"/>
              <w:ind w:left="822"/>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Para 100 equipos (90 estaciones y 10 servidores)</w:t>
            </w:r>
          </w:p>
          <w:p w14:paraId="11CA9C72" w14:textId="77777777" w:rsidR="00FF1244" w:rsidRPr="00FF1244" w:rsidRDefault="00FF1244" w:rsidP="00FF1244">
            <w:pPr>
              <w:widowControl w:val="0"/>
              <w:numPr>
                <w:ilvl w:val="0"/>
                <w:numId w:val="1"/>
              </w:numPr>
              <w:tabs>
                <w:tab w:val="left" w:pos="866"/>
              </w:tabs>
              <w:spacing w:before="18" w:after="0" w:line="228" w:lineRule="exact"/>
              <w:ind w:left="822" w:right="195"/>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Protección antivirus para nodos claves de la red: estaciones de trabajo, equipos portátiles, servidores de archivos y Smartphone.</w:t>
            </w:r>
          </w:p>
          <w:p w14:paraId="24E0780A" w14:textId="77777777" w:rsidR="00FF1244" w:rsidRPr="00FF1244" w:rsidRDefault="00FF1244" w:rsidP="00FF1244">
            <w:pPr>
              <w:widowControl w:val="0"/>
              <w:numPr>
                <w:ilvl w:val="0"/>
                <w:numId w:val="1"/>
              </w:numPr>
              <w:tabs>
                <w:tab w:val="left" w:pos="810"/>
              </w:tabs>
              <w:spacing w:after="0" w:line="243" w:lineRule="exact"/>
              <w:ind w:left="81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motor antivirus garantiza el uso óptimo de los recursos</w:t>
            </w:r>
          </w:p>
          <w:p w14:paraId="5269DB11" w14:textId="77777777" w:rsidR="00FF1244" w:rsidRPr="00FF1244" w:rsidRDefault="00FF1244" w:rsidP="00FF1244">
            <w:pPr>
              <w:widowControl w:val="0"/>
              <w:numPr>
                <w:ilvl w:val="0"/>
                <w:numId w:val="1"/>
              </w:numPr>
              <w:tabs>
                <w:tab w:val="left" w:pos="850"/>
              </w:tabs>
              <w:spacing w:before="62" w:after="0" w:line="240" w:lineRule="auto"/>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Análisis sobre la marcha del tráfico de Internet y del correo electrónico.</w:t>
            </w:r>
          </w:p>
          <w:p w14:paraId="4206074C" w14:textId="77777777" w:rsidR="00FF1244" w:rsidRPr="00FF1244" w:rsidRDefault="00FF1244" w:rsidP="00FF1244">
            <w:pPr>
              <w:widowControl w:val="0"/>
              <w:numPr>
                <w:ilvl w:val="0"/>
                <w:numId w:val="1"/>
              </w:numPr>
              <w:tabs>
                <w:tab w:val="left" w:pos="850"/>
              </w:tabs>
              <w:spacing w:before="19" w:after="0" w:line="228" w:lineRule="exact"/>
              <w:ind w:left="862" w:right="391"/>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 xml:space="preserve">Firewall personal para obtener protección en todo tipo de redes, incluidas las conexiones </w:t>
            </w:r>
            <w:proofErr w:type="spellStart"/>
            <w:r w:rsidRPr="00FF1244">
              <w:rPr>
                <w:rFonts w:ascii="Tahoma" w:eastAsia="Calibri" w:hAnsi="Tahoma" w:cs="Tahoma"/>
                <w:sz w:val="16"/>
                <w:szCs w:val="16"/>
                <w:lang w:val="es-ES" w:eastAsia="es-ES"/>
              </w:rPr>
              <w:t>Wi</w:t>
            </w:r>
            <w:proofErr w:type="spellEnd"/>
            <w:r w:rsidRPr="00FF1244">
              <w:rPr>
                <w:rFonts w:ascii="Tahoma" w:eastAsia="Calibri" w:hAnsi="Tahoma" w:cs="Tahoma"/>
                <w:sz w:val="16"/>
                <w:szCs w:val="16"/>
                <w:lang w:val="es-ES" w:eastAsia="es-ES"/>
              </w:rPr>
              <w:t>-Fi.</w:t>
            </w:r>
          </w:p>
          <w:p w14:paraId="7C52CC91" w14:textId="77777777" w:rsidR="00FF1244" w:rsidRPr="00FF1244" w:rsidRDefault="00FF1244" w:rsidP="00FF1244">
            <w:pPr>
              <w:widowControl w:val="0"/>
              <w:numPr>
                <w:ilvl w:val="0"/>
                <w:numId w:val="1"/>
              </w:numPr>
              <w:tabs>
                <w:tab w:val="left" w:pos="850"/>
              </w:tabs>
              <w:spacing w:after="0" w:line="243"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Protección local contra ataques de phishing y correos electrónicos no deseados.</w:t>
            </w:r>
          </w:p>
          <w:p w14:paraId="0F7ECE57"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Evita las fugas de datos de los smartphones perdidos.</w:t>
            </w:r>
          </w:p>
          <w:p w14:paraId="0EBE963B" w14:textId="77777777" w:rsidR="00FF1244" w:rsidRPr="00FF1244" w:rsidRDefault="00FF1244" w:rsidP="00FF1244">
            <w:pPr>
              <w:widowControl w:val="0"/>
              <w:numPr>
                <w:ilvl w:val="0"/>
                <w:numId w:val="1"/>
              </w:numPr>
              <w:tabs>
                <w:tab w:val="left" w:pos="850"/>
              </w:tabs>
              <w:spacing w:after="0" w:line="242"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Protección para servidores de archivos que ejecutan Linux y Novell NetWare.</w:t>
            </w:r>
          </w:p>
          <w:p w14:paraId="409618DF"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 xml:space="preserve">Protección integral para servidores de terminales y servidores de </w:t>
            </w:r>
            <w:r w:rsidRPr="00FF1244">
              <w:rPr>
                <w:rFonts w:ascii="Tahoma" w:eastAsia="Calibri" w:hAnsi="Tahoma" w:cs="Tahoma"/>
                <w:sz w:val="16"/>
                <w:szCs w:val="16"/>
                <w:lang w:val="es-ES" w:eastAsia="es-ES"/>
              </w:rPr>
              <w:lastRenderedPageBreak/>
              <w:t>clústeres.</w:t>
            </w:r>
          </w:p>
          <w:p w14:paraId="5944E8C5"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Equilibrio de carga para procesos de servidores.</w:t>
            </w:r>
          </w:p>
          <w:p w14:paraId="43A2AB87"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proofErr w:type="gramStart"/>
            <w:r w:rsidRPr="00FF1244">
              <w:rPr>
                <w:rFonts w:ascii="Tahoma" w:eastAsia="Calibri" w:hAnsi="Tahoma" w:cs="Tahoma"/>
                <w:sz w:val="16"/>
                <w:szCs w:val="16"/>
                <w:lang w:val="es-ES" w:eastAsia="es-ES"/>
              </w:rPr>
              <w:t>Total</w:t>
            </w:r>
            <w:proofErr w:type="gramEnd"/>
            <w:r w:rsidRPr="00FF1244">
              <w:rPr>
                <w:rFonts w:ascii="Tahoma" w:eastAsia="Calibri" w:hAnsi="Tahoma" w:cs="Tahoma"/>
                <w:sz w:val="16"/>
                <w:szCs w:val="16"/>
                <w:lang w:val="es-ES" w:eastAsia="es-ES"/>
              </w:rPr>
              <w:t xml:space="preserve"> compatibilidad con sistemas de 64 bits.</w:t>
            </w:r>
          </w:p>
          <w:p w14:paraId="529B2B57"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Instalación, administración y actualizaciones centralizadas.</w:t>
            </w:r>
          </w:p>
          <w:p w14:paraId="25DA8585"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n-US" w:eastAsia="es-ES"/>
              </w:rPr>
            </w:pPr>
            <w:proofErr w:type="spellStart"/>
            <w:r w:rsidRPr="00FF1244">
              <w:rPr>
                <w:rFonts w:ascii="Tahoma" w:eastAsia="Calibri" w:hAnsi="Tahoma" w:cs="Tahoma"/>
                <w:sz w:val="16"/>
                <w:szCs w:val="16"/>
                <w:lang w:val="en-US" w:eastAsia="es-ES"/>
              </w:rPr>
              <w:t>Escalabilidad</w:t>
            </w:r>
            <w:proofErr w:type="spellEnd"/>
            <w:r w:rsidRPr="00FF1244">
              <w:rPr>
                <w:rFonts w:ascii="Tahoma" w:eastAsia="Calibri" w:hAnsi="Tahoma" w:cs="Tahoma"/>
                <w:sz w:val="16"/>
                <w:szCs w:val="16"/>
                <w:lang w:val="en-US" w:eastAsia="es-ES"/>
              </w:rPr>
              <w:t>.</w:t>
            </w:r>
          </w:p>
          <w:p w14:paraId="4B40FBC8"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Tableros de control que muestran el estado actual de la protección antivirus de la red.</w:t>
            </w:r>
          </w:p>
          <w:p w14:paraId="170817E7" w14:textId="77777777" w:rsidR="00FF1244" w:rsidRPr="00FF1244" w:rsidRDefault="00FF1244" w:rsidP="00FF1244">
            <w:pPr>
              <w:widowControl w:val="0"/>
              <w:numPr>
                <w:ilvl w:val="0"/>
                <w:numId w:val="1"/>
              </w:numPr>
              <w:tabs>
                <w:tab w:val="left" w:pos="850"/>
              </w:tabs>
              <w:spacing w:before="17" w:after="0" w:line="228" w:lineRule="exact"/>
              <w:ind w:left="862" w:right="751"/>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Control de dispositivos para administrar el uso que los empleados dan a los soportes extraíbles.</w:t>
            </w:r>
          </w:p>
          <w:p w14:paraId="2C89B024" w14:textId="77777777" w:rsidR="00FF1244" w:rsidRPr="00FF1244" w:rsidRDefault="00FF1244" w:rsidP="00FF1244">
            <w:pPr>
              <w:widowControl w:val="0"/>
              <w:numPr>
                <w:ilvl w:val="0"/>
                <w:numId w:val="1"/>
              </w:numPr>
              <w:tabs>
                <w:tab w:val="left" w:pos="850"/>
              </w:tabs>
              <w:spacing w:after="0" w:line="243"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Política de seguridad exclusiva para usuarios remotos.</w:t>
            </w:r>
          </w:p>
          <w:p w14:paraId="393729E6" w14:textId="77777777" w:rsidR="00FF1244" w:rsidRPr="00FF1244" w:rsidRDefault="00FF1244" w:rsidP="00FF1244">
            <w:pPr>
              <w:widowControl w:val="0"/>
              <w:numPr>
                <w:ilvl w:val="0"/>
                <w:numId w:val="1"/>
              </w:numPr>
              <w:tabs>
                <w:tab w:val="left" w:pos="850"/>
              </w:tabs>
              <w:spacing w:before="19" w:after="0" w:line="228" w:lineRule="exact"/>
              <w:ind w:left="862" w:right="452"/>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Compatibilidad con tecnologías de control de acceso a la red (Cisco® NAC y Microsoft® NAP).</w:t>
            </w:r>
          </w:p>
          <w:p w14:paraId="144F27B6" w14:textId="77777777" w:rsidR="00FF1244" w:rsidRPr="00FF1244" w:rsidRDefault="00FF1244" w:rsidP="00FF1244">
            <w:pPr>
              <w:widowControl w:val="0"/>
              <w:numPr>
                <w:ilvl w:val="0"/>
                <w:numId w:val="1"/>
              </w:numPr>
              <w:tabs>
                <w:tab w:val="left" w:pos="850"/>
              </w:tabs>
              <w:spacing w:after="0" w:line="242"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Informes completos sobre el estado de protección de la red.</w:t>
            </w:r>
          </w:p>
          <w:p w14:paraId="3BB32BB6"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Gran capacidad de detección y de reacción ante un nuevo virus.</w:t>
            </w:r>
          </w:p>
          <w:p w14:paraId="63A0C09A"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n-US" w:eastAsia="es-ES"/>
              </w:rPr>
            </w:pPr>
            <w:proofErr w:type="spellStart"/>
            <w:r w:rsidRPr="00FF1244">
              <w:rPr>
                <w:rFonts w:ascii="Tahoma" w:eastAsia="Calibri" w:hAnsi="Tahoma" w:cs="Tahoma"/>
                <w:sz w:val="16"/>
                <w:szCs w:val="16"/>
                <w:lang w:val="en-US" w:eastAsia="es-ES"/>
              </w:rPr>
              <w:t>Actualización</w:t>
            </w:r>
            <w:proofErr w:type="spellEnd"/>
            <w:r w:rsidRPr="00FF1244">
              <w:rPr>
                <w:rFonts w:ascii="Tahoma" w:eastAsia="Calibri" w:hAnsi="Tahoma" w:cs="Tahoma"/>
                <w:sz w:val="16"/>
                <w:szCs w:val="16"/>
                <w:lang w:val="en-US" w:eastAsia="es-ES"/>
              </w:rPr>
              <w:t xml:space="preserve"> </w:t>
            </w:r>
            <w:proofErr w:type="spellStart"/>
            <w:r w:rsidRPr="00FF1244">
              <w:rPr>
                <w:rFonts w:ascii="Tahoma" w:eastAsia="Calibri" w:hAnsi="Tahoma" w:cs="Tahoma"/>
                <w:sz w:val="16"/>
                <w:szCs w:val="16"/>
                <w:lang w:val="en-US" w:eastAsia="es-ES"/>
              </w:rPr>
              <w:t>sistemática</w:t>
            </w:r>
            <w:proofErr w:type="spellEnd"/>
            <w:r w:rsidRPr="00FF1244">
              <w:rPr>
                <w:rFonts w:ascii="Tahoma" w:eastAsia="Calibri" w:hAnsi="Tahoma" w:cs="Tahoma"/>
                <w:sz w:val="16"/>
                <w:szCs w:val="16"/>
                <w:lang w:val="en-US" w:eastAsia="es-ES"/>
              </w:rPr>
              <w:t>.</w:t>
            </w:r>
          </w:p>
          <w:p w14:paraId="2909CBD5"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Detección mínima de falsos positivos o falsos virus.</w:t>
            </w:r>
          </w:p>
          <w:p w14:paraId="77DD75D4"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Respeto por el rendimiento o desempeño normal de los equipos.</w:t>
            </w:r>
          </w:p>
          <w:p w14:paraId="05FE42DA"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Integración perfecta con el programa de correo electrónico.</w:t>
            </w:r>
          </w:p>
          <w:p w14:paraId="065749FD" w14:textId="77777777" w:rsidR="00FF1244" w:rsidRPr="00FF1244" w:rsidRDefault="00FF1244" w:rsidP="00FF1244">
            <w:pPr>
              <w:widowControl w:val="0"/>
              <w:numPr>
                <w:ilvl w:val="0"/>
                <w:numId w:val="1"/>
              </w:numPr>
              <w:tabs>
                <w:tab w:val="left" w:pos="850"/>
              </w:tabs>
              <w:spacing w:before="18" w:after="0" w:line="228" w:lineRule="exact"/>
              <w:ind w:left="862" w:right="916"/>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Alerta sobre una posible infección por las distintas vías de entrada (Internet, correo electrónico, red o discos flexibles).</w:t>
            </w:r>
          </w:p>
          <w:p w14:paraId="5DBE2981" w14:textId="77777777" w:rsidR="00FF1244" w:rsidRPr="00FF1244" w:rsidRDefault="00FF1244" w:rsidP="00FF1244">
            <w:pPr>
              <w:widowControl w:val="0"/>
              <w:numPr>
                <w:ilvl w:val="0"/>
                <w:numId w:val="1"/>
              </w:numPr>
              <w:tabs>
                <w:tab w:val="left" w:pos="906"/>
              </w:tabs>
              <w:spacing w:after="0" w:line="242" w:lineRule="exact"/>
              <w:ind w:left="905" w:hanging="403"/>
              <w:jc w:val="both"/>
              <w:rPr>
                <w:rFonts w:ascii="Tahoma" w:eastAsia="Calibri" w:hAnsi="Tahoma" w:cs="Tahoma"/>
                <w:sz w:val="16"/>
                <w:szCs w:val="16"/>
                <w:lang w:val="en-US" w:eastAsia="es-ES"/>
              </w:rPr>
            </w:pPr>
            <w:r w:rsidRPr="00FF1244">
              <w:rPr>
                <w:rFonts w:ascii="Tahoma" w:eastAsia="Calibri" w:hAnsi="Tahoma" w:cs="Tahoma"/>
                <w:sz w:val="16"/>
                <w:szCs w:val="16"/>
                <w:lang w:val="en-US" w:eastAsia="es-ES"/>
              </w:rPr>
              <w:t xml:space="preserve">Gran </w:t>
            </w:r>
            <w:proofErr w:type="spellStart"/>
            <w:r w:rsidRPr="00FF1244">
              <w:rPr>
                <w:rFonts w:ascii="Tahoma" w:eastAsia="Calibri" w:hAnsi="Tahoma" w:cs="Tahoma"/>
                <w:sz w:val="16"/>
                <w:szCs w:val="16"/>
                <w:lang w:val="en-US" w:eastAsia="es-ES"/>
              </w:rPr>
              <w:t>capacidad</w:t>
            </w:r>
            <w:proofErr w:type="spellEnd"/>
            <w:r w:rsidRPr="00FF1244">
              <w:rPr>
                <w:rFonts w:ascii="Tahoma" w:eastAsia="Calibri" w:hAnsi="Tahoma" w:cs="Tahoma"/>
                <w:sz w:val="16"/>
                <w:szCs w:val="16"/>
                <w:lang w:val="en-US" w:eastAsia="es-ES"/>
              </w:rPr>
              <w:t xml:space="preserve"> de </w:t>
            </w:r>
            <w:proofErr w:type="spellStart"/>
            <w:r w:rsidRPr="00FF1244">
              <w:rPr>
                <w:rFonts w:ascii="Tahoma" w:eastAsia="Calibri" w:hAnsi="Tahoma" w:cs="Tahoma"/>
                <w:sz w:val="16"/>
                <w:szCs w:val="16"/>
                <w:lang w:val="en-US" w:eastAsia="es-ES"/>
              </w:rPr>
              <w:t>desinfección</w:t>
            </w:r>
            <w:proofErr w:type="spellEnd"/>
            <w:r w:rsidRPr="00FF1244">
              <w:rPr>
                <w:rFonts w:ascii="Tahoma" w:eastAsia="Calibri" w:hAnsi="Tahoma" w:cs="Tahoma"/>
                <w:sz w:val="16"/>
                <w:szCs w:val="16"/>
                <w:lang w:val="en-US" w:eastAsia="es-ES"/>
              </w:rPr>
              <w:t>.</w:t>
            </w:r>
          </w:p>
          <w:p w14:paraId="634B1559"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Presencia de distintos métodos de detección y análisis.</w:t>
            </w:r>
          </w:p>
          <w:p w14:paraId="527EEF37" w14:textId="77777777" w:rsidR="00FF1244" w:rsidRPr="00FF1244" w:rsidRDefault="00FF1244" w:rsidP="00FF1244">
            <w:pPr>
              <w:widowControl w:val="0"/>
              <w:numPr>
                <w:ilvl w:val="0"/>
                <w:numId w:val="1"/>
              </w:numPr>
              <w:tabs>
                <w:tab w:val="left" w:pos="906"/>
              </w:tabs>
              <w:spacing w:after="0" w:line="244" w:lineRule="exact"/>
              <w:ind w:left="905" w:hanging="403"/>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Chequeo del arranque y posibles cambios en el registro de las aplicaciones.</w:t>
            </w:r>
          </w:p>
          <w:p w14:paraId="6AAC02CB"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Creación de discos de emergencia o de rescate.</w:t>
            </w:r>
          </w:p>
          <w:p w14:paraId="63F42293" w14:textId="77777777" w:rsidR="00FF1244" w:rsidRPr="00FF1244" w:rsidRDefault="00FF1244" w:rsidP="00FF1244">
            <w:pPr>
              <w:widowControl w:val="0"/>
              <w:numPr>
                <w:ilvl w:val="0"/>
                <w:numId w:val="1"/>
              </w:numPr>
              <w:tabs>
                <w:tab w:val="left" w:pos="850"/>
              </w:tabs>
              <w:spacing w:before="19" w:after="0" w:line="228" w:lineRule="exact"/>
              <w:ind w:left="862" w:right="60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Disposición de un equipo de soporte técnico capaz de responder en un tiempo mínimo (ejemplo 48 horas) para orientar al usuario en caso de infección.</w:t>
            </w:r>
          </w:p>
          <w:p w14:paraId="27DF52C5"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Instalación y configuración remota en todas las estaciones y servidores de la red.</w:t>
            </w:r>
          </w:p>
          <w:p w14:paraId="3D772296"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Actualización y/o migración remotamente de nuevas versiones liberadas durante 1 año.</w:t>
            </w:r>
          </w:p>
          <w:p w14:paraId="1E76B839"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n-US" w:eastAsia="es-ES"/>
              </w:rPr>
            </w:pPr>
            <w:proofErr w:type="spellStart"/>
            <w:r w:rsidRPr="00FF1244">
              <w:rPr>
                <w:rFonts w:ascii="Tahoma" w:eastAsia="Calibri" w:hAnsi="Tahoma" w:cs="Tahoma"/>
                <w:sz w:val="16"/>
                <w:szCs w:val="16"/>
                <w:lang w:val="en-US" w:eastAsia="es-ES"/>
              </w:rPr>
              <w:t>Actualizaciones</w:t>
            </w:r>
            <w:proofErr w:type="spellEnd"/>
            <w:r w:rsidRPr="00FF1244">
              <w:rPr>
                <w:rFonts w:ascii="Tahoma" w:eastAsia="Calibri" w:hAnsi="Tahoma" w:cs="Tahoma"/>
                <w:sz w:val="16"/>
                <w:szCs w:val="16"/>
                <w:lang w:val="en-US" w:eastAsia="es-ES"/>
              </w:rPr>
              <w:t xml:space="preserve"> </w:t>
            </w:r>
            <w:proofErr w:type="spellStart"/>
            <w:r w:rsidRPr="00FF1244">
              <w:rPr>
                <w:rFonts w:ascii="Tahoma" w:eastAsia="Calibri" w:hAnsi="Tahoma" w:cs="Tahoma"/>
                <w:sz w:val="16"/>
                <w:szCs w:val="16"/>
                <w:lang w:val="en-US" w:eastAsia="es-ES"/>
              </w:rPr>
              <w:t>durante</w:t>
            </w:r>
            <w:proofErr w:type="spellEnd"/>
            <w:r w:rsidRPr="00FF1244">
              <w:rPr>
                <w:rFonts w:ascii="Tahoma" w:eastAsia="Calibri" w:hAnsi="Tahoma" w:cs="Tahoma"/>
                <w:sz w:val="16"/>
                <w:szCs w:val="16"/>
                <w:lang w:val="en-US" w:eastAsia="es-ES"/>
              </w:rPr>
              <w:t xml:space="preserve"> 1 </w:t>
            </w:r>
            <w:proofErr w:type="spellStart"/>
            <w:r w:rsidRPr="00FF1244">
              <w:rPr>
                <w:rFonts w:ascii="Tahoma" w:eastAsia="Calibri" w:hAnsi="Tahoma" w:cs="Tahoma"/>
                <w:sz w:val="16"/>
                <w:szCs w:val="16"/>
                <w:lang w:val="en-US" w:eastAsia="es-ES"/>
              </w:rPr>
              <w:t>año</w:t>
            </w:r>
            <w:proofErr w:type="spellEnd"/>
            <w:r w:rsidRPr="00FF1244">
              <w:rPr>
                <w:rFonts w:ascii="Tahoma" w:eastAsia="Calibri" w:hAnsi="Tahoma" w:cs="Tahoma"/>
                <w:sz w:val="16"/>
                <w:szCs w:val="16"/>
                <w:lang w:val="en-US" w:eastAsia="es-ES"/>
              </w:rPr>
              <w:t>.</w:t>
            </w:r>
          </w:p>
          <w:p w14:paraId="4B86337B" w14:textId="77777777" w:rsidR="00FF1244" w:rsidRPr="00FF1244" w:rsidRDefault="00FF1244" w:rsidP="00FF1244">
            <w:pPr>
              <w:widowControl w:val="0"/>
              <w:numPr>
                <w:ilvl w:val="0"/>
                <w:numId w:val="1"/>
              </w:numPr>
              <w:tabs>
                <w:tab w:val="left" w:pos="850"/>
              </w:tabs>
              <w:spacing w:after="0" w:line="244" w:lineRule="exact"/>
              <w:ind w:left="850"/>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Soporte técnico correctivo remoto 5 x 8 durante 1 año.</w:t>
            </w:r>
          </w:p>
        </w:tc>
        <w:tc>
          <w:tcPr>
            <w:tcW w:w="2126" w:type="dxa"/>
          </w:tcPr>
          <w:p w14:paraId="76B8622D"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c>
          <w:tcPr>
            <w:tcW w:w="992" w:type="dxa"/>
          </w:tcPr>
          <w:p w14:paraId="7671C82D" w14:textId="1B96794E" w:rsidR="00FF1244" w:rsidRPr="00FF1244" w:rsidRDefault="00FF1244" w:rsidP="00FF1244">
            <w:pPr>
              <w:widowControl w:val="0"/>
              <w:spacing w:after="120" w:line="240" w:lineRule="auto"/>
              <w:ind w:right="127"/>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100</w:t>
            </w:r>
          </w:p>
        </w:tc>
        <w:tc>
          <w:tcPr>
            <w:tcW w:w="1433" w:type="dxa"/>
          </w:tcPr>
          <w:p w14:paraId="402E093F"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r>
      <w:tr w:rsidR="003B3276" w:rsidRPr="003B3276" w14:paraId="1C5A79DE" w14:textId="41258E61" w:rsidTr="003B3276">
        <w:tc>
          <w:tcPr>
            <w:tcW w:w="803" w:type="dxa"/>
            <w:tcBorders>
              <w:top w:val="single" w:sz="4" w:space="0" w:color="auto"/>
              <w:left w:val="single" w:sz="4" w:space="0" w:color="auto"/>
              <w:bottom w:val="single" w:sz="4" w:space="0" w:color="auto"/>
              <w:right w:val="single" w:sz="4" w:space="0" w:color="auto"/>
            </w:tcBorders>
          </w:tcPr>
          <w:p w14:paraId="176BE1CD"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2.</w:t>
            </w:r>
          </w:p>
        </w:tc>
        <w:tc>
          <w:tcPr>
            <w:tcW w:w="3598" w:type="dxa"/>
            <w:tcBorders>
              <w:top w:val="single" w:sz="4" w:space="0" w:color="auto"/>
              <w:left w:val="single" w:sz="4" w:space="0" w:color="auto"/>
              <w:bottom w:val="single" w:sz="4" w:space="0" w:color="auto"/>
              <w:right w:val="single" w:sz="4" w:space="0" w:color="auto"/>
            </w:tcBorders>
          </w:tcPr>
          <w:p w14:paraId="20C24559"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p>
          <w:p w14:paraId="57EB32EF"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 xml:space="preserve">Adquisición de renovación y actualización del licenciamiento para Dispositivo físico Firewall-SC </w:t>
            </w:r>
            <w:proofErr w:type="spellStart"/>
            <w:r w:rsidRPr="00FF1244">
              <w:rPr>
                <w:rFonts w:ascii="Tahoma" w:eastAsia="Calibri" w:hAnsi="Tahoma" w:cs="Tahoma"/>
                <w:sz w:val="16"/>
                <w:szCs w:val="16"/>
                <w:lang w:val="es-ES" w:eastAsia="es-ES"/>
              </w:rPr>
              <w:t>Fortigate</w:t>
            </w:r>
            <w:proofErr w:type="spellEnd"/>
            <w:r w:rsidRPr="00FF1244">
              <w:rPr>
                <w:rFonts w:ascii="Tahoma" w:eastAsia="Calibri" w:hAnsi="Tahoma" w:cs="Tahoma"/>
                <w:sz w:val="16"/>
                <w:szCs w:val="16"/>
                <w:lang w:val="es-ES" w:eastAsia="es-ES"/>
              </w:rPr>
              <w:t xml:space="preserve"> 90G, con las siguientes características:</w:t>
            </w:r>
          </w:p>
          <w:p w14:paraId="750DDF3A" w14:textId="77777777" w:rsidR="00FF1244" w:rsidRPr="00FF1244" w:rsidRDefault="00FF1244" w:rsidP="00FF1244">
            <w:pPr>
              <w:widowControl w:val="0"/>
              <w:numPr>
                <w:ilvl w:val="0"/>
                <w:numId w:val="2"/>
              </w:numPr>
              <w:tabs>
                <w:tab w:val="left" w:pos="850"/>
              </w:tabs>
              <w:spacing w:after="0" w:line="240" w:lineRule="auto"/>
              <w:ind w:right="3"/>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 xml:space="preserve">Instalación y configuración de </w:t>
            </w:r>
            <w:r w:rsidRPr="00FF1244">
              <w:rPr>
                <w:rFonts w:ascii="Tahoma" w:eastAsia="Calibri" w:hAnsi="Tahoma" w:cs="Tahoma"/>
                <w:sz w:val="16"/>
                <w:szCs w:val="16"/>
                <w:lang w:val="es-ES" w:eastAsia="es-ES"/>
              </w:rPr>
              <w:lastRenderedPageBreak/>
              <w:t>licencia en la red remotamente.</w:t>
            </w:r>
          </w:p>
          <w:p w14:paraId="30399D32" w14:textId="77777777" w:rsidR="00FF1244" w:rsidRPr="00FF1244" w:rsidRDefault="00FF1244" w:rsidP="00FF1244">
            <w:pPr>
              <w:widowControl w:val="0"/>
              <w:numPr>
                <w:ilvl w:val="0"/>
                <w:numId w:val="2"/>
              </w:numPr>
              <w:tabs>
                <w:tab w:val="left" w:pos="850"/>
              </w:tabs>
              <w:spacing w:after="0" w:line="240" w:lineRule="auto"/>
              <w:ind w:right="3"/>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 xml:space="preserve"> Actualización y/o migración remotamente de nuevas Versiones de liberadas durante 1 año.</w:t>
            </w:r>
          </w:p>
          <w:p w14:paraId="2D505B03" w14:textId="77777777" w:rsidR="00FF1244" w:rsidRPr="00FF1244" w:rsidRDefault="00FF1244" w:rsidP="00FF1244">
            <w:pPr>
              <w:widowControl w:val="0"/>
              <w:numPr>
                <w:ilvl w:val="0"/>
                <w:numId w:val="2"/>
              </w:numPr>
              <w:tabs>
                <w:tab w:val="left" w:pos="850"/>
              </w:tabs>
              <w:spacing w:after="0" w:line="240" w:lineRule="auto"/>
              <w:ind w:right="3"/>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Realizar asesoría cada vez que se le requiera en el periodo comprendido de un año.</w:t>
            </w:r>
          </w:p>
          <w:p w14:paraId="7EC03F61" w14:textId="77777777" w:rsidR="00FF1244" w:rsidRPr="00FF1244" w:rsidRDefault="00FF1244" w:rsidP="00FF1244">
            <w:pPr>
              <w:widowControl w:val="0"/>
              <w:numPr>
                <w:ilvl w:val="0"/>
                <w:numId w:val="2"/>
              </w:numPr>
              <w:tabs>
                <w:tab w:val="left" w:pos="850"/>
              </w:tabs>
              <w:spacing w:after="0" w:line="240" w:lineRule="auto"/>
              <w:ind w:right="3"/>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Actualizaciones durante 1 año.</w:t>
            </w:r>
          </w:p>
          <w:p w14:paraId="304C5C68"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Soporte técnico 5 x 8 durante 1 año por parte del Fabricante remotamente.</w:t>
            </w:r>
          </w:p>
        </w:tc>
        <w:tc>
          <w:tcPr>
            <w:tcW w:w="2126" w:type="dxa"/>
            <w:tcBorders>
              <w:top w:val="single" w:sz="4" w:space="0" w:color="auto"/>
              <w:left w:val="single" w:sz="4" w:space="0" w:color="auto"/>
              <w:bottom w:val="single" w:sz="4" w:space="0" w:color="auto"/>
              <w:right w:val="single" w:sz="4" w:space="0" w:color="auto"/>
            </w:tcBorders>
          </w:tcPr>
          <w:p w14:paraId="51B58C98"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c>
          <w:tcPr>
            <w:tcW w:w="992" w:type="dxa"/>
            <w:tcBorders>
              <w:top w:val="single" w:sz="4" w:space="0" w:color="auto"/>
              <w:left w:val="single" w:sz="4" w:space="0" w:color="auto"/>
              <w:bottom w:val="single" w:sz="4" w:space="0" w:color="auto"/>
              <w:right w:val="single" w:sz="4" w:space="0" w:color="auto"/>
            </w:tcBorders>
          </w:tcPr>
          <w:p w14:paraId="7C81D878" w14:textId="1A9B4512" w:rsidR="00FF1244" w:rsidRPr="00FF1244" w:rsidRDefault="00FF1244" w:rsidP="00FF1244">
            <w:pPr>
              <w:widowControl w:val="0"/>
              <w:spacing w:after="120" w:line="240" w:lineRule="auto"/>
              <w:ind w:right="127"/>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1</w:t>
            </w:r>
          </w:p>
        </w:tc>
        <w:tc>
          <w:tcPr>
            <w:tcW w:w="1433" w:type="dxa"/>
            <w:tcBorders>
              <w:top w:val="single" w:sz="4" w:space="0" w:color="auto"/>
              <w:left w:val="single" w:sz="4" w:space="0" w:color="auto"/>
              <w:bottom w:val="single" w:sz="4" w:space="0" w:color="auto"/>
              <w:right w:val="single" w:sz="4" w:space="0" w:color="auto"/>
            </w:tcBorders>
          </w:tcPr>
          <w:p w14:paraId="58D3E692"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r>
      <w:tr w:rsidR="003B3276" w:rsidRPr="003B3276" w14:paraId="43281122" w14:textId="544145E1" w:rsidTr="003B3276">
        <w:tc>
          <w:tcPr>
            <w:tcW w:w="803" w:type="dxa"/>
            <w:tcBorders>
              <w:top w:val="single" w:sz="4" w:space="0" w:color="auto"/>
              <w:left w:val="single" w:sz="4" w:space="0" w:color="auto"/>
              <w:bottom w:val="single" w:sz="4" w:space="0" w:color="auto"/>
              <w:right w:val="single" w:sz="4" w:space="0" w:color="auto"/>
            </w:tcBorders>
          </w:tcPr>
          <w:p w14:paraId="5602004E" w14:textId="77777777" w:rsidR="00FF1244" w:rsidRPr="00FF1244" w:rsidRDefault="00FF1244" w:rsidP="00FF1244">
            <w:pPr>
              <w:widowControl w:val="0"/>
              <w:spacing w:after="0" w:line="240" w:lineRule="auto"/>
              <w:ind w:left="63" w:right="109"/>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3.</w:t>
            </w:r>
          </w:p>
        </w:tc>
        <w:tc>
          <w:tcPr>
            <w:tcW w:w="3598" w:type="dxa"/>
            <w:tcBorders>
              <w:top w:val="single" w:sz="4" w:space="0" w:color="auto"/>
              <w:left w:val="single" w:sz="4" w:space="0" w:color="auto"/>
              <w:bottom w:val="single" w:sz="4" w:space="0" w:color="auto"/>
              <w:right w:val="single" w:sz="4" w:space="0" w:color="auto"/>
            </w:tcBorders>
          </w:tcPr>
          <w:p w14:paraId="25D29531" w14:textId="77777777" w:rsidR="00FF1244" w:rsidRPr="00FF1244" w:rsidRDefault="00FF1244" w:rsidP="00FF1244">
            <w:pPr>
              <w:widowControl w:val="0"/>
              <w:numPr>
                <w:ilvl w:val="0"/>
                <w:numId w:val="2"/>
              </w:numPr>
              <w:spacing w:after="0" w:line="240" w:lineRule="auto"/>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SEGURIDAD DEL CORREO ELECTRONICO X 1 AÑO para 31 buzones</w:t>
            </w:r>
          </w:p>
        </w:tc>
        <w:tc>
          <w:tcPr>
            <w:tcW w:w="2126" w:type="dxa"/>
            <w:tcBorders>
              <w:top w:val="single" w:sz="4" w:space="0" w:color="auto"/>
              <w:left w:val="single" w:sz="4" w:space="0" w:color="auto"/>
              <w:bottom w:val="single" w:sz="4" w:space="0" w:color="auto"/>
              <w:right w:val="single" w:sz="4" w:space="0" w:color="auto"/>
            </w:tcBorders>
          </w:tcPr>
          <w:p w14:paraId="65601386"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c>
          <w:tcPr>
            <w:tcW w:w="992" w:type="dxa"/>
            <w:tcBorders>
              <w:top w:val="single" w:sz="4" w:space="0" w:color="auto"/>
              <w:left w:val="single" w:sz="4" w:space="0" w:color="auto"/>
              <w:bottom w:val="single" w:sz="4" w:space="0" w:color="auto"/>
              <w:right w:val="single" w:sz="4" w:space="0" w:color="auto"/>
            </w:tcBorders>
          </w:tcPr>
          <w:p w14:paraId="1AB23F03" w14:textId="3CDF80E1" w:rsidR="00FF1244" w:rsidRPr="00FF1244" w:rsidRDefault="00FF1244" w:rsidP="00FF1244">
            <w:pPr>
              <w:widowControl w:val="0"/>
              <w:spacing w:after="120" w:line="240" w:lineRule="auto"/>
              <w:ind w:right="127"/>
              <w:jc w:val="both"/>
              <w:rPr>
                <w:rFonts w:ascii="Tahoma" w:eastAsia="Calibri" w:hAnsi="Tahoma" w:cs="Tahoma"/>
                <w:sz w:val="16"/>
                <w:szCs w:val="16"/>
                <w:lang w:val="es-ES" w:eastAsia="es-ES"/>
              </w:rPr>
            </w:pPr>
            <w:r w:rsidRPr="00FF1244">
              <w:rPr>
                <w:rFonts w:ascii="Tahoma" w:eastAsia="Calibri" w:hAnsi="Tahoma" w:cs="Tahoma"/>
                <w:sz w:val="16"/>
                <w:szCs w:val="16"/>
                <w:lang w:val="es-ES" w:eastAsia="es-ES"/>
              </w:rPr>
              <w:t>31</w:t>
            </w:r>
          </w:p>
        </w:tc>
        <w:tc>
          <w:tcPr>
            <w:tcW w:w="1433" w:type="dxa"/>
            <w:tcBorders>
              <w:top w:val="single" w:sz="4" w:space="0" w:color="auto"/>
              <w:left w:val="single" w:sz="4" w:space="0" w:color="auto"/>
              <w:bottom w:val="single" w:sz="4" w:space="0" w:color="auto"/>
              <w:right w:val="single" w:sz="4" w:space="0" w:color="auto"/>
            </w:tcBorders>
          </w:tcPr>
          <w:p w14:paraId="6722B695" w14:textId="77777777" w:rsidR="00FF1244" w:rsidRPr="003B3276" w:rsidRDefault="00FF1244" w:rsidP="00FF1244">
            <w:pPr>
              <w:widowControl w:val="0"/>
              <w:spacing w:after="120" w:line="240" w:lineRule="auto"/>
              <w:ind w:right="127"/>
              <w:jc w:val="both"/>
              <w:rPr>
                <w:rFonts w:ascii="Tahoma" w:eastAsia="Calibri" w:hAnsi="Tahoma" w:cs="Tahoma"/>
                <w:sz w:val="16"/>
                <w:szCs w:val="16"/>
                <w:lang w:val="es-ES" w:eastAsia="es-ES"/>
              </w:rPr>
            </w:pPr>
          </w:p>
        </w:tc>
      </w:tr>
      <w:tr w:rsidR="003B3276" w:rsidRPr="003B3276" w14:paraId="3A9122C8" w14:textId="77777777" w:rsidTr="003B3276">
        <w:tc>
          <w:tcPr>
            <w:tcW w:w="803" w:type="dxa"/>
            <w:tcBorders>
              <w:top w:val="single" w:sz="4" w:space="0" w:color="auto"/>
              <w:left w:val="single" w:sz="4" w:space="0" w:color="auto"/>
              <w:bottom w:val="single" w:sz="4" w:space="0" w:color="auto"/>
              <w:right w:val="single" w:sz="4" w:space="0" w:color="auto"/>
            </w:tcBorders>
          </w:tcPr>
          <w:p w14:paraId="6C6B766A" w14:textId="77777777" w:rsidR="003B3276" w:rsidRPr="003B3276" w:rsidRDefault="003B3276" w:rsidP="00FF1244">
            <w:pPr>
              <w:widowControl w:val="0"/>
              <w:spacing w:after="0" w:line="240" w:lineRule="auto"/>
              <w:ind w:left="63" w:right="109"/>
              <w:jc w:val="both"/>
              <w:rPr>
                <w:rFonts w:ascii="Tahoma" w:eastAsia="Calibri" w:hAnsi="Tahoma" w:cs="Tahoma"/>
                <w:sz w:val="16"/>
                <w:szCs w:val="16"/>
                <w:lang w:val="es-ES" w:eastAsia="es-ES"/>
              </w:rPr>
            </w:pPr>
          </w:p>
        </w:tc>
        <w:tc>
          <w:tcPr>
            <w:tcW w:w="3598" w:type="dxa"/>
            <w:tcBorders>
              <w:top w:val="single" w:sz="4" w:space="0" w:color="auto"/>
              <w:left w:val="single" w:sz="4" w:space="0" w:color="auto"/>
              <w:bottom w:val="single" w:sz="4" w:space="0" w:color="auto"/>
              <w:right w:val="single" w:sz="4" w:space="0" w:color="auto"/>
            </w:tcBorders>
          </w:tcPr>
          <w:p w14:paraId="71AAC414" w14:textId="77777777" w:rsidR="003B3276" w:rsidRPr="003B3276" w:rsidRDefault="003B3276" w:rsidP="003B3276">
            <w:pPr>
              <w:widowControl w:val="0"/>
              <w:spacing w:after="0" w:line="240" w:lineRule="auto"/>
              <w:ind w:left="720"/>
              <w:jc w:val="both"/>
              <w:rPr>
                <w:rFonts w:ascii="Tahoma" w:eastAsia="Calibri" w:hAnsi="Tahoma" w:cs="Tahoma"/>
                <w:sz w:val="16"/>
                <w:szCs w:val="16"/>
                <w:lang w:val="es-ES" w:eastAsia="es-ES"/>
              </w:rPr>
            </w:pPr>
          </w:p>
        </w:tc>
        <w:tc>
          <w:tcPr>
            <w:tcW w:w="2126" w:type="dxa"/>
            <w:tcBorders>
              <w:top w:val="single" w:sz="4" w:space="0" w:color="auto"/>
              <w:left w:val="single" w:sz="4" w:space="0" w:color="auto"/>
              <w:bottom w:val="single" w:sz="4" w:space="0" w:color="auto"/>
              <w:right w:val="single" w:sz="4" w:space="0" w:color="auto"/>
            </w:tcBorders>
          </w:tcPr>
          <w:p w14:paraId="3F3131F8" w14:textId="77777777" w:rsidR="003B3276" w:rsidRPr="003B3276" w:rsidRDefault="003B3276" w:rsidP="00FF1244">
            <w:pPr>
              <w:widowControl w:val="0"/>
              <w:spacing w:after="120" w:line="240" w:lineRule="auto"/>
              <w:ind w:right="127"/>
              <w:jc w:val="both"/>
              <w:rPr>
                <w:rFonts w:ascii="Tahoma" w:eastAsia="Calibri" w:hAnsi="Tahoma" w:cs="Tahoma"/>
                <w:sz w:val="16"/>
                <w:szCs w:val="16"/>
                <w:lang w:val="es-ES" w:eastAsia="es-ES"/>
              </w:rPr>
            </w:pPr>
          </w:p>
        </w:tc>
        <w:tc>
          <w:tcPr>
            <w:tcW w:w="99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D56D6ED" w14:textId="4017BC5A" w:rsidR="003B3276" w:rsidRPr="003B3276" w:rsidRDefault="003B3276" w:rsidP="00FF1244">
            <w:pPr>
              <w:widowControl w:val="0"/>
              <w:spacing w:after="120" w:line="240" w:lineRule="auto"/>
              <w:ind w:right="127"/>
              <w:jc w:val="both"/>
              <w:rPr>
                <w:rFonts w:ascii="Tahoma" w:eastAsia="Calibri" w:hAnsi="Tahoma" w:cs="Tahoma"/>
                <w:b/>
                <w:bCs/>
                <w:sz w:val="16"/>
                <w:szCs w:val="16"/>
                <w:lang w:val="es-ES" w:eastAsia="es-ES"/>
              </w:rPr>
            </w:pPr>
            <w:r w:rsidRPr="003B3276">
              <w:rPr>
                <w:rFonts w:ascii="Tahoma" w:eastAsia="Calibri" w:hAnsi="Tahoma" w:cs="Tahoma"/>
                <w:b/>
                <w:bCs/>
                <w:sz w:val="16"/>
                <w:szCs w:val="16"/>
                <w:lang w:val="es-ES" w:eastAsia="es-ES"/>
              </w:rPr>
              <w:t xml:space="preserve">VALOR TOTAL DE LA </w:t>
            </w:r>
            <w:r w:rsidR="00E35CAA" w:rsidRPr="003B3276">
              <w:rPr>
                <w:rFonts w:ascii="Tahoma" w:eastAsia="Calibri" w:hAnsi="Tahoma" w:cs="Tahoma"/>
                <w:b/>
                <w:bCs/>
                <w:sz w:val="16"/>
                <w:szCs w:val="16"/>
                <w:lang w:val="es-ES" w:eastAsia="es-ES"/>
              </w:rPr>
              <w:t>OFERTA</w:t>
            </w:r>
            <w:r w:rsidR="00E35CAA" w:rsidRPr="00E35CAA">
              <w:rPr>
                <w:rFonts w:ascii="Tahoma" w:eastAsia="Calibri" w:hAnsi="Tahoma" w:cs="Tahoma"/>
                <w:i/>
                <w:iCs/>
                <w:sz w:val="16"/>
                <w:szCs w:val="16"/>
                <w:lang w:val="es-ES" w:eastAsia="es-ES"/>
              </w:rPr>
              <w:t xml:space="preserve"> (Ingresar valor total en letra y número)</w:t>
            </w:r>
            <w:r w:rsidRPr="003B3276">
              <w:rPr>
                <w:rFonts w:ascii="Tahoma" w:eastAsia="Calibri" w:hAnsi="Tahoma" w:cs="Tahoma"/>
                <w:b/>
                <w:bCs/>
                <w:sz w:val="16"/>
                <w:szCs w:val="16"/>
                <w:lang w:val="es-ES" w:eastAsia="es-ES"/>
              </w:rPr>
              <w:t xml:space="preserve"> </w:t>
            </w:r>
          </w:p>
        </w:tc>
        <w:tc>
          <w:tcPr>
            <w:tcW w:w="14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7802826" w14:textId="77777777" w:rsidR="003B3276" w:rsidRPr="003B3276" w:rsidRDefault="003B3276" w:rsidP="00FF1244">
            <w:pPr>
              <w:widowControl w:val="0"/>
              <w:spacing w:after="120" w:line="240" w:lineRule="auto"/>
              <w:ind w:right="127"/>
              <w:jc w:val="both"/>
              <w:rPr>
                <w:rFonts w:ascii="Tahoma" w:eastAsia="Calibri" w:hAnsi="Tahoma" w:cs="Tahoma"/>
                <w:sz w:val="16"/>
                <w:szCs w:val="16"/>
                <w:lang w:val="es-ES" w:eastAsia="es-ES"/>
              </w:rPr>
            </w:pPr>
          </w:p>
        </w:tc>
      </w:tr>
      <w:bookmarkEnd w:id="4"/>
    </w:tbl>
    <w:p w14:paraId="413EDABD" w14:textId="77777777" w:rsidR="0044620B" w:rsidRPr="00BF7E30" w:rsidRDefault="0044620B" w:rsidP="00DF5F96">
      <w:pPr>
        <w:spacing w:after="0" w:line="240" w:lineRule="auto"/>
        <w:contextualSpacing/>
        <w:jc w:val="both"/>
        <w:rPr>
          <w:rFonts w:ascii="Tahoma" w:eastAsia="Cambria" w:hAnsi="Tahoma" w:cs="Tahoma"/>
          <w:sz w:val="20"/>
          <w:szCs w:val="20"/>
          <w:lang w:val="es-ES_tradnl"/>
        </w:rPr>
      </w:pPr>
    </w:p>
    <w:p w14:paraId="6ED27D2D" w14:textId="2AADDE24" w:rsidR="00E35CAA" w:rsidRDefault="00E35CAA" w:rsidP="00F35D8A">
      <w:pPr>
        <w:jc w:val="both"/>
        <w:rPr>
          <w:rFonts w:ascii="Tahoma" w:hAnsi="Tahoma" w:cs="Tahoma"/>
          <w:b/>
          <w:bCs/>
          <w:sz w:val="20"/>
          <w:szCs w:val="20"/>
        </w:rPr>
      </w:pPr>
      <w:r w:rsidRPr="00E35CAA">
        <w:rPr>
          <w:rFonts w:ascii="Tahoma" w:hAnsi="Tahoma" w:cs="Tahoma"/>
          <w:b/>
          <w:bCs/>
          <w:sz w:val="20"/>
          <w:szCs w:val="20"/>
        </w:rPr>
        <w:t xml:space="preserve">NOTA: </w:t>
      </w:r>
      <w:r w:rsidRPr="00E35CAA">
        <w:rPr>
          <w:rFonts w:ascii="Tahoma" w:hAnsi="Tahoma" w:cs="Tahoma"/>
          <w:sz w:val="20"/>
          <w:szCs w:val="20"/>
        </w:rPr>
        <w:t xml:space="preserve">El proponente deberá diligenciar el cuadro anterior indicando el </w:t>
      </w:r>
      <w:r w:rsidRPr="00E35CAA">
        <w:rPr>
          <w:rFonts w:ascii="Tahoma" w:hAnsi="Tahoma" w:cs="Tahoma"/>
          <w:b/>
          <w:bCs/>
          <w:sz w:val="20"/>
          <w:szCs w:val="20"/>
        </w:rPr>
        <w:t>valor total de la oferta en números y en letras</w:t>
      </w:r>
      <w:r w:rsidRPr="00E35CAA">
        <w:rPr>
          <w:rFonts w:ascii="Tahoma" w:hAnsi="Tahoma" w:cs="Tahoma"/>
          <w:sz w:val="20"/>
          <w:szCs w:val="20"/>
        </w:rPr>
        <w:t>, el cual deberá corresponder al valor total ofertado para la ejecución del objeto contractual.</w:t>
      </w:r>
    </w:p>
    <w:p w14:paraId="56C1F5C0" w14:textId="1C1922C2" w:rsidR="00DD4582" w:rsidRPr="00BF7E30" w:rsidRDefault="00F5244F" w:rsidP="00F35D8A">
      <w:pPr>
        <w:jc w:val="both"/>
        <w:rPr>
          <w:rFonts w:ascii="Tahoma" w:hAnsi="Tahoma" w:cs="Tahoma"/>
          <w:sz w:val="20"/>
          <w:szCs w:val="20"/>
        </w:rPr>
      </w:pPr>
      <w:r w:rsidRPr="00BF7E30">
        <w:rPr>
          <w:rFonts w:ascii="Tahoma" w:hAnsi="Tahoma" w:cs="Tahoma"/>
          <w:sz w:val="20"/>
          <w:szCs w:val="20"/>
        </w:rPr>
        <w:t>Para todos los efectos, se anexa a la presente los documentos solicitados en la invitación en lo que respecta a la parte técnica y las condiciones y especificaciones técnicas.</w:t>
      </w:r>
    </w:p>
    <w:p w14:paraId="0EA21920" w14:textId="7AA1528B" w:rsidR="00F35D8A" w:rsidRPr="00BF7E30" w:rsidRDefault="00F35D8A" w:rsidP="00F35D8A">
      <w:pPr>
        <w:jc w:val="both"/>
        <w:rPr>
          <w:rFonts w:ascii="Tahoma" w:hAnsi="Tahoma" w:cs="Tahoma"/>
          <w:sz w:val="20"/>
          <w:szCs w:val="20"/>
        </w:rPr>
      </w:pPr>
      <w:r w:rsidRPr="00BF7E30">
        <w:rPr>
          <w:rFonts w:ascii="Tahoma" w:hAnsi="Tahoma" w:cs="Tahoma"/>
          <w:sz w:val="20"/>
          <w:szCs w:val="20"/>
        </w:rPr>
        <w:t>Atentamente,</w:t>
      </w:r>
    </w:p>
    <w:p w14:paraId="1F0AA5BC" w14:textId="77777777" w:rsidR="0050344A" w:rsidRPr="00F44986" w:rsidRDefault="0050344A" w:rsidP="00F35D8A">
      <w:pPr>
        <w:jc w:val="both"/>
        <w:rPr>
          <w:rFonts w:ascii="Tahoma" w:hAnsi="Tahoma" w:cs="Tahoma"/>
          <w:sz w:val="18"/>
          <w:szCs w:val="18"/>
          <w:lang w:val="es-ES_tradnl"/>
        </w:rPr>
      </w:pPr>
    </w:p>
    <w:p w14:paraId="69FDAE60" w14:textId="77777777" w:rsidR="00DD4582" w:rsidRPr="00F44986" w:rsidRDefault="00DD4582" w:rsidP="00F35D8A">
      <w:pPr>
        <w:spacing w:after="0"/>
        <w:rPr>
          <w:rFonts w:ascii="Tahoma" w:hAnsi="Tahoma" w:cs="Tahoma"/>
          <w:sz w:val="18"/>
          <w:szCs w:val="18"/>
        </w:rPr>
      </w:pPr>
      <w:r w:rsidRPr="00F44986">
        <w:rPr>
          <w:rFonts w:ascii="Tahoma" w:hAnsi="Tahoma" w:cs="Tahoma"/>
          <w:sz w:val="18"/>
          <w:szCs w:val="18"/>
        </w:rPr>
        <w:t>FIRMA ____________________________</w:t>
      </w:r>
    </w:p>
    <w:p w14:paraId="44177ABB" w14:textId="77777777" w:rsidR="00DD4582" w:rsidRPr="00F44986" w:rsidRDefault="00DD4582" w:rsidP="00F35D8A">
      <w:pPr>
        <w:spacing w:after="0"/>
        <w:rPr>
          <w:rFonts w:ascii="Tahoma" w:hAnsi="Tahoma" w:cs="Tahoma"/>
          <w:sz w:val="18"/>
          <w:szCs w:val="18"/>
        </w:rPr>
      </w:pPr>
      <w:r w:rsidRPr="00F44986">
        <w:rPr>
          <w:rFonts w:ascii="Tahoma" w:hAnsi="Tahoma" w:cs="Tahoma"/>
          <w:sz w:val="18"/>
          <w:szCs w:val="18"/>
        </w:rPr>
        <w:t>C.C. _________________________________</w:t>
      </w:r>
    </w:p>
    <w:p w14:paraId="53CC3A50" w14:textId="77777777" w:rsidR="00DD4582" w:rsidRPr="00F44986" w:rsidRDefault="00DD4582" w:rsidP="00F35D8A">
      <w:pPr>
        <w:spacing w:after="0"/>
        <w:rPr>
          <w:rFonts w:ascii="Tahoma" w:hAnsi="Tahoma" w:cs="Tahoma"/>
          <w:sz w:val="18"/>
          <w:szCs w:val="18"/>
        </w:rPr>
      </w:pPr>
      <w:r w:rsidRPr="00F44986">
        <w:rPr>
          <w:rFonts w:ascii="Tahoma" w:hAnsi="Tahoma" w:cs="Tahoma"/>
          <w:sz w:val="18"/>
          <w:szCs w:val="18"/>
        </w:rPr>
        <w:t>Nombre del proponente______________________</w:t>
      </w:r>
    </w:p>
    <w:p w14:paraId="31AFA0BF" w14:textId="3F4A4235" w:rsidR="001A0897" w:rsidRPr="00F44986" w:rsidRDefault="00DD4582" w:rsidP="00F35D8A">
      <w:pPr>
        <w:spacing w:after="0"/>
        <w:rPr>
          <w:rFonts w:ascii="Tahoma" w:hAnsi="Tahoma" w:cs="Tahoma"/>
          <w:sz w:val="18"/>
          <w:szCs w:val="18"/>
        </w:rPr>
      </w:pPr>
      <w:r w:rsidRPr="00F44986">
        <w:rPr>
          <w:rFonts w:ascii="Tahoma" w:hAnsi="Tahoma" w:cs="Tahoma"/>
          <w:sz w:val="18"/>
          <w:szCs w:val="18"/>
        </w:rPr>
        <w:t>ID del proponente______________________</w:t>
      </w:r>
    </w:p>
    <w:sectPr w:rsidR="001A0897" w:rsidRPr="00F44986" w:rsidSect="00DD4582">
      <w:pgSz w:w="12240" w:h="20160" w:code="5"/>
      <w:pgMar w:top="2552"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187F"/>
    <w:multiLevelType w:val="hybridMultilevel"/>
    <w:tmpl w:val="EDD0D35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 w15:restartNumberingAfterBreak="0">
    <w:nsid w:val="06203C16"/>
    <w:multiLevelType w:val="hybridMultilevel"/>
    <w:tmpl w:val="FDA8A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6B4968"/>
    <w:multiLevelType w:val="hybridMultilevel"/>
    <w:tmpl w:val="A934E344"/>
    <w:lvl w:ilvl="0" w:tplc="2AE0333A">
      <w:start w:val="1"/>
      <w:numFmt w:val="bullet"/>
      <w:lvlText w:val=""/>
      <w:lvlJc w:val="left"/>
      <w:pPr>
        <w:ind w:left="773" w:hanging="348"/>
      </w:pPr>
      <w:rPr>
        <w:rFonts w:ascii="Symbol" w:eastAsia="Symbol" w:hAnsi="Symbol" w:hint="default"/>
        <w:w w:val="183"/>
        <w:sz w:val="20"/>
        <w:szCs w:val="20"/>
      </w:rPr>
    </w:lvl>
    <w:lvl w:ilvl="1" w:tplc="89644690">
      <w:start w:val="1"/>
      <w:numFmt w:val="bullet"/>
      <w:lvlText w:val="•"/>
      <w:lvlJc w:val="left"/>
      <w:pPr>
        <w:ind w:left="1646" w:hanging="348"/>
      </w:pPr>
      <w:rPr>
        <w:rFonts w:hint="default"/>
      </w:rPr>
    </w:lvl>
    <w:lvl w:ilvl="2" w:tplc="78DACA5C">
      <w:start w:val="1"/>
      <w:numFmt w:val="bullet"/>
      <w:lvlText w:val="•"/>
      <w:lvlJc w:val="left"/>
      <w:pPr>
        <w:ind w:left="2470" w:hanging="348"/>
      </w:pPr>
      <w:rPr>
        <w:rFonts w:hint="default"/>
      </w:rPr>
    </w:lvl>
    <w:lvl w:ilvl="3" w:tplc="A6F0E4AE">
      <w:start w:val="1"/>
      <w:numFmt w:val="bullet"/>
      <w:lvlText w:val="•"/>
      <w:lvlJc w:val="left"/>
      <w:pPr>
        <w:ind w:left="3294" w:hanging="348"/>
      </w:pPr>
      <w:rPr>
        <w:rFonts w:hint="default"/>
      </w:rPr>
    </w:lvl>
    <w:lvl w:ilvl="4" w:tplc="9BC8D174">
      <w:start w:val="1"/>
      <w:numFmt w:val="bullet"/>
      <w:lvlText w:val="•"/>
      <w:lvlJc w:val="left"/>
      <w:pPr>
        <w:ind w:left="4118" w:hanging="348"/>
      </w:pPr>
      <w:rPr>
        <w:rFonts w:hint="default"/>
      </w:rPr>
    </w:lvl>
    <w:lvl w:ilvl="5" w:tplc="CD92E832">
      <w:start w:val="1"/>
      <w:numFmt w:val="bullet"/>
      <w:lvlText w:val="•"/>
      <w:lvlJc w:val="left"/>
      <w:pPr>
        <w:ind w:left="4942" w:hanging="348"/>
      </w:pPr>
      <w:rPr>
        <w:rFonts w:hint="default"/>
      </w:rPr>
    </w:lvl>
    <w:lvl w:ilvl="6" w:tplc="81ECDD3A">
      <w:start w:val="1"/>
      <w:numFmt w:val="bullet"/>
      <w:lvlText w:val="•"/>
      <w:lvlJc w:val="left"/>
      <w:pPr>
        <w:ind w:left="5766" w:hanging="348"/>
      </w:pPr>
      <w:rPr>
        <w:rFonts w:hint="default"/>
      </w:rPr>
    </w:lvl>
    <w:lvl w:ilvl="7" w:tplc="7AB605FE">
      <w:start w:val="1"/>
      <w:numFmt w:val="bullet"/>
      <w:lvlText w:val="•"/>
      <w:lvlJc w:val="left"/>
      <w:pPr>
        <w:ind w:left="6590" w:hanging="348"/>
      </w:pPr>
      <w:rPr>
        <w:rFonts w:hint="default"/>
      </w:rPr>
    </w:lvl>
    <w:lvl w:ilvl="8" w:tplc="3EA490CE">
      <w:start w:val="1"/>
      <w:numFmt w:val="bullet"/>
      <w:lvlText w:val="•"/>
      <w:lvlJc w:val="left"/>
      <w:pPr>
        <w:ind w:left="7414" w:hanging="348"/>
      </w:pPr>
      <w:rPr>
        <w:rFonts w:hint="default"/>
      </w:rPr>
    </w:lvl>
  </w:abstractNum>
  <w:abstractNum w:abstractNumId="3" w15:restartNumberingAfterBreak="0">
    <w:nsid w:val="0EC60762"/>
    <w:multiLevelType w:val="hybridMultilevel"/>
    <w:tmpl w:val="B1B275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1D55591"/>
    <w:multiLevelType w:val="hybridMultilevel"/>
    <w:tmpl w:val="9B164490"/>
    <w:lvl w:ilvl="0" w:tplc="D9702166">
      <w:start w:val="2"/>
      <w:numFmt w:val="bullet"/>
      <w:lvlText w:val="-"/>
      <w:lvlJc w:val="left"/>
      <w:pPr>
        <w:ind w:left="1080" w:hanging="360"/>
      </w:pPr>
      <w:rPr>
        <w:rFonts w:ascii="Arial Narrow" w:eastAsia="Cambria"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ABA06F9"/>
    <w:multiLevelType w:val="hybridMultilevel"/>
    <w:tmpl w:val="3F840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CF50BB"/>
    <w:multiLevelType w:val="hybridMultilevel"/>
    <w:tmpl w:val="41F6E738"/>
    <w:lvl w:ilvl="0" w:tplc="8EF27128">
      <w:start w:val="204"/>
      <w:numFmt w:val="bullet"/>
      <w:lvlText w:val=""/>
      <w:lvlJc w:val="left"/>
      <w:pPr>
        <w:ind w:left="423" w:hanging="360"/>
      </w:pPr>
      <w:rPr>
        <w:rFonts w:ascii="Symbol" w:eastAsia="Calibri" w:hAnsi="Symbol" w:cs="Arial" w:hint="default"/>
      </w:rPr>
    </w:lvl>
    <w:lvl w:ilvl="1" w:tplc="240A0003" w:tentative="1">
      <w:start w:val="1"/>
      <w:numFmt w:val="bullet"/>
      <w:lvlText w:val="o"/>
      <w:lvlJc w:val="left"/>
      <w:pPr>
        <w:ind w:left="1143" w:hanging="360"/>
      </w:pPr>
      <w:rPr>
        <w:rFonts w:ascii="Courier New" w:hAnsi="Courier New" w:cs="Courier New" w:hint="default"/>
      </w:rPr>
    </w:lvl>
    <w:lvl w:ilvl="2" w:tplc="240A0005" w:tentative="1">
      <w:start w:val="1"/>
      <w:numFmt w:val="bullet"/>
      <w:lvlText w:val=""/>
      <w:lvlJc w:val="left"/>
      <w:pPr>
        <w:ind w:left="1863" w:hanging="360"/>
      </w:pPr>
      <w:rPr>
        <w:rFonts w:ascii="Wingdings" w:hAnsi="Wingdings" w:hint="default"/>
      </w:rPr>
    </w:lvl>
    <w:lvl w:ilvl="3" w:tplc="240A0001" w:tentative="1">
      <w:start w:val="1"/>
      <w:numFmt w:val="bullet"/>
      <w:lvlText w:val=""/>
      <w:lvlJc w:val="left"/>
      <w:pPr>
        <w:ind w:left="2583" w:hanging="360"/>
      </w:pPr>
      <w:rPr>
        <w:rFonts w:ascii="Symbol" w:hAnsi="Symbol" w:hint="default"/>
      </w:rPr>
    </w:lvl>
    <w:lvl w:ilvl="4" w:tplc="240A0003" w:tentative="1">
      <w:start w:val="1"/>
      <w:numFmt w:val="bullet"/>
      <w:lvlText w:val="o"/>
      <w:lvlJc w:val="left"/>
      <w:pPr>
        <w:ind w:left="3303" w:hanging="360"/>
      </w:pPr>
      <w:rPr>
        <w:rFonts w:ascii="Courier New" w:hAnsi="Courier New" w:cs="Courier New" w:hint="default"/>
      </w:rPr>
    </w:lvl>
    <w:lvl w:ilvl="5" w:tplc="240A0005" w:tentative="1">
      <w:start w:val="1"/>
      <w:numFmt w:val="bullet"/>
      <w:lvlText w:val=""/>
      <w:lvlJc w:val="left"/>
      <w:pPr>
        <w:ind w:left="4023" w:hanging="360"/>
      </w:pPr>
      <w:rPr>
        <w:rFonts w:ascii="Wingdings" w:hAnsi="Wingdings" w:hint="default"/>
      </w:rPr>
    </w:lvl>
    <w:lvl w:ilvl="6" w:tplc="240A0001" w:tentative="1">
      <w:start w:val="1"/>
      <w:numFmt w:val="bullet"/>
      <w:lvlText w:val=""/>
      <w:lvlJc w:val="left"/>
      <w:pPr>
        <w:ind w:left="4743" w:hanging="360"/>
      </w:pPr>
      <w:rPr>
        <w:rFonts w:ascii="Symbol" w:hAnsi="Symbol" w:hint="default"/>
      </w:rPr>
    </w:lvl>
    <w:lvl w:ilvl="7" w:tplc="240A0003" w:tentative="1">
      <w:start w:val="1"/>
      <w:numFmt w:val="bullet"/>
      <w:lvlText w:val="o"/>
      <w:lvlJc w:val="left"/>
      <w:pPr>
        <w:ind w:left="5463" w:hanging="360"/>
      </w:pPr>
      <w:rPr>
        <w:rFonts w:ascii="Courier New" w:hAnsi="Courier New" w:cs="Courier New" w:hint="default"/>
      </w:rPr>
    </w:lvl>
    <w:lvl w:ilvl="8" w:tplc="240A0005" w:tentative="1">
      <w:start w:val="1"/>
      <w:numFmt w:val="bullet"/>
      <w:lvlText w:val=""/>
      <w:lvlJc w:val="left"/>
      <w:pPr>
        <w:ind w:left="6183" w:hanging="360"/>
      </w:pPr>
      <w:rPr>
        <w:rFonts w:ascii="Wingdings" w:hAnsi="Wingdings" w:hint="default"/>
      </w:rPr>
    </w:lvl>
  </w:abstractNum>
  <w:abstractNum w:abstractNumId="7" w15:restartNumberingAfterBreak="0">
    <w:nsid w:val="2ED8588B"/>
    <w:multiLevelType w:val="hybridMultilevel"/>
    <w:tmpl w:val="3C7E30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24A740E"/>
    <w:multiLevelType w:val="hybridMultilevel"/>
    <w:tmpl w:val="314C8868"/>
    <w:lvl w:ilvl="0" w:tplc="240A0019">
      <w:start w:val="1"/>
      <w:numFmt w:val="low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5B64766"/>
    <w:multiLevelType w:val="hybridMultilevel"/>
    <w:tmpl w:val="CD444A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81C3A53"/>
    <w:multiLevelType w:val="hybridMultilevel"/>
    <w:tmpl w:val="C7B859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C140115"/>
    <w:multiLevelType w:val="multilevel"/>
    <w:tmpl w:val="A68CEA4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2" w15:restartNumberingAfterBreak="0">
    <w:nsid w:val="3D6F0833"/>
    <w:multiLevelType w:val="hybridMultilevel"/>
    <w:tmpl w:val="7C7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2061E8"/>
    <w:multiLevelType w:val="hybridMultilevel"/>
    <w:tmpl w:val="A4A4D742"/>
    <w:lvl w:ilvl="0" w:tplc="2AE0333A">
      <w:start w:val="1"/>
      <w:numFmt w:val="bullet"/>
      <w:lvlText w:val=""/>
      <w:lvlJc w:val="left"/>
      <w:pPr>
        <w:ind w:left="720" w:hanging="360"/>
      </w:pPr>
      <w:rPr>
        <w:rFonts w:ascii="Symbol" w:eastAsia="Symbol" w:hAnsi="Symbol" w:hint="default"/>
        <w:w w:val="183"/>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B106DE"/>
    <w:multiLevelType w:val="hybridMultilevel"/>
    <w:tmpl w:val="E014062C"/>
    <w:lvl w:ilvl="0" w:tplc="240A0001">
      <w:start w:val="1"/>
      <w:numFmt w:val="bullet"/>
      <w:lvlText w:val=""/>
      <w:lvlJc w:val="left"/>
      <w:pPr>
        <w:ind w:left="423" w:hanging="360"/>
      </w:pPr>
      <w:rPr>
        <w:rFonts w:ascii="Symbol" w:hAnsi="Symbol" w:hint="default"/>
      </w:rPr>
    </w:lvl>
    <w:lvl w:ilvl="1" w:tplc="240A0003" w:tentative="1">
      <w:start w:val="1"/>
      <w:numFmt w:val="bullet"/>
      <w:lvlText w:val="o"/>
      <w:lvlJc w:val="left"/>
      <w:pPr>
        <w:ind w:left="1143" w:hanging="360"/>
      </w:pPr>
      <w:rPr>
        <w:rFonts w:ascii="Courier New" w:hAnsi="Courier New" w:cs="Courier New" w:hint="default"/>
      </w:rPr>
    </w:lvl>
    <w:lvl w:ilvl="2" w:tplc="240A0005" w:tentative="1">
      <w:start w:val="1"/>
      <w:numFmt w:val="bullet"/>
      <w:lvlText w:val=""/>
      <w:lvlJc w:val="left"/>
      <w:pPr>
        <w:ind w:left="1863" w:hanging="360"/>
      </w:pPr>
      <w:rPr>
        <w:rFonts w:ascii="Wingdings" w:hAnsi="Wingdings" w:hint="default"/>
      </w:rPr>
    </w:lvl>
    <w:lvl w:ilvl="3" w:tplc="240A0001" w:tentative="1">
      <w:start w:val="1"/>
      <w:numFmt w:val="bullet"/>
      <w:lvlText w:val=""/>
      <w:lvlJc w:val="left"/>
      <w:pPr>
        <w:ind w:left="2583" w:hanging="360"/>
      </w:pPr>
      <w:rPr>
        <w:rFonts w:ascii="Symbol" w:hAnsi="Symbol" w:hint="default"/>
      </w:rPr>
    </w:lvl>
    <w:lvl w:ilvl="4" w:tplc="240A0003" w:tentative="1">
      <w:start w:val="1"/>
      <w:numFmt w:val="bullet"/>
      <w:lvlText w:val="o"/>
      <w:lvlJc w:val="left"/>
      <w:pPr>
        <w:ind w:left="3303" w:hanging="360"/>
      </w:pPr>
      <w:rPr>
        <w:rFonts w:ascii="Courier New" w:hAnsi="Courier New" w:cs="Courier New" w:hint="default"/>
      </w:rPr>
    </w:lvl>
    <w:lvl w:ilvl="5" w:tplc="240A0005" w:tentative="1">
      <w:start w:val="1"/>
      <w:numFmt w:val="bullet"/>
      <w:lvlText w:val=""/>
      <w:lvlJc w:val="left"/>
      <w:pPr>
        <w:ind w:left="4023" w:hanging="360"/>
      </w:pPr>
      <w:rPr>
        <w:rFonts w:ascii="Wingdings" w:hAnsi="Wingdings" w:hint="default"/>
      </w:rPr>
    </w:lvl>
    <w:lvl w:ilvl="6" w:tplc="240A0001" w:tentative="1">
      <w:start w:val="1"/>
      <w:numFmt w:val="bullet"/>
      <w:lvlText w:val=""/>
      <w:lvlJc w:val="left"/>
      <w:pPr>
        <w:ind w:left="4743" w:hanging="360"/>
      </w:pPr>
      <w:rPr>
        <w:rFonts w:ascii="Symbol" w:hAnsi="Symbol" w:hint="default"/>
      </w:rPr>
    </w:lvl>
    <w:lvl w:ilvl="7" w:tplc="240A0003" w:tentative="1">
      <w:start w:val="1"/>
      <w:numFmt w:val="bullet"/>
      <w:lvlText w:val="o"/>
      <w:lvlJc w:val="left"/>
      <w:pPr>
        <w:ind w:left="5463" w:hanging="360"/>
      </w:pPr>
      <w:rPr>
        <w:rFonts w:ascii="Courier New" w:hAnsi="Courier New" w:cs="Courier New" w:hint="default"/>
      </w:rPr>
    </w:lvl>
    <w:lvl w:ilvl="8" w:tplc="240A0005" w:tentative="1">
      <w:start w:val="1"/>
      <w:numFmt w:val="bullet"/>
      <w:lvlText w:val=""/>
      <w:lvlJc w:val="left"/>
      <w:pPr>
        <w:ind w:left="6183" w:hanging="360"/>
      </w:pPr>
      <w:rPr>
        <w:rFonts w:ascii="Wingdings" w:hAnsi="Wingdings" w:hint="default"/>
      </w:rPr>
    </w:lvl>
  </w:abstractNum>
  <w:abstractNum w:abstractNumId="15" w15:restartNumberingAfterBreak="0">
    <w:nsid w:val="6F8514DB"/>
    <w:multiLevelType w:val="hybridMultilevel"/>
    <w:tmpl w:val="DC5AEC3C"/>
    <w:lvl w:ilvl="0" w:tplc="BAE0975A">
      <w:start w:val="204"/>
      <w:numFmt w:val="bullet"/>
      <w:lvlText w:val="-"/>
      <w:lvlJc w:val="left"/>
      <w:pPr>
        <w:ind w:left="1080" w:hanging="360"/>
      </w:pPr>
      <w:rPr>
        <w:rFonts w:ascii="Tahoma" w:eastAsia="Arial" w:hAnsi="Tahoma" w:cs="Tahoma"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6" w15:restartNumberingAfterBreak="0">
    <w:nsid w:val="7F9F3E4E"/>
    <w:multiLevelType w:val="hybridMultilevel"/>
    <w:tmpl w:val="E918C5E4"/>
    <w:lvl w:ilvl="0" w:tplc="89644690">
      <w:start w:val="1"/>
      <w:numFmt w:val="bullet"/>
      <w:lvlText w:val="•"/>
      <w:lvlJc w:val="left"/>
      <w:pPr>
        <w:ind w:left="423" w:hanging="360"/>
      </w:pPr>
      <w:rPr>
        <w:rFonts w:hint="default"/>
      </w:rPr>
    </w:lvl>
    <w:lvl w:ilvl="1" w:tplc="240A0003" w:tentative="1">
      <w:start w:val="1"/>
      <w:numFmt w:val="bullet"/>
      <w:lvlText w:val="o"/>
      <w:lvlJc w:val="left"/>
      <w:pPr>
        <w:ind w:left="1143" w:hanging="360"/>
      </w:pPr>
      <w:rPr>
        <w:rFonts w:ascii="Courier New" w:hAnsi="Courier New" w:cs="Courier New" w:hint="default"/>
      </w:rPr>
    </w:lvl>
    <w:lvl w:ilvl="2" w:tplc="240A0005" w:tentative="1">
      <w:start w:val="1"/>
      <w:numFmt w:val="bullet"/>
      <w:lvlText w:val=""/>
      <w:lvlJc w:val="left"/>
      <w:pPr>
        <w:ind w:left="1863" w:hanging="360"/>
      </w:pPr>
      <w:rPr>
        <w:rFonts w:ascii="Wingdings" w:hAnsi="Wingdings" w:hint="default"/>
      </w:rPr>
    </w:lvl>
    <w:lvl w:ilvl="3" w:tplc="240A0001" w:tentative="1">
      <w:start w:val="1"/>
      <w:numFmt w:val="bullet"/>
      <w:lvlText w:val=""/>
      <w:lvlJc w:val="left"/>
      <w:pPr>
        <w:ind w:left="2583" w:hanging="360"/>
      </w:pPr>
      <w:rPr>
        <w:rFonts w:ascii="Symbol" w:hAnsi="Symbol" w:hint="default"/>
      </w:rPr>
    </w:lvl>
    <w:lvl w:ilvl="4" w:tplc="240A0003" w:tentative="1">
      <w:start w:val="1"/>
      <w:numFmt w:val="bullet"/>
      <w:lvlText w:val="o"/>
      <w:lvlJc w:val="left"/>
      <w:pPr>
        <w:ind w:left="3303" w:hanging="360"/>
      </w:pPr>
      <w:rPr>
        <w:rFonts w:ascii="Courier New" w:hAnsi="Courier New" w:cs="Courier New" w:hint="default"/>
      </w:rPr>
    </w:lvl>
    <w:lvl w:ilvl="5" w:tplc="240A0005" w:tentative="1">
      <w:start w:val="1"/>
      <w:numFmt w:val="bullet"/>
      <w:lvlText w:val=""/>
      <w:lvlJc w:val="left"/>
      <w:pPr>
        <w:ind w:left="4023" w:hanging="360"/>
      </w:pPr>
      <w:rPr>
        <w:rFonts w:ascii="Wingdings" w:hAnsi="Wingdings" w:hint="default"/>
      </w:rPr>
    </w:lvl>
    <w:lvl w:ilvl="6" w:tplc="240A0001" w:tentative="1">
      <w:start w:val="1"/>
      <w:numFmt w:val="bullet"/>
      <w:lvlText w:val=""/>
      <w:lvlJc w:val="left"/>
      <w:pPr>
        <w:ind w:left="4743" w:hanging="360"/>
      </w:pPr>
      <w:rPr>
        <w:rFonts w:ascii="Symbol" w:hAnsi="Symbol" w:hint="default"/>
      </w:rPr>
    </w:lvl>
    <w:lvl w:ilvl="7" w:tplc="240A0003" w:tentative="1">
      <w:start w:val="1"/>
      <w:numFmt w:val="bullet"/>
      <w:lvlText w:val="o"/>
      <w:lvlJc w:val="left"/>
      <w:pPr>
        <w:ind w:left="5463" w:hanging="360"/>
      </w:pPr>
      <w:rPr>
        <w:rFonts w:ascii="Courier New" w:hAnsi="Courier New" w:cs="Courier New" w:hint="default"/>
      </w:rPr>
    </w:lvl>
    <w:lvl w:ilvl="8" w:tplc="240A0005" w:tentative="1">
      <w:start w:val="1"/>
      <w:numFmt w:val="bullet"/>
      <w:lvlText w:val=""/>
      <w:lvlJc w:val="left"/>
      <w:pPr>
        <w:ind w:left="6183" w:hanging="360"/>
      </w:pPr>
      <w:rPr>
        <w:rFonts w:ascii="Wingdings" w:hAnsi="Wingdings" w:hint="default"/>
      </w:rPr>
    </w:lvl>
  </w:abstractNum>
  <w:num w:numId="1">
    <w:abstractNumId w:val="2"/>
  </w:num>
  <w:num w:numId="2">
    <w:abstractNumId w:val="5"/>
  </w:num>
  <w:num w:numId="3">
    <w:abstractNumId w:val="13"/>
  </w:num>
  <w:num w:numId="4">
    <w:abstractNumId w:val="11"/>
  </w:num>
  <w:num w:numId="5">
    <w:abstractNumId w:val="7"/>
  </w:num>
  <w:num w:numId="6">
    <w:abstractNumId w:val="10"/>
  </w:num>
  <w:num w:numId="7">
    <w:abstractNumId w:val="8"/>
  </w:num>
  <w:num w:numId="8">
    <w:abstractNumId w:val="6"/>
  </w:num>
  <w:num w:numId="9">
    <w:abstractNumId w:val="14"/>
  </w:num>
  <w:num w:numId="10">
    <w:abstractNumId w:val="0"/>
  </w:num>
  <w:num w:numId="11">
    <w:abstractNumId w:val="3"/>
  </w:num>
  <w:num w:numId="12">
    <w:abstractNumId w:val="12"/>
  </w:num>
  <w:num w:numId="13">
    <w:abstractNumId w:val="4"/>
  </w:num>
  <w:num w:numId="14">
    <w:abstractNumId w:val="3"/>
  </w:num>
  <w:num w:numId="15">
    <w:abstractNumId w:val="15"/>
  </w:num>
  <w:num w:numId="16">
    <w:abstractNumId w:val="0"/>
  </w:num>
  <w:num w:numId="17">
    <w:abstractNumId w:val="12"/>
  </w:num>
  <w:num w:numId="18">
    <w:abstractNumId w:val="9"/>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0897"/>
    <w:rsid w:val="000157DF"/>
    <w:rsid w:val="000C2B80"/>
    <w:rsid w:val="001104E5"/>
    <w:rsid w:val="00160E1B"/>
    <w:rsid w:val="001754D8"/>
    <w:rsid w:val="001A0897"/>
    <w:rsid w:val="001E302B"/>
    <w:rsid w:val="00211CB0"/>
    <w:rsid w:val="00256C39"/>
    <w:rsid w:val="002875DC"/>
    <w:rsid w:val="002E1929"/>
    <w:rsid w:val="00313597"/>
    <w:rsid w:val="003352E8"/>
    <w:rsid w:val="003B3276"/>
    <w:rsid w:val="003C37DF"/>
    <w:rsid w:val="003F21C2"/>
    <w:rsid w:val="003F671F"/>
    <w:rsid w:val="00401262"/>
    <w:rsid w:val="0043351E"/>
    <w:rsid w:val="0044620B"/>
    <w:rsid w:val="004A6510"/>
    <w:rsid w:val="0050344A"/>
    <w:rsid w:val="00562BFE"/>
    <w:rsid w:val="00594AE8"/>
    <w:rsid w:val="005F4119"/>
    <w:rsid w:val="00634EB9"/>
    <w:rsid w:val="00694944"/>
    <w:rsid w:val="00694E91"/>
    <w:rsid w:val="00695B64"/>
    <w:rsid w:val="006E0A8E"/>
    <w:rsid w:val="006F2455"/>
    <w:rsid w:val="00711408"/>
    <w:rsid w:val="007F168E"/>
    <w:rsid w:val="007F25AF"/>
    <w:rsid w:val="00801A24"/>
    <w:rsid w:val="00847884"/>
    <w:rsid w:val="00852BD2"/>
    <w:rsid w:val="008A0930"/>
    <w:rsid w:val="008B4EC8"/>
    <w:rsid w:val="0090267F"/>
    <w:rsid w:val="00911602"/>
    <w:rsid w:val="009C2A12"/>
    <w:rsid w:val="00A32E17"/>
    <w:rsid w:val="00A437DD"/>
    <w:rsid w:val="00A71972"/>
    <w:rsid w:val="00AA156F"/>
    <w:rsid w:val="00AA32D0"/>
    <w:rsid w:val="00B563BA"/>
    <w:rsid w:val="00B61F0A"/>
    <w:rsid w:val="00BF2D67"/>
    <w:rsid w:val="00BF7E30"/>
    <w:rsid w:val="00C23976"/>
    <w:rsid w:val="00C2454F"/>
    <w:rsid w:val="00C47CAB"/>
    <w:rsid w:val="00C62C1A"/>
    <w:rsid w:val="00C64F5C"/>
    <w:rsid w:val="00CE176E"/>
    <w:rsid w:val="00D104D0"/>
    <w:rsid w:val="00D1568E"/>
    <w:rsid w:val="00DD4582"/>
    <w:rsid w:val="00DE37A4"/>
    <w:rsid w:val="00DF5F96"/>
    <w:rsid w:val="00E35A5A"/>
    <w:rsid w:val="00E35CAA"/>
    <w:rsid w:val="00E43CCF"/>
    <w:rsid w:val="00E91AC0"/>
    <w:rsid w:val="00EB416B"/>
    <w:rsid w:val="00ED2335"/>
    <w:rsid w:val="00F00193"/>
    <w:rsid w:val="00F33884"/>
    <w:rsid w:val="00F35D8A"/>
    <w:rsid w:val="00F44986"/>
    <w:rsid w:val="00F5244F"/>
    <w:rsid w:val="00F548A6"/>
    <w:rsid w:val="00F91CBD"/>
    <w:rsid w:val="00FD3654"/>
    <w:rsid w:val="00FE1BE0"/>
    <w:rsid w:val="00FF12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1CF47"/>
  <w15:docId w15:val="{2364E377-69E9-461D-99C1-22C9D766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Párrafo de lista4,Nivel 1 OS,Colorful List Accent 1,Viñeta 6,Ha,Bolita,Párrafo de lista3,Párrafo de lista5,items,HOJA,BOLADEF,Párrafo de lista2,Párrafo de lista21,BOLA,Colorful List - Accent 11,titulo 3,Parrafo,PARRAFO"/>
    <w:basedOn w:val="Normal"/>
    <w:link w:val="PrrafodelistaCar"/>
    <w:uiPriority w:val="34"/>
    <w:qFormat/>
    <w:rsid w:val="001A0897"/>
    <w:pPr>
      <w:spacing w:after="0" w:line="240" w:lineRule="auto"/>
      <w:ind w:left="720"/>
      <w:contextualSpacing/>
    </w:pPr>
    <w:rPr>
      <w:rFonts w:ascii="Cambria" w:eastAsia="Cambria" w:hAnsi="Cambria" w:cs="Times New Roman"/>
      <w:sz w:val="24"/>
      <w:szCs w:val="24"/>
      <w:lang w:val="es-ES_tradnl"/>
    </w:rPr>
  </w:style>
  <w:style w:type="character" w:customStyle="1" w:styleId="PrrafodelistaCar">
    <w:name w:val="Párrafo de lista Car"/>
    <w:aliases w:val="List Paragraph Car,Párrafo de lista4 Car,Nivel 1 OS Car,Colorful List Accent 1 Car,Viñeta 6 Car,Ha Car,Bolita Car,Párrafo de lista3 Car,Párrafo de lista5 Car,items Car,HOJA Car,BOLADEF Car,Párrafo de lista2 Car,BOLA Car,titulo 3 Car"/>
    <w:link w:val="Prrafodelista"/>
    <w:uiPriority w:val="34"/>
    <w:qFormat/>
    <w:locked/>
    <w:rsid w:val="001A0897"/>
    <w:rPr>
      <w:rFonts w:ascii="Cambria" w:eastAsia="Cambria" w:hAnsi="Cambria" w:cs="Times New Roman"/>
      <w:sz w:val="24"/>
      <w:szCs w:val="24"/>
      <w:lang w:val="es-ES_tradnl"/>
    </w:rPr>
  </w:style>
  <w:style w:type="table" w:styleId="Tablaconcuadrcula">
    <w:name w:val="Table Grid"/>
    <w:basedOn w:val="Tablanormal"/>
    <w:rsid w:val="00E3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437DD"/>
    <w:pPr>
      <w:spacing w:after="0" w:line="240" w:lineRule="auto"/>
    </w:pPr>
  </w:style>
  <w:style w:type="table" w:customStyle="1" w:styleId="Tablaconcuadrcula1">
    <w:name w:val="Tabla con cuadrícula1"/>
    <w:basedOn w:val="Tablanormal"/>
    <w:next w:val="Tablaconcuadrcula"/>
    <w:rsid w:val="001E302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DE37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3352E8"/>
    <w:pPr>
      <w:spacing w:after="0" w:line="240" w:lineRule="auto"/>
    </w:pPr>
    <w:rPr>
      <w:rFonts w:ascii="Cambria" w:eastAsia="Cambria" w:hAnsi="Cambria" w:cs="Times New Roman"/>
      <w:sz w:val="20"/>
      <w:szCs w:val="20"/>
      <w:lang w:val="es-ES_tradnl"/>
    </w:rPr>
  </w:style>
  <w:style w:type="character" w:customStyle="1" w:styleId="TextocomentarioCar">
    <w:name w:val="Texto comentario Car"/>
    <w:basedOn w:val="Fuentedeprrafopredeter"/>
    <w:link w:val="Textocomentario"/>
    <w:uiPriority w:val="99"/>
    <w:semiHidden/>
    <w:rsid w:val="003352E8"/>
    <w:rPr>
      <w:rFonts w:ascii="Cambria" w:eastAsia="Cambria" w:hAnsi="Cambria" w:cs="Times New Roman"/>
      <w:sz w:val="20"/>
      <w:szCs w:val="20"/>
      <w:lang w:val="es-ES_tradnl"/>
    </w:rPr>
  </w:style>
  <w:style w:type="character" w:styleId="Refdecomentario">
    <w:name w:val="annotation reference"/>
    <w:semiHidden/>
    <w:unhideWhenUsed/>
    <w:rsid w:val="003352E8"/>
    <w:rPr>
      <w:sz w:val="16"/>
      <w:szCs w:val="16"/>
    </w:rPr>
  </w:style>
  <w:style w:type="table" w:customStyle="1" w:styleId="Tablaconcuadrcula3">
    <w:name w:val="Tabla con cuadrícula3"/>
    <w:basedOn w:val="Tablanormal"/>
    <w:next w:val="Tablaconcuadrcula"/>
    <w:rsid w:val="003352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352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2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540342">
      <w:bodyDiv w:val="1"/>
      <w:marLeft w:val="0"/>
      <w:marRight w:val="0"/>
      <w:marTop w:val="0"/>
      <w:marBottom w:val="0"/>
      <w:divBdr>
        <w:top w:val="none" w:sz="0" w:space="0" w:color="auto"/>
        <w:left w:val="none" w:sz="0" w:space="0" w:color="auto"/>
        <w:bottom w:val="none" w:sz="0" w:space="0" w:color="auto"/>
        <w:right w:val="none" w:sz="0" w:space="0" w:color="auto"/>
      </w:divBdr>
    </w:div>
    <w:div w:id="780415675">
      <w:bodyDiv w:val="1"/>
      <w:marLeft w:val="0"/>
      <w:marRight w:val="0"/>
      <w:marTop w:val="0"/>
      <w:marBottom w:val="0"/>
      <w:divBdr>
        <w:top w:val="none" w:sz="0" w:space="0" w:color="auto"/>
        <w:left w:val="none" w:sz="0" w:space="0" w:color="auto"/>
        <w:bottom w:val="none" w:sz="0" w:space="0" w:color="auto"/>
        <w:right w:val="none" w:sz="0" w:space="0" w:color="auto"/>
      </w:divBdr>
    </w:div>
    <w:div w:id="1331984755">
      <w:bodyDiv w:val="1"/>
      <w:marLeft w:val="0"/>
      <w:marRight w:val="0"/>
      <w:marTop w:val="0"/>
      <w:marBottom w:val="0"/>
      <w:divBdr>
        <w:top w:val="none" w:sz="0" w:space="0" w:color="auto"/>
        <w:left w:val="none" w:sz="0" w:space="0" w:color="auto"/>
        <w:bottom w:val="none" w:sz="0" w:space="0" w:color="auto"/>
        <w:right w:val="none" w:sz="0" w:space="0" w:color="auto"/>
      </w:divBdr>
    </w:div>
    <w:div w:id="194526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1295</TotalTime>
  <Pages>3</Pages>
  <Words>900</Words>
  <Characters>4953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Kelisha Palacio</dc:creator>
  <cp:lastModifiedBy>daniela rankin</cp:lastModifiedBy>
  <cp:revision>38</cp:revision>
  <dcterms:created xsi:type="dcterms:W3CDTF">2024-10-30T22:39:00Z</dcterms:created>
  <dcterms:modified xsi:type="dcterms:W3CDTF">2026-08-05T22:21:00Z</dcterms:modified>
</cp:coreProperties>
</file>