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7A711" w14:textId="77777777" w:rsidR="00650E99" w:rsidRDefault="00650E99" w:rsidP="00DF4985">
      <w:pPr>
        <w:spacing w:after="0" w:line="240" w:lineRule="auto"/>
        <w:ind w:right="-376"/>
        <w:jc w:val="center"/>
        <w:rPr>
          <w:rFonts w:ascii="Arial Narrow" w:hAnsi="Arial Narrow" w:cs="Arial"/>
          <w:b/>
          <w:bCs/>
          <w:color w:val="000000"/>
        </w:rPr>
      </w:pPr>
    </w:p>
    <w:p w14:paraId="6B8116DB" w14:textId="481B90D0" w:rsidR="00650E99" w:rsidRDefault="00650E99" w:rsidP="00DF4985">
      <w:pPr>
        <w:spacing w:after="0" w:line="240" w:lineRule="auto"/>
        <w:ind w:right="-376"/>
        <w:jc w:val="center"/>
        <w:rPr>
          <w:rFonts w:ascii="Arial Narrow" w:hAnsi="Arial Narrow" w:cs="Arial"/>
          <w:b/>
          <w:bCs/>
          <w:color w:val="000000"/>
        </w:rPr>
      </w:pPr>
    </w:p>
    <w:p w14:paraId="648F64E9" w14:textId="77777777" w:rsidR="009F3B69" w:rsidRDefault="009F3B69" w:rsidP="00DF4985">
      <w:pPr>
        <w:spacing w:after="0" w:line="240" w:lineRule="auto"/>
        <w:ind w:right="-376"/>
        <w:jc w:val="center"/>
        <w:rPr>
          <w:rFonts w:ascii="Arial Narrow" w:hAnsi="Arial Narrow" w:cs="Arial"/>
          <w:b/>
          <w:bCs/>
          <w:color w:val="000000"/>
        </w:rPr>
      </w:pPr>
    </w:p>
    <w:p w14:paraId="5256CE09" w14:textId="695A9CC3" w:rsidR="00DB7F3C" w:rsidRDefault="00B63E31" w:rsidP="00DF4985">
      <w:pPr>
        <w:spacing w:after="0" w:line="240" w:lineRule="auto"/>
        <w:ind w:left="284" w:right="-518"/>
        <w:jc w:val="center"/>
        <w:rPr>
          <w:rFonts w:ascii="Arial Narrow" w:hAnsi="Arial Narrow" w:cs="Arial"/>
          <w:b/>
          <w:bCs/>
          <w:color w:val="000000"/>
        </w:rPr>
      </w:pPr>
      <w:r w:rsidRPr="00B63E31">
        <w:rPr>
          <w:rFonts w:ascii="Arial Narrow" w:hAnsi="Arial Narrow" w:cs="Arial"/>
          <w:b/>
          <w:bCs/>
          <w:color w:val="000000"/>
        </w:rPr>
        <w:t xml:space="preserve">FORMULARIO </w:t>
      </w:r>
    </w:p>
    <w:p w14:paraId="672B207C" w14:textId="3A1E22DE" w:rsidR="00B63E31" w:rsidRDefault="00B63E31" w:rsidP="00DF4985">
      <w:pPr>
        <w:spacing w:after="0" w:line="240" w:lineRule="auto"/>
        <w:ind w:left="284" w:right="-518"/>
        <w:jc w:val="center"/>
        <w:rPr>
          <w:rFonts w:ascii="Arial Narrow" w:hAnsi="Arial Narrow" w:cs="Arial"/>
          <w:b/>
          <w:bCs/>
          <w:color w:val="000000"/>
        </w:rPr>
      </w:pPr>
      <w:r w:rsidRPr="00B63E31">
        <w:rPr>
          <w:rFonts w:ascii="Arial Narrow" w:hAnsi="Arial Narrow" w:cs="Arial"/>
          <w:b/>
          <w:bCs/>
          <w:color w:val="000000"/>
        </w:rPr>
        <w:t xml:space="preserve">PONDERACION TECNICA </w:t>
      </w:r>
    </w:p>
    <w:p w14:paraId="7C8A207E" w14:textId="77777777" w:rsidR="003053E7" w:rsidRDefault="003053E7" w:rsidP="00DF4985">
      <w:pPr>
        <w:spacing w:after="0" w:line="240" w:lineRule="auto"/>
        <w:ind w:left="284" w:right="-518"/>
        <w:rPr>
          <w:rFonts w:ascii="Arial Narrow" w:hAnsi="Arial Narrow" w:cs="Arial"/>
          <w:b/>
          <w:bCs/>
          <w:color w:val="000000"/>
        </w:rPr>
      </w:pPr>
    </w:p>
    <w:p w14:paraId="5A0D6DBE" w14:textId="77777777" w:rsidR="00650E99" w:rsidRDefault="00650E99" w:rsidP="00DF4985">
      <w:pPr>
        <w:spacing w:after="0" w:line="240" w:lineRule="auto"/>
        <w:ind w:left="284" w:right="-518"/>
        <w:rPr>
          <w:rFonts w:ascii="Arial Narrow" w:hAnsi="Arial Narrow" w:cs="Arial"/>
          <w:b/>
          <w:bCs/>
          <w:color w:val="000000"/>
        </w:rPr>
      </w:pPr>
    </w:p>
    <w:p w14:paraId="51A36072" w14:textId="5ECB270D" w:rsidR="00F15A0C" w:rsidRPr="00F15A0C" w:rsidRDefault="00F15A0C" w:rsidP="00DF4985">
      <w:pPr>
        <w:autoSpaceDE w:val="0"/>
        <w:autoSpaceDN w:val="0"/>
        <w:adjustRightInd w:val="0"/>
        <w:spacing w:after="0" w:line="240" w:lineRule="auto"/>
        <w:ind w:left="851" w:right="-518"/>
        <w:jc w:val="both"/>
        <w:rPr>
          <w:rFonts w:ascii="Arial Narrow" w:eastAsia="Arial Unicode MS" w:hAnsi="Arial Narrow" w:cs="Arial"/>
          <w:i/>
          <w:color w:val="FF0000"/>
          <w:lang w:eastAsia="es-ES"/>
        </w:rPr>
      </w:pPr>
      <w:r w:rsidRPr="00F15A0C">
        <w:rPr>
          <w:rFonts w:ascii="Arial Narrow" w:eastAsia="Arial Unicode MS" w:hAnsi="Arial Narrow" w:cs="Arial"/>
          <w:i/>
          <w:color w:val="FF0000"/>
          <w:lang w:eastAsia="es-ES"/>
        </w:rPr>
        <w:t xml:space="preserve">Ref. PROCESO DE </w:t>
      </w:r>
      <w:r w:rsidR="003B2F63">
        <w:rPr>
          <w:rFonts w:ascii="Arial Narrow" w:eastAsia="Arial Unicode MS" w:hAnsi="Arial Narrow" w:cs="Arial"/>
          <w:i/>
          <w:color w:val="FF0000"/>
          <w:lang w:eastAsia="es-ES"/>
        </w:rPr>
        <w:t xml:space="preserve">SELECCIÓN ABREVIADA DE MENOR CUANTIA </w:t>
      </w:r>
      <w:r w:rsidRPr="00B81058">
        <w:rPr>
          <w:rFonts w:ascii="Arial Narrow" w:eastAsia="Arial Unicode MS" w:hAnsi="Arial Narrow" w:cs="Arial"/>
          <w:i/>
          <w:color w:val="FF0000"/>
          <w:lang w:eastAsia="es-ES"/>
        </w:rPr>
        <w:t>XXXXXXX, CUYO OBJETO ES XXXXXXXXXX</w:t>
      </w:r>
    </w:p>
    <w:p w14:paraId="7E4382F3" w14:textId="77777777" w:rsidR="00F15A0C" w:rsidRDefault="00F15A0C" w:rsidP="00DF4985">
      <w:pPr>
        <w:spacing w:after="0" w:line="240" w:lineRule="auto"/>
        <w:ind w:left="851" w:right="-518"/>
        <w:rPr>
          <w:rFonts w:ascii="Arial Narrow" w:hAnsi="Arial Narrow" w:cs="Arial"/>
          <w:b/>
          <w:bCs/>
          <w:color w:val="000000"/>
        </w:rPr>
      </w:pPr>
    </w:p>
    <w:p w14:paraId="0D923CA7" w14:textId="270637BF" w:rsidR="00E57400" w:rsidRDefault="009F3B69" w:rsidP="00CA5AC0">
      <w:pPr>
        <w:autoSpaceDE w:val="0"/>
        <w:autoSpaceDN w:val="0"/>
        <w:adjustRightInd w:val="0"/>
        <w:spacing w:after="0" w:line="240" w:lineRule="auto"/>
        <w:ind w:left="709" w:right="-93"/>
        <w:jc w:val="both"/>
        <w:rPr>
          <w:rFonts w:ascii="Arial Narrow" w:eastAsia="Arial Unicode MS" w:hAnsi="Arial Narrow" w:cs="Arial"/>
          <w:lang w:eastAsia="es-ES"/>
        </w:rPr>
      </w:pPr>
      <w:r w:rsidRPr="000E2852">
        <w:rPr>
          <w:rFonts w:ascii="Arial Narrow" w:eastAsia="Arial Unicode MS" w:hAnsi="Arial Narrow" w:cs="Arial"/>
          <w:lang w:eastAsia="es-ES"/>
        </w:rPr>
        <w:t xml:space="preserve">Yo </w:t>
      </w:r>
      <w:r w:rsidRPr="000E2852">
        <w:rPr>
          <w:rFonts w:ascii="Arial Narrow" w:eastAsia="Arial Unicode MS" w:hAnsi="Arial Narrow" w:cs="Arial"/>
          <w:i/>
          <w:color w:val="FF0000"/>
          <w:lang w:eastAsia="es-ES"/>
        </w:rPr>
        <w:t>(nombre representante legal)</w:t>
      </w:r>
      <w:r w:rsidRPr="000E2852">
        <w:rPr>
          <w:rFonts w:ascii="Arial Narrow" w:eastAsia="Arial Unicode MS" w:hAnsi="Arial Narrow" w:cs="Arial"/>
          <w:color w:val="FF0000"/>
          <w:lang w:eastAsia="es-ES"/>
        </w:rPr>
        <w:t xml:space="preserve"> </w:t>
      </w:r>
      <w:r w:rsidRPr="000E2852">
        <w:rPr>
          <w:rFonts w:ascii="Arial Narrow" w:eastAsia="Arial Unicode MS" w:hAnsi="Arial Narrow" w:cs="Arial"/>
          <w:lang w:eastAsia="es-ES"/>
        </w:rPr>
        <w:t>identificado como parece al pie de mi firma, en mi calidad de (</w:t>
      </w:r>
      <w:r w:rsidRPr="000E2852">
        <w:rPr>
          <w:rFonts w:ascii="Arial Narrow" w:eastAsia="Arial Unicode MS" w:hAnsi="Arial Narrow" w:cs="Arial"/>
          <w:color w:val="FF0000"/>
          <w:lang w:eastAsia="es-ES"/>
        </w:rPr>
        <w:t>representante legal / apoderado</w:t>
      </w:r>
      <w:r w:rsidRPr="000E2852">
        <w:rPr>
          <w:rFonts w:ascii="Arial Narrow" w:eastAsia="Arial Unicode MS" w:hAnsi="Arial Narrow" w:cs="Arial"/>
          <w:lang w:eastAsia="es-ES"/>
        </w:rPr>
        <w:t>) de (</w:t>
      </w:r>
      <w:r w:rsidRPr="000E2852">
        <w:rPr>
          <w:rFonts w:ascii="Arial Narrow" w:eastAsia="Arial Unicode MS" w:hAnsi="Arial Narrow" w:cs="Arial"/>
          <w:color w:val="FF0000"/>
          <w:lang w:eastAsia="es-ES"/>
        </w:rPr>
        <w:t>nombre de la persona jurídica o figura asociativa</w:t>
      </w:r>
      <w:r w:rsidRPr="000E2852">
        <w:rPr>
          <w:rFonts w:ascii="Arial Narrow" w:eastAsia="Arial Unicode MS" w:hAnsi="Arial Narrow" w:cs="Arial"/>
          <w:lang w:eastAsia="es-ES"/>
        </w:rPr>
        <w:t>), me permito ofrecer de manera libre y sin costo adicional para la CENAC AVIACION, l</w:t>
      </w:r>
      <w:r w:rsidR="008212C8">
        <w:rPr>
          <w:rFonts w:ascii="Arial Narrow" w:eastAsia="Arial Unicode MS" w:hAnsi="Arial Narrow" w:cs="Arial"/>
          <w:lang w:eastAsia="es-ES"/>
        </w:rPr>
        <w:t xml:space="preserve">os siguientes bienes/servicios como ofrecimiento adicional que otorgan </w:t>
      </w:r>
      <w:r w:rsidRPr="000E2852">
        <w:rPr>
          <w:rFonts w:ascii="Arial Narrow" w:eastAsia="Arial Unicode MS" w:hAnsi="Arial Narrow" w:cs="Arial"/>
          <w:lang w:eastAsia="es-ES"/>
        </w:rPr>
        <w:t>ponderación técnica</w:t>
      </w:r>
      <w:r w:rsidR="008212C8">
        <w:rPr>
          <w:rFonts w:ascii="Arial Narrow" w:eastAsia="Arial Unicode MS" w:hAnsi="Arial Narrow" w:cs="Arial"/>
          <w:lang w:eastAsia="es-ES"/>
        </w:rPr>
        <w:t>:</w:t>
      </w:r>
    </w:p>
    <w:p w14:paraId="58C6C6CD" w14:textId="77777777" w:rsidR="00CA5AC0" w:rsidRDefault="00CA5AC0" w:rsidP="00CA5AC0">
      <w:pPr>
        <w:autoSpaceDE w:val="0"/>
        <w:autoSpaceDN w:val="0"/>
        <w:adjustRightInd w:val="0"/>
        <w:spacing w:after="0" w:line="240" w:lineRule="auto"/>
        <w:ind w:left="709" w:right="-518"/>
        <w:jc w:val="both"/>
        <w:rPr>
          <w:rFonts w:ascii="Arial Narrow" w:eastAsia="Arial Unicode MS" w:hAnsi="Arial Narrow" w:cs="Arial"/>
          <w:lang w:eastAsia="es-ES"/>
        </w:rPr>
      </w:pPr>
    </w:p>
    <w:p w14:paraId="385F8C89" w14:textId="77777777" w:rsidR="00CA5AC0" w:rsidRDefault="00CA5AC0" w:rsidP="00CA5AC0">
      <w:pPr>
        <w:autoSpaceDE w:val="0"/>
        <w:autoSpaceDN w:val="0"/>
        <w:adjustRightInd w:val="0"/>
        <w:ind w:left="709"/>
        <w:jc w:val="both"/>
        <w:rPr>
          <w:rFonts w:ascii="Arial Narrow" w:hAnsi="Arial Narrow" w:cs="Arial"/>
          <w:b/>
        </w:rPr>
      </w:pPr>
      <w:r>
        <w:rPr>
          <w:rFonts w:ascii="Arial Narrow" w:hAnsi="Arial Narrow" w:cs="Arial"/>
          <w:bCs/>
        </w:rPr>
        <w:t xml:space="preserve">Para el presente proceso, el proponente que cumpla con el siguiente requerimiento de factor técnico agregado obtendrá un máximo de </w:t>
      </w:r>
      <w:r>
        <w:rPr>
          <w:rFonts w:ascii="Arial Narrow" w:hAnsi="Arial Narrow" w:cs="Arial"/>
          <w:b/>
        </w:rPr>
        <w:t>SESENTA (60) Puntos.</w:t>
      </w:r>
    </w:p>
    <w:p w14:paraId="2A480FA6" w14:textId="77777777" w:rsidR="00CA5AC0" w:rsidRDefault="00CA5AC0" w:rsidP="00CA5AC0">
      <w:pPr>
        <w:autoSpaceDE w:val="0"/>
        <w:autoSpaceDN w:val="0"/>
        <w:adjustRightInd w:val="0"/>
        <w:ind w:left="708"/>
        <w:jc w:val="both"/>
        <w:rPr>
          <w:rFonts w:ascii="Arial Narrow" w:hAnsi="Arial Narrow" w:cs="Arial"/>
          <w:bCs/>
        </w:rPr>
      </w:pPr>
      <w:r>
        <w:rPr>
          <w:rFonts w:ascii="Arial Narrow" w:hAnsi="Arial Narrow" w:cs="Arial"/>
          <w:bCs/>
        </w:rPr>
        <w:t>La Entidad, ha establecido que, para el presente proceso, se determinará la oferta más favorable teniendo en cuenta el literal a) del artículo antes mencionado, soportado en puntajes; por lo que, se exige que la condición técnica adicional debe ser certificada en documento independiente debidamente firmado por el representante legal o quien haga sus veces y será presentado junto con la oferta. Para el presente proceso, el proponente que cumpla con los siguientes requerimientos de factor técnico agregado obtendrá un máximo de 60 Puntos. Por lo cual, el oferente, deberá proveer dentro del término de ejecución del contrato resultante todos o algunos de los ponderables solicitados sin costo alguno para la administración y obteniendo el puntaje de acuerdo con su ofrecimiento.</w:t>
      </w:r>
    </w:p>
    <w:p w14:paraId="27321FD1" w14:textId="77777777" w:rsidR="00CA5AC0" w:rsidRDefault="00CA5AC0" w:rsidP="00CA5AC0">
      <w:pPr>
        <w:autoSpaceDE w:val="0"/>
        <w:autoSpaceDN w:val="0"/>
        <w:adjustRightInd w:val="0"/>
        <w:ind w:left="708"/>
        <w:jc w:val="both"/>
        <w:rPr>
          <w:rFonts w:ascii="Arial Narrow" w:hAnsi="Arial Narrow" w:cs="Arial"/>
        </w:rPr>
      </w:pPr>
      <w:r>
        <w:rPr>
          <w:rFonts w:ascii="Arial Narrow" w:hAnsi="Arial Narrow" w:cs="Arial"/>
        </w:rPr>
        <w:t xml:space="preserve">El oferente que desee obtener dentro de su calificación el puntaje adicional señalado en el presente numeral deberá manifestar que </w:t>
      </w:r>
      <w:r>
        <w:rPr>
          <w:rFonts w:ascii="Arial Narrow" w:hAnsi="Arial Narrow" w:cs="Arial"/>
          <w:b/>
          <w:bCs/>
          <w:u w:val="single"/>
        </w:rPr>
        <w:t>se compromete a proveer dentro del término de ejecución del contrato</w:t>
      </w:r>
      <w:r>
        <w:rPr>
          <w:rFonts w:ascii="Arial Narrow" w:hAnsi="Arial Narrow" w:cs="Arial"/>
        </w:rPr>
        <w:t xml:space="preserve"> resultante el ponderable solicitado sin costo alguno para la administración y obtendrá el puntaje de acuerdo con su ofrecimiento.</w:t>
      </w:r>
    </w:p>
    <w:p w14:paraId="48FB4A20" w14:textId="77777777" w:rsidR="00CA5AC0" w:rsidRDefault="00CA5AC0" w:rsidP="00CA5AC0">
      <w:pPr>
        <w:autoSpaceDE w:val="0"/>
        <w:autoSpaceDN w:val="0"/>
        <w:adjustRightInd w:val="0"/>
        <w:ind w:left="708"/>
        <w:jc w:val="both"/>
        <w:rPr>
          <w:rFonts w:ascii="Arial Narrow" w:hAnsi="Arial Narrow" w:cs="Arial"/>
        </w:rPr>
      </w:pPr>
    </w:p>
    <w:p w14:paraId="6B57861D" w14:textId="77777777" w:rsidR="00CA5AC0" w:rsidRDefault="00CA5AC0" w:rsidP="00CA5AC0">
      <w:pPr>
        <w:autoSpaceDE w:val="0"/>
        <w:autoSpaceDN w:val="0"/>
        <w:adjustRightInd w:val="0"/>
        <w:ind w:left="708"/>
        <w:jc w:val="both"/>
        <w:rPr>
          <w:rFonts w:ascii="Arial Narrow" w:hAnsi="Arial Narrow" w:cs="Arial"/>
          <w:b/>
          <w:bCs/>
          <w:u w:val="single"/>
        </w:rPr>
      </w:pPr>
      <w:r>
        <w:rPr>
          <w:rFonts w:ascii="Arial Narrow" w:hAnsi="Arial Narrow" w:cs="Arial"/>
          <w:b/>
          <w:bCs/>
          <w:u w:val="single"/>
        </w:rPr>
        <w:t>El seguimiento y control de esta condición técnica adicional estará a cargo del supervisor del contrato durante la ejecución, la misma una vez adjudicado el proceso se convertirá en obligación contractual.</w:t>
      </w:r>
    </w:p>
    <w:p w14:paraId="20FD818C" w14:textId="77777777" w:rsidR="00CA5AC0" w:rsidRDefault="00CA5AC0" w:rsidP="00DF4985">
      <w:pPr>
        <w:autoSpaceDE w:val="0"/>
        <w:autoSpaceDN w:val="0"/>
        <w:adjustRightInd w:val="0"/>
        <w:spacing w:after="0" w:line="240" w:lineRule="auto"/>
        <w:ind w:left="851" w:right="-518"/>
        <w:jc w:val="both"/>
        <w:rPr>
          <w:rFonts w:ascii="Arial Narrow" w:eastAsia="Arial Unicode MS" w:hAnsi="Arial Narrow" w:cs="Arial"/>
          <w:lang w:eastAsia="es-ES"/>
        </w:rPr>
      </w:pPr>
    </w:p>
    <w:tbl>
      <w:tblPr>
        <w:tblStyle w:val="Tablaconcuadrcula"/>
        <w:tblW w:w="9113" w:type="dxa"/>
        <w:tblInd w:w="988" w:type="dxa"/>
        <w:tblLook w:val="04A0" w:firstRow="1" w:lastRow="0" w:firstColumn="1" w:lastColumn="0" w:noHBand="0" w:noVBand="1"/>
      </w:tblPr>
      <w:tblGrid>
        <w:gridCol w:w="2689"/>
        <w:gridCol w:w="6424"/>
      </w:tblGrid>
      <w:tr w:rsidR="00CA5AC0" w14:paraId="3A812A23" w14:textId="77777777" w:rsidTr="00CA5AC0">
        <w:trPr>
          <w:trHeight w:val="483"/>
        </w:trPr>
        <w:tc>
          <w:tcPr>
            <w:tcW w:w="2689" w:type="dxa"/>
            <w:vAlign w:val="center"/>
          </w:tcPr>
          <w:p w14:paraId="2741241C" w14:textId="77777777" w:rsidR="00CA5AC0" w:rsidRDefault="00CA5AC0" w:rsidP="00072B8A">
            <w:pPr>
              <w:pStyle w:val="Sinespaciado"/>
              <w:jc w:val="center"/>
              <w:rPr>
                <w:rFonts w:ascii="Arial Narrow" w:hAnsi="Arial Narrow"/>
                <w:b/>
                <w:sz w:val="20"/>
                <w:szCs w:val="20"/>
                <w:lang w:val="es-ES" w:eastAsia="es-MX"/>
              </w:rPr>
            </w:pPr>
            <w:r>
              <w:rPr>
                <w:rFonts w:ascii="Arial Narrow" w:hAnsi="Arial Narrow"/>
                <w:b/>
                <w:sz w:val="20"/>
                <w:szCs w:val="20"/>
                <w:lang w:val="es-ES" w:eastAsia="es-MX"/>
              </w:rPr>
              <w:t>ELEMENTO</w:t>
            </w:r>
          </w:p>
        </w:tc>
        <w:tc>
          <w:tcPr>
            <w:tcW w:w="6424" w:type="dxa"/>
            <w:vAlign w:val="center"/>
          </w:tcPr>
          <w:p w14:paraId="09130A5C" w14:textId="77777777" w:rsidR="00CA5AC0" w:rsidRDefault="00CA5AC0" w:rsidP="00072B8A">
            <w:pPr>
              <w:pStyle w:val="Sinespaciado"/>
              <w:jc w:val="center"/>
              <w:rPr>
                <w:rFonts w:ascii="Arial Narrow" w:hAnsi="Arial Narrow"/>
                <w:b/>
                <w:sz w:val="20"/>
                <w:szCs w:val="20"/>
                <w:lang w:val="es-ES" w:eastAsia="es-MX"/>
              </w:rPr>
            </w:pPr>
            <w:r>
              <w:rPr>
                <w:rFonts w:ascii="Arial Narrow" w:hAnsi="Arial Narrow"/>
                <w:b/>
                <w:sz w:val="20"/>
                <w:szCs w:val="20"/>
                <w:lang w:val="es-ES" w:eastAsia="es-MX"/>
              </w:rPr>
              <w:t>DESCRIPCIÓN</w:t>
            </w:r>
          </w:p>
        </w:tc>
      </w:tr>
      <w:tr w:rsidR="00CA5AC0" w14:paraId="6F815698" w14:textId="77777777" w:rsidTr="00CA5AC0">
        <w:trPr>
          <w:trHeight w:val="835"/>
        </w:trPr>
        <w:tc>
          <w:tcPr>
            <w:tcW w:w="2689" w:type="dxa"/>
            <w:vAlign w:val="center"/>
          </w:tcPr>
          <w:p w14:paraId="083A5BD5" w14:textId="77777777" w:rsidR="00CA5AC0" w:rsidRDefault="00CA5AC0" w:rsidP="00072B8A">
            <w:pPr>
              <w:pStyle w:val="Sinespaciado"/>
              <w:jc w:val="center"/>
              <w:rPr>
                <w:rFonts w:ascii="Arial Narrow" w:hAnsi="Arial Narrow"/>
                <w:bCs/>
                <w:sz w:val="20"/>
                <w:szCs w:val="20"/>
                <w:lang w:val="es-ES" w:eastAsia="es-MX"/>
              </w:rPr>
            </w:pPr>
            <w:r>
              <w:rPr>
                <w:rFonts w:ascii="Arial Narrow" w:hAnsi="Arial Narrow"/>
                <w:bCs/>
                <w:noProof/>
                <w:sz w:val="20"/>
                <w:szCs w:val="20"/>
                <w:lang w:val="es-ES" w:eastAsia="es-ES"/>
              </w:rPr>
              <w:lastRenderedPageBreak/>
              <w:drawing>
                <wp:inline distT="0" distB="0" distL="0" distR="0" wp14:anchorId="4FE3FE74" wp14:editId="78A57E15">
                  <wp:extent cx="3427730" cy="1195705"/>
                  <wp:effectExtent l="0" t="7938" r="0" b="0"/>
                  <wp:docPr id="113172006" name="Imagen 11317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2006" name="Imagen 113172006"/>
                          <pic:cNvPicPr>
                            <a:picLocks noChangeAspect="1"/>
                          </pic:cNvPicPr>
                        </pic:nvPicPr>
                        <pic:blipFill>
                          <a:blip r:embed="rId7"/>
                          <a:stretch>
                            <a:fillRect/>
                          </a:stretch>
                        </pic:blipFill>
                        <pic:spPr>
                          <a:xfrm rot="16200000">
                            <a:off x="0" y="0"/>
                            <a:ext cx="3440607" cy="1200449"/>
                          </a:xfrm>
                          <a:prstGeom prst="rect">
                            <a:avLst/>
                          </a:prstGeom>
                        </pic:spPr>
                      </pic:pic>
                    </a:graphicData>
                  </a:graphic>
                </wp:inline>
              </w:drawing>
            </w:r>
          </w:p>
        </w:tc>
        <w:tc>
          <w:tcPr>
            <w:tcW w:w="6424" w:type="dxa"/>
          </w:tcPr>
          <w:p w14:paraId="41E1A90F" w14:textId="77777777" w:rsidR="00CA5AC0" w:rsidRDefault="00CA5AC0" w:rsidP="00072B8A">
            <w:pPr>
              <w:pStyle w:val="Sinespaciado"/>
              <w:jc w:val="both"/>
              <w:rPr>
                <w:rFonts w:ascii="Arial Narrow" w:hAnsi="Arial Narrow"/>
                <w:bCs/>
                <w:sz w:val="18"/>
                <w:szCs w:val="18"/>
                <w:lang w:val="es-ES" w:eastAsia="es-MX"/>
              </w:rPr>
            </w:pPr>
          </w:p>
          <w:p w14:paraId="091F8483"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SILLAS AUDITORIO DAVAA: 84 UNIDADES</w:t>
            </w:r>
          </w:p>
          <w:p w14:paraId="192B43D3" w14:textId="77777777" w:rsidR="00CA5AC0" w:rsidRDefault="00CA5AC0" w:rsidP="00072B8A">
            <w:pPr>
              <w:pStyle w:val="Sinespaciado"/>
              <w:jc w:val="both"/>
              <w:rPr>
                <w:rFonts w:ascii="Arial Narrow" w:hAnsi="Arial Narrow"/>
                <w:bCs/>
                <w:sz w:val="20"/>
                <w:szCs w:val="20"/>
                <w:lang w:val="es-ES" w:eastAsia="es-MX"/>
              </w:rPr>
            </w:pPr>
          </w:p>
          <w:p w14:paraId="2BD5ABE7"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Espaldar: Modulada en madera de alta resistencia de 12 mm</w:t>
            </w:r>
          </w:p>
          <w:p w14:paraId="3F3083E0"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 xml:space="preserve">Suavizada con espuma inyectada de poliuretano flexible 55kg/mt3 +/-5,520mm de espesor. Retardantes al fuego y/o ignifugado. Forrada en paño Escocia calidad </w:t>
            </w:r>
            <w:proofErr w:type="spellStart"/>
            <w:r>
              <w:rPr>
                <w:rFonts w:ascii="Arial Narrow" w:hAnsi="Arial Narrow"/>
                <w:bCs/>
                <w:sz w:val="20"/>
                <w:szCs w:val="20"/>
                <w:lang w:val="es-ES" w:eastAsia="es-MX"/>
              </w:rPr>
              <w:t>unoxuno</w:t>
            </w:r>
            <w:proofErr w:type="spellEnd"/>
            <w:r>
              <w:rPr>
                <w:rFonts w:ascii="Arial Narrow" w:hAnsi="Arial Narrow"/>
                <w:bCs/>
                <w:sz w:val="20"/>
                <w:szCs w:val="20"/>
                <w:lang w:val="es-ES" w:eastAsia="es-MX"/>
              </w:rPr>
              <w:t xml:space="preserve"> o sintéticos. Color azul, costuras en hilo Aptan 40. Se ajusta a los largos de fila según necesidad</w:t>
            </w:r>
          </w:p>
          <w:p w14:paraId="434002BD" w14:textId="77777777" w:rsidR="00CA5AC0" w:rsidRDefault="00CA5AC0" w:rsidP="00072B8A">
            <w:pPr>
              <w:pStyle w:val="Sinespaciado"/>
              <w:jc w:val="both"/>
              <w:rPr>
                <w:rFonts w:ascii="Arial Narrow" w:hAnsi="Arial Narrow"/>
                <w:bCs/>
                <w:sz w:val="20"/>
                <w:szCs w:val="20"/>
                <w:lang w:val="es-ES" w:eastAsia="es-MX"/>
              </w:rPr>
            </w:pPr>
          </w:p>
          <w:p w14:paraId="09B5E8C0"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 xml:space="preserve">Asiento: Estructura metálica 3/4-CR calibre 16. Suavizada con espuma inyectada de poliuretano flexible 55kg/mt3+/-5 120 mm de espesor, norma california TB 117 (USA). Retardantes al fuego y/o ignifugado, Forrada en paño Escocia calidad </w:t>
            </w:r>
            <w:proofErr w:type="spellStart"/>
            <w:r>
              <w:rPr>
                <w:rFonts w:ascii="Arial Narrow" w:hAnsi="Arial Narrow"/>
                <w:bCs/>
                <w:sz w:val="20"/>
                <w:szCs w:val="20"/>
                <w:lang w:val="es-ES" w:eastAsia="es-MX"/>
              </w:rPr>
              <w:t>unoxuno</w:t>
            </w:r>
            <w:proofErr w:type="spellEnd"/>
            <w:r>
              <w:rPr>
                <w:rFonts w:ascii="Arial Narrow" w:hAnsi="Arial Narrow"/>
                <w:bCs/>
                <w:sz w:val="20"/>
                <w:szCs w:val="20"/>
                <w:lang w:val="es-ES" w:eastAsia="es-MX"/>
              </w:rPr>
              <w:t xml:space="preserve">, colores a elección por muestrario, costuras en hilo Aptan 40. Sistema abatible por gravedad, sistema de giro silencioso con rotula en Nylon ejes en acero libre de mantenimientos y ruidos. Soporta 600 </w:t>
            </w:r>
            <w:proofErr w:type="spellStart"/>
            <w:r>
              <w:rPr>
                <w:rFonts w:ascii="Arial Narrow" w:hAnsi="Arial Narrow"/>
                <w:bCs/>
                <w:sz w:val="20"/>
                <w:szCs w:val="20"/>
                <w:lang w:val="es-ES" w:eastAsia="es-MX"/>
              </w:rPr>
              <w:t>ib</w:t>
            </w:r>
            <w:proofErr w:type="spellEnd"/>
            <w:r>
              <w:rPr>
                <w:rFonts w:ascii="Arial Narrow" w:hAnsi="Arial Narrow"/>
                <w:bCs/>
                <w:sz w:val="20"/>
                <w:szCs w:val="20"/>
                <w:lang w:val="es-ES" w:eastAsia="es-MX"/>
              </w:rPr>
              <w:t xml:space="preserve"> de fuerza.</w:t>
            </w:r>
          </w:p>
          <w:p w14:paraId="22AECA4B" w14:textId="77777777" w:rsidR="00CA5AC0" w:rsidRDefault="00CA5AC0" w:rsidP="00072B8A">
            <w:pPr>
              <w:pStyle w:val="Sinespaciado"/>
              <w:jc w:val="both"/>
              <w:rPr>
                <w:rFonts w:ascii="Arial Narrow" w:hAnsi="Arial Narrow"/>
                <w:bCs/>
                <w:sz w:val="20"/>
                <w:szCs w:val="20"/>
                <w:lang w:val="es-ES" w:eastAsia="es-MX"/>
              </w:rPr>
            </w:pPr>
          </w:p>
          <w:p w14:paraId="26937018"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Laterales e intermedias: Perfil cuadrado de 1.5" calibre 16 CR. Base en platina de 3/16X2.5". Pintura horneada electroestática Color negro.</w:t>
            </w:r>
          </w:p>
          <w:p w14:paraId="01402230" w14:textId="77777777" w:rsidR="00CA5AC0" w:rsidRDefault="00CA5AC0" w:rsidP="00072B8A">
            <w:pPr>
              <w:pStyle w:val="Sinespaciado"/>
              <w:jc w:val="both"/>
              <w:rPr>
                <w:rFonts w:ascii="Arial Narrow" w:hAnsi="Arial Narrow"/>
                <w:bCs/>
                <w:sz w:val="20"/>
                <w:szCs w:val="20"/>
                <w:lang w:val="es-ES" w:eastAsia="es-MX"/>
              </w:rPr>
            </w:pPr>
          </w:p>
          <w:p w14:paraId="146C3A45"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Terminales de pasillo: en poliuretano piel integral o moduladas en madera prefabricada 12mm. Forrada en paño</w:t>
            </w:r>
          </w:p>
          <w:p w14:paraId="170430B4"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Color azul</w:t>
            </w:r>
          </w:p>
          <w:p w14:paraId="16CD1AE2" w14:textId="77777777" w:rsidR="00CA5AC0" w:rsidRDefault="00CA5AC0" w:rsidP="00072B8A">
            <w:pPr>
              <w:pStyle w:val="Sinespaciado"/>
              <w:jc w:val="both"/>
              <w:rPr>
                <w:rFonts w:ascii="Arial Narrow" w:hAnsi="Arial Narrow"/>
                <w:bCs/>
                <w:sz w:val="20"/>
                <w:szCs w:val="20"/>
                <w:lang w:val="es-ES" w:eastAsia="es-MX"/>
              </w:rPr>
            </w:pPr>
          </w:p>
          <w:p w14:paraId="558D15BF"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Brazos: En poliuretano piel integral, diseño ergonómico, madera.</w:t>
            </w:r>
          </w:p>
          <w:p w14:paraId="20882714" w14:textId="77777777" w:rsidR="00CA5AC0" w:rsidRDefault="00CA5AC0" w:rsidP="00072B8A">
            <w:pPr>
              <w:pStyle w:val="Sinespaciado"/>
              <w:jc w:val="both"/>
              <w:rPr>
                <w:rFonts w:ascii="Arial Narrow" w:hAnsi="Arial Narrow"/>
                <w:bCs/>
                <w:sz w:val="20"/>
                <w:szCs w:val="20"/>
                <w:lang w:val="es-ES" w:eastAsia="es-MX"/>
              </w:rPr>
            </w:pPr>
          </w:p>
          <w:p w14:paraId="224FEE9A" w14:textId="77777777" w:rsidR="00CA5AC0" w:rsidRDefault="00CA5AC0" w:rsidP="00072B8A">
            <w:pPr>
              <w:pStyle w:val="Sinespaciado"/>
              <w:jc w:val="both"/>
              <w:rPr>
                <w:rFonts w:ascii="Arial Narrow" w:hAnsi="Arial Narrow"/>
                <w:bCs/>
                <w:sz w:val="20"/>
                <w:szCs w:val="20"/>
                <w:lang w:val="es-ES" w:eastAsia="es-MX"/>
              </w:rPr>
            </w:pPr>
            <w:r>
              <w:rPr>
                <w:rFonts w:ascii="Arial Narrow" w:hAnsi="Arial Narrow"/>
                <w:bCs/>
                <w:sz w:val="20"/>
                <w:szCs w:val="20"/>
                <w:lang w:val="es-ES" w:eastAsia="es-MX"/>
              </w:rPr>
              <w:t>Fabricación: Anchos: De 50 a 56 cm entre ejes.</w:t>
            </w:r>
          </w:p>
        </w:tc>
      </w:tr>
    </w:tbl>
    <w:p w14:paraId="0FB28102" w14:textId="77777777" w:rsidR="008B0EC2" w:rsidRDefault="008B0EC2" w:rsidP="00DF4985">
      <w:pPr>
        <w:autoSpaceDE w:val="0"/>
        <w:autoSpaceDN w:val="0"/>
        <w:adjustRightInd w:val="0"/>
        <w:spacing w:after="0" w:line="240" w:lineRule="auto"/>
        <w:ind w:left="851" w:right="-518"/>
        <w:jc w:val="both"/>
        <w:rPr>
          <w:rFonts w:ascii="Arial Narrow" w:eastAsia="Arial Unicode MS" w:hAnsi="Arial Narrow" w:cs="Arial"/>
          <w:lang w:eastAsia="es-ES"/>
        </w:rPr>
      </w:pPr>
    </w:p>
    <w:p w14:paraId="66D7AB52" w14:textId="77777777" w:rsidR="00470EB4" w:rsidRPr="00E32F77" w:rsidRDefault="00470EB4" w:rsidP="00470EB4">
      <w:pPr>
        <w:pStyle w:val="Textoindependiente"/>
        <w:tabs>
          <w:tab w:val="right" w:pos="426"/>
        </w:tabs>
        <w:ind w:left="1416"/>
        <w:jc w:val="both"/>
        <w:rPr>
          <w:rFonts w:cs="Arial"/>
        </w:rPr>
      </w:pPr>
      <w:r w:rsidRPr="00E32F77">
        <w:rPr>
          <w:rFonts w:cs="Arial"/>
          <w:b/>
          <w:bCs/>
        </w:rPr>
        <w:t>NOTA 1:</w:t>
      </w:r>
      <w:r w:rsidRPr="00E32F77">
        <w:rPr>
          <w:rFonts w:cs="Arial"/>
        </w:rPr>
        <w:t xml:space="preserve"> </w:t>
      </w:r>
      <w:r w:rsidRPr="00E32F77">
        <w:rPr>
          <w:rFonts w:cs="Arial"/>
          <w:b/>
          <w:bCs/>
          <w:u w:val="single"/>
        </w:rPr>
        <w:t>EL PONDERABLE NO SERÁ ACUMULABLE</w:t>
      </w:r>
      <w:r>
        <w:rPr>
          <w:rFonts w:cs="Arial"/>
          <w:b/>
          <w:bCs/>
          <w:u w:val="single"/>
        </w:rPr>
        <w:t>,</w:t>
      </w:r>
      <w:r w:rsidRPr="00E32F77">
        <w:rPr>
          <w:rFonts w:cs="Arial"/>
          <w:b/>
          <w:bCs/>
          <w:u w:val="single"/>
        </w:rPr>
        <w:t xml:space="preserve"> POR LO CUAL, SEGÚN SEA EL OFRECIMIENTO ASÍ MISMO SE TENDRÁ EN CUENTA LA PUNTUACIÓN</w:t>
      </w:r>
      <w:r>
        <w:rPr>
          <w:rFonts w:cs="Arial"/>
          <w:b/>
          <w:bCs/>
          <w:u w:val="single"/>
        </w:rPr>
        <w:t xml:space="preserve"> QUE APLIQUE</w:t>
      </w:r>
      <w:r w:rsidRPr="00E32F77">
        <w:rPr>
          <w:rFonts w:cs="Arial"/>
          <w:b/>
          <w:bCs/>
          <w:u w:val="single"/>
        </w:rPr>
        <w:t>.</w:t>
      </w:r>
    </w:p>
    <w:p w14:paraId="7AD44FE3" w14:textId="77777777" w:rsidR="00470EB4" w:rsidRPr="00E32F77" w:rsidRDefault="00470EB4" w:rsidP="00470EB4">
      <w:pPr>
        <w:pStyle w:val="Textoindependiente"/>
        <w:tabs>
          <w:tab w:val="right" w:pos="426"/>
        </w:tabs>
        <w:ind w:left="1416"/>
        <w:jc w:val="both"/>
        <w:rPr>
          <w:rFonts w:cs="Arial"/>
        </w:rPr>
      </w:pPr>
      <w:r w:rsidRPr="00E32F77">
        <w:rPr>
          <w:rFonts w:cs="Arial"/>
          <w:b/>
          <w:bCs/>
        </w:rPr>
        <w:t>NOTA 2:</w:t>
      </w:r>
      <w:r w:rsidRPr="00E32F77">
        <w:rPr>
          <w:rFonts w:cs="Arial"/>
        </w:rPr>
        <w:t xml:space="preserve"> </w:t>
      </w:r>
      <w:r w:rsidRPr="00E32F77">
        <w:rPr>
          <w:bCs/>
          <w:lang w:eastAsia="es-CO"/>
        </w:rPr>
        <w:t>En caso de no ofertar los aspectos técnicos objeto de ponderación de la oferta se le asignará cero (0) puntos y la misma no constituye factor excluyente.</w:t>
      </w:r>
    </w:p>
    <w:p w14:paraId="3E09B545" w14:textId="77777777" w:rsidR="00470EB4" w:rsidRPr="00E32F77" w:rsidRDefault="00470EB4" w:rsidP="00470EB4">
      <w:pPr>
        <w:pStyle w:val="Textoindependiente"/>
        <w:tabs>
          <w:tab w:val="right" w:pos="426"/>
        </w:tabs>
        <w:ind w:left="1416"/>
        <w:jc w:val="both"/>
        <w:rPr>
          <w:rFonts w:cs="Arial"/>
        </w:rPr>
      </w:pPr>
      <w:r w:rsidRPr="00E32F77">
        <w:rPr>
          <w:rFonts w:cs="Arial"/>
          <w:b/>
          <w:bCs/>
        </w:rPr>
        <w:t>NOTA 3:</w:t>
      </w:r>
      <w:r w:rsidRPr="00E32F77">
        <w:rPr>
          <w:rFonts w:cs="Arial"/>
        </w:rPr>
        <w:t xml:space="preserve"> </w:t>
      </w:r>
      <w:r w:rsidRPr="00E32F77">
        <w:rPr>
          <w:bCs/>
          <w:lang w:eastAsia="es-CO"/>
        </w:rPr>
        <w:t>Los factores de ponderación son opcionales no son obligatorios y su ofrecimiento no genera costo económico adicional para el MINDEFENSA - EJÉRCITO NACIONAL – CENTRAL ADMINISTRATIVA Y CONTABLE ESPECIALIZADA CENAC AVIACIÓN.</w:t>
      </w:r>
    </w:p>
    <w:p w14:paraId="157BF102" w14:textId="77777777" w:rsidR="00470EB4" w:rsidRPr="00E32F77" w:rsidRDefault="00470EB4" w:rsidP="00470EB4">
      <w:pPr>
        <w:pStyle w:val="Textoindependiente"/>
        <w:tabs>
          <w:tab w:val="right" w:pos="426"/>
        </w:tabs>
        <w:ind w:left="1416"/>
        <w:jc w:val="both"/>
        <w:rPr>
          <w:rFonts w:cs="Arial"/>
        </w:rPr>
      </w:pPr>
      <w:r w:rsidRPr="00E32F77">
        <w:rPr>
          <w:rFonts w:cs="Arial"/>
          <w:b/>
        </w:rPr>
        <w:t>NOTA 4</w:t>
      </w:r>
      <w:r w:rsidRPr="00E32F77">
        <w:rPr>
          <w:bCs/>
          <w:lang w:eastAsia="es-CO"/>
        </w:rPr>
        <w:t>: El puntaje de la ponderación técnica se dará única y exclusivamente a los oferentes habilitados en la totalidad de las especificaciones técnicas, jurídica, financiera y la valoración de la propuesta económica.</w:t>
      </w:r>
    </w:p>
    <w:p w14:paraId="4ED9A481" w14:textId="77777777" w:rsidR="00470EB4" w:rsidRPr="00E32F77" w:rsidRDefault="00470EB4" w:rsidP="00470EB4">
      <w:pPr>
        <w:ind w:left="1416"/>
        <w:jc w:val="both"/>
        <w:rPr>
          <w:rFonts w:ascii="Arial Narrow" w:eastAsia="Arial Narrow" w:hAnsi="Arial Narrow" w:cs="Arial Narrow"/>
          <w:b/>
        </w:rPr>
      </w:pPr>
      <w:r w:rsidRPr="00E32F77">
        <w:rPr>
          <w:rFonts w:ascii="Arial Narrow" w:eastAsia="Arial Narrow" w:hAnsi="Arial Narrow" w:cs="Arial Narrow"/>
          <w:b/>
        </w:rPr>
        <w:t xml:space="preserve">NOTA 5: </w:t>
      </w:r>
      <w:r w:rsidRPr="00E32F77">
        <w:rPr>
          <w:rFonts w:ascii="Arial Narrow" w:eastAsia="Arial Narrow" w:hAnsi="Arial Narrow" w:cs="Arial Narrow"/>
          <w:bCs/>
        </w:rPr>
        <w:t>El seguimiento y control de esta condición técnica adicional, estará a cargo del supervisor del contrato durante la ejecución.</w:t>
      </w:r>
    </w:p>
    <w:p w14:paraId="0E88CD58" w14:textId="77777777" w:rsidR="00470EB4" w:rsidRPr="00C07479" w:rsidRDefault="00470EB4" w:rsidP="00470EB4">
      <w:pPr>
        <w:pBdr>
          <w:top w:val="nil"/>
          <w:left w:val="nil"/>
          <w:bottom w:val="nil"/>
          <w:right w:val="nil"/>
          <w:between w:val="nil"/>
        </w:pBdr>
        <w:tabs>
          <w:tab w:val="left" w:pos="2268"/>
        </w:tabs>
        <w:ind w:right="-142"/>
        <w:jc w:val="both"/>
        <w:rPr>
          <w:rFonts w:ascii="Arial Narrow" w:eastAsia="Arial Narrow" w:hAnsi="Arial Narrow" w:cs="Arial Narrow"/>
          <w:b/>
          <w:color w:val="000000" w:themeColor="text1"/>
        </w:rPr>
      </w:pPr>
    </w:p>
    <w:p w14:paraId="184086FB" w14:textId="77777777" w:rsidR="00470EB4" w:rsidRDefault="00470EB4" w:rsidP="00DF4985">
      <w:pPr>
        <w:autoSpaceDE w:val="0"/>
        <w:autoSpaceDN w:val="0"/>
        <w:adjustRightInd w:val="0"/>
        <w:spacing w:after="0" w:line="240" w:lineRule="auto"/>
        <w:ind w:left="851" w:right="-518"/>
        <w:jc w:val="both"/>
        <w:rPr>
          <w:rFonts w:ascii="Arial Narrow" w:eastAsia="Arial Unicode MS" w:hAnsi="Arial Narrow" w:cs="Arial"/>
          <w:lang w:eastAsia="es-ES"/>
        </w:rPr>
      </w:pPr>
    </w:p>
    <w:p w14:paraId="16230BBC" w14:textId="5DE95242" w:rsidR="009F3B69" w:rsidRPr="0036332D" w:rsidRDefault="00471F29" w:rsidP="00DF4985">
      <w:pPr>
        <w:autoSpaceDE w:val="0"/>
        <w:autoSpaceDN w:val="0"/>
        <w:adjustRightInd w:val="0"/>
        <w:spacing w:after="0" w:line="240" w:lineRule="auto"/>
        <w:ind w:left="851" w:right="-518"/>
        <w:jc w:val="both"/>
        <w:rPr>
          <w:rFonts w:ascii="Arial Narrow" w:eastAsia="Arial Narrow" w:hAnsi="Arial Narrow" w:cs="Arial Narrow"/>
          <w:i/>
          <w:iCs/>
          <w:color w:val="EE0000"/>
        </w:rPr>
      </w:pPr>
      <w:r w:rsidRPr="0036332D">
        <w:rPr>
          <w:rFonts w:ascii="Arial Narrow" w:eastAsia="Arial Narrow" w:hAnsi="Arial Narrow" w:cs="Arial Narrow"/>
          <w:i/>
          <w:iCs/>
          <w:color w:val="EE0000"/>
        </w:rPr>
        <w:t>*El oferente debe diligenciar con SI o NO según el ofrecimiento</w:t>
      </w:r>
      <w:r w:rsidR="00B22647" w:rsidRPr="0036332D">
        <w:rPr>
          <w:rFonts w:ascii="Arial Narrow" w:eastAsia="Arial Narrow" w:hAnsi="Arial Narrow" w:cs="Arial Narrow"/>
          <w:i/>
          <w:iCs/>
          <w:color w:val="EE0000"/>
        </w:rPr>
        <w:t>.</w:t>
      </w:r>
    </w:p>
    <w:p w14:paraId="766E495B" w14:textId="00012664" w:rsidR="00E57400" w:rsidRDefault="00E57400" w:rsidP="00DF4985">
      <w:pPr>
        <w:autoSpaceDE w:val="0"/>
        <w:autoSpaceDN w:val="0"/>
        <w:adjustRightInd w:val="0"/>
        <w:spacing w:after="0" w:line="240" w:lineRule="auto"/>
        <w:ind w:left="284" w:right="-518"/>
        <w:jc w:val="both"/>
        <w:rPr>
          <w:rFonts w:ascii="Arial Narrow" w:eastAsia="Arial Narrow" w:hAnsi="Arial Narrow" w:cs="Arial Narrow"/>
        </w:rPr>
      </w:pPr>
    </w:p>
    <w:p w14:paraId="59CAD888" w14:textId="77777777" w:rsidR="00650E99" w:rsidRDefault="00650E99" w:rsidP="00DF4985">
      <w:pPr>
        <w:autoSpaceDE w:val="0"/>
        <w:autoSpaceDN w:val="0"/>
        <w:adjustRightInd w:val="0"/>
        <w:spacing w:after="0" w:line="240" w:lineRule="auto"/>
        <w:ind w:left="284" w:right="-518"/>
        <w:jc w:val="both"/>
        <w:rPr>
          <w:rFonts w:ascii="Arial Narrow" w:eastAsia="Arial Narrow" w:hAnsi="Arial Narrow" w:cs="Arial Narrow"/>
        </w:rPr>
      </w:pPr>
    </w:p>
    <w:p w14:paraId="5B149670" w14:textId="36B49A6D" w:rsidR="00A12388" w:rsidRPr="00A12388" w:rsidRDefault="00A12388" w:rsidP="00DF4985">
      <w:pPr>
        <w:spacing w:after="0" w:line="240" w:lineRule="auto"/>
        <w:ind w:left="284" w:right="-518"/>
        <w:jc w:val="center"/>
        <w:rPr>
          <w:rFonts w:ascii="Arial Narrow" w:hAnsi="Arial Narrow" w:cs="Arial"/>
        </w:rPr>
      </w:pPr>
      <w:r w:rsidRPr="00A12388">
        <w:rPr>
          <w:rFonts w:ascii="Arial Narrow" w:hAnsi="Arial Narrow" w:cs="Arial"/>
          <w:color w:val="FF0000"/>
        </w:rPr>
        <w:t>XXXXXXXXXXXXXXXXX</w:t>
      </w:r>
    </w:p>
    <w:p w14:paraId="3FDC1F07" w14:textId="1A518977" w:rsidR="00A12388" w:rsidRPr="00A12388" w:rsidRDefault="00A12388" w:rsidP="00DF4985">
      <w:pPr>
        <w:spacing w:after="0" w:line="240" w:lineRule="auto"/>
        <w:ind w:left="284" w:right="-518"/>
        <w:jc w:val="center"/>
        <w:rPr>
          <w:rFonts w:ascii="Arial Narrow" w:eastAsia="Times New Roman" w:hAnsi="Arial Narrow" w:cs="Arial"/>
          <w:color w:val="000000" w:themeColor="text1"/>
        </w:rPr>
      </w:pPr>
      <w:r w:rsidRPr="00A12388">
        <w:rPr>
          <w:rFonts w:ascii="Arial Narrow" w:eastAsia="Times New Roman" w:hAnsi="Arial Narrow" w:cs="Arial"/>
          <w:color w:val="000000" w:themeColor="text1"/>
        </w:rPr>
        <w:t>Firma del Representante Legal y/o apoderado</w:t>
      </w:r>
    </w:p>
    <w:p w14:paraId="7A9F2F4C" w14:textId="606AC095" w:rsidR="00A12388" w:rsidRDefault="00A12388" w:rsidP="00DF4985">
      <w:pPr>
        <w:spacing w:after="0" w:line="240" w:lineRule="auto"/>
        <w:ind w:left="284" w:right="-518"/>
        <w:jc w:val="center"/>
        <w:rPr>
          <w:rFonts w:ascii="Arial Narrow" w:eastAsia="Times New Roman" w:hAnsi="Arial Narrow" w:cs="Arial"/>
          <w:color w:val="000000" w:themeColor="text1"/>
        </w:rPr>
      </w:pPr>
      <w:r w:rsidRPr="00A12388">
        <w:rPr>
          <w:rFonts w:ascii="Arial Narrow" w:eastAsia="Times New Roman" w:hAnsi="Arial Narrow" w:cs="Arial"/>
          <w:color w:val="000000" w:themeColor="text1"/>
        </w:rPr>
        <w:t>C.C.</w:t>
      </w:r>
    </w:p>
    <w:p w14:paraId="117080BB" w14:textId="0FF1C04F" w:rsidR="00530EC6" w:rsidRPr="00A12388" w:rsidRDefault="00530EC6" w:rsidP="00DF4985">
      <w:pPr>
        <w:spacing w:after="0" w:line="240" w:lineRule="auto"/>
        <w:ind w:left="284" w:right="-518"/>
        <w:jc w:val="center"/>
        <w:rPr>
          <w:rFonts w:ascii="Arial Narrow" w:eastAsia="Times New Roman" w:hAnsi="Arial Narrow" w:cs="Arial"/>
          <w:color w:val="000000" w:themeColor="text1"/>
        </w:rPr>
      </w:pPr>
      <w:proofErr w:type="spellStart"/>
      <w:r>
        <w:rPr>
          <w:rFonts w:ascii="Arial Narrow" w:eastAsia="Times New Roman" w:hAnsi="Arial Narrow" w:cs="Arial"/>
          <w:color w:val="000000" w:themeColor="text1"/>
        </w:rPr>
        <w:t>Nit</w:t>
      </w:r>
      <w:proofErr w:type="spellEnd"/>
      <w:r>
        <w:rPr>
          <w:rFonts w:ascii="Arial Narrow" w:eastAsia="Times New Roman" w:hAnsi="Arial Narrow" w:cs="Arial"/>
          <w:color w:val="000000" w:themeColor="text1"/>
        </w:rPr>
        <w:t>.</w:t>
      </w:r>
    </w:p>
    <w:p w14:paraId="4862FAD8" w14:textId="5C007046" w:rsidR="00A12388" w:rsidRPr="00A12388" w:rsidRDefault="00B63E31" w:rsidP="00DF4985">
      <w:pPr>
        <w:spacing w:after="0" w:line="240" w:lineRule="auto"/>
        <w:ind w:left="284" w:right="-518"/>
        <w:rPr>
          <w:rFonts w:ascii="Arial Narrow" w:hAnsi="Arial Narrow"/>
          <w:u w:val="single"/>
        </w:rPr>
      </w:pP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r w:rsidRPr="00A12388">
        <w:rPr>
          <w:rFonts w:ascii="Arial Narrow" w:hAnsi="Arial Narrow"/>
          <w:b/>
        </w:rPr>
        <w:softHyphen/>
      </w:r>
    </w:p>
    <w:p w14:paraId="183E1447" w14:textId="2290328B" w:rsidR="00B63E31" w:rsidRPr="00B63E31" w:rsidRDefault="00B63E31" w:rsidP="00DF4985">
      <w:pPr>
        <w:spacing w:after="0" w:line="240" w:lineRule="auto"/>
        <w:ind w:left="284" w:right="-518"/>
        <w:rPr>
          <w:u w:val="single"/>
        </w:rPr>
      </w:pPr>
      <w:r w:rsidRPr="00B63E31">
        <w:rPr>
          <w:u w:val="single"/>
        </w:rPr>
        <w:t xml:space="preserve"> </w:t>
      </w:r>
    </w:p>
    <w:sectPr w:rsidR="00B63E31" w:rsidRPr="00B63E31" w:rsidSect="007943E0">
      <w:pgSz w:w="12240" w:h="15840"/>
      <w:pgMar w:top="567" w:right="1701" w:bottom="1418" w:left="56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13A86" w14:textId="77777777" w:rsidR="000E64A6" w:rsidRDefault="000E64A6" w:rsidP="007943E0">
      <w:pPr>
        <w:spacing w:after="0" w:line="240" w:lineRule="auto"/>
      </w:pPr>
      <w:r>
        <w:separator/>
      </w:r>
    </w:p>
  </w:endnote>
  <w:endnote w:type="continuationSeparator" w:id="0">
    <w:p w14:paraId="7FB21F57" w14:textId="77777777" w:rsidR="000E64A6" w:rsidRDefault="000E64A6" w:rsidP="00794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mbria"/>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2185" w14:textId="77777777" w:rsidR="000E64A6" w:rsidRDefault="000E64A6" w:rsidP="007943E0">
      <w:pPr>
        <w:spacing w:after="0" w:line="240" w:lineRule="auto"/>
      </w:pPr>
      <w:r>
        <w:separator/>
      </w:r>
    </w:p>
  </w:footnote>
  <w:footnote w:type="continuationSeparator" w:id="0">
    <w:p w14:paraId="56B7855B" w14:textId="77777777" w:rsidR="000E64A6" w:rsidRDefault="000E64A6" w:rsidP="00794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77F23"/>
    <w:multiLevelType w:val="hybridMultilevel"/>
    <w:tmpl w:val="73AE6048"/>
    <w:lvl w:ilvl="0" w:tplc="19F42A84">
      <w:numFmt w:val="bullet"/>
      <w:lvlText w:val=""/>
      <w:lvlJc w:val="left"/>
      <w:pPr>
        <w:ind w:left="823" w:hanging="360"/>
      </w:pPr>
      <w:rPr>
        <w:rFonts w:hint="default"/>
        <w:w w:val="100"/>
        <w:lang w:val="es-ES" w:eastAsia="es-ES" w:bidi="es-ES"/>
      </w:rPr>
    </w:lvl>
    <w:lvl w:ilvl="1" w:tplc="8C0666FC">
      <w:numFmt w:val="bullet"/>
      <w:lvlText w:val="•"/>
      <w:lvlJc w:val="left"/>
      <w:pPr>
        <w:ind w:left="1384" w:hanging="360"/>
      </w:pPr>
      <w:rPr>
        <w:rFonts w:hint="default"/>
        <w:lang w:val="es-ES" w:eastAsia="es-ES" w:bidi="es-ES"/>
      </w:rPr>
    </w:lvl>
    <w:lvl w:ilvl="2" w:tplc="4E2697E8">
      <w:numFmt w:val="bullet"/>
      <w:lvlText w:val="•"/>
      <w:lvlJc w:val="left"/>
      <w:pPr>
        <w:ind w:left="1948" w:hanging="360"/>
      </w:pPr>
      <w:rPr>
        <w:rFonts w:hint="default"/>
        <w:lang w:val="es-ES" w:eastAsia="es-ES" w:bidi="es-ES"/>
      </w:rPr>
    </w:lvl>
    <w:lvl w:ilvl="3" w:tplc="3B860E18">
      <w:numFmt w:val="bullet"/>
      <w:lvlText w:val="•"/>
      <w:lvlJc w:val="left"/>
      <w:pPr>
        <w:ind w:left="2512" w:hanging="360"/>
      </w:pPr>
      <w:rPr>
        <w:rFonts w:hint="default"/>
        <w:lang w:val="es-ES" w:eastAsia="es-ES" w:bidi="es-ES"/>
      </w:rPr>
    </w:lvl>
    <w:lvl w:ilvl="4" w:tplc="2C0A03C4">
      <w:numFmt w:val="bullet"/>
      <w:lvlText w:val="•"/>
      <w:lvlJc w:val="left"/>
      <w:pPr>
        <w:ind w:left="3076" w:hanging="360"/>
      </w:pPr>
      <w:rPr>
        <w:rFonts w:hint="default"/>
        <w:lang w:val="es-ES" w:eastAsia="es-ES" w:bidi="es-ES"/>
      </w:rPr>
    </w:lvl>
    <w:lvl w:ilvl="5" w:tplc="BD1EAD4E">
      <w:numFmt w:val="bullet"/>
      <w:lvlText w:val="•"/>
      <w:lvlJc w:val="left"/>
      <w:pPr>
        <w:ind w:left="3640" w:hanging="360"/>
      </w:pPr>
      <w:rPr>
        <w:rFonts w:hint="default"/>
        <w:lang w:val="es-ES" w:eastAsia="es-ES" w:bidi="es-ES"/>
      </w:rPr>
    </w:lvl>
    <w:lvl w:ilvl="6" w:tplc="019031E8">
      <w:numFmt w:val="bullet"/>
      <w:lvlText w:val="•"/>
      <w:lvlJc w:val="left"/>
      <w:pPr>
        <w:ind w:left="4205" w:hanging="360"/>
      </w:pPr>
      <w:rPr>
        <w:rFonts w:hint="default"/>
        <w:lang w:val="es-ES" w:eastAsia="es-ES" w:bidi="es-ES"/>
      </w:rPr>
    </w:lvl>
    <w:lvl w:ilvl="7" w:tplc="DE94796E">
      <w:numFmt w:val="bullet"/>
      <w:lvlText w:val="•"/>
      <w:lvlJc w:val="left"/>
      <w:pPr>
        <w:ind w:left="4769" w:hanging="360"/>
      </w:pPr>
      <w:rPr>
        <w:rFonts w:hint="default"/>
        <w:lang w:val="es-ES" w:eastAsia="es-ES" w:bidi="es-ES"/>
      </w:rPr>
    </w:lvl>
    <w:lvl w:ilvl="8" w:tplc="00AAEEE4">
      <w:numFmt w:val="bullet"/>
      <w:lvlText w:val="•"/>
      <w:lvlJc w:val="left"/>
      <w:pPr>
        <w:ind w:left="5333" w:hanging="360"/>
      </w:pPr>
      <w:rPr>
        <w:rFonts w:hint="default"/>
        <w:lang w:val="es-ES" w:eastAsia="es-ES" w:bidi="es-ES"/>
      </w:rPr>
    </w:lvl>
  </w:abstractNum>
  <w:abstractNum w:abstractNumId="1" w15:restartNumberingAfterBreak="0">
    <w:nsid w:val="252D7319"/>
    <w:multiLevelType w:val="hybridMultilevel"/>
    <w:tmpl w:val="B410458C"/>
    <w:lvl w:ilvl="0" w:tplc="81308924">
      <w:start w:val="1"/>
      <w:numFmt w:val="decimal"/>
      <w:lvlText w:val="%1."/>
      <w:lvlJc w:val="left"/>
      <w:pPr>
        <w:ind w:left="309" w:hanging="202"/>
      </w:pPr>
      <w:rPr>
        <w:rFonts w:ascii="Arial Narrow" w:eastAsia="Arial Narrow" w:hAnsi="Arial Narrow" w:cs="Arial Narrow" w:hint="default"/>
        <w:color w:val="212121"/>
        <w:spacing w:val="-1"/>
        <w:w w:val="100"/>
        <w:sz w:val="22"/>
        <w:szCs w:val="22"/>
        <w:lang w:val="es-ES" w:eastAsia="es-ES" w:bidi="es-ES"/>
      </w:rPr>
    </w:lvl>
    <w:lvl w:ilvl="1" w:tplc="96FEF760">
      <w:numFmt w:val="bullet"/>
      <w:lvlText w:val="•"/>
      <w:lvlJc w:val="left"/>
      <w:pPr>
        <w:ind w:left="916" w:hanging="202"/>
      </w:pPr>
      <w:rPr>
        <w:rFonts w:hint="default"/>
        <w:lang w:val="es-ES" w:eastAsia="es-ES" w:bidi="es-ES"/>
      </w:rPr>
    </w:lvl>
    <w:lvl w:ilvl="2" w:tplc="DACA0FE4">
      <w:numFmt w:val="bullet"/>
      <w:lvlText w:val="•"/>
      <w:lvlJc w:val="left"/>
      <w:pPr>
        <w:ind w:left="1532" w:hanging="202"/>
      </w:pPr>
      <w:rPr>
        <w:rFonts w:hint="default"/>
        <w:lang w:val="es-ES" w:eastAsia="es-ES" w:bidi="es-ES"/>
      </w:rPr>
    </w:lvl>
    <w:lvl w:ilvl="3" w:tplc="E71223D8">
      <w:numFmt w:val="bullet"/>
      <w:lvlText w:val="•"/>
      <w:lvlJc w:val="left"/>
      <w:pPr>
        <w:ind w:left="2148" w:hanging="202"/>
      </w:pPr>
      <w:rPr>
        <w:rFonts w:hint="default"/>
        <w:lang w:val="es-ES" w:eastAsia="es-ES" w:bidi="es-ES"/>
      </w:rPr>
    </w:lvl>
    <w:lvl w:ilvl="4" w:tplc="A17EF3D0">
      <w:numFmt w:val="bullet"/>
      <w:lvlText w:val="•"/>
      <w:lvlJc w:val="left"/>
      <w:pPr>
        <w:ind w:left="2764" w:hanging="202"/>
      </w:pPr>
      <w:rPr>
        <w:rFonts w:hint="default"/>
        <w:lang w:val="es-ES" w:eastAsia="es-ES" w:bidi="es-ES"/>
      </w:rPr>
    </w:lvl>
    <w:lvl w:ilvl="5" w:tplc="1A408370">
      <w:numFmt w:val="bullet"/>
      <w:lvlText w:val="•"/>
      <w:lvlJc w:val="left"/>
      <w:pPr>
        <w:ind w:left="3380" w:hanging="202"/>
      </w:pPr>
      <w:rPr>
        <w:rFonts w:hint="default"/>
        <w:lang w:val="es-ES" w:eastAsia="es-ES" w:bidi="es-ES"/>
      </w:rPr>
    </w:lvl>
    <w:lvl w:ilvl="6" w:tplc="E910AF68">
      <w:numFmt w:val="bullet"/>
      <w:lvlText w:val="•"/>
      <w:lvlJc w:val="left"/>
      <w:pPr>
        <w:ind w:left="3996" w:hanging="202"/>
      </w:pPr>
      <w:rPr>
        <w:rFonts w:hint="default"/>
        <w:lang w:val="es-ES" w:eastAsia="es-ES" w:bidi="es-ES"/>
      </w:rPr>
    </w:lvl>
    <w:lvl w:ilvl="7" w:tplc="B4A834FA">
      <w:numFmt w:val="bullet"/>
      <w:lvlText w:val="•"/>
      <w:lvlJc w:val="left"/>
      <w:pPr>
        <w:ind w:left="4612" w:hanging="202"/>
      </w:pPr>
      <w:rPr>
        <w:rFonts w:hint="default"/>
        <w:lang w:val="es-ES" w:eastAsia="es-ES" w:bidi="es-ES"/>
      </w:rPr>
    </w:lvl>
    <w:lvl w:ilvl="8" w:tplc="B29ED91C">
      <w:numFmt w:val="bullet"/>
      <w:lvlText w:val="•"/>
      <w:lvlJc w:val="left"/>
      <w:pPr>
        <w:ind w:left="5228" w:hanging="202"/>
      </w:pPr>
      <w:rPr>
        <w:rFonts w:hint="default"/>
        <w:lang w:val="es-ES" w:eastAsia="es-ES" w:bidi="es-ES"/>
      </w:rPr>
    </w:lvl>
  </w:abstractNum>
  <w:abstractNum w:abstractNumId="2" w15:restartNumberingAfterBreak="0">
    <w:nsid w:val="3EBA34E8"/>
    <w:multiLevelType w:val="multilevel"/>
    <w:tmpl w:val="B5588012"/>
    <w:lvl w:ilvl="0">
      <w:numFmt w:val="bullet"/>
      <w:lvlText w:val="●"/>
      <w:lvlJc w:val="left"/>
      <w:pPr>
        <w:ind w:left="791" w:hanging="361"/>
      </w:pPr>
      <w:rPr>
        <w:rFonts w:ascii="Noto Sans Symbols" w:eastAsia="Noto Sans Symbols" w:hAnsi="Noto Sans Symbols" w:cs="Noto Sans Symbols"/>
        <w:b w:val="0"/>
        <w:bCs w:val="0"/>
        <w:i w:val="0"/>
        <w:iCs w:val="0"/>
        <w:sz w:val="16"/>
        <w:szCs w:val="16"/>
      </w:rPr>
    </w:lvl>
    <w:lvl w:ilvl="1">
      <w:numFmt w:val="bullet"/>
      <w:lvlText w:val="•"/>
      <w:lvlJc w:val="left"/>
      <w:pPr>
        <w:ind w:left="1249" w:hanging="360"/>
      </w:pPr>
    </w:lvl>
    <w:lvl w:ilvl="2">
      <w:numFmt w:val="bullet"/>
      <w:lvlText w:val="•"/>
      <w:lvlJc w:val="left"/>
      <w:pPr>
        <w:ind w:left="1698" w:hanging="360"/>
      </w:pPr>
    </w:lvl>
    <w:lvl w:ilvl="3">
      <w:numFmt w:val="bullet"/>
      <w:lvlText w:val="•"/>
      <w:lvlJc w:val="left"/>
      <w:pPr>
        <w:ind w:left="2147" w:hanging="361"/>
      </w:pPr>
    </w:lvl>
    <w:lvl w:ilvl="4">
      <w:numFmt w:val="bullet"/>
      <w:lvlText w:val="•"/>
      <w:lvlJc w:val="left"/>
      <w:pPr>
        <w:ind w:left="2596" w:hanging="360"/>
      </w:pPr>
    </w:lvl>
    <w:lvl w:ilvl="5">
      <w:numFmt w:val="bullet"/>
      <w:lvlText w:val="•"/>
      <w:lvlJc w:val="left"/>
      <w:pPr>
        <w:ind w:left="3045" w:hanging="361"/>
      </w:pPr>
    </w:lvl>
    <w:lvl w:ilvl="6">
      <w:numFmt w:val="bullet"/>
      <w:lvlText w:val="•"/>
      <w:lvlJc w:val="left"/>
      <w:pPr>
        <w:ind w:left="3494" w:hanging="361"/>
      </w:pPr>
    </w:lvl>
    <w:lvl w:ilvl="7">
      <w:numFmt w:val="bullet"/>
      <w:lvlText w:val="•"/>
      <w:lvlJc w:val="left"/>
      <w:pPr>
        <w:ind w:left="3943" w:hanging="361"/>
      </w:pPr>
    </w:lvl>
    <w:lvl w:ilvl="8">
      <w:numFmt w:val="bullet"/>
      <w:lvlText w:val="•"/>
      <w:lvlJc w:val="left"/>
      <w:pPr>
        <w:ind w:left="4392" w:hanging="361"/>
      </w:pPr>
    </w:lvl>
  </w:abstractNum>
  <w:abstractNum w:abstractNumId="3" w15:restartNumberingAfterBreak="0">
    <w:nsid w:val="72434303"/>
    <w:multiLevelType w:val="hybridMultilevel"/>
    <w:tmpl w:val="0EEE200C"/>
    <w:lvl w:ilvl="0" w:tplc="BDFACF68">
      <w:numFmt w:val="bullet"/>
      <w:lvlText w:val=""/>
      <w:lvlJc w:val="left"/>
      <w:pPr>
        <w:ind w:left="468" w:hanging="360"/>
      </w:pPr>
      <w:rPr>
        <w:rFonts w:ascii="Symbol" w:eastAsia="Symbol" w:hAnsi="Symbol" w:cs="Symbol" w:hint="default"/>
        <w:w w:val="100"/>
        <w:sz w:val="18"/>
        <w:szCs w:val="18"/>
        <w:lang w:val="es-ES" w:eastAsia="en-US" w:bidi="ar-SA"/>
      </w:rPr>
    </w:lvl>
    <w:lvl w:ilvl="1" w:tplc="7F567F2A">
      <w:numFmt w:val="bullet"/>
      <w:lvlText w:val="-"/>
      <w:lvlJc w:val="left"/>
      <w:pPr>
        <w:ind w:left="828" w:hanging="361"/>
      </w:pPr>
      <w:rPr>
        <w:rFonts w:ascii="Arial" w:eastAsia="Arial" w:hAnsi="Arial" w:cs="Arial" w:hint="default"/>
        <w:w w:val="99"/>
        <w:sz w:val="18"/>
        <w:szCs w:val="18"/>
        <w:lang w:val="es-ES" w:eastAsia="en-US" w:bidi="ar-SA"/>
      </w:rPr>
    </w:lvl>
    <w:lvl w:ilvl="2" w:tplc="E152841E">
      <w:numFmt w:val="bullet"/>
      <w:lvlText w:val="•"/>
      <w:lvlJc w:val="left"/>
      <w:pPr>
        <w:ind w:left="1798" w:hanging="361"/>
      </w:pPr>
      <w:rPr>
        <w:rFonts w:hint="default"/>
        <w:lang w:val="es-ES" w:eastAsia="en-US" w:bidi="ar-SA"/>
      </w:rPr>
    </w:lvl>
    <w:lvl w:ilvl="3" w:tplc="0E32E234">
      <w:numFmt w:val="bullet"/>
      <w:lvlText w:val="•"/>
      <w:lvlJc w:val="left"/>
      <w:pPr>
        <w:ind w:left="2776" w:hanging="361"/>
      </w:pPr>
      <w:rPr>
        <w:rFonts w:hint="default"/>
        <w:lang w:val="es-ES" w:eastAsia="en-US" w:bidi="ar-SA"/>
      </w:rPr>
    </w:lvl>
    <w:lvl w:ilvl="4" w:tplc="7B6C43D2">
      <w:numFmt w:val="bullet"/>
      <w:lvlText w:val="•"/>
      <w:lvlJc w:val="left"/>
      <w:pPr>
        <w:ind w:left="3755" w:hanging="361"/>
      </w:pPr>
      <w:rPr>
        <w:rFonts w:hint="default"/>
        <w:lang w:val="es-ES" w:eastAsia="en-US" w:bidi="ar-SA"/>
      </w:rPr>
    </w:lvl>
    <w:lvl w:ilvl="5" w:tplc="1F12603C">
      <w:numFmt w:val="bullet"/>
      <w:lvlText w:val="•"/>
      <w:lvlJc w:val="left"/>
      <w:pPr>
        <w:ind w:left="4733" w:hanging="361"/>
      </w:pPr>
      <w:rPr>
        <w:rFonts w:hint="default"/>
        <w:lang w:val="es-ES" w:eastAsia="en-US" w:bidi="ar-SA"/>
      </w:rPr>
    </w:lvl>
    <w:lvl w:ilvl="6" w:tplc="5D667308">
      <w:numFmt w:val="bullet"/>
      <w:lvlText w:val="•"/>
      <w:lvlJc w:val="left"/>
      <w:pPr>
        <w:ind w:left="5711" w:hanging="361"/>
      </w:pPr>
      <w:rPr>
        <w:rFonts w:hint="default"/>
        <w:lang w:val="es-ES" w:eastAsia="en-US" w:bidi="ar-SA"/>
      </w:rPr>
    </w:lvl>
    <w:lvl w:ilvl="7" w:tplc="851C1444">
      <w:numFmt w:val="bullet"/>
      <w:lvlText w:val="•"/>
      <w:lvlJc w:val="left"/>
      <w:pPr>
        <w:ind w:left="6690" w:hanging="361"/>
      </w:pPr>
      <w:rPr>
        <w:rFonts w:hint="default"/>
        <w:lang w:val="es-ES" w:eastAsia="en-US" w:bidi="ar-SA"/>
      </w:rPr>
    </w:lvl>
    <w:lvl w:ilvl="8" w:tplc="DE806CFC">
      <w:numFmt w:val="bullet"/>
      <w:lvlText w:val="•"/>
      <w:lvlJc w:val="left"/>
      <w:pPr>
        <w:ind w:left="7668" w:hanging="361"/>
      </w:pPr>
      <w:rPr>
        <w:rFonts w:hint="default"/>
        <w:lang w:val="es-ES" w:eastAsia="en-US" w:bidi="ar-SA"/>
      </w:rPr>
    </w:lvl>
  </w:abstractNum>
  <w:abstractNum w:abstractNumId="4" w15:restartNumberingAfterBreak="0">
    <w:nsid w:val="7B47181B"/>
    <w:multiLevelType w:val="hybridMultilevel"/>
    <w:tmpl w:val="93523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6286488">
    <w:abstractNumId w:val="4"/>
  </w:num>
  <w:num w:numId="2" w16cid:durableId="2012289924">
    <w:abstractNumId w:val="1"/>
  </w:num>
  <w:num w:numId="3" w16cid:durableId="119106817">
    <w:abstractNumId w:val="0"/>
  </w:num>
  <w:num w:numId="4" w16cid:durableId="1260984888">
    <w:abstractNumId w:val="3"/>
  </w:num>
  <w:num w:numId="5" w16cid:durableId="1117723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E31"/>
    <w:rsid w:val="000754BE"/>
    <w:rsid w:val="00081B40"/>
    <w:rsid w:val="000C300E"/>
    <w:rsid w:val="000E64A6"/>
    <w:rsid w:val="00140A1E"/>
    <w:rsid w:val="00163D67"/>
    <w:rsid w:val="001E00B3"/>
    <w:rsid w:val="001E3FF8"/>
    <w:rsid w:val="00213E70"/>
    <w:rsid w:val="00227B47"/>
    <w:rsid w:val="002A7BB2"/>
    <w:rsid w:val="002B674D"/>
    <w:rsid w:val="002C0CF3"/>
    <w:rsid w:val="002F5E03"/>
    <w:rsid w:val="003024F2"/>
    <w:rsid w:val="003053E7"/>
    <w:rsid w:val="00305A98"/>
    <w:rsid w:val="0036332D"/>
    <w:rsid w:val="0037316F"/>
    <w:rsid w:val="003970BE"/>
    <w:rsid w:val="003B2F63"/>
    <w:rsid w:val="00425A66"/>
    <w:rsid w:val="00470EB4"/>
    <w:rsid w:val="00471F29"/>
    <w:rsid w:val="00473319"/>
    <w:rsid w:val="004840BF"/>
    <w:rsid w:val="00497170"/>
    <w:rsid w:val="00497B2A"/>
    <w:rsid w:val="004C3DBA"/>
    <w:rsid w:val="00530EC6"/>
    <w:rsid w:val="0053540E"/>
    <w:rsid w:val="00596029"/>
    <w:rsid w:val="00613041"/>
    <w:rsid w:val="0062427E"/>
    <w:rsid w:val="00650E99"/>
    <w:rsid w:val="00707F92"/>
    <w:rsid w:val="00781289"/>
    <w:rsid w:val="007943E0"/>
    <w:rsid w:val="007B4FBC"/>
    <w:rsid w:val="007D73BB"/>
    <w:rsid w:val="007F2989"/>
    <w:rsid w:val="008212C8"/>
    <w:rsid w:val="00822481"/>
    <w:rsid w:val="008413A6"/>
    <w:rsid w:val="008613F5"/>
    <w:rsid w:val="0086694F"/>
    <w:rsid w:val="008A3B8A"/>
    <w:rsid w:val="008B0EC2"/>
    <w:rsid w:val="008E0DDF"/>
    <w:rsid w:val="00902877"/>
    <w:rsid w:val="00954164"/>
    <w:rsid w:val="00975DEC"/>
    <w:rsid w:val="009A736C"/>
    <w:rsid w:val="009B7D43"/>
    <w:rsid w:val="009F3B69"/>
    <w:rsid w:val="00A12388"/>
    <w:rsid w:val="00A12CEC"/>
    <w:rsid w:val="00A37637"/>
    <w:rsid w:val="00A4626B"/>
    <w:rsid w:val="00AA2B7B"/>
    <w:rsid w:val="00AB363F"/>
    <w:rsid w:val="00AE4890"/>
    <w:rsid w:val="00B22647"/>
    <w:rsid w:val="00B370B8"/>
    <w:rsid w:val="00B4527D"/>
    <w:rsid w:val="00B63E31"/>
    <w:rsid w:val="00B76664"/>
    <w:rsid w:val="00B81058"/>
    <w:rsid w:val="00BF43FE"/>
    <w:rsid w:val="00C02C50"/>
    <w:rsid w:val="00C32548"/>
    <w:rsid w:val="00C65CE2"/>
    <w:rsid w:val="00C77ADC"/>
    <w:rsid w:val="00CA5AC0"/>
    <w:rsid w:val="00CD385C"/>
    <w:rsid w:val="00DB56EE"/>
    <w:rsid w:val="00DB7F3C"/>
    <w:rsid w:val="00DF4985"/>
    <w:rsid w:val="00E068DC"/>
    <w:rsid w:val="00E36DBC"/>
    <w:rsid w:val="00E4687E"/>
    <w:rsid w:val="00E57400"/>
    <w:rsid w:val="00E62AF3"/>
    <w:rsid w:val="00E73C70"/>
    <w:rsid w:val="00E741AF"/>
    <w:rsid w:val="00EA2616"/>
    <w:rsid w:val="00EA76A9"/>
    <w:rsid w:val="00EC1070"/>
    <w:rsid w:val="00EC64AF"/>
    <w:rsid w:val="00F0459F"/>
    <w:rsid w:val="00F15A0C"/>
    <w:rsid w:val="00FE3F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BBCF8"/>
  <w15:docId w15:val="{46304D79-6F5D-4F67-802F-51916369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31"/>
    <w:rPr>
      <w:rFonts w:ascii="Cambria" w:eastAsia="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link w:val="SinespaciadoCar"/>
    <w:qFormat/>
    <w:rsid w:val="00902877"/>
    <w:pPr>
      <w:spacing w:after="0" w:line="240" w:lineRule="auto"/>
    </w:pPr>
    <w:rPr>
      <w:rFonts w:ascii="Cambria" w:eastAsia="Cambria" w:hAnsi="Cambria" w:cs="Times New Roman"/>
    </w:rPr>
  </w:style>
  <w:style w:type="character" w:customStyle="1" w:styleId="SinespaciadoCar">
    <w:name w:val="Sin espaciado Car"/>
    <w:link w:val="Sinespaciado"/>
    <w:qFormat/>
    <w:rsid w:val="00902877"/>
    <w:rPr>
      <w:rFonts w:ascii="Cambria" w:eastAsia="Cambria" w:hAnsi="Cambria" w:cs="Times New Roman"/>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34"/>
    <w:qFormat/>
    <w:rsid w:val="00DB7F3C"/>
    <w:pPr>
      <w:ind w:left="720"/>
      <w:contextualSpacing/>
    </w:pPr>
  </w:style>
  <w:style w:type="table" w:customStyle="1" w:styleId="TableNormal">
    <w:name w:val="Table Normal"/>
    <w:uiPriority w:val="2"/>
    <w:unhideWhenUsed/>
    <w:qFormat/>
    <w:rsid w:val="004840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840BF"/>
    <w:pPr>
      <w:widowControl w:val="0"/>
      <w:autoSpaceDE w:val="0"/>
      <w:autoSpaceDN w:val="0"/>
      <w:spacing w:before="96" w:after="0" w:line="240" w:lineRule="auto"/>
    </w:pPr>
    <w:rPr>
      <w:rFonts w:ascii="Arial Narrow" w:eastAsia="Arial Narrow" w:hAnsi="Arial Narrow" w:cs="Arial Narrow"/>
      <w:lang w:val="es-ES" w:eastAsia="es-ES" w:bidi="es-ES"/>
    </w:rPr>
  </w:style>
  <w:style w:type="paragraph" w:styleId="Textodeglobo">
    <w:name w:val="Balloon Text"/>
    <w:basedOn w:val="Normal"/>
    <w:link w:val="TextodegloboCar"/>
    <w:uiPriority w:val="99"/>
    <w:semiHidden/>
    <w:unhideWhenUsed/>
    <w:rsid w:val="004840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40BF"/>
    <w:rPr>
      <w:rFonts w:ascii="Tahoma" w:eastAsia="Cambria" w:hAnsi="Tahoma" w:cs="Tahoma"/>
      <w:sz w:val="16"/>
      <w:szCs w:val="16"/>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3970BE"/>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3970BE"/>
    <w:rPr>
      <w:rFonts w:ascii="Arial Narrow" w:eastAsia="Arial Narrow" w:hAnsi="Arial Narrow" w:cs="Arial Narrow"/>
      <w:lang w:val="es-ES" w:eastAsia="es-ES" w:bidi="es-ES"/>
    </w:rPr>
  </w:style>
  <w:style w:type="paragraph" w:styleId="Encabezado">
    <w:name w:val="header"/>
    <w:basedOn w:val="Normal"/>
    <w:link w:val="EncabezadoCar"/>
    <w:uiPriority w:val="99"/>
    <w:unhideWhenUsed/>
    <w:rsid w:val="007943E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43E0"/>
    <w:rPr>
      <w:rFonts w:ascii="Cambria" w:eastAsia="Cambria" w:hAnsi="Cambria" w:cs="Times New Roman"/>
    </w:rPr>
  </w:style>
  <w:style w:type="paragraph" w:styleId="Piedepgina">
    <w:name w:val="footer"/>
    <w:basedOn w:val="Normal"/>
    <w:link w:val="PiedepginaCar"/>
    <w:uiPriority w:val="99"/>
    <w:unhideWhenUsed/>
    <w:rsid w:val="007943E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43E0"/>
    <w:rPr>
      <w:rFonts w:ascii="Cambria" w:eastAsia="Cambria" w:hAnsi="Cambria" w:cs="Times New Roman"/>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497B2A"/>
    <w:rPr>
      <w:rFonts w:ascii="Cambria" w:eastAsia="Cambria"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651</Words>
  <Characters>3582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MARILUZ  ARENAS PARRA</cp:lastModifiedBy>
  <cp:revision>12</cp:revision>
  <cp:lastPrinted>2022-08-20T12:09:00Z</cp:lastPrinted>
  <dcterms:created xsi:type="dcterms:W3CDTF">2026-03-20T13:50:00Z</dcterms:created>
  <dcterms:modified xsi:type="dcterms:W3CDTF">2026-07-24T21:51:00Z</dcterms:modified>
</cp:coreProperties>
</file>