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8BEE3" w14:textId="77777777" w:rsidR="00395A8F" w:rsidRPr="00AF678C" w:rsidRDefault="00044E76" w:rsidP="000D4319">
      <w:pPr>
        <w:autoSpaceDE w:val="0"/>
        <w:adjustRightInd w:val="0"/>
        <w:spacing w:line="240" w:lineRule="auto"/>
        <w:ind w:leftChars="0" w:left="2" w:hanging="2"/>
        <w:jc w:val="center"/>
        <w:rPr>
          <w:rFonts w:ascii="Arial Narrow" w:hAnsi="Arial Narrow"/>
          <w:b/>
          <w:sz w:val="22"/>
          <w:szCs w:val="22"/>
        </w:rPr>
      </w:pPr>
      <w:r w:rsidRPr="00AF678C">
        <w:rPr>
          <w:rFonts w:ascii="Arial Narrow" w:hAnsi="Arial Narrow"/>
          <w:b/>
          <w:sz w:val="22"/>
          <w:szCs w:val="22"/>
        </w:rPr>
        <w:t xml:space="preserve">FORMATO </w:t>
      </w:r>
      <w:r w:rsidR="003E2AE5" w:rsidRPr="00AF678C">
        <w:rPr>
          <w:rFonts w:ascii="Arial Narrow" w:hAnsi="Arial Narrow"/>
          <w:b/>
          <w:sz w:val="22"/>
          <w:szCs w:val="22"/>
        </w:rPr>
        <w:t xml:space="preserve">No. </w:t>
      </w:r>
      <w:r w:rsidR="00395A8F" w:rsidRPr="00AF678C">
        <w:rPr>
          <w:rFonts w:ascii="Arial Narrow" w:hAnsi="Arial Narrow"/>
          <w:b/>
          <w:sz w:val="22"/>
          <w:szCs w:val="22"/>
        </w:rPr>
        <w:t>6</w:t>
      </w:r>
      <w:r w:rsidR="003E2AE5" w:rsidRPr="00AF678C">
        <w:rPr>
          <w:rFonts w:ascii="Arial Narrow" w:hAnsi="Arial Narrow"/>
          <w:b/>
          <w:sz w:val="22"/>
          <w:szCs w:val="22"/>
        </w:rPr>
        <w:t xml:space="preserve"> </w:t>
      </w:r>
    </w:p>
    <w:p w14:paraId="13B4DB66" w14:textId="3D354A11" w:rsidR="00044E76" w:rsidRPr="00AF678C" w:rsidRDefault="00044E76" w:rsidP="000D4319">
      <w:pPr>
        <w:autoSpaceDE w:val="0"/>
        <w:adjustRightInd w:val="0"/>
        <w:spacing w:line="240" w:lineRule="auto"/>
        <w:ind w:leftChars="0" w:left="2" w:hanging="2"/>
        <w:jc w:val="center"/>
        <w:rPr>
          <w:rFonts w:ascii="Arial Narrow" w:hAnsi="Arial Narrow"/>
          <w:b/>
          <w:sz w:val="22"/>
          <w:szCs w:val="22"/>
        </w:rPr>
      </w:pPr>
      <w:r w:rsidRPr="00AF678C">
        <w:rPr>
          <w:rFonts w:ascii="Arial Narrow" w:hAnsi="Arial Narrow"/>
          <w:b/>
          <w:sz w:val="22"/>
          <w:szCs w:val="22"/>
        </w:rPr>
        <w:t xml:space="preserve">OFERTA </w:t>
      </w:r>
      <w:r w:rsidR="00842A7F" w:rsidRPr="00AF678C">
        <w:rPr>
          <w:rFonts w:ascii="Arial Narrow" w:hAnsi="Arial Narrow"/>
          <w:b/>
          <w:sz w:val="22"/>
          <w:szCs w:val="22"/>
        </w:rPr>
        <w:t>ECONÓMICA</w:t>
      </w:r>
      <w:r w:rsidRPr="00AF678C">
        <w:rPr>
          <w:rFonts w:ascii="Arial Narrow" w:hAnsi="Arial Narrow"/>
          <w:b/>
          <w:sz w:val="22"/>
          <w:szCs w:val="22"/>
        </w:rPr>
        <w:t xml:space="preserve"> </w:t>
      </w:r>
    </w:p>
    <w:p w14:paraId="1C51A635" w14:textId="77777777" w:rsidR="00044E76" w:rsidRPr="00AF678C" w:rsidRDefault="00044E76" w:rsidP="000D4319">
      <w:pPr>
        <w:autoSpaceDE w:val="0"/>
        <w:adjustRightInd w:val="0"/>
        <w:spacing w:line="240" w:lineRule="auto"/>
        <w:ind w:leftChars="0" w:left="2" w:hanging="2"/>
        <w:jc w:val="center"/>
        <w:rPr>
          <w:rFonts w:ascii="Arial Narrow" w:hAnsi="Arial Narrow"/>
          <w:b/>
          <w:sz w:val="22"/>
          <w:szCs w:val="22"/>
        </w:rPr>
      </w:pPr>
    </w:p>
    <w:p w14:paraId="76B5497F" w14:textId="3908D8A7" w:rsidR="00E710E4" w:rsidRDefault="00E710E4" w:rsidP="000D4319">
      <w:pPr>
        <w:pStyle w:val="Textoindependiente"/>
        <w:ind w:right="-1" w:hanging="2"/>
        <w:rPr>
          <w:rFonts w:ascii="Arial Narrow" w:eastAsia="Gulim" w:hAnsi="Arial Narrow" w:cs="Arial"/>
          <w:i w:val="0"/>
          <w:color w:val="000000" w:themeColor="text1"/>
          <w:kern w:val="3"/>
          <w:sz w:val="22"/>
          <w:szCs w:val="22"/>
          <w:lang w:val="es-CO"/>
        </w:rPr>
      </w:pPr>
      <w:r w:rsidRPr="00AF678C">
        <w:rPr>
          <w:rFonts w:ascii="Arial Narrow" w:eastAsia="Gulim" w:hAnsi="Arial Narrow" w:cs="Arial"/>
          <w:i w:val="0"/>
          <w:color w:val="000000" w:themeColor="text1"/>
          <w:kern w:val="3"/>
          <w:sz w:val="22"/>
          <w:szCs w:val="22"/>
          <w:lang w:val="es-CO"/>
        </w:rPr>
        <w:t xml:space="preserve">El </w:t>
      </w:r>
      <w:r w:rsidR="00D627BA" w:rsidRPr="00AF678C">
        <w:rPr>
          <w:rFonts w:ascii="Arial Narrow" w:eastAsia="Gulim" w:hAnsi="Arial Narrow" w:cs="Arial"/>
          <w:i w:val="0"/>
          <w:color w:val="000000" w:themeColor="text1"/>
          <w:kern w:val="3"/>
          <w:sz w:val="22"/>
          <w:szCs w:val="22"/>
          <w:lang w:val="es-CO"/>
        </w:rPr>
        <w:t>oferente</w:t>
      </w:r>
      <w:r w:rsidRPr="00AF678C">
        <w:rPr>
          <w:rFonts w:ascii="Arial Narrow" w:eastAsia="Gulim" w:hAnsi="Arial Narrow" w:cs="Arial"/>
          <w:i w:val="0"/>
          <w:color w:val="000000" w:themeColor="text1"/>
          <w:kern w:val="3"/>
          <w:sz w:val="22"/>
          <w:szCs w:val="22"/>
          <w:lang w:val="es-CO"/>
        </w:rPr>
        <w:t xml:space="preserve"> deberá diligenciar </w:t>
      </w:r>
      <w:r w:rsidR="00BE1C27" w:rsidRPr="00AF678C">
        <w:rPr>
          <w:rFonts w:ascii="Arial Narrow" w:eastAsia="Gulim" w:hAnsi="Arial Narrow" w:cs="Arial"/>
          <w:i w:val="0"/>
          <w:color w:val="000000" w:themeColor="text1"/>
          <w:kern w:val="3"/>
          <w:sz w:val="22"/>
          <w:szCs w:val="22"/>
          <w:lang w:val="es-CO"/>
        </w:rPr>
        <w:t>el siguiente cuadro indicando los precios para los ítems requeridos</w:t>
      </w:r>
      <w:r w:rsidRPr="00AF678C">
        <w:rPr>
          <w:rFonts w:ascii="Arial Narrow" w:eastAsia="Gulim" w:hAnsi="Arial Narrow" w:cs="Arial"/>
          <w:i w:val="0"/>
          <w:color w:val="000000" w:themeColor="text1"/>
          <w:kern w:val="3"/>
          <w:sz w:val="22"/>
          <w:szCs w:val="22"/>
          <w:lang w:val="es-CO"/>
        </w:rPr>
        <w:t>, la propuesta económica deberá ser presentada en cifras cerradas sin decimales, es decir sin centavos.</w:t>
      </w:r>
    </w:p>
    <w:p w14:paraId="5E2C749E" w14:textId="77777777" w:rsidR="002D0259" w:rsidRDefault="002D0259" w:rsidP="000D4319">
      <w:pPr>
        <w:pStyle w:val="Textoindependiente"/>
        <w:ind w:right="-1" w:hanging="2"/>
        <w:rPr>
          <w:rFonts w:ascii="Arial Narrow" w:eastAsia="Gulim" w:hAnsi="Arial Narrow" w:cs="Arial"/>
          <w:i w:val="0"/>
          <w:color w:val="000000" w:themeColor="text1"/>
          <w:kern w:val="3"/>
          <w:sz w:val="22"/>
          <w:szCs w:val="22"/>
          <w:lang w:val="es-CO"/>
        </w:rPr>
      </w:pPr>
    </w:p>
    <w:tbl>
      <w:tblPr>
        <w:tblStyle w:val="Tablaconcuadrcula1"/>
        <w:tblW w:w="9530" w:type="dxa"/>
        <w:jc w:val="center"/>
        <w:tblLayout w:type="fixed"/>
        <w:tblLook w:val="0000" w:firstRow="0" w:lastRow="0" w:firstColumn="0" w:lastColumn="0" w:noHBand="0" w:noVBand="0"/>
      </w:tblPr>
      <w:tblGrid>
        <w:gridCol w:w="614"/>
        <w:gridCol w:w="5095"/>
        <w:gridCol w:w="814"/>
        <w:gridCol w:w="1087"/>
        <w:gridCol w:w="1031"/>
        <w:gridCol w:w="889"/>
      </w:tblGrid>
      <w:tr w:rsidR="002D0259" w:rsidRPr="002D0259" w14:paraId="517B795C" w14:textId="7A22811A" w:rsidTr="002D0259">
        <w:trPr>
          <w:trHeight w:val="295"/>
          <w:jc w:val="center"/>
        </w:trPr>
        <w:tc>
          <w:tcPr>
            <w:tcW w:w="614" w:type="dxa"/>
            <w:shd w:val="clear" w:color="auto" w:fill="D9E2F3" w:themeFill="accent1" w:themeFillTint="33"/>
          </w:tcPr>
          <w:p w14:paraId="61DF9457" w14:textId="77777777" w:rsidR="002D0259" w:rsidRPr="002D0259" w:rsidRDefault="002D0259" w:rsidP="00927957">
            <w:pPr>
              <w:autoSpaceDE w:val="0"/>
              <w:autoSpaceDN w:val="0"/>
              <w:adjustRightInd w:val="0"/>
              <w:spacing w:line="240" w:lineRule="auto"/>
              <w:ind w:left="0" w:hanging="2"/>
              <w:jc w:val="center"/>
              <w:rPr>
                <w:rFonts w:ascii="Aptos Narrow" w:hAnsi="Aptos Narrow" w:cs="Aptos Narrow"/>
                <w:b/>
                <w:bCs/>
                <w:color w:val="000000"/>
                <w:sz w:val="18"/>
                <w:szCs w:val="18"/>
              </w:rPr>
            </w:pPr>
            <w:r w:rsidRPr="002D0259">
              <w:rPr>
                <w:rFonts w:ascii="Aptos Narrow" w:hAnsi="Aptos Narrow" w:cs="Aptos Narrow"/>
                <w:b/>
                <w:bCs/>
                <w:color w:val="000000"/>
                <w:sz w:val="18"/>
                <w:szCs w:val="18"/>
              </w:rPr>
              <w:t>ITEM</w:t>
            </w:r>
          </w:p>
        </w:tc>
        <w:tc>
          <w:tcPr>
            <w:tcW w:w="5095" w:type="dxa"/>
            <w:shd w:val="clear" w:color="auto" w:fill="D9E2F3" w:themeFill="accent1" w:themeFillTint="33"/>
          </w:tcPr>
          <w:p w14:paraId="594AB082" w14:textId="77777777" w:rsidR="002D0259" w:rsidRPr="002D0259" w:rsidRDefault="002D0259" w:rsidP="00927957">
            <w:pPr>
              <w:autoSpaceDE w:val="0"/>
              <w:autoSpaceDN w:val="0"/>
              <w:adjustRightInd w:val="0"/>
              <w:spacing w:line="240" w:lineRule="auto"/>
              <w:ind w:left="0" w:hanging="2"/>
              <w:jc w:val="center"/>
              <w:rPr>
                <w:rFonts w:ascii="Aptos Narrow" w:hAnsi="Aptos Narrow" w:cs="Aptos Narrow"/>
                <w:b/>
                <w:bCs/>
                <w:color w:val="000000"/>
                <w:sz w:val="18"/>
                <w:szCs w:val="18"/>
              </w:rPr>
            </w:pPr>
            <w:r w:rsidRPr="002D0259">
              <w:rPr>
                <w:rFonts w:ascii="Aptos Narrow" w:hAnsi="Aptos Narrow" w:cs="Aptos Narrow"/>
                <w:b/>
                <w:bCs/>
                <w:color w:val="000000"/>
                <w:sz w:val="18"/>
                <w:szCs w:val="18"/>
              </w:rPr>
              <w:t xml:space="preserve">DESCRIPCION DEL BIEN O SERVICIO </w:t>
            </w:r>
          </w:p>
        </w:tc>
        <w:tc>
          <w:tcPr>
            <w:tcW w:w="814" w:type="dxa"/>
            <w:shd w:val="clear" w:color="auto" w:fill="D9E2F3" w:themeFill="accent1" w:themeFillTint="33"/>
          </w:tcPr>
          <w:p w14:paraId="21626271" w14:textId="77777777" w:rsidR="002D0259" w:rsidRPr="002D0259" w:rsidRDefault="002D0259" w:rsidP="00927957">
            <w:pPr>
              <w:autoSpaceDE w:val="0"/>
              <w:autoSpaceDN w:val="0"/>
              <w:adjustRightInd w:val="0"/>
              <w:spacing w:line="240" w:lineRule="auto"/>
              <w:ind w:left="0" w:hanging="2"/>
              <w:jc w:val="center"/>
              <w:rPr>
                <w:rFonts w:ascii="Aptos Narrow" w:hAnsi="Aptos Narrow" w:cs="Aptos Narrow"/>
                <w:b/>
                <w:bCs/>
                <w:color w:val="000000"/>
                <w:sz w:val="18"/>
                <w:szCs w:val="18"/>
              </w:rPr>
            </w:pPr>
            <w:r w:rsidRPr="002D0259">
              <w:rPr>
                <w:rFonts w:ascii="Aptos Narrow" w:hAnsi="Aptos Narrow" w:cs="Aptos Narrow"/>
                <w:b/>
                <w:bCs/>
                <w:color w:val="000000"/>
                <w:sz w:val="18"/>
                <w:szCs w:val="18"/>
              </w:rPr>
              <w:t>UNIDAD</w:t>
            </w:r>
          </w:p>
        </w:tc>
        <w:tc>
          <w:tcPr>
            <w:tcW w:w="1087" w:type="dxa"/>
            <w:shd w:val="clear" w:color="auto" w:fill="D9E2F3" w:themeFill="accent1" w:themeFillTint="33"/>
          </w:tcPr>
          <w:p w14:paraId="56673C27" w14:textId="7BCD47C9" w:rsidR="002D0259" w:rsidRPr="002D0259" w:rsidRDefault="002D0259" w:rsidP="002D0259">
            <w:pPr>
              <w:autoSpaceDE w:val="0"/>
              <w:autoSpaceDN w:val="0"/>
              <w:adjustRightInd w:val="0"/>
              <w:spacing w:line="240" w:lineRule="auto"/>
              <w:ind w:left="0" w:hanging="2"/>
              <w:rPr>
                <w:rFonts w:ascii="Aptos Narrow" w:hAnsi="Aptos Narrow" w:cs="Aptos Narrow"/>
                <w:b/>
                <w:bCs/>
                <w:color w:val="000000"/>
                <w:sz w:val="18"/>
                <w:szCs w:val="18"/>
              </w:rPr>
            </w:pPr>
            <w:r w:rsidRPr="002D0259">
              <w:rPr>
                <w:rFonts w:ascii="Aptos Narrow" w:hAnsi="Aptos Narrow" w:cs="Aptos Narrow"/>
                <w:b/>
                <w:bCs/>
                <w:color w:val="000000"/>
                <w:sz w:val="18"/>
                <w:szCs w:val="18"/>
              </w:rPr>
              <w:t xml:space="preserve">CANTIDAD </w:t>
            </w:r>
          </w:p>
        </w:tc>
        <w:tc>
          <w:tcPr>
            <w:tcW w:w="1031" w:type="dxa"/>
            <w:shd w:val="clear" w:color="auto" w:fill="D9E2F3" w:themeFill="accent1" w:themeFillTint="33"/>
          </w:tcPr>
          <w:p w14:paraId="645F04F3" w14:textId="595B1603" w:rsidR="002D0259" w:rsidRPr="002D0259" w:rsidRDefault="002D0259" w:rsidP="002D0259">
            <w:pPr>
              <w:autoSpaceDE w:val="0"/>
              <w:autoSpaceDN w:val="0"/>
              <w:adjustRightInd w:val="0"/>
              <w:spacing w:line="240" w:lineRule="auto"/>
              <w:ind w:left="0" w:hanging="2"/>
              <w:rPr>
                <w:rFonts w:ascii="Aptos Narrow" w:hAnsi="Aptos Narrow" w:cs="Aptos Narrow"/>
                <w:b/>
                <w:bCs/>
                <w:color w:val="000000"/>
                <w:sz w:val="18"/>
                <w:szCs w:val="18"/>
              </w:rPr>
            </w:pPr>
            <w:r w:rsidRPr="002D0259">
              <w:rPr>
                <w:rFonts w:ascii="Aptos Narrow" w:hAnsi="Aptos Narrow" w:cs="Aptos Narrow"/>
                <w:b/>
                <w:bCs/>
                <w:color w:val="000000"/>
                <w:sz w:val="18"/>
                <w:szCs w:val="18"/>
              </w:rPr>
              <w:t>VALOR UNITARIO</w:t>
            </w:r>
          </w:p>
        </w:tc>
        <w:tc>
          <w:tcPr>
            <w:tcW w:w="889" w:type="dxa"/>
            <w:shd w:val="clear" w:color="auto" w:fill="D9E2F3" w:themeFill="accent1" w:themeFillTint="33"/>
          </w:tcPr>
          <w:p w14:paraId="18BFC666" w14:textId="384CDAB2" w:rsidR="002D0259" w:rsidRPr="002D0259" w:rsidRDefault="002D0259" w:rsidP="002D0259">
            <w:pPr>
              <w:autoSpaceDE w:val="0"/>
              <w:autoSpaceDN w:val="0"/>
              <w:adjustRightInd w:val="0"/>
              <w:spacing w:line="240" w:lineRule="auto"/>
              <w:ind w:left="0" w:hanging="2"/>
              <w:rPr>
                <w:rFonts w:ascii="Aptos Narrow" w:hAnsi="Aptos Narrow" w:cs="Aptos Narrow"/>
                <w:b/>
                <w:bCs/>
                <w:color w:val="000000"/>
                <w:sz w:val="18"/>
                <w:szCs w:val="18"/>
              </w:rPr>
            </w:pPr>
            <w:r w:rsidRPr="002D0259">
              <w:rPr>
                <w:rFonts w:ascii="Aptos Narrow" w:hAnsi="Aptos Narrow" w:cs="Aptos Narrow"/>
                <w:b/>
                <w:bCs/>
                <w:color w:val="000000"/>
                <w:sz w:val="18"/>
                <w:szCs w:val="18"/>
              </w:rPr>
              <w:t>VALOR TOTAL</w:t>
            </w:r>
          </w:p>
        </w:tc>
      </w:tr>
      <w:tr w:rsidR="002D0259" w:rsidRPr="002D0259" w14:paraId="1BD0E0A9" w14:textId="102AE597" w:rsidTr="002D0259">
        <w:trPr>
          <w:trHeight w:val="524"/>
          <w:jc w:val="center"/>
        </w:trPr>
        <w:tc>
          <w:tcPr>
            <w:tcW w:w="614" w:type="dxa"/>
          </w:tcPr>
          <w:p w14:paraId="08EBAC6C"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w:t>
            </w:r>
          </w:p>
        </w:tc>
        <w:tc>
          <w:tcPr>
            <w:tcW w:w="5095" w:type="dxa"/>
          </w:tcPr>
          <w:p w14:paraId="54425139"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Servicio de Trazado, plateo, ahoyado, plantación, fertilización y siembra por planta en los sitios establecidos dentro de las condiciones contractuales por el área protegida.</w:t>
            </w:r>
          </w:p>
        </w:tc>
        <w:tc>
          <w:tcPr>
            <w:tcW w:w="814" w:type="dxa"/>
          </w:tcPr>
          <w:p w14:paraId="0F32D512"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Unidad</w:t>
            </w:r>
          </w:p>
        </w:tc>
        <w:tc>
          <w:tcPr>
            <w:tcW w:w="1087" w:type="dxa"/>
          </w:tcPr>
          <w:p w14:paraId="2C24D374"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10000</w:t>
            </w:r>
          </w:p>
        </w:tc>
        <w:tc>
          <w:tcPr>
            <w:tcW w:w="1031" w:type="dxa"/>
          </w:tcPr>
          <w:p w14:paraId="417410D5"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58B67D9D"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41A65147" w14:textId="6BFDCCDE" w:rsidTr="002D0259">
        <w:trPr>
          <w:trHeight w:val="524"/>
          <w:jc w:val="center"/>
        </w:trPr>
        <w:tc>
          <w:tcPr>
            <w:tcW w:w="614" w:type="dxa"/>
          </w:tcPr>
          <w:p w14:paraId="37476CDE"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2</w:t>
            </w:r>
          </w:p>
        </w:tc>
        <w:tc>
          <w:tcPr>
            <w:tcW w:w="5095" w:type="dxa"/>
          </w:tcPr>
          <w:p w14:paraId="4A284056" w14:textId="4DAA22C6"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 xml:space="preserve">Transporte en vehículo motorizado tipo camioneta, para árboles desde el vivero localizado en la vereda San Joaquin a </w:t>
            </w:r>
            <w:r w:rsidR="000F71A3" w:rsidRPr="002D0259">
              <w:rPr>
                <w:rFonts w:ascii="Arial Narrow" w:hAnsi="Arial Narrow" w:cs="Arial Narrow"/>
                <w:color w:val="000000"/>
                <w:sz w:val="18"/>
                <w:szCs w:val="18"/>
              </w:rPr>
              <w:t>la vereda</w:t>
            </w:r>
            <w:r w:rsidRPr="002D0259">
              <w:rPr>
                <w:rFonts w:ascii="Arial Narrow" w:hAnsi="Arial Narrow" w:cs="Arial Narrow"/>
                <w:color w:val="000000"/>
                <w:sz w:val="18"/>
                <w:szCs w:val="18"/>
              </w:rPr>
              <w:t xml:space="preserve"> Santa Helena del municipio de Santa </w:t>
            </w:r>
            <w:proofErr w:type="spellStart"/>
            <w:r w:rsidRPr="002D0259">
              <w:rPr>
                <w:rFonts w:ascii="Arial Narrow" w:hAnsi="Arial Narrow" w:cs="Arial Narrow"/>
                <w:color w:val="000000"/>
                <w:sz w:val="18"/>
                <w:szCs w:val="18"/>
              </w:rPr>
              <w:t>Maria</w:t>
            </w:r>
            <w:proofErr w:type="spellEnd"/>
            <w:r w:rsidRPr="002D0259">
              <w:rPr>
                <w:rFonts w:ascii="Arial Narrow" w:hAnsi="Arial Narrow" w:cs="Arial Narrow"/>
                <w:color w:val="000000"/>
                <w:sz w:val="18"/>
                <w:szCs w:val="18"/>
              </w:rPr>
              <w:t xml:space="preserve"> Huila.</w:t>
            </w:r>
          </w:p>
        </w:tc>
        <w:tc>
          <w:tcPr>
            <w:tcW w:w="814" w:type="dxa"/>
          </w:tcPr>
          <w:p w14:paraId="05390C38"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Viaje</w:t>
            </w:r>
          </w:p>
        </w:tc>
        <w:tc>
          <w:tcPr>
            <w:tcW w:w="1087" w:type="dxa"/>
          </w:tcPr>
          <w:p w14:paraId="7896862C"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29</w:t>
            </w:r>
          </w:p>
        </w:tc>
        <w:tc>
          <w:tcPr>
            <w:tcW w:w="1031" w:type="dxa"/>
          </w:tcPr>
          <w:p w14:paraId="21BE4B95"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02A962E1"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0635B4F8" w14:textId="3742F987" w:rsidTr="002D0259">
        <w:trPr>
          <w:trHeight w:val="524"/>
          <w:jc w:val="center"/>
        </w:trPr>
        <w:tc>
          <w:tcPr>
            <w:tcW w:w="614" w:type="dxa"/>
          </w:tcPr>
          <w:p w14:paraId="2488DE0C"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3</w:t>
            </w:r>
          </w:p>
        </w:tc>
        <w:tc>
          <w:tcPr>
            <w:tcW w:w="5095" w:type="dxa"/>
          </w:tcPr>
          <w:p w14:paraId="31BB3040" w14:textId="09464AB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 xml:space="preserve">Transporte desde orilla de carretera hasta los predios de </w:t>
            </w:r>
            <w:r w:rsidR="000F71A3" w:rsidRPr="002D0259">
              <w:rPr>
                <w:rFonts w:ascii="Arial Narrow" w:hAnsi="Arial Narrow" w:cs="Arial Narrow"/>
                <w:color w:val="000000"/>
                <w:sz w:val="18"/>
                <w:szCs w:val="18"/>
              </w:rPr>
              <w:t>intervención</w:t>
            </w:r>
            <w:r w:rsidR="000F71A3">
              <w:rPr>
                <w:rFonts w:ascii="Arial Narrow" w:hAnsi="Arial Narrow" w:cs="Arial Narrow"/>
                <w:color w:val="000000"/>
                <w:sz w:val="18"/>
                <w:szCs w:val="18"/>
              </w:rPr>
              <w:t xml:space="preserve"> </w:t>
            </w:r>
            <w:r w:rsidR="000F71A3" w:rsidRPr="000F71A3">
              <w:rPr>
                <w:rFonts w:ascii="Arial Narrow" w:hAnsi="Arial Narrow" w:cs="Arial Narrow"/>
                <w:color w:val="000000"/>
                <w:sz w:val="18"/>
                <w:szCs w:val="18"/>
              </w:rPr>
              <w:t xml:space="preserve">(Materiales, insumos y material vegetal) </w:t>
            </w:r>
            <w:r w:rsidRPr="002D0259">
              <w:rPr>
                <w:rFonts w:ascii="Arial Narrow" w:hAnsi="Arial Narrow" w:cs="Arial Narrow"/>
                <w:color w:val="000000"/>
                <w:sz w:val="18"/>
                <w:szCs w:val="18"/>
              </w:rPr>
              <w:t xml:space="preserve"> </w:t>
            </w:r>
          </w:p>
        </w:tc>
        <w:tc>
          <w:tcPr>
            <w:tcW w:w="814" w:type="dxa"/>
          </w:tcPr>
          <w:p w14:paraId="7536E26F"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Viaje</w:t>
            </w:r>
          </w:p>
        </w:tc>
        <w:tc>
          <w:tcPr>
            <w:tcW w:w="1087" w:type="dxa"/>
          </w:tcPr>
          <w:p w14:paraId="5599BEB3"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200</w:t>
            </w:r>
          </w:p>
        </w:tc>
        <w:tc>
          <w:tcPr>
            <w:tcW w:w="1031" w:type="dxa"/>
          </w:tcPr>
          <w:p w14:paraId="1B141575"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1F6B74D5"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6880E5E8" w14:textId="786DD01D" w:rsidTr="002D0259">
        <w:trPr>
          <w:trHeight w:val="524"/>
          <w:jc w:val="center"/>
        </w:trPr>
        <w:tc>
          <w:tcPr>
            <w:tcW w:w="614" w:type="dxa"/>
          </w:tcPr>
          <w:p w14:paraId="556C3CB3"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4</w:t>
            </w:r>
          </w:p>
        </w:tc>
        <w:tc>
          <w:tcPr>
            <w:tcW w:w="5095" w:type="dxa"/>
          </w:tcPr>
          <w:p w14:paraId="3461781E"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proofErr w:type="spellStart"/>
            <w:r w:rsidRPr="002D0259">
              <w:rPr>
                <w:rFonts w:ascii="Arial Narrow" w:hAnsi="Arial Narrow" w:cs="Arial Narrow"/>
                <w:color w:val="000000"/>
                <w:sz w:val="18"/>
                <w:szCs w:val="18"/>
              </w:rPr>
              <w:t>Caldolomita</w:t>
            </w:r>
            <w:proofErr w:type="spellEnd"/>
            <w:r w:rsidRPr="002D0259">
              <w:rPr>
                <w:rFonts w:ascii="Arial Narrow" w:hAnsi="Arial Narrow" w:cs="Arial Narrow"/>
                <w:color w:val="000000"/>
                <w:sz w:val="18"/>
                <w:szCs w:val="18"/>
              </w:rPr>
              <w:t xml:space="preserve"> composición: calcio (</w:t>
            </w:r>
            <w:proofErr w:type="spellStart"/>
            <w:r w:rsidRPr="002D0259">
              <w:rPr>
                <w:rFonts w:ascii="Arial Narrow" w:hAnsi="Arial Narrow" w:cs="Arial Narrow"/>
                <w:color w:val="000000"/>
                <w:sz w:val="18"/>
                <w:szCs w:val="18"/>
              </w:rPr>
              <w:t>CaO</w:t>
            </w:r>
            <w:proofErr w:type="spellEnd"/>
            <w:r w:rsidRPr="002D0259">
              <w:rPr>
                <w:rFonts w:ascii="Arial Narrow" w:hAnsi="Arial Narrow" w:cs="Arial Narrow"/>
                <w:color w:val="000000"/>
                <w:sz w:val="18"/>
                <w:szCs w:val="18"/>
              </w:rPr>
              <w:t xml:space="preserve"> 37%) y magnesio (MgO 17 %), bulto por 50 kg, Incluye transporte y aplicación.</w:t>
            </w:r>
          </w:p>
        </w:tc>
        <w:tc>
          <w:tcPr>
            <w:tcW w:w="814" w:type="dxa"/>
          </w:tcPr>
          <w:p w14:paraId="1A49EF9E"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Bulto</w:t>
            </w:r>
          </w:p>
        </w:tc>
        <w:tc>
          <w:tcPr>
            <w:tcW w:w="1087" w:type="dxa"/>
          </w:tcPr>
          <w:p w14:paraId="217A3646"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30</w:t>
            </w:r>
          </w:p>
        </w:tc>
        <w:tc>
          <w:tcPr>
            <w:tcW w:w="1031" w:type="dxa"/>
          </w:tcPr>
          <w:p w14:paraId="3485ABBA"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27D5E657"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10E01E11" w14:textId="53F2708B" w:rsidTr="002D0259">
        <w:trPr>
          <w:trHeight w:val="524"/>
          <w:jc w:val="center"/>
        </w:trPr>
        <w:tc>
          <w:tcPr>
            <w:tcW w:w="614" w:type="dxa"/>
          </w:tcPr>
          <w:p w14:paraId="3400E440"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5</w:t>
            </w:r>
          </w:p>
        </w:tc>
        <w:tc>
          <w:tcPr>
            <w:tcW w:w="5095" w:type="dxa"/>
          </w:tcPr>
          <w:p w14:paraId="21414577"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proofErr w:type="spellStart"/>
            <w:r w:rsidRPr="002D0259">
              <w:rPr>
                <w:rFonts w:ascii="Arial Narrow" w:hAnsi="Arial Narrow" w:cs="Arial Narrow"/>
                <w:color w:val="000000"/>
                <w:sz w:val="18"/>
                <w:szCs w:val="18"/>
              </w:rPr>
              <w:t>Hidrorretenedor</w:t>
            </w:r>
            <w:proofErr w:type="spellEnd"/>
            <w:r w:rsidRPr="002D0259">
              <w:rPr>
                <w:rFonts w:ascii="Arial Narrow" w:hAnsi="Arial Narrow" w:cs="Arial Narrow"/>
                <w:color w:val="000000"/>
                <w:sz w:val="18"/>
                <w:szCs w:val="18"/>
              </w:rPr>
              <w:t xml:space="preserve"> (</w:t>
            </w:r>
            <w:proofErr w:type="spellStart"/>
            <w:r w:rsidRPr="002D0259">
              <w:rPr>
                <w:rFonts w:ascii="Arial Narrow" w:hAnsi="Arial Narrow" w:cs="Arial Narrow"/>
                <w:color w:val="000000"/>
                <w:sz w:val="18"/>
                <w:szCs w:val="18"/>
              </w:rPr>
              <w:t>Polimero</w:t>
            </w:r>
            <w:proofErr w:type="spellEnd"/>
            <w:r w:rsidRPr="002D0259">
              <w:rPr>
                <w:rFonts w:ascii="Arial Narrow" w:hAnsi="Arial Narrow" w:cs="Arial Narrow"/>
                <w:color w:val="000000"/>
                <w:sz w:val="18"/>
                <w:szCs w:val="18"/>
              </w:rPr>
              <w:t xml:space="preserve"> de acrilamida y acrilato de potasio) bulto por 25 kg. Incluye transporte y aplicación.</w:t>
            </w:r>
          </w:p>
        </w:tc>
        <w:tc>
          <w:tcPr>
            <w:tcW w:w="814" w:type="dxa"/>
          </w:tcPr>
          <w:p w14:paraId="6012B461"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Bulto</w:t>
            </w:r>
          </w:p>
        </w:tc>
        <w:tc>
          <w:tcPr>
            <w:tcW w:w="1087" w:type="dxa"/>
          </w:tcPr>
          <w:p w14:paraId="489ED863"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2</w:t>
            </w:r>
          </w:p>
        </w:tc>
        <w:tc>
          <w:tcPr>
            <w:tcW w:w="1031" w:type="dxa"/>
          </w:tcPr>
          <w:p w14:paraId="023D2C1A"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16D475A4"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33E9E918" w14:textId="6FB1D2B1" w:rsidTr="002D0259">
        <w:trPr>
          <w:trHeight w:val="524"/>
          <w:jc w:val="center"/>
        </w:trPr>
        <w:tc>
          <w:tcPr>
            <w:tcW w:w="614" w:type="dxa"/>
          </w:tcPr>
          <w:p w14:paraId="00EE2C53"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6</w:t>
            </w:r>
          </w:p>
        </w:tc>
        <w:tc>
          <w:tcPr>
            <w:tcW w:w="5095" w:type="dxa"/>
          </w:tcPr>
          <w:p w14:paraId="4C271DD4"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Abono orgánico solido Bulto x 50 kg - Nitrógeno, fosforo, cenizas, Sodio, PH al 10% con Registro ICA. Incluye transporte y aplicación.</w:t>
            </w:r>
          </w:p>
        </w:tc>
        <w:tc>
          <w:tcPr>
            <w:tcW w:w="814" w:type="dxa"/>
          </w:tcPr>
          <w:p w14:paraId="13B03845"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Bulto</w:t>
            </w:r>
          </w:p>
        </w:tc>
        <w:tc>
          <w:tcPr>
            <w:tcW w:w="1087" w:type="dxa"/>
          </w:tcPr>
          <w:p w14:paraId="6A6B5D5F"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40</w:t>
            </w:r>
          </w:p>
        </w:tc>
        <w:tc>
          <w:tcPr>
            <w:tcW w:w="1031" w:type="dxa"/>
          </w:tcPr>
          <w:p w14:paraId="250EC1A3"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13ECC066"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19FFCD2A" w14:textId="7C9DB256" w:rsidTr="002D0259">
        <w:trPr>
          <w:trHeight w:val="524"/>
          <w:jc w:val="center"/>
        </w:trPr>
        <w:tc>
          <w:tcPr>
            <w:tcW w:w="614" w:type="dxa"/>
          </w:tcPr>
          <w:p w14:paraId="2FA0008E"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7</w:t>
            </w:r>
          </w:p>
        </w:tc>
        <w:tc>
          <w:tcPr>
            <w:tcW w:w="5095" w:type="dxa"/>
          </w:tcPr>
          <w:p w14:paraId="28422253"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Elementos mayores, fertilizante compuesto</w:t>
            </w:r>
            <w:proofErr w:type="gramStart"/>
            <w:r w:rsidRPr="002D0259">
              <w:rPr>
                <w:rFonts w:ascii="Arial Narrow" w:hAnsi="Arial Narrow" w:cs="Arial Narrow"/>
                <w:color w:val="000000"/>
                <w:sz w:val="18"/>
                <w:szCs w:val="18"/>
              </w:rPr>
              <w:t>: .</w:t>
            </w:r>
            <w:proofErr w:type="gramEnd"/>
            <w:r w:rsidRPr="002D0259">
              <w:rPr>
                <w:rFonts w:ascii="Arial Narrow" w:hAnsi="Arial Narrow" w:cs="Arial Narrow"/>
                <w:color w:val="000000"/>
                <w:sz w:val="18"/>
                <w:szCs w:val="18"/>
              </w:rPr>
              <w:t xml:space="preserve"> Fosfato </w:t>
            </w:r>
            <w:proofErr w:type="spellStart"/>
            <w:r w:rsidRPr="002D0259">
              <w:rPr>
                <w:rFonts w:ascii="Arial Narrow" w:hAnsi="Arial Narrow" w:cs="Arial Narrow"/>
                <w:color w:val="000000"/>
                <w:sz w:val="18"/>
                <w:szCs w:val="18"/>
              </w:rPr>
              <w:t>Diamónico</w:t>
            </w:r>
            <w:proofErr w:type="spellEnd"/>
            <w:r w:rsidRPr="002D0259">
              <w:rPr>
                <w:rFonts w:ascii="Arial Narrow" w:hAnsi="Arial Narrow" w:cs="Arial Narrow"/>
                <w:color w:val="000000"/>
                <w:sz w:val="18"/>
                <w:szCs w:val="18"/>
              </w:rPr>
              <w:t xml:space="preserve"> (DAP), Grado 18-46-0 x 50 kg, granulado, Nitrógeno total (N) 18%, Fósforo asimilable (P2O5) 46%, humedad máxima 1,5%. Con registro ICA. Incluye transporte y aplicación.</w:t>
            </w:r>
          </w:p>
        </w:tc>
        <w:tc>
          <w:tcPr>
            <w:tcW w:w="814" w:type="dxa"/>
          </w:tcPr>
          <w:p w14:paraId="0C2BA2B9"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Bulto</w:t>
            </w:r>
          </w:p>
        </w:tc>
        <w:tc>
          <w:tcPr>
            <w:tcW w:w="1087" w:type="dxa"/>
          </w:tcPr>
          <w:p w14:paraId="010E3B26"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15</w:t>
            </w:r>
          </w:p>
        </w:tc>
        <w:tc>
          <w:tcPr>
            <w:tcW w:w="1031" w:type="dxa"/>
          </w:tcPr>
          <w:p w14:paraId="78CC6612"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48CF90AB"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3C5BEE7B" w14:textId="5DEDBAAC" w:rsidTr="002D0259">
        <w:trPr>
          <w:trHeight w:val="524"/>
          <w:jc w:val="center"/>
        </w:trPr>
        <w:tc>
          <w:tcPr>
            <w:tcW w:w="614" w:type="dxa"/>
          </w:tcPr>
          <w:p w14:paraId="056E8C1E"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8</w:t>
            </w:r>
          </w:p>
        </w:tc>
        <w:tc>
          <w:tcPr>
            <w:tcW w:w="5095" w:type="dxa"/>
          </w:tcPr>
          <w:p w14:paraId="7D02214A"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 xml:space="preserve">Elementos menores:  Tipo </w:t>
            </w:r>
            <w:proofErr w:type="spellStart"/>
            <w:r w:rsidRPr="002D0259">
              <w:rPr>
                <w:rFonts w:ascii="Arial Narrow" w:hAnsi="Arial Narrow" w:cs="Arial Narrow"/>
                <w:color w:val="000000"/>
                <w:sz w:val="18"/>
                <w:szCs w:val="18"/>
              </w:rPr>
              <w:t>Agrimins</w:t>
            </w:r>
            <w:proofErr w:type="spellEnd"/>
            <w:r w:rsidRPr="002D0259">
              <w:rPr>
                <w:rFonts w:ascii="Arial Narrow" w:hAnsi="Arial Narrow" w:cs="Arial Narrow"/>
                <w:color w:val="000000"/>
                <w:sz w:val="18"/>
                <w:szCs w:val="18"/>
              </w:rPr>
              <w:t xml:space="preserve"> o similares. Nitrógeno total 8,0%, Fósforo asimilable (P2O5) 5,0%, Calcio soluble en HCl (</w:t>
            </w:r>
            <w:proofErr w:type="spellStart"/>
            <w:r w:rsidRPr="002D0259">
              <w:rPr>
                <w:rFonts w:ascii="Arial Narrow" w:hAnsi="Arial Narrow" w:cs="Arial Narrow"/>
                <w:color w:val="000000"/>
                <w:sz w:val="18"/>
                <w:szCs w:val="18"/>
              </w:rPr>
              <w:t>CaO</w:t>
            </w:r>
            <w:proofErr w:type="spellEnd"/>
            <w:r w:rsidRPr="002D0259">
              <w:rPr>
                <w:rFonts w:ascii="Arial Narrow" w:hAnsi="Arial Narrow" w:cs="Arial Narrow"/>
                <w:color w:val="000000"/>
                <w:sz w:val="18"/>
                <w:szCs w:val="18"/>
              </w:rPr>
              <w:t>) 18,0%, Magnesio soluble en HCl (MgO) 6,0%, Azufre total 1,6%, Cobre soluble en HCl 0,14%, Boro soluble en HCl 1,0%, Molibdeno 0,005%, Zinc soluble en HCl 2,5%. Formulación: granulado o en polvo. Con registro ICA. Unidad bulto x 46 kg. Incluye transporte al sitio de aplicación.</w:t>
            </w:r>
          </w:p>
        </w:tc>
        <w:tc>
          <w:tcPr>
            <w:tcW w:w="814" w:type="dxa"/>
          </w:tcPr>
          <w:p w14:paraId="55C419E4"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Bulto</w:t>
            </w:r>
          </w:p>
        </w:tc>
        <w:tc>
          <w:tcPr>
            <w:tcW w:w="1087" w:type="dxa"/>
          </w:tcPr>
          <w:p w14:paraId="5F2227C1"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3</w:t>
            </w:r>
          </w:p>
        </w:tc>
        <w:tc>
          <w:tcPr>
            <w:tcW w:w="1031" w:type="dxa"/>
          </w:tcPr>
          <w:p w14:paraId="1C07E24F"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041F4E6D"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281976EE" w14:textId="40105B54" w:rsidTr="002D0259">
        <w:trPr>
          <w:trHeight w:val="776"/>
          <w:jc w:val="center"/>
        </w:trPr>
        <w:tc>
          <w:tcPr>
            <w:tcW w:w="614" w:type="dxa"/>
          </w:tcPr>
          <w:p w14:paraId="2DD8B695"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9</w:t>
            </w:r>
          </w:p>
        </w:tc>
        <w:tc>
          <w:tcPr>
            <w:tcW w:w="5095" w:type="dxa"/>
          </w:tcPr>
          <w:p w14:paraId="6DE13A0F"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Suministro e instalación de aislamiento en 1,25 kilómetros para cerramiento de 5 hectáreas en el predio Las Torres ubicado en zonas de protección en el municipio de Santa María, en la vereda el Santa Helena, que incluye hasta los sitios establecidos por el área protegida, limpia, ahoyado, instalación de postas y tensado de alambre.</w:t>
            </w:r>
          </w:p>
        </w:tc>
        <w:tc>
          <w:tcPr>
            <w:tcW w:w="814" w:type="dxa"/>
          </w:tcPr>
          <w:p w14:paraId="747D39AC"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Km</w:t>
            </w:r>
          </w:p>
        </w:tc>
        <w:tc>
          <w:tcPr>
            <w:tcW w:w="1087" w:type="dxa"/>
          </w:tcPr>
          <w:p w14:paraId="031A6ECE"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1,5</w:t>
            </w:r>
          </w:p>
        </w:tc>
        <w:tc>
          <w:tcPr>
            <w:tcW w:w="1031" w:type="dxa"/>
          </w:tcPr>
          <w:p w14:paraId="0DA8D44D"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4E8C740A"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0B5452E5" w14:textId="7D4C8B41" w:rsidTr="002D0259">
        <w:trPr>
          <w:trHeight w:val="524"/>
          <w:jc w:val="center"/>
        </w:trPr>
        <w:tc>
          <w:tcPr>
            <w:tcW w:w="614" w:type="dxa"/>
          </w:tcPr>
          <w:p w14:paraId="73F454BD"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10</w:t>
            </w:r>
          </w:p>
        </w:tc>
        <w:tc>
          <w:tcPr>
            <w:tcW w:w="5095" w:type="dxa"/>
          </w:tcPr>
          <w:p w14:paraId="7F63C40D"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 xml:space="preserve">Alambre de púa calibre </w:t>
            </w:r>
            <w:proofErr w:type="gramStart"/>
            <w:r w:rsidRPr="002D0259">
              <w:rPr>
                <w:rFonts w:ascii="Arial Narrow" w:hAnsi="Arial Narrow" w:cs="Arial Narrow"/>
                <w:color w:val="000000"/>
                <w:sz w:val="18"/>
                <w:szCs w:val="18"/>
              </w:rPr>
              <w:t>14.5 ,</w:t>
            </w:r>
            <w:proofErr w:type="gramEnd"/>
            <w:r w:rsidRPr="002D0259">
              <w:rPr>
                <w:rFonts w:ascii="Arial Narrow" w:hAnsi="Arial Narrow" w:cs="Arial Narrow"/>
                <w:color w:val="000000"/>
                <w:sz w:val="18"/>
                <w:szCs w:val="18"/>
              </w:rPr>
              <w:t xml:space="preserve"> rollo x 500 </w:t>
            </w:r>
            <w:proofErr w:type="spellStart"/>
            <w:r w:rsidRPr="002D0259">
              <w:rPr>
                <w:rFonts w:ascii="Arial Narrow" w:hAnsi="Arial Narrow" w:cs="Arial Narrow"/>
                <w:color w:val="000000"/>
                <w:sz w:val="18"/>
                <w:szCs w:val="18"/>
              </w:rPr>
              <w:t>mts</w:t>
            </w:r>
            <w:proofErr w:type="spellEnd"/>
            <w:r w:rsidRPr="002D0259">
              <w:rPr>
                <w:rFonts w:ascii="Arial Narrow" w:hAnsi="Arial Narrow" w:cs="Arial Narrow"/>
                <w:color w:val="000000"/>
                <w:sz w:val="18"/>
                <w:szCs w:val="18"/>
              </w:rPr>
              <w:t>. (3 líneas). Incluye transporte e instalación de los elementos hasta el sitio establecido.</w:t>
            </w:r>
          </w:p>
        </w:tc>
        <w:tc>
          <w:tcPr>
            <w:tcW w:w="814" w:type="dxa"/>
          </w:tcPr>
          <w:p w14:paraId="31652E6B"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Rollo</w:t>
            </w:r>
          </w:p>
        </w:tc>
        <w:tc>
          <w:tcPr>
            <w:tcW w:w="1087" w:type="dxa"/>
          </w:tcPr>
          <w:p w14:paraId="11B296EA"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15</w:t>
            </w:r>
          </w:p>
        </w:tc>
        <w:tc>
          <w:tcPr>
            <w:tcW w:w="1031" w:type="dxa"/>
          </w:tcPr>
          <w:p w14:paraId="1812132C"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7C8744D4"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56F3CE50" w14:textId="6C6881E8" w:rsidTr="002D0259">
        <w:trPr>
          <w:trHeight w:val="524"/>
          <w:jc w:val="center"/>
        </w:trPr>
        <w:tc>
          <w:tcPr>
            <w:tcW w:w="614" w:type="dxa"/>
          </w:tcPr>
          <w:p w14:paraId="3CFCE466"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11</w:t>
            </w:r>
          </w:p>
        </w:tc>
        <w:tc>
          <w:tcPr>
            <w:tcW w:w="5095" w:type="dxa"/>
          </w:tcPr>
          <w:p w14:paraId="4CD2E24A"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Postes de acero Q235, diseño en T con longitud de 2,12 m. Incluye transporte e instalación de los elementos hasta el sitio establecido.</w:t>
            </w:r>
          </w:p>
        </w:tc>
        <w:tc>
          <w:tcPr>
            <w:tcW w:w="814" w:type="dxa"/>
          </w:tcPr>
          <w:p w14:paraId="5140046D"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Unidad</w:t>
            </w:r>
          </w:p>
        </w:tc>
        <w:tc>
          <w:tcPr>
            <w:tcW w:w="1087" w:type="dxa"/>
          </w:tcPr>
          <w:p w14:paraId="1FF6B7BF"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650</w:t>
            </w:r>
          </w:p>
        </w:tc>
        <w:tc>
          <w:tcPr>
            <w:tcW w:w="1031" w:type="dxa"/>
          </w:tcPr>
          <w:p w14:paraId="3D3ABF58"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004C9C18"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23DB680B" w14:textId="160CED1C" w:rsidTr="002D0259">
        <w:trPr>
          <w:trHeight w:val="524"/>
          <w:jc w:val="center"/>
        </w:trPr>
        <w:tc>
          <w:tcPr>
            <w:tcW w:w="614" w:type="dxa"/>
          </w:tcPr>
          <w:p w14:paraId="623EA82E"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12</w:t>
            </w:r>
          </w:p>
        </w:tc>
        <w:tc>
          <w:tcPr>
            <w:tcW w:w="5095" w:type="dxa"/>
          </w:tcPr>
          <w:p w14:paraId="18C6D3BD"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Alambre Negro Recocido Calibre 17, Incluye transporte e instalación de los elementos hasta el sitio establecido.</w:t>
            </w:r>
          </w:p>
        </w:tc>
        <w:tc>
          <w:tcPr>
            <w:tcW w:w="814" w:type="dxa"/>
          </w:tcPr>
          <w:p w14:paraId="1EB5CA23"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Kg</w:t>
            </w:r>
          </w:p>
        </w:tc>
        <w:tc>
          <w:tcPr>
            <w:tcW w:w="1087" w:type="dxa"/>
          </w:tcPr>
          <w:p w14:paraId="3F185757"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15</w:t>
            </w:r>
          </w:p>
        </w:tc>
        <w:tc>
          <w:tcPr>
            <w:tcW w:w="1031" w:type="dxa"/>
          </w:tcPr>
          <w:p w14:paraId="44BB0BA1"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08F0FAFB"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14779785" w14:textId="1FD92CAF" w:rsidTr="002D0259">
        <w:trPr>
          <w:trHeight w:val="524"/>
          <w:jc w:val="center"/>
        </w:trPr>
        <w:tc>
          <w:tcPr>
            <w:tcW w:w="614" w:type="dxa"/>
          </w:tcPr>
          <w:p w14:paraId="333333C1"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13</w:t>
            </w:r>
          </w:p>
        </w:tc>
        <w:tc>
          <w:tcPr>
            <w:tcW w:w="5095" w:type="dxa"/>
          </w:tcPr>
          <w:p w14:paraId="4E555113" w14:textId="15FF1A05"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Alambre Galvanizado 1070 C12.5 X 644 m, incluye transporte e instalación de los elementos hasta el sitio establecido.</w:t>
            </w:r>
          </w:p>
        </w:tc>
        <w:tc>
          <w:tcPr>
            <w:tcW w:w="814" w:type="dxa"/>
          </w:tcPr>
          <w:p w14:paraId="3A141733"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Unidad</w:t>
            </w:r>
          </w:p>
        </w:tc>
        <w:tc>
          <w:tcPr>
            <w:tcW w:w="1087" w:type="dxa"/>
          </w:tcPr>
          <w:p w14:paraId="2FCADC71"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3</w:t>
            </w:r>
          </w:p>
        </w:tc>
        <w:tc>
          <w:tcPr>
            <w:tcW w:w="1031" w:type="dxa"/>
          </w:tcPr>
          <w:p w14:paraId="37769F00"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6993F5C4"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336768D6" w14:textId="6C485B75" w:rsidTr="002D0259">
        <w:trPr>
          <w:trHeight w:val="524"/>
          <w:jc w:val="center"/>
        </w:trPr>
        <w:tc>
          <w:tcPr>
            <w:tcW w:w="614" w:type="dxa"/>
          </w:tcPr>
          <w:p w14:paraId="4AFC9332" w14:textId="5F91E2CD"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w:t>
            </w:r>
            <w:r w:rsidR="0093158C">
              <w:rPr>
                <w:rFonts w:ascii="Arial Narrow" w:hAnsi="Arial Narrow" w:cs="Arial Narrow"/>
                <w:color w:val="000000"/>
                <w:sz w:val="18"/>
                <w:szCs w:val="18"/>
              </w:rPr>
              <w:t>4</w:t>
            </w:r>
          </w:p>
        </w:tc>
        <w:tc>
          <w:tcPr>
            <w:tcW w:w="5095" w:type="dxa"/>
          </w:tcPr>
          <w:p w14:paraId="56A7C2C0"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 xml:space="preserve">Hormonas </w:t>
            </w:r>
            <w:proofErr w:type="spellStart"/>
            <w:r w:rsidRPr="002D0259">
              <w:rPr>
                <w:rFonts w:ascii="Arial Narrow" w:hAnsi="Arial Narrow" w:cs="Arial Narrow"/>
                <w:color w:val="000000"/>
                <w:sz w:val="18"/>
                <w:szCs w:val="18"/>
              </w:rPr>
              <w:t>enraizadores</w:t>
            </w:r>
            <w:proofErr w:type="spellEnd"/>
            <w:r w:rsidRPr="002D0259">
              <w:rPr>
                <w:rFonts w:ascii="Arial Narrow" w:hAnsi="Arial Narrow" w:cs="Arial Narrow"/>
                <w:color w:val="000000"/>
                <w:sz w:val="18"/>
                <w:szCs w:val="18"/>
              </w:rPr>
              <w:t xml:space="preserve"> ecológica. En presentación por kilogramo, con la siguiente composición: Nitrógeno total 10,0</w:t>
            </w:r>
            <w:proofErr w:type="gramStart"/>
            <w:r w:rsidRPr="002D0259">
              <w:rPr>
                <w:rFonts w:ascii="Arial Narrow" w:hAnsi="Arial Narrow" w:cs="Arial Narrow"/>
                <w:color w:val="000000"/>
                <w:sz w:val="18"/>
                <w:szCs w:val="18"/>
              </w:rPr>
              <w:t>% ,Nitrógeno</w:t>
            </w:r>
            <w:proofErr w:type="gramEnd"/>
            <w:r w:rsidRPr="002D0259">
              <w:rPr>
                <w:rFonts w:ascii="Arial Narrow" w:hAnsi="Arial Narrow" w:cs="Arial Narrow"/>
                <w:color w:val="000000"/>
                <w:sz w:val="18"/>
                <w:szCs w:val="18"/>
              </w:rPr>
              <w:t xml:space="preserve"> amoniacal 10,0% /Fosforo soluble en </w:t>
            </w:r>
            <w:proofErr w:type="gramStart"/>
            <w:r w:rsidRPr="002D0259">
              <w:rPr>
                <w:rFonts w:ascii="Arial Narrow" w:hAnsi="Arial Narrow" w:cs="Arial Narrow"/>
                <w:color w:val="000000"/>
                <w:sz w:val="18"/>
                <w:szCs w:val="18"/>
              </w:rPr>
              <w:t>agua  (</w:t>
            </w:r>
            <w:proofErr w:type="gramEnd"/>
            <w:r w:rsidRPr="002D0259">
              <w:rPr>
                <w:rFonts w:ascii="Arial Narrow" w:hAnsi="Arial Narrow" w:cs="Arial Narrow"/>
                <w:color w:val="000000"/>
                <w:sz w:val="18"/>
                <w:szCs w:val="18"/>
              </w:rPr>
              <w:t xml:space="preserve">P2O5) 50%/ /Potasio soluble en </w:t>
            </w:r>
            <w:proofErr w:type="gramStart"/>
            <w:r w:rsidRPr="002D0259">
              <w:rPr>
                <w:rFonts w:ascii="Arial Narrow" w:hAnsi="Arial Narrow" w:cs="Arial Narrow"/>
                <w:color w:val="000000"/>
                <w:sz w:val="18"/>
                <w:szCs w:val="18"/>
              </w:rPr>
              <w:t>agua  (</w:t>
            </w:r>
            <w:proofErr w:type="gramEnd"/>
            <w:r w:rsidRPr="002D0259">
              <w:rPr>
                <w:rFonts w:ascii="Arial Narrow" w:hAnsi="Arial Narrow" w:cs="Arial Narrow"/>
                <w:color w:val="000000"/>
                <w:sz w:val="18"/>
                <w:szCs w:val="18"/>
              </w:rPr>
              <w:t>K2O) 50%/ pH en solución al 10% 4,5/ conductividad eléctrica 1:200 4,98dS/m/ Solubilidad 20 grados C 50g/100 ml. Incluye transporte hasta sitio de entrega.</w:t>
            </w:r>
          </w:p>
        </w:tc>
        <w:tc>
          <w:tcPr>
            <w:tcW w:w="814" w:type="dxa"/>
          </w:tcPr>
          <w:p w14:paraId="7CE71491"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kg</w:t>
            </w:r>
          </w:p>
        </w:tc>
        <w:tc>
          <w:tcPr>
            <w:tcW w:w="1087" w:type="dxa"/>
          </w:tcPr>
          <w:p w14:paraId="480CF031"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40</w:t>
            </w:r>
          </w:p>
        </w:tc>
        <w:tc>
          <w:tcPr>
            <w:tcW w:w="1031" w:type="dxa"/>
          </w:tcPr>
          <w:p w14:paraId="14A85768"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2EE98FFD"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0796E0DB" w14:textId="5145B9BF" w:rsidTr="002D0259">
        <w:trPr>
          <w:trHeight w:val="524"/>
          <w:jc w:val="center"/>
        </w:trPr>
        <w:tc>
          <w:tcPr>
            <w:tcW w:w="614" w:type="dxa"/>
          </w:tcPr>
          <w:p w14:paraId="212D95D6" w14:textId="4C7BF08E"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w:t>
            </w:r>
            <w:r w:rsidR="0093158C">
              <w:rPr>
                <w:rFonts w:ascii="Arial Narrow" w:hAnsi="Arial Narrow" w:cs="Arial Narrow"/>
                <w:color w:val="000000"/>
                <w:sz w:val="18"/>
                <w:szCs w:val="18"/>
              </w:rPr>
              <w:t>5</w:t>
            </w:r>
          </w:p>
        </w:tc>
        <w:tc>
          <w:tcPr>
            <w:tcW w:w="5095" w:type="dxa"/>
          </w:tcPr>
          <w:p w14:paraId="6CDA0024"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Sustratos orgánicos Micorriza en presentación por bulto de 40 kg. Incluye transporte hasta sitio de entrega.</w:t>
            </w:r>
          </w:p>
        </w:tc>
        <w:tc>
          <w:tcPr>
            <w:tcW w:w="814" w:type="dxa"/>
          </w:tcPr>
          <w:p w14:paraId="02445746"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Bulto</w:t>
            </w:r>
          </w:p>
        </w:tc>
        <w:tc>
          <w:tcPr>
            <w:tcW w:w="1087" w:type="dxa"/>
          </w:tcPr>
          <w:p w14:paraId="12D4C504"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50</w:t>
            </w:r>
          </w:p>
        </w:tc>
        <w:tc>
          <w:tcPr>
            <w:tcW w:w="1031" w:type="dxa"/>
          </w:tcPr>
          <w:p w14:paraId="1021CF15"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7AF3B03F"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r w:rsidR="002D0259" w:rsidRPr="002D0259" w14:paraId="6F3CA9F9" w14:textId="71BD553F" w:rsidTr="002D0259">
        <w:trPr>
          <w:trHeight w:val="524"/>
          <w:jc w:val="center"/>
        </w:trPr>
        <w:tc>
          <w:tcPr>
            <w:tcW w:w="614" w:type="dxa"/>
          </w:tcPr>
          <w:p w14:paraId="423CF718" w14:textId="270EFD49"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1</w:t>
            </w:r>
            <w:r w:rsidR="0093158C">
              <w:rPr>
                <w:rFonts w:ascii="Arial Narrow" w:hAnsi="Arial Narrow" w:cs="Arial Narrow"/>
                <w:color w:val="000000"/>
                <w:sz w:val="18"/>
                <w:szCs w:val="18"/>
              </w:rPr>
              <w:t>6</w:t>
            </w:r>
          </w:p>
        </w:tc>
        <w:tc>
          <w:tcPr>
            <w:tcW w:w="5095" w:type="dxa"/>
          </w:tcPr>
          <w:p w14:paraId="37E01CC6" w14:textId="77777777" w:rsidR="002D0259" w:rsidRPr="002D0259" w:rsidRDefault="002D0259" w:rsidP="00927957">
            <w:pPr>
              <w:autoSpaceDE w:val="0"/>
              <w:autoSpaceDN w:val="0"/>
              <w:adjustRightInd w:val="0"/>
              <w:spacing w:line="240" w:lineRule="auto"/>
              <w:ind w:left="0" w:hanging="2"/>
              <w:rPr>
                <w:rFonts w:ascii="Arial Narrow" w:hAnsi="Arial Narrow" w:cs="Arial Narrow"/>
                <w:color w:val="000000"/>
                <w:sz w:val="18"/>
                <w:szCs w:val="18"/>
              </w:rPr>
            </w:pPr>
            <w:r w:rsidRPr="002D0259">
              <w:rPr>
                <w:rFonts w:ascii="Arial Narrow" w:hAnsi="Arial Narrow" w:cs="Arial Narrow"/>
                <w:color w:val="000000"/>
                <w:sz w:val="18"/>
                <w:szCs w:val="18"/>
              </w:rPr>
              <w:t>Humus de lombriz orgánico en presentación 2 kg. Incluye transporte hasta sitio de entrega.</w:t>
            </w:r>
          </w:p>
        </w:tc>
        <w:tc>
          <w:tcPr>
            <w:tcW w:w="814" w:type="dxa"/>
          </w:tcPr>
          <w:p w14:paraId="2BBCB597"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Unidad</w:t>
            </w:r>
          </w:p>
        </w:tc>
        <w:tc>
          <w:tcPr>
            <w:tcW w:w="1087" w:type="dxa"/>
          </w:tcPr>
          <w:p w14:paraId="018F3DA6"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r w:rsidRPr="002D0259">
              <w:rPr>
                <w:rFonts w:ascii="Arial Narrow" w:hAnsi="Arial Narrow" w:cs="Arial Narrow"/>
                <w:color w:val="000000"/>
                <w:sz w:val="18"/>
                <w:szCs w:val="18"/>
              </w:rPr>
              <w:t>40</w:t>
            </w:r>
          </w:p>
        </w:tc>
        <w:tc>
          <w:tcPr>
            <w:tcW w:w="1031" w:type="dxa"/>
          </w:tcPr>
          <w:p w14:paraId="5E47185F"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c>
          <w:tcPr>
            <w:tcW w:w="889" w:type="dxa"/>
          </w:tcPr>
          <w:p w14:paraId="077C558A" w14:textId="77777777" w:rsidR="002D0259" w:rsidRPr="002D0259" w:rsidRDefault="002D0259" w:rsidP="00927957">
            <w:pPr>
              <w:autoSpaceDE w:val="0"/>
              <w:autoSpaceDN w:val="0"/>
              <w:adjustRightInd w:val="0"/>
              <w:spacing w:line="240" w:lineRule="auto"/>
              <w:ind w:left="0" w:hanging="2"/>
              <w:jc w:val="center"/>
              <w:rPr>
                <w:rFonts w:ascii="Arial Narrow" w:hAnsi="Arial Narrow" w:cs="Arial Narrow"/>
                <w:color w:val="000000"/>
                <w:sz w:val="18"/>
                <w:szCs w:val="18"/>
              </w:rPr>
            </w:pPr>
          </w:p>
        </w:tc>
      </w:tr>
    </w:tbl>
    <w:p w14:paraId="34DB7335" w14:textId="77777777" w:rsidR="002D0259" w:rsidRDefault="002D0259" w:rsidP="000D4319">
      <w:pPr>
        <w:pStyle w:val="Textoindependiente"/>
        <w:ind w:right="-1" w:hanging="2"/>
        <w:rPr>
          <w:rFonts w:ascii="Arial Narrow" w:eastAsia="Gulim" w:hAnsi="Arial Narrow" w:cs="Arial"/>
          <w:i w:val="0"/>
          <w:color w:val="000000" w:themeColor="text1"/>
          <w:kern w:val="3"/>
          <w:sz w:val="22"/>
          <w:szCs w:val="22"/>
          <w:lang w:val="es-CO"/>
        </w:rPr>
      </w:pPr>
    </w:p>
    <w:p w14:paraId="74E64C31" w14:textId="77777777" w:rsidR="00C0028B" w:rsidRDefault="00C0028B" w:rsidP="000D4319">
      <w:pPr>
        <w:pStyle w:val="Textoindependiente"/>
        <w:ind w:right="-1" w:hanging="2"/>
        <w:rPr>
          <w:rFonts w:ascii="Arial Narrow" w:eastAsia="Gulim" w:hAnsi="Arial Narrow" w:cs="Arial"/>
          <w:i w:val="0"/>
          <w:color w:val="000000" w:themeColor="text1"/>
          <w:kern w:val="3"/>
          <w:sz w:val="22"/>
          <w:szCs w:val="22"/>
          <w:lang w:val="es-CO"/>
        </w:rPr>
      </w:pPr>
    </w:p>
    <w:p w14:paraId="7632C15A" w14:textId="77777777" w:rsidR="00C0028B" w:rsidRPr="0081015E" w:rsidRDefault="00C0028B" w:rsidP="000D4319">
      <w:pPr>
        <w:pStyle w:val="Textoindependiente"/>
        <w:ind w:right="-1" w:hanging="2"/>
        <w:rPr>
          <w:rFonts w:ascii="Arial Narrow" w:eastAsia="Gulim" w:hAnsi="Arial Narrow" w:cs="Arial"/>
          <w:i w:val="0"/>
          <w:color w:val="000000" w:themeColor="text1"/>
          <w:kern w:val="3"/>
          <w:sz w:val="18"/>
          <w:szCs w:val="18"/>
          <w:lang w:val="es-CO"/>
        </w:rPr>
      </w:pPr>
    </w:p>
    <w:p w14:paraId="3442F90B" w14:textId="66A35600" w:rsidR="00023AB4" w:rsidRDefault="00023AB4" w:rsidP="005E01BA">
      <w:pPr>
        <w:pBdr>
          <w:top w:val="nil"/>
          <w:left w:val="nil"/>
          <w:bottom w:val="nil"/>
          <w:right w:val="nil"/>
          <w:between w:val="nil"/>
        </w:pBdr>
        <w:suppressAutoHyphens w:val="0"/>
        <w:spacing w:line="240" w:lineRule="auto"/>
        <w:ind w:leftChars="0" w:left="0" w:firstLineChars="0" w:hanging="2"/>
        <w:jc w:val="both"/>
        <w:outlineLvl w:val="9"/>
        <w:rPr>
          <w:rFonts w:ascii="Verdana" w:eastAsia="Verdana" w:hAnsi="Verdana" w:cs="Verdana"/>
          <w:color w:val="000000"/>
        </w:rPr>
      </w:pPr>
      <w:bookmarkStart w:id="0" w:name="_Hlk199232797"/>
    </w:p>
    <w:p w14:paraId="05952A04" w14:textId="77777777" w:rsidR="000332C3" w:rsidRPr="000332C3" w:rsidRDefault="000332C3" w:rsidP="000332C3">
      <w:pPr>
        <w:keepNext/>
        <w:ind w:left="0" w:hanging="2"/>
        <w:jc w:val="both"/>
        <w:rPr>
          <w:rFonts w:ascii="Verdana" w:eastAsia="Verdana" w:hAnsi="Verdana" w:cs="Verdana"/>
          <w:noProof/>
        </w:rPr>
      </w:pPr>
      <w:r w:rsidRPr="000332C3">
        <w:rPr>
          <w:rFonts w:ascii="Verdana" w:eastAsia="Verdana" w:hAnsi="Verdana" w:cs="Verdana"/>
          <w:b/>
          <w:bCs/>
          <w:noProof/>
        </w:rPr>
        <w:lastRenderedPageBreak/>
        <w:t>TRANSPORTE Y ENTREGA DE MATERIALES, INSUMOS Y MATERIAL VEGETAL</w:t>
      </w:r>
    </w:p>
    <w:p w14:paraId="4679821E" w14:textId="77777777" w:rsidR="000332C3" w:rsidRPr="000332C3" w:rsidRDefault="000332C3" w:rsidP="000332C3">
      <w:pPr>
        <w:keepNext/>
        <w:ind w:left="0" w:hanging="2"/>
        <w:jc w:val="both"/>
        <w:rPr>
          <w:rFonts w:ascii="Verdana" w:eastAsia="Verdana" w:hAnsi="Verdana" w:cs="Verdana"/>
          <w:noProof/>
        </w:rPr>
      </w:pPr>
      <w:r w:rsidRPr="000332C3">
        <w:rPr>
          <w:rFonts w:ascii="Verdana" w:eastAsia="Verdana" w:hAnsi="Verdana" w:cs="Verdana"/>
          <w:noProof/>
        </w:rPr>
        <w:t>Las intervenciones de restauración ecológica activa se llevarán a cabo en el predio Las Torres, ubicado en la vereda Santa Helena, municipio de Santa María, departamento del Huila. Para el desarrollo de las actividades, se requiere el transporte de dos tipos de carga hacia dicho predio, cada uno con un punto de origen y una ruta de acceso diferente, tal como se describe a continuación.</w:t>
      </w:r>
    </w:p>
    <w:p w14:paraId="3E81883F" w14:textId="7D49339D" w:rsidR="000332C3" w:rsidRPr="000332C3" w:rsidRDefault="000332C3" w:rsidP="000332C3">
      <w:pPr>
        <w:keepNext/>
        <w:ind w:left="0" w:hanging="2"/>
        <w:jc w:val="both"/>
        <w:rPr>
          <w:rFonts w:ascii="Verdana" w:eastAsia="Verdana" w:hAnsi="Verdana" w:cs="Verdana"/>
          <w:noProof/>
        </w:rPr>
      </w:pPr>
    </w:p>
    <w:p w14:paraId="0A54C071" w14:textId="77777777" w:rsidR="000332C3" w:rsidRPr="000332C3" w:rsidRDefault="000332C3" w:rsidP="000332C3">
      <w:pPr>
        <w:keepNext/>
        <w:ind w:left="0" w:hanging="2"/>
        <w:jc w:val="both"/>
        <w:rPr>
          <w:rFonts w:ascii="Verdana" w:eastAsia="Verdana" w:hAnsi="Verdana" w:cs="Verdana"/>
          <w:b/>
          <w:bCs/>
          <w:noProof/>
        </w:rPr>
      </w:pPr>
      <w:r w:rsidRPr="000332C3">
        <w:rPr>
          <w:rFonts w:ascii="Verdana" w:eastAsia="Verdana" w:hAnsi="Verdana" w:cs="Verdana"/>
          <w:b/>
          <w:bCs/>
          <w:noProof/>
        </w:rPr>
        <w:t>1. TRANSPORTE DE INSUMOS Y HERRAMIENTAS</w:t>
      </w:r>
    </w:p>
    <w:p w14:paraId="7082C369" w14:textId="77777777" w:rsidR="00C101CD" w:rsidRDefault="00C101CD" w:rsidP="00C101CD">
      <w:pPr>
        <w:keepNext/>
        <w:ind w:left="0" w:hanging="2"/>
        <w:jc w:val="both"/>
        <w:rPr>
          <w:rFonts w:ascii="Verdana" w:eastAsia="Verdana" w:hAnsi="Verdana" w:cs="Verdana"/>
          <w:noProof/>
        </w:rPr>
      </w:pPr>
    </w:p>
    <w:p w14:paraId="70676393" w14:textId="2B1F72C5" w:rsidR="000332C3" w:rsidRPr="000332C3" w:rsidRDefault="000332C3" w:rsidP="00C101CD">
      <w:pPr>
        <w:keepNext/>
        <w:ind w:left="0" w:hanging="2"/>
        <w:jc w:val="both"/>
        <w:rPr>
          <w:rFonts w:ascii="Verdana" w:eastAsia="Verdana" w:hAnsi="Verdana" w:cs="Verdana"/>
          <w:noProof/>
        </w:rPr>
      </w:pPr>
      <w:r w:rsidRPr="00C101CD">
        <w:rPr>
          <w:rFonts w:ascii="Verdana" w:eastAsia="Verdana" w:hAnsi="Verdana" w:cs="Verdana"/>
          <w:noProof/>
          <w:u w:val="single"/>
        </w:rPr>
        <w:t>Punto de origen:</w:t>
      </w:r>
      <w:r w:rsidRPr="000332C3">
        <w:rPr>
          <w:rFonts w:ascii="Verdana" w:eastAsia="Verdana" w:hAnsi="Verdana" w:cs="Verdana"/>
          <w:noProof/>
        </w:rPr>
        <w:t xml:space="preserve"> Cabecera municipal de Santa María, Huila.</w:t>
      </w:r>
    </w:p>
    <w:p w14:paraId="4963E4E7" w14:textId="77777777" w:rsidR="000332C3" w:rsidRDefault="000332C3" w:rsidP="00C101CD">
      <w:pPr>
        <w:keepNext/>
        <w:ind w:left="0" w:hanging="2"/>
        <w:jc w:val="both"/>
        <w:rPr>
          <w:rFonts w:ascii="Verdana" w:eastAsia="Verdana" w:hAnsi="Verdana" w:cs="Verdana"/>
          <w:noProof/>
        </w:rPr>
      </w:pPr>
      <w:r w:rsidRPr="00C101CD">
        <w:rPr>
          <w:rFonts w:ascii="Verdana" w:eastAsia="Verdana" w:hAnsi="Verdana" w:cs="Verdana"/>
          <w:noProof/>
          <w:u w:val="single"/>
        </w:rPr>
        <w:t>Punto de destino</w:t>
      </w:r>
      <w:r w:rsidRPr="000332C3">
        <w:rPr>
          <w:rFonts w:ascii="Verdana" w:eastAsia="Verdana" w:hAnsi="Verdana" w:cs="Verdana"/>
          <w:noProof/>
        </w:rPr>
        <w:t>: Predio Las Torres, vereda Santa Helena.</w:t>
      </w:r>
    </w:p>
    <w:p w14:paraId="0E93F8F3" w14:textId="77777777" w:rsidR="00C101CD" w:rsidRDefault="00C101CD" w:rsidP="00C101CD">
      <w:pPr>
        <w:keepNext/>
        <w:ind w:left="0" w:hanging="2"/>
        <w:jc w:val="both"/>
        <w:rPr>
          <w:rFonts w:ascii="Verdana" w:eastAsia="Verdana" w:hAnsi="Verdana" w:cs="Verdana"/>
          <w:noProof/>
        </w:rPr>
      </w:pPr>
    </w:p>
    <w:p w14:paraId="18515E58" w14:textId="5636C798" w:rsidR="000332C3" w:rsidRPr="000332C3" w:rsidRDefault="000332C3" w:rsidP="00C101CD">
      <w:pPr>
        <w:keepNext/>
        <w:ind w:left="0" w:hanging="2"/>
        <w:jc w:val="both"/>
        <w:rPr>
          <w:rFonts w:ascii="Verdana" w:eastAsia="Verdana" w:hAnsi="Verdana" w:cs="Verdana"/>
          <w:noProof/>
        </w:rPr>
      </w:pPr>
      <w:r w:rsidRPr="000332C3">
        <w:rPr>
          <w:rFonts w:ascii="Verdana" w:eastAsia="Verdana" w:hAnsi="Verdana" w:cs="Verdana"/>
          <w:noProof/>
        </w:rPr>
        <w:t>Los insumos (fertilizantes, correctivos, entre otros) y las herramientas serán transportados desde la cabecera municipal de Santa María hasta el predio de intervención, distribuyéndose de acuerdo con las necesidades y cantidades programadas por el área protegida.</w:t>
      </w:r>
    </w:p>
    <w:p w14:paraId="7EC01CD7" w14:textId="77777777" w:rsidR="00C101CD" w:rsidRDefault="00C101CD" w:rsidP="00C101CD">
      <w:pPr>
        <w:keepNext/>
        <w:ind w:left="0" w:hanging="2"/>
        <w:jc w:val="both"/>
        <w:rPr>
          <w:rFonts w:ascii="Verdana" w:eastAsia="Verdana" w:hAnsi="Verdana" w:cs="Verdana"/>
          <w:noProof/>
        </w:rPr>
      </w:pPr>
    </w:p>
    <w:p w14:paraId="049D0314" w14:textId="45AC822D" w:rsidR="000332C3" w:rsidRDefault="000332C3" w:rsidP="00C101CD">
      <w:pPr>
        <w:keepNext/>
        <w:ind w:left="0" w:hanging="2"/>
        <w:jc w:val="both"/>
        <w:rPr>
          <w:rFonts w:ascii="Verdana" w:eastAsia="Verdana" w:hAnsi="Verdana" w:cs="Verdana"/>
          <w:noProof/>
        </w:rPr>
      </w:pPr>
      <w:r w:rsidRPr="000332C3">
        <w:rPr>
          <w:rFonts w:ascii="Verdana" w:eastAsia="Verdana" w:hAnsi="Verdana" w:cs="Verdana"/>
          <w:noProof/>
        </w:rPr>
        <w:t>Ruta de acceso: Desde Santa María se toma la vía que conduce hacia el cementerio municipal, continuando por la carretera que se dirige hacia la vereda Santa Helena</w:t>
      </w:r>
      <w:r w:rsidR="00C101CD">
        <w:rPr>
          <w:rFonts w:ascii="Verdana" w:eastAsia="Verdana" w:hAnsi="Verdana" w:cs="Verdana"/>
          <w:noProof/>
        </w:rPr>
        <w:t xml:space="preserve">. </w:t>
      </w:r>
      <w:r w:rsidRPr="000332C3">
        <w:rPr>
          <w:rFonts w:ascii="Verdana" w:eastAsia="Verdana" w:hAnsi="Verdana" w:cs="Verdana"/>
          <w:noProof/>
        </w:rPr>
        <w:t>El recorrido tiene una longitud aproximada de 4,93 km por vía destapada con pendientes pronunciadas, hasta llegar a la escuela de la vereda, localizada en las coordenadas 2°57'43.557" N y 75°35'18.897" W.</w:t>
      </w:r>
    </w:p>
    <w:p w14:paraId="68B846E6" w14:textId="77777777" w:rsidR="00C101CD" w:rsidRPr="000332C3" w:rsidRDefault="00C101CD" w:rsidP="00C101CD">
      <w:pPr>
        <w:keepNext/>
        <w:ind w:left="0" w:hanging="2"/>
        <w:jc w:val="both"/>
        <w:rPr>
          <w:rFonts w:ascii="Verdana" w:eastAsia="Verdana" w:hAnsi="Verdana" w:cs="Verdana"/>
          <w:noProof/>
        </w:rPr>
      </w:pPr>
    </w:p>
    <w:p w14:paraId="168BD715" w14:textId="77777777" w:rsidR="000332C3" w:rsidRDefault="000332C3" w:rsidP="00C101CD">
      <w:pPr>
        <w:keepNext/>
        <w:ind w:left="0" w:hanging="2"/>
        <w:jc w:val="both"/>
        <w:rPr>
          <w:rFonts w:ascii="Verdana" w:eastAsia="Verdana" w:hAnsi="Verdana" w:cs="Verdana"/>
          <w:noProof/>
        </w:rPr>
      </w:pPr>
      <w:r w:rsidRPr="000332C3">
        <w:rPr>
          <w:rFonts w:ascii="Verdana" w:eastAsia="Verdana" w:hAnsi="Verdana" w:cs="Verdana"/>
          <w:noProof/>
        </w:rPr>
        <w:t>El tiempo estimado de desplazamiento es de aproximadamente dos (2) horas. Dadas las condiciones del terreno y el estado de la infraestructura vial, se recomienda el uso de camioneta o vehículo con tracción adecuada.</w:t>
      </w:r>
    </w:p>
    <w:p w14:paraId="02384334" w14:textId="77777777" w:rsidR="000332C3" w:rsidRDefault="000332C3" w:rsidP="00C101CD">
      <w:pPr>
        <w:keepNext/>
        <w:ind w:left="0" w:hanging="2"/>
        <w:jc w:val="both"/>
        <w:rPr>
          <w:rFonts w:ascii="Verdana" w:eastAsia="Verdana" w:hAnsi="Verdana" w:cs="Verdana"/>
          <w:noProof/>
        </w:rPr>
      </w:pPr>
    </w:p>
    <w:p w14:paraId="253ED998" w14:textId="77777777" w:rsidR="000332C3" w:rsidRDefault="000332C3" w:rsidP="00C101CD">
      <w:pPr>
        <w:keepNext/>
        <w:ind w:left="0" w:hanging="2"/>
        <w:jc w:val="both"/>
        <w:rPr>
          <w:rFonts w:ascii="Verdana" w:eastAsia="Verdana" w:hAnsi="Verdana" w:cs="Verdana"/>
          <w:b/>
          <w:bCs/>
          <w:noProof/>
        </w:rPr>
      </w:pPr>
      <w:r w:rsidRPr="000332C3">
        <w:rPr>
          <w:rFonts w:ascii="Verdana" w:eastAsia="Verdana" w:hAnsi="Verdana" w:cs="Verdana"/>
          <w:b/>
          <w:bCs/>
          <w:noProof/>
        </w:rPr>
        <w:t>2. TRANSPORTE DEL MATERIAL VEGETAL</w:t>
      </w:r>
    </w:p>
    <w:p w14:paraId="0477E046" w14:textId="77777777" w:rsidR="00C101CD" w:rsidRPr="000332C3" w:rsidRDefault="00C101CD" w:rsidP="00C101CD">
      <w:pPr>
        <w:keepNext/>
        <w:ind w:left="0" w:hanging="2"/>
        <w:jc w:val="both"/>
        <w:rPr>
          <w:rFonts w:ascii="Verdana" w:eastAsia="Verdana" w:hAnsi="Verdana" w:cs="Verdana"/>
          <w:noProof/>
        </w:rPr>
      </w:pPr>
    </w:p>
    <w:p w14:paraId="772E6067" w14:textId="77777777" w:rsidR="000332C3" w:rsidRPr="000332C3" w:rsidRDefault="000332C3" w:rsidP="00C101CD">
      <w:pPr>
        <w:keepNext/>
        <w:ind w:left="0" w:hanging="2"/>
        <w:jc w:val="both"/>
        <w:rPr>
          <w:rFonts w:ascii="Verdana" w:eastAsia="Verdana" w:hAnsi="Verdana" w:cs="Verdana"/>
          <w:noProof/>
        </w:rPr>
      </w:pPr>
      <w:r w:rsidRPr="00C101CD">
        <w:rPr>
          <w:rFonts w:ascii="Verdana" w:eastAsia="Verdana" w:hAnsi="Verdana" w:cs="Verdana"/>
          <w:noProof/>
          <w:u w:val="single"/>
        </w:rPr>
        <w:t>Punto de origen:</w:t>
      </w:r>
      <w:r w:rsidRPr="000332C3">
        <w:rPr>
          <w:rFonts w:ascii="Verdana" w:eastAsia="Verdana" w:hAnsi="Verdana" w:cs="Verdana"/>
          <w:noProof/>
        </w:rPr>
        <w:t xml:space="preserve"> Vivero regional del PNN Nevado del Huila, vereda San Joaquín, municipio de Santa María — coordenadas 2°54'29,636" N y 75°37'59,177" W.</w:t>
      </w:r>
    </w:p>
    <w:p w14:paraId="4935347F" w14:textId="77777777" w:rsidR="000332C3" w:rsidRDefault="000332C3" w:rsidP="00C101CD">
      <w:pPr>
        <w:keepNext/>
        <w:ind w:left="0" w:hanging="2"/>
        <w:jc w:val="both"/>
        <w:rPr>
          <w:rFonts w:ascii="Verdana" w:eastAsia="Verdana" w:hAnsi="Verdana" w:cs="Verdana"/>
          <w:noProof/>
        </w:rPr>
      </w:pPr>
      <w:r w:rsidRPr="00C101CD">
        <w:rPr>
          <w:rFonts w:ascii="Verdana" w:eastAsia="Verdana" w:hAnsi="Verdana" w:cs="Verdana"/>
          <w:noProof/>
          <w:u w:val="single"/>
        </w:rPr>
        <w:t>Punto de destino:</w:t>
      </w:r>
      <w:r w:rsidRPr="000332C3">
        <w:rPr>
          <w:rFonts w:ascii="Verdana" w:eastAsia="Verdana" w:hAnsi="Verdana" w:cs="Verdana"/>
          <w:noProof/>
        </w:rPr>
        <w:t xml:space="preserve"> Predio Las Torres, vereda Santa Helena.</w:t>
      </w:r>
    </w:p>
    <w:p w14:paraId="07886274" w14:textId="77777777" w:rsidR="00C101CD" w:rsidRPr="000332C3" w:rsidRDefault="00C101CD" w:rsidP="00C101CD">
      <w:pPr>
        <w:keepNext/>
        <w:ind w:left="0" w:hanging="2"/>
        <w:jc w:val="both"/>
        <w:rPr>
          <w:rFonts w:ascii="Verdana" w:eastAsia="Verdana" w:hAnsi="Verdana" w:cs="Verdana"/>
          <w:noProof/>
        </w:rPr>
      </w:pPr>
    </w:p>
    <w:p w14:paraId="192BC754" w14:textId="747B221B" w:rsidR="000332C3" w:rsidRDefault="000332C3" w:rsidP="00C101CD">
      <w:pPr>
        <w:keepNext/>
        <w:ind w:left="0" w:hanging="2"/>
        <w:jc w:val="both"/>
        <w:rPr>
          <w:rFonts w:ascii="Verdana" w:eastAsia="Verdana" w:hAnsi="Verdana" w:cs="Verdana"/>
          <w:noProof/>
        </w:rPr>
      </w:pPr>
      <w:r w:rsidRPr="000332C3">
        <w:rPr>
          <w:rFonts w:ascii="Verdana" w:eastAsia="Verdana" w:hAnsi="Verdana" w:cs="Verdana"/>
          <w:noProof/>
        </w:rPr>
        <w:t>El vivero regional del Parque Nacional Natural Nevado del Huila será el proveedor de las diez mil (10.000) plántulas</w:t>
      </w:r>
      <w:r w:rsidR="00C101CD">
        <w:rPr>
          <w:rFonts w:ascii="Verdana" w:eastAsia="Verdana" w:hAnsi="Verdana" w:cs="Verdana"/>
          <w:noProof/>
        </w:rPr>
        <w:t xml:space="preserve">. </w:t>
      </w:r>
      <w:r w:rsidRPr="000332C3">
        <w:rPr>
          <w:rFonts w:ascii="Verdana" w:eastAsia="Verdana" w:hAnsi="Verdana" w:cs="Verdana"/>
          <w:noProof/>
        </w:rPr>
        <w:t>El traslado de este material se realizará en cajas plásticas que garanticen su protección durante todo el recorrido, minimizando el riesgo de maltrato y mortalidad de las plántulas.</w:t>
      </w:r>
    </w:p>
    <w:p w14:paraId="2EFA1F03" w14:textId="77777777" w:rsidR="00C101CD" w:rsidRPr="000332C3" w:rsidRDefault="00C101CD" w:rsidP="00C101CD">
      <w:pPr>
        <w:keepNext/>
        <w:ind w:left="0" w:hanging="2"/>
        <w:jc w:val="both"/>
        <w:rPr>
          <w:rFonts w:ascii="Verdana" w:eastAsia="Verdana" w:hAnsi="Verdana" w:cs="Verdana"/>
          <w:noProof/>
        </w:rPr>
      </w:pPr>
    </w:p>
    <w:p w14:paraId="3F8A972A" w14:textId="43F6820E" w:rsidR="000332C3" w:rsidRDefault="000332C3" w:rsidP="00C101CD">
      <w:pPr>
        <w:keepNext/>
        <w:ind w:left="0" w:hanging="2"/>
        <w:jc w:val="both"/>
        <w:rPr>
          <w:rFonts w:ascii="Verdana" w:eastAsia="Verdana" w:hAnsi="Verdana" w:cs="Verdana"/>
          <w:noProof/>
        </w:rPr>
      </w:pPr>
      <w:r w:rsidRPr="000332C3">
        <w:rPr>
          <w:rFonts w:ascii="Verdana" w:eastAsia="Verdana" w:hAnsi="Verdana" w:cs="Verdana"/>
          <w:noProof/>
        </w:rPr>
        <w:t>Ruta de acceso (dos tram</w:t>
      </w:r>
      <w:r w:rsidR="00C101CD">
        <w:rPr>
          <w:rFonts w:ascii="Verdana" w:eastAsia="Verdana" w:hAnsi="Verdana" w:cs="Verdana"/>
          <w:noProof/>
        </w:rPr>
        <w:t>os)</w:t>
      </w:r>
      <w:r w:rsidRPr="000332C3">
        <w:rPr>
          <w:rFonts w:ascii="Verdana" w:eastAsia="Verdana" w:hAnsi="Verdana" w:cs="Verdana"/>
          <w:noProof/>
        </w:rPr>
        <w:t>:</w:t>
      </w:r>
    </w:p>
    <w:p w14:paraId="68067276" w14:textId="77777777" w:rsidR="00C101CD" w:rsidRPr="000332C3" w:rsidRDefault="00C101CD" w:rsidP="00C101CD">
      <w:pPr>
        <w:keepNext/>
        <w:ind w:left="0" w:hanging="2"/>
        <w:jc w:val="both"/>
        <w:rPr>
          <w:rFonts w:ascii="Verdana" w:eastAsia="Verdana" w:hAnsi="Verdana" w:cs="Verdana"/>
          <w:noProof/>
        </w:rPr>
      </w:pPr>
    </w:p>
    <w:p w14:paraId="42D60232" w14:textId="77777777" w:rsidR="000332C3" w:rsidRDefault="000332C3" w:rsidP="00C101CD">
      <w:pPr>
        <w:pStyle w:val="Prrafodelista"/>
        <w:keepNext/>
        <w:numPr>
          <w:ilvl w:val="0"/>
          <w:numId w:val="10"/>
        </w:numPr>
        <w:ind w:leftChars="0" w:firstLineChars="0"/>
        <w:jc w:val="both"/>
        <w:rPr>
          <w:rFonts w:ascii="Verdana" w:eastAsia="Verdana" w:hAnsi="Verdana" w:cs="Verdana"/>
          <w:noProof/>
        </w:rPr>
      </w:pPr>
      <w:r w:rsidRPr="00C101CD">
        <w:rPr>
          <w:rFonts w:ascii="Verdana" w:eastAsia="Verdana" w:hAnsi="Verdana" w:cs="Verdana"/>
          <w:noProof/>
        </w:rPr>
        <w:t xml:space="preserve">Tramo 1 — Vehicular (15,22 km): Desde el vivero se toma la vía hacia el casco urbano de Santa María; desde allí se continúa por la carretera </w:t>
      </w:r>
      <w:r w:rsidRPr="00C101CD">
        <w:rPr>
          <w:rFonts w:ascii="Verdana" w:eastAsia="Verdana" w:hAnsi="Verdana" w:cs="Verdana"/>
          <w:noProof/>
        </w:rPr>
        <w:lastRenderedPageBreak/>
        <w:t>que conduce al cementerio municipal y posteriormente hacia la vereda Santa Helena, hasta llegar a la escuela de la vereda (ver Figura 5). Este tramo se recorre en vehículo tipo camioneta, dadas las características de la vía destapada.</w:t>
      </w:r>
    </w:p>
    <w:p w14:paraId="7C078BA5" w14:textId="77777777" w:rsidR="00C101CD" w:rsidRPr="00C101CD" w:rsidRDefault="00C101CD" w:rsidP="00C101CD">
      <w:pPr>
        <w:pStyle w:val="Prrafodelista"/>
        <w:keepNext/>
        <w:ind w:leftChars="0" w:left="718" w:firstLineChars="0" w:firstLine="0"/>
        <w:jc w:val="both"/>
        <w:rPr>
          <w:rFonts w:ascii="Verdana" w:eastAsia="Verdana" w:hAnsi="Verdana" w:cs="Verdana"/>
          <w:noProof/>
        </w:rPr>
      </w:pPr>
    </w:p>
    <w:p w14:paraId="271F0D22" w14:textId="77777777" w:rsidR="000332C3" w:rsidRPr="00C101CD" w:rsidRDefault="000332C3" w:rsidP="00C101CD">
      <w:pPr>
        <w:pStyle w:val="Prrafodelista"/>
        <w:keepNext/>
        <w:numPr>
          <w:ilvl w:val="0"/>
          <w:numId w:val="10"/>
        </w:numPr>
        <w:ind w:leftChars="0" w:firstLineChars="0"/>
        <w:jc w:val="both"/>
        <w:rPr>
          <w:rFonts w:ascii="Verdana" w:eastAsia="Verdana" w:hAnsi="Verdana" w:cs="Verdana"/>
          <w:noProof/>
        </w:rPr>
      </w:pPr>
      <w:r w:rsidRPr="00C101CD">
        <w:rPr>
          <w:rFonts w:ascii="Verdana" w:eastAsia="Verdana" w:hAnsi="Verdana" w:cs="Verdana"/>
          <w:noProof/>
        </w:rPr>
        <w:t>Tramo 2 — Mular (3,2 km): A partir de la escuela de la vereda, el acceso al sitio de establecimiento se realiza mediante transporte mular, debido a las condiciones topográficas y de accesibilidad del terreno.</w:t>
      </w:r>
    </w:p>
    <w:p w14:paraId="7DFF6990" w14:textId="77777777" w:rsidR="00C101CD" w:rsidRPr="000332C3" w:rsidRDefault="00C101CD" w:rsidP="00C101CD">
      <w:pPr>
        <w:keepNext/>
        <w:ind w:leftChars="0" w:left="0" w:firstLineChars="0" w:firstLine="0"/>
        <w:jc w:val="both"/>
        <w:rPr>
          <w:rFonts w:ascii="Verdana" w:eastAsia="Verdana" w:hAnsi="Verdana" w:cs="Verdana"/>
          <w:noProof/>
        </w:rPr>
      </w:pPr>
    </w:p>
    <w:p w14:paraId="716289C3" w14:textId="77777777" w:rsidR="000332C3" w:rsidRPr="000332C3" w:rsidRDefault="000332C3" w:rsidP="00C101CD">
      <w:pPr>
        <w:keepNext/>
        <w:ind w:left="0" w:hanging="2"/>
        <w:jc w:val="both"/>
        <w:rPr>
          <w:rFonts w:ascii="Verdana" w:eastAsia="Verdana" w:hAnsi="Verdana" w:cs="Verdana"/>
          <w:noProof/>
        </w:rPr>
      </w:pPr>
      <w:r w:rsidRPr="000332C3">
        <w:rPr>
          <w:rFonts w:ascii="Verdana" w:eastAsia="Verdana" w:hAnsi="Verdana" w:cs="Verdana"/>
          <w:noProof/>
        </w:rPr>
        <w:t>Revisión del material en campo: Una vez recibido el material vegetal en el sitio de establecimiento, se realizará una inspección del estado general de las plántulas. Aquellas que lleguen en mal estado o no cumplan con las especificaciones establecidas en el contrato serán objeto de reposición.</w:t>
      </w:r>
    </w:p>
    <w:p w14:paraId="004C4F34" w14:textId="77777777" w:rsidR="005C2E6E" w:rsidRDefault="005C2E6E" w:rsidP="00036D3C">
      <w:pPr>
        <w:keepNext/>
        <w:ind w:left="0" w:hanging="2"/>
        <w:jc w:val="both"/>
        <w:rPr>
          <w:rFonts w:ascii="Verdana" w:eastAsia="Verdana" w:hAnsi="Verdana" w:cs="Verdana"/>
          <w:noProof/>
        </w:rPr>
      </w:pPr>
    </w:p>
    <w:p w14:paraId="5E460C6A" w14:textId="2178313E" w:rsidR="000332C3" w:rsidRPr="000332C3" w:rsidRDefault="00C101CD" w:rsidP="00C101CD">
      <w:pPr>
        <w:keepNext/>
        <w:ind w:left="0" w:hanging="2"/>
        <w:jc w:val="center"/>
        <w:rPr>
          <w:rFonts w:ascii="Verdana" w:eastAsia="Verdana" w:hAnsi="Verdana" w:cs="Verdana"/>
          <w:b/>
          <w:noProof/>
        </w:rPr>
      </w:pPr>
      <w:r>
        <w:rPr>
          <w:noProof/>
        </w:rPr>
        <w:drawing>
          <wp:inline distT="0" distB="0" distL="0" distR="0" wp14:anchorId="1B05E680" wp14:editId="1D081E7D">
            <wp:extent cx="4306883" cy="3038723"/>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10214" cy="3041073"/>
                    </a:xfrm>
                    <a:prstGeom prst="rect">
                      <a:avLst/>
                    </a:prstGeom>
                  </pic:spPr>
                </pic:pic>
              </a:graphicData>
            </a:graphic>
          </wp:inline>
        </w:drawing>
      </w:r>
    </w:p>
    <w:p w14:paraId="2C032909" w14:textId="77777777" w:rsidR="000332C3" w:rsidRPr="00A81B9F" w:rsidRDefault="000332C3" w:rsidP="00036D3C">
      <w:pPr>
        <w:keepNext/>
        <w:ind w:left="0" w:hanging="2"/>
        <w:jc w:val="both"/>
        <w:rPr>
          <w:rFonts w:ascii="Verdana" w:eastAsia="Verdana" w:hAnsi="Verdana" w:cs="Verdana"/>
          <w:noProof/>
        </w:rPr>
      </w:pPr>
    </w:p>
    <w:bookmarkEnd w:id="0"/>
    <w:p w14:paraId="5370BCC7" w14:textId="2706F609" w:rsidR="00A92C92" w:rsidRDefault="00A92C92" w:rsidP="00036D3C">
      <w:pPr>
        <w:tabs>
          <w:tab w:val="left" w:pos="3375"/>
        </w:tabs>
        <w:autoSpaceDE w:val="0"/>
        <w:adjustRightInd w:val="0"/>
        <w:spacing w:line="240" w:lineRule="auto"/>
        <w:ind w:leftChars="0" w:left="0" w:firstLineChars="0" w:firstLine="0"/>
        <w:jc w:val="both"/>
        <w:rPr>
          <w:rFonts w:ascii="Arial Narrow" w:hAnsi="Arial Narrow"/>
          <w:b/>
          <w:sz w:val="22"/>
          <w:szCs w:val="22"/>
        </w:rPr>
      </w:pPr>
    </w:p>
    <w:p w14:paraId="511985A5" w14:textId="5B28E4A1" w:rsidR="00A92C92" w:rsidRDefault="00A92C92" w:rsidP="000D4319">
      <w:pPr>
        <w:tabs>
          <w:tab w:val="left" w:pos="3375"/>
        </w:tabs>
        <w:autoSpaceDE w:val="0"/>
        <w:adjustRightInd w:val="0"/>
        <w:spacing w:line="240" w:lineRule="auto"/>
        <w:ind w:leftChars="0" w:left="2" w:hanging="2"/>
        <w:jc w:val="both"/>
        <w:rPr>
          <w:rFonts w:ascii="Arial Narrow" w:hAnsi="Arial Narrow"/>
          <w:b/>
          <w:sz w:val="22"/>
          <w:szCs w:val="22"/>
        </w:rPr>
      </w:pPr>
    </w:p>
    <w:p w14:paraId="4AD7DE96" w14:textId="77777777" w:rsidR="00A92C92" w:rsidRPr="00AF678C" w:rsidRDefault="00A92C92" w:rsidP="000D4319">
      <w:pPr>
        <w:tabs>
          <w:tab w:val="left" w:pos="3375"/>
        </w:tabs>
        <w:autoSpaceDE w:val="0"/>
        <w:adjustRightInd w:val="0"/>
        <w:spacing w:line="240" w:lineRule="auto"/>
        <w:ind w:leftChars="0" w:left="2" w:hanging="2"/>
        <w:jc w:val="both"/>
        <w:rPr>
          <w:rFonts w:ascii="Arial Narrow" w:hAnsi="Arial Narrow"/>
          <w:b/>
          <w:sz w:val="22"/>
          <w:szCs w:val="22"/>
        </w:rPr>
      </w:pPr>
    </w:p>
    <w:p w14:paraId="14F741AA" w14:textId="77777777" w:rsidR="00044E76" w:rsidRPr="00AF678C" w:rsidRDefault="00044E76" w:rsidP="000D4319">
      <w:pPr>
        <w:spacing w:line="240" w:lineRule="auto"/>
        <w:ind w:left="0" w:hanging="2"/>
        <w:rPr>
          <w:rFonts w:ascii="Arial Narrow" w:eastAsia="Gulim" w:hAnsi="Arial Narrow" w:cs="Arial"/>
          <w:kern w:val="3"/>
          <w:sz w:val="22"/>
          <w:szCs w:val="22"/>
        </w:rPr>
      </w:pPr>
      <w:r w:rsidRPr="00AF678C">
        <w:rPr>
          <w:rFonts w:ascii="Arial Narrow" w:eastAsia="Gulim" w:hAnsi="Arial Narrow" w:cs="Arial"/>
          <w:kern w:val="3"/>
          <w:sz w:val="22"/>
          <w:szCs w:val="22"/>
        </w:rPr>
        <w:t>FIRMA:</w:t>
      </w:r>
    </w:p>
    <w:p w14:paraId="6C9EC210" w14:textId="77777777" w:rsidR="00044E76" w:rsidRPr="00AF678C" w:rsidRDefault="00044E76" w:rsidP="000D4319">
      <w:pPr>
        <w:spacing w:line="240" w:lineRule="auto"/>
        <w:ind w:left="0" w:hanging="2"/>
        <w:rPr>
          <w:rFonts w:ascii="Arial Narrow" w:eastAsia="Gulim" w:hAnsi="Arial Narrow" w:cs="Arial"/>
          <w:kern w:val="3"/>
          <w:sz w:val="22"/>
          <w:szCs w:val="22"/>
        </w:rPr>
      </w:pPr>
      <w:r w:rsidRPr="00AF678C">
        <w:rPr>
          <w:rFonts w:ascii="Arial Narrow" w:eastAsia="Gulim" w:hAnsi="Arial Narrow" w:cs="Arial"/>
          <w:kern w:val="3"/>
          <w:sz w:val="22"/>
          <w:szCs w:val="22"/>
        </w:rPr>
        <w:t>NOMBRE REPRESENTANTE LEGAL:</w:t>
      </w:r>
    </w:p>
    <w:p w14:paraId="2187DF91" w14:textId="77777777" w:rsidR="00044E76" w:rsidRPr="00AF678C" w:rsidRDefault="00044E76" w:rsidP="000D4319">
      <w:pPr>
        <w:spacing w:line="240" w:lineRule="auto"/>
        <w:ind w:left="0" w:hanging="2"/>
        <w:rPr>
          <w:rFonts w:ascii="Arial Narrow" w:eastAsia="Gulim" w:hAnsi="Arial Narrow" w:cs="Arial"/>
          <w:kern w:val="3"/>
          <w:sz w:val="22"/>
          <w:szCs w:val="22"/>
        </w:rPr>
      </w:pPr>
      <w:r w:rsidRPr="00AF678C">
        <w:rPr>
          <w:rFonts w:ascii="Arial Narrow" w:eastAsia="Gulim" w:hAnsi="Arial Narrow" w:cs="Arial"/>
          <w:kern w:val="3"/>
          <w:sz w:val="22"/>
          <w:szCs w:val="22"/>
        </w:rPr>
        <w:t>NIT:</w:t>
      </w:r>
    </w:p>
    <w:p w14:paraId="74988BF9" w14:textId="666BBC05" w:rsidR="00044E76" w:rsidRPr="00AF678C" w:rsidRDefault="00044E76" w:rsidP="0061562C">
      <w:pPr>
        <w:tabs>
          <w:tab w:val="left" w:pos="7248"/>
        </w:tabs>
        <w:spacing w:line="240" w:lineRule="auto"/>
        <w:ind w:left="0" w:hanging="2"/>
        <w:rPr>
          <w:rFonts w:ascii="Arial Narrow" w:eastAsia="Gulim" w:hAnsi="Arial Narrow" w:cs="Arial"/>
          <w:kern w:val="3"/>
          <w:sz w:val="22"/>
          <w:szCs w:val="22"/>
        </w:rPr>
      </w:pPr>
      <w:r w:rsidRPr="00AF678C">
        <w:rPr>
          <w:rFonts w:ascii="Arial Narrow" w:eastAsia="Gulim" w:hAnsi="Arial Narrow" w:cs="Arial"/>
          <w:kern w:val="3"/>
          <w:sz w:val="22"/>
          <w:szCs w:val="22"/>
        </w:rPr>
        <w:t>CC:</w:t>
      </w:r>
      <w:r w:rsidR="0061562C">
        <w:rPr>
          <w:rFonts w:ascii="Arial Narrow" w:eastAsia="Gulim" w:hAnsi="Arial Narrow" w:cs="Arial"/>
          <w:kern w:val="3"/>
          <w:sz w:val="22"/>
          <w:szCs w:val="22"/>
        </w:rPr>
        <w:tab/>
      </w:r>
    </w:p>
    <w:p w14:paraId="1B3EC88B" w14:textId="77777777" w:rsidR="00044E76" w:rsidRPr="00AF678C" w:rsidRDefault="00044E76" w:rsidP="000D4319">
      <w:pPr>
        <w:spacing w:line="240" w:lineRule="auto"/>
        <w:ind w:left="0" w:hanging="2"/>
        <w:rPr>
          <w:rFonts w:ascii="Arial Narrow" w:eastAsia="Gulim" w:hAnsi="Arial Narrow" w:cs="Arial"/>
          <w:kern w:val="3"/>
          <w:sz w:val="22"/>
          <w:szCs w:val="22"/>
        </w:rPr>
      </w:pPr>
      <w:r w:rsidRPr="00AF678C">
        <w:rPr>
          <w:rFonts w:ascii="Arial Narrow" w:eastAsia="Gulim" w:hAnsi="Arial Narrow" w:cs="Arial"/>
          <w:kern w:val="3"/>
          <w:sz w:val="22"/>
          <w:szCs w:val="22"/>
        </w:rPr>
        <w:t>CORREO:</w:t>
      </w:r>
    </w:p>
    <w:p w14:paraId="696B11F3" w14:textId="3985B613" w:rsidR="00044E76" w:rsidRPr="00AF678C" w:rsidRDefault="006F4465" w:rsidP="000D4319">
      <w:pPr>
        <w:spacing w:line="240" w:lineRule="auto"/>
        <w:ind w:left="0" w:hanging="2"/>
        <w:rPr>
          <w:rFonts w:ascii="Arial Narrow" w:hAnsi="Arial Narrow"/>
          <w:sz w:val="22"/>
          <w:szCs w:val="22"/>
        </w:rPr>
      </w:pPr>
      <w:r w:rsidRPr="00AF678C">
        <w:rPr>
          <w:rFonts w:ascii="Arial Narrow" w:eastAsia="Gulim" w:hAnsi="Arial Narrow" w:cs="Arial"/>
          <w:kern w:val="3"/>
          <w:sz w:val="22"/>
          <w:szCs w:val="22"/>
        </w:rPr>
        <w:t>DIRECCIÓN</w:t>
      </w:r>
      <w:r w:rsidR="00044E76" w:rsidRPr="00AF678C">
        <w:rPr>
          <w:rFonts w:ascii="Arial Narrow" w:eastAsia="Gulim" w:hAnsi="Arial Narrow" w:cs="Arial"/>
          <w:kern w:val="3"/>
          <w:sz w:val="22"/>
          <w:szCs w:val="22"/>
        </w:rPr>
        <w:t>:</w:t>
      </w:r>
    </w:p>
    <w:sectPr w:rsidR="00044E76" w:rsidRPr="00AF678C"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JPJJB+Verdan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MT">
    <w:altName w:val="Arial"/>
    <w:charset w:val="01"/>
    <w:family w:val="swiss"/>
    <w:pitch w:val="variable"/>
  </w:font>
  <w:font w:name="Helvetica Neue">
    <w:altName w:val="Arial"/>
    <w:charset w:val="00"/>
    <w:family w:val="auto"/>
    <w:pitch w:val="default"/>
  </w:font>
  <w:font w:name="Gulim">
    <w:panose1 w:val="020B0600000101010101"/>
    <w:charset w:val="81"/>
    <w:family w:val="swiss"/>
    <w:pitch w:val="variable"/>
    <w:sig w:usb0="B00002AF" w:usb1="69D77CFB" w:usb2="00000030" w:usb3="00000000" w:csb0="0008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2490"/>
    <w:multiLevelType w:val="multilevel"/>
    <w:tmpl w:val="DF06A5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B633157"/>
    <w:multiLevelType w:val="multilevel"/>
    <w:tmpl w:val="1E2013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63100B0"/>
    <w:multiLevelType w:val="hybridMultilevel"/>
    <w:tmpl w:val="C0B0BB1C"/>
    <w:lvl w:ilvl="0" w:tplc="080A0001">
      <w:start w:val="1"/>
      <w:numFmt w:val="bullet"/>
      <w:lvlText w:val=""/>
      <w:lvlJc w:val="left"/>
      <w:pPr>
        <w:ind w:left="720" w:hanging="360"/>
      </w:pPr>
      <w:rPr>
        <w:rFonts w:ascii="Symbol" w:hAnsi="Symbol" w:hint="default"/>
      </w:rPr>
    </w:lvl>
    <w:lvl w:ilvl="1" w:tplc="AD3A318C">
      <w:start w:val="1"/>
      <w:numFmt w:val="decimal"/>
      <w:lvlText w:val="%2."/>
      <w:lvlJc w:val="left"/>
      <w:pPr>
        <w:ind w:left="1440" w:hanging="360"/>
      </w:pPr>
      <w:rPr>
        <w:rFonts w:hint="default"/>
        <w:b/>
        <w:bCs/>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30822E0"/>
    <w:multiLevelType w:val="multilevel"/>
    <w:tmpl w:val="439068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58F73E2"/>
    <w:multiLevelType w:val="multilevel"/>
    <w:tmpl w:val="E20A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D01753E"/>
    <w:multiLevelType w:val="hybridMultilevel"/>
    <w:tmpl w:val="59F47DE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num w:numId="1" w16cid:durableId="1853372433">
    <w:abstractNumId w:val="8"/>
  </w:num>
  <w:num w:numId="2" w16cid:durableId="677121225">
    <w:abstractNumId w:val="1"/>
  </w:num>
  <w:num w:numId="3" w16cid:durableId="752093705">
    <w:abstractNumId w:val="2"/>
  </w:num>
  <w:num w:numId="4" w16cid:durableId="1189444894">
    <w:abstractNumId w:val="4"/>
  </w:num>
  <w:num w:numId="5" w16cid:durableId="84618797">
    <w:abstractNumId w:val="5"/>
  </w:num>
  <w:num w:numId="6" w16cid:durableId="1738824336">
    <w:abstractNumId w:val="0"/>
  </w:num>
  <w:num w:numId="7" w16cid:durableId="1525482041">
    <w:abstractNumId w:val="6"/>
  </w:num>
  <w:num w:numId="8" w16cid:durableId="2086800398">
    <w:abstractNumId w:val="3"/>
  </w:num>
  <w:num w:numId="9" w16cid:durableId="747776145">
    <w:abstractNumId w:val="7"/>
  </w:num>
  <w:num w:numId="10" w16cid:durableId="165931146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06811"/>
    <w:rsid w:val="000163D5"/>
    <w:rsid w:val="00023AB4"/>
    <w:rsid w:val="000332C3"/>
    <w:rsid w:val="00036D3C"/>
    <w:rsid w:val="00044E76"/>
    <w:rsid w:val="0007707F"/>
    <w:rsid w:val="0008030B"/>
    <w:rsid w:val="00087A48"/>
    <w:rsid w:val="00093D21"/>
    <w:rsid w:val="000C7F49"/>
    <w:rsid w:val="000D1AD8"/>
    <w:rsid w:val="000D4319"/>
    <w:rsid w:val="000F4644"/>
    <w:rsid w:val="000F71A3"/>
    <w:rsid w:val="00105224"/>
    <w:rsid w:val="00107ABA"/>
    <w:rsid w:val="00123450"/>
    <w:rsid w:val="00140103"/>
    <w:rsid w:val="00140420"/>
    <w:rsid w:val="0016047B"/>
    <w:rsid w:val="001822EA"/>
    <w:rsid w:val="00190C15"/>
    <w:rsid w:val="00193AB9"/>
    <w:rsid w:val="001A1591"/>
    <w:rsid w:val="001B3C5B"/>
    <w:rsid w:val="001D0138"/>
    <w:rsid w:val="001E2506"/>
    <w:rsid w:val="001F2FEC"/>
    <w:rsid w:val="001F48F2"/>
    <w:rsid w:val="00200D5C"/>
    <w:rsid w:val="0024323E"/>
    <w:rsid w:val="0026273E"/>
    <w:rsid w:val="00284429"/>
    <w:rsid w:val="002A5AFE"/>
    <w:rsid w:val="002D0259"/>
    <w:rsid w:val="00301EA4"/>
    <w:rsid w:val="003341C8"/>
    <w:rsid w:val="003344A5"/>
    <w:rsid w:val="00395A8F"/>
    <w:rsid w:val="003A399E"/>
    <w:rsid w:val="003D753D"/>
    <w:rsid w:val="003E2AE5"/>
    <w:rsid w:val="00425870"/>
    <w:rsid w:val="00462558"/>
    <w:rsid w:val="00464A41"/>
    <w:rsid w:val="004A67BC"/>
    <w:rsid w:val="004B3534"/>
    <w:rsid w:val="004D2DAA"/>
    <w:rsid w:val="004D5202"/>
    <w:rsid w:val="0050137E"/>
    <w:rsid w:val="005064DA"/>
    <w:rsid w:val="005113CF"/>
    <w:rsid w:val="00514DCE"/>
    <w:rsid w:val="005226F9"/>
    <w:rsid w:val="00526226"/>
    <w:rsid w:val="00546AE5"/>
    <w:rsid w:val="005708E9"/>
    <w:rsid w:val="0058326B"/>
    <w:rsid w:val="0058572A"/>
    <w:rsid w:val="005C2E6E"/>
    <w:rsid w:val="005E01BA"/>
    <w:rsid w:val="005E49DE"/>
    <w:rsid w:val="005F6769"/>
    <w:rsid w:val="00602CF1"/>
    <w:rsid w:val="0061562C"/>
    <w:rsid w:val="00654181"/>
    <w:rsid w:val="00683E76"/>
    <w:rsid w:val="006914FB"/>
    <w:rsid w:val="006C01DD"/>
    <w:rsid w:val="006D6E2E"/>
    <w:rsid w:val="006F4465"/>
    <w:rsid w:val="006F5CEB"/>
    <w:rsid w:val="00703E3E"/>
    <w:rsid w:val="0071569C"/>
    <w:rsid w:val="007635ED"/>
    <w:rsid w:val="007B46F2"/>
    <w:rsid w:val="007C085D"/>
    <w:rsid w:val="007C1B95"/>
    <w:rsid w:val="007D7D6E"/>
    <w:rsid w:val="0081015E"/>
    <w:rsid w:val="00842A7F"/>
    <w:rsid w:val="00897A9B"/>
    <w:rsid w:val="008A3005"/>
    <w:rsid w:val="008C580A"/>
    <w:rsid w:val="008F11AF"/>
    <w:rsid w:val="008F5C44"/>
    <w:rsid w:val="009144DE"/>
    <w:rsid w:val="0093158C"/>
    <w:rsid w:val="00932F8B"/>
    <w:rsid w:val="0093565B"/>
    <w:rsid w:val="0093725C"/>
    <w:rsid w:val="009633B5"/>
    <w:rsid w:val="0097570E"/>
    <w:rsid w:val="00980DF9"/>
    <w:rsid w:val="00982DF4"/>
    <w:rsid w:val="00985463"/>
    <w:rsid w:val="009A3172"/>
    <w:rsid w:val="009B2556"/>
    <w:rsid w:val="009E173F"/>
    <w:rsid w:val="00A131DA"/>
    <w:rsid w:val="00A379EE"/>
    <w:rsid w:val="00A701A0"/>
    <w:rsid w:val="00A7417E"/>
    <w:rsid w:val="00A7668B"/>
    <w:rsid w:val="00A8099F"/>
    <w:rsid w:val="00A81B9F"/>
    <w:rsid w:val="00A92C92"/>
    <w:rsid w:val="00AD3671"/>
    <w:rsid w:val="00AF678C"/>
    <w:rsid w:val="00B05A8E"/>
    <w:rsid w:val="00B27D13"/>
    <w:rsid w:val="00B30B2F"/>
    <w:rsid w:val="00B3439E"/>
    <w:rsid w:val="00B34652"/>
    <w:rsid w:val="00B57187"/>
    <w:rsid w:val="00B70293"/>
    <w:rsid w:val="00B7344D"/>
    <w:rsid w:val="00BD6C71"/>
    <w:rsid w:val="00BE1C27"/>
    <w:rsid w:val="00BE3151"/>
    <w:rsid w:val="00BF1C9B"/>
    <w:rsid w:val="00BF224C"/>
    <w:rsid w:val="00C0028B"/>
    <w:rsid w:val="00C101CD"/>
    <w:rsid w:val="00C10794"/>
    <w:rsid w:val="00C15030"/>
    <w:rsid w:val="00C151A5"/>
    <w:rsid w:val="00C24ACC"/>
    <w:rsid w:val="00C84898"/>
    <w:rsid w:val="00CC0A85"/>
    <w:rsid w:val="00CD2F99"/>
    <w:rsid w:val="00D05D9B"/>
    <w:rsid w:val="00D203DF"/>
    <w:rsid w:val="00D627BA"/>
    <w:rsid w:val="00D8305C"/>
    <w:rsid w:val="00D9250E"/>
    <w:rsid w:val="00DA10A6"/>
    <w:rsid w:val="00DB0238"/>
    <w:rsid w:val="00E448A6"/>
    <w:rsid w:val="00E57CDF"/>
    <w:rsid w:val="00E710E4"/>
    <w:rsid w:val="00E724C1"/>
    <w:rsid w:val="00E93BAF"/>
    <w:rsid w:val="00EA1A43"/>
    <w:rsid w:val="00EF2F45"/>
    <w:rsid w:val="00F05E2B"/>
    <w:rsid w:val="00F06758"/>
    <w:rsid w:val="00F13A56"/>
    <w:rsid w:val="00F23821"/>
    <w:rsid w:val="00F31765"/>
    <w:rsid w:val="00F70348"/>
    <w:rsid w:val="00F72CBD"/>
    <w:rsid w:val="00F9262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uiPriority w:val="9"/>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iPriority w:val="9"/>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iPriority w:val="9"/>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iPriority w:val="9"/>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iPriority w:val="9"/>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iPriority w:val="9"/>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uiPriority w:val="1"/>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Texto independiente1,Texto independiente2"/>
    <w:basedOn w:val="Normal"/>
    <w:link w:val="TextoindependienteCar"/>
    <w:uiPriority w:val="1"/>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Texto independiente1 Car,Texto independiente2 Car"/>
    <w:basedOn w:val="Fuentedeprrafopredeter"/>
    <w:link w:val="Textoindependiente"/>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3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uiPriority w:val="9"/>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uiPriority w:val="9"/>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uiPriority w:val="9"/>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uiPriority w:val="9"/>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uiPriority w:val="2"/>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
    <w:basedOn w:val="Normal"/>
    <w:link w:val="EncabezadoCar"/>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
    <w:basedOn w:val="Fuentedeprrafopredeter"/>
    <w:link w:val="Encabezado"/>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uiPriority w:val="99"/>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uiPriority w:val="99"/>
    <w:rsid w:val="00703E3E"/>
    <w:rPr>
      <w:rFonts w:ascii="Times New Roman" w:eastAsia="Times New Roman" w:hAnsi="Times New Roman" w:cs="Times New Roman"/>
      <w:sz w:val="24"/>
      <w:szCs w:val="24"/>
      <w:lang w:val="es-CO" w:eastAsia="es-ES"/>
    </w:rPr>
  </w:style>
  <w:style w:type="character" w:styleId="Hipervnculo">
    <w:name w:val="Hyperlink"/>
    <w:rsid w:val="00703E3E"/>
    <w:rPr>
      <w:color w:val="0000FF"/>
      <w:u w:val="single"/>
    </w:rPr>
  </w:style>
  <w:style w:type="paragraph" w:styleId="Textoindependiente3">
    <w:name w:val="Body Text 3"/>
    <w:basedOn w:val="Normal"/>
    <w:link w:val="Textoindependiente3Car"/>
    <w:uiPriority w:val="99"/>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uiPriority w:val="99"/>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uiPriority w:val="99"/>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uiPriority w:val="99"/>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uiPriority w:val="99"/>
    <w:rsid w:val="00703E3E"/>
    <w:rPr>
      <w:color w:val="800080"/>
      <w:u w:val="single"/>
    </w:rPr>
  </w:style>
  <w:style w:type="character" w:styleId="Fuerte">
    <w:name w:val="Strong"/>
    <w:uiPriority w:val="22"/>
    <w:qFormat/>
    <w:rsid w:val="00703E3E"/>
    <w:rPr>
      <w:b/>
      <w:bCs/>
    </w:rPr>
  </w:style>
  <w:style w:type="paragraph" w:styleId="Subttulo">
    <w:name w:val="Subtitle"/>
    <w:basedOn w:val="Normal"/>
    <w:next w:val="Normal"/>
    <w:link w:val="SubttuloCar"/>
    <w:uiPriority w:val="11"/>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uiPriority w:val="11"/>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1"/>
      </w:numPr>
      <w:tabs>
        <w:tab w:val="clear" w:pos="720"/>
      </w:tabs>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uiPriority w:val="99"/>
    <w:rsid w:val="00703E3E"/>
    <w:rPr>
      <w:sz w:val="16"/>
      <w:szCs w:val="16"/>
    </w:rPr>
  </w:style>
  <w:style w:type="paragraph" w:styleId="Textocomentario">
    <w:name w:val="annotation text"/>
    <w:basedOn w:val="Normal"/>
    <w:link w:val="TextocomentarioCar"/>
    <w:uiPriority w:val="99"/>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uiPriority w:val="99"/>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uiPriority w:val="99"/>
    <w:rsid w:val="00703E3E"/>
    <w:rPr>
      <w:b/>
      <w:bCs/>
      <w:iCs/>
    </w:rPr>
  </w:style>
  <w:style w:type="character" w:customStyle="1" w:styleId="AsuntodelcomentarioCar">
    <w:name w:val="Asunto del comentario Car"/>
    <w:basedOn w:val="TextocomentarioCar"/>
    <w:link w:val="Asuntodelcomentario"/>
    <w:uiPriority w:val="99"/>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pPr>
      <w:numPr>
        <w:numId w:val="2"/>
      </w:numPr>
    </w:pPr>
  </w:style>
  <w:style w:type="numbering" w:customStyle="1" w:styleId="LFO2">
    <w:name w:val="LFO2"/>
    <w:basedOn w:val="Sinlista"/>
    <w:rsid w:val="00703E3E"/>
    <w:pPr>
      <w:numPr>
        <w:numId w:val="3"/>
      </w:numPr>
    </w:pPr>
  </w:style>
  <w:style w:type="table" w:customStyle="1" w:styleId="Tablaconcuadrcula1">
    <w:name w:val="Tabla con cuadrícula1"/>
    <w:basedOn w:val="Tablanormal"/>
    <w:next w:val="Tablaconcuadrcula"/>
    <w:uiPriority w:val="3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uiPriority w:val="99"/>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uiPriority w:val="1"/>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uiPriority w:val="99"/>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uiPriority w:val="99"/>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uiPriority w:val="99"/>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uiPriority w:val="99"/>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qFormat/>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03E3E"/>
    <w:rPr>
      <w:vertAlign w:val="superscript"/>
    </w:rPr>
  </w:style>
  <w:style w:type="paragraph" w:styleId="Sinespaciado">
    <w:name w:val="No Spacing"/>
    <w:link w:val="SinespaciadoCar"/>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uiPriority w:val="99"/>
    <w:rsid w:val="00703E3E"/>
    <w:pPr>
      <w:numPr>
        <w:numId w:val="4"/>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rsid w:val="00703E3E"/>
    <w:rPr>
      <w:rFonts w:ascii="Times New Roman" w:eastAsia="Times New Roman" w:hAnsi="Times New Roman" w:cs="Times New Roman"/>
      <w:sz w:val="24"/>
      <w:szCs w:val="24"/>
      <w:lang w:val="es-CO" w:eastAsia="es-ES"/>
    </w:rPr>
  </w:style>
  <w:style w:type="paragraph" w:customStyle="1" w:styleId="Prrafodelista1">
    <w:name w:val="Párrafo de lista1"/>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semiHidden/>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uiPriority w:val="99"/>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styleId="Mencinsinresolver">
    <w:name w:val="Unresolved Mention"/>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985463"/>
    <w:rPr>
      <w:rFonts w:ascii="Arial MT" w:eastAsia="Arial MT" w:hAnsi="Arial MT" w:cs="Arial MT"/>
      <w:sz w:val="20"/>
      <w:szCs w:val="20"/>
      <w:lang w:val="es-ES"/>
    </w:rPr>
  </w:style>
  <w:style w:type="character" w:customStyle="1" w:styleId="EncabezadoCar1">
    <w:name w:val="Encabezado Car1"/>
    <w:aliases w:val="h Car1,h8 Car1,h9 Car1,h10 Car1,h18 Car1,Encabezado 1 Car1"/>
    <w:basedOn w:val="Fuentedeprrafopredeter"/>
    <w:semiHidden/>
    <w:rsid w:val="00985463"/>
    <w:rPr>
      <w:rFonts w:ascii="Arial MT" w:eastAsia="Arial MT" w:hAnsi="Arial MT" w:cs="Arial MT"/>
      <w:lang w:val="es-ES"/>
    </w:rPr>
  </w:style>
  <w:style w:type="paragraph" w:styleId="Textonotaalfinal">
    <w:name w:val="endnote text"/>
    <w:basedOn w:val="Normal"/>
    <w:link w:val="TextonotaalfinalCar"/>
    <w:uiPriority w:val="99"/>
    <w:semiHidden/>
    <w:unhideWhenUsed/>
    <w:rsid w:val="00985463"/>
    <w:pPr>
      <w:suppressAutoHyphens w:val="0"/>
      <w:autoSpaceDN w:val="0"/>
      <w:spacing w:line="240" w:lineRule="auto"/>
      <w:ind w:leftChars="0" w:left="0" w:firstLineChars="0" w:firstLine="0"/>
      <w:outlineLvl w:val="9"/>
    </w:pPr>
    <w:rPr>
      <w:rFonts w:asciiTheme="minorHAnsi" w:eastAsiaTheme="minorHAnsi" w:hAnsiTheme="minorHAnsi" w:cstheme="minorBidi"/>
      <w:kern w:val="2"/>
      <w:position w:val="0"/>
      <w:sz w:val="20"/>
      <w:szCs w:val="20"/>
      <w:lang w:eastAsia="en-US"/>
      <w14:ligatures w14:val="standardContextual"/>
    </w:rPr>
  </w:style>
  <w:style w:type="character" w:customStyle="1" w:styleId="TextonotaalfinalCar">
    <w:name w:val="Texto nota al final Car"/>
    <w:basedOn w:val="Fuentedeprrafopredeter"/>
    <w:link w:val="Textonotaalfinal"/>
    <w:uiPriority w:val="99"/>
    <w:semiHidden/>
    <w:rsid w:val="00985463"/>
    <w:rPr>
      <w:kern w:val="2"/>
      <w:sz w:val="20"/>
      <w:szCs w:val="20"/>
      <w:lang w:val="es-CO"/>
      <w14:ligatures w14:val="standardContextual"/>
    </w:rPr>
  </w:style>
  <w:style w:type="character" w:customStyle="1" w:styleId="TextoindependienteCar1">
    <w:name w:val="Texto independiente Car1"/>
    <w:aliases w:val="Subsection Body Text Car1,body text Car1,bt Car1,Texto independiente1 Car1,Texto independiente2 Car1"/>
    <w:basedOn w:val="Fuentedeprrafopredeter"/>
    <w:uiPriority w:val="1"/>
    <w:semiHidden/>
    <w:rsid w:val="00985463"/>
    <w:rPr>
      <w:rFonts w:ascii="Arial MT" w:eastAsia="Arial MT" w:hAnsi="Arial MT" w:cs="Arial MT"/>
      <w:lang w:val="es-ES"/>
    </w:rPr>
  </w:style>
  <w:style w:type="paragraph" w:customStyle="1" w:styleId="Normal1">
    <w:name w:val="Normal1"/>
    <w:rsid w:val="00985463"/>
    <w:pPr>
      <w:autoSpaceDN w:val="0"/>
      <w:spacing w:after="0" w:line="240" w:lineRule="auto"/>
    </w:pPr>
    <w:rPr>
      <w:rFonts w:ascii="Times New Roman" w:eastAsia="Times New Roman" w:hAnsi="Times New Roman" w:cs="Times New Roman"/>
      <w:sz w:val="24"/>
      <w:szCs w:val="24"/>
      <w:lang w:val="es-CO" w:eastAsia="es-ES"/>
    </w:rPr>
  </w:style>
  <w:style w:type="paragraph" w:customStyle="1" w:styleId="Piedepgina1">
    <w:name w:val="Pie de página1"/>
    <w:basedOn w:val="Normal"/>
    <w:rsid w:val="00985463"/>
    <w:pPr>
      <w:tabs>
        <w:tab w:val="center" w:pos="4419"/>
        <w:tab w:val="right" w:pos="8838"/>
      </w:tabs>
      <w:autoSpaceDN w:val="0"/>
      <w:spacing w:line="240" w:lineRule="auto"/>
      <w:ind w:leftChars="0" w:left="0" w:firstLineChars="0" w:firstLine="0"/>
      <w:outlineLvl w:val="9"/>
    </w:pPr>
    <w:rPr>
      <w:position w:val="0"/>
      <w:lang w:val="es-ES"/>
    </w:rPr>
  </w:style>
  <w:style w:type="paragraph" w:customStyle="1" w:styleId="font7">
    <w:name w:val="font7"/>
    <w:basedOn w:val="Normal"/>
    <w:uiPriority w:val="99"/>
    <w:rsid w:val="00985463"/>
    <w:pPr>
      <w:suppressAutoHyphens w:val="0"/>
      <w:autoSpaceDN w:val="0"/>
      <w:spacing w:before="100" w:beforeAutospacing="1" w:after="100" w:afterAutospacing="1" w:line="240" w:lineRule="auto"/>
      <w:ind w:leftChars="0" w:left="0" w:firstLineChars="0" w:firstLine="0"/>
      <w:outlineLvl w:val="9"/>
    </w:pPr>
    <w:rPr>
      <w:rFonts w:ascii="Arial Narrow" w:hAnsi="Arial Narrow"/>
      <w:position w:val="0"/>
      <w:sz w:val="20"/>
      <w:szCs w:val="20"/>
      <w:lang w:eastAsia="es-CO"/>
    </w:rPr>
  </w:style>
  <w:style w:type="paragraph" w:customStyle="1" w:styleId="font8">
    <w:name w:val="font8"/>
    <w:basedOn w:val="Normal"/>
    <w:uiPriority w:val="99"/>
    <w:rsid w:val="00985463"/>
    <w:pPr>
      <w:suppressAutoHyphens w:val="0"/>
      <w:autoSpaceDN w:val="0"/>
      <w:spacing w:before="100" w:beforeAutospacing="1" w:after="100" w:afterAutospacing="1" w:line="240" w:lineRule="auto"/>
      <w:ind w:leftChars="0" w:left="0" w:firstLineChars="0" w:firstLine="0"/>
      <w:outlineLvl w:val="9"/>
    </w:pPr>
    <w:rPr>
      <w:rFonts w:ascii="Arial Narrow" w:hAnsi="Arial Narrow"/>
      <w:b/>
      <w:bCs/>
      <w:position w:val="0"/>
      <w:sz w:val="20"/>
      <w:szCs w:val="20"/>
      <w:lang w:eastAsia="es-CO"/>
    </w:rPr>
  </w:style>
  <w:style w:type="paragraph" w:customStyle="1" w:styleId="font9">
    <w:name w:val="font9"/>
    <w:basedOn w:val="Normal"/>
    <w:uiPriority w:val="99"/>
    <w:rsid w:val="00985463"/>
    <w:pPr>
      <w:suppressAutoHyphens w:val="0"/>
      <w:autoSpaceDN w:val="0"/>
      <w:spacing w:before="100" w:beforeAutospacing="1" w:after="100" w:afterAutospacing="1" w:line="240" w:lineRule="auto"/>
      <w:ind w:leftChars="0" w:left="0" w:firstLineChars="0" w:firstLine="0"/>
      <w:outlineLvl w:val="9"/>
    </w:pPr>
    <w:rPr>
      <w:rFonts w:ascii="Tahoma" w:hAnsi="Tahoma" w:cs="Tahoma"/>
      <w:b/>
      <w:bCs/>
      <w:color w:val="000000"/>
      <w:position w:val="0"/>
      <w:sz w:val="18"/>
      <w:szCs w:val="18"/>
      <w:lang w:eastAsia="es-CO"/>
    </w:rPr>
  </w:style>
  <w:style w:type="paragraph" w:customStyle="1" w:styleId="Predeterminado">
    <w:name w:val="Predeterminado"/>
    <w:uiPriority w:val="99"/>
    <w:rsid w:val="00985463"/>
    <w:pPr>
      <w:autoSpaceDN w:val="0"/>
      <w:spacing w:before="160" w:after="0" w:line="288" w:lineRule="auto"/>
    </w:pPr>
    <w:rPr>
      <w:rFonts w:ascii="Helvetica Neue" w:eastAsia="Arial Unicode MS" w:hAnsi="Helvetica Neue" w:cs="Arial Unicode MS"/>
      <w:color w:val="000000"/>
      <w:sz w:val="24"/>
      <w:szCs w:val="24"/>
      <w:lang w:val="es-ES_tradnl" w:eastAsia="es-CO"/>
      <w14:textOutline w14:w="0" w14:cap="flat" w14:cmpd="sng" w14:algn="ctr">
        <w14:noFill/>
        <w14:prstDash w14:val="solid"/>
        <w14:bevel/>
      </w14:textOutline>
    </w:rPr>
  </w:style>
  <w:style w:type="paragraph" w:customStyle="1" w:styleId="tab-detailskeyfeatures--item">
    <w:name w:val="tab-details__keyfeatures--item"/>
    <w:basedOn w:val="Normal"/>
    <w:rsid w:val="00985463"/>
    <w:pPr>
      <w:suppressAutoHyphens w:val="0"/>
      <w:autoSpaceDN w:val="0"/>
      <w:spacing w:before="100" w:beforeAutospacing="1" w:after="100" w:afterAutospacing="1" w:line="240" w:lineRule="auto"/>
      <w:ind w:leftChars="0" w:left="0" w:firstLineChars="0" w:firstLine="0"/>
      <w:outlineLvl w:val="9"/>
    </w:pPr>
    <w:rPr>
      <w:position w:val="0"/>
      <w:lang w:eastAsia="es-CO"/>
    </w:rPr>
  </w:style>
  <w:style w:type="paragraph" w:customStyle="1" w:styleId="Textosinformato1">
    <w:name w:val="Texto sin formato1"/>
    <w:basedOn w:val="Normal"/>
    <w:rsid w:val="00985463"/>
    <w:pPr>
      <w:suppressAutoHyphens w:val="0"/>
      <w:autoSpaceDN w:val="0"/>
      <w:spacing w:line="240" w:lineRule="auto"/>
      <w:ind w:leftChars="0" w:left="0" w:firstLineChars="0" w:firstLine="0"/>
      <w:outlineLvl w:val="9"/>
    </w:pPr>
    <w:rPr>
      <w:rFonts w:ascii="Courier New" w:hAnsi="Courier New"/>
      <w:position w:val="0"/>
      <w:sz w:val="20"/>
      <w:szCs w:val="20"/>
    </w:rPr>
  </w:style>
  <w:style w:type="character" w:styleId="Refdenotaalfinal">
    <w:name w:val="endnote reference"/>
    <w:basedOn w:val="Fuentedeprrafopredeter"/>
    <w:uiPriority w:val="99"/>
    <w:semiHidden/>
    <w:unhideWhenUsed/>
    <w:rsid w:val="00985463"/>
    <w:rPr>
      <w:vertAlign w:val="superscript"/>
    </w:rPr>
  </w:style>
  <w:style w:type="character" w:customStyle="1" w:styleId="Fuentedeprrafopredeter1">
    <w:name w:val="Fuente de párrafo predeter.1"/>
    <w:rsid w:val="00985463"/>
  </w:style>
  <w:style w:type="character" w:customStyle="1" w:styleId="Ttulo10">
    <w:name w:val="Título1"/>
    <w:basedOn w:val="Fuentedeprrafopredeter"/>
    <w:rsid w:val="00985463"/>
  </w:style>
  <w:style w:type="table" w:customStyle="1" w:styleId="27">
    <w:name w:val="27"/>
    <w:basedOn w:val="Tablanormal"/>
    <w:rsid w:val="00985463"/>
    <w:pPr>
      <w:widowControl w:val="0"/>
      <w:autoSpaceDE w:val="0"/>
      <w:autoSpaceDN w:val="0"/>
      <w:spacing w:after="0" w:line="240" w:lineRule="auto"/>
    </w:pPr>
    <w:rPr>
      <w:rFonts w:ascii="Times New Roman" w:eastAsia="Times New Roman" w:hAnsi="Times New Roman" w:cs="Times New Roman"/>
      <w:sz w:val="24"/>
      <w:szCs w:val="24"/>
      <w:lang w:val="en-US" w:eastAsia="es-ES"/>
    </w:rPr>
    <w:tblPr>
      <w:tblStyleRowBandSize w:val="1"/>
      <w:tblStyleColBandSize w:val="1"/>
      <w:tblInd w:w="0" w:type="nil"/>
      <w:tblCellMar>
        <w:left w:w="70" w:type="dxa"/>
        <w:right w:w="70" w:type="dxa"/>
      </w:tblCellMar>
    </w:tblPr>
  </w:style>
  <w:style w:type="table" w:customStyle="1" w:styleId="26">
    <w:name w:val="26"/>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25">
    <w:name w:val="25"/>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24">
    <w:name w:val="24"/>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23">
    <w:name w:val="23"/>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22">
    <w:name w:val="22"/>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21">
    <w:name w:val="21"/>
    <w:basedOn w:val="TableNormal1"/>
    <w:rsid w:val="00985463"/>
    <w:rPr>
      <w:rFonts w:ascii="Times New Roman" w:eastAsia="Times New Roman" w:hAnsi="Times New Roman"/>
      <w:sz w:val="24"/>
      <w:szCs w:val="24"/>
      <w:lang w:eastAsia="es-ES"/>
    </w:rPr>
    <w:tblPr>
      <w:tblStyleRowBandSize w:val="1"/>
      <w:tblStyleColBandSize w:val="1"/>
      <w:tblInd w:w="0" w:type="nil"/>
    </w:tblPr>
  </w:style>
  <w:style w:type="table" w:customStyle="1" w:styleId="20">
    <w:name w:val="20"/>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9">
    <w:name w:val="19"/>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8">
    <w:name w:val="18"/>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7">
    <w:name w:val="17"/>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6">
    <w:name w:val="16"/>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5">
    <w:name w:val="15"/>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4">
    <w:name w:val="14"/>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3">
    <w:name w:val="13"/>
    <w:basedOn w:val="TableNormal1"/>
    <w:rsid w:val="00985463"/>
    <w:rPr>
      <w:rFonts w:ascii="Times New Roman" w:eastAsia="Times New Roman" w:hAnsi="Times New Roman"/>
      <w:sz w:val="24"/>
      <w:szCs w:val="24"/>
      <w:lang w:eastAsia="es-ES"/>
    </w:rPr>
    <w:tblPr>
      <w:tblStyleRowBandSize w:val="1"/>
      <w:tblStyleColBandSize w:val="1"/>
      <w:tblInd w:w="0" w:type="nil"/>
      <w:tblCellMar>
        <w:left w:w="115" w:type="dxa"/>
        <w:right w:w="115" w:type="dxa"/>
      </w:tblCellMar>
    </w:tblPr>
  </w:style>
  <w:style w:type="table" w:customStyle="1" w:styleId="12">
    <w:name w:val="12"/>
    <w:basedOn w:val="TableNormal1"/>
    <w:rsid w:val="00985463"/>
    <w:rPr>
      <w:rFonts w:ascii="Times New Roman" w:eastAsia="Times New Roman" w:hAnsi="Times New Roman"/>
      <w:sz w:val="24"/>
      <w:szCs w:val="24"/>
      <w:lang w:eastAsia="es-ES"/>
    </w:rPr>
    <w:tblPr>
      <w:tblStyleRowBandSize w:val="1"/>
      <w:tblStyleColBandSize w:val="1"/>
      <w:tblInd w:w="0" w:type="nil"/>
      <w:tblCellMar>
        <w:left w:w="115" w:type="dxa"/>
        <w:right w:w="115" w:type="dxa"/>
      </w:tblCellMar>
    </w:tblPr>
  </w:style>
  <w:style w:type="table" w:customStyle="1" w:styleId="11">
    <w:name w:val="11"/>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10">
    <w:name w:val="10"/>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9">
    <w:name w:val="9"/>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8">
    <w:name w:val="8"/>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7">
    <w:name w:val="7"/>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6">
    <w:name w:val="6"/>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5">
    <w:name w:val="5"/>
    <w:basedOn w:val="TableNormal1"/>
    <w:rsid w:val="00985463"/>
    <w:rPr>
      <w:rFonts w:ascii="Times New Roman" w:eastAsia="Times New Roman" w:hAnsi="Times New Roman"/>
      <w:sz w:val="24"/>
      <w:szCs w:val="24"/>
      <w:lang w:eastAsia="es-ES"/>
    </w:rPr>
    <w:tblPr>
      <w:tblStyleRowBandSize w:val="1"/>
      <w:tblStyleColBandSize w:val="1"/>
      <w:tblInd w:w="0" w:type="nil"/>
      <w:tblCellMar>
        <w:left w:w="108" w:type="dxa"/>
        <w:right w:w="108" w:type="dxa"/>
      </w:tblCellMar>
    </w:tblPr>
  </w:style>
  <w:style w:type="table" w:customStyle="1" w:styleId="4">
    <w:name w:val="4"/>
    <w:basedOn w:val="TableNormal1"/>
    <w:rsid w:val="00985463"/>
    <w:rPr>
      <w:rFonts w:ascii="Times New Roman" w:eastAsia="Times New Roman" w:hAnsi="Times New Roman"/>
      <w:sz w:val="24"/>
      <w:szCs w:val="24"/>
      <w:lang w:eastAsia="es-ES"/>
    </w:rPr>
    <w:tblPr>
      <w:tblStyleRowBandSize w:val="1"/>
      <w:tblStyleColBandSize w:val="1"/>
      <w:tblInd w:w="0" w:type="nil"/>
      <w:tblCellMar>
        <w:left w:w="108" w:type="dxa"/>
        <w:right w:w="108" w:type="dxa"/>
      </w:tblCellMar>
    </w:tblPr>
  </w:style>
  <w:style w:type="table" w:customStyle="1" w:styleId="2">
    <w:name w:val="2"/>
    <w:basedOn w:val="TableNormal1"/>
    <w:rsid w:val="00985463"/>
    <w:rPr>
      <w:rFonts w:ascii="Times New Roman" w:eastAsia="Times New Roman" w:hAnsi="Times New Roman"/>
      <w:sz w:val="24"/>
      <w:szCs w:val="24"/>
      <w:lang w:eastAsia="es-ES"/>
    </w:rPr>
    <w:tblPr>
      <w:tblStyleRowBandSize w:val="1"/>
      <w:tblStyleColBandSize w:val="1"/>
      <w:tblInd w:w="0" w:type="nil"/>
      <w:tblCellMar>
        <w:left w:w="70" w:type="dxa"/>
        <w:right w:w="70" w:type="dxa"/>
      </w:tblCellMar>
    </w:tblPr>
  </w:style>
  <w:style w:type="table" w:customStyle="1" w:styleId="41">
    <w:name w:val="41"/>
    <w:basedOn w:val="Tablanormal"/>
    <w:rsid w:val="00985463"/>
    <w:pPr>
      <w:spacing w:after="0" w:line="240" w:lineRule="auto"/>
    </w:pPr>
    <w:rPr>
      <w:rFonts w:ascii="Times New Roman" w:eastAsia="Times New Roman" w:hAnsi="Times New Roman" w:cs="Times New Roman"/>
      <w:sz w:val="24"/>
      <w:szCs w:val="24"/>
      <w:lang w:val="es-CO" w:eastAsia="es-ES"/>
    </w:rPr>
    <w:tblPr>
      <w:tblStyleRowBandSize w:val="1"/>
      <w:tblStyleColBandSize w:val="1"/>
      <w:tblInd w:w="0" w:type="nil"/>
    </w:tblPr>
  </w:style>
  <w:style w:type="table" w:customStyle="1" w:styleId="32">
    <w:name w:val="32"/>
    <w:basedOn w:val="Tablanormal"/>
    <w:rsid w:val="00985463"/>
    <w:pPr>
      <w:spacing w:after="0" w:line="240" w:lineRule="auto"/>
    </w:pPr>
    <w:rPr>
      <w:rFonts w:ascii="Times New Roman" w:eastAsia="Times New Roman" w:hAnsi="Times New Roman" w:cs="Times New Roman"/>
      <w:sz w:val="24"/>
      <w:szCs w:val="24"/>
      <w:lang w:val="es-CO" w:eastAsia="es-ES"/>
    </w:rPr>
    <w:tblPr>
      <w:tblStyleRowBandSize w:val="1"/>
      <w:tblStyleColBandSize w:val="1"/>
      <w:tblInd w:w="0" w:type="nil"/>
      <w:tblCellMar>
        <w:left w:w="115" w:type="dxa"/>
        <w:right w:w="115" w:type="dxa"/>
      </w:tblCellMar>
    </w:tblPr>
  </w:style>
  <w:style w:type="table" w:customStyle="1" w:styleId="42">
    <w:name w:val="42"/>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0" w:type="dxa"/>
        <w:right w:w="10" w:type="dxa"/>
      </w:tblCellMar>
    </w:tblPr>
  </w:style>
  <w:style w:type="table" w:customStyle="1" w:styleId="40">
    <w:name w:val="40"/>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Pr>
  </w:style>
  <w:style w:type="table" w:customStyle="1" w:styleId="39">
    <w:name w:val="39"/>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08" w:type="dxa"/>
        <w:right w:w="108" w:type="dxa"/>
      </w:tblCellMar>
    </w:tblPr>
  </w:style>
  <w:style w:type="table" w:customStyle="1" w:styleId="38">
    <w:name w:val="38"/>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70" w:type="dxa"/>
        <w:right w:w="70" w:type="dxa"/>
      </w:tblCellMar>
    </w:tblPr>
  </w:style>
  <w:style w:type="table" w:customStyle="1" w:styleId="37">
    <w:name w:val="37"/>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15" w:type="dxa"/>
        <w:right w:w="115" w:type="dxa"/>
      </w:tblCellMar>
    </w:tblPr>
  </w:style>
  <w:style w:type="table" w:customStyle="1" w:styleId="36">
    <w:name w:val="36"/>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15" w:type="dxa"/>
        <w:right w:w="115" w:type="dxa"/>
      </w:tblCellMar>
    </w:tblPr>
  </w:style>
  <w:style w:type="table" w:customStyle="1" w:styleId="35">
    <w:name w:val="35"/>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70" w:type="dxa"/>
        <w:right w:w="70" w:type="dxa"/>
      </w:tblCellMar>
    </w:tblPr>
  </w:style>
  <w:style w:type="table" w:customStyle="1" w:styleId="34">
    <w:name w:val="34"/>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08" w:type="dxa"/>
        <w:right w:w="108" w:type="dxa"/>
      </w:tblCellMar>
    </w:tblPr>
  </w:style>
  <w:style w:type="table" w:customStyle="1" w:styleId="33">
    <w:name w:val="33"/>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15" w:type="dxa"/>
        <w:right w:w="115" w:type="dxa"/>
      </w:tblCellMar>
    </w:tblPr>
  </w:style>
  <w:style w:type="table" w:customStyle="1" w:styleId="31">
    <w:name w:val="31"/>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15" w:type="dxa"/>
        <w:right w:w="115" w:type="dxa"/>
      </w:tblCellMar>
    </w:tblPr>
  </w:style>
  <w:style w:type="table" w:customStyle="1" w:styleId="30">
    <w:name w:val="30"/>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top w:w="28" w:type="dxa"/>
        <w:left w:w="70" w:type="dxa"/>
        <w:bottom w:w="28" w:type="dxa"/>
        <w:right w:w="70" w:type="dxa"/>
      </w:tblCellMar>
    </w:tblPr>
  </w:style>
  <w:style w:type="table" w:customStyle="1" w:styleId="29">
    <w:name w:val="29"/>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top w:w="28" w:type="dxa"/>
        <w:left w:w="70" w:type="dxa"/>
        <w:bottom w:w="28" w:type="dxa"/>
        <w:right w:w="70" w:type="dxa"/>
      </w:tblCellMar>
    </w:tblPr>
  </w:style>
  <w:style w:type="table" w:customStyle="1" w:styleId="28">
    <w:name w:val="28"/>
    <w:basedOn w:val="TableNormal2"/>
    <w:rsid w:val="00985463"/>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15" w:type="dxa"/>
        <w:right w:w="115" w:type="dxa"/>
      </w:tblCellMar>
    </w:tblPr>
  </w:style>
  <w:style w:type="table" w:customStyle="1" w:styleId="Tablaconcuadrcula3">
    <w:name w:val="Tabla con cuadrícula3"/>
    <w:basedOn w:val="Tablanormal"/>
    <w:uiPriority w:val="39"/>
    <w:rsid w:val="00985463"/>
    <w:pPr>
      <w:spacing w:after="0" w:line="240" w:lineRule="auto"/>
    </w:pPr>
    <w:rPr>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985463"/>
    <w:pPr>
      <w:spacing w:after="0" w:line="240" w:lineRule="auto"/>
    </w:pPr>
    <w:rPr>
      <w:kern w:val="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82DF4"/>
  </w:style>
  <w:style w:type="character" w:styleId="nfasis">
    <w:name w:val="Emphasis"/>
    <w:uiPriority w:val="20"/>
    <w:qFormat/>
    <w:rsid w:val="00982DF4"/>
    <w:rPr>
      <w:i/>
      <w:iCs/>
    </w:rPr>
  </w:style>
  <w:style w:type="numbering" w:customStyle="1" w:styleId="Estilo2">
    <w:name w:val="Estilo2"/>
    <w:uiPriority w:val="99"/>
    <w:rsid w:val="00982DF4"/>
  </w:style>
  <w:style w:type="numbering" w:customStyle="1" w:styleId="Estilo3">
    <w:name w:val="Estilo3"/>
    <w:uiPriority w:val="99"/>
    <w:rsid w:val="00982DF4"/>
  </w:style>
  <w:style w:type="table" w:customStyle="1" w:styleId="Tablaconcuadrcula4-nfasis11">
    <w:name w:val="Tabla con cuadrícula 4 - Énfasis 11"/>
    <w:basedOn w:val="Tablanormal"/>
    <w:uiPriority w:val="49"/>
    <w:rsid w:val="005E01BA"/>
    <w:pPr>
      <w:autoSpaceDN w:val="0"/>
      <w:spacing w:after="0" w:line="240" w:lineRule="auto"/>
      <w:textAlignment w:val="baseline"/>
    </w:pPr>
    <w:rPr>
      <w:rFonts w:ascii="Times New Roman" w:eastAsia="Times New Roman" w:hAnsi="Times New Roman" w:cs="Times New Roman"/>
      <w:sz w:val="20"/>
      <w:szCs w:val="20"/>
      <w:lang w:val="es-CO"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0564">
      <w:bodyDiv w:val="1"/>
      <w:marLeft w:val="0"/>
      <w:marRight w:val="0"/>
      <w:marTop w:val="0"/>
      <w:marBottom w:val="0"/>
      <w:divBdr>
        <w:top w:val="none" w:sz="0" w:space="0" w:color="auto"/>
        <w:left w:val="none" w:sz="0" w:space="0" w:color="auto"/>
        <w:bottom w:val="none" w:sz="0" w:space="0" w:color="auto"/>
        <w:right w:val="none" w:sz="0" w:space="0" w:color="auto"/>
      </w:divBdr>
    </w:div>
    <w:div w:id="306513874">
      <w:bodyDiv w:val="1"/>
      <w:marLeft w:val="0"/>
      <w:marRight w:val="0"/>
      <w:marTop w:val="0"/>
      <w:marBottom w:val="0"/>
      <w:divBdr>
        <w:top w:val="none" w:sz="0" w:space="0" w:color="auto"/>
        <w:left w:val="none" w:sz="0" w:space="0" w:color="auto"/>
        <w:bottom w:val="none" w:sz="0" w:space="0" w:color="auto"/>
        <w:right w:val="none" w:sz="0" w:space="0" w:color="auto"/>
      </w:divBdr>
    </w:div>
    <w:div w:id="33307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987</Words>
  <Characters>5431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ANGIE TATIANA AGUILERA AGREDA</cp:lastModifiedBy>
  <cp:revision>11</cp:revision>
  <dcterms:created xsi:type="dcterms:W3CDTF">2025-07-07T16:16:00Z</dcterms:created>
  <dcterms:modified xsi:type="dcterms:W3CDTF">2026-05-28T15:39:00Z</dcterms:modified>
</cp:coreProperties>
</file>