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0FC69" w14:textId="31525202" w:rsidR="005A20C8" w:rsidRPr="009B5564" w:rsidRDefault="000468F6" w:rsidP="000F3740">
      <w:pPr>
        <w:jc w:val="center"/>
        <w:rPr>
          <w:b/>
          <w:bCs/>
          <w:color w:val="3B3838" w:themeColor="background2" w:themeShade="40"/>
          <w:lang w:val="es-ES"/>
        </w:rPr>
      </w:pPr>
      <w:r w:rsidRPr="009B5564">
        <w:rPr>
          <w:rFonts w:cs="Arial"/>
          <w:b/>
          <w:bCs/>
          <w:color w:val="3B3838" w:themeColor="background2" w:themeShade="40"/>
          <w:lang w:val="es-ES"/>
        </w:rPr>
        <w:t xml:space="preserve">ANEXO 1— </w:t>
      </w:r>
      <w:r w:rsidR="00D32D42" w:rsidRPr="009B5564">
        <w:rPr>
          <w:b/>
          <w:bCs/>
          <w:color w:val="3B3838" w:themeColor="background2" w:themeShade="40"/>
          <w:lang w:val="es-ES"/>
        </w:rPr>
        <w:t>ANEXO TÉCNICO</w:t>
      </w:r>
    </w:p>
    <w:p w14:paraId="5E701E99" w14:textId="77777777" w:rsidR="009B5564" w:rsidRDefault="009B5564" w:rsidP="00B3725C">
      <w:pPr>
        <w:jc w:val="center"/>
        <w:rPr>
          <w:b/>
          <w:color w:val="3B3838" w:themeColor="background2" w:themeShade="40"/>
          <w:highlight w:val="lightGray"/>
        </w:rPr>
      </w:pPr>
    </w:p>
    <w:p w14:paraId="393369B3" w14:textId="24AE6474" w:rsidR="00B3725C" w:rsidRPr="00D50CC8" w:rsidRDefault="00D50CC8" w:rsidP="00D50CC8">
      <w:pPr>
        <w:jc w:val="center"/>
        <w:rPr>
          <w:b/>
          <w:color w:val="3B3838" w:themeColor="background2" w:themeShade="40"/>
          <w:sz w:val="14"/>
          <w:szCs w:val="16"/>
          <w:lang w:val="es-ES"/>
        </w:rPr>
      </w:pPr>
      <w:r w:rsidRPr="00D50CC8">
        <w:rPr>
          <w:rStyle w:val="Textoennegrita"/>
          <w:rFonts w:eastAsia="Arial Narrow" w:cstheme="minorHAnsi"/>
          <w:szCs w:val="20"/>
        </w:rPr>
        <w:t>“SUMINISTRO, INSTALACIÓN, IMPLEMENTACIÓN Y OPERACIÓN DE SISTEMA DE SEMÁFOROS EN LA ZONA URBANA DEL MUNICIPIO DE SUPIA, CALDAS, UBICADO EN LA CARRERA 7 CON CALLE 32”</w:t>
      </w:r>
    </w:p>
    <w:p w14:paraId="1B51C67E" w14:textId="322A0AB4" w:rsidR="00D50CC8" w:rsidRPr="005E2FE1" w:rsidRDefault="002C511F" w:rsidP="0070526B">
      <w:pPr>
        <w:numPr>
          <w:ilvl w:val="0"/>
          <w:numId w:val="3"/>
        </w:numPr>
        <w:rPr>
          <w:b/>
          <w:color w:val="3B3838" w:themeColor="background2" w:themeShade="40"/>
          <w:lang w:val="es-ES"/>
        </w:rPr>
      </w:pPr>
      <w:r w:rsidRPr="009B5564">
        <w:rPr>
          <w:b/>
          <w:color w:val="3B3838" w:themeColor="background2" w:themeShade="40"/>
          <w:lang w:val="es-ES"/>
        </w:rPr>
        <w:t>DESCRIPCIÓN</w:t>
      </w:r>
      <w:r w:rsidR="0087634C" w:rsidRPr="009B5564">
        <w:rPr>
          <w:b/>
          <w:color w:val="3B3838" w:themeColor="background2" w:themeShade="40"/>
          <w:lang w:val="es-ES"/>
        </w:rPr>
        <w:t xml:space="preserve"> DEL PROYECTO</w:t>
      </w:r>
      <w:r w:rsidRPr="009B5564">
        <w:rPr>
          <w:b/>
          <w:color w:val="3B3838" w:themeColor="background2" w:themeShade="40"/>
          <w:lang w:val="es-ES"/>
        </w:rPr>
        <w:t>:</w:t>
      </w:r>
      <w:r w:rsidR="008666AA" w:rsidRPr="009B5564">
        <w:rPr>
          <w:b/>
          <w:color w:val="3B3838" w:themeColor="background2" w:themeShade="40"/>
          <w:lang w:val="es-ES"/>
        </w:rPr>
        <w:t xml:space="preserve"> </w:t>
      </w:r>
    </w:p>
    <w:p w14:paraId="5DB2080F" w14:textId="1F8A5B6E" w:rsidR="00D50CC8" w:rsidRDefault="00D50CC8" w:rsidP="0070526B">
      <w:pPr>
        <w:rPr>
          <w:color w:val="3B3838" w:themeColor="background2" w:themeShade="40"/>
          <w:lang w:val="es-ES"/>
        </w:rPr>
      </w:pPr>
      <w:r w:rsidRPr="00D50CC8">
        <w:rPr>
          <w:color w:val="3B3838" w:themeColor="background2" w:themeShade="40"/>
          <w:lang w:val="es-ES"/>
        </w:rPr>
        <w:t>Ubicado en la Cra 7 con calle 32, en la zona urbana del municipio de Supía, Caldas</w:t>
      </w:r>
      <w:r w:rsidR="00B84324">
        <w:rPr>
          <w:color w:val="3B3838" w:themeColor="background2" w:themeShade="40"/>
          <w:lang w:val="es-ES"/>
        </w:rPr>
        <w:t xml:space="preserve"> </w:t>
      </w:r>
      <w:r w:rsidR="00B84324" w:rsidRPr="00B84324">
        <w:rPr>
          <w:color w:val="3B3838" w:themeColor="background2" w:themeShade="40"/>
          <w:lang w:val="es-ES"/>
        </w:rPr>
        <w:t xml:space="preserve"> </w:t>
      </w:r>
      <w:hyperlink r:id="rId11" w:history="1">
        <w:r w:rsidR="00B84324" w:rsidRPr="001C5B78">
          <w:rPr>
            <w:rStyle w:val="Hipervnculo"/>
            <w:lang w:val="es-ES"/>
          </w:rPr>
          <w:t>https://maps.app.goo.gl/HZnkyJ7S9eU2wVFR7?g_st=iw</w:t>
        </w:r>
      </w:hyperlink>
      <w:r w:rsidR="00B84324">
        <w:rPr>
          <w:color w:val="3B3838" w:themeColor="background2" w:themeShade="40"/>
          <w:lang w:val="es-ES"/>
        </w:rPr>
        <w:t>.</w:t>
      </w:r>
    </w:p>
    <w:p w14:paraId="61C77EF1" w14:textId="7EBE1203" w:rsidR="00B84324" w:rsidRPr="00D50CC8" w:rsidRDefault="00B84324" w:rsidP="0070526B">
      <w:pPr>
        <w:rPr>
          <w:color w:val="3B3838" w:themeColor="background2" w:themeShade="40"/>
          <w:lang w:val="es-ES"/>
        </w:rPr>
      </w:pPr>
      <w:r>
        <w:rPr>
          <w:color w:val="3B3838" w:themeColor="background2" w:themeShade="40"/>
          <w:lang w:val="es-ES"/>
        </w:rPr>
        <w:t>En cuanto a la descripción del proyecto a ejecutar, se tiene de que, a través del despacho de la Secretaría de Movilidad del municipio, se realiz</w:t>
      </w:r>
      <w:r w:rsidR="005E2FE1">
        <w:rPr>
          <w:color w:val="3B3838" w:themeColor="background2" w:themeShade="40"/>
          <w:lang w:val="es-ES"/>
        </w:rPr>
        <w:t>ó</w:t>
      </w:r>
      <w:r>
        <w:rPr>
          <w:color w:val="3B3838" w:themeColor="background2" w:themeShade="40"/>
          <w:lang w:val="es-ES"/>
        </w:rPr>
        <w:t xml:space="preserve"> </w:t>
      </w:r>
      <w:r w:rsidRPr="00B84324">
        <w:rPr>
          <w:color w:val="3B3838" w:themeColor="background2" w:themeShade="40"/>
          <w:lang w:val="es-ES"/>
        </w:rPr>
        <w:t>ESTUDIO DE FACTIBILIDAD PARA INSTALACIÓN DE DISPOSITIVOS SEMAFORICOS</w:t>
      </w:r>
      <w:r>
        <w:rPr>
          <w:color w:val="3B3838" w:themeColor="background2" w:themeShade="40"/>
          <w:lang w:val="es-ES"/>
        </w:rPr>
        <w:t>, en dos (02) puntos del municipio, entre ellos el ubicado sobre la Cra 9 con calle 28 y Cra 7 con calle 32 el cual se pretende in</w:t>
      </w:r>
      <w:r w:rsidR="005E2FE1">
        <w:rPr>
          <w:color w:val="3B3838" w:themeColor="background2" w:themeShade="40"/>
          <w:lang w:val="es-ES"/>
        </w:rPr>
        <w:t>tervenir</w:t>
      </w:r>
      <w:r>
        <w:rPr>
          <w:color w:val="3B3838" w:themeColor="background2" w:themeShade="40"/>
          <w:lang w:val="es-ES"/>
        </w:rPr>
        <w:t xml:space="preserve"> a través del presente proceso contractual. </w:t>
      </w:r>
    </w:p>
    <w:p w14:paraId="4561279D" w14:textId="1E335321" w:rsidR="00B84324" w:rsidRPr="00B84324" w:rsidRDefault="00B84324" w:rsidP="00B84324">
      <w:pPr>
        <w:spacing w:after="0" w:line="276" w:lineRule="auto"/>
        <w:ind w:right="28"/>
        <w:rPr>
          <w:rFonts w:cstheme="minorHAnsi"/>
          <w:sz w:val="28"/>
          <w:szCs w:val="28"/>
        </w:rPr>
      </w:pPr>
      <w:r w:rsidRPr="00B84324">
        <w:rPr>
          <w:color w:val="3B3838" w:themeColor="background2" w:themeShade="40"/>
          <w:lang w:val="es-ES"/>
        </w:rPr>
        <w:t>De ahí que el alcance del presente proceso sea la semaforización de la intercepción mencionada anteriormente, a través del suministro y obra necesari</w:t>
      </w:r>
      <w:r w:rsidR="005E2FE1">
        <w:rPr>
          <w:color w:val="3B3838" w:themeColor="background2" w:themeShade="40"/>
          <w:lang w:val="es-ES"/>
        </w:rPr>
        <w:t>a</w:t>
      </w:r>
      <w:r w:rsidRPr="00B84324">
        <w:rPr>
          <w:color w:val="3B3838" w:themeColor="background2" w:themeShade="40"/>
          <w:lang w:val="es-ES"/>
        </w:rPr>
        <w:t xml:space="preserve"> para la misma, conforme a lo establecido Resolución 20243040045005 “Por medio de la cual se sustituye el Capítulo </w:t>
      </w:r>
      <w:hyperlink r:id="rId12" w:anchor="T.8.C.1" w:history="1">
        <w:r w:rsidRPr="00B84324">
          <w:rPr>
            <w:color w:val="3B3838" w:themeColor="background2" w:themeShade="40"/>
            <w:lang w:val="es-ES"/>
          </w:rPr>
          <w:t>1</w:t>
        </w:r>
      </w:hyperlink>
      <w:r w:rsidRPr="00B84324">
        <w:rPr>
          <w:color w:val="3B3838" w:themeColor="background2" w:themeShade="40"/>
          <w:lang w:val="es-ES"/>
        </w:rPr>
        <w:t> del Título 8 de la Resolución Única de Tránsito 20223040045295 de 2022 y se adopta el Manual de Señalización Vial de Colombia. Dispositivos uniformes en la infraestructura vial, para la regulación del tránsito y la seguridad vial”, expedida el día 17 de septiembre de 2024 – Ministerio de Transporte</w:t>
      </w:r>
      <w:r>
        <w:rPr>
          <w:color w:val="3B3838" w:themeColor="background2" w:themeShade="40"/>
          <w:lang w:val="es-ES"/>
        </w:rPr>
        <w:t xml:space="preserve">, lo cual se relaciona dentro del presupuesto oficial del proceso contractual. </w:t>
      </w:r>
    </w:p>
    <w:p w14:paraId="71C329EF" w14:textId="77777777" w:rsidR="00B84324" w:rsidRDefault="00B84324" w:rsidP="0070526B">
      <w:pPr>
        <w:rPr>
          <w:color w:val="3B3838" w:themeColor="background2" w:themeShade="40"/>
          <w:highlight w:val="lightGray"/>
          <w:lang w:val="es-ES"/>
        </w:rPr>
      </w:pPr>
    </w:p>
    <w:p w14:paraId="3F86ACA4" w14:textId="77777777" w:rsidR="00635E19" w:rsidRPr="009B5564" w:rsidRDefault="004C5636" w:rsidP="0042750F">
      <w:pPr>
        <w:numPr>
          <w:ilvl w:val="0"/>
          <w:numId w:val="3"/>
        </w:numPr>
        <w:rPr>
          <w:b/>
          <w:color w:val="3B3838" w:themeColor="background2" w:themeShade="40"/>
          <w:lang w:val="es-ES"/>
        </w:rPr>
      </w:pPr>
      <w:r w:rsidRPr="009B5564">
        <w:rPr>
          <w:b/>
          <w:color w:val="3B3838" w:themeColor="background2" w:themeShade="40"/>
          <w:lang w:val="es-ES"/>
        </w:rPr>
        <w:t>DESCRIPCIÓ</w:t>
      </w:r>
      <w:r w:rsidR="00635E19" w:rsidRPr="009B5564">
        <w:rPr>
          <w:b/>
          <w:color w:val="3B3838" w:themeColor="background2" w:themeShade="40"/>
          <w:lang w:val="es-ES"/>
        </w:rPr>
        <w:t xml:space="preserve">N </w:t>
      </w:r>
      <w:r w:rsidR="0067078E" w:rsidRPr="009B5564">
        <w:rPr>
          <w:b/>
          <w:color w:val="3B3838" w:themeColor="background2" w:themeShade="40"/>
          <w:lang w:val="es-ES"/>
        </w:rPr>
        <w:t xml:space="preserve">OBRA </w:t>
      </w:r>
      <w:r w:rsidR="00635E19" w:rsidRPr="009B5564">
        <w:rPr>
          <w:b/>
          <w:color w:val="3B3838" w:themeColor="background2" w:themeShade="40"/>
          <w:lang w:val="es-ES"/>
        </w:rPr>
        <w:t>ACTUAL</w:t>
      </w:r>
      <w:r w:rsidR="00C27A89" w:rsidRPr="009B5564">
        <w:rPr>
          <w:b/>
          <w:color w:val="3B3838" w:themeColor="background2" w:themeShade="40"/>
          <w:lang w:val="es-ES"/>
        </w:rPr>
        <w:t xml:space="preserve"> O ZONA A INTERVENIR</w:t>
      </w:r>
    </w:p>
    <w:p w14:paraId="2C99EF1D" w14:textId="776D2CB6" w:rsidR="00C45FE2" w:rsidRPr="009B5564" w:rsidRDefault="00D50CC8" w:rsidP="0070526B">
      <w:pPr>
        <w:rPr>
          <w:color w:val="3B3838" w:themeColor="background2" w:themeShade="40"/>
          <w:lang w:val="es-ES"/>
        </w:rPr>
      </w:pPr>
      <w:r w:rsidRPr="00D50CC8">
        <w:rPr>
          <w:color w:val="3B3838" w:themeColor="background2" w:themeShade="40"/>
          <w:lang w:val="es-PE" w:eastAsia="es-PE"/>
        </w:rPr>
        <w:t xml:space="preserve">Actualmente la intercepción ubicada sobre </w:t>
      </w:r>
      <w:r w:rsidRPr="00D50CC8">
        <w:rPr>
          <w:color w:val="3B3838" w:themeColor="background2" w:themeShade="40"/>
          <w:lang w:val="es-ES"/>
        </w:rPr>
        <w:t>la Cra 7 con calle 32, en la zona urbana del municipio de Supía, Caldas, no cuenta con red semafórica, por el contrario en la misma hace presencia paso pompeyano construido por parte del municipio</w:t>
      </w:r>
      <w:r>
        <w:rPr>
          <w:color w:val="3B3838" w:themeColor="background2" w:themeShade="40"/>
          <w:lang w:val="es-ES"/>
        </w:rPr>
        <w:t xml:space="preserve"> y demarcación vial horizontal de pasos peatonales, </w:t>
      </w:r>
      <w:r w:rsidRPr="00D50CC8">
        <w:rPr>
          <w:color w:val="3B3838" w:themeColor="background2" w:themeShade="40"/>
          <w:lang w:val="es-ES"/>
        </w:rPr>
        <w:t>de ahí que las actividades que se pretende ejecutar,</w:t>
      </w:r>
      <w:r>
        <w:rPr>
          <w:color w:val="3B3838" w:themeColor="background2" w:themeShade="40"/>
          <w:lang w:val="es-ES"/>
        </w:rPr>
        <w:t xml:space="preserve"> es el rediseño de dicha intercepción, a través de la </w:t>
      </w:r>
      <w:r w:rsidRPr="00D50CC8">
        <w:rPr>
          <w:color w:val="3B3838" w:themeColor="background2" w:themeShade="40"/>
          <w:lang w:val="es-ES"/>
        </w:rPr>
        <w:t>instalación de los diferentes elementos que se requieren y enuncia dentro de la Resolución 20243040045005 “Por medio de la cual se sustituye el Capítulo </w:t>
      </w:r>
      <w:hyperlink r:id="rId13" w:anchor="T.8.C.1" w:history="1">
        <w:r w:rsidRPr="00D50CC8">
          <w:rPr>
            <w:color w:val="3B3838" w:themeColor="background2" w:themeShade="40"/>
            <w:lang w:val="es-ES"/>
          </w:rPr>
          <w:t>1</w:t>
        </w:r>
      </w:hyperlink>
      <w:r w:rsidRPr="00D50CC8">
        <w:rPr>
          <w:color w:val="3B3838" w:themeColor="background2" w:themeShade="40"/>
          <w:lang w:val="es-ES"/>
        </w:rPr>
        <w:t> del Título 8 de la Resolución Única de Tránsito 20223040045295 de 2022 y se adopta el Manual de Señalización Vial de Colombia. Dispositivos uniformes en la infraestructura vial, para la regulación del tránsito y la seguridad vial”, expedida el día 17 de septiembre de 2024 – Ministerio de Transporte</w:t>
      </w:r>
    </w:p>
    <w:p w14:paraId="2876F5B7" w14:textId="1D0760D6" w:rsidR="00343BE6" w:rsidRPr="009B5564" w:rsidRDefault="00D52346" w:rsidP="0042750F">
      <w:pPr>
        <w:numPr>
          <w:ilvl w:val="0"/>
          <w:numId w:val="4"/>
        </w:numPr>
        <w:rPr>
          <w:b/>
          <w:iCs/>
          <w:color w:val="3B3838" w:themeColor="background2" w:themeShade="40"/>
        </w:rPr>
      </w:pPr>
      <w:r w:rsidRPr="00D52346">
        <w:rPr>
          <w:noProof/>
          <w:color w:val="3B3838" w:themeColor="background2" w:themeShade="40"/>
          <w:lang w:val="es-ES"/>
        </w:rPr>
        <w:drawing>
          <wp:anchor distT="0" distB="0" distL="114300" distR="114300" simplePos="0" relativeHeight="251659264" behindDoc="0" locked="0" layoutInCell="1" allowOverlap="1" wp14:anchorId="01472581" wp14:editId="539C32FD">
            <wp:simplePos x="0" y="0"/>
            <wp:positionH relativeFrom="column">
              <wp:posOffset>3075940</wp:posOffset>
            </wp:positionH>
            <wp:positionV relativeFrom="paragraph">
              <wp:posOffset>250825</wp:posOffset>
            </wp:positionV>
            <wp:extent cx="3018790" cy="2608994"/>
            <wp:effectExtent l="0" t="0" r="0" b="1270"/>
            <wp:wrapNone/>
            <wp:docPr id="1386767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767832" name=""/>
                    <pic:cNvPicPr/>
                  </pic:nvPicPr>
                  <pic:blipFill>
                    <a:blip r:embed="rId14">
                      <a:extLst>
                        <a:ext uri="{28A0092B-C50C-407E-A947-70E740481C1C}">
                          <a14:useLocalDpi xmlns:a14="http://schemas.microsoft.com/office/drawing/2010/main" val="0"/>
                        </a:ext>
                      </a:extLst>
                    </a:blip>
                    <a:stretch>
                      <a:fillRect/>
                    </a:stretch>
                  </pic:blipFill>
                  <pic:spPr>
                    <a:xfrm>
                      <a:off x="0" y="0"/>
                      <a:ext cx="3025234" cy="2614563"/>
                    </a:xfrm>
                    <a:prstGeom prst="rect">
                      <a:avLst/>
                    </a:prstGeom>
                  </pic:spPr>
                </pic:pic>
              </a:graphicData>
            </a:graphic>
            <wp14:sizeRelH relativeFrom="margin">
              <wp14:pctWidth>0</wp14:pctWidth>
            </wp14:sizeRelH>
            <wp14:sizeRelV relativeFrom="margin">
              <wp14:pctHeight>0</wp14:pctHeight>
            </wp14:sizeRelV>
          </wp:anchor>
        </w:drawing>
      </w:r>
      <w:r w:rsidRPr="00D52346">
        <w:rPr>
          <w:noProof/>
          <w:color w:val="3B3838" w:themeColor="background2" w:themeShade="40"/>
          <w:lang w:val="es-ES"/>
        </w:rPr>
        <w:drawing>
          <wp:anchor distT="0" distB="0" distL="114300" distR="114300" simplePos="0" relativeHeight="251658240" behindDoc="0" locked="0" layoutInCell="1" allowOverlap="1" wp14:anchorId="381B729B" wp14:editId="63A215C2">
            <wp:simplePos x="0" y="0"/>
            <wp:positionH relativeFrom="column">
              <wp:posOffset>37465</wp:posOffset>
            </wp:positionH>
            <wp:positionV relativeFrom="paragraph">
              <wp:posOffset>241300</wp:posOffset>
            </wp:positionV>
            <wp:extent cx="2971800" cy="2599690"/>
            <wp:effectExtent l="0" t="0" r="0" b="0"/>
            <wp:wrapNone/>
            <wp:docPr id="10535197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519737"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78322" cy="2605395"/>
                    </a:xfrm>
                    <a:prstGeom prst="rect">
                      <a:avLst/>
                    </a:prstGeom>
                  </pic:spPr>
                </pic:pic>
              </a:graphicData>
            </a:graphic>
            <wp14:sizeRelH relativeFrom="margin">
              <wp14:pctWidth>0</wp14:pctWidth>
            </wp14:sizeRelH>
            <wp14:sizeRelV relativeFrom="margin">
              <wp14:pctHeight>0</wp14:pctHeight>
            </wp14:sizeRelV>
          </wp:anchor>
        </w:drawing>
      </w:r>
      <w:r w:rsidR="00C75943" w:rsidRPr="009B5564">
        <w:rPr>
          <w:b/>
          <w:iCs/>
          <w:color w:val="3B3838" w:themeColor="background2" w:themeShade="40"/>
        </w:rPr>
        <w:t xml:space="preserve"> </w:t>
      </w:r>
      <w:r w:rsidR="00343BE6" w:rsidRPr="009B5564">
        <w:rPr>
          <w:b/>
          <w:iCs/>
          <w:color w:val="3B3838" w:themeColor="background2" w:themeShade="40"/>
        </w:rPr>
        <w:t>Localización:</w:t>
      </w:r>
    </w:p>
    <w:p w14:paraId="5D7A394C" w14:textId="2502CA58" w:rsidR="00D50CC8" w:rsidRDefault="00D50CC8" w:rsidP="00B3725C">
      <w:pPr>
        <w:jc w:val="center"/>
        <w:rPr>
          <w:color w:val="3B3838" w:themeColor="background2" w:themeShade="40"/>
          <w:highlight w:val="lightGray"/>
          <w:lang w:val="es-ES"/>
        </w:rPr>
      </w:pPr>
    </w:p>
    <w:p w14:paraId="3772B001" w14:textId="7B6FD6EB" w:rsidR="00D50CC8" w:rsidRDefault="00D50CC8" w:rsidP="00B3725C">
      <w:pPr>
        <w:jc w:val="center"/>
        <w:rPr>
          <w:color w:val="3B3838" w:themeColor="background2" w:themeShade="40"/>
          <w:highlight w:val="lightGray"/>
          <w:lang w:val="es-ES"/>
        </w:rPr>
      </w:pPr>
    </w:p>
    <w:p w14:paraId="63145DB0" w14:textId="19928FAE" w:rsidR="00D50CC8" w:rsidRDefault="00D50CC8" w:rsidP="00B3725C">
      <w:pPr>
        <w:jc w:val="center"/>
        <w:rPr>
          <w:color w:val="3B3838" w:themeColor="background2" w:themeShade="40"/>
          <w:highlight w:val="lightGray"/>
          <w:lang w:val="es-ES"/>
        </w:rPr>
      </w:pPr>
    </w:p>
    <w:p w14:paraId="052C93F0" w14:textId="77777777" w:rsidR="00D50CC8" w:rsidRDefault="00D50CC8" w:rsidP="00B3725C">
      <w:pPr>
        <w:jc w:val="center"/>
        <w:rPr>
          <w:color w:val="3B3838" w:themeColor="background2" w:themeShade="40"/>
          <w:highlight w:val="lightGray"/>
          <w:lang w:val="es-ES"/>
        </w:rPr>
      </w:pPr>
    </w:p>
    <w:p w14:paraId="5B069362" w14:textId="77777777" w:rsidR="00D50CC8" w:rsidRDefault="00D50CC8" w:rsidP="00B3725C">
      <w:pPr>
        <w:jc w:val="center"/>
        <w:rPr>
          <w:color w:val="3B3838" w:themeColor="background2" w:themeShade="40"/>
          <w:highlight w:val="lightGray"/>
          <w:lang w:val="es-ES"/>
        </w:rPr>
      </w:pPr>
    </w:p>
    <w:p w14:paraId="0EBC9BD5" w14:textId="77777777" w:rsidR="00D50CC8" w:rsidRDefault="00D50CC8" w:rsidP="00B3725C">
      <w:pPr>
        <w:jc w:val="center"/>
        <w:rPr>
          <w:color w:val="3B3838" w:themeColor="background2" w:themeShade="40"/>
          <w:highlight w:val="lightGray"/>
          <w:lang w:val="es-ES"/>
        </w:rPr>
      </w:pPr>
    </w:p>
    <w:p w14:paraId="0FA958BE" w14:textId="77777777" w:rsidR="00D50CC8" w:rsidRDefault="00D50CC8" w:rsidP="00B3725C">
      <w:pPr>
        <w:jc w:val="center"/>
        <w:rPr>
          <w:color w:val="3B3838" w:themeColor="background2" w:themeShade="40"/>
          <w:highlight w:val="lightGray"/>
          <w:lang w:val="es-ES"/>
        </w:rPr>
      </w:pPr>
    </w:p>
    <w:p w14:paraId="100F4E3A" w14:textId="77777777" w:rsidR="00D50CC8" w:rsidRDefault="00D50CC8" w:rsidP="00B3725C">
      <w:pPr>
        <w:jc w:val="center"/>
        <w:rPr>
          <w:color w:val="3B3838" w:themeColor="background2" w:themeShade="40"/>
          <w:highlight w:val="lightGray"/>
          <w:lang w:val="es-ES"/>
        </w:rPr>
      </w:pPr>
    </w:p>
    <w:p w14:paraId="399E5B6E" w14:textId="77777777" w:rsidR="00D50CC8" w:rsidRDefault="00D50CC8" w:rsidP="00B3725C">
      <w:pPr>
        <w:jc w:val="center"/>
        <w:rPr>
          <w:color w:val="3B3838" w:themeColor="background2" w:themeShade="40"/>
          <w:highlight w:val="lightGray"/>
          <w:lang w:val="es-ES"/>
        </w:rPr>
      </w:pPr>
    </w:p>
    <w:p w14:paraId="5791C533" w14:textId="768FE01A" w:rsidR="00D50CC8" w:rsidRDefault="00D52346" w:rsidP="00B3725C">
      <w:pPr>
        <w:jc w:val="center"/>
        <w:rPr>
          <w:color w:val="3B3838" w:themeColor="background2" w:themeShade="40"/>
          <w:highlight w:val="lightGray"/>
          <w:lang w:val="es-ES"/>
        </w:rPr>
      </w:pPr>
      <w:r w:rsidRPr="00D52346">
        <w:rPr>
          <w:noProof/>
          <w:color w:val="3B3838" w:themeColor="background2" w:themeShade="40"/>
          <w:lang w:val="es-ES"/>
        </w:rPr>
        <w:drawing>
          <wp:anchor distT="0" distB="0" distL="114300" distR="114300" simplePos="0" relativeHeight="251661312" behindDoc="0" locked="0" layoutInCell="1" allowOverlap="1" wp14:anchorId="70CF8C94" wp14:editId="2B53CBC7">
            <wp:simplePos x="0" y="0"/>
            <wp:positionH relativeFrom="column">
              <wp:posOffset>2666365</wp:posOffset>
            </wp:positionH>
            <wp:positionV relativeFrom="paragraph">
              <wp:posOffset>-147955</wp:posOffset>
            </wp:positionV>
            <wp:extent cx="3048381" cy="2539365"/>
            <wp:effectExtent l="0" t="0" r="0" b="0"/>
            <wp:wrapNone/>
            <wp:docPr id="17368496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49605" name=""/>
                    <pic:cNvPicPr/>
                  </pic:nvPicPr>
                  <pic:blipFill>
                    <a:blip r:embed="rId16">
                      <a:extLst>
                        <a:ext uri="{28A0092B-C50C-407E-A947-70E740481C1C}">
                          <a14:useLocalDpi xmlns:a14="http://schemas.microsoft.com/office/drawing/2010/main" val="0"/>
                        </a:ext>
                      </a:extLst>
                    </a:blip>
                    <a:stretch>
                      <a:fillRect/>
                    </a:stretch>
                  </pic:blipFill>
                  <pic:spPr>
                    <a:xfrm>
                      <a:off x="0" y="0"/>
                      <a:ext cx="3058181" cy="2547529"/>
                    </a:xfrm>
                    <a:prstGeom prst="rect">
                      <a:avLst/>
                    </a:prstGeom>
                  </pic:spPr>
                </pic:pic>
              </a:graphicData>
            </a:graphic>
            <wp14:sizeRelH relativeFrom="margin">
              <wp14:pctWidth>0</wp14:pctWidth>
            </wp14:sizeRelH>
            <wp14:sizeRelV relativeFrom="margin">
              <wp14:pctHeight>0</wp14:pctHeight>
            </wp14:sizeRelV>
          </wp:anchor>
        </w:drawing>
      </w:r>
      <w:r w:rsidRPr="00D52346">
        <w:rPr>
          <w:noProof/>
          <w:color w:val="3B3838" w:themeColor="background2" w:themeShade="40"/>
          <w:lang w:val="es-ES"/>
        </w:rPr>
        <w:drawing>
          <wp:anchor distT="0" distB="0" distL="114300" distR="114300" simplePos="0" relativeHeight="251660288" behindDoc="0" locked="0" layoutInCell="1" allowOverlap="1" wp14:anchorId="7B5F2140" wp14:editId="0545D8FD">
            <wp:simplePos x="0" y="0"/>
            <wp:positionH relativeFrom="column">
              <wp:posOffset>-286385</wp:posOffset>
            </wp:positionH>
            <wp:positionV relativeFrom="paragraph">
              <wp:posOffset>-147955</wp:posOffset>
            </wp:positionV>
            <wp:extent cx="2828925" cy="2539879"/>
            <wp:effectExtent l="0" t="0" r="0" b="0"/>
            <wp:wrapNone/>
            <wp:docPr id="4265676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567654"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29646" cy="2540526"/>
                    </a:xfrm>
                    <a:prstGeom prst="rect">
                      <a:avLst/>
                    </a:prstGeom>
                  </pic:spPr>
                </pic:pic>
              </a:graphicData>
            </a:graphic>
            <wp14:sizeRelH relativeFrom="margin">
              <wp14:pctWidth>0</wp14:pctWidth>
            </wp14:sizeRelH>
            <wp14:sizeRelV relativeFrom="margin">
              <wp14:pctHeight>0</wp14:pctHeight>
            </wp14:sizeRelV>
          </wp:anchor>
        </w:drawing>
      </w:r>
    </w:p>
    <w:p w14:paraId="599DBE5E" w14:textId="6BF72934" w:rsidR="00D50CC8" w:rsidRDefault="00D50CC8" w:rsidP="00B3725C">
      <w:pPr>
        <w:jc w:val="center"/>
        <w:rPr>
          <w:color w:val="3B3838" w:themeColor="background2" w:themeShade="40"/>
          <w:highlight w:val="lightGray"/>
          <w:lang w:val="es-ES"/>
        </w:rPr>
      </w:pPr>
    </w:p>
    <w:p w14:paraId="09A0E50C" w14:textId="7D3860CB" w:rsidR="00D50CC8" w:rsidRDefault="00D50CC8" w:rsidP="00B3725C">
      <w:pPr>
        <w:jc w:val="center"/>
        <w:rPr>
          <w:color w:val="3B3838" w:themeColor="background2" w:themeShade="40"/>
          <w:highlight w:val="lightGray"/>
          <w:lang w:val="es-ES"/>
        </w:rPr>
      </w:pPr>
    </w:p>
    <w:p w14:paraId="1E16E2C0" w14:textId="67E941F2" w:rsidR="00D52346" w:rsidRDefault="00D52346" w:rsidP="00B3725C">
      <w:pPr>
        <w:jc w:val="center"/>
        <w:rPr>
          <w:color w:val="3B3838" w:themeColor="background2" w:themeShade="40"/>
          <w:highlight w:val="lightGray"/>
          <w:lang w:val="es-ES"/>
        </w:rPr>
      </w:pPr>
    </w:p>
    <w:p w14:paraId="473823D9" w14:textId="31A90ACC" w:rsidR="00D52346" w:rsidRDefault="00D52346" w:rsidP="00B3725C">
      <w:pPr>
        <w:jc w:val="center"/>
        <w:rPr>
          <w:color w:val="3B3838" w:themeColor="background2" w:themeShade="40"/>
          <w:highlight w:val="lightGray"/>
          <w:lang w:val="es-ES"/>
        </w:rPr>
      </w:pPr>
    </w:p>
    <w:p w14:paraId="33771704" w14:textId="1CC8ABA0" w:rsidR="00D52346" w:rsidRDefault="00D52346" w:rsidP="00B3725C">
      <w:pPr>
        <w:jc w:val="center"/>
        <w:rPr>
          <w:color w:val="3B3838" w:themeColor="background2" w:themeShade="40"/>
          <w:highlight w:val="lightGray"/>
          <w:lang w:val="es-ES"/>
        </w:rPr>
      </w:pPr>
    </w:p>
    <w:p w14:paraId="6966BD7D" w14:textId="55A25E61" w:rsidR="00D52346" w:rsidRDefault="00D52346" w:rsidP="00B3725C">
      <w:pPr>
        <w:jc w:val="center"/>
        <w:rPr>
          <w:color w:val="3B3838" w:themeColor="background2" w:themeShade="40"/>
          <w:highlight w:val="lightGray"/>
          <w:lang w:val="es-ES"/>
        </w:rPr>
      </w:pPr>
    </w:p>
    <w:p w14:paraId="462B548A" w14:textId="1A083962" w:rsidR="00D52346" w:rsidRDefault="00D52346" w:rsidP="00B3725C">
      <w:pPr>
        <w:jc w:val="center"/>
        <w:rPr>
          <w:color w:val="3B3838" w:themeColor="background2" w:themeShade="40"/>
          <w:highlight w:val="lightGray"/>
          <w:lang w:val="es-ES"/>
        </w:rPr>
      </w:pPr>
    </w:p>
    <w:p w14:paraId="31E05C37" w14:textId="72CD2C81" w:rsidR="00D52346" w:rsidRDefault="00D52346" w:rsidP="00B3725C">
      <w:pPr>
        <w:jc w:val="center"/>
        <w:rPr>
          <w:color w:val="3B3838" w:themeColor="background2" w:themeShade="40"/>
          <w:highlight w:val="lightGray"/>
          <w:lang w:val="es-ES"/>
        </w:rPr>
      </w:pPr>
    </w:p>
    <w:p w14:paraId="03C9E72C" w14:textId="41449A78" w:rsidR="00D52346" w:rsidRDefault="00D52346" w:rsidP="00B3725C">
      <w:pPr>
        <w:jc w:val="center"/>
        <w:rPr>
          <w:color w:val="3B3838" w:themeColor="background2" w:themeShade="40"/>
          <w:highlight w:val="lightGray"/>
          <w:lang w:val="es-ES"/>
        </w:rPr>
      </w:pPr>
      <w:r w:rsidRPr="00D52346">
        <w:rPr>
          <w:noProof/>
          <w:color w:val="3B3838" w:themeColor="background2" w:themeShade="40"/>
          <w:lang w:val="es-ES"/>
        </w:rPr>
        <w:drawing>
          <wp:anchor distT="0" distB="0" distL="114300" distR="114300" simplePos="0" relativeHeight="251663360" behindDoc="0" locked="0" layoutInCell="1" allowOverlap="1" wp14:anchorId="675385BA" wp14:editId="201D472D">
            <wp:simplePos x="0" y="0"/>
            <wp:positionH relativeFrom="column">
              <wp:posOffset>2666365</wp:posOffset>
            </wp:positionH>
            <wp:positionV relativeFrom="paragraph">
              <wp:posOffset>167005</wp:posOffset>
            </wp:positionV>
            <wp:extent cx="3047365" cy="2430780"/>
            <wp:effectExtent l="0" t="0" r="635" b="7620"/>
            <wp:wrapNone/>
            <wp:docPr id="3540198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019873" name=""/>
                    <pic:cNvPicPr/>
                  </pic:nvPicPr>
                  <pic:blipFill>
                    <a:blip r:embed="rId18">
                      <a:extLst>
                        <a:ext uri="{28A0092B-C50C-407E-A947-70E740481C1C}">
                          <a14:useLocalDpi xmlns:a14="http://schemas.microsoft.com/office/drawing/2010/main" val="0"/>
                        </a:ext>
                      </a:extLst>
                    </a:blip>
                    <a:stretch>
                      <a:fillRect/>
                    </a:stretch>
                  </pic:blipFill>
                  <pic:spPr>
                    <a:xfrm>
                      <a:off x="0" y="0"/>
                      <a:ext cx="3051772" cy="2434295"/>
                    </a:xfrm>
                    <a:prstGeom prst="rect">
                      <a:avLst/>
                    </a:prstGeom>
                  </pic:spPr>
                </pic:pic>
              </a:graphicData>
            </a:graphic>
            <wp14:sizeRelH relativeFrom="margin">
              <wp14:pctWidth>0</wp14:pctWidth>
            </wp14:sizeRelH>
            <wp14:sizeRelV relativeFrom="margin">
              <wp14:pctHeight>0</wp14:pctHeight>
            </wp14:sizeRelV>
          </wp:anchor>
        </w:drawing>
      </w:r>
      <w:r w:rsidRPr="00D52346">
        <w:rPr>
          <w:noProof/>
          <w:color w:val="3B3838" w:themeColor="background2" w:themeShade="40"/>
          <w:lang w:val="es-ES"/>
        </w:rPr>
        <w:drawing>
          <wp:anchor distT="0" distB="0" distL="114300" distR="114300" simplePos="0" relativeHeight="251662336" behindDoc="0" locked="0" layoutInCell="1" allowOverlap="1" wp14:anchorId="58C9CF49" wp14:editId="7F86F440">
            <wp:simplePos x="0" y="0"/>
            <wp:positionH relativeFrom="column">
              <wp:posOffset>-286385</wp:posOffset>
            </wp:positionH>
            <wp:positionV relativeFrom="paragraph">
              <wp:posOffset>167005</wp:posOffset>
            </wp:positionV>
            <wp:extent cx="2828925" cy="2431309"/>
            <wp:effectExtent l="0" t="0" r="0" b="7620"/>
            <wp:wrapNone/>
            <wp:docPr id="13203717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371761" name=""/>
                    <pic:cNvPicPr/>
                  </pic:nvPicPr>
                  <pic:blipFill>
                    <a:blip r:embed="rId19">
                      <a:extLst>
                        <a:ext uri="{28A0092B-C50C-407E-A947-70E740481C1C}">
                          <a14:useLocalDpi xmlns:a14="http://schemas.microsoft.com/office/drawing/2010/main" val="0"/>
                        </a:ext>
                      </a:extLst>
                    </a:blip>
                    <a:stretch>
                      <a:fillRect/>
                    </a:stretch>
                  </pic:blipFill>
                  <pic:spPr>
                    <a:xfrm>
                      <a:off x="0" y="0"/>
                      <a:ext cx="2841958" cy="2442510"/>
                    </a:xfrm>
                    <a:prstGeom prst="rect">
                      <a:avLst/>
                    </a:prstGeom>
                  </pic:spPr>
                </pic:pic>
              </a:graphicData>
            </a:graphic>
            <wp14:sizeRelH relativeFrom="margin">
              <wp14:pctWidth>0</wp14:pctWidth>
            </wp14:sizeRelH>
            <wp14:sizeRelV relativeFrom="margin">
              <wp14:pctHeight>0</wp14:pctHeight>
            </wp14:sizeRelV>
          </wp:anchor>
        </w:drawing>
      </w:r>
    </w:p>
    <w:p w14:paraId="3128D4F8" w14:textId="56BB16EA" w:rsidR="00D52346" w:rsidRDefault="00D52346" w:rsidP="00B3725C">
      <w:pPr>
        <w:jc w:val="center"/>
        <w:rPr>
          <w:color w:val="3B3838" w:themeColor="background2" w:themeShade="40"/>
          <w:highlight w:val="lightGray"/>
          <w:lang w:val="es-ES"/>
        </w:rPr>
      </w:pPr>
    </w:p>
    <w:p w14:paraId="5299AAE9" w14:textId="4DF7DF60" w:rsidR="00D52346" w:rsidRDefault="00D52346" w:rsidP="00B3725C">
      <w:pPr>
        <w:jc w:val="center"/>
        <w:rPr>
          <w:color w:val="3B3838" w:themeColor="background2" w:themeShade="40"/>
          <w:highlight w:val="lightGray"/>
          <w:lang w:val="es-ES"/>
        </w:rPr>
      </w:pPr>
    </w:p>
    <w:p w14:paraId="34CE5F53" w14:textId="2041C397" w:rsidR="00D52346" w:rsidRDefault="00D52346" w:rsidP="00B3725C">
      <w:pPr>
        <w:jc w:val="center"/>
        <w:rPr>
          <w:color w:val="3B3838" w:themeColor="background2" w:themeShade="40"/>
          <w:highlight w:val="lightGray"/>
          <w:lang w:val="es-ES"/>
        </w:rPr>
      </w:pPr>
    </w:p>
    <w:p w14:paraId="4C33B672" w14:textId="4206954F" w:rsidR="00D50CC8" w:rsidRDefault="00D50CC8" w:rsidP="00B3725C">
      <w:pPr>
        <w:jc w:val="center"/>
        <w:rPr>
          <w:color w:val="3B3838" w:themeColor="background2" w:themeShade="40"/>
          <w:highlight w:val="lightGray"/>
          <w:lang w:val="es-ES"/>
        </w:rPr>
      </w:pPr>
    </w:p>
    <w:p w14:paraId="3200CCF1" w14:textId="77777777" w:rsidR="00D50CC8" w:rsidRDefault="00D50CC8" w:rsidP="00B3725C">
      <w:pPr>
        <w:jc w:val="center"/>
        <w:rPr>
          <w:color w:val="3B3838" w:themeColor="background2" w:themeShade="40"/>
          <w:highlight w:val="lightGray"/>
          <w:lang w:val="es-ES"/>
        </w:rPr>
      </w:pPr>
    </w:p>
    <w:p w14:paraId="631F8EBF" w14:textId="64CBDD81" w:rsidR="00D52346" w:rsidRDefault="00D52346" w:rsidP="00B3725C">
      <w:pPr>
        <w:jc w:val="center"/>
        <w:rPr>
          <w:color w:val="3B3838" w:themeColor="background2" w:themeShade="40"/>
          <w:highlight w:val="lightGray"/>
          <w:lang w:val="es-ES"/>
        </w:rPr>
      </w:pPr>
    </w:p>
    <w:p w14:paraId="387C4A21" w14:textId="77777777" w:rsidR="00D52346" w:rsidRDefault="00D52346" w:rsidP="00B3725C">
      <w:pPr>
        <w:jc w:val="center"/>
        <w:rPr>
          <w:color w:val="3B3838" w:themeColor="background2" w:themeShade="40"/>
          <w:highlight w:val="lightGray"/>
          <w:lang w:val="es-ES"/>
        </w:rPr>
      </w:pPr>
    </w:p>
    <w:p w14:paraId="65A47F34" w14:textId="77777777" w:rsidR="00D52346" w:rsidRDefault="00D52346" w:rsidP="00B3725C">
      <w:pPr>
        <w:jc w:val="center"/>
        <w:rPr>
          <w:color w:val="3B3838" w:themeColor="background2" w:themeShade="40"/>
          <w:highlight w:val="lightGray"/>
          <w:lang w:val="es-ES"/>
        </w:rPr>
      </w:pPr>
    </w:p>
    <w:p w14:paraId="07F8A86A" w14:textId="33CC5779" w:rsidR="00D52346" w:rsidRDefault="00D52346" w:rsidP="00B3725C">
      <w:pPr>
        <w:jc w:val="center"/>
        <w:rPr>
          <w:color w:val="3B3838" w:themeColor="background2" w:themeShade="40"/>
          <w:highlight w:val="lightGray"/>
          <w:lang w:val="es-ES"/>
        </w:rPr>
      </w:pPr>
    </w:p>
    <w:p w14:paraId="12213C25" w14:textId="77777777" w:rsidR="00D52346" w:rsidRDefault="00D52346" w:rsidP="00D52346">
      <w:pPr>
        <w:rPr>
          <w:color w:val="3B3838" w:themeColor="background2" w:themeShade="40"/>
          <w:highlight w:val="lightGray"/>
          <w:lang w:val="es-ES"/>
        </w:rPr>
      </w:pPr>
    </w:p>
    <w:p w14:paraId="55633219" w14:textId="4F3248D1" w:rsidR="00593975" w:rsidRDefault="00593975" w:rsidP="00B3725C">
      <w:pPr>
        <w:tabs>
          <w:tab w:val="left" w:pos="1113"/>
        </w:tabs>
        <w:jc w:val="center"/>
        <w:rPr>
          <w:noProof/>
          <w:color w:val="3B3838" w:themeColor="background2" w:themeShade="40"/>
          <w:sz w:val="16"/>
          <w:lang w:val="es-ES"/>
        </w:rPr>
      </w:pPr>
      <w:r w:rsidRPr="009B5564">
        <w:rPr>
          <w:noProof/>
          <w:color w:val="3B3838" w:themeColor="background2" w:themeShade="40"/>
          <w:sz w:val="16"/>
          <w:lang w:val="es-ES"/>
        </w:rPr>
        <w:t xml:space="preserve">Figura 1.1. Localización de la vía </w:t>
      </w:r>
      <w:r w:rsidR="00B84324">
        <w:rPr>
          <w:noProof/>
          <w:color w:val="3B3838" w:themeColor="background2" w:themeShade="40"/>
          <w:sz w:val="16"/>
          <w:lang w:val="es-ES"/>
        </w:rPr>
        <w:t xml:space="preserve">Cra 7 con calle 32 </w:t>
      </w:r>
      <w:r w:rsidR="00B84324" w:rsidRPr="00B84324">
        <w:rPr>
          <w:noProof/>
          <w:color w:val="3B3838" w:themeColor="background2" w:themeShade="40"/>
          <w:sz w:val="16"/>
          <w:lang w:val="es-ES"/>
        </w:rPr>
        <w:t xml:space="preserve"> </w:t>
      </w:r>
      <w:hyperlink r:id="rId20" w:history="1">
        <w:r w:rsidR="00B84324" w:rsidRPr="001C5B78">
          <w:rPr>
            <w:rStyle w:val="Hipervnculo"/>
            <w:noProof/>
            <w:sz w:val="16"/>
            <w:lang w:val="es-ES"/>
          </w:rPr>
          <w:t>https://maps.app.goo.gl/HZnkyJ7S9eU2wVFR7?g_st=iw</w:t>
        </w:r>
      </w:hyperlink>
    </w:p>
    <w:p w14:paraId="5985DC19" w14:textId="77777777" w:rsidR="00B3725C" w:rsidRPr="009B5564" w:rsidRDefault="00B3725C" w:rsidP="00B3725C">
      <w:pPr>
        <w:spacing w:after="0"/>
        <w:ind w:left="720"/>
        <w:rPr>
          <w:b/>
          <w:color w:val="3B3838" w:themeColor="background2" w:themeShade="40"/>
          <w:lang w:val="es-ES"/>
        </w:rPr>
      </w:pPr>
    </w:p>
    <w:p w14:paraId="2741CF6F" w14:textId="4E900DC2" w:rsidR="00890854" w:rsidRPr="009B5564" w:rsidRDefault="00381BDB" w:rsidP="0042750F">
      <w:pPr>
        <w:numPr>
          <w:ilvl w:val="0"/>
          <w:numId w:val="3"/>
        </w:numPr>
        <w:rPr>
          <w:b/>
          <w:color w:val="3B3838" w:themeColor="background2" w:themeShade="40"/>
          <w:lang w:val="es-ES"/>
        </w:rPr>
      </w:pPr>
      <w:r w:rsidRPr="009B5564">
        <w:rPr>
          <w:b/>
          <w:color w:val="3B3838" w:themeColor="background2" w:themeShade="40"/>
          <w:lang w:val="es-ES"/>
        </w:rPr>
        <w:t>ACTIVIDADES POR EJECUTAR</w:t>
      </w:r>
      <w:r w:rsidR="00890854" w:rsidRPr="009B5564">
        <w:rPr>
          <w:b/>
          <w:color w:val="3B3838" w:themeColor="background2" w:themeShade="40"/>
          <w:lang w:val="es-ES"/>
        </w:rPr>
        <w:t xml:space="preserve"> Y ALCANCE:</w:t>
      </w:r>
    </w:p>
    <w:p w14:paraId="22BFAE6B" w14:textId="076C9FA0" w:rsidR="00E41D84" w:rsidRPr="009B5564" w:rsidRDefault="00E41D84" w:rsidP="0070526B">
      <w:pPr>
        <w:rPr>
          <w:color w:val="3B3838" w:themeColor="background2" w:themeShade="40"/>
          <w:lang w:val="es-ES"/>
        </w:rPr>
      </w:pPr>
      <w:r w:rsidRPr="009B5564">
        <w:rPr>
          <w:color w:val="3B3838" w:themeColor="background2" w:themeShade="40"/>
          <w:lang w:val="es-ES"/>
        </w:rPr>
        <w:lastRenderedPageBreak/>
        <w:t xml:space="preserve">Las actividades </w:t>
      </w:r>
      <w:r w:rsidR="00C236A5" w:rsidRPr="009B5564">
        <w:rPr>
          <w:color w:val="3B3838" w:themeColor="background2" w:themeShade="40"/>
          <w:lang w:val="es-ES"/>
        </w:rPr>
        <w:t>u</w:t>
      </w:r>
      <w:r w:rsidRPr="009B5564">
        <w:rPr>
          <w:color w:val="3B3838" w:themeColor="background2" w:themeShade="40"/>
          <w:lang w:val="es-ES"/>
        </w:rPr>
        <w:t xml:space="preserve"> obras a ejecutar son las siguientes:</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8"/>
        <w:gridCol w:w="3546"/>
        <w:gridCol w:w="493"/>
        <w:gridCol w:w="1566"/>
        <w:gridCol w:w="1179"/>
        <w:gridCol w:w="1920"/>
      </w:tblGrid>
      <w:tr w:rsidR="003C6D63" w:rsidRPr="00FA3476" w14:paraId="7F20121F" w14:textId="77777777" w:rsidTr="00B4782E">
        <w:trPr>
          <w:trHeight w:val="600"/>
          <w:jc w:val="center"/>
        </w:trPr>
        <w:tc>
          <w:tcPr>
            <w:tcW w:w="0" w:type="auto"/>
            <w:shd w:val="clear" w:color="000000" w:fill="D9D9D9"/>
            <w:vAlign w:val="center"/>
            <w:hideMark/>
          </w:tcPr>
          <w:p w14:paraId="644ABEB8"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ÍTEM</w:t>
            </w:r>
          </w:p>
        </w:tc>
        <w:tc>
          <w:tcPr>
            <w:tcW w:w="0" w:type="auto"/>
            <w:shd w:val="clear" w:color="000000" w:fill="D9D9D9"/>
            <w:vAlign w:val="center"/>
            <w:hideMark/>
          </w:tcPr>
          <w:p w14:paraId="2283738C"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DESCRIPCIÓN</w:t>
            </w:r>
          </w:p>
        </w:tc>
        <w:tc>
          <w:tcPr>
            <w:tcW w:w="0" w:type="auto"/>
            <w:shd w:val="clear" w:color="000000" w:fill="D9D9D9"/>
            <w:vAlign w:val="center"/>
            <w:hideMark/>
          </w:tcPr>
          <w:p w14:paraId="27F483CC"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UND</w:t>
            </w:r>
          </w:p>
        </w:tc>
        <w:tc>
          <w:tcPr>
            <w:tcW w:w="0" w:type="auto"/>
            <w:shd w:val="clear" w:color="000000" w:fill="D9D9D9"/>
            <w:vAlign w:val="center"/>
            <w:hideMark/>
          </w:tcPr>
          <w:p w14:paraId="6A70FCF4"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CANTIDAD</w:t>
            </w:r>
          </w:p>
        </w:tc>
        <w:tc>
          <w:tcPr>
            <w:tcW w:w="0" w:type="auto"/>
            <w:shd w:val="clear" w:color="000000" w:fill="D9D9D9"/>
            <w:vAlign w:val="center"/>
            <w:hideMark/>
          </w:tcPr>
          <w:p w14:paraId="0BA5004C"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VALOR UNITARIO</w:t>
            </w:r>
          </w:p>
        </w:tc>
        <w:tc>
          <w:tcPr>
            <w:tcW w:w="1937" w:type="dxa"/>
            <w:shd w:val="clear" w:color="000000" w:fill="D9D9D9"/>
            <w:vAlign w:val="center"/>
            <w:hideMark/>
          </w:tcPr>
          <w:p w14:paraId="54092D6A"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VALOR TOTAL</w:t>
            </w:r>
          </w:p>
        </w:tc>
      </w:tr>
      <w:tr w:rsidR="003C6D63" w:rsidRPr="00FA3476" w14:paraId="1907957E" w14:textId="77777777" w:rsidTr="00B4782E">
        <w:trPr>
          <w:trHeight w:val="280"/>
          <w:jc w:val="center"/>
        </w:trPr>
        <w:tc>
          <w:tcPr>
            <w:tcW w:w="0" w:type="auto"/>
            <w:shd w:val="clear" w:color="000000" w:fill="D9D9D9"/>
            <w:vAlign w:val="center"/>
            <w:hideMark/>
          </w:tcPr>
          <w:p w14:paraId="0C642E92"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1</w:t>
            </w:r>
          </w:p>
        </w:tc>
        <w:tc>
          <w:tcPr>
            <w:tcW w:w="8549" w:type="dxa"/>
            <w:gridSpan w:val="5"/>
            <w:shd w:val="clear" w:color="000000" w:fill="D9D9D9"/>
            <w:vAlign w:val="center"/>
            <w:hideMark/>
          </w:tcPr>
          <w:p w14:paraId="7A5B3B87" w14:textId="77777777" w:rsidR="003C6D63" w:rsidRPr="00FA3476" w:rsidRDefault="003C6D63" w:rsidP="00B4782E">
            <w:pPr>
              <w:spacing w:after="0" w:line="240" w:lineRule="auto"/>
              <w:rPr>
                <w:rFonts w:ascii="Arial Narrow" w:hAnsi="Arial Narrow"/>
                <w:b/>
                <w:bCs/>
                <w:lang w:eastAsia="es-MX"/>
              </w:rPr>
            </w:pPr>
            <w:r w:rsidRPr="00FA3476">
              <w:rPr>
                <w:rFonts w:ascii="Arial Narrow" w:hAnsi="Arial Narrow"/>
                <w:b/>
                <w:bCs/>
                <w:lang w:eastAsia="es-MX"/>
              </w:rPr>
              <w:t>COMPONENTE DE OBRA CIVIL</w:t>
            </w:r>
          </w:p>
        </w:tc>
      </w:tr>
      <w:tr w:rsidR="003C6D63" w:rsidRPr="00FA3476" w14:paraId="39CDFA2F" w14:textId="77777777" w:rsidTr="00B4782E">
        <w:trPr>
          <w:trHeight w:val="600"/>
          <w:jc w:val="center"/>
        </w:trPr>
        <w:tc>
          <w:tcPr>
            <w:tcW w:w="0" w:type="auto"/>
            <w:vAlign w:val="center"/>
            <w:hideMark/>
          </w:tcPr>
          <w:p w14:paraId="52FEC888"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1.1</w:t>
            </w:r>
          </w:p>
        </w:tc>
        <w:tc>
          <w:tcPr>
            <w:tcW w:w="0" w:type="auto"/>
            <w:vAlign w:val="center"/>
            <w:hideMark/>
          </w:tcPr>
          <w:p w14:paraId="135FE75F"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Perforación horizontal dirigida para paso de calzada mediante TOPO (Incluye cajas de lanzamiento, tubería de cruce 3” máximo 1 ductos)</w:t>
            </w:r>
          </w:p>
        </w:tc>
        <w:tc>
          <w:tcPr>
            <w:tcW w:w="0" w:type="auto"/>
            <w:vAlign w:val="center"/>
            <w:hideMark/>
          </w:tcPr>
          <w:p w14:paraId="613BD272"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ML</w:t>
            </w:r>
          </w:p>
        </w:tc>
        <w:tc>
          <w:tcPr>
            <w:tcW w:w="0" w:type="auto"/>
            <w:vAlign w:val="center"/>
            <w:hideMark/>
          </w:tcPr>
          <w:p w14:paraId="4F053C53"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22,00 </w:t>
            </w:r>
          </w:p>
        </w:tc>
        <w:tc>
          <w:tcPr>
            <w:tcW w:w="0" w:type="auto"/>
            <w:vAlign w:val="center"/>
            <w:hideMark/>
          </w:tcPr>
          <w:p w14:paraId="16E81EFC"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477.500,00 </w:t>
            </w:r>
          </w:p>
        </w:tc>
        <w:tc>
          <w:tcPr>
            <w:tcW w:w="1937" w:type="dxa"/>
            <w:vAlign w:val="center"/>
            <w:hideMark/>
          </w:tcPr>
          <w:p w14:paraId="61F9736D"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10.505.000,00 </w:t>
            </w:r>
          </w:p>
        </w:tc>
      </w:tr>
      <w:tr w:rsidR="003C6D63" w:rsidRPr="00FA3476" w14:paraId="77F1C636" w14:textId="77777777" w:rsidTr="00B4782E">
        <w:trPr>
          <w:trHeight w:val="900"/>
          <w:jc w:val="center"/>
        </w:trPr>
        <w:tc>
          <w:tcPr>
            <w:tcW w:w="0" w:type="auto"/>
            <w:vAlign w:val="center"/>
            <w:hideMark/>
          </w:tcPr>
          <w:p w14:paraId="2E03B1E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1.2</w:t>
            </w:r>
          </w:p>
        </w:tc>
        <w:tc>
          <w:tcPr>
            <w:tcW w:w="0" w:type="auto"/>
            <w:vAlign w:val="center"/>
            <w:hideMark/>
          </w:tcPr>
          <w:p w14:paraId="5ECC6958"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Construcción de canalización en anden en un (1) tubo PVC tipo TPD de dos pulgadas (3") de diámetro corrugado. (Incluye excavación, instalación de tubería, terminado de anden y botada de escombros)</w:t>
            </w:r>
          </w:p>
        </w:tc>
        <w:tc>
          <w:tcPr>
            <w:tcW w:w="0" w:type="auto"/>
            <w:vAlign w:val="center"/>
            <w:hideMark/>
          </w:tcPr>
          <w:p w14:paraId="62F235ED"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ML</w:t>
            </w:r>
          </w:p>
        </w:tc>
        <w:tc>
          <w:tcPr>
            <w:tcW w:w="0" w:type="auto"/>
            <w:vAlign w:val="center"/>
            <w:hideMark/>
          </w:tcPr>
          <w:p w14:paraId="010BA097"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36,00 </w:t>
            </w:r>
          </w:p>
        </w:tc>
        <w:tc>
          <w:tcPr>
            <w:tcW w:w="0" w:type="auto"/>
            <w:vAlign w:val="center"/>
            <w:hideMark/>
          </w:tcPr>
          <w:p w14:paraId="361C6C04"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294.400,00 </w:t>
            </w:r>
          </w:p>
        </w:tc>
        <w:tc>
          <w:tcPr>
            <w:tcW w:w="1937" w:type="dxa"/>
            <w:vAlign w:val="center"/>
            <w:hideMark/>
          </w:tcPr>
          <w:p w14:paraId="7B68A0E7"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10.598.400,00 </w:t>
            </w:r>
          </w:p>
        </w:tc>
      </w:tr>
      <w:tr w:rsidR="003C6D63" w:rsidRPr="00FA3476" w14:paraId="45A0EE1C" w14:textId="77777777" w:rsidTr="00B4782E">
        <w:trPr>
          <w:trHeight w:val="300"/>
          <w:jc w:val="center"/>
        </w:trPr>
        <w:tc>
          <w:tcPr>
            <w:tcW w:w="0" w:type="auto"/>
            <w:vAlign w:val="center"/>
            <w:hideMark/>
          </w:tcPr>
          <w:p w14:paraId="114DEF0B"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1.3</w:t>
            </w:r>
          </w:p>
        </w:tc>
        <w:tc>
          <w:tcPr>
            <w:tcW w:w="0" w:type="auto"/>
            <w:vAlign w:val="center"/>
            <w:hideMark/>
          </w:tcPr>
          <w:p w14:paraId="75D84259"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Excavación manual en material común (incluye retiro y transporte de material suelto)</w:t>
            </w:r>
          </w:p>
        </w:tc>
        <w:tc>
          <w:tcPr>
            <w:tcW w:w="0" w:type="auto"/>
            <w:vAlign w:val="center"/>
            <w:hideMark/>
          </w:tcPr>
          <w:p w14:paraId="047649DF"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M3</w:t>
            </w:r>
          </w:p>
        </w:tc>
        <w:tc>
          <w:tcPr>
            <w:tcW w:w="0" w:type="auto"/>
            <w:vAlign w:val="center"/>
            <w:hideMark/>
          </w:tcPr>
          <w:p w14:paraId="48FC951A"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30,00 </w:t>
            </w:r>
          </w:p>
        </w:tc>
        <w:tc>
          <w:tcPr>
            <w:tcW w:w="0" w:type="auto"/>
            <w:vAlign w:val="center"/>
            <w:hideMark/>
          </w:tcPr>
          <w:p w14:paraId="1CF0DCEA"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103.400,00 </w:t>
            </w:r>
          </w:p>
        </w:tc>
        <w:tc>
          <w:tcPr>
            <w:tcW w:w="1937" w:type="dxa"/>
            <w:vAlign w:val="center"/>
            <w:hideMark/>
          </w:tcPr>
          <w:p w14:paraId="5F57C802"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3.102.000,00 </w:t>
            </w:r>
          </w:p>
        </w:tc>
      </w:tr>
      <w:tr w:rsidR="003C6D63" w:rsidRPr="00FA3476" w14:paraId="22273EEE" w14:textId="77777777" w:rsidTr="00B4782E">
        <w:trPr>
          <w:trHeight w:val="600"/>
          <w:jc w:val="center"/>
        </w:trPr>
        <w:tc>
          <w:tcPr>
            <w:tcW w:w="0" w:type="auto"/>
            <w:vAlign w:val="center"/>
            <w:hideMark/>
          </w:tcPr>
          <w:p w14:paraId="49DB8BE7"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1.4</w:t>
            </w:r>
          </w:p>
        </w:tc>
        <w:tc>
          <w:tcPr>
            <w:tcW w:w="0" w:type="auto"/>
            <w:vAlign w:val="center"/>
            <w:hideMark/>
          </w:tcPr>
          <w:p w14:paraId="0692EDB2"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Construcción de andén en concreto con resistencia a la compresión de 17,5 MPA (2500 PSI), espesor de diez centímetros (0,10 m).</w:t>
            </w:r>
          </w:p>
        </w:tc>
        <w:tc>
          <w:tcPr>
            <w:tcW w:w="0" w:type="auto"/>
            <w:vAlign w:val="center"/>
            <w:hideMark/>
          </w:tcPr>
          <w:p w14:paraId="4DB571CC"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M2</w:t>
            </w:r>
          </w:p>
        </w:tc>
        <w:tc>
          <w:tcPr>
            <w:tcW w:w="0" w:type="auto"/>
            <w:vAlign w:val="center"/>
            <w:hideMark/>
          </w:tcPr>
          <w:p w14:paraId="44DB786D"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11,00 </w:t>
            </w:r>
          </w:p>
        </w:tc>
        <w:tc>
          <w:tcPr>
            <w:tcW w:w="0" w:type="auto"/>
            <w:vAlign w:val="center"/>
            <w:hideMark/>
          </w:tcPr>
          <w:p w14:paraId="32A7B4DB"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278.500,00 </w:t>
            </w:r>
          </w:p>
        </w:tc>
        <w:tc>
          <w:tcPr>
            <w:tcW w:w="1937" w:type="dxa"/>
            <w:vAlign w:val="center"/>
            <w:hideMark/>
          </w:tcPr>
          <w:p w14:paraId="66D2056E"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3.063.500,00 </w:t>
            </w:r>
          </w:p>
        </w:tc>
      </w:tr>
      <w:tr w:rsidR="003C6D63" w:rsidRPr="00FA3476" w14:paraId="61572076" w14:textId="77777777" w:rsidTr="00B4782E">
        <w:trPr>
          <w:trHeight w:val="300"/>
          <w:jc w:val="center"/>
        </w:trPr>
        <w:tc>
          <w:tcPr>
            <w:tcW w:w="0" w:type="auto"/>
            <w:vAlign w:val="center"/>
            <w:hideMark/>
          </w:tcPr>
          <w:p w14:paraId="56A5EE80"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1.5</w:t>
            </w:r>
          </w:p>
        </w:tc>
        <w:tc>
          <w:tcPr>
            <w:tcW w:w="0" w:type="auto"/>
            <w:vAlign w:val="center"/>
            <w:hideMark/>
          </w:tcPr>
          <w:p w14:paraId="36BB8DA0"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Demolición de pompeyano existente. Incluye: demolición y retiro de escombros.</w:t>
            </w:r>
          </w:p>
        </w:tc>
        <w:tc>
          <w:tcPr>
            <w:tcW w:w="0" w:type="auto"/>
            <w:vAlign w:val="center"/>
            <w:hideMark/>
          </w:tcPr>
          <w:p w14:paraId="543506E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M2</w:t>
            </w:r>
          </w:p>
        </w:tc>
        <w:tc>
          <w:tcPr>
            <w:tcW w:w="0" w:type="auto"/>
            <w:vAlign w:val="center"/>
            <w:hideMark/>
          </w:tcPr>
          <w:p w14:paraId="11565BE2"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1,00 </w:t>
            </w:r>
          </w:p>
        </w:tc>
        <w:tc>
          <w:tcPr>
            <w:tcW w:w="0" w:type="auto"/>
            <w:vAlign w:val="center"/>
            <w:hideMark/>
          </w:tcPr>
          <w:p w14:paraId="390F94AA"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1.114.100,00 </w:t>
            </w:r>
          </w:p>
        </w:tc>
        <w:tc>
          <w:tcPr>
            <w:tcW w:w="1937" w:type="dxa"/>
            <w:vAlign w:val="center"/>
            <w:hideMark/>
          </w:tcPr>
          <w:p w14:paraId="25C71401"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1.114.100,00 </w:t>
            </w:r>
          </w:p>
        </w:tc>
      </w:tr>
      <w:tr w:rsidR="003C6D63" w:rsidRPr="00FA3476" w14:paraId="327C7122" w14:textId="77777777" w:rsidTr="00B4782E">
        <w:trPr>
          <w:trHeight w:val="300"/>
          <w:jc w:val="center"/>
        </w:trPr>
        <w:tc>
          <w:tcPr>
            <w:tcW w:w="0" w:type="auto"/>
            <w:vAlign w:val="center"/>
            <w:hideMark/>
          </w:tcPr>
          <w:p w14:paraId="66852E40"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1.6</w:t>
            </w:r>
          </w:p>
        </w:tc>
        <w:tc>
          <w:tcPr>
            <w:tcW w:w="0" w:type="auto"/>
            <w:vAlign w:val="center"/>
            <w:hideMark/>
          </w:tcPr>
          <w:p w14:paraId="1E4C2FDC"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Construcción de caja de paso sencilla (0.5x0.5m). Incluye: marco, tapa, rejilla de desagüe.</w:t>
            </w:r>
          </w:p>
        </w:tc>
        <w:tc>
          <w:tcPr>
            <w:tcW w:w="0" w:type="auto"/>
            <w:vAlign w:val="center"/>
            <w:hideMark/>
          </w:tcPr>
          <w:p w14:paraId="6BD4BFE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5BD29E23"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6,00 </w:t>
            </w:r>
          </w:p>
        </w:tc>
        <w:tc>
          <w:tcPr>
            <w:tcW w:w="0" w:type="auto"/>
            <w:vAlign w:val="center"/>
            <w:hideMark/>
          </w:tcPr>
          <w:p w14:paraId="3A099EEC"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1.432.400,00 </w:t>
            </w:r>
          </w:p>
        </w:tc>
        <w:tc>
          <w:tcPr>
            <w:tcW w:w="1937" w:type="dxa"/>
            <w:vAlign w:val="center"/>
            <w:hideMark/>
          </w:tcPr>
          <w:p w14:paraId="1E22A76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8.594.400,00 </w:t>
            </w:r>
          </w:p>
        </w:tc>
      </w:tr>
      <w:tr w:rsidR="003C6D63" w:rsidRPr="00FA3476" w14:paraId="2D55A4F6" w14:textId="77777777" w:rsidTr="00B4782E">
        <w:trPr>
          <w:trHeight w:val="900"/>
          <w:jc w:val="center"/>
        </w:trPr>
        <w:tc>
          <w:tcPr>
            <w:tcW w:w="0" w:type="auto"/>
            <w:vAlign w:val="center"/>
            <w:hideMark/>
          </w:tcPr>
          <w:p w14:paraId="6B0CFBF7"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1.7</w:t>
            </w:r>
          </w:p>
        </w:tc>
        <w:tc>
          <w:tcPr>
            <w:tcW w:w="0" w:type="auto"/>
            <w:vAlign w:val="center"/>
            <w:hideMark/>
          </w:tcPr>
          <w:p w14:paraId="6C2B3208"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base para poste metálico para semaforización (0.8x0.80x0.8m) (Incluye: excavación, anclaje de acero, platinas, laminas soldadas, curva PVC 2", fundida y concreto 3000 PSI).</w:t>
            </w:r>
          </w:p>
        </w:tc>
        <w:tc>
          <w:tcPr>
            <w:tcW w:w="0" w:type="auto"/>
            <w:vAlign w:val="center"/>
            <w:hideMark/>
          </w:tcPr>
          <w:p w14:paraId="502B4E1F"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2860E6C9"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4,00 </w:t>
            </w:r>
          </w:p>
        </w:tc>
        <w:tc>
          <w:tcPr>
            <w:tcW w:w="0" w:type="auto"/>
            <w:vAlign w:val="center"/>
            <w:hideMark/>
          </w:tcPr>
          <w:p w14:paraId="28827999"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1.909.800,00 </w:t>
            </w:r>
          </w:p>
        </w:tc>
        <w:tc>
          <w:tcPr>
            <w:tcW w:w="1937" w:type="dxa"/>
            <w:vAlign w:val="center"/>
            <w:hideMark/>
          </w:tcPr>
          <w:p w14:paraId="307FAE7C"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7.639.200,00 </w:t>
            </w:r>
          </w:p>
        </w:tc>
      </w:tr>
      <w:tr w:rsidR="003C6D63" w:rsidRPr="00FA3476" w14:paraId="176B4DD3" w14:textId="77777777" w:rsidTr="00B4782E">
        <w:trPr>
          <w:trHeight w:val="600"/>
          <w:jc w:val="center"/>
        </w:trPr>
        <w:tc>
          <w:tcPr>
            <w:tcW w:w="0" w:type="auto"/>
            <w:vAlign w:val="center"/>
            <w:hideMark/>
          </w:tcPr>
          <w:p w14:paraId="49A64A02"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1.8</w:t>
            </w:r>
          </w:p>
        </w:tc>
        <w:tc>
          <w:tcPr>
            <w:tcW w:w="0" w:type="auto"/>
            <w:vAlign w:val="center"/>
            <w:hideMark/>
          </w:tcPr>
          <w:p w14:paraId="0B720400"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pedestal equipo de control con UPS. (Incluye: puerta para almacenamiento de UPS).</w:t>
            </w:r>
          </w:p>
        </w:tc>
        <w:tc>
          <w:tcPr>
            <w:tcW w:w="0" w:type="auto"/>
            <w:vAlign w:val="center"/>
            <w:hideMark/>
          </w:tcPr>
          <w:p w14:paraId="30101C3D"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75181863"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1,00 </w:t>
            </w:r>
          </w:p>
        </w:tc>
        <w:tc>
          <w:tcPr>
            <w:tcW w:w="0" w:type="auto"/>
            <w:vAlign w:val="center"/>
            <w:hideMark/>
          </w:tcPr>
          <w:p w14:paraId="386C9210"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2.307.700,00 </w:t>
            </w:r>
          </w:p>
        </w:tc>
        <w:tc>
          <w:tcPr>
            <w:tcW w:w="1937" w:type="dxa"/>
            <w:vAlign w:val="center"/>
            <w:hideMark/>
          </w:tcPr>
          <w:p w14:paraId="382C52A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2.307.700,00 </w:t>
            </w:r>
          </w:p>
        </w:tc>
      </w:tr>
      <w:tr w:rsidR="003C6D63" w:rsidRPr="00FA3476" w14:paraId="5FA4B631" w14:textId="77777777" w:rsidTr="00B4782E">
        <w:trPr>
          <w:trHeight w:val="600"/>
          <w:jc w:val="center"/>
        </w:trPr>
        <w:tc>
          <w:tcPr>
            <w:tcW w:w="0" w:type="auto"/>
            <w:vAlign w:val="center"/>
            <w:hideMark/>
          </w:tcPr>
          <w:p w14:paraId="0A954EE1"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1.9</w:t>
            </w:r>
          </w:p>
        </w:tc>
        <w:tc>
          <w:tcPr>
            <w:tcW w:w="0" w:type="auto"/>
            <w:vAlign w:val="center"/>
            <w:hideMark/>
          </w:tcPr>
          <w:p w14:paraId="1CFFBC32"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y aplicación de pintura en plástico en frío metilmetacrilato para marcas viales espesor seco mínimo de 22 mils (por pulverización o spray)</w:t>
            </w:r>
          </w:p>
        </w:tc>
        <w:tc>
          <w:tcPr>
            <w:tcW w:w="0" w:type="auto"/>
            <w:vAlign w:val="center"/>
            <w:hideMark/>
          </w:tcPr>
          <w:p w14:paraId="19E39552"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M2</w:t>
            </w:r>
          </w:p>
        </w:tc>
        <w:tc>
          <w:tcPr>
            <w:tcW w:w="0" w:type="auto"/>
            <w:vAlign w:val="center"/>
            <w:hideMark/>
          </w:tcPr>
          <w:p w14:paraId="4AE42562"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55,00 </w:t>
            </w:r>
          </w:p>
        </w:tc>
        <w:tc>
          <w:tcPr>
            <w:tcW w:w="0" w:type="auto"/>
            <w:vAlign w:val="center"/>
            <w:hideMark/>
          </w:tcPr>
          <w:p w14:paraId="2D7AFC17"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52.500,00 </w:t>
            </w:r>
          </w:p>
        </w:tc>
        <w:tc>
          <w:tcPr>
            <w:tcW w:w="1937" w:type="dxa"/>
            <w:vAlign w:val="center"/>
            <w:hideMark/>
          </w:tcPr>
          <w:p w14:paraId="6225CFE0"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2.887.500,00 </w:t>
            </w:r>
          </w:p>
        </w:tc>
      </w:tr>
      <w:tr w:rsidR="003C6D63" w:rsidRPr="00FA3476" w14:paraId="3D5C4850" w14:textId="77777777" w:rsidTr="00B4782E">
        <w:trPr>
          <w:trHeight w:val="600"/>
          <w:jc w:val="center"/>
        </w:trPr>
        <w:tc>
          <w:tcPr>
            <w:tcW w:w="0" w:type="auto"/>
            <w:vAlign w:val="center"/>
            <w:hideMark/>
          </w:tcPr>
          <w:p w14:paraId="4CEE4C4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1.10</w:t>
            </w:r>
          </w:p>
        </w:tc>
        <w:tc>
          <w:tcPr>
            <w:tcW w:w="0" w:type="auto"/>
            <w:vAlign w:val="center"/>
            <w:hideMark/>
          </w:tcPr>
          <w:p w14:paraId="6CF0BE11"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y aplicación de pintura acrílica líneas continuas y descontinuas de 12 cm según norma INVIAS</w:t>
            </w:r>
          </w:p>
        </w:tc>
        <w:tc>
          <w:tcPr>
            <w:tcW w:w="0" w:type="auto"/>
            <w:vAlign w:val="center"/>
            <w:hideMark/>
          </w:tcPr>
          <w:p w14:paraId="6AB88B8F"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ML</w:t>
            </w:r>
          </w:p>
        </w:tc>
        <w:tc>
          <w:tcPr>
            <w:tcW w:w="0" w:type="auto"/>
            <w:vAlign w:val="center"/>
            <w:hideMark/>
          </w:tcPr>
          <w:p w14:paraId="44CED0AE"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80,00 </w:t>
            </w:r>
          </w:p>
        </w:tc>
        <w:tc>
          <w:tcPr>
            <w:tcW w:w="0" w:type="auto"/>
            <w:vAlign w:val="center"/>
            <w:hideMark/>
          </w:tcPr>
          <w:p w14:paraId="4D2873FC"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10.300,00 </w:t>
            </w:r>
          </w:p>
        </w:tc>
        <w:tc>
          <w:tcPr>
            <w:tcW w:w="1937" w:type="dxa"/>
            <w:vAlign w:val="center"/>
            <w:hideMark/>
          </w:tcPr>
          <w:p w14:paraId="23F65D0C"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824.000,00 </w:t>
            </w:r>
          </w:p>
        </w:tc>
      </w:tr>
      <w:tr w:rsidR="003C6D63" w:rsidRPr="00FA3476" w14:paraId="008E7681" w14:textId="77777777" w:rsidTr="00B4782E">
        <w:trPr>
          <w:trHeight w:val="600"/>
          <w:jc w:val="center"/>
        </w:trPr>
        <w:tc>
          <w:tcPr>
            <w:tcW w:w="0" w:type="auto"/>
            <w:vAlign w:val="center"/>
            <w:hideMark/>
          </w:tcPr>
          <w:p w14:paraId="184EEC52"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1.11</w:t>
            </w:r>
          </w:p>
        </w:tc>
        <w:tc>
          <w:tcPr>
            <w:tcW w:w="0" w:type="auto"/>
            <w:vAlign w:val="center"/>
            <w:hideMark/>
          </w:tcPr>
          <w:p w14:paraId="26CCD5AA"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y aplicación de imprimación en pintura acrílica líneas continuas y descontinuas de 12 cm según norma INVIAS</w:t>
            </w:r>
          </w:p>
        </w:tc>
        <w:tc>
          <w:tcPr>
            <w:tcW w:w="0" w:type="auto"/>
            <w:vAlign w:val="center"/>
            <w:hideMark/>
          </w:tcPr>
          <w:p w14:paraId="1B2DA65D"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ML</w:t>
            </w:r>
          </w:p>
        </w:tc>
        <w:tc>
          <w:tcPr>
            <w:tcW w:w="0" w:type="auto"/>
            <w:vAlign w:val="center"/>
            <w:hideMark/>
          </w:tcPr>
          <w:p w14:paraId="4153FBD3"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100,00 </w:t>
            </w:r>
          </w:p>
        </w:tc>
        <w:tc>
          <w:tcPr>
            <w:tcW w:w="0" w:type="auto"/>
            <w:vAlign w:val="center"/>
            <w:hideMark/>
          </w:tcPr>
          <w:p w14:paraId="4DF0B6C7"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10.300,00 </w:t>
            </w:r>
          </w:p>
        </w:tc>
        <w:tc>
          <w:tcPr>
            <w:tcW w:w="1937" w:type="dxa"/>
            <w:vAlign w:val="center"/>
            <w:hideMark/>
          </w:tcPr>
          <w:p w14:paraId="26A0C411"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1.030.000,00 </w:t>
            </w:r>
          </w:p>
        </w:tc>
      </w:tr>
      <w:tr w:rsidR="003C6D63" w:rsidRPr="00FA3476" w14:paraId="15864461" w14:textId="77777777" w:rsidTr="00B4782E">
        <w:trPr>
          <w:trHeight w:val="600"/>
          <w:jc w:val="center"/>
        </w:trPr>
        <w:tc>
          <w:tcPr>
            <w:tcW w:w="0" w:type="auto"/>
            <w:vAlign w:val="center"/>
            <w:hideMark/>
          </w:tcPr>
          <w:p w14:paraId="7464DA6C"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1.12</w:t>
            </w:r>
          </w:p>
        </w:tc>
        <w:tc>
          <w:tcPr>
            <w:tcW w:w="0" w:type="auto"/>
            <w:vAlign w:val="center"/>
            <w:hideMark/>
          </w:tcPr>
          <w:p w14:paraId="5C1C5DD7"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y aplicación de imprimación en pintura de tráfico acrílica para marcas viales.</w:t>
            </w:r>
          </w:p>
        </w:tc>
        <w:tc>
          <w:tcPr>
            <w:tcW w:w="0" w:type="auto"/>
            <w:vAlign w:val="center"/>
            <w:hideMark/>
          </w:tcPr>
          <w:p w14:paraId="4748E92E"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M2</w:t>
            </w:r>
          </w:p>
        </w:tc>
        <w:tc>
          <w:tcPr>
            <w:tcW w:w="0" w:type="auto"/>
            <w:vAlign w:val="center"/>
            <w:hideMark/>
          </w:tcPr>
          <w:p w14:paraId="53266F03"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75,00 </w:t>
            </w:r>
          </w:p>
        </w:tc>
        <w:tc>
          <w:tcPr>
            <w:tcW w:w="0" w:type="auto"/>
            <w:vAlign w:val="center"/>
            <w:hideMark/>
          </w:tcPr>
          <w:p w14:paraId="047DB61D"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46.900,00 </w:t>
            </w:r>
          </w:p>
        </w:tc>
        <w:tc>
          <w:tcPr>
            <w:tcW w:w="1937" w:type="dxa"/>
            <w:vAlign w:val="center"/>
            <w:hideMark/>
          </w:tcPr>
          <w:p w14:paraId="65C018DA"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3.517.500,00 </w:t>
            </w:r>
          </w:p>
        </w:tc>
      </w:tr>
      <w:tr w:rsidR="003C6D63" w:rsidRPr="00FA3476" w14:paraId="3C49289C" w14:textId="77777777" w:rsidTr="00B4782E">
        <w:trPr>
          <w:trHeight w:val="900"/>
          <w:jc w:val="center"/>
        </w:trPr>
        <w:tc>
          <w:tcPr>
            <w:tcW w:w="0" w:type="auto"/>
            <w:vAlign w:val="center"/>
            <w:hideMark/>
          </w:tcPr>
          <w:p w14:paraId="5AFA074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lastRenderedPageBreak/>
              <w:t>1.13</w:t>
            </w:r>
          </w:p>
        </w:tc>
        <w:tc>
          <w:tcPr>
            <w:tcW w:w="0" w:type="auto"/>
            <w:vAlign w:val="center"/>
            <w:hideMark/>
          </w:tcPr>
          <w:p w14:paraId="44F5A73A"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Fabricación, suministro e instalación de señal reglamentaria SR-28 de 60x60cm, reflectivo alta intensidad Tipo IV, en lámina galvanizada C-16 con pedestal sencillos en ángulo o tubo y parales en ángulo o tubo según norma</w:t>
            </w:r>
          </w:p>
        </w:tc>
        <w:tc>
          <w:tcPr>
            <w:tcW w:w="0" w:type="auto"/>
            <w:vAlign w:val="center"/>
            <w:hideMark/>
          </w:tcPr>
          <w:p w14:paraId="1F1D28A6"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3CAD343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4,00 </w:t>
            </w:r>
          </w:p>
        </w:tc>
        <w:tc>
          <w:tcPr>
            <w:tcW w:w="0" w:type="auto"/>
            <w:vAlign w:val="center"/>
            <w:hideMark/>
          </w:tcPr>
          <w:p w14:paraId="5BB8AF2B"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612.700,00 </w:t>
            </w:r>
          </w:p>
        </w:tc>
        <w:tc>
          <w:tcPr>
            <w:tcW w:w="1937" w:type="dxa"/>
            <w:vAlign w:val="center"/>
            <w:hideMark/>
          </w:tcPr>
          <w:p w14:paraId="5724DD43"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2.450.800,00 </w:t>
            </w:r>
          </w:p>
        </w:tc>
      </w:tr>
      <w:tr w:rsidR="003C6D63" w:rsidRPr="00FA3476" w14:paraId="41AC61BE" w14:textId="77777777" w:rsidTr="00B4782E">
        <w:trPr>
          <w:trHeight w:val="280"/>
          <w:jc w:val="center"/>
        </w:trPr>
        <w:tc>
          <w:tcPr>
            <w:tcW w:w="0" w:type="auto"/>
            <w:gridSpan w:val="3"/>
            <w:hideMark/>
          </w:tcPr>
          <w:p w14:paraId="5DA7B745"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 </w:t>
            </w:r>
          </w:p>
        </w:tc>
        <w:tc>
          <w:tcPr>
            <w:tcW w:w="0" w:type="auto"/>
            <w:gridSpan w:val="2"/>
            <w:shd w:val="clear" w:color="000000" w:fill="BFBFBF"/>
            <w:hideMark/>
          </w:tcPr>
          <w:p w14:paraId="062EC0AA"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SUBTOTAL ANTES AIU</w:t>
            </w:r>
          </w:p>
        </w:tc>
        <w:tc>
          <w:tcPr>
            <w:tcW w:w="1937" w:type="dxa"/>
            <w:shd w:val="clear" w:color="000000" w:fill="BFBFBF"/>
            <w:noWrap/>
            <w:hideMark/>
          </w:tcPr>
          <w:p w14:paraId="4AA1F121" w14:textId="77777777" w:rsidR="003C6D63" w:rsidRPr="00FA3476" w:rsidRDefault="003C6D63" w:rsidP="00B4782E">
            <w:pPr>
              <w:spacing w:after="0" w:line="240" w:lineRule="auto"/>
              <w:jc w:val="right"/>
              <w:rPr>
                <w:rFonts w:ascii="Arial Narrow" w:hAnsi="Arial Narrow"/>
                <w:b/>
                <w:bCs/>
                <w:lang w:eastAsia="es-MX"/>
              </w:rPr>
            </w:pPr>
            <w:r w:rsidRPr="00FA3476">
              <w:rPr>
                <w:rFonts w:ascii="Arial Narrow" w:hAnsi="Arial Narrow"/>
                <w:b/>
                <w:bCs/>
                <w:lang w:eastAsia="es-MX"/>
              </w:rPr>
              <w:t xml:space="preserve"> $ 57.634.100,00 </w:t>
            </w:r>
          </w:p>
        </w:tc>
      </w:tr>
      <w:tr w:rsidR="003C6D63" w:rsidRPr="00FA3476" w14:paraId="0B53186E" w14:textId="77777777" w:rsidTr="00B4782E">
        <w:trPr>
          <w:trHeight w:val="600"/>
          <w:jc w:val="center"/>
        </w:trPr>
        <w:tc>
          <w:tcPr>
            <w:tcW w:w="0" w:type="auto"/>
            <w:shd w:val="clear" w:color="000000" w:fill="D9D9D9"/>
            <w:vAlign w:val="center"/>
            <w:hideMark/>
          </w:tcPr>
          <w:p w14:paraId="0D2E9F4D"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ÍTEM</w:t>
            </w:r>
          </w:p>
        </w:tc>
        <w:tc>
          <w:tcPr>
            <w:tcW w:w="0" w:type="auto"/>
            <w:shd w:val="clear" w:color="000000" w:fill="D9D9D9"/>
            <w:vAlign w:val="center"/>
            <w:hideMark/>
          </w:tcPr>
          <w:p w14:paraId="50A20851"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DESCRIPCIÓN</w:t>
            </w:r>
          </w:p>
        </w:tc>
        <w:tc>
          <w:tcPr>
            <w:tcW w:w="0" w:type="auto"/>
            <w:shd w:val="clear" w:color="000000" w:fill="D9D9D9"/>
            <w:vAlign w:val="center"/>
            <w:hideMark/>
          </w:tcPr>
          <w:p w14:paraId="7325DFDE"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UND</w:t>
            </w:r>
          </w:p>
        </w:tc>
        <w:tc>
          <w:tcPr>
            <w:tcW w:w="0" w:type="auto"/>
            <w:shd w:val="clear" w:color="000000" w:fill="D9D9D9"/>
            <w:vAlign w:val="center"/>
            <w:hideMark/>
          </w:tcPr>
          <w:p w14:paraId="0F0A3CB1"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CANTIDAD</w:t>
            </w:r>
          </w:p>
        </w:tc>
        <w:tc>
          <w:tcPr>
            <w:tcW w:w="0" w:type="auto"/>
            <w:shd w:val="clear" w:color="000000" w:fill="D9D9D9"/>
            <w:vAlign w:val="center"/>
            <w:hideMark/>
          </w:tcPr>
          <w:p w14:paraId="16C6FB4A"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VALOR UNITARIO</w:t>
            </w:r>
          </w:p>
        </w:tc>
        <w:tc>
          <w:tcPr>
            <w:tcW w:w="1937" w:type="dxa"/>
            <w:shd w:val="clear" w:color="000000" w:fill="D9D9D9"/>
            <w:vAlign w:val="center"/>
            <w:hideMark/>
          </w:tcPr>
          <w:p w14:paraId="6AA30711"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VALOR TOTAL</w:t>
            </w:r>
          </w:p>
        </w:tc>
      </w:tr>
      <w:tr w:rsidR="003C6D63" w:rsidRPr="00FA3476" w14:paraId="782FDB55" w14:textId="77777777" w:rsidTr="00B4782E">
        <w:trPr>
          <w:trHeight w:val="280"/>
          <w:jc w:val="center"/>
        </w:trPr>
        <w:tc>
          <w:tcPr>
            <w:tcW w:w="0" w:type="auto"/>
            <w:shd w:val="clear" w:color="000000" w:fill="D9D9D9"/>
            <w:vAlign w:val="center"/>
            <w:hideMark/>
          </w:tcPr>
          <w:p w14:paraId="0DDCF41A"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2</w:t>
            </w:r>
          </w:p>
        </w:tc>
        <w:tc>
          <w:tcPr>
            <w:tcW w:w="8549" w:type="dxa"/>
            <w:gridSpan w:val="5"/>
            <w:shd w:val="clear" w:color="000000" w:fill="D9D9D9"/>
            <w:vAlign w:val="center"/>
            <w:hideMark/>
          </w:tcPr>
          <w:p w14:paraId="708D4F80" w14:textId="77777777" w:rsidR="003C6D63" w:rsidRPr="00FA3476" w:rsidRDefault="003C6D63" w:rsidP="00B4782E">
            <w:pPr>
              <w:spacing w:after="0" w:line="240" w:lineRule="auto"/>
              <w:rPr>
                <w:rFonts w:ascii="Arial Narrow" w:hAnsi="Arial Narrow"/>
                <w:b/>
                <w:bCs/>
                <w:lang w:eastAsia="es-MX"/>
              </w:rPr>
            </w:pPr>
            <w:r w:rsidRPr="00FA3476">
              <w:rPr>
                <w:rFonts w:ascii="Arial Narrow" w:hAnsi="Arial Narrow"/>
                <w:b/>
                <w:bCs/>
                <w:lang w:eastAsia="es-MX"/>
              </w:rPr>
              <w:t>COMPONENTE DE AMOBLAMIENTO SEMAFÓRICO</w:t>
            </w:r>
          </w:p>
        </w:tc>
      </w:tr>
      <w:tr w:rsidR="003C6D63" w:rsidRPr="00FA3476" w14:paraId="7CDF95FF" w14:textId="77777777" w:rsidTr="00B4782E">
        <w:trPr>
          <w:trHeight w:val="1690"/>
          <w:jc w:val="center"/>
        </w:trPr>
        <w:tc>
          <w:tcPr>
            <w:tcW w:w="0" w:type="auto"/>
            <w:vAlign w:val="center"/>
            <w:hideMark/>
          </w:tcPr>
          <w:p w14:paraId="5EFE333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2.1</w:t>
            </w:r>
          </w:p>
        </w:tc>
        <w:tc>
          <w:tcPr>
            <w:tcW w:w="0" w:type="auto"/>
            <w:vAlign w:val="center"/>
            <w:hideMark/>
          </w:tcPr>
          <w:p w14:paraId="58FF3E50"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controlador electrónico de tráfico con capacidad para 16 grupos vehiculares o peatonales con programas residentes en la CPU, agenda de programación diaria, semanal y días festivo; modos de operación coordinados, circuitos de supervisión de verdes conflictivos, rutina de seguridad por falla de lámparas rojas, gabinete en material tipo policarbonato y/o fibra de vidrio reforzado con poliéster. Debe cumplir con protocolo de comunicaciones abierto y ser compatible con la tecnología implementada actualmente en el municipio.</w:t>
            </w:r>
          </w:p>
        </w:tc>
        <w:tc>
          <w:tcPr>
            <w:tcW w:w="0" w:type="auto"/>
            <w:vAlign w:val="center"/>
            <w:hideMark/>
          </w:tcPr>
          <w:p w14:paraId="53065688"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3532869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1,00 </w:t>
            </w:r>
          </w:p>
        </w:tc>
        <w:tc>
          <w:tcPr>
            <w:tcW w:w="0" w:type="auto"/>
            <w:vAlign w:val="center"/>
            <w:hideMark/>
          </w:tcPr>
          <w:p w14:paraId="6E61E089"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29.511.900,00 </w:t>
            </w:r>
          </w:p>
        </w:tc>
        <w:tc>
          <w:tcPr>
            <w:tcW w:w="1937" w:type="dxa"/>
            <w:vAlign w:val="center"/>
            <w:hideMark/>
          </w:tcPr>
          <w:p w14:paraId="3BEFE2E1"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29.511.900,00 </w:t>
            </w:r>
          </w:p>
        </w:tc>
      </w:tr>
      <w:tr w:rsidR="003C6D63" w:rsidRPr="00FA3476" w14:paraId="3B65E882" w14:textId="77777777" w:rsidTr="00B4782E">
        <w:trPr>
          <w:trHeight w:val="600"/>
          <w:jc w:val="center"/>
        </w:trPr>
        <w:tc>
          <w:tcPr>
            <w:tcW w:w="0" w:type="auto"/>
            <w:vAlign w:val="center"/>
            <w:hideMark/>
          </w:tcPr>
          <w:p w14:paraId="288A43AF"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2.2</w:t>
            </w:r>
          </w:p>
        </w:tc>
        <w:tc>
          <w:tcPr>
            <w:tcW w:w="0" w:type="auto"/>
            <w:vAlign w:val="center"/>
            <w:hideMark/>
          </w:tcPr>
          <w:p w14:paraId="5B5367B7"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poste tipo mástil (T1) de 3.80 metros de altura. Tubo ASTM a 53 GRAB SCH 40. Pintado de blanco con cuatro franjas negras.</w:t>
            </w:r>
          </w:p>
        </w:tc>
        <w:tc>
          <w:tcPr>
            <w:tcW w:w="0" w:type="auto"/>
            <w:vAlign w:val="center"/>
            <w:hideMark/>
          </w:tcPr>
          <w:p w14:paraId="29BEBAD6"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1512780A"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2,00 </w:t>
            </w:r>
          </w:p>
        </w:tc>
        <w:tc>
          <w:tcPr>
            <w:tcW w:w="0" w:type="auto"/>
            <w:vAlign w:val="center"/>
            <w:hideMark/>
          </w:tcPr>
          <w:p w14:paraId="0093D860"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4.975.700,00 </w:t>
            </w:r>
          </w:p>
        </w:tc>
        <w:tc>
          <w:tcPr>
            <w:tcW w:w="1937" w:type="dxa"/>
            <w:vAlign w:val="center"/>
            <w:hideMark/>
          </w:tcPr>
          <w:p w14:paraId="42E08BF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9.951.400,00 </w:t>
            </w:r>
          </w:p>
        </w:tc>
      </w:tr>
      <w:tr w:rsidR="003C6D63" w:rsidRPr="00FA3476" w14:paraId="5C745920" w14:textId="77777777" w:rsidTr="00B4782E">
        <w:trPr>
          <w:trHeight w:val="600"/>
          <w:jc w:val="center"/>
        </w:trPr>
        <w:tc>
          <w:tcPr>
            <w:tcW w:w="0" w:type="auto"/>
            <w:vAlign w:val="center"/>
            <w:hideMark/>
          </w:tcPr>
          <w:p w14:paraId="4F959280"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2.3</w:t>
            </w:r>
          </w:p>
        </w:tc>
        <w:tc>
          <w:tcPr>
            <w:tcW w:w="0" w:type="auto"/>
            <w:vAlign w:val="center"/>
            <w:hideMark/>
          </w:tcPr>
          <w:p w14:paraId="38221915"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poste tipo ménsula (T2) de ménsula de 4.50 metros. Tubo ASTM a 53 GRAB SCH 40. Pintado de blanco con cuatro franjas negras.</w:t>
            </w:r>
          </w:p>
        </w:tc>
        <w:tc>
          <w:tcPr>
            <w:tcW w:w="0" w:type="auto"/>
            <w:vAlign w:val="center"/>
            <w:hideMark/>
          </w:tcPr>
          <w:p w14:paraId="0F2919A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36C96858"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2,00 </w:t>
            </w:r>
          </w:p>
        </w:tc>
        <w:tc>
          <w:tcPr>
            <w:tcW w:w="0" w:type="auto"/>
            <w:vAlign w:val="center"/>
            <w:hideMark/>
          </w:tcPr>
          <w:p w14:paraId="67B4C18C"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6.408.000,00 </w:t>
            </w:r>
          </w:p>
        </w:tc>
        <w:tc>
          <w:tcPr>
            <w:tcW w:w="1937" w:type="dxa"/>
            <w:vAlign w:val="center"/>
            <w:hideMark/>
          </w:tcPr>
          <w:p w14:paraId="1C71FFF0"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12.816.000,00 </w:t>
            </w:r>
          </w:p>
        </w:tc>
      </w:tr>
      <w:tr w:rsidR="003C6D63" w:rsidRPr="00FA3476" w14:paraId="3DA4C491" w14:textId="77777777" w:rsidTr="00B4782E">
        <w:trPr>
          <w:trHeight w:val="600"/>
          <w:jc w:val="center"/>
        </w:trPr>
        <w:tc>
          <w:tcPr>
            <w:tcW w:w="0" w:type="auto"/>
            <w:vAlign w:val="center"/>
            <w:hideMark/>
          </w:tcPr>
          <w:p w14:paraId="768C10A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2.4</w:t>
            </w:r>
          </w:p>
        </w:tc>
        <w:tc>
          <w:tcPr>
            <w:tcW w:w="0" w:type="auto"/>
            <w:vAlign w:val="center"/>
            <w:hideMark/>
          </w:tcPr>
          <w:p w14:paraId="7667529E"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semáforo vehicular de policarbonato (3x200mm), tres luces plenas, sistema de iluminación a LEDs, fijación a mástil (S1). Incluye accesorios de instalación.</w:t>
            </w:r>
          </w:p>
        </w:tc>
        <w:tc>
          <w:tcPr>
            <w:tcW w:w="0" w:type="auto"/>
            <w:vAlign w:val="center"/>
            <w:hideMark/>
          </w:tcPr>
          <w:p w14:paraId="74D97F17"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56ED93C2"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2,00 </w:t>
            </w:r>
          </w:p>
        </w:tc>
        <w:tc>
          <w:tcPr>
            <w:tcW w:w="0" w:type="auto"/>
            <w:vAlign w:val="center"/>
            <w:hideMark/>
          </w:tcPr>
          <w:p w14:paraId="734A63CC"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1.789.000,00 </w:t>
            </w:r>
          </w:p>
        </w:tc>
        <w:tc>
          <w:tcPr>
            <w:tcW w:w="1937" w:type="dxa"/>
            <w:vAlign w:val="center"/>
            <w:hideMark/>
          </w:tcPr>
          <w:p w14:paraId="07E37FA6"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3.578.000,00 </w:t>
            </w:r>
          </w:p>
        </w:tc>
      </w:tr>
      <w:tr w:rsidR="003C6D63" w:rsidRPr="00FA3476" w14:paraId="22C2E4E8" w14:textId="77777777" w:rsidTr="00B4782E">
        <w:trPr>
          <w:trHeight w:val="600"/>
          <w:jc w:val="center"/>
        </w:trPr>
        <w:tc>
          <w:tcPr>
            <w:tcW w:w="0" w:type="auto"/>
            <w:vAlign w:val="center"/>
            <w:hideMark/>
          </w:tcPr>
          <w:p w14:paraId="7515D087"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2.5</w:t>
            </w:r>
          </w:p>
        </w:tc>
        <w:tc>
          <w:tcPr>
            <w:tcW w:w="0" w:type="auto"/>
            <w:vAlign w:val="center"/>
            <w:hideMark/>
          </w:tcPr>
          <w:p w14:paraId="60EDD3C9"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semáforo vehicular de policarbonato (3x200mm), tres luces plenas, sistema de iluminación a LEDs, fijación a ménsula (S2). Incluye accesorios de instalación.</w:t>
            </w:r>
          </w:p>
        </w:tc>
        <w:tc>
          <w:tcPr>
            <w:tcW w:w="0" w:type="auto"/>
            <w:vAlign w:val="center"/>
            <w:hideMark/>
          </w:tcPr>
          <w:p w14:paraId="1EE2B2E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79F5ABBE"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2,00 </w:t>
            </w:r>
          </w:p>
        </w:tc>
        <w:tc>
          <w:tcPr>
            <w:tcW w:w="0" w:type="auto"/>
            <w:vAlign w:val="center"/>
            <w:hideMark/>
          </w:tcPr>
          <w:p w14:paraId="60CA8CD6"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1.953.300,00 </w:t>
            </w:r>
          </w:p>
        </w:tc>
        <w:tc>
          <w:tcPr>
            <w:tcW w:w="1937" w:type="dxa"/>
            <w:vAlign w:val="center"/>
            <w:hideMark/>
          </w:tcPr>
          <w:p w14:paraId="5589CE79"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3.906.600,00 </w:t>
            </w:r>
          </w:p>
        </w:tc>
      </w:tr>
      <w:tr w:rsidR="003C6D63" w:rsidRPr="00FA3476" w14:paraId="05D36A51" w14:textId="77777777" w:rsidTr="00B4782E">
        <w:trPr>
          <w:trHeight w:val="900"/>
          <w:jc w:val="center"/>
        </w:trPr>
        <w:tc>
          <w:tcPr>
            <w:tcW w:w="0" w:type="auto"/>
            <w:vAlign w:val="center"/>
            <w:hideMark/>
          </w:tcPr>
          <w:p w14:paraId="29D44FCE"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2.6</w:t>
            </w:r>
          </w:p>
        </w:tc>
        <w:tc>
          <w:tcPr>
            <w:tcW w:w="0" w:type="auto"/>
            <w:vAlign w:val="center"/>
            <w:hideMark/>
          </w:tcPr>
          <w:p w14:paraId="51065C2A"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semáforo peatonal de policarbonato (2x200mm), dos luces (silueta roja fija – silueta verde animada), sistema de iluminación a LEDs, fijación a mástil (S3). Incluye accesorios de instalación.</w:t>
            </w:r>
          </w:p>
        </w:tc>
        <w:tc>
          <w:tcPr>
            <w:tcW w:w="0" w:type="auto"/>
            <w:vAlign w:val="center"/>
            <w:hideMark/>
          </w:tcPr>
          <w:p w14:paraId="7C0A9849"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3D813157"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4,00 </w:t>
            </w:r>
          </w:p>
        </w:tc>
        <w:tc>
          <w:tcPr>
            <w:tcW w:w="0" w:type="auto"/>
            <w:vAlign w:val="center"/>
            <w:hideMark/>
          </w:tcPr>
          <w:p w14:paraId="204EA429"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1.752.400,00 </w:t>
            </w:r>
          </w:p>
        </w:tc>
        <w:tc>
          <w:tcPr>
            <w:tcW w:w="1937" w:type="dxa"/>
            <w:vAlign w:val="center"/>
            <w:hideMark/>
          </w:tcPr>
          <w:p w14:paraId="03FC6C4D"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7.009.600,00 </w:t>
            </w:r>
          </w:p>
        </w:tc>
      </w:tr>
      <w:tr w:rsidR="003C6D63" w:rsidRPr="00FA3476" w14:paraId="00E52E60" w14:textId="77777777" w:rsidTr="00B4782E">
        <w:trPr>
          <w:trHeight w:val="600"/>
          <w:jc w:val="center"/>
        </w:trPr>
        <w:tc>
          <w:tcPr>
            <w:tcW w:w="0" w:type="auto"/>
            <w:vAlign w:val="center"/>
            <w:hideMark/>
          </w:tcPr>
          <w:p w14:paraId="1AA25C93"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lastRenderedPageBreak/>
              <w:t>2.7</w:t>
            </w:r>
          </w:p>
        </w:tc>
        <w:tc>
          <w:tcPr>
            <w:tcW w:w="0" w:type="auto"/>
            <w:vAlign w:val="center"/>
            <w:hideMark/>
          </w:tcPr>
          <w:p w14:paraId="61C64140"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dispositivos sonoros para personal en condición de discapacidad (Debe incluir fijación para instalación en semáforo S3, cumplimiento de norma NTC 4902).</w:t>
            </w:r>
          </w:p>
        </w:tc>
        <w:tc>
          <w:tcPr>
            <w:tcW w:w="0" w:type="auto"/>
            <w:vAlign w:val="center"/>
            <w:hideMark/>
          </w:tcPr>
          <w:p w14:paraId="0DC229E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6CCDCA0C"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4,00 </w:t>
            </w:r>
          </w:p>
        </w:tc>
        <w:tc>
          <w:tcPr>
            <w:tcW w:w="0" w:type="auto"/>
            <w:vAlign w:val="center"/>
            <w:hideMark/>
          </w:tcPr>
          <w:p w14:paraId="2DCD0D5F"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1.959.400,00 </w:t>
            </w:r>
          </w:p>
        </w:tc>
        <w:tc>
          <w:tcPr>
            <w:tcW w:w="1937" w:type="dxa"/>
            <w:vAlign w:val="center"/>
            <w:hideMark/>
          </w:tcPr>
          <w:p w14:paraId="2E86B547"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7.837.600,00 </w:t>
            </w:r>
          </w:p>
        </w:tc>
      </w:tr>
      <w:tr w:rsidR="003C6D63" w:rsidRPr="00FA3476" w14:paraId="5053BBF7" w14:textId="77777777" w:rsidTr="00B4782E">
        <w:trPr>
          <w:trHeight w:val="280"/>
          <w:jc w:val="center"/>
        </w:trPr>
        <w:tc>
          <w:tcPr>
            <w:tcW w:w="0" w:type="auto"/>
            <w:gridSpan w:val="3"/>
            <w:noWrap/>
            <w:hideMark/>
          </w:tcPr>
          <w:p w14:paraId="7330DA96" w14:textId="77777777" w:rsidR="003C6D63" w:rsidRPr="00FA3476" w:rsidRDefault="003C6D63" w:rsidP="00B4782E">
            <w:pPr>
              <w:spacing w:after="0" w:line="240" w:lineRule="auto"/>
              <w:jc w:val="center"/>
              <w:rPr>
                <w:rFonts w:ascii="Arial Narrow" w:hAnsi="Arial Narrow"/>
                <w:color w:val="000000"/>
                <w:szCs w:val="20"/>
                <w:lang w:eastAsia="es-MX"/>
              </w:rPr>
            </w:pPr>
            <w:r w:rsidRPr="00FA3476">
              <w:rPr>
                <w:rFonts w:ascii="Arial Narrow" w:hAnsi="Arial Narrow"/>
                <w:color w:val="000000"/>
                <w:szCs w:val="20"/>
                <w:lang w:eastAsia="es-MX"/>
              </w:rPr>
              <w:t> </w:t>
            </w:r>
          </w:p>
        </w:tc>
        <w:tc>
          <w:tcPr>
            <w:tcW w:w="0" w:type="auto"/>
            <w:gridSpan w:val="2"/>
            <w:shd w:val="clear" w:color="000000" w:fill="BFBFBF"/>
            <w:hideMark/>
          </w:tcPr>
          <w:p w14:paraId="343E91CC"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SUBTOTAL ANTES AIU</w:t>
            </w:r>
          </w:p>
        </w:tc>
        <w:tc>
          <w:tcPr>
            <w:tcW w:w="1937" w:type="dxa"/>
            <w:shd w:val="clear" w:color="000000" w:fill="BFBFBF"/>
            <w:noWrap/>
            <w:hideMark/>
          </w:tcPr>
          <w:p w14:paraId="5F6C144D" w14:textId="77777777" w:rsidR="003C6D63" w:rsidRPr="00FA3476" w:rsidRDefault="003C6D63" w:rsidP="00B4782E">
            <w:pPr>
              <w:spacing w:after="0" w:line="240" w:lineRule="auto"/>
              <w:jc w:val="right"/>
              <w:rPr>
                <w:rFonts w:ascii="Arial Narrow" w:hAnsi="Arial Narrow"/>
                <w:b/>
                <w:bCs/>
                <w:lang w:eastAsia="es-MX"/>
              </w:rPr>
            </w:pPr>
            <w:r w:rsidRPr="00FA3476">
              <w:rPr>
                <w:rFonts w:ascii="Arial Narrow" w:hAnsi="Arial Narrow"/>
                <w:b/>
                <w:bCs/>
                <w:lang w:eastAsia="es-MX"/>
              </w:rPr>
              <w:t xml:space="preserve"> $ 74.611.100,00 </w:t>
            </w:r>
          </w:p>
        </w:tc>
      </w:tr>
      <w:tr w:rsidR="003C6D63" w:rsidRPr="00FA3476" w14:paraId="590ED5C8" w14:textId="77777777" w:rsidTr="00B4782E">
        <w:trPr>
          <w:trHeight w:val="600"/>
          <w:jc w:val="center"/>
        </w:trPr>
        <w:tc>
          <w:tcPr>
            <w:tcW w:w="0" w:type="auto"/>
            <w:shd w:val="clear" w:color="000000" w:fill="D9D9D9"/>
            <w:vAlign w:val="center"/>
            <w:hideMark/>
          </w:tcPr>
          <w:p w14:paraId="375EE572"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ÍTEM</w:t>
            </w:r>
          </w:p>
        </w:tc>
        <w:tc>
          <w:tcPr>
            <w:tcW w:w="0" w:type="auto"/>
            <w:shd w:val="clear" w:color="000000" w:fill="D9D9D9"/>
            <w:vAlign w:val="center"/>
            <w:hideMark/>
          </w:tcPr>
          <w:p w14:paraId="4E9523C6"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DESCRIPCIÓN</w:t>
            </w:r>
          </w:p>
        </w:tc>
        <w:tc>
          <w:tcPr>
            <w:tcW w:w="0" w:type="auto"/>
            <w:shd w:val="clear" w:color="000000" w:fill="D9D9D9"/>
            <w:vAlign w:val="center"/>
            <w:hideMark/>
          </w:tcPr>
          <w:p w14:paraId="4A8A4935"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UND</w:t>
            </w:r>
          </w:p>
        </w:tc>
        <w:tc>
          <w:tcPr>
            <w:tcW w:w="0" w:type="auto"/>
            <w:shd w:val="clear" w:color="000000" w:fill="D9D9D9"/>
            <w:vAlign w:val="center"/>
            <w:hideMark/>
          </w:tcPr>
          <w:p w14:paraId="36274DC5"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CANTIDAD</w:t>
            </w:r>
          </w:p>
        </w:tc>
        <w:tc>
          <w:tcPr>
            <w:tcW w:w="0" w:type="auto"/>
            <w:shd w:val="clear" w:color="000000" w:fill="D9D9D9"/>
            <w:vAlign w:val="center"/>
            <w:hideMark/>
          </w:tcPr>
          <w:p w14:paraId="1CDF5E67"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VALOR UNITARIO</w:t>
            </w:r>
          </w:p>
        </w:tc>
        <w:tc>
          <w:tcPr>
            <w:tcW w:w="1937" w:type="dxa"/>
            <w:shd w:val="clear" w:color="000000" w:fill="D9D9D9"/>
            <w:vAlign w:val="center"/>
            <w:hideMark/>
          </w:tcPr>
          <w:p w14:paraId="4035551B"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VALOR TOTAL</w:t>
            </w:r>
          </w:p>
        </w:tc>
      </w:tr>
      <w:tr w:rsidR="003C6D63" w:rsidRPr="00FA3476" w14:paraId="3BB215CD" w14:textId="77777777" w:rsidTr="00B4782E">
        <w:trPr>
          <w:trHeight w:val="280"/>
          <w:jc w:val="center"/>
        </w:trPr>
        <w:tc>
          <w:tcPr>
            <w:tcW w:w="0" w:type="auto"/>
            <w:shd w:val="clear" w:color="000000" w:fill="D9D9D9"/>
            <w:vAlign w:val="center"/>
            <w:hideMark/>
          </w:tcPr>
          <w:p w14:paraId="292C45DB"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3</w:t>
            </w:r>
          </w:p>
        </w:tc>
        <w:tc>
          <w:tcPr>
            <w:tcW w:w="8549" w:type="dxa"/>
            <w:gridSpan w:val="5"/>
            <w:shd w:val="clear" w:color="000000" w:fill="D9D9D9"/>
            <w:vAlign w:val="center"/>
            <w:hideMark/>
          </w:tcPr>
          <w:p w14:paraId="2280A120" w14:textId="77777777" w:rsidR="003C6D63" w:rsidRPr="00FA3476" w:rsidRDefault="003C6D63" w:rsidP="00B4782E">
            <w:pPr>
              <w:spacing w:after="0" w:line="240" w:lineRule="auto"/>
              <w:rPr>
                <w:rFonts w:ascii="Arial Narrow" w:hAnsi="Arial Narrow"/>
                <w:b/>
                <w:bCs/>
                <w:lang w:eastAsia="es-MX"/>
              </w:rPr>
            </w:pPr>
            <w:r w:rsidRPr="00FA3476">
              <w:rPr>
                <w:rFonts w:ascii="Arial Narrow" w:hAnsi="Arial Narrow"/>
                <w:b/>
                <w:bCs/>
                <w:lang w:eastAsia="es-MX"/>
              </w:rPr>
              <w:t>COMPONENTE ELÉCTRICO</w:t>
            </w:r>
          </w:p>
        </w:tc>
      </w:tr>
      <w:tr w:rsidR="003C6D63" w:rsidRPr="00FA3476" w14:paraId="66E94C41" w14:textId="77777777" w:rsidTr="00B4782E">
        <w:trPr>
          <w:trHeight w:val="300"/>
          <w:jc w:val="center"/>
        </w:trPr>
        <w:tc>
          <w:tcPr>
            <w:tcW w:w="0" w:type="auto"/>
            <w:vAlign w:val="center"/>
            <w:hideMark/>
          </w:tcPr>
          <w:p w14:paraId="39FB36C2"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3.1</w:t>
            </w:r>
          </w:p>
        </w:tc>
        <w:tc>
          <w:tcPr>
            <w:tcW w:w="0" w:type="auto"/>
            <w:vAlign w:val="center"/>
            <w:hideMark/>
          </w:tcPr>
          <w:p w14:paraId="75708FC8"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 xml:space="preserve">Suministro e instalación de cable para acometida eléctrica de cobre aislado de 7 hilos 2X8 AWG. </w:t>
            </w:r>
          </w:p>
        </w:tc>
        <w:tc>
          <w:tcPr>
            <w:tcW w:w="0" w:type="auto"/>
            <w:vAlign w:val="center"/>
            <w:hideMark/>
          </w:tcPr>
          <w:p w14:paraId="7A48EDA7"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ML</w:t>
            </w:r>
          </w:p>
        </w:tc>
        <w:tc>
          <w:tcPr>
            <w:tcW w:w="0" w:type="auto"/>
            <w:vAlign w:val="center"/>
            <w:hideMark/>
          </w:tcPr>
          <w:p w14:paraId="5AD22590"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40,00 </w:t>
            </w:r>
          </w:p>
        </w:tc>
        <w:tc>
          <w:tcPr>
            <w:tcW w:w="0" w:type="auto"/>
            <w:vAlign w:val="center"/>
            <w:hideMark/>
          </w:tcPr>
          <w:p w14:paraId="4AF7F5EE"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21.600,00 </w:t>
            </w:r>
          </w:p>
        </w:tc>
        <w:tc>
          <w:tcPr>
            <w:tcW w:w="1937" w:type="dxa"/>
            <w:vAlign w:val="center"/>
            <w:hideMark/>
          </w:tcPr>
          <w:p w14:paraId="25A28587"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864.000,00 </w:t>
            </w:r>
          </w:p>
        </w:tc>
      </w:tr>
      <w:tr w:rsidR="003C6D63" w:rsidRPr="00FA3476" w14:paraId="2D954352" w14:textId="77777777" w:rsidTr="00B4782E">
        <w:trPr>
          <w:trHeight w:val="300"/>
          <w:jc w:val="center"/>
        </w:trPr>
        <w:tc>
          <w:tcPr>
            <w:tcW w:w="0" w:type="auto"/>
            <w:vAlign w:val="center"/>
            <w:hideMark/>
          </w:tcPr>
          <w:p w14:paraId="1F1F4D01"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3.2</w:t>
            </w:r>
          </w:p>
        </w:tc>
        <w:tc>
          <w:tcPr>
            <w:tcW w:w="0" w:type="auto"/>
            <w:vAlign w:val="center"/>
            <w:hideMark/>
          </w:tcPr>
          <w:p w14:paraId="0ED9EEB7"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cable para semáforos peatonales de cobre aislado de 7 hilos 3X16 AWG.</w:t>
            </w:r>
          </w:p>
        </w:tc>
        <w:tc>
          <w:tcPr>
            <w:tcW w:w="0" w:type="auto"/>
            <w:vAlign w:val="center"/>
            <w:hideMark/>
          </w:tcPr>
          <w:p w14:paraId="59A7A3AB"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ML</w:t>
            </w:r>
          </w:p>
        </w:tc>
        <w:tc>
          <w:tcPr>
            <w:tcW w:w="0" w:type="auto"/>
            <w:vAlign w:val="center"/>
            <w:hideMark/>
          </w:tcPr>
          <w:p w14:paraId="0F3EB203"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80,00 </w:t>
            </w:r>
          </w:p>
        </w:tc>
        <w:tc>
          <w:tcPr>
            <w:tcW w:w="0" w:type="auto"/>
            <w:vAlign w:val="center"/>
            <w:hideMark/>
          </w:tcPr>
          <w:p w14:paraId="733FDD3A"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16.700,00 </w:t>
            </w:r>
          </w:p>
        </w:tc>
        <w:tc>
          <w:tcPr>
            <w:tcW w:w="1937" w:type="dxa"/>
            <w:vAlign w:val="center"/>
            <w:hideMark/>
          </w:tcPr>
          <w:p w14:paraId="7416E67D"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1.336.000,00 </w:t>
            </w:r>
          </w:p>
        </w:tc>
      </w:tr>
      <w:tr w:rsidR="003C6D63" w:rsidRPr="00FA3476" w14:paraId="76598CC4" w14:textId="77777777" w:rsidTr="00B4782E">
        <w:trPr>
          <w:trHeight w:val="300"/>
          <w:jc w:val="center"/>
        </w:trPr>
        <w:tc>
          <w:tcPr>
            <w:tcW w:w="0" w:type="auto"/>
            <w:vAlign w:val="center"/>
            <w:hideMark/>
          </w:tcPr>
          <w:p w14:paraId="524468A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3.3</w:t>
            </w:r>
          </w:p>
        </w:tc>
        <w:tc>
          <w:tcPr>
            <w:tcW w:w="0" w:type="auto"/>
            <w:vAlign w:val="center"/>
            <w:hideMark/>
          </w:tcPr>
          <w:p w14:paraId="256F6333"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cable para semáforos vehiculares de cobre aislado de 7 hilos 4X16 AWG.</w:t>
            </w:r>
          </w:p>
        </w:tc>
        <w:tc>
          <w:tcPr>
            <w:tcW w:w="0" w:type="auto"/>
            <w:vAlign w:val="center"/>
            <w:hideMark/>
          </w:tcPr>
          <w:p w14:paraId="3D3D6C86"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ML</w:t>
            </w:r>
          </w:p>
        </w:tc>
        <w:tc>
          <w:tcPr>
            <w:tcW w:w="0" w:type="auto"/>
            <w:vAlign w:val="center"/>
            <w:hideMark/>
          </w:tcPr>
          <w:p w14:paraId="7879381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60,00 </w:t>
            </w:r>
          </w:p>
        </w:tc>
        <w:tc>
          <w:tcPr>
            <w:tcW w:w="0" w:type="auto"/>
            <w:vAlign w:val="center"/>
            <w:hideMark/>
          </w:tcPr>
          <w:p w14:paraId="5D694A94"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18.300,00 </w:t>
            </w:r>
          </w:p>
        </w:tc>
        <w:tc>
          <w:tcPr>
            <w:tcW w:w="1937" w:type="dxa"/>
            <w:vAlign w:val="center"/>
            <w:hideMark/>
          </w:tcPr>
          <w:p w14:paraId="2B5EFE96"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1.098.000,00 </w:t>
            </w:r>
          </w:p>
        </w:tc>
      </w:tr>
      <w:tr w:rsidR="003C6D63" w:rsidRPr="00FA3476" w14:paraId="3575BD4A" w14:textId="77777777" w:rsidTr="00B4782E">
        <w:trPr>
          <w:trHeight w:val="600"/>
          <w:jc w:val="center"/>
        </w:trPr>
        <w:tc>
          <w:tcPr>
            <w:tcW w:w="0" w:type="auto"/>
            <w:vAlign w:val="center"/>
            <w:hideMark/>
          </w:tcPr>
          <w:p w14:paraId="647A37F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3.4</w:t>
            </w:r>
          </w:p>
        </w:tc>
        <w:tc>
          <w:tcPr>
            <w:tcW w:w="0" w:type="auto"/>
            <w:vAlign w:val="center"/>
            <w:hideMark/>
          </w:tcPr>
          <w:p w14:paraId="3FC19C7A"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bajante CONDUIT galvanizado de 2” EMT para conexión eléctrica de hasta 6m. (Incluye: capacete EMT, unión EMT, curva EMT).</w:t>
            </w:r>
          </w:p>
        </w:tc>
        <w:tc>
          <w:tcPr>
            <w:tcW w:w="0" w:type="auto"/>
            <w:vAlign w:val="center"/>
            <w:hideMark/>
          </w:tcPr>
          <w:p w14:paraId="019CD26F"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7841A531"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1,00 </w:t>
            </w:r>
          </w:p>
        </w:tc>
        <w:tc>
          <w:tcPr>
            <w:tcW w:w="0" w:type="auto"/>
            <w:vAlign w:val="center"/>
            <w:hideMark/>
          </w:tcPr>
          <w:p w14:paraId="096B43D6"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511.000,00 </w:t>
            </w:r>
          </w:p>
        </w:tc>
        <w:tc>
          <w:tcPr>
            <w:tcW w:w="1937" w:type="dxa"/>
            <w:vAlign w:val="center"/>
            <w:hideMark/>
          </w:tcPr>
          <w:p w14:paraId="7316317F"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511.000,00 </w:t>
            </w:r>
          </w:p>
        </w:tc>
      </w:tr>
      <w:tr w:rsidR="003C6D63" w:rsidRPr="00FA3476" w14:paraId="040E2190" w14:textId="77777777" w:rsidTr="00B4782E">
        <w:trPr>
          <w:trHeight w:val="600"/>
          <w:jc w:val="center"/>
        </w:trPr>
        <w:tc>
          <w:tcPr>
            <w:tcW w:w="0" w:type="auto"/>
            <w:vAlign w:val="center"/>
            <w:hideMark/>
          </w:tcPr>
          <w:p w14:paraId="00EB85F2"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3.5</w:t>
            </w:r>
          </w:p>
        </w:tc>
        <w:tc>
          <w:tcPr>
            <w:tcW w:w="0" w:type="auto"/>
            <w:vAlign w:val="center"/>
            <w:hideMark/>
          </w:tcPr>
          <w:p w14:paraId="667E4205"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Suministro e instalación de sistema de puesta a tierra para intersección semaforizada (Incluye: varilla de cobre, sales de tratamiento, cableado).</w:t>
            </w:r>
          </w:p>
        </w:tc>
        <w:tc>
          <w:tcPr>
            <w:tcW w:w="0" w:type="auto"/>
            <w:vAlign w:val="center"/>
            <w:hideMark/>
          </w:tcPr>
          <w:p w14:paraId="14B7A0FF"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63A81A2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1,00 </w:t>
            </w:r>
          </w:p>
        </w:tc>
        <w:tc>
          <w:tcPr>
            <w:tcW w:w="0" w:type="auto"/>
            <w:vAlign w:val="center"/>
            <w:hideMark/>
          </w:tcPr>
          <w:p w14:paraId="42FFF088"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381.300,00 </w:t>
            </w:r>
          </w:p>
        </w:tc>
        <w:tc>
          <w:tcPr>
            <w:tcW w:w="1937" w:type="dxa"/>
            <w:vAlign w:val="center"/>
            <w:hideMark/>
          </w:tcPr>
          <w:p w14:paraId="6FBB6B3E"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381.300,00 </w:t>
            </w:r>
          </w:p>
        </w:tc>
      </w:tr>
      <w:tr w:rsidR="003C6D63" w:rsidRPr="00FA3476" w14:paraId="3576DF5B" w14:textId="77777777" w:rsidTr="00B4782E">
        <w:trPr>
          <w:trHeight w:val="300"/>
          <w:jc w:val="center"/>
        </w:trPr>
        <w:tc>
          <w:tcPr>
            <w:tcW w:w="0" w:type="auto"/>
            <w:vAlign w:val="center"/>
            <w:hideMark/>
          </w:tcPr>
          <w:p w14:paraId="2D2A447D"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3.6</w:t>
            </w:r>
          </w:p>
        </w:tc>
        <w:tc>
          <w:tcPr>
            <w:tcW w:w="0" w:type="auto"/>
            <w:vAlign w:val="center"/>
            <w:hideMark/>
          </w:tcPr>
          <w:p w14:paraId="49924B92" w14:textId="77777777" w:rsidR="003C6D63" w:rsidRPr="00FA3476" w:rsidRDefault="003C6D63" w:rsidP="00B4782E">
            <w:pPr>
              <w:spacing w:after="0" w:line="240" w:lineRule="auto"/>
              <w:rPr>
                <w:rFonts w:ascii="Arial Narrow" w:hAnsi="Arial Narrow"/>
                <w:lang w:eastAsia="es-MX"/>
              </w:rPr>
            </w:pPr>
            <w:r w:rsidRPr="00FA3476">
              <w:rPr>
                <w:rFonts w:ascii="Arial Narrow" w:hAnsi="Arial Narrow"/>
                <w:lang w:eastAsia="es-MX"/>
              </w:rPr>
              <w:t xml:space="preserve">Suministro e instalación de UPS online 2KVA. (Incluye accesorios de instalación y circuito </w:t>
            </w:r>
            <w:proofErr w:type="spellStart"/>
            <w:r w:rsidRPr="00FA3476">
              <w:rPr>
                <w:rFonts w:ascii="Arial Narrow" w:hAnsi="Arial Narrow"/>
                <w:lang w:eastAsia="es-MX"/>
              </w:rPr>
              <w:t>electrico</w:t>
            </w:r>
            <w:proofErr w:type="spellEnd"/>
            <w:r w:rsidRPr="00FA3476">
              <w:rPr>
                <w:rFonts w:ascii="Arial Narrow" w:hAnsi="Arial Narrow"/>
                <w:lang w:eastAsia="es-MX"/>
              </w:rPr>
              <w:t>)</w:t>
            </w:r>
          </w:p>
        </w:tc>
        <w:tc>
          <w:tcPr>
            <w:tcW w:w="0" w:type="auto"/>
            <w:vAlign w:val="center"/>
            <w:hideMark/>
          </w:tcPr>
          <w:p w14:paraId="0C6A09EB"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5B0B22BC"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1,00 </w:t>
            </w:r>
          </w:p>
        </w:tc>
        <w:tc>
          <w:tcPr>
            <w:tcW w:w="0" w:type="auto"/>
            <w:vAlign w:val="center"/>
            <w:hideMark/>
          </w:tcPr>
          <w:p w14:paraId="55406023"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2.705.900,00 </w:t>
            </w:r>
          </w:p>
        </w:tc>
        <w:tc>
          <w:tcPr>
            <w:tcW w:w="1937" w:type="dxa"/>
            <w:vAlign w:val="center"/>
            <w:hideMark/>
          </w:tcPr>
          <w:p w14:paraId="21B4F06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2.705.900,00 </w:t>
            </w:r>
          </w:p>
        </w:tc>
      </w:tr>
      <w:tr w:rsidR="003C6D63" w:rsidRPr="00FA3476" w14:paraId="2367DBD1" w14:textId="77777777" w:rsidTr="00B4782E">
        <w:trPr>
          <w:trHeight w:val="280"/>
          <w:jc w:val="center"/>
        </w:trPr>
        <w:tc>
          <w:tcPr>
            <w:tcW w:w="0" w:type="auto"/>
            <w:gridSpan w:val="3"/>
            <w:noWrap/>
            <w:hideMark/>
          </w:tcPr>
          <w:p w14:paraId="2C637449" w14:textId="77777777" w:rsidR="003C6D63" w:rsidRPr="00FA3476" w:rsidRDefault="003C6D63" w:rsidP="00B4782E">
            <w:pPr>
              <w:spacing w:after="0" w:line="240" w:lineRule="auto"/>
              <w:jc w:val="center"/>
              <w:rPr>
                <w:rFonts w:ascii="Arial Narrow" w:hAnsi="Arial Narrow"/>
                <w:color w:val="000000"/>
                <w:szCs w:val="20"/>
                <w:lang w:eastAsia="es-MX"/>
              </w:rPr>
            </w:pPr>
            <w:r w:rsidRPr="00FA3476">
              <w:rPr>
                <w:rFonts w:ascii="Arial Narrow" w:hAnsi="Arial Narrow"/>
                <w:color w:val="000000"/>
                <w:szCs w:val="20"/>
                <w:lang w:eastAsia="es-MX"/>
              </w:rPr>
              <w:t> </w:t>
            </w:r>
          </w:p>
        </w:tc>
        <w:tc>
          <w:tcPr>
            <w:tcW w:w="0" w:type="auto"/>
            <w:gridSpan w:val="2"/>
            <w:shd w:val="clear" w:color="000000" w:fill="BFBFBF"/>
            <w:hideMark/>
          </w:tcPr>
          <w:p w14:paraId="7E70E045"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SUBTOTAL ANTES AIU</w:t>
            </w:r>
          </w:p>
        </w:tc>
        <w:tc>
          <w:tcPr>
            <w:tcW w:w="1937" w:type="dxa"/>
            <w:shd w:val="clear" w:color="000000" w:fill="BFBFBF"/>
            <w:noWrap/>
            <w:hideMark/>
          </w:tcPr>
          <w:p w14:paraId="4B58A968" w14:textId="77777777" w:rsidR="003C6D63" w:rsidRPr="00FA3476" w:rsidRDefault="003C6D63" w:rsidP="00B4782E">
            <w:pPr>
              <w:spacing w:after="0" w:line="240" w:lineRule="auto"/>
              <w:jc w:val="right"/>
              <w:rPr>
                <w:rFonts w:ascii="Arial Narrow" w:hAnsi="Arial Narrow"/>
                <w:b/>
                <w:bCs/>
                <w:lang w:eastAsia="es-MX"/>
              </w:rPr>
            </w:pPr>
            <w:r w:rsidRPr="00FA3476">
              <w:rPr>
                <w:rFonts w:ascii="Arial Narrow" w:hAnsi="Arial Narrow"/>
                <w:b/>
                <w:bCs/>
                <w:lang w:eastAsia="es-MX"/>
              </w:rPr>
              <w:t xml:space="preserve"> $ 6.896.200,00 </w:t>
            </w:r>
          </w:p>
        </w:tc>
      </w:tr>
      <w:tr w:rsidR="003C6D63" w:rsidRPr="00FA3476" w14:paraId="38728824" w14:textId="77777777" w:rsidTr="00B4782E">
        <w:trPr>
          <w:trHeight w:val="600"/>
          <w:jc w:val="center"/>
        </w:trPr>
        <w:tc>
          <w:tcPr>
            <w:tcW w:w="0" w:type="auto"/>
            <w:shd w:val="clear" w:color="000000" w:fill="D9D9D9"/>
            <w:vAlign w:val="center"/>
            <w:hideMark/>
          </w:tcPr>
          <w:p w14:paraId="62689D04"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ÍTEM</w:t>
            </w:r>
          </w:p>
        </w:tc>
        <w:tc>
          <w:tcPr>
            <w:tcW w:w="0" w:type="auto"/>
            <w:shd w:val="clear" w:color="000000" w:fill="D9D9D9"/>
            <w:vAlign w:val="center"/>
            <w:hideMark/>
          </w:tcPr>
          <w:p w14:paraId="625C9637"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DESCRIPCIÓN</w:t>
            </w:r>
          </w:p>
        </w:tc>
        <w:tc>
          <w:tcPr>
            <w:tcW w:w="0" w:type="auto"/>
            <w:shd w:val="clear" w:color="000000" w:fill="D9D9D9"/>
            <w:vAlign w:val="center"/>
            <w:hideMark/>
          </w:tcPr>
          <w:p w14:paraId="14FBAE2D"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UND</w:t>
            </w:r>
          </w:p>
        </w:tc>
        <w:tc>
          <w:tcPr>
            <w:tcW w:w="0" w:type="auto"/>
            <w:shd w:val="clear" w:color="000000" w:fill="D9D9D9"/>
            <w:vAlign w:val="center"/>
            <w:hideMark/>
          </w:tcPr>
          <w:p w14:paraId="1655A0EF"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CANTIDAD</w:t>
            </w:r>
          </w:p>
        </w:tc>
        <w:tc>
          <w:tcPr>
            <w:tcW w:w="0" w:type="auto"/>
            <w:shd w:val="clear" w:color="000000" w:fill="D9D9D9"/>
            <w:vAlign w:val="center"/>
            <w:hideMark/>
          </w:tcPr>
          <w:p w14:paraId="6E0BA738"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VALOR UNITARIO</w:t>
            </w:r>
          </w:p>
        </w:tc>
        <w:tc>
          <w:tcPr>
            <w:tcW w:w="1937" w:type="dxa"/>
            <w:shd w:val="clear" w:color="000000" w:fill="D9D9D9"/>
            <w:vAlign w:val="center"/>
            <w:hideMark/>
          </w:tcPr>
          <w:p w14:paraId="501B0A9A"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VALOR TOTAL</w:t>
            </w:r>
          </w:p>
        </w:tc>
      </w:tr>
      <w:tr w:rsidR="003C6D63" w:rsidRPr="00FA3476" w14:paraId="0F021DD9" w14:textId="77777777" w:rsidTr="00B4782E">
        <w:trPr>
          <w:trHeight w:val="280"/>
          <w:jc w:val="center"/>
        </w:trPr>
        <w:tc>
          <w:tcPr>
            <w:tcW w:w="0" w:type="auto"/>
            <w:shd w:val="clear" w:color="000000" w:fill="D9D9D9"/>
            <w:vAlign w:val="center"/>
            <w:hideMark/>
          </w:tcPr>
          <w:p w14:paraId="1CDDB0E3"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4</w:t>
            </w:r>
          </w:p>
        </w:tc>
        <w:tc>
          <w:tcPr>
            <w:tcW w:w="8549" w:type="dxa"/>
            <w:gridSpan w:val="5"/>
            <w:shd w:val="clear" w:color="000000" w:fill="D9D9D9"/>
            <w:vAlign w:val="center"/>
            <w:hideMark/>
          </w:tcPr>
          <w:p w14:paraId="7FD7A5D7" w14:textId="77777777" w:rsidR="003C6D63" w:rsidRPr="00FA3476" w:rsidRDefault="003C6D63" w:rsidP="00B4782E">
            <w:pPr>
              <w:spacing w:after="0" w:line="240" w:lineRule="auto"/>
              <w:rPr>
                <w:rFonts w:ascii="Arial Narrow" w:hAnsi="Arial Narrow"/>
                <w:b/>
                <w:bCs/>
                <w:lang w:eastAsia="es-MX"/>
              </w:rPr>
            </w:pPr>
            <w:r w:rsidRPr="00FA3476">
              <w:rPr>
                <w:rFonts w:ascii="Arial Narrow" w:hAnsi="Arial Narrow"/>
                <w:b/>
                <w:bCs/>
                <w:lang w:eastAsia="es-MX"/>
              </w:rPr>
              <w:t>COMPONENTE DE SERVICIOS</w:t>
            </w:r>
          </w:p>
        </w:tc>
      </w:tr>
      <w:tr w:rsidR="003C6D63" w:rsidRPr="00FA3476" w14:paraId="282818F6" w14:textId="77777777" w:rsidTr="00B4782E">
        <w:trPr>
          <w:trHeight w:val="300"/>
          <w:jc w:val="center"/>
        </w:trPr>
        <w:tc>
          <w:tcPr>
            <w:tcW w:w="0" w:type="auto"/>
            <w:vAlign w:val="center"/>
            <w:hideMark/>
          </w:tcPr>
          <w:p w14:paraId="5F3FC14E"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4.1</w:t>
            </w:r>
          </w:p>
        </w:tc>
        <w:tc>
          <w:tcPr>
            <w:tcW w:w="0" w:type="auto"/>
            <w:noWrap/>
            <w:hideMark/>
          </w:tcPr>
          <w:p w14:paraId="2BE7C55F" w14:textId="77777777" w:rsidR="003C6D63" w:rsidRPr="00FA3476" w:rsidRDefault="003C6D63" w:rsidP="00B4782E">
            <w:pPr>
              <w:spacing w:after="0" w:line="240" w:lineRule="auto"/>
              <w:rPr>
                <w:rFonts w:ascii="Arial Narrow" w:hAnsi="Arial Narrow"/>
                <w:color w:val="000000"/>
                <w:lang w:eastAsia="es-MX"/>
              </w:rPr>
            </w:pPr>
            <w:r w:rsidRPr="00FA3476">
              <w:rPr>
                <w:rFonts w:ascii="Arial Narrow" w:hAnsi="Arial Narrow"/>
                <w:color w:val="000000"/>
                <w:lang w:eastAsia="es-MX"/>
              </w:rPr>
              <w:t>Implementación de Plan de Manejo de Tránsito</w:t>
            </w:r>
          </w:p>
        </w:tc>
        <w:tc>
          <w:tcPr>
            <w:tcW w:w="0" w:type="auto"/>
            <w:vAlign w:val="center"/>
            <w:hideMark/>
          </w:tcPr>
          <w:p w14:paraId="758BA6E6"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098EBA26"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1,00 </w:t>
            </w:r>
          </w:p>
        </w:tc>
        <w:tc>
          <w:tcPr>
            <w:tcW w:w="0" w:type="auto"/>
            <w:vAlign w:val="center"/>
            <w:hideMark/>
          </w:tcPr>
          <w:p w14:paraId="4387E932"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795.800,00 </w:t>
            </w:r>
          </w:p>
        </w:tc>
        <w:tc>
          <w:tcPr>
            <w:tcW w:w="1937" w:type="dxa"/>
            <w:vAlign w:val="center"/>
            <w:hideMark/>
          </w:tcPr>
          <w:p w14:paraId="5009EF24"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795.800,00 </w:t>
            </w:r>
          </w:p>
        </w:tc>
      </w:tr>
      <w:tr w:rsidR="003C6D63" w:rsidRPr="00FA3476" w14:paraId="19491359" w14:textId="77777777" w:rsidTr="00B4782E">
        <w:trPr>
          <w:trHeight w:val="600"/>
          <w:jc w:val="center"/>
        </w:trPr>
        <w:tc>
          <w:tcPr>
            <w:tcW w:w="0" w:type="auto"/>
            <w:vAlign w:val="center"/>
            <w:hideMark/>
          </w:tcPr>
          <w:p w14:paraId="255269E3"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4.2</w:t>
            </w:r>
          </w:p>
        </w:tc>
        <w:tc>
          <w:tcPr>
            <w:tcW w:w="0" w:type="auto"/>
            <w:hideMark/>
          </w:tcPr>
          <w:p w14:paraId="65B4FF1B" w14:textId="77777777" w:rsidR="003C6D63" w:rsidRPr="00FA3476" w:rsidRDefault="003C6D63" w:rsidP="00B4782E">
            <w:pPr>
              <w:spacing w:after="0" w:line="240" w:lineRule="auto"/>
              <w:rPr>
                <w:rFonts w:ascii="Arial Narrow" w:hAnsi="Arial Narrow"/>
                <w:color w:val="000000"/>
                <w:lang w:eastAsia="es-MX"/>
              </w:rPr>
            </w:pPr>
            <w:r w:rsidRPr="00FA3476">
              <w:rPr>
                <w:rFonts w:ascii="Arial Narrow" w:hAnsi="Arial Narrow"/>
                <w:color w:val="000000"/>
                <w:lang w:eastAsia="es-MX"/>
              </w:rPr>
              <w:t>Toma de volumenes vehicular para intersección semaforizada durante 2 días (1 típico y 1 atípico) durante 10 horas teniendo en cuenta clasificación, direccionalidad y hora de toma.</w:t>
            </w:r>
          </w:p>
        </w:tc>
        <w:tc>
          <w:tcPr>
            <w:tcW w:w="0" w:type="auto"/>
            <w:vAlign w:val="center"/>
            <w:hideMark/>
          </w:tcPr>
          <w:p w14:paraId="6BABA03F"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322F913D"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1,00 </w:t>
            </w:r>
          </w:p>
        </w:tc>
        <w:tc>
          <w:tcPr>
            <w:tcW w:w="0" w:type="auto"/>
            <w:vAlign w:val="center"/>
            <w:hideMark/>
          </w:tcPr>
          <w:p w14:paraId="65E3B0D7"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1.591.500,00 </w:t>
            </w:r>
          </w:p>
        </w:tc>
        <w:tc>
          <w:tcPr>
            <w:tcW w:w="1937" w:type="dxa"/>
            <w:vAlign w:val="center"/>
            <w:hideMark/>
          </w:tcPr>
          <w:p w14:paraId="6B042695"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1.591.500,00 </w:t>
            </w:r>
          </w:p>
        </w:tc>
      </w:tr>
      <w:tr w:rsidR="003C6D63" w:rsidRPr="00FA3476" w14:paraId="1CE0C0C9" w14:textId="77777777" w:rsidTr="00B4782E">
        <w:trPr>
          <w:trHeight w:val="900"/>
          <w:jc w:val="center"/>
        </w:trPr>
        <w:tc>
          <w:tcPr>
            <w:tcW w:w="0" w:type="auto"/>
            <w:vAlign w:val="center"/>
            <w:hideMark/>
          </w:tcPr>
          <w:p w14:paraId="2378027E"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4.3</w:t>
            </w:r>
          </w:p>
        </w:tc>
        <w:tc>
          <w:tcPr>
            <w:tcW w:w="0" w:type="auto"/>
            <w:hideMark/>
          </w:tcPr>
          <w:p w14:paraId="4E04685A" w14:textId="77777777" w:rsidR="003C6D63" w:rsidRPr="00FA3476" w:rsidRDefault="003C6D63" w:rsidP="00B4782E">
            <w:pPr>
              <w:spacing w:after="0" w:line="240" w:lineRule="auto"/>
              <w:rPr>
                <w:rFonts w:ascii="Arial Narrow" w:hAnsi="Arial Narrow"/>
                <w:color w:val="000000"/>
                <w:lang w:eastAsia="es-MX"/>
              </w:rPr>
            </w:pPr>
            <w:r w:rsidRPr="00FA3476">
              <w:rPr>
                <w:rFonts w:ascii="Arial Narrow" w:hAnsi="Arial Narrow"/>
                <w:color w:val="000000"/>
                <w:lang w:eastAsia="es-MX"/>
              </w:rPr>
              <w:t>Planeamiento de tráfico para intersección semaforizada (Incluye: Matriz Conflictos, Automatico semana, Plan de señales, Plan conexión y desconexión, diagrama de intersección con movimientos definidos.)</w:t>
            </w:r>
          </w:p>
        </w:tc>
        <w:tc>
          <w:tcPr>
            <w:tcW w:w="0" w:type="auto"/>
            <w:vAlign w:val="center"/>
            <w:hideMark/>
          </w:tcPr>
          <w:p w14:paraId="1A24109A"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UND</w:t>
            </w:r>
          </w:p>
        </w:tc>
        <w:tc>
          <w:tcPr>
            <w:tcW w:w="0" w:type="auto"/>
            <w:vAlign w:val="center"/>
            <w:hideMark/>
          </w:tcPr>
          <w:p w14:paraId="749D977E"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1,00 </w:t>
            </w:r>
          </w:p>
        </w:tc>
        <w:tc>
          <w:tcPr>
            <w:tcW w:w="0" w:type="auto"/>
            <w:vAlign w:val="center"/>
            <w:hideMark/>
          </w:tcPr>
          <w:p w14:paraId="5CC9BBC7" w14:textId="77777777" w:rsidR="003C6D63" w:rsidRPr="00FA3476" w:rsidRDefault="003C6D63" w:rsidP="00B4782E">
            <w:pPr>
              <w:spacing w:after="0" w:line="240" w:lineRule="auto"/>
              <w:jc w:val="right"/>
              <w:rPr>
                <w:rFonts w:ascii="Arial Narrow" w:hAnsi="Arial Narrow"/>
                <w:lang w:eastAsia="es-MX"/>
              </w:rPr>
            </w:pPr>
            <w:r w:rsidRPr="00FA3476">
              <w:rPr>
                <w:rFonts w:ascii="Arial Narrow" w:hAnsi="Arial Narrow"/>
                <w:lang w:eastAsia="es-MX"/>
              </w:rPr>
              <w:t xml:space="preserve"> $        954.900,00 </w:t>
            </w:r>
          </w:p>
        </w:tc>
        <w:tc>
          <w:tcPr>
            <w:tcW w:w="1937" w:type="dxa"/>
            <w:vAlign w:val="center"/>
            <w:hideMark/>
          </w:tcPr>
          <w:p w14:paraId="423596A3" w14:textId="77777777" w:rsidR="003C6D63" w:rsidRPr="00FA3476" w:rsidRDefault="003C6D63" w:rsidP="00B4782E">
            <w:pPr>
              <w:spacing w:after="0" w:line="240" w:lineRule="auto"/>
              <w:jc w:val="center"/>
              <w:rPr>
                <w:rFonts w:ascii="Arial Narrow" w:hAnsi="Arial Narrow"/>
                <w:lang w:eastAsia="es-MX"/>
              </w:rPr>
            </w:pPr>
            <w:r w:rsidRPr="00FA3476">
              <w:rPr>
                <w:rFonts w:ascii="Arial Narrow" w:hAnsi="Arial Narrow"/>
                <w:lang w:eastAsia="es-MX"/>
              </w:rPr>
              <w:t xml:space="preserve"> $            954.900,00 </w:t>
            </w:r>
          </w:p>
        </w:tc>
      </w:tr>
      <w:tr w:rsidR="003C6D63" w:rsidRPr="00FA3476" w14:paraId="3E88DDCF" w14:textId="77777777" w:rsidTr="00B4782E">
        <w:trPr>
          <w:trHeight w:val="280"/>
          <w:jc w:val="center"/>
        </w:trPr>
        <w:tc>
          <w:tcPr>
            <w:tcW w:w="0" w:type="auto"/>
            <w:noWrap/>
            <w:hideMark/>
          </w:tcPr>
          <w:p w14:paraId="7550A320" w14:textId="77777777" w:rsidR="003C6D63" w:rsidRPr="00FA3476" w:rsidRDefault="003C6D63" w:rsidP="00B4782E">
            <w:pPr>
              <w:spacing w:after="0" w:line="240" w:lineRule="auto"/>
              <w:rPr>
                <w:rFonts w:ascii="Arial Narrow" w:hAnsi="Arial Narrow"/>
                <w:color w:val="000000"/>
                <w:szCs w:val="20"/>
                <w:lang w:eastAsia="es-MX"/>
              </w:rPr>
            </w:pPr>
            <w:r w:rsidRPr="00FA3476">
              <w:rPr>
                <w:rFonts w:ascii="Arial Narrow" w:hAnsi="Arial Narrow"/>
                <w:color w:val="000000"/>
                <w:szCs w:val="20"/>
                <w:lang w:eastAsia="es-MX"/>
              </w:rPr>
              <w:lastRenderedPageBreak/>
              <w:t> </w:t>
            </w:r>
          </w:p>
        </w:tc>
        <w:tc>
          <w:tcPr>
            <w:tcW w:w="0" w:type="auto"/>
            <w:noWrap/>
            <w:hideMark/>
          </w:tcPr>
          <w:p w14:paraId="318F0719" w14:textId="77777777" w:rsidR="003C6D63" w:rsidRPr="00FA3476" w:rsidRDefault="003C6D63" w:rsidP="00B4782E">
            <w:pPr>
              <w:spacing w:after="0" w:line="240" w:lineRule="auto"/>
              <w:rPr>
                <w:rFonts w:ascii="Arial Narrow" w:hAnsi="Arial Narrow"/>
                <w:color w:val="000000"/>
                <w:szCs w:val="20"/>
                <w:lang w:eastAsia="es-MX"/>
              </w:rPr>
            </w:pPr>
            <w:r w:rsidRPr="00FA3476">
              <w:rPr>
                <w:rFonts w:ascii="Arial Narrow" w:hAnsi="Arial Narrow"/>
                <w:color w:val="000000"/>
                <w:szCs w:val="20"/>
                <w:lang w:eastAsia="es-MX"/>
              </w:rPr>
              <w:t> </w:t>
            </w:r>
          </w:p>
        </w:tc>
        <w:tc>
          <w:tcPr>
            <w:tcW w:w="0" w:type="auto"/>
            <w:noWrap/>
            <w:hideMark/>
          </w:tcPr>
          <w:p w14:paraId="57102951" w14:textId="77777777" w:rsidR="003C6D63" w:rsidRPr="00FA3476" w:rsidRDefault="003C6D63" w:rsidP="00B4782E">
            <w:pPr>
              <w:spacing w:after="0" w:line="240" w:lineRule="auto"/>
              <w:rPr>
                <w:rFonts w:ascii="Arial Narrow" w:hAnsi="Arial Narrow"/>
                <w:color w:val="000000"/>
                <w:szCs w:val="20"/>
                <w:lang w:eastAsia="es-MX"/>
              </w:rPr>
            </w:pPr>
            <w:r w:rsidRPr="00FA3476">
              <w:rPr>
                <w:rFonts w:ascii="Arial Narrow" w:hAnsi="Arial Narrow"/>
                <w:color w:val="000000"/>
                <w:szCs w:val="20"/>
                <w:lang w:eastAsia="es-MX"/>
              </w:rPr>
              <w:t> </w:t>
            </w:r>
          </w:p>
        </w:tc>
        <w:tc>
          <w:tcPr>
            <w:tcW w:w="0" w:type="auto"/>
            <w:gridSpan w:val="2"/>
            <w:shd w:val="clear" w:color="000000" w:fill="BFBFBF"/>
            <w:hideMark/>
          </w:tcPr>
          <w:p w14:paraId="220DDD19" w14:textId="77777777" w:rsidR="003C6D63" w:rsidRPr="00FA3476" w:rsidRDefault="003C6D63" w:rsidP="00B4782E">
            <w:pPr>
              <w:spacing w:after="0" w:line="240" w:lineRule="auto"/>
              <w:jc w:val="center"/>
              <w:rPr>
                <w:rFonts w:ascii="Arial Narrow" w:hAnsi="Arial Narrow"/>
                <w:b/>
                <w:bCs/>
                <w:lang w:eastAsia="es-MX"/>
              </w:rPr>
            </w:pPr>
            <w:r w:rsidRPr="00FA3476">
              <w:rPr>
                <w:rFonts w:ascii="Arial Narrow" w:hAnsi="Arial Narrow"/>
                <w:b/>
                <w:bCs/>
                <w:lang w:eastAsia="es-MX"/>
              </w:rPr>
              <w:t>SUBTOTAL ANTES AIU</w:t>
            </w:r>
          </w:p>
        </w:tc>
        <w:tc>
          <w:tcPr>
            <w:tcW w:w="1937" w:type="dxa"/>
            <w:shd w:val="clear" w:color="000000" w:fill="BFBFBF"/>
            <w:noWrap/>
            <w:hideMark/>
          </w:tcPr>
          <w:p w14:paraId="08E7C54D" w14:textId="77777777" w:rsidR="003C6D63" w:rsidRPr="00FA3476" w:rsidRDefault="003C6D63" w:rsidP="00B4782E">
            <w:pPr>
              <w:spacing w:after="0" w:line="240" w:lineRule="auto"/>
              <w:jc w:val="right"/>
              <w:rPr>
                <w:rFonts w:ascii="Arial Narrow" w:hAnsi="Arial Narrow"/>
                <w:b/>
                <w:bCs/>
                <w:lang w:eastAsia="es-MX"/>
              </w:rPr>
            </w:pPr>
            <w:r w:rsidRPr="00FA3476">
              <w:rPr>
                <w:rFonts w:ascii="Arial Narrow" w:hAnsi="Arial Narrow"/>
                <w:b/>
                <w:bCs/>
                <w:lang w:eastAsia="es-MX"/>
              </w:rPr>
              <w:t xml:space="preserve"> $ 3.342.200,00 </w:t>
            </w:r>
          </w:p>
        </w:tc>
      </w:tr>
      <w:tr w:rsidR="003C6D63" w:rsidRPr="00FA3476" w14:paraId="04D957C2" w14:textId="77777777" w:rsidTr="00B4782E">
        <w:trPr>
          <w:trHeight w:val="260"/>
          <w:jc w:val="center"/>
        </w:trPr>
        <w:tc>
          <w:tcPr>
            <w:tcW w:w="9067" w:type="dxa"/>
            <w:gridSpan w:val="6"/>
            <w:noWrap/>
            <w:hideMark/>
          </w:tcPr>
          <w:p w14:paraId="23B228F0" w14:textId="77777777" w:rsidR="003C6D63" w:rsidRPr="00FA3476" w:rsidRDefault="003C6D63" w:rsidP="00B4782E">
            <w:pPr>
              <w:spacing w:after="0" w:line="240" w:lineRule="auto"/>
              <w:jc w:val="center"/>
              <w:rPr>
                <w:rFonts w:ascii="Arial Narrow" w:hAnsi="Arial Narrow"/>
                <w:color w:val="000000"/>
                <w:szCs w:val="20"/>
                <w:lang w:eastAsia="es-MX"/>
              </w:rPr>
            </w:pPr>
            <w:r w:rsidRPr="00FA3476">
              <w:rPr>
                <w:rFonts w:ascii="Arial Narrow" w:hAnsi="Arial Narrow"/>
                <w:color w:val="000000"/>
                <w:szCs w:val="20"/>
                <w:lang w:eastAsia="es-MX"/>
              </w:rPr>
              <w:t> </w:t>
            </w:r>
          </w:p>
        </w:tc>
      </w:tr>
      <w:tr w:rsidR="003C6D63" w:rsidRPr="00FA3476" w14:paraId="64498123" w14:textId="77777777" w:rsidTr="00B4782E">
        <w:trPr>
          <w:trHeight w:val="280"/>
          <w:jc w:val="center"/>
        </w:trPr>
        <w:tc>
          <w:tcPr>
            <w:tcW w:w="0" w:type="auto"/>
            <w:gridSpan w:val="3"/>
            <w:vMerge w:val="restart"/>
            <w:noWrap/>
            <w:hideMark/>
          </w:tcPr>
          <w:p w14:paraId="2108556A" w14:textId="77777777" w:rsidR="003C6D63" w:rsidRPr="00FA3476" w:rsidRDefault="003C6D63" w:rsidP="00B4782E">
            <w:pPr>
              <w:spacing w:after="0" w:line="240" w:lineRule="auto"/>
              <w:jc w:val="center"/>
              <w:rPr>
                <w:rFonts w:ascii="Arial Narrow" w:hAnsi="Arial Narrow"/>
                <w:color w:val="000000"/>
                <w:szCs w:val="20"/>
                <w:lang w:eastAsia="es-MX"/>
              </w:rPr>
            </w:pPr>
            <w:r w:rsidRPr="00FA3476">
              <w:rPr>
                <w:rFonts w:ascii="Arial Narrow" w:hAnsi="Arial Narrow"/>
                <w:color w:val="000000"/>
                <w:szCs w:val="20"/>
                <w:lang w:eastAsia="es-MX"/>
              </w:rPr>
              <w:t> </w:t>
            </w:r>
          </w:p>
        </w:tc>
        <w:tc>
          <w:tcPr>
            <w:tcW w:w="0" w:type="auto"/>
            <w:gridSpan w:val="2"/>
            <w:noWrap/>
            <w:hideMark/>
          </w:tcPr>
          <w:p w14:paraId="57C1963A" w14:textId="77777777" w:rsidR="003C6D63" w:rsidRPr="00FA3476" w:rsidRDefault="003C6D63" w:rsidP="00B4782E">
            <w:pPr>
              <w:spacing w:after="0" w:line="240" w:lineRule="auto"/>
              <w:rPr>
                <w:rFonts w:ascii="Arial Narrow" w:hAnsi="Arial Narrow"/>
                <w:b/>
                <w:bCs/>
                <w:color w:val="000000"/>
                <w:szCs w:val="20"/>
                <w:lang w:eastAsia="es-MX"/>
              </w:rPr>
            </w:pPr>
            <w:r w:rsidRPr="00FA3476">
              <w:rPr>
                <w:rFonts w:ascii="Arial Narrow" w:hAnsi="Arial Narrow"/>
                <w:b/>
                <w:bCs/>
                <w:color w:val="000000"/>
                <w:szCs w:val="20"/>
                <w:lang w:eastAsia="es-MX"/>
              </w:rPr>
              <w:t>SUBTOTAL COMPONENTES</w:t>
            </w:r>
          </w:p>
        </w:tc>
        <w:tc>
          <w:tcPr>
            <w:tcW w:w="1937" w:type="dxa"/>
            <w:noWrap/>
            <w:hideMark/>
          </w:tcPr>
          <w:p w14:paraId="38AD1D4A" w14:textId="77777777" w:rsidR="003C6D63" w:rsidRPr="00FA3476" w:rsidRDefault="003C6D63" w:rsidP="00B4782E">
            <w:pPr>
              <w:spacing w:after="0" w:line="240" w:lineRule="auto"/>
              <w:rPr>
                <w:rFonts w:ascii="Arial Narrow" w:hAnsi="Arial Narrow"/>
                <w:color w:val="000000"/>
                <w:lang w:eastAsia="es-MX"/>
              </w:rPr>
            </w:pPr>
            <w:r w:rsidRPr="00FA3476">
              <w:rPr>
                <w:rFonts w:ascii="Arial Narrow" w:hAnsi="Arial Narrow"/>
                <w:color w:val="000000"/>
                <w:lang w:eastAsia="es-MX"/>
              </w:rPr>
              <w:t xml:space="preserve"> $      142.483.600,00 </w:t>
            </w:r>
          </w:p>
        </w:tc>
      </w:tr>
      <w:tr w:rsidR="003C6D63" w:rsidRPr="00FA3476" w14:paraId="5F0F6129" w14:textId="77777777" w:rsidTr="00B4782E">
        <w:trPr>
          <w:trHeight w:val="280"/>
          <w:jc w:val="center"/>
        </w:trPr>
        <w:tc>
          <w:tcPr>
            <w:tcW w:w="0" w:type="auto"/>
            <w:gridSpan w:val="3"/>
            <w:vMerge/>
            <w:vAlign w:val="center"/>
            <w:hideMark/>
          </w:tcPr>
          <w:p w14:paraId="72EC1313" w14:textId="77777777" w:rsidR="003C6D63" w:rsidRPr="00FA3476" w:rsidRDefault="003C6D63" w:rsidP="00B4782E">
            <w:pPr>
              <w:spacing w:after="0" w:line="240" w:lineRule="auto"/>
              <w:rPr>
                <w:rFonts w:ascii="Arial Narrow" w:hAnsi="Arial Narrow"/>
                <w:color w:val="000000"/>
                <w:szCs w:val="20"/>
                <w:lang w:eastAsia="es-MX"/>
              </w:rPr>
            </w:pPr>
          </w:p>
        </w:tc>
        <w:tc>
          <w:tcPr>
            <w:tcW w:w="0" w:type="auto"/>
            <w:noWrap/>
            <w:hideMark/>
          </w:tcPr>
          <w:p w14:paraId="65A4A74D" w14:textId="77777777" w:rsidR="003C6D63" w:rsidRPr="00FA3476" w:rsidRDefault="003C6D63" w:rsidP="00B4782E">
            <w:pPr>
              <w:spacing w:after="0" w:line="240" w:lineRule="auto"/>
              <w:rPr>
                <w:rFonts w:ascii="Arial Narrow" w:hAnsi="Arial Narrow"/>
                <w:b/>
                <w:bCs/>
                <w:color w:val="000000"/>
                <w:lang w:eastAsia="es-MX"/>
              </w:rPr>
            </w:pPr>
            <w:r w:rsidRPr="00FA3476">
              <w:rPr>
                <w:rFonts w:ascii="Arial Narrow" w:hAnsi="Arial Narrow"/>
                <w:b/>
                <w:bCs/>
                <w:color w:val="000000"/>
                <w:lang w:eastAsia="es-MX"/>
              </w:rPr>
              <w:t>ADMINISTRACIÓN</w:t>
            </w:r>
          </w:p>
        </w:tc>
        <w:tc>
          <w:tcPr>
            <w:tcW w:w="0" w:type="auto"/>
            <w:noWrap/>
            <w:vAlign w:val="center"/>
            <w:hideMark/>
          </w:tcPr>
          <w:p w14:paraId="78B32849" w14:textId="77777777" w:rsidR="003C6D63" w:rsidRPr="00FA3476" w:rsidRDefault="003C6D63" w:rsidP="00B4782E">
            <w:pPr>
              <w:spacing w:after="0" w:line="240" w:lineRule="auto"/>
              <w:jc w:val="center"/>
              <w:rPr>
                <w:rFonts w:ascii="Arial Narrow" w:hAnsi="Arial Narrow"/>
                <w:color w:val="000000"/>
                <w:lang w:eastAsia="es-MX"/>
              </w:rPr>
            </w:pPr>
            <w:r w:rsidRPr="00FA3476">
              <w:rPr>
                <w:rFonts w:ascii="Arial Narrow" w:hAnsi="Arial Narrow"/>
                <w:color w:val="000000"/>
                <w:lang w:eastAsia="es-MX"/>
              </w:rPr>
              <w:t>25%</w:t>
            </w:r>
          </w:p>
        </w:tc>
        <w:tc>
          <w:tcPr>
            <w:tcW w:w="1937" w:type="dxa"/>
            <w:noWrap/>
            <w:hideMark/>
          </w:tcPr>
          <w:p w14:paraId="0C1D6744" w14:textId="77777777" w:rsidR="003C6D63" w:rsidRPr="00FA3476" w:rsidRDefault="003C6D63" w:rsidP="00B4782E">
            <w:pPr>
              <w:spacing w:after="0" w:line="240" w:lineRule="auto"/>
              <w:rPr>
                <w:rFonts w:ascii="Arial Narrow" w:hAnsi="Arial Narrow"/>
                <w:color w:val="000000"/>
                <w:lang w:eastAsia="es-MX"/>
              </w:rPr>
            </w:pPr>
            <w:r w:rsidRPr="00FA3476">
              <w:rPr>
                <w:rFonts w:ascii="Arial Narrow" w:hAnsi="Arial Narrow"/>
                <w:color w:val="000000"/>
                <w:lang w:eastAsia="es-MX"/>
              </w:rPr>
              <w:t xml:space="preserve"> $       35.620.900,00 </w:t>
            </w:r>
          </w:p>
        </w:tc>
      </w:tr>
      <w:tr w:rsidR="003C6D63" w:rsidRPr="00FA3476" w14:paraId="6A172E06" w14:textId="77777777" w:rsidTr="00B4782E">
        <w:trPr>
          <w:trHeight w:val="280"/>
          <w:jc w:val="center"/>
        </w:trPr>
        <w:tc>
          <w:tcPr>
            <w:tcW w:w="0" w:type="auto"/>
            <w:gridSpan w:val="3"/>
            <w:vMerge/>
            <w:vAlign w:val="center"/>
            <w:hideMark/>
          </w:tcPr>
          <w:p w14:paraId="6C0F4A58" w14:textId="77777777" w:rsidR="003C6D63" w:rsidRPr="00FA3476" w:rsidRDefault="003C6D63" w:rsidP="00B4782E">
            <w:pPr>
              <w:spacing w:after="0" w:line="240" w:lineRule="auto"/>
              <w:rPr>
                <w:rFonts w:ascii="Arial Narrow" w:hAnsi="Arial Narrow"/>
                <w:color w:val="000000"/>
                <w:szCs w:val="20"/>
                <w:lang w:eastAsia="es-MX"/>
              </w:rPr>
            </w:pPr>
          </w:p>
        </w:tc>
        <w:tc>
          <w:tcPr>
            <w:tcW w:w="0" w:type="auto"/>
            <w:noWrap/>
            <w:hideMark/>
          </w:tcPr>
          <w:p w14:paraId="21A3F3C1" w14:textId="77777777" w:rsidR="003C6D63" w:rsidRPr="00FA3476" w:rsidRDefault="003C6D63" w:rsidP="00B4782E">
            <w:pPr>
              <w:spacing w:after="0" w:line="240" w:lineRule="auto"/>
              <w:rPr>
                <w:rFonts w:ascii="Arial Narrow" w:hAnsi="Arial Narrow"/>
                <w:b/>
                <w:bCs/>
                <w:color w:val="000000"/>
                <w:lang w:eastAsia="es-MX"/>
              </w:rPr>
            </w:pPr>
            <w:r w:rsidRPr="00FA3476">
              <w:rPr>
                <w:rFonts w:ascii="Arial Narrow" w:hAnsi="Arial Narrow"/>
                <w:b/>
                <w:bCs/>
                <w:color w:val="000000"/>
                <w:lang w:eastAsia="es-MX"/>
              </w:rPr>
              <w:t>UTILIDAD</w:t>
            </w:r>
          </w:p>
        </w:tc>
        <w:tc>
          <w:tcPr>
            <w:tcW w:w="0" w:type="auto"/>
            <w:noWrap/>
            <w:vAlign w:val="center"/>
            <w:hideMark/>
          </w:tcPr>
          <w:p w14:paraId="29CAE83D" w14:textId="77777777" w:rsidR="003C6D63" w:rsidRPr="00FA3476" w:rsidRDefault="003C6D63" w:rsidP="00B4782E">
            <w:pPr>
              <w:spacing w:after="0" w:line="240" w:lineRule="auto"/>
              <w:jc w:val="center"/>
              <w:rPr>
                <w:rFonts w:ascii="Arial Narrow" w:hAnsi="Arial Narrow"/>
                <w:color w:val="000000"/>
                <w:lang w:eastAsia="es-MX"/>
              </w:rPr>
            </w:pPr>
            <w:r w:rsidRPr="00FA3476">
              <w:rPr>
                <w:rFonts w:ascii="Arial Narrow" w:hAnsi="Arial Narrow"/>
                <w:color w:val="000000"/>
                <w:lang w:eastAsia="es-MX"/>
              </w:rPr>
              <w:t>5%</w:t>
            </w:r>
          </w:p>
        </w:tc>
        <w:tc>
          <w:tcPr>
            <w:tcW w:w="1937" w:type="dxa"/>
            <w:noWrap/>
            <w:hideMark/>
          </w:tcPr>
          <w:p w14:paraId="683C3DAE" w14:textId="77777777" w:rsidR="003C6D63" w:rsidRPr="00FA3476" w:rsidRDefault="003C6D63" w:rsidP="00B4782E">
            <w:pPr>
              <w:spacing w:after="0" w:line="240" w:lineRule="auto"/>
              <w:rPr>
                <w:rFonts w:ascii="Arial Narrow" w:hAnsi="Arial Narrow"/>
                <w:color w:val="000000"/>
                <w:lang w:eastAsia="es-MX"/>
              </w:rPr>
            </w:pPr>
            <w:r w:rsidRPr="00FA3476">
              <w:rPr>
                <w:rFonts w:ascii="Arial Narrow" w:hAnsi="Arial Narrow"/>
                <w:color w:val="000000"/>
                <w:lang w:eastAsia="es-MX"/>
              </w:rPr>
              <w:t xml:space="preserve"> $         7.124.180,00 </w:t>
            </w:r>
          </w:p>
        </w:tc>
      </w:tr>
      <w:tr w:rsidR="003C6D63" w:rsidRPr="00FA3476" w14:paraId="5039C064" w14:textId="77777777" w:rsidTr="00B4782E">
        <w:trPr>
          <w:trHeight w:val="280"/>
          <w:jc w:val="center"/>
        </w:trPr>
        <w:tc>
          <w:tcPr>
            <w:tcW w:w="0" w:type="auto"/>
            <w:gridSpan w:val="3"/>
            <w:vMerge/>
            <w:vAlign w:val="center"/>
            <w:hideMark/>
          </w:tcPr>
          <w:p w14:paraId="164D9903" w14:textId="77777777" w:rsidR="003C6D63" w:rsidRPr="00FA3476" w:rsidRDefault="003C6D63" w:rsidP="00B4782E">
            <w:pPr>
              <w:spacing w:after="0" w:line="240" w:lineRule="auto"/>
              <w:rPr>
                <w:rFonts w:ascii="Arial Narrow" w:hAnsi="Arial Narrow"/>
                <w:color w:val="000000"/>
                <w:szCs w:val="20"/>
                <w:lang w:eastAsia="es-MX"/>
              </w:rPr>
            </w:pPr>
          </w:p>
        </w:tc>
        <w:tc>
          <w:tcPr>
            <w:tcW w:w="0" w:type="auto"/>
            <w:gridSpan w:val="2"/>
            <w:noWrap/>
            <w:hideMark/>
          </w:tcPr>
          <w:p w14:paraId="39F3D318" w14:textId="77777777" w:rsidR="003C6D63" w:rsidRPr="00FA3476" w:rsidRDefault="003C6D63" w:rsidP="00B4782E">
            <w:pPr>
              <w:spacing w:after="0" w:line="240" w:lineRule="auto"/>
              <w:rPr>
                <w:rFonts w:ascii="Arial Narrow" w:hAnsi="Arial Narrow"/>
                <w:b/>
                <w:bCs/>
                <w:color w:val="000000"/>
                <w:lang w:eastAsia="es-MX"/>
              </w:rPr>
            </w:pPr>
            <w:r w:rsidRPr="00FA3476">
              <w:rPr>
                <w:rFonts w:ascii="Arial Narrow" w:hAnsi="Arial Narrow"/>
                <w:b/>
                <w:bCs/>
                <w:color w:val="000000"/>
                <w:lang w:eastAsia="es-MX"/>
              </w:rPr>
              <w:t>VALOR TOTAL</w:t>
            </w:r>
          </w:p>
        </w:tc>
        <w:tc>
          <w:tcPr>
            <w:tcW w:w="1937" w:type="dxa"/>
            <w:noWrap/>
            <w:hideMark/>
          </w:tcPr>
          <w:p w14:paraId="59F612BD" w14:textId="77777777" w:rsidR="003C6D63" w:rsidRPr="00FA3476" w:rsidRDefault="003C6D63" w:rsidP="00B4782E">
            <w:pPr>
              <w:spacing w:after="0" w:line="240" w:lineRule="auto"/>
              <w:rPr>
                <w:rFonts w:ascii="Arial Narrow" w:hAnsi="Arial Narrow"/>
                <w:b/>
                <w:bCs/>
                <w:color w:val="000000"/>
                <w:szCs w:val="20"/>
                <w:lang w:eastAsia="es-MX"/>
              </w:rPr>
            </w:pPr>
            <w:r w:rsidRPr="00FA3476">
              <w:rPr>
                <w:rFonts w:ascii="Arial Narrow" w:hAnsi="Arial Narrow"/>
                <w:b/>
                <w:bCs/>
                <w:color w:val="000000"/>
                <w:szCs w:val="20"/>
                <w:lang w:eastAsia="es-MX"/>
              </w:rPr>
              <w:t xml:space="preserve"> $           185.228.680,00 </w:t>
            </w:r>
          </w:p>
        </w:tc>
      </w:tr>
    </w:tbl>
    <w:p w14:paraId="49D874FC" w14:textId="77777777" w:rsidR="003C6D63" w:rsidRDefault="003C6D63" w:rsidP="0070526B">
      <w:pPr>
        <w:rPr>
          <w:color w:val="3B3838" w:themeColor="background2" w:themeShade="40"/>
          <w:lang w:val="es-ES"/>
        </w:rPr>
      </w:pPr>
    </w:p>
    <w:p w14:paraId="64E24096" w14:textId="0DE94A6A" w:rsidR="005E2FE1" w:rsidRPr="005E2FE1" w:rsidRDefault="005E2FE1" w:rsidP="0070526B">
      <w:pPr>
        <w:rPr>
          <w:color w:val="3B3838" w:themeColor="background2" w:themeShade="40"/>
          <w:lang w:val="es-ES"/>
        </w:rPr>
      </w:pPr>
      <w:r w:rsidRPr="005E2FE1">
        <w:rPr>
          <w:color w:val="3B3838" w:themeColor="background2" w:themeShade="40"/>
          <w:lang w:val="es-ES"/>
        </w:rPr>
        <w:t xml:space="preserve">Con lo anterior, la Alcaldía de Supía, Caldas, pretende realizar la semaforización de la intercepción ubicada sobre la Cra 7 con calle 32 del municipio, la cual se proyecta queda de la siguiente manera: </w:t>
      </w:r>
    </w:p>
    <w:p w14:paraId="37678EBA" w14:textId="77777777" w:rsidR="005E2FE1" w:rsidRDefault="005E2FE1" w:rsidP="0070526B">
      <w:pPr>
        <w:rPr>
          <w:color w:val="3B3838" w:themeColor="background2" w:themeShade="40"/>
          <w:highlight w:val="lightGray"/>
          <w:lang w:val="es-ES"/>
        </w:rPr>
      </w:pPr>
    </w:p>
    <w:p w14:paraId="7E5EA21B" w14:textId="0BB751FC" w:rsidR="005E2FE1" w:rsidRDefault="005E2FE1" w:rsidP="0070526B">
      <w:pPr>
        <w:rPr>
          <w:color w:val="3B3838" w:themeColor="background2" w:themeShade="40"/>
          <w:highlight w:val="lightGray"/>
          <w:lang w:val="es-ES"/>
        </w:rPr>
      </w:pPr>
    </w:p>
    <w:p w14:paraId="6BFF120F" w14:textId="670EDBFA" w:rsidR="005E2FE1" w:rsidRDefault="00541933" w:rsidP="0070526B">
      <w:pPr>
        <w:rPr>
          <w:color w:val="3B3838" w:themeColor="background2" w:themeShade="40"/>
          <w:highlight w:val="lightGray"/>
          <w:lang w:val="es-ES"/>
        </w:rPr>
      </w:pPr>
      <w:r w:rsidRPr="005E2FE1">
        <w:rPr>
          <w:noProof/>
          <w:color w:val="3B3838" w:themeColor="background2" w:themeShade="40"/>
          <w:lang w:val="es-ES"/>
        </w:rPr>
        <w:drawing>
          <wp:anchor distT="0" distB="0" distL="114300" distR="114300" simplePos="0" relativeHeight="251667456" behindDoc="0" locked="0" layoutInCell="1" allowOverlap="1" wp14:anchorId="5CF909A6" wp14:editId="4019F012">
            <wp:simplePos x="0" y="0"/>
            <wp:positionH relativeFrom="page">
              <wp:align>center</wp:align>
            </wp:positionH>
            <wp:positionV relativeFrom="paragraph">
              <wp:posOffset>1270</wp:posOffset>
            </wp:positionV>
            <wp:extent cx="5868670" cy="4901565"/>
            <wp:effectExtent l="0" t="0" r="0" b="0"/>
            <wp:wrapNone/>
            <wp:docPr id="15636703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670344" name=""/>
                    <pic:cNvPicPr/>
                  </pic:nvPicPr>
                  <pic:blipFill>
                    <a:blip r:embed="rId21">
                      <a:extLst>
                        <a:ext uri="{28A0092B-C50C-407E-A947-70E740481C1C}">
                          <a14:useLocalDpi xmlns:a14="http://schemas.microsoft.com/office/drawing/2010/main" val="0"/>
                        </a:ext>
                      </a:extLst>
                    </a:blip>
                    <a:stretch>
                      <a:fillRect/>
                    </a:stretch>
                  </pic:blipFill>
                  <pic:spPr>
                    <a:xfrm>
                      <a:off x="0" y="0"/>
                      <a:ext cx="5868670" cy="4901565"/>
                    </a:xfrm>
                    <a:prstGeom prst="rect">
                      <a:avLst/>
                    </a:prstGeom>
                  </pic:spPr>
                </pic:pic>
              </a:graphicData>
            </a:graphic>
          </wp:anchor>
        </w:drawing>
      </w:r>
    </w:p>
    <w:p w14:paraId="39DE5CC4" w14:textId="227A15F5" w:rsidR="005E2FE1" w:rsidRDefault="005E2FE1" w:rsidP="0070526B">
      <w:pPr>
        <w:rPr>
          <w:color w:val="3B3838" w:themeColor="background2" w:themeShade="40"/>
          <w:highlight w:val="lightGray"/>
          <w:lang w:val="es-ES"/>
        </w:rPr>
      </w:pPr>
    </w:p>
    <w:p w14:paraId="7BE48296" w14:textId="52C0C5AD" w:rsidR="005E2FE1" w:rsidRDefault="005E2FE1" w:rsidP="0070526B">
      <w:pPr>
        <w:rPr>
          <w:color w:val="3B3838" w:themeColor="background2" w:themeShade="40"/>
          <w:highlight w:val="lightGray"/>
          <w:lang w:val="es-ES"/>
        </w:rPr>
      </w:pPr>
    </w:p>
    <w:p w14:paraId="3331C659" w14:textId="0F42809D" w:rsidR="005E2FE1" w:rsidRDefault="005E2FE1" w:rsidP="0070526B">
      <w:pPr>
        <w:rPr>
          <w:color w:val="3B3838" w:themeColor="background2" w:themeShade="40"/>
          <w:highlight w:val="lightGray"/>
          <w:lang w:val="es-ES"/>
        </w:rPr>
      </w:pPr>
    </w:p>
    <w:p w14:paraId="7E0E1CCA" w14:textId="38CACF08" w:rsidR="005E2FE1" w:rsidRDefault="005E2FE1" w:rsidP="0070526B">
      <w:pPr>
        <w:rPr>
          <w:color w:val="3B3838" w:themeColor="background2" w:themeShade="40"/>
          <w:highlight w:val="lightGray"/>
          <w:lang w:val="es-ES"/>
        </w:rPr>
      </w:pPr>
    </w:p>
    <w:p w14:paraId="2AD9DBB2" w14:textId="1C1A005A" w:rsidR="005E2FE1" w:rsidRDefault="005E2FE1" w:rsidP="0070526B">
      <w:pPr>
        <w:rPr>
          <w:color w:val="3B3838" w:themeColor="background2" w:themeShade="40"/>
          <w:highlight w:val="lightGray"/>
          <w:lang w:val="es-ES"/>
        </w:rPr>
      </w:pPr>
    </w:p>
    <w:p w14:paraId="3538DD43" w14:textId="77777777" w:rsidR="005E2FE1" w:rsidRDefault="005E2FE1" w:rsidP="0070526B">
      <w:pPr>
        <w:rPr>
          <w:color w:val="3B3838" w:themeColor="background2" w:themeShade="40"/>
          <w:highlight w:val="lightGray"/>
          <w:lang w:val="es-ES"/>
        </w:rPr>
      </w:pPr>
    </w:p>
    <w:p w14:paraId="003EE410" w14:textId="77777777" w:rsidR="005E2FE1" w:rsidRDefault="005E2FE1" w:rsidP="0070526B">
      <w:pPr>
        <w:rPr>
          <w:color w:val="3B3838" w:themeColor="background2" w:themeShade="40"/>
          <w:highlight w:val="lightGray"/>
          <w:lang w:val="es-ES"/>
        </w:rPr>
      </w:pPr>
    </w:p>
    <w:p w14:paraId="67F3AD95" w14:textId="4143F4B0" w:rsidR="005E2FE1" w:rsidRDefault="005E2FE1" w:rsidP="0070526B">
      <w:pPr>
        <w:rPr>
          <w:color w:val="3B3838" w:themeColor="background2" w:themeShade="40"/>
          <w:highlight w:val="lightGray"/>
          <w:lang w:val="es-ES"/>
        </w:rPr>
      </w:pPr>
    </w:p>
    <w:p w14:paraId="49BB1658" w14:textId="77777777" w:rsidR="005E2FE1" w:rsidRDefault="005E2FE1" w:rsidP="0070526B">
      <w:pPr>
        <w:rPr>
          <w:color w:val="3B3838" w:themeColor="background2" w:themeShade="40"/>
          <w:highlight w:val="lightGray"/>
          <w:lang w:val="es-ES"/>
        </w:rPr>
      </w:pPr>
    </w:p>
    <w:p w14:paraId="40EAE169" w14:textId="79078D42" w:rsidR="005E2FE1" w:rsidRDefault="005E2FE1" w:rsidP="0070526B">
      <w:pPr>
        <w:rPr>
          <w:color w:val="3B3838" w:themeColor="background2" w:themeShade="40"/>
          <w:highlight w:val="lightGray"/>
          <w:lang w:val="es-ES"/>
        </w:rPr>
      </w:pPr>
    </w:p>
    <w:p w14:paraId="725FBD89" w14:textId="0DBF602A" w:rsidR="005E2FE1" w:rsidRDefault="005E2FE1" w:rsidP="0070526B">
      <w:pPr>
        <w:rPr>
          <w:color w:val="3B3838" w:themeColor="background2" w:themeShade="40"/>
          <w:highlight w:val="lightGray"/>
          <w:lang w:val="es-ES"/>
        </w:rPr>
      </w:pPr>
    </w:p>
    <w:p w14:paraId="0DA4477F" w14:textId="77777777" w:rsidR="005E2FE1" w:rsidRDefault="005E2FE1" w:rsidP="0070526B">
      <w:pPr>
        <w:rPr>
          <w:color w:val="3B3838" w:themeColor="background2" w:themeShade="40"/>
          <w:highlight w:val="lightGray"/>
          <w:lang w:val="es-ES"/>
        </w:rPr>
      </w:pPr>
    </w:p>
    <w:p w14:paraId="623852E6" w14:textId="77777777" w:rsidR="005E2FE1" w:rsidRDefault="005E2FE1" w:rsidP="0070526B">
      <w:pPr>
        <w:rPr>
          <w:color w:val="3B3838" w:themeColor="background2" w:themeShade="40"/>
          <w:highlight w:val="lightGray"/>
          <w:lang w:val="es-ES"/>
        </w:rPr>
      </w:pPr>
    </w:p>
    <w:p w14:paraId="6270BF39" w14:textId="77777777" w:rsidR="005E2FE1" w:rsidRDefault="005E2FE1" w:rsidP="0070526B">
      <w:pPr>
        <w:rPr>
          <w:color w:val="3B3838" w:themeColor="background2" w:themeShade="40"/>
          <w:highlight w:val="lightGray"/>
          <w:lang w:val="es-ES"/>
        </w:rPr>
      </w:pPr>
    </w:p>
    <w:p w14:paraId="2A72B310" w14:textId="77777777" w:rsidR="005E2FE1" w:rsidRDefault="005E2FE1" w:rsidP="0070526B">
      <w:pPr>
        <w:rPr>
          <w:color w:val="3B3838" w:themeColor="background2" w:themeShade="40"/>
          <w:highlight w:val="lightGray"/>
          <w:lang w:val="es-ES"/>
        </w:rPr>
      </w:pPr>
    </w:p>
    <w:p w14:paraId="1A8418C8" w14:textId="77777777" w:rsidR="005E2FE1" w:rsidRDefault="005E2FE1" w:rsidP="0070526B">
      <w:pPr>
        <w:rPr>
          <w:color w:val="3B3838" w:themeColor="background2" w:themeShade="40"/>
          <w:highlight w:val="lightGray"/>
          <w:lang w:val="es-ES"/>
        </w:rPr>
      </w:pPr>
    </w:p>
    <w:p w14:paraId="5763421B" w14:textId="77777777" w:rsidR="003C6D63" w:rsidRDefault="003C6D63" w:rsidP="0070526B">
      <w:pPr>
        <w:rPr>
          <w:color w:val="3B3838" w:themeColor="background2" w:themeShade="40"/>
          <w:highlight w:val="lightGray"/>
          <w:lang w:val="es-ES"/>
        </w:rPr>
      </w:pPr>
    </w:p>
    <w:p w14:paraId="563CF3F1" w14:textId="10FD07CA" w:rsidR="00381BDB" w:rsidRPr="009B5564" w:rsidRDefault="00890854" w:rsidP="005E2FE1">
      <w:pPr>
        <w:ind w:left="1069"/>
        <w:rPr>
          <w:b/>
          <w:iCs/>
          <w:color w:val="3B3838" w:themeColor="background2" w:themeShade="40"/>
        </w:rPr>
      </w:pPr>
      <w:r w:rsidRPr="009B5564">
        <w:rPr>
          <w:b/>
          <w:iCs/>
          <w:color w:val="3B3838" w:themeColor="background2" w:themeShade="40"/>
        </w:rPr>
        <w:lastRenderedPageBreak/>
        <w:t>Ítems</w:t>
      </w:r>
      <w:r w:rsidR="00E41D84" w:rsidRPr="009B5564">
        <w:rPr>
          <w:b/>
          <w:iCs/>
          <w:color w:val="3B3838" w:themeColor="background2" w:themeShade="40"/>
        </w:rPr>
        <w:t xml:space="preserve"> de pago: </w:t>
      </w:r>
    </w:p>
    <w:p w14:paraId="5DC400FD" w14:textId="77777777" w:rsidR="00C54FB9" w:rsidRPr="007934C8" w:rsidRDefault="00C54FB9" w:rsidP="00C54FB9">
      <w:pPr>
        <w:rPr>
          <w:color w:val="3B3838" w:themeColor="background2" w:themeShade="40"/>
        </w:rPr>
      </w:pPr>
      <w:r w:rsidRPr="007934C8">
        <w:rPr>
          <w:color w:val="3B3838" w:themeColor="background2" w:themeShade="40"/>
        </w:rPr>
        <w:t xml:space="preserve">El presente contrato se regirá a través de la modalidad de precios unitarios, no se generarán anticipos a favor del contratista y el pago se realizará a través de actas parciales. </w:t>
      </w:r>
    </w:p>
    <w:p w14:paraId="11E34323" w14:textId="31521E06" w:rsidR="004F78C8" w:rsidRPr="009B5564" w:rsidRDefault="004F78C8" w:rsidP="004F78C8">
      <w:pPr>
        <w:pStyle w:val="Prrafodelista"/>
        <w:numPr>
          <w:ilvl w:val="0"/>
          <w:numId w:val="3"/>
        </w:numPr>
        <w:rPr>
          <w:b/>
          <w:color w:val="3B3838" w:themeColor="background2" w:themeShade="40"/>
          <w:lang w:val="es-ES"/>
        </w:rPr>
      </w:pPr>
      <w:r w:rsidRPr="009B5564">
        <w:rPr>
          <w:b/>
          <w:color w:val="3B3838" w:themeColor="background2" w:themeShade="40"/>
          <w:lang w:val="es-ES"/>
        </w:rPr>
        <w:t xml:space="preserve">PLAZO PARA LA </w:t>
      </w:r>
      <w:r w:rsidR="00D82C3D" w:rsidRPr="009B5564">
        <w:rPr>
          <w:b/>
          <w:color w:val="3B3838" w:themeColor="background2" w:themeShade="40"/>
          <w:lang w:val="es-ES"/>
        </w:rPr>
        <w:t>EJECUCIÓN</w:t>
      </w:r>
      <w:r w:rsidRPr="009B5564">
        <w:rPr>
          <w:b/>
          <w:color w:val="3B3838" w:themeColor="background2" w:themeShade="40"/>
          <w:lang w:val="es-ES"/>
        </w:rPr>
        <w:t xml:space="preserve"> DEL CONTRATO</w:t>
      </w:r>
    </w:p>
    <w:p w14:paraId="0A4CCFC4" w14:textId="2EB3C7EC" w:rsidR="004F78C8" w:rsidRDefault="004F78C8" w:rsidP="009935BF">
      <w:pPr>
        <w:rPr>
          <w:color w:val="3B3838" w:themeColor="background2" w:themeShade="40"/>
        </w:rPr>
      </w:pPr>
      <w:r w:rsidRPr="009B5564">
        <w:rPr>
          <w:color w:val="3B3838" w:themeColor="background2" w:themeShade="40"/>
        </w:rPr>
        <w:t xml:space="preserve">El plazo previsto para la ejecución de las actividades que se deriven del presente </w:t>
      </w:r>
      <w:r w:rsidR="00942A91" w:rsidRPr="009B5564">
        <w:rPr>
          <w:color w:val="3B3838" w:themeColor="background2" w:themeShade="40"/>
        </w:rPr>
        <w:t>Proceso</w:t>
      </w:r>
      <w:r w:rsidRPr="009B5564">
        <w:rPr>
          <w:color w:val="3B3838" w:themeColor="background2" w:themeShade="40"/>
        </w:rPr>
        <w:t xml:space="preserve"> es el establecido en la sección 1.1. del Pliego de Condiciones, el cual se contará</w:t>
      </w:r>
      <w:r w:rsidR="00940D93" w:rsidRPr="009B5564">
        <w:rPr>
          <w:color w:val="3B3838" w:themeColor="background2" w:themeShade="40"/>
        </w:rPr>
        <w:t xml:space="preserve"> en la forma prevista en </w:t>
      </w:r>
      <w:r w:rsidR="004F5FA6" w:rsidRPr="009B5564">
        <w:rPr>
          <w:color w:val="3B3838" w:themeColor="background2" w:themeShade="40"/>
        </w:rPr>
        <w:t>el Anexo 5 – Minuta del Contrato.</w:t>
      </w:r>
      <w:r w:rsidRPr="009B5564">
        <w:rPr>
          <w:color w:val="3B3838" w:themeColor="background2" w:themeShade="40"/>
        </w:rPr>
        <w:t xml:space="preserve"> </w:t>
      </w:r>
    </w:p>
    <w:p w14:paraId="6EC01BD8" w14:textId="381943BA" w:rsidR="00D52346" w:rsidRDefault="00D52346" w:rsidP="009935BF">
      <w:pPr>
        <w:rPr>
          <w:color w:val="3B3838" w:themeColor="background2" w:themeShade="40"/>
        </w:rPr>
      </w:pPr>
      <w:r>
        <w:rPr>
          <w:color w:val="3B3838" w:themeColor="background2" w:themeShade="40"/>
        </w:rPr>
        <w:t xml:space="preserve">El plazo de ejecución de presente contrato será de sesenta (60) días contados a partir de la suscripción del acta de inicio, previa aprobación de las pólizas correspondientes. </w:t>
      </w:r>
    </w:p>
    <w:p w14:paraId="320159E6" w14:textId="3656A8CB" w:rsidR="00A75162" w:rsidRPr="009B5564" w:rsidRDefault="004E1E45" w:rsidP="0042750F">
      <w:pPr>
        <w:numPr>
          <w:ilvl w:val="0"/>
          <w:numId w:val="3"/>
        </w:numPr>
        <w:rPr>
          <w:b/>
          <w:color w:val="3B3838" w:themeColor="background2" w:themeShade="40"/>
        </w:rPr>
      </w:pPr>
      <w:r w:rsidRPr="009B5564">
        <w:rPr>
          <w:b/>
          <w:color w:val="3B3838" w:themeColor="background2" w:themeShade="40"/>
        </w:rPr>
        <w:t xml:space="preserve">FORMA </w:t>
      </w:r>
      <w:r w:rsidR="009935BF" w:rsidRPr="009B5564">
        <w:rPr>
          <w:b/>
          <w:color w:val="3B3838" w:themeColor="background2" w:themeShade="40"/>
        </w:rPr>
        <w:t>DE</w:t>
      </w:r>
      <w:r w:rsidR="00A75162" w:rsidRPr="009B5564">
        <w:rPr>
          <w:b/>
          <w:color w:val="3B3838" w:themeColor="background2" w:themeShade="40"/>
        </w:rPr>
        <w:t xml:space="preserve"> PAGO</w:t>
      </w:r>
    </w:p>
    <w:p w14:paraId="153E3520" w14:textId="2BBF9281" w:rsidR="009B5564" w:rsidRPr="007934C8" w:rsidRDefault="00D52346" w:rsidP="00A75162">
      <w:pPr>
        <w:rPr>
          <w:color w:val="3B3838" w:themeColor="background2" w:themeShade="40"/>
        </w:rPr>
      </w:pPr>
      <w:r w:rsidRPr="007934C8">
        <w:rPr>
          <w:color w:val="3B3838" w:themeColor="background2" w:themeShade="40"/>
        </w:rPr>
        <w:t>El presente contrato se regirá a través de la modalidad de precios unitarios</w:t>
      </w:r>
      <w:r w:rsidR="007934C8" w:rsidRPr="007934C8">
        <w:rPr>
          <w:color w:val="3B3838" w:themeColor="background2" w:themeShade="40"/>
        </w:rPr>
        <w:t xml:space="preserve">, no se generarán anticipos a favor del contratista y el pago se realizará a través de actas parciales. </w:t>
      </w:r>
    </w:p>
    <w:p w14:paraId="6C055C4B" w14:textId="77777777" w:rsidR="00E13D4F" w:rsidRPr="009B5564" w:rsidRDefault="00A75162" w:rsidP="0042750F">
      <w:pPr>
        <w:numPr>
          <w:ilvl w:val="0"/>
          <w:numId w:val="3"/>
        </w:numPr>
        <w:rPr>
          <w:b/>
          <w:color w:val="3B3838" w:themeColor="background2" w:themeShade="40"/>
          <w:lang w:val="es-ES"/>
        </w:rPr>
      </w:pPr>
      <w:r w:rsidRPr="009B5564">
        <w:rPr>
          <w:b/>
          <w:color w:val="3B3838" w:themeColor="background2" w:themeShade="40"/>
          <w:lang w:val="es-ES"/>
        </w:rPr>
        <w:t>C</w:t>
      </w:r>
      <w:r w:rsidR="00B3725C" w:rsidRPr="009B5564">
        <w:rPr>
          <w:b/>
          <w:color w:val="3B3838" w:themeColor="background2" w:themeShade="40"/>
          <w:lang w:val="es-ES"/>
        </w:rPr>
        <w:t xml:space="preserve">ONDICIONES PARTICULARES DEL PROYECTO </w:t>
      </w:r>
    </w:p>
    <w:p w14:paraId="1739C6E3" w14:textId="1BE1EEBF" w:rsidR="009810FC" w:rsidRPr="009810FC" w:rsidRDefault="009810FC" w:rsidP="009810FC">
      <w:pPr>
        <w:rPr>
          <w:bCs/>
          <w:color w:val="3B3838" w:themeColor="background2" w:themeShade="40"/>
          <w:lang w:val="es-ES"/>
        </w:rPr>
      </w:pPr>
      <w:r w:rsidRPr="009810FC">
        <w:rPr>
          <w:bCs/>
          <w:color w:val="3B3838" w:themeColor="background2" w:themeShade="40"/>
          <w:lang w:val="es-ES"/>
        </w:rPr>
        <w:t xml:space="preserve"> A través del presente proceso contractual, se pretende por parte de la entidad, contratar las actividades </w:t>
      </w:r>
      <w:r>
        <w:rPr>
          <w:bCs/>
          <w:color w:val="3B3838" w:themeColor="background2" w:themeShade="40"/>
          <w:lang w:val="es-ES"/>
        </w:rPr>
        <w:t xml:space="preserve">descritas en el numeral 3 - </w:t>
      </w:r>
      <w:r w:rsidRPr="009810FC">
        <w:rPr>
          <w:bCs/>
          <w:color w:val="3B3838" w:themeColor="background2" w:themeShade="40"/>
          <w:lang w:val="es-ES"/>
        </w:rPr>
        <w:t>ACTIVIDADES POR EJECUTAR Y ALCANCE</w:t>
      </w:r>
      <w:r>
        <w:rPr>
          <w:bCs/>
          <w:color w:val="3B3838" w:themeColor="background2" w:themeShade="40"/>
          <w:lang w:val="es-ES"/>
        </w:rPr>
        <w:t xml:space="preserve">, las cuales tiene como alcance realizar la semaforización de la intercepción de la Cra 7 con calle 32. </w:t>
      </w:r>
    </w:p>
    <w:p w14:paraId="292A059B" w14:textId="77777777" w:rsidR="00CB2CEE" w:rsidRPr="009B5564" w:rsidRDefault="00B3725C" w:rsidP="0042750F">
      <w:pPr>
        <w:numPr>
          <w:ilvl w:val="0"/>
          <w:numId w:val="7"/>
        </w:numPr>
        <w:rPr>
          <w:b/>
          <w:color w:val="3B3838" w:themeColor="background2" w:themeShade="40"/>
        </w:rPr>
      </w:pPr>
      <w:r w:rsidRPr="009B5564">
        <w:rPr>
          <w:b/>
          <w:color w:val="3B3838" w:themeColor="background2" w:themeShade="40"/>
        </w:rPr>
        <w:t>Materiales</w:t>
      </w:r>
    </w:p>
    <w:p w14:paraId="68AE33A7" w14:textId="77777777" w:rsidR="0045297F" w:rsidRPr="0045297F" w:rsidRDefault="0045297F" w:rsidP="0045297F">
      <w:pPr>
        <w:pStyle w:val="Prrafodelista"/>
        <w:rPr>
          <w:color w:val="3B3838" w:themeColor="background2" w:themeShade="40"/>
          <w:spacing w:val="1"/>
        </w:rPr>
      </w:pPr>
      <w:r w:rsidRPr="0045297F">
        <w:rPr>
          <w:color w:val="3B3838" w:themeColor="background2" w:themeShade="40"/>
          <w:spacing w:val="1"/>
        </w:rPr>
        <w:t xml:space="preserve">1. </w:t>
      </w:r>
      <w:r w:rsidRPr="0045297F">
        <w:rPr>
          <w:color w:val="3B3838" w:themeColor="background2" w:themeShade="40"/>
        </w:rPr>
        <w:t>Herramienta menor</w:t>
      </w:r>
    </w:p>
    <w:p w14:paraId="7E0085ED" w14:textId="77777777" w:rsidR="0045297F" w:rsidRPr="0045297F" w:rsidRDefault="0045297F" w:rsidP="0045297F">
      <w:pPr>
        <w:pStyle w:val="Prrafodelista"/>
        <w:rPr>
          <w:color w:val="3B3838" w:themeColor="background2" w:themeShade="40"/>
        </w:rPr>
      </w:pPr>
      <w:r w:rsidRPr="0045297F">
        <w:rPr>
          <w:color w:val="3B3838" w:themeColor="background2" w:themeShade="40"/>
          <w:spacing w:val="1"/>
        </w:rPr>
        <w:t>2</w:t>
      </w:r>
      <w:r w:rsidRPr="0045297F">
        <w:rPr>
          <w:color w:val="3B3838" w:themeColor="background2" w:themeShade="40"/>
        </w:rPr>
        <w:t>.</w:t>
      </w:r>
      <w:r w:rsidRPr="0045297F">
        <w:rPr>
          <w:color w:val="3B3838" w:themeColor="background2" w:themeShade="40"/>
          <w:spacing w:val="1"/>
        </w:rPr>
        <w:t xml:space="preserve"> </w:t>
      </w:r>
      <w:r w:rsidRPr="0045297F">
        <w:rPr>
          <w:color w:val="3B3838" w:themeColor="background2" w:themeShade="40"/>
        </w:rPr>
        <w:t xml:space="preserve">Topo de 3° con compresor </w:t>
      </w:r>
    </w:p>
    <w:p w14:paraId="751EC364" w14:textId="77777777" w:rsidR="0045297F" w:rsidRPr="0045297F" w:rsidRDefault="0045297F" w:rsidP="0045297F">
      <w:pPr>
        <w:pStyle w:val="Prrafodelista"/>
        <w:rPr>
          <w:color w:val="3B3838" w:themeColor="background2" w:themeShade="40"/>
        </w:rPr>
      </w:pPr>
      <w:r w:rsidRPr="0045297F">
        <w:rPr>
          <w:color w:val="3B3838" w:themeColor="background2" w:themeShade="40"/>
        </w:rPr>
        <w:t>3. Señalización de obra</w:t>
      </w:r>
    </w:p>
    <w:p w14:paraId="383ABB8E" w14:textId="77777777" w:rsidR="0045297F" w:rsidRPr="0045297F" w:rsidRDefault="0045297F" w:rsidP="0045297F">
      <w:pPr>
        <w:pStyle w:val="Prrafodelista"/>
        <w:rPr>
          <w:color w:val="3B3838" w:themeColor="background2" w:themeShade="40"/>
        </w:rPr>
      </w:pPr>
      <w:r w:rsidRPr="0045297F">
        <w:rPr>
          <w:color w:val="3B3838" w:themeColor="background2" w:themeShade="40"/>
        </w:rPr>
        <w:t>4. Herramienta de medición eléctrica (Multimetro, Pnza, amperimétrica)</w:t>
      </w:r>
    </w:p>
    <w:p w14:paraId="403A038A" w14:textId="77777777" w:rsidR="0045297F" w:rsidRPr="0045297F" w:rsidRDefault="0045297F" w:rsidP="0045297F">
      <w:pPr>
        <w:pStyle w:val="Prrafodelista"/>
        <w:rPr>
          <w:color w:val="3B3838" w:themeColor="background2" w:themeShade="40"/>
        </w:rPr>
      </w:pPr>
      <w:r w:rsidRPr="0045297F">
        <w:rPr>
          <w:color w:val="3B3838" w:themeColor="background2" w:themeShade="40"/>
        </w:rPr>
        <w:t xml:space="preserve">5. Computador portátil </w:t>
      </w:r>
    </w:p>
    <w:p w14:paraId="64EBB371" w14:textId="6A55196B" w:rsidR="007A424C" w:rsidRPr="009B5564" w:rsidRDefault="007A424C" w:rsidP="007A424C">
      <w:pPr>
        <w:pStyle w:val="InviasNormal"/>
        <w:rPr>
          <w:color w:val="3B3838" w:themeColor="background2" w:themeShade="40"/>
          <w:lang w:val="es-CO"/>
        </w:rPr>
      </w:pPr>
      <w:r w:rsidRPr="009B5564">
        <w:rPr>
          <w:color w:val="3B3838" w:themeColor="background2" w:themeShade="4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9B5564">
        <w:rPr>
          <w:color w:val="3B3838" w:themeColor="background2" w:themeShade="40"/>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9B5564" w:rsidRDefault="009935BF" w:rsidP="0042750F">
      <w:pPr>
        <w:numPr>
          <w:ilvl w:val="0"/>
          <w:numId w:val="7"/>
        </w:numPr>
        <w:rPr>
          <w:b/>
          <w:iCs/>
          <w:color w:val="3B3838" w:themeColor="background2" w:themeShade="40"/>
        </w:rPr>
      </w:pPr>
      <w:r w:rsidRPr="009B5564">
        <w:rPr>
          <w:b/>
          <w:iCs/>
          <w:color w:val="3B3838" w:themeColor="background2" w:themeShade="40"/>
        </w:rPr>
        <w:t>Documentos que entregará la Entidad para la ejecución del contrato</w:t>
      </w:r>
    </w:p>
    <w:p w14:paraId="2FC622ED" w14:textId="77777777" w:rsidR="0045297F" w:rsidRDefault="0045297F" w:rsidP="0045297F">
      <w:pPr>
        <w:rPr>
          <w:color w:val="3B3838" w:themeColor="background2" w:themeShade="40"/>
        </w:rPr>
      </w:pPr>
      <w:r>
        <w:rPr>
          <w:color w:val="3B3838" w:themeColor="background2" w:themeShade="40"/>
        </w:rPr>
        <w:t xml:space="preserve">Presupuesto oficial </w:t>
      </w:r>
    </w:p>
    <w:p w14:paraId="01AB928F" w14:textId="77777777" w:rsidR="0045297F" w:rsidRDefault="0045297F" w:rsidP="0045297F">
      <w:pPr>
        <w:rPr>
          <w:color w:val="3B3838" w:themeColor="background2" w:themeShade="40"/>
        </w:rPr>
      </w:pPr>
      <w:r>
        <w:rPr>
          <w:color w:val="3B3838" w:themeColor="background2" w:themeShade="40"/>
        </w:rPr>
        <w:t xml:space="preserve">Diseño de intercepción </w:t>
      </w:r>
    </w:p>
    <w:p w14:paraId="59BF186F" w14:textId="49315C12" w:rsidR="00E41154" w:rsidRPr="009B5564" w:rsidRDefault="0045297F" w:rsidP="0045297F">
      <w:pPr>
        <w:rPr>
          <w:color w:val="3B3838" w:themeColor="background2" w:themeShade="40"/>
        </w:rPr>
      </w:pPr>
      <w:r w:rsidRPr="00613524">
        <w:rPr>
          <w:color w:val="3B3838" w:themeColor="background2" w:themeShade="40"/>
          <w:lang w:val="es-ES"/>
        </w:rPr>
        <w:t>ESTUDIO DE FACTIBILIDAD PARA INSTALACIÓN DE DISPOSITIVOS SEMAFORICOS</w:t>
      </w:r>
    </w:p>
    <w:p w14:paraId="25E30BB6" w14:textId="5D4A72F6" w:rsidR="00F4346C" w:rsidRPr="0045297F" w:rsidRDefault="00F4346C" w:rsidP="00F4346C">
      <w:pPr>
        <w:rPr>
          <w:color w:val="3B3838" w:themeColor="background2" w:themeShade="40"/>
        </w:rPr>
      </w:pPr>
      <w:r w:rsidRPr="009B5564">
        <w:rPr>
          <w:color w:val="3B3838" w:themeColor="background2" w:themeShade="40"/>
        </w:rPr>
        <w:t xml:space="preserve">El Contratista deberá realizar lo necesario y suficiente en orden a conocer, revisar y estudiar completamente los estudios y diseños que la Entidad entregue para la ejecución de las obras objeto de </w:t>
      </w:r>
      <w:r w:rsidRPr="009B5564">
        <w:rPr>
          <w:color w:val="3B3838" w:themeColor="background2" w:themeShade="40"/>
        </w:rPr>
        <w:lastRenderedPageBreak/>
        <w:t xml:space="preserve">este Contrato. En consecuencia, finalizado el plazo previsto por la Entidad para la revisión de estudios y </w:t>
      </w:r>
      <w:r w:rsidRPr="0045297F">
        <w:rPr>
          <w:color w:val="3B3838" w:themeColor="background2" w:themeShade="40"/>
        </w:rPr>
        <w:t>diseños</w:t>
      </w:r>
      <w:r w:rsidR="009963C2" w:rsidRPr="0045297F">
        <w:rPr>
          <w:color w:val="3B3838" w:themeColor="background2" w:themeShade="40"/>
        </w:rPr>
        <w:t xml:space="preserve"> Cuando </w:t>
      </w:r>
      <w:r w:rsidR="003370A9" w:rsidRPr="0045297F">
        <w:rPr>
          <w:color w:val="3B3838" w:themeColor="background2" w:themeShade="40"/>
        </w:rPr>
        <w:t>aplique</w:t>
      </w:r>
      <w:r w:rsidRPr="0045297F">
        <w:rPr>
          <w:color w:val="3B3838" w:themeColor="background2" w:themeShade="40"/>
        </w:rPr>
        <w:t>,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4E26A328" w:rsidR="00F4346C" w:rsidRPr="009B5564" w:rsidRDefault="00F4346C" w:rsidP="00F4346C">
      <w:pPr>
        <w:pStyle w:val="InviasNormal"/>
        <w:rPr>
          <w:color w:val="3B3838" w:themeColor="background2" w:themeShade="40"/>
          <w:lang w:val="es-CO"/>
        </w:rPr>
      </w:pPr>
      <w:r w:rsidRPr="0045297F">
        <w:rPr>
          <w:color w:val="3B3838" w:themeColor="background2" w:themeShade="40"/>
          <w:lang w:val="es-CO"/>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r w:rsidRPr="009B5564">
        <w:rPr>
          <w:color w:val="3B3838" w:themeColor="background2" w:themeShade="40"/>
          <w:lang w:val="es-CO"/>
        </w:rPr>
        <w:t xml:space="preserve"> </w:t>
      </w:r>
    </w:p>
    <w:p w14:paraId="351B193F" w14:textId="77777777" w:rsidR="002C511F" w:rsidRPr="009B5564" w:rsidRDefault="002C511F" w:rsidP="0042750F">
      <w:pPr>
        <w:numPr>
          <w:ilvl w:val="0"/>
          <w:numId w:val="3"/>
        </w:numPr>
        <w:rPr>
          <w:b/>
          <w:color w:val="3B3838" w:themeColor="background2" w:themeShade="40"/>
          <w:lang w:val="es-ES"/>
        </w:rPr>
      </w:pPr>
      <w:r w:rsidRPr="009B5564">
        <w:rPr>
          <w:b/>
          <w:color w:val="3B3838" w:themeColor="background2" w:themeShade="40"/>
          <w:lang w:val="es-ES"/>
        </w:rPr>
        <w:t>INFORMACIÓN SOBRE EL PERSONAL PROFESIONAL:</w:t>
      </w:r>
    </w:p>
    <w:p w14:paraId="0923F8CD" w14:textId="059209A6" w:rsidR="008A2E93" w:rsidRPr="009B5564" w:rsidRDefault="008A2E93" w:rsidP="0070526B">
      <w:pPr>
        <w:rPr>
          <w:color w:val="3B3838" w:themeColor="background2" w:themeShade="40"/>
        </w:rPr>
      </w:pPr>
      <w:r w:rsidRPr="009B5564">
        <w:rPr>
          <w:color w:val="3B3838" w:themeColor="background2" w:themeShade="40"/>
        </w:rPr>
        <w:t>Para efectos del análisis de la información del personal, se tendrán en cuenta las siguientes consideraciones:</w:t>
      </w:r>
    </w:p>
    <w:p w14:paraId="4F05DC2D" w14:textId="0D0E6C7B" w:rsidR="008F360C" w:rsidRPr="009B5564" w:rsidRDefault="008F360C" w:rsidP="00C236A5">
      <w:pPr>
        <w:numPr>
          <w:ilvl w:val="0"/>
          <w:numId w:val="10"/>
        </w:numPr>
        <w:rPr>
          <w:color w:val="3B3838" w:themeColor="background2" w:themeShade="40"/>
        </w:rPr>
      </w:pPr>
      <w:r w:rsidRPr="009B5564">
        <w:rPr>
          <w:color w:val="3B3838" w:themeColor="background2" w:themeShade="40"/>
        </w:rPr>
        <w:t>Las hojas de vida y soportes del pers</w:t>
      </w:r>
      <w:r w:rsidR="00C236A5" w:rsidRPr="009B5564">
        <w:rPr>
          <w:color w:val="3B3838" w:themeColor="background2" w:themeShade="40"/>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9B5564" w:rsidRDefault="003D7663" w:rsidP="009935BF">
      <w:pPr>
        <w:numPr>
          <w:ilvl w:val="0"/>
          <w:numId w:val="10"/>
        </w:numPr>
        <w:rPr>
          <w:color w:val="3B3838" w:themeColor="background2" w:themeShade="40"/>
        </w:rPr>
      </w:pPr>
      <w:r w:rsidRPr="009B5564">
        <w:rPr>
          <w:color w:val="3B3838" w:themeColor="background2" w:themeShade="40"/>
        </w:rPr>
        <w:t xml:space="preserve">Si el contratista ofrece dos (2) o más profesionales para realizar actividades de un mismo cargo, cada uno de ellos deberá cumplir los requisitos exigidos en los pliegos de condiciones para el </w:t>
      </w:r>
      <w:r w:rsidR="00C236A5" w:rsidRPr="009B5564">
        <w:rPr>
          <w:color w:val="3B3838" w:themeColor="background2" w:themeShade="40"/>
        </w:rPr>
        <w:t>respectivo cargo.</w:t>
      </w:r>
      <w:r w:rsidRPr="009B5564">
        <w:rPr>
          <w:color w:val="3B3838" w:themeColor="background2" w:themeShade="40"/>
        </w:rPr>
        <w:t xml:space="preserve"> </w:t>
      </w:r>
      <w:r w:rsidR="00C236A5" w:rsidRPr="009B5564">
        <w:rPr>
          <w:color w:val="3B3838" w:themeColor="background2" w:themeShade="40"/>
        </w:rPr>
        <w:t>U</w:t>
      </w:r>
      <w:r w:rsidRPr="009B5564">
        <w:rPr>
          <w:color w:val="3B3838" w:themeColor="background2" w:themeShade="40"/>
        </w:rPr>
        <w:t>n mismo profesional no puede ser ofrecido para dos o más cargos diferentes.</w:t>
      </w:r>
    </w:p>
    <w:p w14:paraId="5D634E60" w14:textId="3D8B46FD" w:rsidR="003D7663" w:rsidRPr="009B5564" w:rsidRDefault="003D7663" w:rsidP="009935BF">
      <w:pPr>
        <w:numPr>
          <w:ilvl w:val="0"/>
          <w:numId w:val="10"/>
        </w:numPr>
        <w:rPr>
          <w:color w:val="3B3838" w:themeColor="background2" w:themeShade="40"/>
        </w:rPr>
      </w:pPr>
      <w:r w:rsidRPr="009B5564">
        <w:rPr>
          <w:color w:val="3B3838" w:themeColor="background2" w:themeShade="40"/>
        </w:rPr>
        <w:t xml:space="preserve">El contratista deberá informar la fecha a partir de la cual los profesionales ofrecidos ejercen legalmente la profesión. </w:t>
      </w:r>
    </w:p>
    <w:p w14:paraId="78F9CBA9" w14:textId="0FE7B7D4" w:rsidR="003D7663" w:rsidRPr="009B5564" w:rsidRDefault="003D7663" w:rsidP="009935BF">
      <w:pPr>
        <w:numPr>
          <w:ilvl w:val="0"/>
          <w:numId w:val="10"/>
        </w:numPr>
        <w:rPr>
          <w:color w:val="3B3838" w:themeColor="background2" w:themeShade="40"/>
        </w:rPr>
      </w:pPr>
      <w:r w:rsidRPr="009B5564">
        <w:rPr>
          <w:color w:val="3B3838" w:themeColor="background2" w:themeShade="40"/>
        </w:rPr>
        <w:t>Las certificaciones de experiencia de los profesionales deben ser expedidas por la persona natural o jurídica con quien se haya establecido la relación laboral o de prestación de servicios</w:t>
      </w:r>
      <w:r w:rsidR="00A95791" w:rsidRPr="009B5564">
        <w:rPr>
          <w:color w:val="3B3838" w:themeColor="background2" w:themeShade="40"/>
        </w:rPr>
        <w:t>.</w:t>
      </w:r>
    </w:p>
    <w:p w14:paraId="3AA1488A" w14:textId="60345CD3" w:rsidR="00B31689" w:rsidRPr="009B5564" w:rsidRDefault="00B31689" w:rsidP="009935BF">
      <w:pPr>
        <w:numPr>
          <w:ilvl w:val="0"/>
          <w:numId w:val="10"/>
        </w:numPr>
        <w:rPr>
          <w:color w:val="3B3838" w:themeColor="background2" w:themeShade="40"/>
        </w:rPr>
      </w:pPr>
      <w:r w:rsidRPr="009B5564">
        <w:rPr>
          <w:color w:val="3B3838" w:themeColor="background2" w:themeShade="40"/>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0AF107D5" w:rsidR="0094692D" w:rsidRDefault="00BF0457" w:rsidP="009935BF">
      <w:pPr>
        <w:numPr>
          <w:ilvl w:val="0"/>
          <w:numId w:val="10"/>
        </w:numPr>
        <w:rPr>
          <w:color w:val="3B3838" w:themeColor="background2" w:themeShade="40"/>
        </w:rPr>
      </w:pPr>
      <w:r w:rsidRPr="009B5564">
        <w:rPr>
          <w:color w:val="3B3838" w:themeColor="background2" w:themeShade="40"/>
        </w:rPr>
        <w:t>En la determinación de la experiencia de los profesionales se aplicará la equivalencia, así:</w:t>
      </w:r>
    </w:p>
    <w:p w14:paraId="5BC627AE" w14:textId="77777777" w:rsidR="0096008B" w:rsidRPr="009B5564" w:rsidRDefault="0096008B" w:rsidP="009B5564">
      <w:pPr>
        <w:ind w:left="720"/>
        <w:rPr>
          <w:color w:val="3B3838" w:themeColor="background2" w:themeShade="40"/>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B31689">
            <w:pPr>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B31689">
            <w:pPr>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B31689">
            <w:pPr>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tcPr>
          <w:p w14:paraId="06B62F0E" w14:textId="79DE224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 xml:space="preserve">Especialización </w:t>
            </w:r>
          </w:p>
        </w:tc>
        <w:tc>
          <w:tcPr>
            <w:tcW w:w="0" w:type="auto"/>
          </w:tcPr>
          <w:p w14:paraId="1637E81B" w14:textId="76DEABB9"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Veinticuatro (24) meses</w:t>
            </w:r>
          </w:p>
        </w:tc>
        <w:tc>
          <w:tcPr>
            <w:tcW w:w="0" w:type="auto"/>
          </w:tcPr>
          <w:p w14:paraId="79D01A3D" w14:textId="508C74D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Doce (12) meses</w:t>
            </w:r>
          </w:p>
        </w:tc>
      </w:tr>
      <w:tr w:rsidR="00253C86" w:rsidRPr="00253C86" w14:paraId="115406BB" w14:textId="77777777" w:rsidTr="009935BF">
        <w:tc>
          <w:tcPr>
            <w:tcW w:w="0" w:type="auto"/>
          </w:tcPr>
          <w:p w14:paraId="581FE958" w14:textId="0E0EF7F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Maestría</w:t>
            </w:r>
          </w:p>
        </w:tc>
        <w:tc>
          <w:tcPr>
            <w:tcW w:w="0" w:type="auto"/>
          </w:tcPr>
          <w:p w14:paraId="5B47C5E2" w14:textId="33877339"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Treinta y seis (36) meses</w:t>
            </w:r>
          </w:p>
        </w:tc>
        <w:tc>
          <w:tcPr>
            <w:tcW w:w="0" w:type="auto"/>
          </w:tcPr>
          <w:p w14:paraId="6B7F6509" w14:textId="60C5EE1E"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Dieciocho (18) meses</w:t>
            </w:r>
          </w:p>
        </w:tc>
      </w:tr>
      <w:tr w:rsidR="00BF0457" w:rsidRPr="00253C86" w14:paraId="01222E1E" w14:textId="77777777" w:rsidTr="009935BF">
        <w:tc>
          <w:tcPr>
            <w:tcW w:w="0" w:type="auto"/>
          </w:tcPr>
          <w:p w14:paraId="31A9CA3D" w14:textId="3272F106"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Doctorado</w:t>
            </w:r>
          </w:p>
        </w:tc>
        <w:tc>
          <w:tcPr>
            <w:tcW w:w="0" w:type="auto"/>
          </w:tcPr>
          <w:p w14:paraId="59C04938" w14:textId="3C6E7BE4"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Cuarenta y ocho (48) meses</w:t>
            </w:r>
          </w:p>
        </w:tc>
        <w:tc>
          <w:tcPr>
            <w:tcW w:w="0" w:type="auto"/>
          </w:tcPr>
          <w:p w14:paraId="40C5D8FD" w14:textId="3E82F73E"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9B5564" w:rsidRDefault="0077509F" w:rsidP="00A40B40">
      <w:pPr>
        <w:ind w:left="720"/>
        <w:rPr>
          <w:color w:val="3B3838" w:themeColor="background2" w:themeShade="40"/>
        </w:rPr>
      </w:pPr>
      <w:r w:rsidRPr="009B5564">
        <w:rPr>
          <w:color w:val="3B3838" w:themeColor="background2" w:themeShade="40"/>
        </w:rPr>
        <w:t>Las equivalencias</w:t>
      </w:r>
      <w:r w:rsidR="00D67A35" w:rsidRPr="009B5564">
        <w:rPr>
          <w:color w:val="3B3838" w:themeColor="background2" w:themeShade="40"/>
        </w:rPr>
        <w:t xml:space="preserve"> se pueden aplicar en los siguientes eventos: </w:t>
      </w:r>
    </w:p>
    <w:p w14:paraId="73336580" w14:textId="5FC3E574" w:rsidR="00D67A35" w:rsidRPr="009B5564" w:rsidRDefault="004A7CE3" w:rsidP="004A7CE3">
      <w:pPr>
        <w:pStyle w:val="Prrafodelista"/>
        <w:numPr>
          <w:ilvl w:val="0"/>
          <w:numId w:val="12"/>
        </w:numPr>
        <w:rPr>
          <w:color w:val="3B3838" w:themeColor="background2" w:themeShade="40"/>
        </w:rPr>
      </w:pPr>
      <w:r w:rsidRPr="009B5564">
        <w:rPr>
          <w:color w:val="3B3838" w:themeColor="background2" w:themeShade="40"/>
        </w:rPr>
        <w:t>T</w:t>
      </w:r>
      <w:r w:rsidR="003D2755" w:rsidRPr="009B5564">
        <w:rPr>
          <w:color w:val="3B3838" w:themeColor="background2" w:themeShade="40"/>
        </w:rPr>
        <w:t>í</w:t>
      </w:r>
      <w:r w:rsidRPr="009B5564">
        <w:rPr>
          <w:color w:val="3B3838" w:themeColor="background2" w:themeShade="40"/>
        </w:rPr>
        <w:t>tulo de posgrado</w:t>
      </w:r>
      <w:r w:rsidR="000917B2" w:rsidRPr="009B5564">
        <w:rPr>
          <w:color w:val="3B3838" w:themeColor="background2" w:themeShade="40"/>
        </w:rPr>
        <w:t xml:space="preserve"> en las diferentes modalidades </w:t>
      </w:r>
      <w:r w:rsidR="00311A43" w:rsidRPr="009B5564">
        <w:rPr>
          <w:color w:val="3B3838" w:themeColor="background2" w:themeShade="40"/>
        </w:rPr>
        <w:t xml:space="preserve">por experiencia general </w:t>
      </w:r>
      <w:r w:rsidR="003D2755" w:rsidRPr="009B5564">
        <w:rPr>
          <w:color w:val="3B3838" w:themeColor="background2" w:themeShade="40"/>
        </w:rPr>
        <w:t xml:space="preserve">y viceversa. </w:t>
      </w:r>
    </w:p>
    <w:p w14:paraId="4FFCBBC9" w14:textId="630BD2DF" w:rsidR="003D2755" w:rsidRPr="009B5564" w:rsidRDefault="003D2755" w:rsidP="003D2755">
      <w:pPr>
        <w:pStyle w:val="Prrafodelista"/>
        <w:numPr>
          <w:ilvl w:val="0"/>
          <w:numId w:val="12"/>
        </w:numPr>
        <w:rPr>
          <w:color w:val="3B3838" w:themeColor="background2" w:themeShade="40"/>
        </w:rPr>
      </w:pPr>
      <w:r w:rsidRPr="009B5564">
        <w:rPr>
          <w:color w:val="3B3838" w:themeColor="background2" w:themeShade="40"/>
        </w:rPr>
        <w:t xml:space="preserve">Título de posgrado en las diferentes modalidades por experiencia </w:t>
      </w:r>
      <w:r w:rsidR="00D84930" w:rsidRPr="009B5564">
        <w:rPr>
          <w:color w:val="3B3838" w:themeColor="background2" w:themeShade="40"/>
        </w:rPr>
        <w:t>específica</w:t>
      </w:r>
      <w:r w:rsidRPr="009B5564">
        <w:rPr>
          <w:color w:val="3B3838" w:themeColor="background2" w:themeShade="40"/>
        </w:rPr>
        <w:t xml:space="preserve"> y viceversa. </w:t>
      </w:r>
    </w:p>
    <w:p w14:paraId="52C9AFF7" w14:textId="37079615" w:rsidR="003D2755" w:rsidRPr="009B5564" w:rsidRDefault="00D84930" w:rsidP="00007578">
      <w:pPr>
        <w:pStyle w:val="Prrafodelista"/>
        <w:numPr>
          <w:ilvl w:val="0"/>
          <w:numId w:val="12"/>
        </w:numPr>
        <w:rPr>
          <w:color w:val="3B3838" w:themeColor="background2" w:themeShade="40"/>
        </w:rPr>
      </w:pPr>
      <w:r w:rsidRPr="009B5564">
        <w:rPr>
          <w:color w:val="3B3838" w:themeColor="background2" w:themeShade="40"/>
        </w:rPr>
        <w:lastRenderedPageBreak/>
        <w:t xml:space="preserve">No </w:t>
      </w:r>
      <w:r w:rsidR="0061452B" w:rsidRPr="009B5564">
        <w:rPr>
          <w:color w:val="3B3838" w:themeColor="background2" w:themeShade="40"/>
        </w:rPr>
        <w:t>se puede aplicar equivalencia de experiencia general por experiencia especifica o viceversa.</w:t>
      </w:r>
    </w:p>
    <w:p w14:paraId="6BA463C5" w14:textId="3DF9758A" w:rsidR="00334263" w:rsidRPr="009B5564" w:rsidRDefault="002B6468" w:rsidP="0070526B">
      <w:pPr>
        <w:rPr>
          <w:snapToGrid w:val="0"/>
          <w:color w:val="3B3838" w:themeColor="background2" w:themeShade="40"/>
          <w:lang w:val="es-ES" w:eastAsia="es-ES"/>
        </w:rPr>
      </w:pPr>
      <w:r w:rsidRPr="009B5564">
        <w:rPr>
          <w:snapToGrid w:val="0"/>
          <w:color w:val="3B3838" w:themeColor="background2" w:themeShade="40"/>
          <w:lang w:val="es-ES" w:eastAsia="es-ES"/>
        </w:rPr>
        <w:t xml:space="preserve">El personal relacionado debe </w:t>
      </w:r>
      <w:r w:rsidR="00662EAA" w:rsidRPr="009B5564">
        <w:rPr>
          <w:snapToGrid w:val="0"/>
          <w:color w:val="3B3838" w:themeColor="background2" w:themeShade="40"/>
          <w:lang w:val="es-ES" w:eastAsia="es-ES"/>
        </w:rPr>
        <w:t xml:space="preserve">estar contratado o </w:t>
      </w:r>
      <w:r w:rsidRPr="009B5564">
        <w:rPr>
          <w:snapToGrid w:val="0"/>
          <w:color w:val="3B3838" w:themeColor="background2" w:themeShade="40"/>
          <w:lang w:val="es-ES" w:eastAsia="es-ES"/>
        </w:rPr>
        <w:t xml:space="preserve">contemplado dentro de la </w:t>
      </w:r>
      <w:r w:rsidR="00275141" w:rsidRPr="009B5564">
        <w:rPr>
          <w:snapToGrid w:val="0"/>
          <w:color w:val="3B3838" w:themeColor="background2" w:themeShade="40"/>
          <w:lang w:val="es-ES" w:eastAsia="es-ES"/>
        </w:rPr>
        <w:t xml:space="preserve">planta de personal </w:t>
      </w:r>
      <w:r w:rsidRPr="009B5564">
        <w:rPr>
          <w:snapToGrid w:val="0"/>
          <w:color w:val="3B3838" w:themeColor="background2" w:themeShade="40"/>
          <w:lang w:val="es-ES" w:eastAsia="es-ES"/>
        </w:rPr>
        <w:t>del contratista</w:t>
      </w:r>
      <w:r w:rsidR="0070526B" w:rsidRPr="009B5564">
        <w:rPr>
          <w:snapToGrid w:val="0"/>
          <w:color w:val="3B3838" w:themeColor="background2" w:themeShade="40"/>
          <w:lang w:val="es-ES" w:eastAsia="es-ES"/>
        </w:rPr>
        <w:t xml:space="preserve"> </w:t>
      </w:r>
      <w:r w:rsidRPr="009B5564">
        <w:rPr>
          <w:snapToGrid w:val="0"/>
          <w:color w:val="3B3838" w:themeColor="background2" w:themeShade="40"/>
          <w:lang w:val="es-ES" w:eastAsia="es-ES"/>
        </w:rPr>
        <w:t xml:space="preserve">y su costo </w:t>
      </w:r>
      <w:r w:rsidR="00662EAA" w:rsidRPr="009B5564">
        <w:rPr>
          <w:snapToGrid w:val="0"/>
          <w:color w:val="3B3838" w:themeColor="background2" w:themeShade="40"/>
          <w:lang w:val="es-ES" w:eastAsia="es-ES"/>
        </w:rPr>
        <w:t xml:space="preserve">debe </w:t>
      </w:r>
      <w:r w:rsidRPr="009B5564">
        <w:rPr>
          <w:snapToGrid w:val="0"/>
          <w:color w:val="3B3838" w:themeColor="background2" w:themeShade="40"/>
          <w:lang w:val="es-ES" w:eastAsia="es-ES"/>
        </w:rPr>
        <w:t>incluirse dentro de los gastos</w:t>
      </w:r>
      <w:r w:rsidR="00662EAA" w:rsidRPr="009B5564">
        <w:rPr>
          <w:snapToGrid w:val="0"/>
          <w:color w:val="3B3838" w:themeColor="background2" w:themeShade="40"/>
          <w:lang w:val="es-ES" w:eastAsia="es-ES"/>
        </w:rPr>
        <w:t xml:space="preserve"> de administración general del C</w:t>
      </w:r>
      <w:r w:rsidRPr="009B5564">
        <w:rPr>
          <w:snapToGrid w:val="0"/>
          <w:color w:val="3B3838" w:themeColor="background2" w:themeShade="40"/>
          <w:lang w:val="es-ES" w:eastAsia="es-ES"/>
        </w:rPr>
        <w:t>ontrato.</w:t>
      </w:r>
    </w:p>
    <w:p w14:paraId="4DAB7437" w14:textId="66E70F93" w:rsidR="007F4056" w:rsidRPr="00AD3D45" w:rsidRDefault="002B6468" w:rsidP="0070526B">
      <w:pPr>
        <w:rPr>
          <w:color w:val="3B3838" w:themeColor="background2" w:themeShade="40"/>
          <w:lang w:val="es-ES"/>
        </w:rPr>
      </w:pPr>
      <w:r w:rsidRPr="009B5564">
        <w:rPr>
          <w:snapToGrid w:val="0"/>
          <w:color w:val="3B3838" w:themeColor="background2" w:themeShade="40"/>
          <w:lang w:val="es-ES" w:eastAsia="es-ES"/>
        </w:rPr>
        <w:t>El personal requerido</w:t>
      </w:r>
      <w:r w:rsidR="00890854" w:rsidRPr="009B5564">
        <w:rPr>
          <w:snapToGrid w:val="0"/>
          <w:color w:val="3B3838" w:themeColor="background2" w:themeShade="40"/>
          <w:lang w:val="es-ES" w:eastAsia="es-ES"/>
        </w:rPr>
        <w:t xml:space="preserve"> </w:t>
      </w:r>
      <w:r w:rsidRPr="009B5564">
        <w:rPr>
          <w:snapToGrid w:val="0"/>
          <w:color w:val="3B3838" w:themeColor="background2" w:themeShade="40"/>
          <w:lang w:val="es-ES" w:eastAsia="es-ES"/>
        </w:rPr>
        <w:t>es el siguiente</w:t>
      </w:r>
      <w:r w:rsidRPr="009B5564">
        <w:rPr>
          <w:color w:val="3B3838" w:themeColor="background2" w:themeShade="40"/>
          <w:lang w:val="es-ES"/>
        </w:rPr>
        <w:t>:</w:t>
      </w:r>
    </w:p>
    <w:p w14:paraId="05305E03" w14:textId="793E11BB" w:rsidR="00133335" w:rsidRPr="00B7271D" w:rsidRDefault="00656DFC" w:rsidP="00007578">
      <w:pPr>
        <w:pStyle w:val="Prrafodelista"/>
        <w:numPr>
          <w:ilvl w:val="1"/>
          <w:numId w:val="3"/>
        </w:numPr>
        <w:ind w:left="426"/>
        <w:rPr>
          <w:rFonts w:eastAsia="Calibri"/>
          <w:color w:val="3B3838" w:themeColor="background2" w:themeShade="40"/>
          <w:lang w:eastAsia="en-US"/>
        </w:rPr>
      </w:pPr>
      <w:r w:rsidRPr="00B7271D">
        <w:rPr>
          <w:rFonts w:eastAsia="Calibri"/>
          <w:color w:val="3B3838" w:themeColor="background2" w:themeShade="40"/>
          <w:lang w:eastAsia="en-US"/>
        </w:rPr>
        <w:t xml:space="preserve">Un (1) </w:t>
      </w:r>
      <w:r w:rsidR="007934C8" w:rsidRPr="00B7271D">
        <w:rPr>
          <w:rFonts w:eastAsia="Calibri"/>
          <w:color w:val="3B3838" w:themeColor="background2" w:themeShade="40"/>
          <w:lang w:eastAsia="en-US"/>
        </w:rPr>
        <w:t>ingeniero</w:t>
      </w:r>
      <w:r w:rsidR="00AD3D45" w:rsidRPr="00B7271D">
        <w:rPr>
          <w:rFonts w:eastAsia="Calibri"/>
          <w:color w:val="3B3838" w:themeColor="background2" w:themeShade="40"/>
          <w:lang w:eastAsia="en-US"/>
        </w:rPr>
        <w:t xml:space="preserve"> electrónico con especialización en tránsito y transporte </w:t>
      </w:r>
    </w:p>
    <w:p w14:paraId="2B93552F" w14:textId="0B24D4B8" w:rsidR="00133335" w:rsidRPr="00B7271D" w:rsidRDefault="00133335" w:rsidP="0036079C">
      <w:pPr>
        <w:pStyle w:val="Prrafodelista"/>
        <w:numPr>
          <w:ilvl w:val="1"/>
          <w:numId w:val="3"/>
        </w:numPr>
        <w:ind w:left="426"/>
        <w:rPr>
          <w:rFonts w:eastAsia="Calibri"/>
          <w:color w:val="3B3838" w:themeColor="background2" w:themeShade="40"/>
          <w:lang w:eastAsia="en-US"/>
        </w:rPr>
      </w:pPr>
      <w:r w:rsidRPr="00B7271D">
        <w:rPr>
          <w:rFonts w:eastAsia="Calibri"/>
          <w:color w:val="3B3838" w:themeColor="background2" w:themeShade="40"/>
          <w:lang w:eastAsia="en-US"/>
        </w:rPr>
        <w:t xml:space="preserve">Un </w:t>
      </w:r>
      <w:r w:rsidR="00656DFC" w:rsidRPr="00B7271D">
        <w:rPr>
          <w:rFonts w:eastAsia="Calibri"/>
          <w:color w:val="3B3838" w:themeColor="background2" w:themeShade="40"/>
          <w:lang w:eastAsia="en-US"/>
        </w:rPr>
        <w:t xml:space="preserve">(1) </w:t>
      </w:r>
      <w:r w:rsidR="00AD3D45" w:rsidRPr="00B7271D">
        <w:rPr>
          <w:rFonts w:eastAsia="Calibri"/>
          <w:color w:val="3B3838" w:themeColor="background2" w:themeShade="40"/>
          <w:lang w:eastAsia="en-US"/>
        </w:rPr>
        <w:t xml:space="preserve">ingeniero electrónico </w:t>
      </w:r>
      <w:r w:rsidR="00B7271D" w:rsidRPr="00B7271D">
        <w:rPr>
          <w:rFonts w:eastAsia="Calibri"/>
          <w:color w:val="3B3838" w:themeColor="background2" w:themeShade="40"/>
          <w:lang w:eastAsia="en-US"/>
        </w:rPr>
        <w:t xml:space="preserve">con especialización en y/o automatización industrial  </w:t>
      </w:r>
    </w:p>
    <w:p w14:paraId="4BDA63D0" w14:textId="28573DBE" w:rsidR="00857AED" w:rsidRPr="009B5564" w:rsidRDefault="00857AED" w:rsidP="00AD3D45">
      <w:pPr>
        <w:pStyle w:val="Prrafodelista"/>
        <w:ind w:left="426"/>
        <w:rPr>
          <w:rFonts w:eastAsia="Calibri"/>
          <w:color w:val="3B3838" w:themeColor="background2" w:themeShade="40"/>
          <w:lang w:eastAsia="en-US"/>
        </w:rPr>
      </w:pPr>
    </w:p>
    <w:p w14:paraId="49A4053C" w14:textId="533FFA46" w:rsidR="005027CD" w:rsidRPr="009B5564" w:rsidRDefault="005027CD" w:rsidP="00561604">
      <w:pPr>
        <w:numPr>
          <w:ilvl w:val="0"/>
          <w:numId w:val="9"/>
        </w:numPr>
        <w:rPr>
          <w:b/>
          <w:color w:val="3B3838" w:themeColor="background2" w:themeShade="40"/>
          <w:lang w:val="es-ES"/>
        </w:rPr>
      </w:pPr>
      <w:r w:rsidRPr="009B5564">
        <w:rPr>
          <w:b/>
          <w:color w:val="3B3838" w:themeColor="background2" w:themeShade="40"/>
          <w:lang w:val="es-ES"/>
        </w:rPr>
        <w:t xml:space="preserve">Requisitos del personal </w:t>
      </w:r>
    </w:p>
    <w:p w14:paraId="4B073961" w14:textId="77777777" w:rsidR="00D250C0" w:rsidRPr="009B5564" w:rsidRDefault="00F919A6" w:rsidP="005124DC">
      <w:pPr>
        <w:spacing w:after="0" w:line="240" w:lineRule="auto"/>
        <w:rPr>
          <w:rFonts w:eastAsia="Arial" w:cs="Arial"/>
          <w:color w:val="3B3838" w:themeColor="background2" w:themeShade="40"/>
          <w:szCs w:val="20"/>
          <w:highlight w:val="lightGray"/>
        </w:rPr>
      </w:pPr>
      <w:r w:rsidRPr="009B5564">
        <w:rPr>
          <w:color w:val="3B3838" w:themeColor="background2" w:themeShade="40"/>
          <w:lang w:val="es-ES"/>
        </w:rPr>
        <w:t xml:space="preserve">Todos los profesionales exigidos, deben cumplir y acreditar, como mínimo, los siguientes requisitos de </w:t>
      </w:r>
      <w:r w:rsidR="004E7554" w:rsidRPr="009B5564">
        <w:rPr>
          <w:color w:val="3B3838" w:themeColor="background2" w:themeShade="40"/>
          <w:lang w:val="es-ES"/>
        </w:rPr>
        <w:t xml:space="preserve">formación </w:t>
      </w:r>
      <w:r w:rsidRPr="009B5564">
        <w:rPr>
          <w:color w:val="3B3838" w:themeColor="background2" w:themeShade="40"/>
          <w:lang w:val="es-ES"/>
        </w:rPr>
        <w:t>y experiencia:</w:t>
      </w:r>
      <w:r w:rsidR="004067D4" w:rsidRPr="009B5564">
        <w:rPr>
          <w:color w:val="3B3838" w:themeColor="background2" w:themeShade="40"/>
          <w:lang w:val="es-ES"/>
        </w:rPr>
        <w:t xml:space="preserve"> </w:t>
      </w:r>
    </w:p>
    <w:p w14:paraId="4F8609FF" w14:textId="1765D2AA" w:rsidR="005124DC" w:rsidRDefault="005124DC" w:rsidP="00AD3D45">
      <w:pPr>
        <w:spacing w:after="0" w:line="240" w:lineRule="auto"/>
        <w:rPr>
          <w:color w:val="3B3838" w:themeColor="background2" w:themeShade="40"/>
          <w:highlight w:val="lightGray"/>
          <w:lang w:val="es-ES"/>
        </w:rPr>
      </w:pPr>
    </w:p>
    <w:p w14:paraId="161686DF" w14:textId="77777777" w:rsidR="00C1416F" w:rsidRPr="00AD3D45" w:rsidRDefault="00C1416F" w:rsidP="00AD3D45">
      <w:pPr>
        <w:spacing w:after="0" w:line="240" w:lineRule="auto"/>
        <w:rPr>
          <w:color w:val="3B3838" w:themeColor="background2" w:themeShade="40"/>
          <w:highlight w:val="lightGray"/>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2547CA">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2547CA">
        <w:tc>
          <w:tcPr>
            <w:tcW w:w="3076" w:type="dxa"/>
          </w:tcPr>
          <w:p w14:paraId="76CF447C" w14:textId="1F016033" w:rsidR="00F919A6" w:rsidRPr="009B5564" w:rsidRDefault="00AD3D45" w:rsidP="00F919A6">
            <w:pPr>
              <w:rPr>
                <w:color w:val="3B3838" w:themeColor="background2" w:themeShade="40"/>
                <w:sz w:val="16"/>
                <w:szCs w:val="16"/>
                <w:lang w:val="es-ES" w:eastAsia="es-ES"/>
              </w:rPr>
            </w:pPr>
            <w:r>
              <w:rPr>
                <w:color w:val="3B3838" w:themeColor="background2" w:themeShade="40"/>
                <w:sz w:val="16"/>
                <w:szCs w:val="16"/>
                <w:lang w:val="es-ES" w:eastAsia="es-ES"/>
              </w:rPr>
              <w:t xml:space="preserve">Ingeniero electrónico especialista en tránsito, transporte </w:t>
            </w:r>
          </w:p>
        </w:tc>
        <w:tc>
          <w:tcPr>
            <w:tcW w:w="3078" w:type="dxa"/>
          </w:tcPr>
          <w:p w14:paraId="08834309" w14:textId="400E334F" w:rsidR="00F919A6" w:rsidRPr="009B5564" w:rsidRDefault="00AD3D45" w:rsidP="00F919A6">
            <w:pPr>
              <w:rPr>
                <w:color w:val="3B3838" w:themeColor="background2" w:themeShade="40"/>
                <w:sz w:val="16"/>
                <w:szCs w:val="16"/>
                <w:lang w:val="es-ES" w:eastAsia="es-ES"/>
              </w:rPr>
            </w:pPr>
            <w:r>
              <w:rPr>
                <w:color w:val="3B3838" w:themeColor="background2" w:themeShade="40"/>
                <w:sz w:val="16"/>
                <w:szCs w:val="16"/>
                <w:lang w:val="es-ES" w:eastAsia="es-ES"/>
              </w:rPr>
              <w:t>Veinte (20) años de experiencia general</w:t>
            </w:r>
          </w:p>
        </w:tc>
        <w:tc>
          <w:tcPr>
            <w:tcW w:w="3078" w:type="dxa"/>
          </w:tcPr>
          <w:p w14:paraId="2EAF58A8" w14:textId="0C38F3EE" w:rsidR="00F919A6" w:rsidRPr="009B5564" w:rsidRDefault="00AD3D45" w:rsidP="00F919A6">
            <w:pPr>
              <w:rPr>
                <w:color w:val="3B3838" w:themeColor="background2" w:themeShade="40"/>
                <w:sz w:val="16"/>
                <w:szCs w:val="16"/>
                <w:lang w:val="es-ES" w:eastAsia="es-ES"/>
              </w:rPr>
            </w:pPr>
            <w:r>
              <w:rPr>
                <w:color w:val="3B3838" w:themeColor="background2" w:themeShade="40"/>
                <w:sz w:val="16"/>
                <w:szCs w:val="16"/>
                <w:lang w:val="es-ES" w:eastAsia="es-ES"/>
              </w:rPr>
              <w:t xml:space="preserve">Cinco (05) años de experiencia especifica </w:t>
            </w:r>
          </w:p>
        </w:tc>
      </w:tr>
      <w:tr w:rsidR="002547CA" w:rsidRPr="00253C86" w14:paraId="48DB7625" w14:textId="77777777" w:rsidTr="00007578">
        <w:trPr>
          <w:trHeight w:val="655"/>
        </w:trPr>
        <w:tc>
          <w:tcPr>
            <w:tcW w:w="3076" w:type="dxa"/>
          </w:tcPr>
          <w:p w14:paraId="08E85BDC" w14:textId="3D55AC17" w:rsidR="002547CA" w:rsidRPr="009B5564" w:rsidRDefault="00B7271D" w:rsidP="002547CA">
            <w:pPr>
              <w:rPr>
                <w:color w:val="3B3838" w:themeColor="background2" w:themeShade="40"/>
                <w:sz w:val="16"/>
                <w:szCs w:val="16"/>
                <w:highlight w:val="lightGray"/>
                <w:lang w:val="es-ES" w:eastAsia="es-ES"/>
              </w:rPr>
            </w:pPr>
            <w:r w:rsidRPr="00B7271D">
              <w:rPr>
                <w:color w:val="3B3838" w:themeColor="background2" w:themeShade="40"/>
                <w:sz w:val="16"/>
                <w:szCs w:val="16"/>
                <w:lang w:val="es-ES" w:eastAsia="es-ES"/>
              </w:rPr>
              <w:t>Ingeniero electrónico especialista en automatización industrial</w:t>
            </w:r>
            <w:r w:rsidRPr="00AD3D45">
              <w:rPr>
                <w:rFonts w:eastAsia="Calibri"/>
                <w:color w:val="3B3838" w:themeColor="background2" w:themeShade="40"/>
                <w:highlight w:val="yellow"/>
                <w:lang w:eastAsia="en-US"/>
              </w:rPr>
              <w:t xml:space="preserve">  </w:t>
            </w:r>
          </w:p>
        </w:tc>
        <w:tc>
          <w:tcPr>
            <w:tcW w:w="3078" w:type="dxa"/>
          </w:tcPr>
          <w:p w14:paraId="5518B41A" w14:textId="630D5FED" w:rsidR="002547CA" w:rsidRPr="009B5564" w:rsidRDefault="00B7271D" w:rsidP="002547CA">
            <w:pPr>
              <w:rPr>
                <w:color w:val="3B3838" w:themeColor="background2" w:themeShade="40"/>
                <w:sz w:val="16"/>
                <w:szCs w:val="16"/>
                <w:highlight w:val="lightGray"/>
                <w:lang w:val="es-ES" w:eastAsia="es-ES"/>
              </w:rPr>
            </w:pPr>
            <w:r w:rsidRPr="00B7271D">
              <w:rPr>
                <w:color w:val="3B3838" w:themeColor="background2" w:themeShade="40"/>
                <w:sz w:val="16"/>
                <w:szCs w:val="16"/>
                <w:lang w:val="es-ES" w:eastAsia="es-ES"/>
              </w:rPr>
              <w:t>Seis (06) años de experiencia general</w:t>
            </w:r>
          </w:p>
        </w:tc>
        <w:tc>
          <w:tcPr>
            <w:tcW w:w="3078" w:type="dxa"/>
          </w:tcPr>
          <w:p w14:paraId="2FC23797" w14:textId="052F5EE3" w:rsidR="002547CA" w:rsidRPr="009B5564" w:rsidRDefault="00B7271D" w:rsidP="002547CA">
            <w:pPr>
              <w:rPr>
                <w:color w:val="3B3838" w:themeColor="background2" w:themeShade="40"/>
                <w:sz w:val="16"/>
                <w:szCs w:val="16"/>
                <w:highlight w:val="lightGray"/>
                <w:lang w:val="es-ES" w:eastAsia="es-ES"/>
              </w:rPr>
            </w:pPr>
            <w:r w:rsidRPr="00B7271D">
              <w:rPr>
                <w:color w:val="3B3838" w:themeColor="background2" w:themeShade="40"/>
                <w:sz w:val="16"/>
                <w:szCs w:val="16"/>
                <w:lang w:val="es-ES" w:eastAsia="es-ES"/>
              </w:rPr>
              <w:t>Dos (02) años de experiencia</w:t>
            </w:r>
            <w:r>
              <w:rPr>
                <w:color w:val="3B3838" w:themeColor="background2" w:themeShade="40"/>
                <w:sz w:val="16"/>
                <w:szCs w:val="16"/>
                <w:lang w:val="es-ES" w:eastAsia="es-ES"/>
              </w:rPr>
              <w:t xml:space="preserve"> especifica</w:t>
            </w:r>
          </w:p>
        </w:tc>
      </w:tr>
    </w:tbl>
    <w:p w14:paraId="06FA551F" w14:textId="1F0F53EA" w:rsidR="00DB0EC4" w:rsidRPr="009B5564" w:rsidRDefault="00DB0EC4" w:rsidP="00007578">
      <w:pPr>
        <w:rPr>
          <w:color w:val="3B3838" w:themeColor="background2" w:themeShade="40"/>
        </w:rPr>
      </w:pPr>
    </w:p>
    <w:p w14:paraId="26AA09C1" w14:textId="6B70666C" w:rsidR="00561604" w:rsidRPr="009B5564" w:rsidRDefault="004067D4" w:rsidP="009935BF">
      <w:pPr>
        <w:numPr>
          <w:ilvl w:val="0"/>
          <w:numId w:val="9"/>
        </w:numPr>
        <w:rPr>
          <w:color w:val="3B3838" w:themeColor="background2" w:themeShade="40"/>
        </w:rPr>
      </w:pPr>
      <w:r w:rsidRPr="009B5564">
        <w:rPr>
          <w:b/>
          <w:color w:val="3B3838" w:themeColor="background2" w:themeShade="40"/>
          <w:lang w:val="es-ES"/>
        </w:rPr>
        <w:t xml:space="preserve">Maquinaria mínima del Proyecto </w:t>
      </w:r>
    </w:p>
    <w:p w14:paraId="6444E782" w14:textId="2B2F8604" w:rsidR="00561604" w:rsidRPr="009B5564" w:rsidRDefault="00561604" w:rsidP="009935BF">
      <w:pPr>
        <w:rPr>
          <w:color w:val="3B3838" w:themeColor="background2" w:themeShade="40"/>
        </w:rPr>
      </w:pPr>
      <w:r w:rsidRPr="009B5564">
        <w:rPr>
          <w:color w:val="3B3838" w:themeColor="background2" w:themeShade="40"/>
          <w:spacing w:val="1"/>
        </w:rPr>
        <w:t>E</w:t>
      </w:r>
      <w:r w:rsidRPr="009B5564">
        <w:rPr>
          <w:color w:val="3B3838" w:themeColor="background2" w:themeShade="40"/>
        </w:rPr>
        <w:t xml:space="preserve">l </w:t>
      </w:r>
      <w:r w:rsidRPr="009B5564">
        <w:rPr>
          <w:color w:val="3B3838" w:themeColor="background2" w:themeShade="40"/>
          <w:spacing w:val="1"/>
        </w:rPr>
        <w:t>equ</w:t>
      </w:r>
      <w:r w:rsidRPr="009B5564">
        <w:rPr>
          <w:color w:val="3B3838" w:themeColor="background2" w:themeShade="40"/>
          <w:spacing w:val="-3"/>
        </w:rPr>
        <w:t>i</w:t>
      </w:r>
      <w:r w:rsidRPr="009B5564">
        <w:rPr>
          <w:color w:val="3B3838" w:themeColor="background2" w:themeShade="40"/>
          <w:spacing w:val="1"/>
        </w:rPr>
        <w:t>p</w:t>
      </w:r>
      <w:r w:rsidRPr="009B5564">
        <w:rPr>
          <w:color w:val="3B3838" w:themeColor="background2" w:themeShade="40"/>
        </w:rPr>
        <w:t>o</w:t>
      </w:r>
      <w:r w:rsidRPr="009B5564">
        <w:rPr>
          <w:color w:val="3B3838" w:themeColor="background2" w:themeShade="40"/>
          <w:spacing w:val="1"/>
        </w:rPr>
        <w:t xml:space="preserve"> </w:t>
      </w:r>
      <w:r w:rsidRPr="009B5564">
        <w:rPr>
          <w:color w:val="3B3838" w:themeColor="background2" w:themeShade="40"/>
        </w:rPr>
        <w:t>mí</w:t>
      </w:r>
      <w:r w:rsidRPr="009B5564">
        <w:rPr>
          <w:color w:val="3B3838" w:themeColor="background2" w:themeShade="40"/>
          <w:spacing w:val="1"/>
        </w:rPr>
        <w:t>n</w:t>
      </w:r>
      <w:r w:rsidRPr="009B5564">
        <w:rPr>
          <w:color w:val="3B3838" w:themeColor="background2" w:themeShade="40"/>
        </w:rPr>
        <w:t>i</w:t>
      </w:r>
      <w:r w:rsidRPr="009B5564">
        <w:rPr>
          <w:color w:val="3B3838" w:themeColor="background2" w:themeShade="40"/>
          <w:spacing w:val="-1"/>
        </w:rPr>
        <w:t>m</w:t>
      </w:r>
      <w:r w:rsidRPr="009B5564">
        <w:rPr>
          <w:color w:val="3B3838" w:themeColor="background2" w:themeShade="40"/>
        </w:rPr>
        <w:t>o</w:t>
      </w:r>
      <w:r w:rsidRPr="009B5564">
        <w:rPr>
          <w:color w:val="3B3838" w:themeColor="background2" w:themeShade="40"/>
          <w:spacing w:val="-1"/>
        </w:rPr>
        <w:t xml:space="preserve"> </w:t>
      </w:r>
      <w:r w:rsidRPr="009B5564">
        <w:rPr>
          <w:color w:val="3B3838" w:themeColor="background2" w:themeShade="40"/>
        </w:rPr>
        <w:t>re</w:t>
      </w:r>
      <w:r w:rsidRPr="009B5564">
        <w:rPr>
          <w:color w:val="3B3838" w:themeColor="background2" w:themeShade="40"/>
          <w:spacing w:val="1"/>
        </w:rPr>
        <w:t>q</w:t>
      </w:r>
      <w:r w:rsidRPr="009B5564">
        <w:rPr>
          <w:color w:val="3B3838" w:themeColor="background2" w:themeShade="40"/>
          <w:spacing w:val="-1"/>
        </w:rPr>
        <w:t>u</w:t>
      </w:r>
      <w:r w:rsidRPr="009B5564">
        <w:rPr>
          <w:color w:val="3B3838" w:themeColor="background2" w:themeShade="40"/>
          <w:spacing w:val="1"/>
        </w:rPr>
        <w:t>e</w:t>
      </w:r>
      <w:r w:rsidRPr="009B5564">
        <w:rPr>
          <w:color w:val="3B3838" w:themeColor="background2" w:themeShade="40"/>
        </w:rPr>
        <w:t>r</w:t>
      </w:r>
      <w:r w:rsidRPr="009B5564">
        <w:rPr>
          <w:color w:val="3B3838" w:themeColor="background2" w:themeShade="40"/>
          <w:spacing w:val="-1"/>
        </w:rPr>
        <w:t>i</w:t>
      </w:r>
      <w:r w:rsidRPr="009B5564">
        <w:rPr>
          <w:color w:val="3B3838" w:themeColor="background2" w:themeShade="40"/>
          <w:spacing w:val="1"/>
        </w:rPr>
        <w:t>d</w:t>
      </w:r>
      <w:r w:rsidRPr="009B5564">
        <w:rPr>
          <w:color w:val="3B3838" w:themeColor="background2" w:themeShade="40"/>
        </w:rPr>
        <w:t>o</w:t>
      </w:r>
      <w:r w:rsidRPr="009B5564">
        <w:rPr>
          <w:color w:val="3B3838" w:themeColor="background2" w:themeShade="40"/>
          <w:spacing w:val="-1"/>
        </w:rPr>
        <w:t xml:space="preserve"> </w:t>
      </w:r>
      <w:r w:rsidRPr="009B5564">
        <w:rPr>
          <w:color w:val="3B3838" w:themeColor="background2" w:themeShade="40"/>
          <w:spacing w:val="1"/>
        </w:rPr>
        <w:t>e</w:t>
      </w:r>
      <w:r w:rsidRPr="009B5564">
        <w:rPr>
          <w:color w:val="3B3838" w:themeColor="background2" w:themeShade="40"/>
        </w:rPr>
        <w:t xml:space="preserve">s </w:t>
      </w:r>
      <w:r w:rsidRPr="009B5564">
        <w:rPr>
          <w:color w:val="3B3838" w:themeColor="background2" w:themeShade="40"/>
          <w:spacing w:val="1"/>
        </w:rPr>
        <w:t>e</w:t>
      </w:r>
      <w:r w:rsidRPr="009B5564">
        <w:rPr>
          <w:color w:val="3B3838" w:themeColor="background2" w:themeShade="40"/>
        </w:rPr>
        <w:t>l si</w:t>
      </w:r>
      <w:r w:rsidRPr="009B5564">
        <w:rPr>
          <w:color w:val="3B3838" w:themeColor="background2" w:themeShade="40"/>
          <w:spacing w:val="-2"/>
        </w:rPr>
        <w:t>g</w:t>
      </w:r>
      <w:r w:rsidRPr="009B5564">
        <w:rPr>
          <w:color w:val="3B3838" w:themeColor="background2" w:themeShade="40"/>
          <w:spacing w:val="1"/>
        </w:rPr>
        <w:t>u</w:t>
      </w:r>
      <w:r w:rsidRPr="009B5564">
        <w:rPr>
          <w:color w:val="3B3838" w:themeColor="background2" w:themeShade="40"/>
        </w:rPr>
        <w:t>ie</w:t>
      </w:r>
      <w:r w:rsidRPr="009B5564">
        <w:rPr>
          <w:color w:val="3B3838" w:themeColor="background2" w:themeShade="40"/>
          <w:spacing w:val="1"/>
        </w:rPr>
        <w:t>n</w:t>
      </w:r>
      <w:r w:rsidRPr="009B5564">
        <w:rPr>
          <w:color w:val="3B3838" w:themeColor="background2" w:themeShade="40"/>
          <w:spacing w:val="-2"/>
        </w:rPr>
        <w:t>t</w:t>
      </w:r>
      <w:r w:rsidRPr="009B5564">
        <w:rPr>
          <w:color w:val="3B3838" w:themeColor="background2" w:themeShade="40"/>
          <w:spacing w:val="1"/>
        </w:rPr>
        <w:t>e</w:t>
      </w:r>
      <w:r w:rsidRPr="009B5564">
        <w:rPr>
          <w:color w:val="3B3838" w:themeColor="background2" w:themeShade="40"/>
        </w:rPr>
        <w:t>:</w:t>
      </w:r>
    </w:p>
    <w:p w14:paraId="4272617C" w14:textId="11733F6D" w:rsidR="00561604" w:rsidRPr="00613524" w:rsidRDefault="00561604" w:rsidP="00561604">
      <w:pPr>
        <w:ind w:left="360"/>
        <w:rPr>
          <w:color w:val="3B3838" w:themeColor="background2" w:themeShade="40"/>
          <w:spacing w:val="1"/>
        </w:rPr>
      </w:pPr>
      <w:r w:rsidRPr="00613524">
        <w:rPr>
          <w:color w:val="3B3838" w:themeColor="background2" w:themeShade="40"/>
          <w:spacing w:val="1"/>
        </w:rPr>
        <w:t xml:space="preserve">1. </w:t>
      </w:r>
      <w:r w:rsidR="00AD3D45" w:rsidRPr="00613524">
        <w:rPr>
          <w:color w:val="3B3838" w:themeColor="background2" w:themeShade="40"/>
        </w:rPr>
        <w:t>Herramienta menor</w:t>
      </w:r>
    </w:p>
    <w:p w14:paraId="3912A42B" w14:textId="762B9BDC" w:rsidR="00561604" w:rsidRPr="00613524" w:rsidRDefault="00561604" w:rsidP="00561604">
      <w:pPr>
        <w:ind w:left="360"/>
        <w:rPr>
          <w:color w:val="3B3838" w:themeColor="background2" w:themeShade="40"/>
        </w:rPr>
      </w:pPr>
      <w:r w:rsidRPr="00613524">
        <w:rPr>
          <w:color w:val="3B3838" w:themeColor="background2" w:themeShade="40"/>
          <w:spacing w:val="1"/>
        </w:rPr>
        <w:t>2</w:t>
      </w:r>
      <w:r w:rsidRPr="00613524">
        <w:rPr>
          <w:color w:val="3B3838" w:themeColor="background2" w:themeShade="40"/>
        </w:rPr>
        <w:t>.</w:t>
      </w:r>
      <w:r w:rsidRPr="00613524">
        <w:rPr>
          <w:color w:val="3B3838" w:themeColor="background2" w:themeShade="40"/>
          <w:spacing w:val="1"/>
        </w:rPr>
        <w:t xml:space="preserve"> </w:t>
      </w:r>
      <w:r w:rsidR="00AD3D45" w:rsidRPr="00613524">
        <w:rPr>
          <w:color w:val="3B3838" w:themeColor="background2" w:themeShade="40"/>
        </w:rPr>
        <w:t xml:space="preserve">Topo de 3° con compresor </w:t>
      </w:r>
    </w:p>
    <w:p w14:paraId="4E7FD8B2" w14:textId="0F1B3DC1" w:rsidR="00613524" w:rsidRPr="00613524" w:rsidRDefault="00C53052" w:rsidP="00613524">
      <w:pPr>
        <w:ind w:left="360"/>
        <w:rPr>
          <w:color w:val="3B3838" w:themeColor="background2" w:themeShade="40"/>
        </w:rPr>
      </w:pPr>
      <w:r w:rsidRPr="00613524">
        <w:rPr>
          <w:color w:val="3B3838" w:themeColor="background2" w:themeShade="40"/>
        </w:rPr>
        <w:t xml:space="preserve">3. </w:t>
      </w:r>
      <w:r w:rsidR="00613524" w:rsidRPr="00613524">
        <w:rPr>
          <w:color w:val="3B3838" w:themeColor="background2" w:themeShade="40"/>
        </w:rPr>
        <w:t>Señalización de obra</w:t>
      </w:r>
    </w:p>
    <w:p w14:paraId="23EEBE85" w14:textId="581E0FA6" w:rsidR="00613524" w:rsidRPr="00613524" w:rsidRDefault="00613524" w:rsidP="00613524">
      <w:pPr>
        <w:ind w:left="360"/>
        <w:rPr>
          <w:color w:val="3B3838" w:themeColor="background2" w:themeShade="40"/>
        </w:rPr>
      </w:pPr>
      <w:r w:rsidRPr="00613524">
        <w:rPr>
          <w:color w:val="3B3838" w:themeColor="background2" w:themeShade="40"/>
        </w:rPr>
        <w:t>4. Herramienta de medición eléctrica (Multimetro, Pnza, amperimétrica)</w:t>
      </w:r>
    </w:p>
    <w:p w14:paraId="0EB335DF" w14:textId="2CCB5D5D" w:rsidR="00AD3D45" w:rsidRDefault="00613524" w:rsidP="00613524">
      <w:pPr>
        <w:ind w:left="360"/>
        <w:rPr>
          <w:color w:val="3B3838" w:themeColor="background2" w:themeShade="40"/>
        </w:rPr>
      </w:pPr>
      <w:r w:rsidRPr="00613524">
        <w:rPr>
          <w:color w:val="3B3838" w:themeColor="background2" w:themeShade="40"/>
        </w:rPr>
        <w:t xml:space="preserve">5. Computador portátil </w:t>
      </w:r>
    </w:p>
    <w:p w14:paraId="60669B85" w14:textId="7E1BE1D2" w:rsidR="004C6A33" w:rsidRPr="009B5564" w:rsidRDefault="004C6A33" w:rsidP="009B5564">
      <w:pPr>
        <w:rPr>
          <w:color w:val="3B3838" w:themeColor="background2" w:themeShade="40"/>
        </w:rPr>
      </w:pPr>
      <w:r w:rsidRPr="009B5564">
        <w:rPr>
          <w:color w:val="3B3838" w:themeColor="background2" w:themeShade="40"/>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9B5564" w:rsidRDefault="00BD5AEF" w:rsidP="0042750F">
      <w:pPr>
        <w:numPr>
          <w:ilvl w:val="0"/>
          <w:numId w:val="3"/>
        </w:numPr>
        <w:rPr>
          <w:b/>
          <w:color w:val="3B3838" w:themeColor="background2" w:themeShade="40"/>
          <w:lang w:val="es-ES"/>
        </w:rPr>
      </w:pPr>
      <w:r w:rsidRPr="009B5564">
        <w:rPr>
          <w:b/>
          <w:color w:val="3B3838" w:themeColor="background2" w:themeShade="40"/>
          <w:lang w:val="es-ES"/>
        </w:rPr>
        <w:t>POSIBLES FUENTES DE MATERIALES PARA EL PROYECTO</w:t>
      </w:r>
      <w:r w:rsidR="00FE3266" w:rsidRPr="009B5564">
        <w:rPr>
          <w:b/>
          <w:color w:val="3B3838" w:themeColor="background2" w:themeShade="40"/>
          <w:lang w:val="es-ES"/>
        </w:rPr>
        <w:t xml:space="preserve">: </w:t>
      </w:r>
    </w:p>
    <w:p w14:paraId="6C674E06" w14:textId="77777777" w:rsidR="00BA05AD" w:rsidRPr="009B5564" w:rsidRDefault="00BA05AD" w:rsidP="0070526B">
      <w:pPr>
        <w:rPr>
          <w:color w:val="3B3838" w:themeColor="background2" w:themeShade="40"/>
          <w:lang w:val="es-ES" w:eastAsia="es-ES"/>
        </w:rPr>
      </w:pPr>
      <w:r w:rsidRPr="009B5564">
        <w:rPr>
          <w:color w:val="3B3838" w:themeColor="background2" w:themeShade="40"/>
          <w:lang w:val="es-ES" w:eastAsia="es-ES"/>
        </w:rPr>
        <w:t xml:space="preserve">Las posibles fuentes de materiales serán las que determine el </w:t>
      </w:r>
      <w:r w:rsidR="00954F08" w:rsidRPr="009B5564">
        <w:rPr>
          <w:color w:val="3B3838" w:themeColor="background2" w:themeShade="40"/>
          <w:lang w:val="es-ES" w:eastAsia="es-ES"/>
        </w:rPr>
        <w:t>adjudicatario</w:t>
      </w:r>
      <w:r w:rsidRPr="009B5564">
        <w:rPr>
          <w:color w:val="3B3838" w:themeColor="background2" w:themeShade="40"/>
          <w:lang w:val="es-ES" w:eastAsia="es-ES"/>
        </w:rPr>
        <w:t>, aprobadas por el Interventor, y las cuales cumplan con la calidad requerida en las normas de ensayo y especificaciones gene</w:t>
      </w:r>
      <w:r w:rsidR="00656DFC" w:rsidRPr="009B5564">
        <w:rPr>
          <w:color w:val="3B3838" w:themeColor="background2" w:themeShade="40"/>
          <w:lang w:val="es-ES" w:eastAsia="es-ES"/>
        </w:rPr>
        <w:t>rales y/o particulares vigentes</w:t>
      </w:r>
      <w:r w:rsidR="003A414E" w:rsidRPr="009B5564">
        <w:rPr>
          <w:color w:val="3B3838" w:themeColor="background2" w:themeShade="40"/>
          <w:lang w:val="es-ES" w:eastAsia="es-ES"/>
        </w:rPr>
        <w:t>.</w:t>
      </w:r>
    </w:p>
    <w:p w14:paraId="52292CB9" w14:textId="77777777" w:rsidR="009A4F8D" w:rsidRPr="009B5564" w:rsidRDefault="009A4F8D" w:rsidP="0070526B">
      <w:pPr>
        <w:rPr>
          <w:color w:val="3B3838" w:themeColor="background2" w:themeShade="40"/>
          <w:lang w:val="es-ES" w:eastAsia="es-ES"/>
        </w:rPr>
      </w:pPr>
      <w:r w:rsidRPr="009B5564">
        <w:rPr>
          <w:color w:val="3B3838" w:themeColor="background2" w:themeShade="40"/>
        </w:rPr>
        <w:lastRenderedPageBreak/>
        <w:t xml:space="preserve">Es responsabilidad del Proponente </w:t>
      </w:r>
      <w:r w:rsidR="007A424C" w:rsidRPr="009B5564">
        <w:rPr>
          <w:color w:val="3B3838" w:themeColor="background2" w:themeShade="4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583AB201" w:rsidR="00BA05AD" w:rsidRPr="009B5564" w:rsidRDefault="00696521" w:rsidP="0070526B">
      <w:pPr>
        <w:rPr>
          <w:color w:val="3B3838" w:themeColor="background2" w:themeShade="40"/>
          <w:lang w:eastAsia="es-ES_tradnl"/>
        </w:rPr>
      </w:pPr>
      <w:r w:rsidRPr="009B5564">
        <w:rPr>
          <w:color w:val="3B3838" w:themeColor="background2" w:themeShade="40"/>
          <w:lang w:val="es-ES" w:eastAsia="es-ES"/>
        </w:rPr>
        <w:t>L</w:t>
      </w:r>
      <w:r w:rsidR="00BA05AD" w:rsidRPr="009B5564">
        <w:rPr>
          <w:color w:val="3B3838" w:themeColor="background2" w:themeShade="40"/>
          <w:lang w:val="es-ES" w:eastAsia="es-ES"/>
        </w:rPr>
        <w:t xml:space="preserve">as fuentes seleccionadas por el </w:t>
      </w:r>
      <w:r w:rsidR="003742BC" w:rsidRPr="009B5564">
        <w:rPr>
          <w:color w:val="3B3838" w:themeColor="background2" w:themeShade="40"/>
          <w:lang w:val="es-ES" w:eastAsia="es-ES"/>
        </w:rPr>
        <w:t>Contratista</w:t>
      </w:r>
      <w:r w:rsidR="00BA05AD" w:rsidRPr="009B5564">
        <w:rPr>
          <w:color w:val="3B3838" w:themeColor="background2" w:themeShade="40"/>
          <w:lang w:val="es-ES" w:eastAsia="es-ES"/>
        </w:rPr>
        <w:t xml:space="preserve"> deben ser</w:t>
      </w:r>
      <w:r w:rsidR="00890854" w:rsidRPr="009B5564">
        <w:rPr>
          <w:color w:val="3B3838" w:themeColor="background2" w:themeShade="40"/>
          <w:lang w:val="es-ES" w:eastAsia="es-ES"/>
        </w:rPr>
        <w:t xml:space="preserve"> </w:t>
      </w:r>
      <w:r w:rsidR="00BA05AD" w:rsidRPr="009B5564">
        <w:rPr>
          <w:color w:val="3B3838" w:themeColor="background2" w:themeShade="40"/>
          <w:lang w:val="es-ES" w:eastAsia="es-ES"/>
        </w:rPr>
        <w:t>previamente autorizadas por la respectiva Interventoría, previo al inicio de las obras.</w:t>
      </w:r>
      <w:r w:rsidR="007A424C" w:rsidRPr="009B5564">
        <w:rPr>
          <w:color w:val="3B3838" w:themeColor="background2" w:themeShade="40"/>
          <w:lang w:val="es-ES" w:eastAsia="es-ES"/>
        </w:rPr>
        <w:t xml:space="preserve"> </w:t>
      </w:r>
      <w:r w:rsidR="007A424C" w:rsidRPr="009B5564">
        <w:rPr>
          <w:color w:val="3B3838" w:themeColor="background2" w:themeShade="40"/>
        </w:rPr>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0799244F" w:rsidR="004E0A90" w:rsidRPr="009B5564" w:rsidRDefault="004E0A90" w:rsidP="0070526B">
      <w:pPr>
        <w:rPr>
          <w:color w:val="3B3838" w:themeColor="background2" w:themeShade="40"/>
        </w:rPr>
      </w:pPr>
      <w:r w:rsidRPr="009B5564">
        <w:rPr>
          <w:color w:val="3B3838" w:themeColor="background2" w:themeShade="40"/>
        </w:rPr>
        <w:t xml:space="preserve">El </w:t>
      </w:r>
      <w:r w:rsidR="003742BC" w:rsidRPr="009B5564">
        <w:rPr>
          <w:color w:val="3B3838" w:themeColor="background2" w:themeShade="40"/>
        </w:rPr>
        <w:t>P</w:t>
      </w:r>
      <w:r w:rsidRPr="009B5564">
        <w:rPr>
          <w:color w:val="3B3838" w:themeColor="background2" w:themeShade="40"/>
        </w:rPr>
        <w:t xml:space="preserve">roponente deberá verificar previa a la presentación de la </w:t>
      </w:r>
      <w:r w:rsidR="003742BC" w:rsidRPr="009B5564">
        <w:rPr>
          <w:color w:val="3B3838" w:themeColor="background2" w:themeShade="40"/>
        </w:rPr>
        <w:t>oferta,</w:t>
      </w:r>
      <w:r w:rsidRPr="009B5564">
        <w:rPr>
          <w:color w:val="3B3838" w:themeColor="background2" w:themeShade="40"/>
        </w:rPr>
        <w:t xml:space="preserve"> las distancias de acarreo de las posibles fuentes de materiales, existentes en el área de influencia del proyecto que sean susceptibles de utilizar; así como verificar que éstas se encuentra</w:t>
      </w:r>
      <w:r w:rsidR="003742BC" w:rsidRPr="009B5564">
        <w:rPr>
          <w:color w:val="3B3838" w:themeColor="background2" w:themeShade="40"/>
        </w:rPr>
        <w:t>n</w:t>
      </w:r>
      <w:r w:rsidRPr="009B5564">
        <w:rPr>
          <w:color w:val="3B3838" w:themeColor="background2" w:themeShade="40"/>
        </w:rPr>
        <w:t xml:space="preserve"> en funcionamiento y que cumplen con todos los requisitos legales ambientales y mineros; de tal forma que pueda garantizar la utilización para el proyecto. En </w:t>
      </w:r>
      <w:r w:rsidR="003742BC" w:rsidRPr="009B5564">
        <w:rPr>
          <w:color w:val="3B3838" w:themeColor="background2" w:themeShade="40"/>
        </w:rPr>
        <w:t>consecuencia,</w:t>
      </w:r>
      <w:r w:rsidRPr="009B5564">
        <w:rPr>
          <w:color w:val="3B3838" w:themeColor="background2" w:themeShade="40"/>
        </w:rPr>
        <w:t xml:space="preserve"> las distancias de acarreo correspondientes deberán ser consideradas por el </w:t>
      </w:r>
      <w:r w:rsidR="003742BC" w:rsidRPr="009B5564">
        <w:rPr>
          <w:color w:val="3B3838" w:themeColor="background2" w:themeShade="40"/>
        </w:rPr>
        <w:t>P</w:t>
      </w:r>
      <w:r w:rsidRPr="009B5564">
        <w:rPr>
          <w:color w:val="3B3838" w:themeColor="background2" w:themeShade="40"/>
        </w:rPr>
        <w:t>roponente en los análisis de precios unitarios de la propuesta a presentar</w:t>
      </w:r>
      <w:r w:rsidR="00FE3266" w:rsidRPr="009B5564">
        <w:rPr>
          <w:color w:val="3B3838" w:themeColor="background2" w:themeShade="40"/>
        </w:rPr>
        <w:t xml:space="preserve"> y</w:t>
      </w:r>
      <w:r w:rsidR="00890854" w:rsidRPr="009B5564">
        <w:rPr>
          <w:color w:val="3B3838" w:themeColor="background2" w:themeShade="40"/>
        </w:rPr>
        <w:t xml:space="preserve"> </w:t>
      </w:r>
      <w:r w:rsidR="00FE3266" w:rsidRPr="009B5564">
        <w:rPr>
          <w:color w:val="3B3838" w:themeColor="background2" w:themeShade="40"/>
        </w:rPr>
        <w:t>será</w:t>
      </w:r>
      <w:r w:rsidR="00890854" w:rsidRPr="009B5564">
        <w:rPr>
          <w:color w:val="3B3838" w:themeColor="background2" w:themeShade="40"/>
        </w:rPr>
        <w:t xml:space="preserve"> </w:t>
      </w:r>
      <w:r w:rsidR="00FE3266" w:rsidRPr="009B5564">
        <w:rPr>
          <w:color w:val="3B3838" w:themeColor="background2" w:themeShade="40"/>
        </w:rPr>
        <w:t>su</w:t>
      </w:r>
      <w:r w:rsidR="00890854" w:rsidRPr="009B5564">
        <w:rPr>
          <w:color w:val="3B3838" w:themeColor="background2" w:themeShade="40"/>
        </w:rPr>
        <w:t xml:space="preserve"> </w:t>
      </w:r>
      <w:r w:rsidR="00FE3266" w:rsidRPr="009B5564">
        <w:rPr>
          <w:color w:val="3B3838" w:themeColor="background2" w:themeShade="40"/>
        </w:rPr>
        <w:t>responsabilidad</w:t>
      </w:r>
      <w:r w:rsidR="00CB47F0" w:rsidRPr="009B5564">
        <w:rPr>
          <w:color w:val="3B3838" w:themeColor="background2" w:themeShade="40"/>
        </w:rPr>
        <w:t>.</w:t>
      </w:r>
    </w:p>
    <w:p w14:paraId="2A6DEE0A" w14:textId="10C98F68" w:rsidR="00F91F5B" w:rsidRPr="009B5564" w:rsidRDefault="003742BC" w:rsidP="009935BF">
      <w:pPr>
        <w:rPr>
          <w:color w:val="3B3838" w:themeColor="background2" w:themeShade="40"/>
        </w:rPr>
      </w:pPr>
      <w:r w:rsidRPr="009B5564">
        <w:rPr>
          <w:color w:val="3B3838" w:themeColor="background2" w:themeShade="40"/>
        </w:rPr>
        <w:t>Previo al inicio de las obras</w:t>
      </w:r>
      <w:r w:rsidR="00083689" w:rsidRPr="009B5564">
        <w:rPr>
          <w:color w:val="3B3838" w:themeColor="background2" w:themeShade="40"/>
        </w:rPr>
        <w:t>,</w:t>
      </w:r>
      <w:r w:rsidR="00101690" w:rsidRPr="009B5564">
        <w:rPr>
          <w:color w:val="3B3838" w:themeColor="background2" w:themeShade="40"/>
        </w:rPr>
        <w:t xml:space="preserve"> los materiales</w:t>
      </w:r>
      <w:r w:rsidR="00083689" w:rsidRPr="009B5564">
        <w:rPr>
          <w:color w:val="3B3838" w:themeColor="background2" w:themeShade="40"/>
        </w:rPr>
        <w:t xml:space="preserve"> que la Entidad identifique como indispensables en la ejecución del proyecto</w:t>
      </w:r>
      <w:r w:rsidR="00101690" w:rsidRPr="009B5564">
        <w:rPr>
          <w:color w:val="3B3838" w:themeColor="background2" w:themeShade="40"/>
        </w:rPr>
        <w:t xml:space="preserve"> deben ser sometidos a ensayos para la aceptación o el rechazo por parte de la Interventoría, según la normativa </w:t>
      </w:r>
      <w:r w:rsidRPr="009B5564">
        <w:rPr>
          <w:color w:val="3B3838" w:themeColor="background2" w:themeShade="40"/>
        </w:rPr>
        <w:t>aplicable</w:t>
      </w:r>
      <w:r w:rsidR="00101690" w:rsidRPr="009B5564">
        <w:rPr>
          <w:color w:val="3B3838" w:themeColor="background2" w:themeShade="40"/>
        </w:rPr>
        <w:t xml:space="preserve">. Los permisos de explotación deben ser tramitados por cuenta del </w:t>
      </w:r>
      <w:r w:rsidRPr="009B5564">
        <w:rPr>
          <w:color w:val="3B3838" w:themeColor="background2" w:themeShade="40"/>
        </w:rPr>
        <w:t>C</w:t>
      </w:r>
      <w:r w:rsidR="00101690" w:rsidRPr="009B5564">
        <w:rPr>
          <w:color w:val="3B3838" w:themeColor="background2" w:themeShade="40"/>
        </w:rPr>
        <w:t xml:space="preserve">ontratista, antes del inicio de las obras. De igual manera, las fuentes seleccionadas por el </w:t>
      </w:r>
      <w:r w:rsidRPr="009B5564">
        <w:rPr>
          <w:color w:val="3B3838" w:themeColor="background2" w:themeShade="40"/>
        </w:rPr>
        <w:t>Contratista</w:t>
      </w:r>
      <w:r w:rsidR="00101690" w:rsidRPr="009B5564">
        <w:rPr>
          <w:color w:val="3B3838" w:themeColor="background2" w:themeShade="40"/>
        </w:rPr>
        <w:t xml:space="preserve"> deben ser previamente autorizadas por la respectiva Interventoría, previo al inicio de las obras.</w:t>
      </w:r>
      <w:r w:rsidR="00890854" w:rsidRPr="009B5564">
        <w:rPr>
          <w:color w:val="3B3838" w:themeColor="background2" w:themeShade="40"/>
        </w:rPr>
        <w:t xml:space="preserve"> </w:t>
      </w:r>
    </w:p>
    <w:p w14:paraId="55D2D4FD" w14:textId="2D6CC79B" w:rsidR="009A4F8D" w:rsidRPr="009B5564" w:rsidRDefault="009A4F8D">
      <w:pPr>
        <w:numPr>
          <w:ilvl w:val="0"/>
          <w:numId w:val="3"/>
        </w:numPr>
        <w:rPr>
          <w:b/>
          <w:color w:val="3B3838" w:themeColor="background2" w:themeShade="40"/>
          <w:lang w:val="es-ES"/>
        </w:rPr>
      </w:pPr>
      <w:r w:rsidRPr="009B5564">
        <w:rPr>
          <w:b/>
          <w:color w:val="3B3838" w:themeColor="background2" w:themeShade="40"/>
          <w:lang w:val="es-ES"/>
        </w:rPr>
        <w:t>OBRAS PROVISIONALES:</w:t>
      </w:r>
    </w:p>
    <w:p w14:paraId="3EAF3359" w14:textId="77777777" w:rsidR="009A4F8D" w:rsidRPr="009B5564" w:rsidRDefault="009A4F8D" w:rsidP="009A4F8D">
      <w:pPr>
        <w:pStyle w:val="InviasNormal"/>
        <w:rPr>
          <w:rFonts w:ascii="Arial Narrow" w:hAnsi="Arial Narrow"/>
          <w:color w:val="3B3838" w:themeColor="background2" w:themeShade="40"/>
          <w:lang w:val="es-CO"/>
        </w:rPr>
      </w:pPr>
      <w:r w:rsidRPr="009B5564">
        <w:rPr>
          <w:color w:val="3B3838" w:themeColor="background2" w:themeShade="4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9B5564">
        <w:rPr>
          <w:color w:val="3B3838" w:themeColor="background2" w:themeShade="40"/>
          <w:lang w:val="es-CO"/>
        </w:rPr>
        <w:t>o de terceros que puedan ser afectados por razón de los trabajos durante la ejecución de los mismos, y en general toda obra provisional relacionada con los trabajos.</w:t>
      </w:r>
    </w:p>
    <w:p w14:paraId="6251B2D3" w14:textId="77777777" w:rsidR="009A4F8D" w:rsidRPr="009B5564" w:rsidRDefault="009A4F8D" w:rsidP="009A4F8D">
      <w:pPr>
        <w:rPr>
          <w:color w:val="3B3838" w:themeColor="background2" w:themeShade="40"/>
        </w:rPr>
      </w:pPr>
      <w:r w:rsidRPr="009B5564">
        <w:rPr>
          <w:color w:val="3B3838" w:themeColor="background2" w:themeShade="40"/>
        </w:rPr>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9B5564" w:rsidRDefault="009A4F8D" w:rsidP="009A4F8D">
      <w:pPr>
        <w:pStyle w:val="InviasNormal"/>
        <w:rPr>
          <w:rFonts w:ascii="Arial Narrow" w:hAnsi="Arial Narrow"/>
          <w:color w:val="3B3838" w:themeColor="background2" w:themeShade="40"/>
          <w:lang w:val="es-CO"/>
        </w:rPr>
      </w:pPr>
      <w:r w:rsidRPr="009B5564">
        <w:rPr>
          <w:color w:val="3B3838" w:themeColor="background2" w:themeShade="40"/>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Pr="009B5564" w:rsidRDefault="009A4F8D" w:rsidP="009A4F8D">
      <w:pPr>
        <w:pStyle w:val="InviasNormal"/>
        <w:rPr>
          <w:color w:val="3B3838" w:themeColor="background2" w:themeShade="40"/>
          <w:lang w:val="es-CO"/>
        </w:rPr>
      </w:pPr>
      <w:r w:rsidRPr="009B5564">
        <w:rPr>
          <w:color w:val="3B3838" w:themeColor="background2" w:themeShade="40"/>
          <w:lang w:val="es-CO"/>
        </w:rPr>
        <w:t xml:space="preserve">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w:t>
      </w:r>
      <w:r w:rsidRPr="009B5564">
        <w:rPr>
          <w:color w:val="3B3838" w:themeColor="background2" w:themeShade="40"/>
          <w:lang w:val="es-CO"/>
        </w:rPr>
        <w:lastRenderedPageBreak/>
        <w:t>correspondiente aprobación de los precios no previstos del proyecto ante el ordenador, y en los casos que se requiera el permiso correspondiente ante la autoridad competente.</w:t>
      </w:r>
    </w:p>
    <w:p w14:paraId="47D9E99D" w14:textId="096B1BE7" w:rsidR="0012219B" w:rsidRPr="009B5564" w:rsidRDefault="009A4F8D" w:rsidP="009A4F8D">
      <w:pPr>
        <w:pStyle w:val="InviasNormal"/>
        <w:rPr>
          <w:color w:val="3B3838" w:themeColor="background2" w:themeShade="40"/>
          <w:lang w:val="es-CO"/>
        </w:rPr>
      </w:pPr>
      <w:r w:rsidRPr="009B5564">
        <w:rPr>
          <w:color w:val="3B3838" w:themeColor="background2" w:themeShade="40"/>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9B5564" w:rsidRDefault="003D6723" w:rsidP="009A4F8D">
      <w:pPr>
        <w:numPr>
          <w:ilvl w:val="0"/>
          <w:numId w:val="3"/>
        </w:numPr>
        <w:rPr>
          <w:b/>
          <w:color w:val="3B3838" w:themeColor="background2" w:themeShade="40"/>
          <w:lang w:val="es-ES"/>
        </w:rPr>
      </w:pPr>
      <w:r w:rsidRPr="009B5564">
        <w:rPr>
          <w:b/>
          <w:color w:val="3B3838" w:themeColor="background2" w:themeShade="40"/>
          <w:lang w:val="es-ES"/>
        </w:rPr>
        <w:t xml:space="preserve">SEÑALIZACIÓN </w:t>
      </w:r>
    </w:p>
    <w:p w14:paraId="051672CA" w14:textId="22C3E583" w:rsidR="003D6723" w:rsidRPr="009B5564" w:rsidRDefault="003D6723" w:rsidP="003D6723">
      <w:pPr>
        <w:rPr>
          <w:color w:val="3B3838" w:themeColor="background2" w:themeShade="40"/>
        </w:rPr>
      </w:pPr>
      <w:r w:rsidRPr="009B5564">
        <w:rPr>
          <w:color w:val="3B3838" w:themeColor="background2" w:themeShade="40"/>
        </w:rPr>
        <w:t>De ser necesario,</w:t>
      </w:r>
      <w:r w:rsidR="0023199C" w:rsidRPr="009B5564">
        <w:rPr>
          <w:color w:val="3B3838" w:themeColor="background2" w:themeShade="40"/>
        </w:rPr>
        <w:t xml:space="preserve"> según </w:t>
      </w:r>
      <w:r w:rsidR="00D96846" w:rsidRPr="009B5564">
        <w:rPr>
          <w:color w:val="3B3838" w:themeColor="background2" w:themeShade="40"/>
        </w:rPr>
        <w:t xml:space="preserve">los Estudios Previos </w:t>
      </w:r>
      <w:r w:rsidRPr="009B5564">
        <w:rPr>
          <w:color w:val="3B3838" w:themeColor="background2" w:themeShade="40"/>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080DEFA" w:rsidR="00D54226" w:rsidRDefault="00AD6713" w:rsidP="003D6723">
      <w:pPr>
        <w:rPr>
          <w:color w:val="3B3838" w:themeColor="background2" w:themeShade="40"/>
        </w:rPr>
      </w:pPr>
      <w:r w:rsidRPr="009B5564">
        <w:rPr>
          <w:color w:val="3B3838" w:themeColor="background2" w:themeShade="40"/>
        </w:rPr>
        <w:t>Sin perjuicio de lo anterior</w:t>
      </w:r>
      <w:r w:rsidR="00682011" w:rsidRPr="009B5564">
        <w:rPr>
          <w:color w:val="3B3838" w:themeColor="background2" w:themeShade="40"/>
        </w:rPr>
        <w:t>,</w:t>
      </w:r>
      <w:r w:rsidR="00157015" w:rsidRPr="009B5564">
        <w:rPr>
          <w:color w:val="3B3838" w:themeColor="background2" w:themeShade="40"/>
        </w:rPr>
        <w:t xml:space="preserve"> la Entidad deberá definir puntualmente cuales son los costos</w:t>
      </w:r>
      <w:r w:rsidR="00AA7804" w:rsidRPr="009B5564">
        <w:rPr>
          <w:color w:val="3B3838" w:themeColor="background2" w:themeShade="40"/>
        </w:rPr>
        <w:t xml:space="preserve"> directos e indirectos</w:t>
      </w:r>
      <w:r w:rsidR="00157015" w:rsidRPr="009B5564">
        <w:rPr>
          <w:color w:val="3B3838" w:themeColor="background2" w:themeShade="40"/>
        </w:rPr>
        <w:t xml:space="preserve"> incluidos dentro del Presupuesto Oficial dependiendo del proyecto a ejecutar.</w:t>
      </w:r>
    </w:p>
    <w:p w14:paraId="5AF6F8E8" w14:textId="77777777" w:rsidR="000F3740" w:rsidRPr="009B5564" w:rsidRDefault="000F3740" w:rsidP="003D6723">
      <w:pPr>
        <w:rPr>
          <w:b/>
          <w:color w:val="3B3838" w:themeColor="background2" w:themeShade="40"/>
          <w:lang w:val="es-ES"/>
        </w:rPr>
      </w:pPr>
    </w:p>
    <w:p w14:paraId="6E423B08" w14:textId="53BDEDD8" w:rsidR="00EE60DB" w:rsidRPr="009B5564" w:rsidRDefault="00507F7A" w:rsidP="009A4F8D">
      <w:pPr>
        <w:numPr>
          <w:ilvl w:val="0"/>
          <w:numId w:val="3"/>
        </w:numPr>
        <w:rPr>
          <w:b/>
          <w:color w:val="3B3838" w:themeColor="background2" w:themeShade="40"/>
          <w:lang w:val="es-ES"/>
        </w:rPr>
      </w:pPr>
      <w:r w:rsidRPr="009B5564">
        <w:rPr>
          <w:b/>
          <w:color w:val="3B3838" w:themeColor="background2" w:themeShade="40"/>
          <w:lang w:val="es-ES"/>
        </w:rPr>
        <w:t>PERMISOS, LICENCIAS Y AUTORIZACIONES</w:t>
      </w:r>
    </w:p>
    <w:p w14:paraId="0C15E95B" w14:textId="19C5E32B" w:rsidR="00E00AA4" w:rsidRPr="0045297F" w:rsidRDefault="00E00AA4" w:rsidP="00507F7A">
      <w:pPr>
        <w:rPr>
          <w:color w:val="3B3838" w:themeColor="background2" w:themeShade="40"/>
          <w:lang w:val="es-ES"/>
        </w:rPr>
      </w:pPr>
      <w:r w:rsidRPr="0045297F">
        <w:rPr>
          <w:color w:val="3B3838" w:themeColor="background2" w:themeShade="40"/>
          <w:lang w:val="es-ES"/>
        </w:rPr>
        <w:t xml:space="preserve">En cuanto a los permisos requeridos para la ejecución del proceso contractual, se tiene que se hace necesario contar con: </w:t>
      </w:r>
    </w:p>
    <w:p w14:paraId="385A6BD5" w14:textId="3977949E" w:rsidR="00507F7A" w:rsidRDefault="00E00AA4" w:rsidP="00507F7A">
      <w:pPr>
        <w:rPr>
          <w:color w:val="3B3838" w:themeColor="background2" w:themeShade="40"/>
          <w:lang w:val="es-ES"/>
        </w:rPr>
      </w:pPr>
      <w:r w:rsidRPr="0045297F">
        <w:rPr>
          <w:color w:val="3B3838" w:themeColor="background2" w:themeShade="40"/>
          <w:lang w:val="es-ES"/>
        </w:rPr>
        <w:t>Concepto de factibilidad de instalación de red electrónica por parte de la CENTRAL HIDROELECTRICA DE CALDAS S.A. E.S.P</w:t>
      </w:r>
    </w:p>
    <w:p w14:paraId="51E7885D" w14:textId="7D3C1212" w:rsidR="0045297F" w:rsidRPr="009B5564" w:rsidRDefault="0045297F" w:rsidP="00507F7A">
      <w:pPr>
        <w:rPr>
          <w:color w:val="3B3838" w:themeColor="background2" w:themeShade="40"/>
          <w:lang w:val="es-ES"/>
        </w:rPr>
      </w:pPr>
      <w:r>
        <w:rPr>
          <w:color w:val="3B3838" w:themeColor="background2" w:themeShade="40"/>
          <w:lang w:val="es-ES"/>
        </w:rPr>
        <w:t xml:space="preserve">Aprobación de Plan de Manejo de Tránsito por parte de la Autoridad Municipal, conforme a la </w:t>
      </w:r>
      <w:r w:rsidRPr="00B84324">
        <w:rPr>
          <w:color w:val="3B3838" w:themeColor="background2" w:themeShade="40"/>
          <w:lang w:val="es-ES"/>
        </w:rPr>
        <w:t>Resolución 20243040045005 “Por medio de la cual se sustituye el Capítulo </w:t>
      </w:r>
      <w:hyperlink r:id="rId22" w:anchor="T.8.C.1" w:history="1">
        <w:r w:rsidRPr="00B84324">
          <w:rPr>
            <w:color w:val="3B3838" w:themeColor="background2" w:themeShade="40"/>
            <w:lang w:val="es-ES"/>
          </w:rPr>
          <w:t>1</w:t>
        </w:r>
      </w:hyperlink>
      <w:r w:rsidRPr="00B84324">
        <w:rPr>
          <w:color w:val="3B3838" w:themeColor="background2" w:themeShade="40"/>
          <w:lang w:val="es-ES"/>
        </w:rPr>
        <w:t> del Título 8 de la Resolución Única de Tránsito 20223040045295 de 2022 y se adopta el Manual de Señalización Vial de Colombia. Dispositivos uniformes en la infraestructura vial, para la regulación del tránsito y la seguridad vial”, expedida el día 17 de septiembre de 2024 – Ministerio de Transporte</w:t>
      </w:r>
    </w:p>
    <w:p w14:paraId="493E71D8" w14:textId="39C24E4A" w:rsidR="00FF4388" w:rsidRPr="009B5564" w:rsidRDefault="00FF4388" w:rsidP="009A4F8D">
      <w:pPr>
        <w:numPr>
          <w:ilvl w:val="0"/>
          <w:numId w:val="3"/>
        </w:numPr>
        <w:rPr>
          <w:b/>
          <w:color w:val="3B3838" w:themeColor="background2" w:themeShade="40"/>
          <w:lang w:val="es-ES"/>
        </w:rPr>
      </w:pPr>
      <w:r w:rsidRPr="009B5564">
        <w:rPr>
          <w:b/>
          <w:color w:val="3B3838" w:themeColor="background2" w:themeShade="40"/>
          <w:lang w:val="es-ES"/>
        </w:rPr>
        <w:t>NOTAS TÉCNICAS ESPECÍFICAS PARA EL PROYECTO:</w:t>
      </w:r>
    </w:p>
    <w:p w14:paraId="7C096025" w14:textId="56EAFB04" w:rsidR="00613524" w:rsidRPr="00B84324" w:rsidRDefault="00613524" w:rsidP="00613524">
      <w:pPr>
        <w:spacing w:after="0" w:line="276" w:lineRule="auto"/>
        <w:ind w:right="28"/>
        <w:rPr>
          <w:rFonts w:cstheme="minorHAnsi"/>
          <w:sz w:val="28"/>
          <w:szCs w:val="28"/>
        </w:rPr>
      </w:pPr>
      <w:r w:rsidRPr="0045297F">
        <w:rPr>
          <w:color w:val="3B3838" w:themeColor="background2" w:themeShade="40"/>
        </w:rPr>
        <w:t xml:space="preserve">En cuanto a las directrices técnicas del proyecto, se tiene de que las misma son contempladas </w:t>
      </w:r>
      <w:r w:rsidRPr="0045297F">
        <w:rPr>
          <w:color w:val="3B3838" w:themeColor="background2" w:themeShade="40"/>
          <w:lang w:val="es-ES"/>
        </w:rPr>
        <w:t>la Resolución Única de Tránsito 20223040045295 de 2022 y se adopta el Manual de Señalización Vial de Colombia. Dispositivos uniformes en la infraestructura vial, para la regulación del tránsito y la seguridad vial”, expedida el día 17 de septiembre de 2024 – Ministerio de Transporte, lo cual se relaciona dentro del presupuesto oficial del proceso contractual y demás normas concordantes.</w:t>
      </w:r>
      <w:r>
        <w:rPr>
          <w:color w:val="3B3838" w:themeColor="background2" w:themeShade="40"/>
          <w:lang w:val="es-ES"/>
        </w:rPr>
        <w:t xml:space="preserve"> </w:t>
      </w:r>
    </w:p>
    <w:p w14:paraId="1D34A9FB" w14:textId="0692A5E1" w:rsidR="009902E4" w:rsidRPr="009B5564" w:rsidRDefault="009902E4" w:rsidP="0070526B">
      <w:pPr>
        <w:rPr>
          <w:color w:val="3B3838" w:themeColor="background2" w:themeShade="40"/>
          <w:highlight w:val="lightGray"/>
        </w:rPr>
      </w:pPr>
    </w:p>
    <w:p w14:paraId="721DA492" w14:textId="43A54F7C" w:rsidR="00E23993" w:rsidRPr="009B5564" w:rsidRDefault="00842F08" w:rsidP="00E23993">
      <w:pPr>
        <w:numPr>
          <w:ilvl w:val="0"/>
          <w:numId w:val="3"/>
        </w:numPr>
        <w:rPr>
          <w:b/>
          <w:color w:val="3B3838" w:themeColor="background2" w:themeShade="40"/>
          <w:lang w:val="es-ES"/>
        </w:rPr>
      </w:pPr>
      <w:r w:rsidRPr="009B5564">
        <w:rPr>
          <w:b/>
          <w:color w:val="3B3838" w:themeColor="background2" w:themeShade="40"/>
          <w:lang w:val="es-ES"/>
        </w:rPr>
        <w:t>DOCUMENTOS TÉCNICOS ADICIONALES</w:t>
      </w:r>
    </w:p>
    <w:p w14:paraId="084D8035" w14:textId="268F9421" w:rsidR="005E2539" w:rsidRPr="00613524" w:rsidRDefault="00613524" w:rsidP="00E23993">
      <w:pPr>
        <w:rPr>
          <w:color w:val="3B3838" w:themeColor="background2" w:themeShade="40"/>
          <w:lang w:val="es-ES"/>
        </w:rPr>
      </w:pPr>
      <w:r w:rsidRPr="00613524">
        <w:rPr>
          <w:color w:val="3B3838" w:themeColor="background2" w:themeShade="40"/>
          <w:lang w:val="es-ES"/>
        </w:rPr>
        <w:lastRenderedPageBreak/>
        <w:t xml:space="preserve">En cuanto a demás documentos técnicos que se deberán tener en cuenta para la ejecución del proyecto se tiene ESTUDIO DE FACTIBILIDAD PARA INSTALACIÓN DE DISPOSITIVOS SEMAFORICOS, realizado por parte de la Alcaldía de Supía, Caldas. </w:t>
      </w:r>
    </w:p>
    <w:p w14:paraId="46014C61" w14:textId="77777777" w:rsidR="00613524" w:rsidRPr="00613524" w:rsidRDefault="00613524" w:rsidP="00E23993">
      <w:pPr>
        <w:rPr>
          <w:color w:val="3B3838" w:themeColor="background2" w:themeShade="40"/>
          <w:highlight w:val="lightGray"/>
          <w:lang w:val="es-ES"/>
        </w:rPr>
      </w:pPr>
    </w:p>
    <w:p w14:paraId="48A669EA" w14:textId="66B348ED" w:rsidR="00C1416F" w:rsidRDefault="003A19BF" w:rsidP="0070526B">
      <w:pPr>
        <w:rPr>
          <w:color w:val="3B3838" w:themeColor="background2" w:themeShade="40"/>
        </w:rPr>
      </w:pPr>
      <w:r w:rsidRPr="009B5564">
        <w:rPr>
          <w:color w:val="3B3838" w:themeColor="background2" w:themeShade="40"/>
        </w:rPr>
        <w:t xml:space="preserve">En constancia, se firma en </w:t>
      </w:r>
      <w:r w:rsidR="00C1416F">
        <w:rPr>
          <w:color w:val="3B3838" w:themeColor="background2" w:themeShade="40"/>
        </w:rPr>
        <w:t>el municipio de Supía, Caldas, a los XX (XX) del mes de mayo del año dos mil veintiséis (2026)</w:t>
      </w:r>
    </w:p>
    <w:p w14:paraId="561442C7" w14:textId="77777777" w:rsidR="00C1416F" w:rsidRDefault="00C1416F" w:rsidP="0070526B">
      <w:pPr>
        <w:rPr>
          <w:color w:val="3B3838" w:themeColor="background2" w:themeShade="40"/>
        </w:rPr>
      </w:pPr>
    </w:p>
    <w:p w14:paraId="1A0C5D63" w14:textId="77777777" w:rsidR="00C1416F" w:rsidRDefault="00C1416F" w:rsidP="0070526B">
      <w:pPr>
        <w:rPr>
          <w:color w:val="3B3838" w:themeColor="background2" w:themeShade="40"/>
        </w:rPr>
      </w:pPr>
    </w:p>
    <w:p w14:paraId="0103940A" w14:textId="77777777" w:rsidR="00C1416F" w:rsidRDefault="00C1416F" w:rsidP="0070526B">
      <w:pPr>
        <w:rPr>
          <w:color w:val="3B3838" w:themeColor="background2" w:themeShade="40"/>
        </w:rPr>
      </w:pPr>
    </w:p>
    <w:p w14:paraId="71701D71" w14:textId="77777777" w:rsidR="003A19BF" w:rsidRPr="009B5564" w:rsidRDefault="003A19BF" w:rsidP="00B3725C">
      <w:pPr>
        <w:jc w:val="center"/>
        <w:rPr>
          <w:color w:val="3B3838" w:themeColor="background2" w:themeShade="40"/>
        </w:rPr>
      </w:pPr>
    </w:p>
    <w:p w14:paraId="75265B41" w14:textId="77777777" w:rsidR="009902E4" w:rsidRPr="009B5564" w:rsidRDefault="009902E4" w:rsidP="00B3725C">
      <w:pPr>
        <w:jc w:val="center"/>
        <w:rPr>
          <w:color w:val="3B3838" w:themeColor="background2" w:themeShade="40"/>
        </w:rPr>
      </w:pPr>
    </w:p>
    <w:p w14:paraId="37A53F63" w14:textId="440169D5" w:rsidR="003A19BF" w:rsidRPr="00724EC1" w:rsidRDefault="003A19BF" w:rsidP="00B3725C">
      <w:pPr>
        <w:spacing w:after="0"/>
        <w:jc w:val="center"/>
        <w:rPr>
          <w:color w:val="000000"/>
        </w:rPr>
      </w:pPr>
    </w:p>
    <w:sectPr w:rsidR="003A19BF" w:rsidRPr="00724EC1" w:rsidSect="004E7554">
      <w:headerReference w:type="even" r:id="rId23"/>
      <w:headerReference w:type="default" r:id="rId24"/>
      <w:footerReference w:type="default" r:id="rId2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7AD34" w14:textId="77777777" w:rsidR="00482C70" w:rsidRDefault="00482C70" w:rsidP="007D0390">
      <w:pPr>
        <w:spacing w:after="0" w:line="240" w:lineRule="auto"/>
      </w:pPr>
      <w:r>
        <w:separator/>
      </w:r>
    </w:p>
  </w:endnote>
  <w:endnote w:type="continuationSeparator" w:id="0">
    <w:p w14:paraId="6D5B0364" w14:textId="77777777" w:rsidR="00482C70" w:rsidRDefault="00482C70" w:rsidP="007D0390">
      <w:pPr>
        <w:spacing w:after="0" w:line="240" w:lineRule="auto"/>
      </w:pPr>
      <w:r>
        <w:continuationSeparator/>
      </w:r>
    </w:p>
  </w:endnote>
  <w:endnote w:type="continuationNotice" w:id="1">
    <w:p w14:paraId="65B681B5" w14:textId="77777777" w:rsidR="00482C70" w:rsidRDefault="00482C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9A503" w14:textId="77777777" w:rsidR="00D52346" w:rsidRDefault="00D52346" w:rsidP="007F467B">
    <w:pPr>
      <w:widowControl w:val="0"/>
      <w:autoSpaceDE w:val="0"/>
      <w:autoSpaceDN w:val="0"/>
      <w:adjustRightInd w:val="0"/>
      <w:spacing w:after="0" w:line="200" w:lineRule="exact"/>
      <w:ind w:right="-20"/>
      <w:rPr>
        <w:rFonts w:ascii="Times New Roman" w:hAnsi="Times New Roman"/>
        <w:szCs w:val="20"/>
      </w:rPr>
    </w:pPr>
  </w:p>
  <w:p w14:paraId="2A9CE907"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450FE859" w14:textId="77777777" w:rsidR="00D52346" w:rsidRPr="00D50CC8" w:rsidRDefault="00D52346" w:rsidP="00D52346">
    <w:pPr>
      <w:jc w:val="center"/>
      <w:rPr>
        <w:b/>
        <w:color w:val="3B3838" w:themeColor="background2" w:themeShade="40"/>
        <w:sz w:val="14"/>
        <w:szCs w:val="16"/>
        <w:lang w:val="es-ES"/>
      </w:rPr>
    </w:pPr>
    <w:r w:rsidRPr="00D50CC8">
      <w:rPr>
        <w:rStyle w:val="Textoennegrita"/>
        <w:rFonts w:eastAsia="Arial Narrow" w:cstheme="minorHAnsi"/>
        <w:szCs w:val="20"/>
      </w:rPr>
      <w:t>“SUMINISTRO, INSTALACIÓN, IMPLEMENTACIÓN Y OPERACIÓN DE SISTEMA DE SEMÁFOROS EN LA ZONA URBANA DEL MUNICIPIO DE SUPIA, CALDAS, UBICADO EN LA CARRERA 7 CON CALLE 32”</w:t>
    </w:r>
  </w:p>
  <w:p w14:paraId="21B2553A" w14:textId="2359DF7D" w:rsidR="000268C3" w:rsidRDefault="00D52346" w:rsidP="00D52346">
    <w:pPr>
      <w:widowControl w:val="0"/>
      <w:autoSpaceDE w:val="0"/>
      <w:autoSpaceDN w:val="0"/>
      <w:adjustRightInd w:val="0"/>
      <w:spacing w:after="0" w:line="265" w:lineRule="exact"/>
      <w:ind w:right="-38"/>
      <w:jc w:val="center"/>
      <w:rPr>
        <w:rFonts w:cs="Arial"/>
        <w:b/>
        <w:color w:val="7F7F7F"/>
        <w:szCs w:val="20"/>
      </w:rPr>
    </w:pPr>
    <w:r>
      <w:rPr>
        <w:rFonts w:cs="Arial"/>
        <w:b/>
        <w:color w:val="7F7F7F"/>
        <w:szCs w:val="20"/>
      </w:rPr>
      <w:t>ALCALDIA DE SUPÍA CALDAS</w:t>
    </w:r>
  </w:p>
  <w:p w14:paraId="7C0C54D2" w14:textId="001EEBC9" w:rsidR="00CA303F" w:rsidRDefault="00CA303F" w:rsidP="007F467B">
    <w:pPr>
      <w:widowControl w:val="0"/>
      <w:autoSpaceDE w:val="0"/>
      <w:autoSpaceDN w:val="0"/>
      <w:adjustRightInd w:val="0"/>
      <w:spacing w:after="0" w:line="265" w:lineRule="exact"/>
      <w:ind w:left="-18" w:right="-38"/>
      <w:jc w:val="center"/>
      <w:rPr>
        <w:rFonts w:cs="Arial"/>
        <w:b/>
        <w:color w:val="7F7F7F"/>
        <w:szCs w:val="20"/>
      </w:rPr>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CA303F" w:rsidRPr="003D005D" w14:paraId="339ED50A" w14:textId="77777777" w:rsidTr="00E858D4">
      <w:trPr>
        <w:trHeight w:val="220"/>
      </w:trPr>
      <w:tc>
        <w:tcPr>
          <w:tcW w:w="969" w:type="pct"/>
          <w:vAlign w:val="center"/>
        </w:tcPr>
        <w:p w14:paraId="173D9431" w14:textId="77777777" w:rsidR="00CA303F" w:rsidRPr="003D005D" w:rsidRDefault="00CA303F" w:rsidP="00CA303F">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vAlign w:val="center"/>
        </w:tcPr>
        <w:p w14:paraId="306ACB3B" w14:textId="49148643" w:rsidR="00CA303F" w:rsidRPr="003D005D" w:rsidRDefault="00CA303F" w:rsidP="00CA303F">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w:t>
          </w:r>
          <w:r w:rsidRPr="003D005D">
            <w:rPr>
              <w:rFonts w:eastAsia="Arial" w:cs="Arial"/>
              <w:color w:val="595959"/>
              <w:sz w:val="16"/>
              <w:szCs w:val="16"/>
              <w:lang w:eastAsia="es-CO"/>
            </w:rPr>
            <w:t>-</w:t>
          </w:r>
          <w:r>
            <w:rPr>
              <w:rFonts w:eastAsia="Arial" w:cs="Arial"/>
              <w:color w:val="595959"/>
              <w:sz w:val="16"/>
              <w:szCs w:val="16"/>
              <w:lang w:eastAsia="es-CO"/>
            </w:rPr>
            <w:t>06</w:t>
          </w:r>
        </w:p>
      </w:tc>
      <w:tc>
        <w:tcPr>
          <w:tcW w:w="1250" w:type="pct"/>
          <w:vAlign w:val="center"/>
        </w:tcPr>
        <w:p w14:paraId="0C036F74" w14:textId="77777777" w:rsidR="00CA303F" w:rsidRPr="003D005D" w:rsidRDefault="00CA303F" w:rsidP="00CA303F">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vAlign w:val="center"/>
        </w:tcPr>
        <w:p w14:paraId="7AD76085" w14:textId="77777777" w:rsidR="00CA303F" w:rsidRPr="003D005D" w:rsidRDefault="00CA303F" w:rsidP="00CA303F">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3D483C49" w14:textId="77777777" w:rsidR="00CA303F" w:rsidRPr="00724EC1" w:rsidRDefault="00CA303F" w:rsidP="007F467B">
    <w:pPr>
      <w:widowControl w:val="0"/>
      <w:autoSpaceDE w:val="0"/>
      <w:autoSpaceDN w:val="0"/>
      <w:adjustRightInd w:val="0"/>
      <w:spacing w:after="0" w:line="265" w:lineRule="exact"/>
      <w:ind w:left="-18" w:right="-38"/>
      <w:jc w:val="center"/>
      <w:rPr>
        <w:rFonts w:cs="Arial"/>
        <w:b/>
        <w:color w:val="7F7F7F"/>
        <w:szCs w:val="20"/>
      </w:rPr>
    </w:pPr>
  </w:p>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2F928" w14:textId="77777777" w:rsidR="00482C70" w:rsidRDefault="00482C70" w:rsidP="007D0390">
      <w:pPr>
        <w:spacing w:after="0" w:line="240" w:lineRule="auto"/>
      </w:pPr>
      <w:r>
        <w:separator/>
      </w:r>
    </w:p>
  </w:footnote>
  <w:footnote w:type="continuationSeparator" w:id="0">
    <w:p w14:paraId="0F66DE9C" w14:textId="77777777" w:rsidR="00482C70" w:rsidRDefault="00482C70" w:rsidP="007D0390">
      <w:pPr>
        <w:spacing w:after="0" w:line="240" w:lineRule="auto"/>
      </w:pPr>
      <w:r>
        <w:continuationSeparator/>
      </w:r>
    </w:p>
  </w:footnote>
  <w:footnote w:type="continuationNotice" w:id="1">
    <w:p w14:paraId="014B2D64" w14:textId="77777777" w:rsidR="00482C70" w:rsidRDefault="00482C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E011E" w14:textId="31038A2C" w:rsidR="000268C3" w:rsidRDefault="000268C3" w:rsidP="00390CF4">
    <w:pPr>
      <w:widowControl w:val="0"/>
      <w:tabs>
        <w:tab w:val="left" w:pos="7780"/>
      </w:tabs>
      <w:autoSpaceDE w:val="0"/>
      <w:autoSpaceDN w:val="0"/>
      <w:adjustRightInd w:val="0"/>
      <w:spacing w:after="0" w:line="200" w:lineRule="exact"/>
      <w:ind w:right="-20"/>
      <w:rPr>
        <w:rFonts w:cs="Arial"/>
        <w:b/>
        <w:color w:val="3B3838"/>
        <w:szCs w:val="20"/>
      </w:rPr>
    </w:pPr>
    <w:r w:rsidRPr="00724EC1">
      <w:rPr>
        <w:rFonts w:cs="Arial"/>
        <w:b/>
        <w:color w:val="3B3838"/>
        <w:szCs w:val="20"/>
        <w:highlight w:val="lightGray"/>
      </w:rPr>
      <w:t xml:space="preserve">[Número del </w:t>
    </w:r>
    <w:r w:rsidR="00942A91">
      <w:rPr>
        <w:rFonts w:cs="Arial"/>
        <w:b/>
        <w:color w:val="3B3838"/>
        <w:szCs w:val="20"/>
        <w:highlight w:val="lightGray"/>
      </w:rPr>
      <w:t>Proceso</w:t>
    </w:r>
    <w:r w:rsidRPr="00724EC1">
      <w:rPr>
        <w:rFonts w:cs="Arial"/>
        <w:b/>
        <w:color w:val="3B3838"/>
        <w:szCs w:val="20"/>
        <w:highlight w:val="lightGray"/>
      </w:rPr>
      <w:t xml:space="preserve"> de Contratación]</w:t>
    </w:r>
    <w:r w:rsidRPr="00724EC1">
      <w:rPr>
        <w:rFonts w:cs="Arial"/>
        <w:b/>
        <w:color w:val="3B3838"/>
        <w:szCs w:val="20"/>
      </w:rPr>
      <w:t xml:space="preserve"> </w:t>
    </w:r>
  </w:p>
  <w:p w14:paraId="0EEDC8EC" w14:textId="77777777" w:rsidR="000268C3" w:rsidRDefault="000268C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341C439" w14:textId="77777777" w:rsidR="000268C3" w:rsidRPr="00724EC1" w:rsidRDefault="000268C3"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B43C05"/>
    <w:multiLevelType w:val="hybridMultilevel"/>
    <w:tmpl w:val="6AD87C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7282601">
    <w:abstractNumId w:val="9"/>
  </w:num>
  <w:num w:numId="2" w16cid:durableId="1628194157">
    <w:abstractNumId w:val="2"/>
  </w:num>
  <w:num w:numId="3" w16cid:durableId="84151943">
    <w:abstractNumId w:val="12"/>
  </w:num>
  <w:num w:numId="4" w16cid:durableId="1810828515">
    <w:abstractNumId w:val="6"/>
  </w:num>
  <w:num w:numId="5" w16cid:durableId="1117258196">
    <w:abstractNumId w:val="11"/>
  </w:num>
  <w:num w:numId="6" w16cid:durableId="1760909074">
    <w:abstractNumId w:val="3"/>
  </w:num>
  <w:num w:numId="7" w16cid:durableId="1735395007">
    <w:abstractNumId w:val="7"/>
  </w:num>
  <w:num w:numId="8" w16cid:durableId="1272660810">
    <w:abstractNumId w:val="10"/>
  </w:num>
  <w:num w:numId="9" w16cid:durableId="1829134003">
    <w:abstractNumId w:val="4"/>
  </w:num>
  <w:num w:numId="10" w16cid:durableId="2143960603">
    <w:abstractNumId w:val="5"/>
  </w:num>
  <w:num w:numId="11" w16cid:durableId="1339117219">
    <w:abstractNumId w:val="1"/>
  </w:num>
  <w:num w:numId="12" w16cid:durableId="1551575202">
    <w:abstractNumId w:val="0"/>
  </w:num>
  <w:num w:numId="13" w16cid:durableId="144095476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745"/>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698"/>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40A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B1B8C"/>
    <w:rsid w:val="003B7245"/>
    <w:rsid w:val="003C02B9"/>
    <w:rsid w:val="003C2A44"/>
    <w:rsid w:val="003C3526"/>
    <w:rsid w:val="003C4134"/>
    <w:rsid w:val="003C6D63"/>
    <w:rsid w:val="003D1962"/>
    <w:rsid w:val="003D2755"/>
    <w:rsid w:val="003D4430"/>
    <w:rsid w:val="003D6723"/>
    <w:rsid w:val="003D74B9"/>
    <w:rsid w:val="003D7663"/>
    <w:rsid w:val="003D797D"/>
    <w:rsid w:val="003D7F0E"/>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297F"/>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2C70"/>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0D93"/>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1933"/>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445F"/>
    <w:rsid w:val="005B7DDE"/>
    <w:rsid w:val="005C0D7E"/>
    <w:rsid w:val="005C1A88"/>
    <w:rsid w:val="005C412E"/>
    <w:rsid w:val="005C6CEE"/>
    <w:rsid w:val="005C70F5"/>
    <w:rsid w:val="005D08F4"/>
    <w:rsid w:val="005E020D"/>
    <w:rsid w:val="005E168F"/>
    <w:rsid w:val="005E2539"/>
    <w:rsid w:val="005E2FE1"/>
    <w:rsid w:val="005E3EFC"/>
    <w:rsid w:val="005E491E"/>
    <w:rsid w:val="005E5810"/>
    <w:rsid w:val="005F070E"/>
    <w:rsid w:val="005F2611"/>
    <w:rsid w:val="005F6F0A"/>
    <w:rsid w:val="005F7043"/>
    <w:rsid w:val="0060058E"/>
    <w:rsid w:val="006019DA"/>
    <w:rsid w:val="00601F03"/>
    <w:rsid w:val="0060313D"/>
    <w:rsid w:val="0060478C"/>
    <w:rsid w:val="00606AD9"/>
    <w:rsid w:val="00613524"/>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3547"/>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34C8"/>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2BD9"/>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10FC"/>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0AC"/>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1ACD"/>
    <w:rsid w:val="00AC35E1"/>
    <w:rsid w:val="00AC58AA"/>
    <w:rsid w:val="00AD1B6F"/>
    <w:rsid w:val="00AD1BCB"/>
    <w:rsid w:val="00AD2A13"/>
    <w:rsid w:val="00AD31A3"/>
    <w:rsid w:val="00AD3D45"/>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271D"/>
    <w:rsid w:val="00B74E71"/>
    <w:rsid w:val="00B76541"/>
    <w:rsid w:val="00B774DD"/>
    <w:rsid w:val="00B77962"/>
    <w:rsid w:val="00B77EB7"/>
    <w:rsid w:val="00B84324"/>
    <w:rsid w:val="00B84427"/>
    <w:rsid w:val="00B84E2F"/>
    <w:rsid w:val="00B90F0C"/>
    <w:rsid w:val="00B91043"/>
    <w:rsid w:val="00B91A5C"/>
    <w:rsid w:val="00B922BB"/>
    <w:rsid w:val="00B927FF"/>
    <w:rsid w:val="00B92F6B"/>
    <w:rsid w:val="00BA05AD"/>
    <w:rsid w:val="00BA0DA4"/>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51F"/>
    <w:rsid w:val="00BF48A3"/>
    <w:rsid w:val="00C03DA6"/>
    <w:rsid w:val="00C03F77"/>
    <w:rsid w:val="00C04620"/>
    <w:rsid w:val="00C04EE2"/>
    <w:rsid w:val="00C062A7"/>
    <w:rsid w:val="00C11995"/>
    <w:rsid w:val="00C11AEC"/>
    <w:rsid w:val="00C11CDD"/>
    <w:rsid w:val="00C13255"/>
    <w:rsid w:val="00C13B36"/>
    <w:rsid w:val="00C1416F"/>
    <w:rsid w:val="00C20EA8"/>
    <w:rsid w:val="00C236A5"/>
    <w:rsid w:val="00C23FC8"/>
    <w:rsid w:val="00C24000"/>
    <w:rsid w:val="00C255D7"/>
    <w:rsid w:val="00C2641D"/>
    <w:rsid w:val="00C279F8"/>
    <w:rsid w:val="00C27A89"/>
    <w:rsid w:val="00C3237F"/>
    <w:rsid w:val="00C4105F"/>
    <w:rsid w:val="00C42238"/>
    <w:rsid w:val="00C45CB7"/>
    <w:rsid w:val="00C45FE2"/>
    <w:rsid w:val="00C46C1A"/>
    <w:rsid w:val="00C506D5"/>
    <w:rsid w:val="00C515A5"/>
    <w:rsid w:val="00C53052"/>
    <w:rsid w:val="00C54FB9"/>
    <w:rsid w:val="00C55BA2"/>
    <w:rsid w:val="00C55C66"/>
    <w:rsid w:val="00C56385"/>
    <w:rsid w:val="00C56718"/>
    <w:rsid w:val="00C57A94"/>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E5A"/>
    <w:rsid w:val="00D50CC8"/>
    <w:rsid w:val="00D52346"/>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0AA4"/>
    <w:rsid w:val="00E01B3C"/>
    <w:rsid w:val="00E03916"/>
    <w:rsid w:val="00E0612A"/>
    <w:rsid w:val="00E06DFC"/>
    <w:rsid w:val="00E11483"/>
    <w:rsid w:val="00E13D4F"/>
    <w:rsid w:val="00E14162"/>
    <w:rsid w:val="00E228B5"/>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4941"/>
    <w:rsid w:val="00F164E4"/>
    <w:rsid w:val="00F16B6D"/>
    <w:rsid w:val="00F215E2"/>
    <w:rsid w:val="00F22A68"/>
    <w:rsid w:val="00F239CA"/>
    <w:rsid w:val="00F24054"/>
    <w:rsid w:val="00F2419A"/>
    <w:rsid w:val="00F26B6A"/>
    <w:rsid w:val="00F31125"/>
    <w:rsid w:val="00F31C15"/>
    <w:rsid w:val="00F3394F"/>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B84324"/>
    <w:rPr>
      <w:color w:val="0563C1" w:themeColor="hyperlink"/>
      <w:u w:val="single"/>
    </w:rPr>
  </w:style>
  <w:style w:type="character" w:styleId="Mencinsinresolver">
    <w:name w:val="Unresolved Mention"/>
    <w:basedOn w:val="Fuentedeprrafopredeter"/>
    <w:uiPriority w:val="99"/>
    <w:semiHidden/>
    <w:unhideWhenUsed/>
    <w:rsid w:val="00B84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lcaldiabogota.gov.co/sisjur/normas/Norma1.jsp?i=154169"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www.alcaldiabogota.gov.co/sisjur/normas/Norma1.jsp?i=154169" TargetMode="Externa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maps.app.goo.gl/HZnkyJ7S9eU2wVFR7?g_st=i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aps.app.goo.gl/HZnkyJ7S9eU2wVFR7?g_st=iw"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www.alcaldiabogota.gov.co/sisjur/normas/Norma1.jsp?i=154169"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A509E1-BED5-4183-86C8-619666F341A4}">
  <ds:schemaRefs>
    <ds:schemaRef ds:uri="http://schemas.openxmlformats.org/officeDocument/2006/bibliography"/>
  </ds:schemaRefs>
</ds:datastoreItem>
</file>

<file path=customXml/itemProps4.xml><?xml version="1.0" encoding="utf-8"?>
<ds:datastoreItem xmlns:ds="http://schemas.openxmlformats.org/officeDocument/2006/customXml" ds:itemID="{1ACE584D-9234-4B86-9978-8185AE9F0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12</Pages>
  <Words>3562</Words>
  <Characters>20308</Characters>
  <Application>Microsoft Office Word</Application>
  <DocSecurity>0</DocSecurity>
  <Lines>169</Lines>
  <Paragraphs>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Contratacion</cp:lastModifiedBy>
  <cp:revision>14</cp:revision>
  <cp:lastPrinted>2015-06-30T21:24:00Z</cp:lastPrinted>
  <dcterms:created xsi:type="dcterms:W3CDTF">2020-02-14T21:15:00Z</dcterms:created>
  <dcterms:modified xsi:type="dcterms:W3CDTF">2026-07-31T20:45:00Z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