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45F13" w14:textId="7FAFD539" w:rsidR="00A5782B" w:rsidRDefault="00A5782B" w:rsidP="005010D0">
      <w:pPr>
        <w:autoSpaceDE w:val="0"/>
        <w:autoSpaceDN w:val="0"/>
        <w:adjustRightInd w:val="0"/>
        <w:rPr>
          <w:rFonts w:ascii="Arial Narrow" w:eastAsiaTheme="minorHAnsi" w:hAnsi="Arial Narrow" w:cs="Arial"/>
          <w:b/>
          <w:bCs/>
          <w:color w:val="000000"/>
          <w:sz w:val="22"/>
          <w:szCs w:val="22"/>
          <w:lang w:eastAsia="en-US"/>
        </w:rPr>
      </w:pPr>
    </w:p>
    <w:p w14:paraId="1793D8E1" w14:textId="1DF3FC3E" w:rsidR="00F458BA" w:rsidRDefault="00F458BA" w:rsidP="005010D0">
      <w:pPr>
        <w:autoSpaceDE w:val="0"/>
        <w:autoSpaceDN w:val="0"/>
        <w:adjustRightInd w:val="0"/>
        <w:rPr>
          <w:rFonts w:ascii="Arial Narrow" w:eastAsiaTheme="minorHAnsi" w:hAnsi="Arial Narrow" w:cs="Arial"/>
          <w:b/>
          <w:bCs/>
          <w:color w:val="000000"/>
          <w:sz w:val="22"/>
          <w:szCs w:val="22"/>
          <w:lang w:eastAsia="en-US"/>
        </w:rPr>
      </w:pPr>
    </w:p>
    <w:p w14:paraId="6E4C9890" w14:textId="77777777" w:rsidR="004D259D" w:rsidRPr="00A67238" w:rsidRDefault="004D259D" w:rsidP="004D259D">
      <w:pPr>
        <w:autoSpaceDE w:val="0"/>
        <w:adjustRightInd w:val="0"/>
        <w:jc w:val="both"/>
        <w:rPr>
          <w:rFonts w:ascii="Verdana" w:hAnsi="Verdana"/>
          <w:bCs/>
          <w:iCs/>
          <w:color w:val="000000"/>
          <w:sz w:val="22"/>
          <w:szCs w:val="22"/>
        </w:rPr>
      </w:pPr>
      <w:bookmarkStart w:id="0" w:name="_Hlk198996680"/>
      <w:r w:rsidRPr="00A67238">
        <w:rPr>
          <w:rFonts w:ascii="Verdana" w:hAnsi="Verdana"/>
          <w:bCs/>
          <w:iCs/>
          <w:color w:val="000000"/>
          <w:sz w:val="22"/>
          <w:szCs w:val="22"/>
        </w:rPr>
        <w:t>DR07-3202053-26-043 - DR05-3202053-26-012 Compra e instalación de bombas solares sumergibles tipo lapicero y accesorios de acuerdo a especificaciones técnicas requeridas, con destino a la implementación de los acuerdos de conservación y sistemas sostenibles con comunidades campesinas, dentro y en las zonas colindantes de las áreas protegidas bajo la jurisdicción de la Dirección Territorial Orinoquía de Parques Nacionales Naturales de Colombia, en el marco del proyecto de conservación.</w:t>
      </w:r>
    </w:p>
    <w:bookmarkEnd w:id="0"/>
    <w:p w14:paraId="0B85C780" w14:textId="77777777" w:rsidR="004D259D" w:rsidRPr="00A67238" w:rsidRDefault="004D259D" w:rsidP="004D259D">
      <w:pPr>
        <w:rPr>
          <w:rFonts w:ascii="Verdana" w:hAnsi="Verdana"/>
          <w:b/>
          <w:sz w:val="22"/>
          <w:szCs w:val="22"/>
        </w:rPr>
      </w:pPr>
    </w:p>
    <w:p w14:paraId="26431E4B" w14:textId="77777777" w:rsidR="004D259D" w:rsidRPr="00A67238" w:rsidRDefault="004D259D" w:rsidP="004D259D">
      <w:pPr>
        <w:numPr>
          <w:ilvl w:val="0"/>
          <w:numId w:val="13"/>
        </w:numPr>
        <w:suppressAutoHyphens/>
        <w:autoSpaceDE w:val="0"/>
        <w:autoSpaceDN w:val="0"/>
        <w:adjustRightInd w:val="0"/>
        <w:jc w:val="center"/>
        <w:textAlignment w:val="baseline"/>
        <w:rPr>
          <w:rFonts w:ascii="Verdana" w:hAnsi="Verdana"/>
          <w:b/>
          <w:sz w:val="22"/>
          <w:szCs w:val="22"/>
        </w:rPr>
      </w:pPr>
      <w:r w:rsidRPr="00A67238">
        <w:rPr>
          <w:rFonts w:ascii="Verdana" w:hAnsi="Verdana"/>
          <w:b/>
          <w:sz w:val="22"/>
          <w:szCs w:val="22"/>
        </w:rPr>
        <w:t>ESPECIFICACIONES TÉCNICAS</w:t>
      </w:r>
    </w:p>
    <w:p w14:paraId="77EDDDD6" w14:textId="77777777" w:rsidR="004D259D" w:rsidRPr="00A67238" w:rsidRDefault="004D259D" w:rsidP="004D259D">
      <w:pPr>
        <w:autoSpaceDE w:val="0"/>
        <w:adjustRightInd w:val="0"/>
        <w:rPr>
          <w:rFonts w:ascii="Verdana" w:hAnsi="Verdana"/>
          <w:bCs/>
          <w:sz w:val="22"/>
          <w:szCs w:val="22"/>
        </w:rPr>
      </w:pPr>
    </w:p>
    <w:p w14:paraId="7B645C97" w14:textId="77777777" w:rsidR="004D259D" w:rsidRPr="00A67238" w:rsidRDefault="004D259D" w:rsidP="004D259D">
      <w:pPr>
        <w:autoSpaceDE w:val="0"/>
        <w:adjustRightInd w:val="0"/>
        <w:rPr>
          <w:rFonts w:ascii="Verdana" w:hAnsi="Verdana"/>
          <w:b/>
          <w:sz w:val="22"/>
          <w:szCs w:val="22"/>
        </w:rPr>
      </w:pPr>
      <w:r>
        <w:rPr>
          <w:rFonts w:ascii="Verdana" w:hAnsi="Verdana"/>
          <w:b/>
          <w:sz w:val="22"/>
          <w:szCs w:val="22"/>
        </w:rPr>
        <w:t>1</w:t>
      </w:r>
      <w:r w:rsidRPr="00A67238">
        <w:rPr>
          <w:rFonts w:ascii="Verdana" w:hAnsi="Verdana"/>
          <w:b/>
          <w:sz w:val="22"/>
          <w:szCs w:val="22"/>
        </w:rPr>
        <w:t>.1. CLASIFICACION UNSPSC</w:t>
      </w:r>
    </w:p>
    <w:p w14:paraId="544104D1" w14:textId="77777777" w:rsidR="004D259D" w:rsidRPr="00A67238" w:rsidRDefault="004D259D" w:rsidP="004D259D">
      <w:pPr>
        <w:autoSpaceDE w:val="0"/>
        <w:adjustRightInd w:val="0"/>
        <w:rPr>
          <w:rFonts w:ascii="Verdana" w:hAnsi="Verdana"/>
          <w:sz w:val="22"/>
          <w:szCs w:val="22"/>
        </w:rPr>
      </w:pPr>
    </w:p>
    <w:p w14:paraId="5D62986C" w14:textId="77777777" w:rsidR="004D259D" w:rsidRPr="00A67238" w:rsidRDefault="004D259D" w:rsidP="004D259D">
      <w:pPr>
        <w:autoSpaceDE w:val="0"/>
        <w:adjustRightInd w:val="0"/>
        <w:rPr>
          <w:rFonts w:ascii="Verdana" w:hAnsi="Verdana"/>
          <w:sz w:val="22"/>
          <w:szCs w:val="22"/>
        </w:rPr>
      </w:pPr>
      <w:r w:rsidRPr="00A67238">
        <w:rPr>
          <w:rFonts w:ascii="Verdana" w:hAnsi="Verdana"/>
          <w:sz w:val="22"/>
          <w:szCs w:val="22"/>
        </w:rPr>
        <w:t>El objeto contractual se enmarca dentro del siguiente código del Clasificador de Bienes y Servicios:</w:t>
      </w:r>
    </w:p>
    <w:p w14:paraId="2A7E408D" w14:textId="77777777" w:rsidR="004D259D" w:rsidRPr="00A67238" w:rsidRDefault="004D259D" w:rsidP="004D259D">
      <w:pPr>
        <w:autoSpaceDE w:val="0"/>
        <w:adjustRightInd w:val="0"/>
        <w:rPr>
          <w:rFonts w:ascii="Verdana" w:hAnsi="Verdana"/>
          <w:sz w:val="22"/>
          <w:szCs w:val="22"/>
        </w:rPr>
      </w:pPr>
    </w:p>
    <w:tbl>
      <w:tblPr>
        <w:tblW w:w="9492" w:type="dxa"/>
        <w:jc w:val="center"/>
        <w:tblLayout w:type="fixed"/>
        <w:tblCellMar>
          <w:left w:w="10" w:type="dxa"/>
          <w:right w:w="10" w:type="dxa"/>
        </w:tblCellMar>
        <w:tblLook w:val="04A0" w:firstRow="1" w:lastRow="0" w:firstColumn="1" w:lastColumn="0" w:noHBand="0" w:noVBand="1"/>
      </w:tblPr>
      <w:tblGrid>
        <w:gridCol w:w="1696"/>
        <w:gridCol w:w="2685"/>
        <w:gridCol w:w="1698"/>
        <w:gridCol w:w="1698"/>
        <w:gridCol w:w="1715"/>
      </w:tblGrid>
      <w:tr w:rsidR="004D259D" w:rsidRPr="00292B2A" w14:paraId="7C549204" w14:textId="77777777" w:rsidTr="00393C12">
        <w:trPr>
          <w:trHeight w:hRule="exact" w:val="67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vAlign w:val="center"/>
          </w:tcPr>
          <w:p w14:paraId="487F287B"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Clasificación UNSPSC</w:t>
            </w:r>
          </w:p>
        </w:tc>
        <w:tc>
          <w:tcPr>
            <w:tcW w:w="268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vAlign w:val="center"/>
          </w:tcPr>
          <w:p w14:paraId="5140C68E"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Segmento</w:t>
            </w:r>
          </w:p>
        </w:tc>
        <w:tc>
          <w:tcPr>
            <w:tcW w:w="169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vAlign w:val="center"/>
          </w:tcPr>
          <w:p w14:paraId="3D0E278D"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Familia</w:t>
            </w:r>
          </w:p>
        </w:tc>
        <w:tc>
          <w:tcPr>
            <w:tcW w:w="169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vAlign w:val="center"/>
          </w:tcPr>
          <w:p w14:paraId="631030A0"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Clase</w:t>
            </w:r>
          </w:p>
        </w:tc>
        <w:tc>
          <w:tcPr>
            <w:tcW w:w="171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8" w:type="dxa"/>
              <w:bottom w:w="0" w:type="dxa"/>
              <w:right w:w="108" w:type="dxa"/>
            </w:tcMar>
            <w:vAlign w:val="center"/>
          </w:tcPr>
          <w:p w14:paraId="7F26533F"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Producto</w:t>
            </w:r>
          </w:p>
        </w:tc>
      </w:tr>
      <w:tr w:rsidR="004D259D" w:rsidRPr="00292B2A" w14:paraId="6604F6F1" w14:textId="77777777" w:rsidTr="00393C12">
        <w:trPr>
          <w:trHeight w:hRule="exact" w:val="995"/>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72A6A7"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26111607</w:t>
            </w:r>
          </w:p>
        </w:tc>
        <w:tc>
          <w:tcPr>
            <w:tcW w:w="2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0309A"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Generación, distribución y almacenamiento de energía</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57F48"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Generación de energía</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F0A008"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Sistemas de generación de energía renovable</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38398E"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Sistemas de bombeo solar</w:t>
            </w:r>
          </w:p>
        </w:tc>
      </w:tr>
      <w:tr w:rsidR="004D259D" w:rsidRPr="00292B2A" w14:paraId="44BF4E93" w14:textId="77777777" w:rsidTr="00393C12">
        <w:trPr>
          <w:trHeight w:hRule="exact" w:val="996"/>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826D37"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39121100</w:t>
            </w:r>
          </w:p>
        </w:tc>
        <w:tc>
          <w:tcPr>
            <w:tcW w:w="2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A4C5E1"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Componentes y suministros eléctricos</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47F59E"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Iluminación y equipos eléctricos</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6A708"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Equipos de energía solar</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62C8D5"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Paneles solares</w:t>
            </w:r>
          </w:p>
        </w:tc>
      </w:tr>
      <w:tr w:rsidR="004D259D" w:rsidRPr="00292B2A" w14:paraId="2533338B" w14:textId="77777777" w:rsidTr="00393C12">
        <w:trPr>
          <w:trHeight w:hRule="exact" w:val="996"/>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623E8"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40151513</w:t>
            </w:r>
          </w:p>
        </w:tc>
        <w:tc>
          <w:tcPr>
            <w:tcW w:w="2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C7891"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Distribución y acondicionamiento de sistemas de fluidos y gases</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9FAC4"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Bombas</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95EB80" w14:textId="77777777" w:rsidR="004D259D" w:rsidRPr="00292B2A" w:rsidRDefault="004D259D" w:rsidP="00393C12">
            <w:pPr>
              <w:jc w:val="center"/>
              <w:rPr>
                <w:rFonts w:ascii="Verdana" w:hAnsi="Verdana"/>
                <w:sz w:val="20"/>
                <w:szCs w:val="20"/>
              </w:rPr>
            </w:pPr>
            <w:r w:rsidRPr="00292B2A">
              <w:rPr>
                <w:rFonts w:ascii="Verdana" w:hAnsi="Verdana"/>
                <w:position w:val="-1"/>
                <w:sz w:val="20"/>
                <w:szCs w:val="20"/>
              </w:rPr>
              <w:t>Bombas de agua</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84D1D"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Bombas sumergibles</w:t>
            </w:r>
          </w:p>
        </w:tc>
      </w:tr>
      <w:tr w:rsidR="004D259D" w:rsidRPr="00292B2A" w14:paraId="55388DC1" w14:textId="77777777" w:rsidTr="00393C12">
        <w:trPr>
          <w:trHeight w:hRule="exact" w:val="996"/>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D2573"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40142000</w:t>
            </w:r>
          </w:p>
        </w:tc>
        <w:tc>
          <w:tcPr>
            <w:tcW w:w="2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A29156"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Distribución y acondicionamiento de sistemas de fluidos y gases</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E3A94"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Componentes para manejo de fluidos</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A0B4D" w14:textId="77777777" w:rsidR="004D259D" w:rsidRPr="00292B2A" w:rsidRDefault="004D259D" w:rsidP="00393C12">
            <w:pPr>
              <w:jc w:val="center"/>
              <w:rPr>
                <w:rFonts w:ascii="Verdana" w:hAnsi="Verdana"/>
                <w:position w:val="-1"/>
                <w:sz w:val="20"/>
                <w:szCs w:val="20"/>
              </w:rPr>
            </w:pPr>
            <w:r w:rsidRPr="00292B2A">
              <w:rPr>
                <w:rFonts w:ascii="Verdana" w:hAnsi="Verdana"/>
                <w:position w:val="-1"/>
                <w:sz w:val="20"/>
                <w:szCs w:val="20"/>
              </w:rPr>
              <w:t>Partes y accesorios para bombas</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6030B0"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Accesorios para bombas</w:t>
            </w:r>
          </w:p>
        </w:tc>
      </w:tr>
      <w:tr w:rsidR="004D259D" w:rsidRPr="00292B2A" w14:paraId="03ABE31E" w14:textId="77777777" w:rsidTr="00393C12">
        <w:trPr>
          <w:trHeight w:hRule="exact" w:val="996"/>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A2F954" w14:textId="77777777" w:rsidR="004D259D" w:rsidRPr="00292B2A" w:rsidRDefault="004D259D" w:rsidP="00393C12">
            <w:pPr>
              <w:pStyle w:val="Sinespaciado"/>
              <w:ind w:hanging="2"/>
              <w:jc w:val="center"/>
              <w:rPr>
                <w:rFonts w:ascii="Verdana" w:hAnsi="Verdana"/>
                <w:b/>
                <w:bCs/>
                <w:sz w:val="20"/>
                <w:szCs w:val="20"/>
              </w:rPr>
            </w:pPr>
            <w:r w:rsidRPr="00292B2A">
              <w:rPr>
                <w:rFonts w:ascii="Verdana" w:hAnsi="Verdana"/>
                <w:b/>
                <w:bCs/>
                <w:sz w:val="20"/>
                <w:szCs w:val="20"/>
              </w:rPr>
              <w:t>40151700</w:t>
            </w:r>
          </w:p>
        </w:tc>
        <w:tc>
          <w:tcPr>
            <w:tcW w:w="2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41204"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Distribución y acondicionamiento de sistemas de fluidos y gases</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73D8BA"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Equipos de bombeo</w:t>
            </w:r>
          </w:p>
        </w:tc>
        <w:tc>
          <w:tcPr>
            <w:tcW w:w="1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4E3708" w14:textId="77777777" w:rsidR="004D259D" w:rsidRPr="00292B2A" w:rsidRDefault="004D259D" w:rsidP="00393C12">
            <w:pPr>
              <w:jc w:val="center"/>
              <w:rPr>
                <w:rFonts w:ascii="Verdana" w:hAnsi="Verdana"/>
                <w:position w:val="-1"/>
                <w:sz w:val="20"/>
                <w:szCs w:val="20"/>
              </w:rPr>
            </w:pPr>
            <w:r w:rsidRPr="00292B2A">
              <w:rPr>
                <w:rFonts w:ascii="Verdana" w:hAnsi="Verdana"/>
                <w:position w:val="-1"/>
                <w:sz w:val="20"/>
                <w:szCs w:val="20"/>
              </w:rPr>
              <w:t>Componentes para sistemas de bombeo</w:t>
            </w:r>
          </w:p>
        </w:tc>
        <w:tc>
          <w:tcPr>
            <w:tcW w:w="1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A1F11D" w14:textId="77777777" w:rsidR="004D259D" w:rsidRPr="00292B2A" w:rsidRDefault="004D259D" w:rsidP="00393C12">
            <w:pPr>
              <w:pStyle w:val="Sinespaciado"/>
              <w:ind w:hanging="2"/>
              <w:jc w:val="center"/>
              <w:rPr>
                <w:rFonts w:ascii="Verdana" w:hAnsi="Verdana"/>
                <w:sz w:val="20"/>
                <w:szCs w:val="20"/>
              </w:rPr>
            </w:pPr>
            <w:r w:rsidRPr="00292B2A">
              <w:rPr>
                <w:rFonts w:ascii="Verdana" w:hAnsi="Verdana"/>
                <w:sz w:val="20"/>
                <w:szCs w:val="20"/>
              </w:rPr>
              <w:t>Componentes y accesorios para sistemas de bombeo</w:t>
            </w:r>
          </w:p>
        </w:tc>
      </w:tr>
    </w:tbl>
    <w:p w14:paraId="7434B9DB" w14:textId="77777777" w:rsidR="004D259D" w:rsidRPr="00A67238" w:rsidRDefault="004D259D" w:rsidP="004D259D">
      <w:pPr>
        <w:autoSpaceDE w:val="0"/>
        <w:adjustRightInd w:val="0"/>
        <w:rPr>
          <w:rFonts w:ascii="Verdana" w:hAnsi="Verdana"/>
          <w:sz w:val="22"/>
          <w:szCs w:val="22"/>
        </w:rPr>
      </w:pPr>
    </w:p>
    <w:p w14:paraId="25CAFD19" w14:textId="77777777" w:rsidR="004D259D" w:rsidRPr="00A67238" w:rsidRDefault="004D259D" w:rsidP="004D259D">
      <w:pPr>
        <w:rPr>
          <w:rFonts w:ascii="Verdana" w:hAnsi="Verdana"/>
          <w:b/>
          <w:color w:val="000000" w:themeColor="text1"/>
          <w:sz w:val="22"/>
          <w:szCs w:val="22"/>
        </w:rPr>
      </w:pPr>
      <w:r>
        <w:rPr>
          <w:rFonts w:ascii="Verdana" w:hAnsi="Verdana"/>
          <w:b/>
          <w:color w:val="000000" w:themeColor="text1"/>
          <w:sz w:val="22"/>
          <w:szCs w:val="22"/>
        </w:rPr>
        <w:t>1</w:t>
      </w:r>
      <w:r w:rsidRPr="00A67238">
        <w:rPr>
          <w:rFonts w:ascii="Verdana" w:hAnsi="Verdana"/>
          <w:b/>
          <w:color w:val="000000" w:themeColor="text1"/>
          <w:sz w:val="22"/>
          <w:szCs w:val="22"/>
        </w:rPr>
        <w:t>.2. DESCRIPCIÓN TÉCNICA DE LOS SERVICIOS</w:t>
      </w:r>
    </w:p>
    <w:p w14:paraId="775C6957" w14:textId="77777777" w:rsidR="004D259D" w:rsidRPr="00A67238" w:rsidRDefault="004D259D" w:rsidP="004D259D">
      <w:pPr>
        <w:rPr>
          <w:rFonts w:ascii="Verdana" w:hAnsi="Verdana"/>
          <w:bCs/>
          <w:color w:val="000000" w:themeColor="text1"/>
          <w:sz w:val="22"/>
          <w:szCs w:val="22"/>
        </w:rPr>
      </w:pPr>
    </w:p>
    <w:p w14:paraId="2F4236D4" w14:textId="77777777" w:rsidR="004D259D" w:rsidRPr="00A67238" w:rsidRDefault="004D259D" w:rsidP="004D259D">
      <w:pPr>
        <w:jc w:val="both"/>
        <w:rPr>
          <w:rFonts w:ascii="Verdana" w:hAnsi="Verdana"/>
          <w:sz w:val="22"/>
          <w:szCs w:val="22"/>
        </w:rPr>
      </w:pPr>
      <w:r w:rsidRPr="00A67238">
        <w:rPr>
          <w:rFonts w:ascii="Verdana" w:hAnsi="Verdana"/>
          <w:sz w:val="22"/>
          <w:szCs w:val="22"/>
        </w:rPr>
        <w:t>Los artículos que se requieren deberán cumplir con las siguientes especificaciones técnicas básicas:</w:t>
      </w:r>
    </w:p>
    <w:p w14:paraId="1A3E1F30" w14:textId="77777777" w:rsidR="004D259D" w:rsidRPr="00A67238" w:rsidRDefault="004D259D" w:rsidP="004D259D">
      <w:pPr>
        <w:jc w:val="both"/>
        <w:rPr>
          <w:rFonts w:ascii="Verdana" w:hAnsi="Verdana" w:cs="Arial"/>
          <w:b/>
          <w:color w:val="000000"/>
          <w:sz w:val="22"/>
          <w:szCs w:val="22"/>
        </w:rPr>
      </w:pPr>
    </w:p>
    <w:tbl>
      <w:tblPr>
        <w:tblpPr w:leftFromText="141" w:rightFromText="141" w:vertAnchor="text" w:tblpY="1"/>
        <w:tblOverlap w:val="never"/>
        <w:tblW w:w="0" w:type="auto"/>
        <w:tblCellMar>
          <w:top w:w="15" w:type="dxa"/>
          <w:left w:w="15" w:type="dxa"/>
          <w:bottom w:w="15" w:type="dxa"/>
          <w:right w:w="15" w:type="dxa"/>
        </w:tblCellMar>
        <w:tblLook w:val="04A0" w:firstRow="1" w:lastRow="0" w:firstColumn="1" w:lastColumn="0" w:noHBand="0" w:noVBand="1"/>
      </w:tblPr>
      <w:tblGrid>
        <w:gridCol w:w="802"/>
        <w:gridCol w:w="5397"/>
        <w:gridCol w:w="1294"/>
        <w:gridCol w:w="1512"/>
      </w:tblGrid>
      <w:tr w:rsidR="004D259D" w:rsidRPr="00FE3C4D" w14:paraId="5755A0CD" w14:textId="77777777" w:rsidTr="00393C12">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15" w:type="dxa"/>
              <w:bottom w:w="0" w:type="dxa"/>
              <w:right w:w="115" w:type="dxa"/>
            </w:tcMar>
            <w:vAlign w:val="center"/>
            <w:hideMark/>
          </w:tcPr>
          <w:p w14:paraId="5C3F2271" w14:textId="77777777" w:rsidR="004D259D" w:rsidRPr="00FE3C4D" w:rsidRDefault="004D259D" w:rsidP="00393C12">
            <w:pPr>
              <w:jc w:val="center"/>
              <w:rPr>
                <w:rFonts w:ascii="Verdana" w:hAnsi="Verdana"/>
                <w:b/>
                <w:bCs/>
                <w:sz w:val="20"/>
                <w:szCs w:val="20"/>
              </w:rPr>
            </w:pPr>
            <w:r w:rsidRPr="00FE3C4D">
              <w:rPr>
                <w:rFonts w:ascii="Verdana" w:hAnsi="Verdana"/>
                <w:b/>
                <w:bCs/>
                <w:sz w:val="20"/>
                <w:szCs w:val="20"/>
              </w:rPr>
              <w:lastRenderedPageBreak/>
              <w:t>ITEM</w:t>
            </w: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15" w:type="dxa"/>
              <w:bottom w:w="0" w:type="dxa"/>
              <w:right w:w="115" w:type="dxa"/>
            </w:tcMar>
            <w:vAlign w:val="center"/>
            <w:hideMark/>
          </w:tcPr>
          <w:p w14:paraId="7D19371E" w14:textId="77777777" w:rsidR="004D259D" w:rsidRPr="00FE3C4D" w:rsidRDefault="004D259D" w:rsidP="00393C12">
            <w:pPr>
              <w:jc w:val="center"/>
              <w:rPr>
                <w:rFonts w:ascii="Verdana" w:hAnsi="Verdana"/>
                <w:b/>
                <w:bCs/>
                <w:sz w:val="20"/>
                <w:szCs w:val="20"/>
              </w:rPr>
            </w:pPr>
            <w:r w:rsidRPr="00FE3C4D">
              <w:rPr>
                <w:rFonts w:ascii="Verdana" w:hAnsi="Verdana"/>
                <w:b/>
                <w:bCs/>
                <w:sz w:val="20"/>
                <w:szCs w:val="20"/>
              </w:rPr>
              <w:t>DESCRIPCIÓN DEL BIEN</w:t>
            </w: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15" w:type="dxa"/>
              <w:bottom w:w="0" w:type="dxa"/>
              <w:right w:w="115" w:type="dxa"/>
            </w:tcMar>
            <w:vAlign w:val="center"/>
            <w:hideMark/>
          </w:tcPr>
          <w:p w14:paraId="4B647395" w14:textId="77777777" w:rsidR="004D259D" w:rsidRPr="00FE3C4D" w:rsidRDefault="004D259D" w:rsidP="00393C12">
            <w:pPr>
              <w:jc w:val="center"/>
              <w:rPr>
                <w:rFonts w:ascii="Verdana" w:hAnsi="Verdana"/>
                <w:b/>
                <w:bCs/>
                <w:sz w:val="20"/>
                <w:szCs w:val="20"/>
              </w:rPr>
            </w:pPr>
            <w:r w:rsidRPr="00FE3C4D">
              <w:rPr>
                <w:rFonts w:ascii="Verdana" w:hAnsi="Verdana"/>
                <w:b/>
                <w:bCs/>
                <w:sz w:val="20"/>
                <w:szCs w:val="20"/>
              </w:rPr>
              <w:t>UNIDAD DE MEDIDA</w:t>
            </w:r>
          </w:p>
        </w:tc>
        <w:tc>
          <w:tcPr>
            <w:tcW w:w="0" w:type="auto"/>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15" w:type="dxa"/>
              <w:bottom w:w="0" w:type="dxa"/>
              <w:right w:w="115" w:type="dxa"/>
            </w:tcMar>
            <w:vAlign w:val="center"/>
            <w:hideMark/>
          </w:tcPr>
          <w:p w14:paraId="67B2F45E" w14:textId="77777777" w:rsidR="004D259D" w:rsidRPr="00FE3C4D" w:rsidRDefault="004D259D" w:rsidP="00393C12">
            <w:pPr>
              <w:jc w:val="center"/>
              <w:rPr>
                <w:rFonts w:ascii="Verdana" w:hAnsi="Verdana"/>
                <w:b/>
                <w:bCs/>
                <w:sz w:val="20"/>
                <w:szCs w:val="20"/>
              </w:rPr>
            </w:pPr>
            <w:r w:rsidRPr="00FE3C4D">
              <w:rPr>
                <w:rFonts w:ascii="Verdana" w:hAnsi="Verdana"/>
                <w:b/>
                <w:bCs/>
                <w:sz w:val="20"/>
                <w:szCs w:val="20"/>
              </w:rPr>
              <w:t>CANTIDAD TOTAL</w:t>
            </w:r>
          </w:p>
        </w:tc>
      </w:tr>
      <w:tr w:rsidR="004D259D" w:rsidRPr="00FE3C4D" w14:paraId="52D70DEF" w14:textId="77777777" w:rsidTr="00393C1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06AC79" w14:textId="77777777" w:rsidR="004D259D" w:rsidRPr="00FE3C4D" w:rsidRDefault="004D259D" w:rsidP="00393C12">
            <w:pPr>
              <w:jc w:val="center"/>
              <w:rPr>
                <w:rFonts w:ascii="Verdana" w:hAnsi="Verdana"/>
                <w:sz w:val="20"/>
                <w:szCs w:val="20"/>
              </w:rPr>
            </w:pPr>
            <w:r w:rsidRPr="00FE3C4D">
              <w:rPr>
                <w:rFonts w:ascii="Verdana" w:hAnsi="Verdana"/>
                <w:sz w:val="20"/>
                <w:szCs w:val="2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1342D3" w14:textId="77777777" w:rsidR="004D259D" w:rsidRPr="00FE3C4D" w:rsidRDefault="004D259D" w:rsidP="00393C12">
            <w:pPr>
              <w:jc w:val="both"/>
              <w:rPr>
                <w:rFonts w:ascii="Verdana" w:hAnsi="Verdana"/>
                <w:b/>
                <w:bCs/>
                <w:sz w:val="20"/>
                <w:szCs w:val="20"/>
                <w:lang w:val="pt-PT"/>
              </w:rPr>
            </w:pPr>
            <w:r w:rsidRPr="00FE3C4D">
              <w:rPr>
                <w:rFonts w:ascii="Verdana" w:hAnsi="Verdana"/>
                <w:b/>
                <w:bCs/>
                <w:sz w:val="20"/>
                <w:szCs w:val="20"/>
                <w:lang w:val="pt-PT"/>
              </w:rPr>
              <w:t>PARQUE NACIONAL NATURAL TINIGUA</w:t>
            </w:r>
          </w:p>
          <w:p w14:paraId="6FF75A36" w14:textId="77777777" w:rsidR="004D259D" w:rsidRPr="00FE3C4D" w:rsidRDefault="004D259D" w:rsidP="00393C12">
            <w:pPr>
              <w:jc w:val="both"/>
              <w:rPr>
                <w:rFonts w:ascii="Verdana" w:hAnsi="Verdana"/>
                <w:sz w:val="20"/>
                <w:szCs w:val="20"/>
                <w:lang w:val="pt-PT"/>
              </w:rPr>
            </w:pPr>
            <w:r w:rsidRPr="00FE3C4D">
              <w:rPr>
                <w:rFonts w:ascii="Verdana" w:hAnsi="Verdana"/>
                <w:sz w:val="20"/>
                <w:szCs w:val="20"/>
                <w:lang w:val="pt-PT"/>
              </w:rPr>
              <w:t xml:space="preserve">KIT 1: BOMBA SOLAR TIPO LAPICERO 300W – DIAM. EXT. 3 PULGADAS: Potencia: 300W </w:t>
            </w:r>
          </w:p>
          <w:p w14:paraId="7F4CC758" w14:textId="77777777" w:rsidR="004D259D" w:rsidRPr="0048467A" w:rsidRDefault="004D259D" w:rsidP="00393C12">
            <w:pPr>
              <w:jc w:val="both"/>
              <w:rPr>
                <w:rFonts w:ascii="Verdana" w:hAnsi="Verdana"/>
                <w:sz w:val="20"/>
                <w:szCs w:val="20"/>
                <w:lang w:val="pt-PT"/>
              </w:rPr>
            </w:pPr>
            <w:r w:rsidRPr="0048467A">
              <w:rPr>
                <w:rFonts w:ascii="Verdana" w:hAnsi="Verdana"/>
                <w:sz w:val="20"/>
                <w:szCs w:val="20"/>
                <w:lang w:val="pt-PT"/>
              </w:rPr>
              <w:t>Diámetro externo de la bomba: 3″, Voltaje nominal: 24VDC, Rango de voltaje de operación: 30VDC – 48VDC, Máximo caudal: 3.5 m³/h a 0 m de altura (ver curva hidráulica)</w:t>
            </w:r>
          </w:p>
          <w:p w14:paraId="3F887361" w14:textId="77777777" w:rsidR="004D259D" w:rsidRPr="0048467A" w:rsidRDefault="004D259D" w:rsidP="00393C12">
            <w:pPr>
              <w:jc w:val="both"/>
              <w:rPr>
                <w:rFonts w:ascii="Verdana" w:hAnsi="Verdana"/>
                <w:sz w:val="20"/>
                <w:szCs w:val="20"/>
                <w:lang w:val="pt-PT"/>
              </w:rPr>
            </w:pPr>
            <w:r w:rsidRPr="0048467A">
              <w:rPr>
                <w:rFonts w:ascii="Verdana" w:hAnsi="Verdana"/>
                <w:sz w:val="20"/>
                <w:szCs w:val="20"/>
                <w:lang w:val="pt-PT"/>
              </w:rPr>
              <w:t>Máxima cabeza: 35 m a 0 m³/h (ver curva hidráulica), Diámetro de salida: 1.25″ (1 ¼”), Longitud de cable incorporado: 2 metros, Potencia recomendada en paneles solares: &gt; 500W, Voltaje máximo circuito abierto (Voc) del arreglo FV: &lt; 50V, Velocidad máxima: 4000 RPM</w:t>
            </w:r>
          </w:p>
          <w:p w14:paraId="70BF262E" w14:textId="77777777" w:rsidR="004D259D" w:rsidRPr="00FE3C4D" w:rsidRDefault="004D259D" w:rsidP="00393C12">
            <w:pPr>
              <w:jc w:val="both"/>
              <w:rPr>
                <w:rFonts w:ascii="Verdana" w:hAnsi="Verdana"/>
                <w:sz w:val="20"/>
                <w:szCs w:val="20"/>
              </w:rPr>
            </w:pPr>
            <w:r w:rsidRPr="00FE3C4D">
              <w:rPr>
                <w:rFonts w:ascii="Verdana" w:hAnsi="Verdana"/>
                <w:sz w:val="20"/>
                <w:szCs w:val="20"/>
              </w:rPr>
              <w:t>El kit constará de los siguientes elementos:</w:t>
            </w:r>
          </w:p>
          <w:p w14:paraId="702899A9" w14:textId="77777777" w:rsidR="004D259D" w:rsidRPr="00FE3C4D" w:rsidRDefault="004D259D" w:rsidP="00393C12">
            <w:pPr>
              <w:jc w:val="both"/>
              <w:rPr>
                <w:rFonts w:ascii="Verdana" w:hAnsi="Verdana"/>
                <w:sz w:val="20"/>
                <w:szCs w:val="20"/>
              </w:rPr>
            </w:pPr>
            <w:r w:rsidRPr="00FE3C4D">
              <w:rPr>
                <w:rFonts w:ascii="Verdana" w:hAnsi="Verdana"/>
                <w:sz w:val="20"/>
                <w:szCs w:val="20"/>
              </w:rPr>
              <w:t>Bomba solar tipo lapicero – 300W – 24VDC</w:t>
            </w:r>
          </w:p>
          <w:p w14:paraId="609BD869" w14:textId="77777777" w:rsidR="004D259D" w:rsidRPr="00FE3C4D" w:rsidRDefault="004D259D" w:rsidP="00393C12">
            <w:pPr>
              <w:jc w:val="both"/>
              <w:rPr>
                <w:rFonts w:ascii="Verdana" w:hAnsi="Verdana"/>
                <w:sz w:val="20"/>
                <w:szCs w:val="20"/>
              </w:rPr>
            </w:pPr>
            <w:r w:rsidRPr="00FE3C4D">
              <w:rPr>
                <w:rFonts w:ascii="Verdana" w:hAnsi="Verdana"/>
                <w:sz w:val="20"/>
                <w:szCs w:val="20"/>
              </w:rPr>
              <w:t>Controlador MPPT para bomba solar</w:t>
            </w:r>
          </w:p>
          <w:p w14:paraId="55CA2343" w14:textId="77777777" w:rsidR="004D259D" w:rsidRPr="00FE3C4D" w:rsidRDefault="004D259D" w:rsidP="00393C12">
            <w:pPr>
              <w:jc w:val="both"/>
              <w:rPr>
                <w:rFonts w:ascii="Verdana" w:hAnsi="Verdana"/>
                <w:sz w:val="20"/>
                <w:szCs w:val="20"/>
              </w:rPr>
            </w:pPr>
            <w:r w:rsidRPr="00FE3C4D">
              <w:rPr>
                <w:rFonts w:ascii="Verdana" w:hAnsi="Verdana"/>
                <w:sz w:val="20"/>
                <w:szCs w:val="20"/>
              </w:rPr>
              <w:t> Voltaje nominal del sistema: 12V / 24V / 36V / 48V DC (Selección automática o manual)</w:t>
            </w:r>
          </w:p>
          <w:p w14:paraId="46B7A97D" w14:textId="77777777" w:rsidR="004D259D" w:rsidRPr="00FE3C4D" w:rsidRDefault="004D259D" w:rsidP="00393C12">
            <w:pPr>
              <w:jc w:val="both"/>
              <w:rPr>
                <w:rFonts w:ascii="Verdana" w:hAnsi="Verdana"/>
                <w:sz w:val="20"/>
                <w:szCs w:val="20"/>
              </w:rPr>
            </w:pPr>
            <w:r w:rsidRPr="00FE3C4D">
              <w:rPr>
                <w:rFonts w:ascii="Verdana" w:hAnsi="Verdana"/>
                <w:sz w:val="20"/>
                <w:szCs w:val="20"/>
              </w:rPr>
              <w:t> Eficiencia de seguimiento MPPT: &gt;99.0% a 99.5%</w:t>
            </w:r>
          </w:p>
          <w:p w14:paraId="0EEE0CAF" w14:textId="77777777" w:rsidR="004D259D" w:rsidRPr="00FE3C4D" w:rsidRDefault="004D259D" w:rsidP="00393C12">
            <w:pPr>
              <w:jc w:val="both"/>
              <w:rPr>
                <w:rFonts w:ascii="Verdana" w:hAnsi="Verdana"/>
                <w:sz w:val="20"/>
                <w:szCs w:val="20"/>
              </w:rPr>
            </w:pPr>
            <w:r w:rsidRPr="00FE3C4D">
              <w:rPr>
                <w:rFonts w:ascii="Verdana" w:hAnsi="Verdana"/>
                <w:sz w:val="20"/>
                <w:szCs w:val="20"/>
              </w:rPr>
              <w:t> Eficiencia máxima de conversión: Hasta 98% </w:t>
            </w:r>
          </w:p>
          <w:p w14:paraId="5D695B1B" w14:textId="77777777" w:rsidR="004D259D" w:rsidRPr="00FE3C4D" w:rsidRDefault="004D259D" w:rsidP="00393C12">
            <w:pPr>
              <w:jc w:val="both"/>
              <w:rPr>
                <w:rFonts w:ascii="Verdana" w:hAnsi="Verdana"/>
                <w:sz w:val="20"/>
                <w:szCs w:val="20"/>
              </w:rPr>
            </w:pPr>
            <w:r w:rsidRPr="00FE3C4D">
              <w:rPr>
                <w:rFonts w:ascii="Verdana" w:hAnsi="Verdana"/>
                <w:sz w:val="20"/>
                <w:szCs w:val="20"/>
              </w:rPr>
              <w:t> Voltaje máximo de circuito abierto (</w:t>
            </w:r>
            <w:proofErr w:type="spellStart"/>
            <w:r w:rsidRPr="00FE3C4D">
              <w:rPr>
                <w:rFonts w:ascii="Verdana" w:hAnsi="Verdana"/>
                <w:sz w:val="20"/>
                <w:szCs w:val="20"/>
              </w:rPr>
              <w:t>Voc</w:t>
            </w:r>
            <w:proofErr w:type="spellEnd"/>
            <w:r w:rsidRPr="00FE3C4D">
              <w:rPr>
                <w:rFonts w:ascii="Verdana" w:hAnsi="Verdana"/>
                <w:sz w:val="20"/>
                <w:szCs w:val="20"/>
              </w:rPr>
              <w:t>) del panel: Varía según el modelo, típicamente entre 150V DC y 250V DC</w:t>
            </w:r>
          </w:p>
          <w:p w14:paraId="2DD90A3A" w14:textId="77777777" w:rsidR="004D259D" w:rsidRPr="00FE3C4D" w:rsidRDefault="004D259D" w:rsidP="00393C12">
            <w:pPr>
              <w:jc w:val="both"/>
              <w:rPr>
                <w:rFonts w:ascii="Verdana" w:hAnsi="Verdana"/>
                <w:sz w:val="20"/>
                <w:szCs w:val="20"/>
              </w:rPr>
            </w:pPr>
            <w:r w:rsidRPr="00FE3C4D">
              <w:rPr>
                <w:rFonts w:ascii="Verdana" w:hAnsi="Verdana"/>
                <w:sz w:val="20"/>
                <w:szCs w:val="20"/>
              </w:rPr>
              <w:t>Consumo propio (en espera): Extremadamente bajo (0.5W a 2W)</w:t>
            </w:r>
          </w:p>
          <w:p w14:paraId="7A6A30BA" w14:textId="77777777" w:rsidR="004D259D" w:rsidRPr="00FE3C4D" w:rsidRDefault="004D259D" w:rsidP="00393C12">
            <w:pPr>
              <w:jc w:val="both"/>
              <w:rPr>
                <w:rFonts w:ascii="Verdana" w:hAnsi="Verdana"/>
                <w:sz w:val="20"/>
                <w:szCs w:val="20"/>
              </w:rPr>
            </w:pPr>
            <w:r w:rsidRPr="00FE3C4D">
              <w:rPr>
                <w:rFonts w:ascii="Verdana" w:hAnsi="Verdana"/>
                <w:sz w:val="20"/>
                <w:szCs w:val="20"/>
              </w:rPr>
              <w:t>Protecciones integradas: Contra polaridad inversa (paneles y baterías), cortocircuito, sobrecarga y sobrecalentamiento </w:t>
            </w:r>
          </w:p>
          <w:p w14:paraId="56DC51B8" w14:textId="77777777" w:rsidR="004D259D" w:rsidRPr="00FE3C4D" w:rsidRDefault="004D259D" w:rsidP="00393C12">
            <w:pPr>
              <w:jc w:val="both"/>
              <w:rPr>
                <w:rFonts w:ascii="Verdana" w:hAnsi="Verdana"/>
                <w:sz w:val="20"/>
                <w:szCs w:val="20"/>
              </w:rPr>
            </w:pPr>
            <w:r w:rsidRPr="00FE3C4D">
              <w:rPr>
                <w:rFonts w:ascii="Verdana" w:hAnsi="Verdana"/>
                <w:sz w:val="20"/>
                <w:szCs w:val="20"/>
              </w:rPr>
              <w:t> Pantalla: Pantalla LCD integrada o externa para monitoreo de voltaje, corriente y parámetros en tiempo real </w:t>
            </w:r>
          </w:p>
          <w:p w14:paraId="5D37ED50" w14:textId="77777777" w:rsidR="004D259D" w:rsidRPr="00FE3C4D" w:rsidRDefault="004D259D" w:rsidP="00393C12">
            <w:pPr>
              <w:jc w:val="both"/>
              <w:rPr>
                <w:rFonts w:ascii="Verdana" w:hAnsi="Verdana"/>
                <w:sz w:val="20"/>
                <w:szCs w:val="20"/>
              </w:rPr>
            </w:pPr>
            <w:r w:rsidRPr="00FE3C4D">
              <w:rPr>
                <w:rFonts w:ascii="Verdana" w:hAnsi="Verdana"/>
                <w:sz w:val="20"/>
                <w:szCs w:val="20"/>
              </w:rPr>
              <w:t>1 panel solar bifacial monocristalino de 585W </w:t>
            </w:r>
          </w:p>
          <w:p w14:paraId="4597FE5D" w14:textId="77777777" w:rsidR="004D259D" w:rsidRPr="00FE3C4D" w:rsidRDefault="004D259D" w:rsidP="00393C12">
            <w:pPr>
              <w:jc w:val="both"/>
              <w:rPr>
                <w:rFonts w:ascii="Verdana" w:hAnsi="Verdana"/>
                <w:sz w:val="20"/>
                <w:szCs w:val="20"/>
              </w:rPr>
            </w:pPr>
            <w:r w:rsidRPr="00FE3C4D">
              <w:rPr>
                <w:rFonts w:ascii="Verdana" w:hAnsi="Verdana"/>
                <w:sz w:val="20"/>
                <w:szCs w:val="20"/>
              </w:rPr>
              <w:t>  potencia Máxima (</w:t>
            </w:r>
            <w:proofErr w:type="spellStart"/>
            <w:r w:rsidRPr="00FE3C4D">
              <w:rPr>
                <w:rFonts w:ascii="Verdana" w:hAnsi="Verdana"/>
                <w:sz w:val="20"/>
                <w:szCs w:val="20"/>
              </w:rPr>
              <w:t>Pmax</w:t>
            </w:r>
            <w:proofErr w:type="spellEnd"/>
            <w:r w:rsidRPr="00FE3C4D">
              <w:rPr>
                <w:rFonts w:ascii="Verdana" w:hAnsi="Verdana"/>
                <w:sz w:val="20"/>
                <w:szCs w:val="20"/>
              </w:rPr>
              <w:t>): 585 W</w:t>
            </w:r>
          </w:p>
          <w:p w14:paraId="730609A1" w14:textId="77777777" w:rsidR="004D259D" w:rsidRPr="00FE3C4D" w:rsidRDefault="004D259D" w:rsidP="00393C12">
            <w:pPr>
              <w:jc w:val="both"/>
              <w:rPr>
                <w:rFonts w:ascii="Verdana" w:hAnsi="Verdana"/>
                <w:sz w:val="20"/>
                <w:szCs w:val="20"/>
              </w:rPr>
            </w:pPr>
            <w:r w:rsidRPr="00FE3C4D">
              <w:rPr>
                <w:rFonts w:ascii="Verdana" w:hAnsi="Verdana"/>
                <w:sz w:val="20"/>
                <w:szCs w:val="20"/>
              </w:rPr>
              <w:t>  Eficiencia del Módulo: 20.94% - 23.2%</w:t>
            </w:r>
          </w:p>
          <w:p w14:paraId="49AC4925" w14:textId="77777777" w:rsidR="004D259D" w:rsidRPr="00FE3C4D" w:rsidRDefault="004D259D" w:rsidP="00393C12">
            <w:pPr>
              <w:jc w:val="both"/>
              <w:rPr>
                <w:rFonts w:ascii="Verdana" w:hAnsi="Verdana"/>
                <w:sz w:val="20"/>
                <w:szCs w:val="20"/>
              </w:rPr>
            </w:pPr>
            <w:r w:rsidRPr="00FE3C4D">
              <w:rPr>
                <w:rFonts w:ascii="Verdana" w:hAnsi="Verdana"/>
                <w:sz w:val="20"/>
                <w:szCs w:val="20"/>
              </w:rPr>
              <w:t> Voltaje a Máxima Potencia (</w:t>
            </w:r>
            <w:proofErr w:type="spellStart"/>
            <w:r w:rsidRPr="00FE3C4D">
              <w:rPr>
                <w:rFonts w:ascii="Verdana" w:hAnsi="Verdana"/>
                <w:sz w:val="20"/>
                <w:szCs w:val="20"/>
              </w:rPr>
              <w:t>Vmpp</w:t>
            </w:r>
            <w:proofErr w:type="spellEnd"/>
            <w:r w:rsidRPr="00FE3C4D">
              <w:rPr>
                <w:rFonts w:ascii="Verdana" w:hAnsi="Verdana"/>
                <w:sz w:val="20"/>
                <w:szCs w:val="20"/>
              </w:rPr>
              <w:t>): ~43.14 V a 44 V</w:t>
            </w:r>
          </w:p>
          <w:p w14:paraId="717EDA65" w14:textId="77777777" w:rsidR="004D259D" w:rsidRPr="00FE3C4D" w:rsidRDefault="004D259D" w:rsidP="00393C12">
            <w:pPr>
              <w:jc w:val="both"/>
              <w:rPr>
                <w:rFonts w:ascii="Verdana" w:hAnsi="Verdana"/>
                <w:sz w:val="20"/>
                <w:szCs w:val="20"/>
              </w:rPr>
            </w:pPr>
            <w:r w:rsidRPr="00FE3C4D">
              <w:rPr>
                <w:rFonts w:ascii="Verdana" w:hAnsi="Verdana"/>
                <w:sz w:val="20"/>
                <w:szCs w:val="20"/>
              </w:rPr>
              <w:t> Corriente a Máxima Potencia (</w:t>
            </w:r>
            <w:proofErr w:type="spellStart"/>
            <w:r w:rsidRPr="00FE3C4D">
              <w:rPr>
                <w:rFonts w:ascii="Verdana" w:hAnsi="Verdana"/>
                <w:sz w:val="20"/>
                <w:szCs w:val="20"/>
              </w:rPr>
              <w:t>Impp</w:t>
            </w:r>
            <w:proofErr w:type="spellEnd"/>
            <w:r w:rsidRPr="00FE3C4D">
              <w:rPr>
                <w:rFonts w:ascii="Verdana" w:hAnsi="Verdana"/>
                <w:sz w:val="20"/>
                <w:szCs w:val="20"/>
              </w:rPr>
              <w:t xml:space="preserve">): ~13.32 A </w:t>
            </w:r>
            <w:proofErr w:type="spellStart"/>
            <w:r w:rsidRPr="00FE3C4D">
              <w:rPr>
                <w:rFonts w:ascii="Verdana" w:hAnsi="Verdana"/>
                <w:sz w:val="20"/>
                <w:szCs w:val="20"/>
              </w:rPr>
              <w:t>a</w:t>
            </w:r>
            <w:proofErr w:type="spellEnd"/>
            <w:r w:rsidRPr="00FE3C4D">
              <w:rPr>
                <w:rFonts w:ascii="Verdana" w:hAnsi="Verdana"/>
                <w:sz w:val="20"/>
                <w:szCs w:val="20"/>
              </w:rPr>
              <w:t xml:space="preserve"> 13.57 A </w:t>
            </w:r>
          </w:p>
          <w:p w14:paraId="2A8D393F" w14:textId="77777777" w:rsidR="004D259D" w:rsidRPr="00FE3C4D" w:rsidRDefault="004D259D" w:rsidP="00393C12">
            <w:pPr>
              <w:jc w:val="both"/>
              <w:rPr>
                <w:rFonts w:ascii="Verdana" w:hAnsi="Verdana"/>
                <w:sz w:val="20"/>
                <w:szCs w:val="20"/>
              </w:rPr>
            </w:pPr>
            <w:r w:rsidRPr="00FE3C4D">
              <w:rPr>
                <w:rFonts w:ascii="Verdana" w:hAnsi="Verdana"/>
                <w:sz w:val="20"/>
                <w:szCs w:val="20"/>
              </w:rPr>
              <w:t> Voltaje en Circuito Abierto (</w:t>
            </w:r>
            <w:proofErr w:type="spellStart"/>
            <w:r w:rsidRPr="00FE3C4D">
              <w:rPr>
                <w:rFonts w:ascii="Verdana" w:hAnsi="Verdana"/>
                <w:sz w:val="20"/>
                <w:szCs w:val="20"/>
              </w:rPr>
              <w:t>Voc</w:t>
            </w:r>
            <w:proofErr w:type="spellEnd"/>
            <w:r w:rsidRPr="00FE3C4D">
              <w:rPr>
                <w:rFonts w:ascii="Verdana" w:hAnsi="Verdana"/>
                <w:sz w:val="20"/>
                <w:szCs w:val="20"/>
              </w:rPr>
              <w:t>): ~52.37 V </w:t>
            </w:r>
          </w:p>
          <w:p w14:paraId="06D9F6BD" w14:textId="77777777" w:rsidR="004D259D" w:rsidRPr="00FE3C4D" w:rsidRDefault="004D259D" w:rsidP="00393C12">
            <w:pPr>
              <w:jc w:val="both"/>
              <w:rPr>
                <w:rFonts w:ascii="Verdana" w:hAnsi="Verdana"/>
                <w:sz w:val="20"/>
                <w:szCs w:val="20"/>
              </w:rPr>
            </w:pPr>
            <w:r w:rsidRPr="00FE3C4D">
              <w:rPr>
                <w:rFonts w:ascii="Verdana" w:hAnsi="Verdana"/>
                <w:sz w:val="20"/>
                <w:szCs w:val="20"/>
              </w:rPr>
              <w:t> Corriente en Cortocircuito (</w:t>
            </w:r>
            <w:proofErr w:type="spellStart"/>
            <w:r w:rsidRPr="00FE3C4D">
              <w:rPr>
                <w:rFonts w:ascii="Verdana" w:hAnsi="Verdana"/>
                <w:sz w:val="20"/>
                <w:szCs w:val="20"/>
              </w:rPr>
              <w:t>Isc</w:t>
            </w:r>
            <w:proofErr w:type="spellEnd"/>
            <w:r w:rsidRPr="00FE3C4D">
              <w:rPr>
                <w:rFonts w:ascii="Verdana" w:hAnsi="Verdana"/>
                <w:sz w:val="20"/>
                <w:szCs w:val="20"/>
              </w:rPr>
              <w:t>): ~14.18 A </w:t>
            </w:r>
          </w:p>
          <w:p w14:paraId="72DB63C2"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 Tasa de </w:t>
            </w:r>
            <w:proofErr w:type="spellStart"/>
            <w:r w:rsidRPr="00FE3C4D">
              <w:rPr>
                <w:rFonts w:ascii="Verdana" w:hAnsi="Verdana"/>
                <w:sz w:val="20"/>
                <w:szCs w:val="20"/>
              </w:rPr>
              <w:t>Bifacialidad</w:t>
            </w:r>
            <w:proofErr w:type="spellEnd"/>
            <w:r w:rsidRPr="00FE3C4D">
              <w:rPr>
                <w:rFonts w:ascii="Verdana" w:hAnsi="Verdana"/>
                <w:sz w:val="20"/>
                <w:szCs w:val="20"/>
              </w:rPr>
              <w:t>: Generalmente 80% ± 10%Panel solar bifacial monocristalino de 585W</w:t>
            </w:r>
          </w:p>
          <w:p w14:paraId="658F0508" w14:textId="77777777" w:rsidR="004D259D" w:rsidRPr="00FE3C4D" w:rsidRDefault="004D259D" w:rsidP="00393C12">
            <w:pPr>
              <w:jc w:val="both"/>
              <w:rPr>
                <w:rFonts w:ascii="Verdana" w:hAnsi="Verdana"/>
                <w:sz w:val="20"/>
                <w:szCs w:val="20"/>
              </w:rPr>
            </w:pPr>
            <w:r w:rsidRPr="00FE3C4D">
              <w:rPr>
                <w:rFonts w:ascii="Verdana" w:hAnsi="Verdana"/>
                <w:sz w:val="20"/>
                <w:szCs w:val="20"/>
              </w:rPr>
              <w:t>1 DPS solar 600V 40kA 2P con normatividad vigente (RETIE) </w:t>
            </w:r>
          </w:p>
          <w:p w14:paraId="3AC0F1FA" w14:textId="77777777" w:rsidR="004D259D" w:rsidRPr="00FE3C4D" w:rsidRDefault="004D259D" w:rsidP="00393C12">
            <w:pPr>
              <w:jc w:val="both"/>
              <w:rPr>
                <w:rFonts w:ascii="Verdana" w:hAnsi="Verdana"/>
                <w:sz w:val="20"/>
                <w:szCs w:val="20"/>
              </w:rPr>
            </w:pPr>
            <w:r w:rsidRPr="00FE3C4D">
              <w:rPr>
                <w:rFonts w:ascii="Verdana" w:hAnsi="Verdana"/>
                <w:sz w:val="20"/>
                <w:szCs w:val="20"/>
              </w:rPr>
              <w:t>Voltaje máximo de operación continua (\(U_{c}\)): 600V DC </w:t>
            </w:r>
          </w:p>
          <w:p w14:paraId="170FD725" w14:textId="77777777" w:rsidR="004D259D" w:rsidRPr="0048467A" w:rsidRDefault="004D259D" w:rsidP="00393C12">
            <w:pPr>
              <w:jc w:val="both"/>
              <w:rPr>
                <w:rFonts w:ascii="Verdana" w:hAnsi="Verdana"/>
                <w:sz w:val="20"/>
                <w:szCs w:val="20"/>
                <w:lang w:val="pt-PT"/>
              </w:rPr>
            </w:pPr>
            <w:r w:rsidRPr="0048467A">
              <w:rPr>
                <w:rFonts w:ascii="Verdana" w:hAnsi="Verdana"/>
                <w:sz w:val="20"/>
                <w:szCs w:val="20"/>
                <w:lang w:val="pt-PT"/>
              </w:rPr>
              <w:t>Corriente nominal de descarga (\(I_{n}\)): 20 kA</w:t>
            </w:r>
          </w:p>
          <w:p w14:paraId="55BD5951" w14:textId="77777777" w:rsidR="004D259D" w:rsidRPr="00FE3C4D" w:rsidRDefault="004D259D" w:rsidP="00393C12">
            <w:pPr>
              <w:jc w:val="both"/>
              <w:rPr>
                <w:rFonts w:ascii="Verdana" w:hAnsi="Verdana"/>
                <w:sz w:val="20"/>
                <w:szCs w:val="20"/>
              </w:rPr>
            </w:pPr>
            <w:r w:rsidRPr="00FE3C4D">
              <w:rPr>
                <w:rFonts w:ascii="Verdana" w:hAnsi="Verdana"/>
                <w:sz w:val="20"/>
                <w:szCs w:val="20"/>
              </w:rPr>
              <w:lastRenderedPageBreak/>
              <w:t>Corriente máxima de descarga (\(I_{</w:t>
            </w:r>
            <w:proofErr w:type="spellStart"/>
            <w:r w:rsidRPr="00FE3C4D">
              <w:rPr>
                <w:rFonts w:ascii="Verdana" w:hAnsi="Verdana"/>
                <w:sz w:val="20"/>
                <w:szCs w:val="20"/>
              </w:rPr>
              <w:t>max</w:t>
            </w:r>
            <w:proofErr w:type="spellEnd"/>
            <w:r w:rsidRPr="00FE3C4D">
              <w:rPr>
                <w:rFonts w:ascii="Verdana" w:hAnsi="Verdana"/>
                <w:sz w:val="20"/>
                <w:szCs w:val="20"/>
              </w:rPr>
              <w:t xml:space="preserve">}\)): 40 </w:t>
            </w:r>
            <w:proofErr w:type="spellStart"/>
            <w:r w:rsidRPr="00FE3C4D">
              <w:rPr>
                <w:rFonts w:ascii="Verdana" w:hAnsi="Verdana"/>
                <w:sz w:val="20"/>
                <w:szCs w:val="20"/>
              </w:rPr>
              <w:t>kA</w:t>
            </w:r>
            <w:proofErr w:type="spellEnd"/>
          </w:p>
          <w:p w14:paraId="5C185F13" w14:textId="77777777" w:rsidR="004D259D" w:rsidRPr="00FE3C4D" w:rsidRDefault="004D259D" w:rsidP="00393C12">
            <w:pPr>
              <w:jc w:val="both"/>
              <w:rPr>
                <w:rFonts w:ascii="Verdana" w:hAnsi="Verdana"/>
                <w:sz w:val="20"/>
                <w:szCs w:val="20"/>
              </w:rPr>
            </w:pPr>
            <w:r w:rsidRPr="00FE3C4D">
              <w:rPr>
                <w:rFonts w:ascii="Verdana" w:hAnsi="Verdana"/>
                <w:sz w:val="20"/>
                <w:szCs w:val="20"/>
              </w:rPr>
              <w:t>Tiempo de respuesta: ≤ 25 nanosegundos</w:t>
            </w:r>
          </w:p>
          <w:p w14:paraId="2E045643" w14:textId="77777777" w:rsidR="004D259D" w:rsidRPr="00FE3C4D" w:rsidRDefault="004D259D" w:rsidP="00393C12">
            <w:pPr>
              <w:jc w:val="both"/>
              <w:rPr>
                <w:rFonts w:ascii="Verdana" w:hAnsi="Verdana"/>
                <w:sz w:val="20"/>
                <w:szCs w:val="20"/>
              </w:rPr>
            </w:pPr>
            <w:r w:rsidRPr="00FE3C4D">
              <w:rPr>
                <w:rFonts w:ascii="Verdana" w:hAnsi="Verdana"/>
                <w:sz w:val="20"/>
                <w:szCs w:val="20"/>
              </w:rPr>
              <w:t>Tecnología: Varistor de óxido metálico (MOV) con desconexión térmica</w:t>
            </w:r>
          </w:p>
          <w:p w14:paraId="776E1391" w14:textId="77777777" w:rsidR="004D259D" w:rsidRPr="00FE3C4D" w:rsidRDefault="004D259D" w:rsidP="00393C12">
            <w:pPr>
              <w:jc w:val="both"/>
              <w:rPr>
                <w:rFonts w:ascii="Verdana" w:hAnsi="Verdana"/>
                <w:sz w:val="20"/>
                <w:szCs w:val="20"/>
              </w:rPr>
            </w:pPr>
            <w:r w:rsidRPr="00FE3C4D">
              <w:rPr>
                <w:rFonts w:ascii="Verdana" w:hAnsi="Verdana"/>
                <w:sz w:val="20"/>
                <w:szCs w:val="20"/>
              </w:rPr>
              <w:t>Número de polos: 2 Polos (2P)</w:t>
            </w:r>
          </w:p>
          <w:p w14:paraId="54F1899A" w14:textId="77777777" w:rsidR="004D259D" w:rsidRPr="002569FC" w:rsidRDefault="004D259D" w:rsidP="00393C12">
            <w:pPr>
              <w:jc w:val="both"/>
              <w:rPr>
                <w:rFonts w:ascii="Verdana" w:hAnsi="Verdana"/>
                <w:sz w:val="20"/>
                <w:szCs w:val="20"/>
                <w:lang w:val="en-US"/>
              </w:rPr>
            </w:pPr>
            <w:proofErr w:type="spellStart"/>
            <w:r w:rsidRPr="002569FC">
              <w:rPr>
                <w:rFonts w:ascii="Verdana" w:hAnsi="Verdana"/>
                <w:sz w:val="20"/>
                <w:szCs w:val="20"/>
                <w:lang w:val="en-US"/>
              </w:rPr>
              <w:t>Montaje</w:t>
            </w:r>
            <w:proofErr w:type="spellEnd"/>
            <w:r w:rsidRPr="002569FC">
              <w:rPr>
                <w:rFonts w:ascii="Verdana" w:hAnsi="Verdana"/>
                <w:sz w:val="20"/>
                <w:szCs w:val="20"/>
                <w:lang w:val="en-US"/>
              </w:rPr>
              <w:t>: Riel DIN (TH35-7.5 / DIN35) </w:t>
            </w:r>
          </w:p>
          <w:p w14:paraId="5138B063" w14:textId="77777777" w:rsidR="004D259D" w:rsidRPr="00FE3C4D" w:rsidRDefault="004D259D" w:rsidP="00393C12">
            <w:pPr>
              <w:jc w:val="both"/>
              <w:rPr>
                <w:rFonts w:ascii="Verdana" w:hAnsi="Verdana"/>
                <w:sz w:val="20"/>
                <w:szCs w:val="20"/>
              </w:rPr>
            </w:pPr>
            <w:r w:rsidRPr="00FE3C4D">
              <w:rPr>
                <w:rFonts w:ascii="Verdana" w:hAnsi="Verdana"/>
                <w:sz w:val="20"/>
                <w:szCs w:val="20"/>
              </w:rPr>
              <w:t>Temperatura de trabajo: -30°C a +70°C</w:t>
            </w:r>
          </w:p>
          <w:p w14:paraId="06D39ED5" w14:textId="77777777" w:rsidR="004D259D" w:rsidRPr="00FE3C4D" w:rsidRDefault="004D259D" w:rsidP="00393C12">
            <w:pPr>
              <w:jc w:val="both"/>
              <w:rPr>
                <w:rFonts w:ascii="Verdana" w:hAnsi="Verdana"/>
                <w:sz w:val="20"/>
                <w:szCs w:val="20"/>
              </w:rPr>
            </w:pPr>
            <w:r w:rsidRPr="00FE3C4D">
              <w:rPr>
                <w:rFonts w:ascii="Verdana" w:hAnsi="Verdana"/>
                <w:sz w:val="20"/>
                <w:szCs w:val="20"/>
              </w:rPr>
              <w:t>Protección de la carcasa: IP20 (diseño para interiores o gabinetes solares)</w:t>
            </w:r>
          </w:p>
          <w:p w14:paraId="7F81152F" w14:textId="77777777" w:rsidR="004D259D" w:rsidRPr="00FE3C4D" w:rsidRDefault="004D259D" w:rsidP="00393C12">
            <w:pPr>
              <w:jc w:val="both"/>
              <w:rPr>
                <w:rFonts w:ascii="Verdana" w:hAnsi="Verdana"/>
                <w:sz w:val="20"/>
                <w:szCs w:val="20"/>
              </w:rPr>
            </w:pPr>
            <w:r w:rsidRPr="00FE3C4D">
              <w:rPr>
                <w:rFonts w:ascii="Verdana" w:hAnsi="Verdana"/>
                <w:sz w:val="20"/>
                <w:szCs w:val="20"/>
              </w:rPr>
              <w:t>Mantenimiento: Cartuchos extraíbles/enchufables para facilitar el cambio rápido si se funden.</w:t>
            </w:r>
          </w:p>
          <w:p w14:paraId="1616BB0A" w14:textId="77777777" w:rsidR="004D259D" w:rsidRPr="00FE3C4D" w:rsidRDefault="004D259D" w:rsidP="00393C12">
            <w:pPr>
              <w:jc w:val="both"/>
              <w:rPr>
                <w:rFonts w:ascii="Verdana" w:hAnsi="Verdana"/>
                <w:sz w:val="20"/>
                <w:szCs w:val="20"/>
              </w:rPr>
            </w:pPr>
            <w:r w:rsidRPr="00FE3C4D">
              <w:rPr>
                <w:rFonts w:ascii="Verdana" w:hAnsi="Verdana"/>
                <w:sz w:val="20"/>
                <w:szCs w:val="20"/>
              </w:rPr>
              <w:t>1 breaker termomagnético DC 2P 16A 500V</w:t>
            </w:r>
          </w:p>
          <w:p w14:paraId="011237FE" w14:textId="77777777" w:rsidR="004D259D" w:rsidRPr="00FE3C4D" w:rsidRDefault="004D259D" w:rsidP="00393C12">
            <w:pPr>
              <w:jc w:val="both"/>
              <w:rPr>
                <w:rFonts w:ascii="Verdana" w:hAnsi="Verdana"/>
                <w:sz w:val="20"/>
                <w:szCs w:val="20"/>
              </w:rPr>
            </w:pPr>
            <w:r w:rsidRPr="00FE3C4D">
              <w:rPr>
                <w:rFonts w:ascii="Verdana" w:hAnsi="Verdana"/>
                <w:sz w:val="20"/>
                <w:szCs w:val="20"/>
              </w:rPr>
              <w:t>Corriente nominal (In): 16 Amperios.</w:t>
            </w:r>
          </w:p>
          <w:p w14:paraId="32FAB815" w14:textId="77777777" w:rsidR="004D259D" w:rsidRPr="00FE3C4D" w:rsidRDefault="004D259D" w:rsidP="00393C12">
            <w:pPr>
              <w:jc w:val="both"/>
              <w:rPr>
                <w:rFonts w:ascii="Verdana" w:hAnsi="Verdana"/>
                <w:sz w:val="20"/>
                <w:szCs w:val="20"/>
              </w:rPr>
            </w:pPr>
            <w:r w:rsidRPr="00FE3C4D">
              <w:rPr>
                <w:rFonts w:ascii="Verdana" w:hAnsi="Verdana"/>
                <w:sz w:val="20"/>
                <w:szCs w:val="20"/>
              </w:rPr>
              <w:t>Número de polos: 2 Polos (bipolar, ideal para interrumpir positivo y negativo).</w:t>
            </w:r>
          </w:p>
          <w:p w14:paraId="5774C8EF" w14:textId="77777777" w:rsidR="004D259D" w:rsidRPr="00FE3C4D" w:rsidRDefault="004D259D" w:rsidP="00393C12">
            <w:pPr>
              <w:jc w:val="both"/>
              <w:rPr>
                <w:rFonts w:ascii="Verdana" w:hAnsi="Verdana"/>
                <w:sz w:val="20"/>
                <w:szCs w:val="20"/>
              </w:rPr>
            </w:pPr>
            <w:r w:rsidRPr="00FE3C4D">
              <w:rPr>
                <w:rFonts w:ascii="Verdana" w:hAnsi="Verdana"/>
                <w:sz w:val="20"/>
                <w:szCs w:val="20"/>
              </w:rPr>
              <w:t>Tensión máxima de operación (</w:t>
            </w:r>
            <w:proofErr w:type="spellStart"/>
            <w:r w:rsidRPr="00FE3C4D">
              <w:rPr>
                <w:rFonts w:ascii="Verdana" w:hAnsi="Verdana"/>
                <w:sz w:val="20"/>
                <w:szCs w:val="20"/>
              </w:rPr>
              <w:t>Ue</w:t>
            </w:r>
            <w:proofErr w:type="spellEnd"/>
            <w:r w:rsidRPr="00FE3C4D">
              <w:rPr>
                <w:rFonts w:ascii="Verdana" w:hAnsi="Verdana"/>
                <w:sz w:val="20"/>
                <w:szCs w:val="20"/>
              </w:rPr>
              <w:t>): Hasta 500V DC.</w:t>
            </w:r>
          </w:p>
          <w:p w14:paraId="364D4CDB" w14:textId="77777777" w:rsidR="004D259D" w:rsidRPr="00FE3C4D" w:rsidRDefault="004D259D" w:rsidP="00393C12">
            <w:pPr>
              <w:jc w:val="both"/>
              <w:rPr>
                <w:rFonts w:ascii="Verdana" w:hAnsi="Verdana"/>
                <w:sz w:val="20"/>
                <w:szCs w:val="20"/>
              </w:rPr>
            </w:pPr>
            <w:r w:rsidRPr="00FE3C4D">
              <w:rPr>
                <w:rFonts w:ascii="Verdana" w:hAnsi="Verdana"/>
                <w:sz w:val="20"/>
                <w:szCs w:val="20"/>
              </w:rPr>
              <w:t>Capacidad de ruptura / interrupción: Generalmente 6kA (o 6000A).</w:t>
            </w:r>
          </w:p>
          <w:p w14:paraId="4E8A4F6A" w14:textId="77777777" w:rsidR="004D259D" w:rsidRPr="00FE3C4D" w:rsidRDefault="004D259D" w:rsidP="00393C12">
            <w:pPr>
              <w:jc w:val="both"/>
              <w:rPr>
                <w:rFonts w:ascii="Verdana" w:hAnsi="Verdana"/>
                <w:sz w:val="20"/>
                <w:szCs w:val="20"/>
              </w:rPr>
            </w:pPr>
            <w:r w:rsidRPr="00FE3C4D">
              <w:rPr>
                <w:rFonts w:ascii="Verdana" w:hAnsi="Verdana"/>
                <w:sz w:val="20"/>
                <w:szCs w:val="20"/>
              </w:rPr>
              <w:t>Curva de disparo: Curva C (se dispara entre 5 a 10 veces la corriente nominal para evitar falsos positivos con picos de arranque).</w:t>
            </w:r>
          </w:p>
          <w:p w14:paraId="2B1577E4"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Montaje: Riel DIN de 35 </w:t>
            </w:r>
            <w:proofErr w:type="spellStart"/>
            <w:r w:rsidRPr="00FE3C4D">
              <w:rPr>
                <w:rFonts w:ascii="Verdana" w:hAnsi="Verdana"/>
                <w:sz w:val="20"/>
                <w:szCs w:val="20"/>
              </w:rPr>
              <w:t>mm.</w:t>
            </w:r>
            <w:proofErr w:type="spellEnd"/>
          </w:p>
          <w:p w14:paraId="71A52C42" w14:textId="77777777" w:rsidR="004D259D" w:rsidRPr="00FE3C4D" w:rsidRDefault="004D259D" w:rsidP="00393C12">
            <w:pPr>
              <w:jc w:val="both"/>
              <w:rPr>
                <w:rFonts w:ascii="Verdana" w:hAnsi="Verdana"/>
                <w:sz w:val="20"/>
                <w:szCs w:val="20"/>
              </w:rPr>
            </w:pPr>
            <w:r w:rsidRPr="00FE3C4D">
              <w:rPr>
                <w:rFonts w:ascii="Verdana" w:hAnsi="Verdana"/>
                <w:sz w:val="20"/>
                <w:szCs w:val="20"/>
              </w:rPr>
              <w:t>Tensión de aislamiento: Hasta 1000V DC.</w:t>
            </w:r>
          </w:p>
          <w:p w14:paraId="689FD649" w14:textId="77777777" w:rsidR="004D259D" w:rsidRPr="00FE3C4D" w:rsidRDefault="004D259D" w:rsidP="00393C12">
            <w:pPr>
              <w:jc w:val="both"/>
              <w:rPr>
                <w:rFonts w:ascii="Verdana" w:hAnsi="Verdana"/>
                <w:sz w:val="20"/>
                <w:szCs w:val="20"/>
              </w:rPr>
            </w:pPr>
            <w:r w:rsidRPr="00FE3C4D">
              <w:rPr>
                <w:rFonts w:ascii="Verdana" w:hAnsi="Verdana"/>
                <w:sz w:val="20"/>
                <w:szCs w:val="20"/>
              </w:rPr>
              <w:t>Certificaciones comunes: IEC, normas de calidad, RETIE (en Colombia)</w:t>
            </w:r>
          </w:p>
          <w:p w14:paraId="56ECA787" w14:textId="77777777" w:rsidR="004D259D" w:rsidRPr="00FE3C4D" w:rsidRDefault="004D259D" w:rsidP="00393C12">
            <w:pPr>
              <w:jc w:val="both"/>
              <w:rPr>
                <w:rFonts w:ascii="Verdana" w:hAnsi="Verdana"/>
                <w:sz w:val="20"/>
                <w:szCs w:val="20"/>
              </w:rPr>
            </w:pPr>
            <w:r w:rsidRPr="00FE3C4D">
              <w:rPr>
                <w:rFonts w:ascii="Verdana" w:hAnsi="Verdana"/>
                <w:sz w:val="20"/>
                <w:szCs w:val="20"/>
              </w:rPr>
              <w:t>Caja de protecciones para 6 circuitos</w:t>
            </w:r>
          </w:p>
          <w:p w14:paraId="4FE3CD4B"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Capacidad: 6 espacios (polos) para </w:t>
            </w:r>
            <w:proofErr w:type="spellStart"/>
            <w:r w:rsidRPr="00FE3C4D">
              <w:rPr>
                <w:rFonts w:ascii="Verdana" w:hAnsi="Verdana"/>
                <w:sz w:val="20"/>
                <w:szCs w:val="20"/>
              </w:rPr>
              <w:t>breakers</w:t>
            </w:r>
            <w:proofErr w:type="spellEnd"/>
            <w:r w:rsidRPr="00FE3C4D">
              <w:rPr>
                <w:rFonts w:ascii="Verdana" w:hAnsi="Verdana"/>
                <w:sz w:val="20"/>
                <w:szCs w:val="20"/>
              </w:rPr>
              <w:t>.</w:t>
            </w:r>
          </w:p>
          <w:p w14:paraId="71479B9F" w14:textId="77777777" w:rsidR="004D259D" w:rsidRPr="00FE3C4D" w:rsidRDefault="004D259D" w:rsidP="00393C12">
            <w:pPr>
              <w:jc w:val="both"/>
              <w:rPr>
                <w:rFonts w:ascii="Verdana" w:hAnsi="Verdana"/>
                <w:sz w:val="20"/>
                <w:szCs w:val="20"/>
              </w:rPr>
            </w:pPr>
            <w:r w:rsidRPr="00FE3C4D">
              <w:rPr>
                <w:rFonts w:ascii="Verdana" w:hAnsi="Verdana"/>
                <w:sz w:val="20"/>
                <w:szCs w:val="20"/>
              </w:rPr>
              <w:t>Corriente Nominal: Usualmente de 75 A hasta 125 A, dependiendo de los circuitos.</w:t>
            </w:r>
          </w:p>
          <w:p w14:paraId="632A19BF" w14:textId="77777777" w:rsidR="004D259D" w:rsidRPr="00FE3C4D" w:rsidRDefault="004D259D" w:rsidP="00393C12">
            <w:pPr>
              <w:jc w:val="both"/>
              <w:rPr>
                <w:rFonts w:ascii="Verdana" w:hAnsi="Verdana"/>
                <w:sz w:val="20"/>
                <w:szCs w:val="20"/>
              </w:rPr>
            </w:pPr>
            <w:r w:rsidRPr="00FE3C4D">
              <w:rPr>
                <w:rFonts w:ascii="Verdana" w:hAnsi="Verdana"/>
                <w:sz w:val="20"/>
                <w:szCs w:val="20"/>
              </w:rPr>
              <w:t>Tensión Nominal: 120 V / 240 V AC.</w:t>
            </w:r>
          </w:p>
          <w:p w14:paraId="612A9F4F"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Capacidad de Cortocircuito: 10 </w:t>
            </w:r>
            <w:proofErr w:type="spellStart"/>
            <w:r w:rsidRPr="00FE3C4D">
              <w:rPr>
                <w:rFonts w:ascii="Verdana" w:hAnsi="Verdana"/>
                <w:sz w:val="20"/>
                <w:szCs w:val="20"/>
              </w:rPr>
              <w:t>kA</w:t>
            </w:r>
            <w:proofErr w:type="spellEnd"/>
            <w:r w:rsidRPr="00FE3C4D">
              <w:rPr>
                <w:rFonts w:ascii="Verdana" w:hAnsi="Verdana"/>
                <w:sz w:val="20"/>
                <w:szCs w:val="20"/>
              </w:rPr>
              <w:t xml:space="preserve"> (10.000 A).</w:t>
            </w:r>
          </w:p>
          <w:p w14:paraId="3B2E7B42" w14:textId="77777777" w:rsidR="004D259D" w:rsidRPr="00FE3C4D" w:rsidRDefault="004D259D" w:rsidP="00393C12">
            <w:pPr>
              <w:jc w:val="both"/>
              <w:rPr>
                <w:rFonts w:ascii="Verdana" w:hAnsi="Verdana"/>
                <w:sz w:val="20"/>
                <w:szCs w:val="20"/>
              </w:rPr>
            </w:pPr>
            <w:r w:rsidRPr="00FE3C4D">
              <w:rPr>
                <w:rFonts w:ascii="Verdana" w:hAnsi="Verdana"/>
                <w:sz w:val="20"/>
                <w:szCs w:val="20"/>
              </w:rPr>
              <w:t>Materiales: Lámina metálica con pintura electrostática, o cajas estancas en policarbonato y ABS.</w:t>
            </w:r>
          </w:p>
          <w:p w14:paraId="013B597D" w14:textId="77777777" w:rsidR="004D259D" w:rsidRPr="00FE3C4D" w:rsidRDefault="004D259D" w:rsidP="00393C12">
            <w:pPr>
              <w:jc w:val="both"/>
              <w:rPr>
                <w:rFonts w:ascii="Verdana" w:hAnsi="Verdana"/>
                <w:sz w:val="20"/>
                <w:szCs w:val="20"/>
              </w:rPr>
            </w:pPr>
            <w:r w:rsidRPr="00FE3C4D">
              <w:rPr>
                <w:rFonts w:ascii="Verdana" w:hAnsi="Verdana"/>
                <w:sz w:val="20"/>
                <w:szCs w:val="20"/>
              </w:rPr>
              <w:t>Grado de Protección: Desde IP20 (uso interior) hasta IP65/IP6XC (protección contra polvo y chorros de agua para exterior).</w:t>
            </w:r>
          </w:p>
          <w:p w14:paraId="5CE4C0F6" w14:textId="77777777" w:rsidR="004D259D" w:rsidRPr="00FE3C4D" w:rsidRDefault="004D259D" w:rsidP="00393C12">
            <w:pPr>
              <w:jc w:val="both"/>
              <w:rPr>
                <w:rFonts w:ascii="Verdana" w:hAnsi="Verdana"/>
                <w:sz w:val="20"/>
                <w:szCs w:val="20"/>
              </w:rPr>
            </w:pPr>
            <w:r w:rsidRPr="00FE3C4D">
              <w:rPr>
                <w:rFonts w:ascii="Verdana" w:hAnsi="Verdana"/>
                <w:sz w:val="20"/>
                <w:szCs w:val="20"/>
              </w:rPr>
              <w:t>Barras y Bornes: Fabricadas en cobre o aluminio para conexión segura de fases, neutro y tierra. </w:t>
            </w:r>
          </w:p>
          <w:p w14:paraId="4ECB922E" w14:textId="77777777" w:rsidR="004D259D" w:rsidRPr="00FE3C4D" w:rsidRDefault="004D259D" w:rsidP="00393C12">
            <w:pPr>
              <w:jc w:val="both"/>
              <w:rPr>
                <w:rFonts w:ascii="Verdana" w:hAnsi="Verdana"/>
                <w:sz w:val="20"/>
                <w:szCs w:val="20"/>
              </w:rPr>
            </w:pPr>
            <w:r w:rsidRPr="00FE3C4D">
              <w:rPr>
                <w:rFonts w:ascii="Verdana" w:hAnsi="Verdana"/>
                <w:sz w:val="20"/>
                <w:szCs w:val="20"/>
              </w:rPr>
              <w:t>Pareja de conectores MC4 hembra y machos sencillos</w:t>
            </w:r>
          </w:p>
          <w:p w14:paraId="72B3DAD4" w14:textId="77777777" w:rsidR="004D259D" w:rsidRPr="00FE3C4D" w:rsidRDefault="004D259D" w:rsidP="00393C12">
            <w:pPr>
              <w:jc w:val="both"/>
              <w:rPr>
                <w:rFonts w:ascii="Verdana" w:hAnsi="Verdana"/>
                <w:sz w:val="20"/>
                <w:szCs w:val="20"/>
              </w:rPr>
            </w:pPr>
            <w:r w:rsidRPr="00FE3C4D">
              <w:rPr>
                <w:rFonts w:ascii="Verdana" w:hAnsi="Verdana"/>
                <w:sz w:val="20"/>
                <w:szCs w:val="20"/>
              </w:rPr>
              <w:t>Voltaje Nominal: Hasta 1500 V CC (según estándar IEC/UL).</w:t>
            </w:r>
          </w:p>
          <w:p w14:paraId="78DEFB56" w14:textId="77777777" w:rsidR="004D259D" w:rsidRPr="00FE3C4D" w:rsidRDefault="004D259D" w:rsidP="00393C12">
            <w:pPr>
              <w:jc w:val="both"/>
              <w:rPr>
                <w:rFonts w:ascii="Verdana" w:hAnsi="Verdana"/>
                <w:sz w:val="20"/>
                <w:szCs w:val="20"/>
              </w:rPr>
            </w:pPr>
            <w:r w:rsidRPr="00FE3C4D">
              <w:rPr>
                <w:rFonts w:ascii="Verdana" w:hAnsi="Verdana"/>
                <w:sz w:val="20"/>
                <w:szCs w:val="20"/>
              </w:rPr>
              <w:t>Corriente Nominal: Entre 30 A y 40 A (dependiendo del fabricante).</w:t>
            </w:r>
          </w:p>
          <w:p w14:paraId="1D5D0A0E" w14:textId="77777777" w:rsidR="004D259D" w:rsidRPr="00FE3C4D" w:rsidRDefault="004D259D" w:rsidP="00393C12">
            <w:pPr>
              <w:jc w:val="both"/>
              <w:rPr>
                <w:rFonts w:ascii="Verdana" w:hAnsi="Verdana"/>
                <w:sz w:val="20"/>
                <w:szCs w:val="20"/>
              </w:rPr>
            </w:pPr>
            <w:r w:rsidRPr="00FE3C4D">
              <w:rPr>
                <w:rFonts w:ascii="Verdana" w:hAnsi="Verdana"/>
                <w:sz w:val="20"/>
                <w:szCs w:val="20"/>
              </w:rPr>
              <w:t>Grado de Protección: IP67 o IP68 (resistente al agua y al polvo).</w:t>
            </w:r>
          </w:p>
          <w:p w14:paraId="15577FA6" w14:textId="77777777" w:rsidR="004D259D" w:rsidRPr="00FE3C4D" w:rsidRDefault="004D259D" w:rsidP="00393C12">
            <w:pPr>
              <w:jc w:val="both"/>
              <w:rPr>
                <w:rFonts w:ascii="Verdana" w:hAnsi="Verdana"/>
                <w:sz w:val="20"/>
                <w:szCs w:val="20"/>
              </w:rPr>
            </w:pPr>
            <w:r w:rsidRPr="00FE3C4D">
              <w:rPr>
                <w:rFonts w:ascii="Verdana" w:hAnsi="Verdana"/>
                <w:sz w:val="20"/>
                <w:szCs w:val="20"/>
              </w:rPr>
              <w:t>Rango de Cable Aceptado: 2.5 mm², 4.0 mm² o 6.0 mm² (AWG 14/12/10).</w:t>
            </w:r>
          </w:p>
          <w:p w14:paraId="58C8BE7F" w14:textId="77777777" w:rsidR="004D259D" w:rsidRPr="00FE3C4D" w:rsidRDefault="004D259D" w:rsidP="00393C12">
            <w:pPr>
              <w:jc w:val="both"/>
              <w:rPr>
                <w:rFonts w:ascii="Verdana" w:hAnsi="Verdana"/>
                <w:sz w:val="20"/>
                <w:szCs w:val="20"/>
              </w:rPr>
            </w:pPr>
            <w:r w:rsidRPr="00FE3C4D">
              <w:rPr>
                <w:rFonts w:ascii="Verdana" w:hAnsi="Verdana"/>
                <w:sz w:val="20"/>
                <w:szCs w:val="20"/>
              </w:rPr>
              <w:lastRenderedPageBreak/>
              <w:t>Materiales: Cobre con estañado (contactos) y plástico resistente a rayos UV (aislamiento).</w:t>
            </w:r>
          </w:p>
          <w:p w14:paraId="2840FB02" w14:textId="77777777" w:rsidR="004D259D" w:rsidRPr="00FE3C4D" w:rsidRDefault="004D259D" w:rsidP="00393C12">
            <w:pPr>
              <w:jc w:val="both"/>
              <w:rPr>
                <w:rFonts w:ascii="Verdana" w:hAnsi="Verdana"/>
                <w:sz w:val="20"/>
                <w:szCs w:val="20"/>
              </w:rPr>
            </w:pPr>
            <w:r w:rsidRPr="00FE3C4D">
              <w:rPr>
                <w:rFonts w:ascii="Verdana" w:hAnsi="Verdana"/>
                <w:sz w:val="20"/>
                <w:szCs w:val="20"/>
              </w:rPr>
              <w:t>Temperatura de Operación: -40 °C a +90 °C</w:t>
            </w:r>
          </w:p>
          <w:p w14:paraId="5FEA52A4" w14:textId="77777777" w:rsidR="004D259D" w:rsidRPr="00FE3C4D" w:rsidRDefault="004D259D" w:rsidP="00393C12">
            <w:pPr>
              <w:jc w:val="both"/>
              <w:rPr>
                <w:rFonts w:ascii="Verdana" w:hAnsi="Verdana"/>
                <w:sz w:val="20"/>
                <w:szCs w:val="20"/>
              </w:rPr>
            </w:pPr>
            <w:r w:rsidRPr="00FE3C4D">
              <w:rPr>
                <w:rFonts w:ascii="Verdana" w:hAnsi="Verdana"/>
                <w:sz w:val="20"/>
                <w:szCs w:val="20"/>
              </w:rPr>
              <w:t>- 1 (un) Estructura Cubierta Metálica 1 panel.</w:t>
            </w:r>
          </w:p>
          <w:p w14:paraId="3B715264" w14:textId="77777777" w:rsidR="004D259D" w:rsidRPr="00FE3C4D" w:rsidRDefault="004D259D" w:rsidP="00393C12">
            <w:pPr>
              <w:jc w:val="both"/>
              <w:rPr>
                <w:rFonts w:ascii="Verdana" w:hAnsi="Verdana"/>
                <w:sz w:val="20"/>
                <w:szCs w:val="20"/>
              </w:rPr>
            </w:pPr>
            <w:r w:rsidRPr="00FE3C4D">
              <w:rPr>
                <w:rFonts w:ascii="Verdana" w:hAnsi="Verdana"/>
                <w:sz w:val="20"/>
                <w:szCs w:val="20"/>
              </w:rPr>
              <w:t>- 15 metros de CABLE SOLAR 10mm2 / 10 AWG 1500VDC ROJO cable unifilar de cobre electrolítico estañado flexible, temperatura máxima del conductor 120°C condiciones de instalación: AL AIRE.</w:t>
            </w:r>
          </w:p>
          <w:p w14:paraId="0572A6FD" w14:textId="77777777" w:rsidR="004D259D" w:rsidRPr="00FE3C4D" w:rsidRDefault="004D259D" w:rsidP="00393C12">
            <w:pPr>
              <w:jc w:val="both"/>
              <w:rPr>
                <w:rFonts w:ascii="Verdana" w:hAnsi="Verdana"/>
                <w:sz w:val="20"/>
                <w:szCs w:val="20"/>
              </w:rPr>
            </w:pPr>
            <w:r w:rsidRPr="00FE3C4D">
              <w:rPr>
                <w:rFonts w:ascii="Verdana" w:hAnsi="Verdana"/>
                <w:sz w:val="20"/>
                <w:szCs w:val="20"/>
              </w:rPr>
              <w:t>- 15 metros de CABLE SOLAR 10mm2 / 10 AWG 1500VDC NEGRO cable unifilar de cobre electrolítico estañado flexible, temperatura máxima del conductor 120°C condiciones de instalación: AL AIRE.</w:t>
            </w:r>
          </w:p>
          <w:p w14:paraId="1A7CF787" w14:textId="77777777" w:rsidR="004D259D" w:rsidRPr="00FE3C4D" w:rsidRDefault="004D259D" w:rsidP="00393C12">
            <w:pPr>
              <w:jc w:val="both"/>
              <w:rPr>
                <w:rFonts w:ascii="Verdana" w:hAnsi="Verdana"/>
                <w:sz w:val="20"/>
                <w:szCs w:val="20"/>
              </w:rPr>
            </w:pPr>
            <w:r w:rsidRPr="00FE3C4D">
              <w:rPr>
                <w:rFonts w:ascii="Verdana" w:hAnsi="Verdana"/>
                <w:sz w:val="20"/>
                <w:szCs w:val="20"/>
              </w:rPr>
              <w:t>- 8 rollos de manguera polietileno revestida 3/4 calibre 60 x 100mts</w:t>
            </w:r>
          </w:p>
          <w:p w14:paraId="4730B1B0" w14:textId="77777777" w:rsidR="004D259D" w:rsidRPr="00FE3C4D" w:rsidRDefault="004D259D" w:rsidP="00393C12">
            <w:pPr>
              <w:jc w:val="both"/>
              <w:rPr>
                <w:rFonts w:ascii="Verdana" w:hAnsi="Verdana"/>
                <w:sz w:val="20"/>
                <w:szCs w:val="20"/>
              </w:rPr>
            </w:pPr>
            <w:r w:rsidRPr="00FE3C4D">
              <w:rPr>
                <w:rFonts w:ascii="Verdana" w:hAnsi="Verdana"/>
                <w:sz w:val="20"/>
                <w:szCs w:val="20"/>
              </w:rPr>
              <w:t>- 8 rollos de manguera polietileno revestida 1” calibre 60 x 100mts</w:t>
            </w:r>
          </w:p>
          <w:p w14:paraId="321D76E5"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40 metros de cable sumergible calibre 12 AWG, 4 hilos, 600V </w:t>
            </w:r>
            <w:proofErr w:type="spellStart"/>
            <w:r w:rsidRPr="00FE3C4D">
              <w:rPr>
                <w:rFonts w:ascii="Verdana" w:hAnsi="Verdana"/>
                <w:sz w:val="20"/>
                <w:szCs w:val="20"/>
              </w:rPr>
              <w:t>Area</w:t>
            </w:r>
            <w:proofErr w:type="spellEnd"/>
            <w:r w:rsidRPr="00FE3C4D">
              <w:rPr>
                <w:rFonts w:ascii="Verdana" w:hAnsi="Verdana"/>
                <w:sz w:val="20"/>
                <w:szCs w:val="20"/>
              </w:rPr>
              <w:t xml:space="preserve"> transversal del conductor: 4mm2. Diámetro conductor por hilo: 2.43 </w:t>
            </w:r>
            <w:proofErr w:type="spellStart"/>
            <w:r w:rsidRPr="00FE3C4D">
              <w:rPr>
                <w:rFonts w:ascii="Verdana" w:hAnsi="Verdana"/>
                <w:sz w:val="20"/>
                <w:szCs w:val="20"/>
              </w:rPr>
              <w:t>mm.</w:t>
            </w:r>
            <w:proofErr w:type="spellEnd"/>
            <w:r w:rsidRPr="00FE3C4D">
              <w:rPr>
                <w:rFonts w:ascii="Verdana" w:hAnsi="Verdana"/>
                <w:sz w:val="20"/>
                <w:szCs w:val="20"/>
              </w:rPr>
              <w:t xml:space="preserve"> Diámetro total cable: 10,9 </w:t>
            </w:r>
            <w:proofErr w:type="spellStart"/>
            <w:r w:rsidRPr="00FE3C4D">
              <w:rPr>
                <w:rFonts w:ascii="Verdana" w:hAnsi="Verdana"/>
                <w:sz w:val="20"/>
                <w:szCs w:val="20"/>
              </w:rPr>
              <w:t>mm.</w:t>
            </w:r>
            <w:proofErr w:type="spellEnd"/>
            <w:r w:rsidRPr="00FE3C4D">
              <w:rPr>
                <w:rFonts w:ascii="Verdana" w:hAnsi="Verdana"/>
                <w:sz w:val="20"/>
                <w:szCs w:val="20"/>
              </w:rPr>
              <w:t xml:space="preserve"> Resistencia DC Nominal a 20°C: 4,8529 Ω/km. Peso: 222 kg/km. Tensión máxima de operación: 600 VAC / 1,8kVDC. Temperatura máxima de operación: 90°C.</w:t>
            </w:r>
          </w:p>
          <w:p w14:paraId="2F66ED62"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Accesorios de instalación: Cinta </w:t>
            </w:r>
            <w:proofErr w:type="spellStart"/>
            <w:r w:rsidRPr="00FE3C4D">
              <w:rPr>
                <w:rFonts w:ascii="Verdana" w:hAnsi="Verdana"/>
                <w:sz w:val="20"/>
                <w:szCs w:val="20"/>
              </w:rPr>
              <w:t>termoencogible</w:t>
            </w:r>
            <w:proofErr w:type="spellEnd"/>
            <w:r w:rsidRPr="00FE3C4D">
              <w:rPr>
                <w:rFonts w:ascii="Verdana" w:hAnsi="Verdana"/>
                <w:sz w:val="20"/>
                <w:szCs w:val="20"/>
              </w:rPr>
              <w:t xml:space="preserve">, Cinta aislante, Cinta </w:t>
            </w:r>
            <w:proofErr w:type="spellStart"/>
            <w:r w:rsidRPr="00FE3C4D">
              <w:rPr>
                <w:rFonts w:ascii="Verdana" w:hAnsi="Verdana"/>
                <w:sz w:val="20"/>
                <w:szCs w:val="20"/>
              </w:rPr>
              <w:t>encauchetada</w:t>
            </w:r>
            <w:proofErr w:type="spellEnd"/>
            <w:r w:rsidRPr="00FE3C4D">
              <w:rPr>
                <w:rFonts w:ascii="Verdana" w:hAnsi="Verdana"/>
                <w:sz w:val="20"/>
                <w:szCs w:val="20"/>
              </w:rPr>
              <w:t>, Cinta de teflón, Sensor de nivel, Llave Allen, Destornillador, Abrazadera metálica,</w:t>
            </w:r>
            <w:r>
              <w:rPr>
                <w:rFonts w:ascii="Verdana" w:hAnsi="Verdana"/>
                <w:sz w:val="20"/>
                <w:szCs w:val="20"/>
              </w:rPr>
              <w:t xml:space="preserve"> </w:t>
            </w:r>
            <w:r w:rsidRPr="00FE3C4D">
              <w:rPr>
                <w:rFonts w:ascii="Verdana" w:hAnsi="Verdana"/>
                <w:sz w:val="20"/>
                <w:szCs w:val="20"/>
              </w:rPr>
              <w:t>Adaptador para manguera, Tornillería, Estructura para soporte de paneles solares,</w:t>
            </w:r>
            <w:r>
              <w:rPr>
                <w:rFonts w:ascii="Verdana" w:hAnsi="Verdana"/>
                <w:sz w:val="20"/>
                <w:szCs w:val="20"/>
              </w:rPr>
              <w:t xml:space="preserve"> </w:t>
            </w:r>
            <w:r w:rsidRPr="00FE3C4D">
              <w:rPr>
                <w:rFonts w:ascii="Verdana" w:hAnsi="Verdana"/>
                <w:sz w:val="20"/>
                <w:szCs w:val="20"/>
              </w:rPr>
              <w:t>Cableado adicional distinto al especificado, Tubería y accesorios hidráulicos, Diagrama esquemático de conexión del sistema.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AD994D" w14:textId="77777777" w:rsidR="004D259D" w:rsidRPr="00FE3C4D" w:rsidRDefault="004D259D" w:rsidP="00393C12">
            <w:pPr>
              <w:jc w:val="center"/>
              <w:rPr>
                <w:rFonts w:ascii="Verdana" w:hAnsi="Verdana"/>
                <w:sz w:val="20"/>
                <w:szCs w:val="20"/>
              </w:rPr>
            </w:pPr>
            <w:r w:rsidRPr="00FE3C4D">
              <w:rPr>
                <w:rFonts w:ascii="Verdana" w:hAnsi="Verdana"/>
                <w:sz w:val="20"/>
                <w:szCs w:val="20"/>
              </w:rPr>
              <w:lastRenderedPageBreak/>
              <w:t>Kit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DEEA81" w14:textId="77777777" w:rsidR="004D259D" w:rsidRPr="00FE3C4D" w:rsidRDefault="004D259D" w:rsidP="00393C12">
            <w:pPr>
              <w:jc w:val="center"/>
              <w:rPr>
                <w:rFonts w:ascii="Verdana" w:hAnsi="Verdana"/>
                <w:sz w:val="20"/>
                <w:szCs w:val="20"/>
              </w:rPr>
            </w:pPr>
            <w:r>
              <w:rPr>
                <w:rFonts w:ascii="Verdana" w:hAnsi="Verdana"/>
                <w:sz w:val="20"/>
                <w:szCs w:val="20"/>
              </w:rPr>
              <w:t>2</w:t>
            </w:r>
          </w:p>
        </w:tc>
      </w:tr>
      <w:tr w:rsidR="004D259D" w:rsidRPr="00FE3C4D" w14:paraId="5AB13C25" w14:textId="77777777" w:rsidTr="00393C1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3E7712" w14:textId="77777777" w:rsidR="004D259D" w:rsidRPr="00FE3C4D" w:rsidRDefault="004D259D" w:rsidP="00393C12">
            <w:pPr>
              <w:jc w:val="center"/>
              <w:rPr>
                <w:rFonts w:ascii="Verdana" w:hAnsi="Verdana"/>
                <w:sz w:val="20"/>
                <w:szCs w:val="20"/>
              </w:rPr>
            </w:pPr>
            <w:r>
              <w:rPr>
                <w:rFonts w:ascii="Verdana" w:hAnsi="Verdana"/>
                <w:sz w:val="20"/>
                <w:szCs w:val="20"/>
              </w:rPr>
              <w:lastRenderedPageBreak/>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6AC0EF" w14:textId="77777777" w:rsidR="004D259D" w:rsidRDefault="004D259D" w:rsidP="00393C12">
            <w:pPr>
              <w:jc w:val="both"/>
              <w:rPr>
                <w:rFonts w:ascii="Verdana" w:hAnsi="Verdana"/>
                <w:sz w:val="20"/>
                <w:szCs w:val="20"/>
              </w:rPr>
            </w:pPr>
            <w:r w:rsidRPr="00FE3C4D">
              <w:rPr>
                <w:rFonts w:ascii="Verdana" w:hAnsi="Verdana"/>
                <w:b/>
                <w:bCs/>
                <w:sz w:val="20"/>
                <w:szCs w:val="20"/>
              </w:rPr>
              <w:t>P</w:t>
            </w:r>
            <w:r>
              <w:rPr>
                <w:rFonts w:ascii="Verdana" w:hAnsi="Verdana"/>
                <w:b/>
                <w:bCs/>
                <w:sz w:val="20"/>
                <w:szCs w:val="20"/>
              </w:rPr>
              <w:t xml:space="preserve">ARQUE </w:t>
            </w:r>
            <w:r w:rsidRPr="00FE3C4D">
              <w:rPr>
                <w:rFonts w:ascii="Verdana" w:hAnsi="Verdana"/>
                <w:b/>
                <w:bCs/>
                <w:sz w:val="20"/>
                <w:szCs w:val="20"/>
              </w:rPr>
              <w:t>N</w:t>
            </w:r>
            <w:r>
              <w:rPr>
                <w:rFonts w:ascii="Verdana" w:hAnsi="Verdana"/>
                <w:b/>
                <w:bCs/>
                <w:sz w:val="20"/>
                <w:szCs w:val="20"/>
              </w:rPr>
              <w:t xml:space="preserve">ACIONAL </w:t>
            </w:r>
            <w:r w:rsidRPr="00FE3C4D">
              <w:rPr>
                <w:rFonts w:ascii="Verdana" w:hAnsi="Verdana"/>
                <w:b/>
                <w:bCs/>
                <w:sz w:val="20"/>
                <w:szCs w:val="20"/>
              </w:rPr>
              <w:t>N</w:t>
            </w:r>
            <w:r>
              <w:rPr>
                <w:rFonts w:ascii="Verdana" w:hAnsi="Verdana"/>
                <w:b/>
                <w:bCs/>
                <w:sz w:val="20"/>
                <w:szCs w:val="20"/>
              </w:rPr>
              <w:t>ATURAL</w:t>
            </w:r>
            <w:r w:rsidRPr="00FE3C4D">
              <w:rPr>
                <w:rFonts w:ascii="Verdana" w:hAnsi="Verdana"/>
                <w:b/>
                <w:bCs/>
                <w:sz w:val="20"/>
                <w:szCs w:val="20"/>
              </w:rPr>
              <w:t xml:space="preserve"> SIERRA DE LA MACARENA</w:t>
            </w:r>
          </w:p>
          <w:p w14:paraId="2C787109"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KIT 2: BOMBA SOLAR TIPO LAPICERO DC 400W con Controlador MPPT para bomba solar. </w:t>
            </w:r>
          </w:p>
          <w:p w14:paraId="23952270"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Potencia: 400W. Voltaje: 48VDC. </w:t>
            </w:r>
            <w:r w:rsidRPr="009F5EB2">
              <w:rPr>
                <w:rFonts w:ascii="Verdana" w:hAnsi="Verdana"/>
                <w:sz w:val="20"/>
                <w:szCs w:val="20"/>
              </w:rPr>
              <w:t xml:space="preserve">Rango de voltaje: 60VDC – 90VDC. Máximo caudal: 3.8 m3/h a altura 0m (ver curva bomba solar). Máxima cabeza: 55 m a flujo 0m3/h (ver curva bomba solar). diámetro tubería de salida: 1.25″ (1 ¼”). Cable: 2 m. Potencia en paneles solares recomendada: &gt;600W. </w:t>
            </w:r>
            <w:r w:rsidRPr="00FE3C4D">
              <w:rPr>
                <w:rFonts w:ascii="Verdana" w:hAnsi="Verdana"/>
                <w:sz w:val="20"/>
                <w:szCs w:val="20"/>
              </w:rPr>
              <w:t>Voltaje circuito abierto de arreglo de paneles solares: &lt;100V. Máximas RPM: 4000</w:t>
            </w:r>
          </w:p>
          <w:p w14:paraId="2B56F70F" w14:textId="77777777" w:rsidR="004D259D" w:rsidRPr="00FE3C4D" w:rsidRDefault="004D259D" w:rsidP="00393C12">
            <w:pPr>
              <w:jc w:val="both"/>
              <w:rPr>
                <w:rFonts w:ascii="Verdana" w:hAnsi="Verdana"/>
                <w:sz w:val="20"/>
                <w:szCs w:val="20"/>
              </w:rPr>
            </w:pPr>
            <w:r w:rsidRPr="009F5EB2">
              <w:rPr>
                <w:rFonts w:ascii="Verdana" w:hAnsi="Verdana"/>
                <w:sz w:val="20"/>
                <w:szCs w:val="20"/>
              </w:rPr>
              <w:t xml:space="preserve">- 2 (dos) Paneles solares 555wp monocristalino rs6-555m-e3. </w:t>
            </w:r>
            <w:r w:rsidRPr="00FE3C4D">
              <w:rPr>
                <w:rFonts w:ascii="Verdana" w:hAnsi="Verdana"/>
                <w:sz w:val="20"/>
                <w:szCs w:val="20"/>
              </w:rPr>
              <w:t>Potencia máx. (</w:t>
            </w:r>
            <w:proofErr w:type="spellStart"/>
            <w:r w:rsidRPr="00FE3C4D">
              <w:rPr>
                <w:rFonts w:ascii="Verdana" w:hAnsi="Verdana"/>
                <w:sz w:val="20"/>
                <w:szCs w:val="20"/>
              </w:rPr>
              <w:t>Pmax</w:t>
            </w:r>
            <w:proofErr w:type="spellEnd"/>
            <w:r w:rsidRPr="00FE3C4D">
              <w:rPr>
                <w:rFonts w:ascii="Verdana" w:hAnsi="Verdana"/>
                <w:sz w:val="20"/>
                <w:szCs w:val="20"/>
              </w:rPr>
              <w:t xml:space="preserve">) 555 </w:t>
            </w:r>
            <w:proofErr w:type="spellStart"/>
            <w:r w:rsidRPr="00FE3C4D">
              <w:rPr>
                <w:rFonts w:ascii="Verdana" w:hAnsi="Verdana"/>
                <w:sz w:val="20"/>
                <w:szCs w:val="20"/>
              </w:rPr>
              <w:t>Wp</w:t>
            </w:r>
            <w:proofErr w:type="spellEnd"/>
            <w:r w:rsidRPr="00FE3C4D">
              <w:rPr>
                <w:rFonts w:ascii="Verdana" w:hAnsi="Verdana"/>
                <w:sz w:val="20"/>
                <w:szCs w:val="20"/>
              </w:rPr>
              <w:t>. Tensión a potencia máx. (</w:t>
            </w:r>
            <w:proofErr w:type="spellStart"/>
            <w:r w:rsidRPr="00FE3C4D">
              <w:rPr>
                <w:rFonts w:ascii="Verdana" w:hAnsi="Verdana"/>
                <w:sz w:val="20"/>
                <w:szCs w:val="20"/>
              </w:rPr>
              <w:t>Vmp</w:t>
            </w:r>
            <w:proofErr w:type="spellEnd"/>
            <w:r w:rsidRPr="00FE3C4D">
              <w:rPr>
                <w:rFonts w:ascii="Verdana" w:hAnsi="Verdana"/>
                <w:sz w:val="20"/>
                <w:szCs w:val="20"/>
              </w:rPr>
              <w:t>) 42.10 V. Corriente a potencia máxima (Imp) 13.19 A. Tensión en circuito abierto (</w:t>
            </w:r>
            <w:proofErr w:type="spellStart"/>
            <w:r w:rsidRPr="00FE3C4D">
              <w:rPr>
                <w:rFonts w:ascii="Verdana" w:hAnsi="Verdana"/>
                <w:sz w:val="20"/>
                <w:szCs w:val="20"/>
              </w:rPr>
              <w:t>Voc</w:t>
            </w:r>
            <w:proofErr w:type="spellEnd"/>
            <w:r w:rsidRPr="00FE3C4D">
              <w:rPr>
                <w:rFonts w:ascii="Verdana" w:hAnsi="Verdana"/>
                <w:sz w:val="20"/>
                <w:szCs w:val="20"/>
              </w:rPr>
              <w:t xml:space="preserve">) 49.95 V. Corriente de cortocircuito </w:t>
            </w:r>
            <w:r w:rsidRPr="00FE3C4D">
              <w:rPr>
                <w:rFonts w:ascii="Verdana" w:hAnsi="Verdana"/>
                <w:sz w:val="20"/>
                <w:szCs w:val="20"/>
              </w:rPr>
              <w:lastRenderedPageBreak/>
              <w:t>(</w:t>
            </w:r>
            <w:proofErr w:type="spellStart"/>
            <w:r w:rsidRPr="00FE3C4D">
              <w:rPr>
                <w:rFonts w:ascii="Verdana" w:hAnsi="Verdana"/>
                <w:sz w:val="20"/>
                <w:szCs w:val="20"/>
              </w:rPr>
              <w:t>Isc</w:t>
            </w:r>
            <w:proofErr w:type="spellEnd"/>
            <w:r w:rsidRPr="00FE3C4D">
              <w:rPr>
                <w:rFonts w:ascii="Verdana" w:hAnsi="Verdana"/>
                <w:sz w:val="20"/>
                <w:szCs w:val="20"/>
              </w:rPr>
              <w:t>) 14.04 A. Eficiencia del módulo 21.5%Dimensiones: 2278 X 1134 X 30 mm""""</w:t>
            </w:r>
          </w:p>
          <w:p w14:paraId="4250C228" w14:textId="77777777" w:rsidR="004D259D" w:rsidRPr="00FE3C4D" w:rsidRDefault="004D259D" w:rsidP="00393C12">
            <w:pPr>
              <w:jc w:val="both"/>
              <w:rPr>
                <w:rFonts w:ascii="Verdana" w:hAnsi="Verdana"/>
                <w:sz w:val="20"/>
                <w:szCs w:val="20"/>
              </w:rPr>
            </w:pPr>
            <w:r w:rsidRPr="00FE3C4D">
              <w:rPr>
                <w:rFonts w:ascii="Verdana" w:hAnsi="Verdana"/>
                <w:sz w:val="20"/>
                <w:szCs w:val="20"/>
              </w:rPr>
              <w:t>- 1 (un) DPS DC SOLAR 20KVA 2P 600V con normatividad vigente (RETIE) tipo de dispositivo supresor sobretensión </w:t>
            </w:r>
          </w:p>
          <w:p w14:paraId="2F354BDA" w14:textId="77777777" w:rsidR="004D259D" w:rsidRPr="00FE3C4D" w:rsidRDefault="004D259D" w:rsidP="00393C12">
            <w:pPr>
              <w:jc w:val="both"/>
              <w:rPr>
                <w:rFonts w:ascii="Verdana" w:hAnsi="Verdana"/>
                <w:sz w:val="20"/>
                <w:szCs w:val="20"/>
              </w:rPr>
            </w:pPr>
            <w:r w:rsidRPr="00FE3C4D">
              <w:rPr>
                <w:rFonts w:ascii="Verdana" w:hAnsi="Verdana"/>
                <w:sz w:val="20"/>
                <w:szCs w:val="20"/>
              </w:rPr>
              <w:t>DC (SPD) tipo 2 </w:t>
            </w:r>
          </w:p>
          <w:p w14:paraId="2AABC370" w14:textId="77777777" w:rsidR="004D259D" w:rsidRPr="00FE3C4D" w:rsidRDefault="004D259D" w:rsidP="00393C12">
            <w:pPr>
              <w:jc w:val="both"/>
              <w:rPr>
                <w:rFonts w:ascii="Verdana" w:hAnsi="Verdana"/>
                <w:sz w:val="20"/>
                <w:szCs w:val="20"/>
              </w:rPr>
            </w:pPr>
            <w:r w:rsidRPr="00FE3C4D">
              <w:rPr>
                <w:rFonts w:ascii="Verdana" w:hAnsi="Verdana"/>
                <w:sz w:val="20"/>
                <w:szCs w:val="20"/>
              </w:rPr>
              <w:t>Voltaje Máximo de operación (\(U_{c}\)) 600 V DC, Corriente Nominal De Descarga (\(I_{n}\)) 20 KA, Corriente Máxima De Descarga (\(I_{</w:t>
            </w:r>
            <w:proofErr w:type="spellStart"/>
            <w:r w:rsidRPr="00FE3C4D">
              <w:rPr>
                <w:rFonts w:ascii="Verdana" w:hAnsi="Verdana"/>
                <w:sz w:val="20"/>
                <w:szCs w:val="20"/>
              </w:rPr>
              <w:t>max</w:t>
            </w:r>
            <w:proofErr w:type="spellEnd"/>
            <w:r w:rsidRPr="00FE3C4D">
              <w:rPr>
                <w:rFonts w:ascii="Verdana" w:hAnsi="Verdana"/>
                <w:sz w:val="20"/>
                <w:szCs w:val="20"/>
              </w:rPr>
              <w:t>}\)) 40 KA, 2 Polos (2P), Tiempo de respuesta Menos de 25 nanosegundo (</w:t>
            </w:r>
            <w:proofErr w:type="spellStart"/>
            <w:r w:rsidRPr="00FE3C4D">
              <w:rPr>
                <w:rFonts w:ascii="Verdana" w:hAnsi="Verdana"/>
                <w:sz w:val="20"/>
                <w:szCs w:val="20"/>
              </w:rPr>
              <w:t>ns</w:t>
            </w:r>
            <w:proofErr w:type="spellEnd"/>
            <w:r w:rsidRPr="00FE3C4D">
              <w:rPr>
                <w:rFonts w:ascii="Verdana" w:hAnsi="Verdana"/>
                <w:sz w:val="20"/>
                <w:szCs w:val="20"/>
              </w:rPr>
              <w:t>), Tecnología de protección Varistor de Oxido Metálico (MOV), Tipo de montaje Riel DIN de 35 mm, Dimensiones/Diseño Cascara compacta con cartucho extraíbles.</w:t>
            </w:r>
          </w:p>
          <w:p w14:paraId="1A755FFB" w14:textId="77777777" w:rsidR="004D259D" w:rsidRPr="00FE3C4D" w:rsidRDefault="004D259D" w:rsidP="00393C12">
            <w:pPr>
              <w:jc w:val="both"/>
              <w:rPr>
                <w:rFonts w:ascii="Verdana" w:hAnsi="Verdana"/>
                <w:sz w:val="20"/>
                <w:szCs w:val="20"/>
              </w:rPr>
            </w:pPr>
            <w:r w:rsidRPr="00FE3C4D">
              <w:rPr>
                <w:rFonts w:ascii="Verdana" w:hAnsi="Verdana"/>
                <w:sz w:val="20"/>
                <w:szCs w:val="20"/>
              </w:rPr>
              <w:t>- 1 (un) BREAKER TERMOMAGNETICO DC 2 POLOS 16 AMPERIOS 500 V Corriente nominal (In): 16 Amperios.</w:t>
            </w:r>
          </w:p>
          <w:p w14:paraId="23EFCDD1" w14:textId="77777777" w:rsidR="004D259D" w:rsidRPr="00FE3C4D" w:rsidRDefault="004D259D" w:rsidP="00393C12">
            <w:pPr>
              <w:jc w:val="both"/>
              <w:rPr>
                <w:rFonts w:ascii="Verdana" w:hAnsi="Verdana"/>
                <w:sz w:val="20"/>
                <w:szCs w:val="20"/>
              </w:rPr>
            </w:pPr>
            <w:r w:rsidRPr="00FE3C4D">
              <w:rPr>
                <w:rFonts w:ascii="Verdana" w:hAnsi="Verdana"/>
                <w:sz w:val="20"/>
                <w:szCs w:val="20"/>
              </w:rPr>
              <w:t>Número de polos: 2 Polos (bipolar, ideal para interrumpir positivo y negativo).</w:t>
            </w:r>
          </w:p>
          <w:p w14:paraId="41B79627" w14:textId="77777777" w:rsidR="004D259D" w:rsidRPr="00FE3C4D" w:rsidRDefault="004D259D" w:rsidP="00393C12">
            <w:pPr>
              <w:jc w:val="both"/>
              <w:rPr>
                <w:rFonts w:ascii="Verdana" w:hAnsi="Verdana"/>
                <w:sz w:val="20"/>
                <w:szCs w:val="20"/>
              </w:rPr>
            </w:pPr>
            <w:r w:rsidRPr="00FE3C4D">
              <w:rPr>
                <w:rFonts w:ascii="Verdana" w:hAnsi="Verdana"/>
                <w:sz w:val="20"/>
                <w:szCs w:val="20"/>
              </w:rPr>
              <w:t>Tensión máxima de operación (</w:t>
            </w:r>
            <w:proofErr w:type="spellStart"/>
            <w:r w:rsidRPr="00FE3C4D">
              <w:rPr>
                <w:rFonts w:ascii="Verdana" w:hAnsi="Verdana"/>
                <w:sz w:val="20"/>
                <w:szCs w:val="20"/>
              </w:rPr>
              <w:t>Ue</w:t>
            </w:r>
            <w:proofErr w:type="spellEnd"/>
            <w:r w:rsidRPr="00FE3C4D">
              <w:rPr>
                <w:rFonts w:ascii="Verdana" w:hAnsi="Verdana"/>
                <w:sz w:val="20"/>
                <w:szCs w:val="20"/>
              </w:rPr>
              <w:t>): Hasta 500V DC.</w:t>
            </w:r>
          </w:p>
          <w:p w14:paraId="3B083E18" w14:textId="77777777" w:rsidR="004D259D" w:rsidRPr="00FE3C4D" w:rsidRDefault="004D259D" w:rsidP="00393C12">
            <w:pPr>
              <w:jc w:val="both"/>
              <w:rPr>
                <w:rFonts w:ascii="Verdana" w:hAnsi="Verdana"/>
                <w:sz w:val="20"/>
                <w:szCs w:val="20"/>
              </w:rPr>
            </w:pPr>
            <w:r w:rsidRPr="00FE3C4D">
              <w:rPr>
                <w:rFonts w:ascii="Verdana" w:hAnsi="Verdana"/>
                <w:sz w:val="20"/>
                <w:szCs w:val="20"/>
              </w:rPr>
              <w:t>Capacidad de ruptura / interrupción: Generalmente 6kA (o 6000A).</w:t>
            </w:r>
          </w:p>
          <w:p w14:paraId="4642F616" w14:textId="77777777" w:rsidR="004D259D" w:rsidRPr="00FE3C4D" w:rsidRDefault="004D259D" w:rsidP="00393C12">
            <w:pPr>
              <w:jc w:val="both"/>
              <w:rPr>
                <w:rFonts w:ascii="Verdana" w:hAnsi="Verdana"/>
                <w:sz w:val="20"/>
                <w:szCs w:val="20"/>
              </w:rPr>
            </w:pPr>
            <w:r w:rsidRPr="00FE3C4D">
              <w:rPr>
                <w:rFonts w:ascii="Verdana" w:hAnsi="Verdana"/>
                <w:sz w:val="20"/>
                <w:szCs w:val="20"/>
              </w:rPr>
              <w:t>Curva de disparo: Curva C (se dispara entre 5 a 10 veces la corriente nominal para evitar falsos positivos con picos de arranque).</w:t>
            </w:r>
          </w:p>
          <w:p w14:paraId="11E77BE4"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Montaje: Riel DIN de 35 </w:t>
            </w:r>
            <w:proofErr w:type="spellStart"/>
            <w:r w:rsidRPr="00FE3C4D">
              <w:rPr>
                <w:rFonts w:ascii="Verdana" w:hAnsi="Verdana"/>
                <w:sz w:val="20"/>
                <w:szCs w:val="20"/>
              </w:rPr>
              <w:t>mm.</w:t>
            </w:r>
            <w:proofErr w:type="spellEnd"/>
          </w:p>
          <w:p w14:paraId="7888A1C2" w14:textId="77777777" w:rsidR="004D259D" w:rsidRPr="00FE3C4D" w:rsidRDefault="004D259D" w:rsidP="00393C12">
            <w:pPr>
              <w:jc w:val="both"/>
              <w:rPr>
                <w:rFonts w:ascii="Verdana" w:hAnsi="Verdana"/>
                <w:sz w:val="20"/>
                <w:szCs w:val="20"/>
              </w:rPr>
            </w:pPr>
            <w:r w:rsidRPr="00FE3C4D">
              <w:rPr>
                <w:rFonts w:ascii="Verdana" w:hAnsi="Verdana"/>
                <w:sz w:val="20"/>
                <w:szCs w:val="20"/>
              </w:rPr>
              <w:t>Tensión de aislamiento: Hasta 1000V DC.</w:t>
            </w:r>
          </w:p>
          <w:p w14:paraId="2CB277B4" w14:textId="77777777" w:rsidR="004D259D" w:rsidRPr="00FE3C4D" w:rsidRDefault="004D259D" w:rsidP="00393C12">
            <w:pPr>
              <w:jc w:val="both"/>
              <w:rPr>
                <w:rFonts w:ascii="Verdana" w:hAnsi="Verdana"/>
                <w:sz w:val="20"/>
                <w:szCs w:val="20"/>
              </w:rPr>
            </w:pPr>
            <w:r w:rsidRPr="00FE3C4D">
              <w:rPr>
                <w:rFonts w:ascii="Verdana" w:hAnsi="Verdana"/>
                <w:sz w:val="20"/>
                <w:szCs w:val="20"/>
              </w:rPr>
              <w:t>Certificaciones comunes: IEC, normas de calidad, RETIE (en Colombia)</w:t>
            </w:r>
          </w:p>
          <w:p w14:paraId="55A70157" w14:textId="77777777" w:rsidR="004D259D" w:rsidRPr="00FE3C4D" w:rsidRDefault="004D259D" w:rsidP="00393C12">
            <w:pPr>
              <w:jc w:val="both"/>
              <w:rPr>
                <w:rFonts w:ascii="Verdana" w:hAnsi="Verdana"/>
                <w:sz w:val="20"/>
                <w:szCs w:val="20"/>
              </w:rPr>
            </w:pPr>
            <w:r w:rsidRPr="00FE3C4D">
              <w:rPr>
                <w:rFonts w:ascii="Verdana" w:hAnsi="Verdana"/>
                <w:sz w:val="20"/>
                <w:szCs w:val="20"/>
              </w:rPr>
              <w:t>- 1 (un) Tablero de Distribución de Sobreponer 8 polos</w:t>
            </w:r>
          </w:p>
          <w:p w14:paraId="02EB555B" w14:textId="77777777" w:rsidR="004D259D" w:rsidRPr="00FE3C4D" w:rsidRDefault="004D259D" w:rsidP="00393C12">
            <w:pPr>
              <w:jc w:val="both"/>
              <w:rPr>
                <w:rFonts w:ascii="Verdana" w:hAnsi="Verdana"/>
                <w:sz w:val="20"/>
                <w:szCs w:val="20"/>
              </w:rPr>
            </w:pPr>
            <w:r w:rsidRPr="00FE3C4D">
              <w:rPr>
                <w:rFonts w:ascii="Verdana" w:hAnsi="Verdana"/>
                <w:sz w:val="20"/>
                <w:szCs w:val="20"/>
              </w:rPr>
              <w:t>- 2 (dos) Conectores Retie MC4 con normatividad vigente (RETIE) </w:t>
            </w:r>
          </w:p>
          <w:p w14:paraId="19362302" w14:textId="77777777" w:rsidR="004D259D" w:rsidRPr="00FE3C4D" w:rsidRDefault="004D259D" w:rsidP="00393C12">
            <w:pPr>
              <w:jc w:val="both"/>
              <w:rPr>
                <w:rFonts w:ascii="Verdana" w:hAnsi="Verdana"/>
                <w:sz w:val="20"/>
                <w:szCs w:val="20"/>
              </w:rPr>
            </w:pPr>
            <w:r w:rsidRPr="00FE3C4D">
              <w:rPr>
                <w:rFonts w:ascii="Verdana" w:hAnsi="Verdana"/>
                <w:sz w:val="20"/>
                <w:szCs w:val="20"/>
              </w:rPr>
              <w:t>Voltaje Nominal: Hasta 1500 V CC (según estándar IEC/UL).</w:t>
            </w:r>
          </w:p>
          <w:p w14:paraId="4CE9B7E1" w14:textId="77777777" w:rsidR="004D259D" w:rsidRPr="00FE3C4D" w:rsidRDefault="004D259D" w:rsidP="00393C12">
            <w:pPr>
              <w:jc w:val="both"/>
              <w:rPr>
                <w:rFonts w:ascii="Verdana" w:hAnsi="Verdana"/>
                <w:sz w:val="20"/>
                <w:szCs w:val="20"/>
              </w:rPr>
            </w:pPr>
            <w:r w:rsidRPr="00FE3C4D">
              <w:rPr>
                <w:rFonts w:ascii="Verdana" w:hAnsi="Verdana"/>
                <w:sz w:val="20"/>
                <w:szCs w:val="20"/>
              </w:rPr>
              <w:t>Corriente Nominal: Entre 30 A y 40 A (dependiendo del fabricante).</w:t>
            </w:r>
          </w:p>
          <w:p w14:paraId="3D400D67" w14:textId="77777777" w:rsidR="004D259D" w:rsidRPr="00FE3C4D" w:rsidRDefault="004D259D" w:rsidP="00393C12">
            <w:pPr>
              <w:jc w:val="both"/>
              <w:rPr>
                <w:rFonts w:ascii="Verdana" w:hAnsi="Verdana"/>
                <w:sz w:val="20"/>
                <w:szCs w:val="20"/>
              </w:rPr>
            </w:pPr>
            <w:r w:rsidRPr="00FE3C4D">
              <w:rPr>
                <w:rFonts w:ascii="Verdana" w:hAnsi="Verdana"/>
                <w:sz w:val="20"/>
                <w:szCs w:val="20"/>
              </w:rPr>
              <w:t>Grado de Protección: IP67 o IP68 (resistente al agua y al polvo).</w:t>
            </w:r>
          </w:p>
          <w:p w14:paraId="5D4EFA03" w14:textId="77777777" w:rsidR="004D259D" w:rsidRPr="00FE3C4D" w:rsidRDefault="004D259D" w:rsidP="00393C12">
            <w:pPr>
              <w:jc w:val="both"/>
              <w:rPr>
                <w:rFonts w:ascii="Verdana" w:hAnsi="Verdana"/>
                <w:sz w:val="20"/>
                <w:szCs w:val="20"/>
              </w:rPr>
            </w:pPr>
            <w:r w:rsidRPr="00FE3C4D">
              <w:rPr>
                <w:rFonts w:ascii="Verdana" w:hAnsi="Verdana"/>
                <w:sz w:val="20"/>
                <w:szCs w:val="20"/>
              </w:rPr>
              <w:t>Rango de Cable Aceptado: 2.5 mm², 4.0 mm² o 6.0 mm² (AWG 14/12/10).</w:t>
            </w:r>
          </w:p>
          <w:p w14:paraId="39DA3DE0" w14:textId="77777777" w:rsidR="004D259D" w:rsidRPr="00FE3C4D" w:rsidRDefault="004D259D" w:rsidP="00393C12">
            <w:pPr>
              <w:jc w:val="both"/>
              <w:rPr>
                <w:rFonts w:ascii="Verdana" w:hAnsi="Verdana"/>
                <w:sz w:val="20"/>
                <w:szCs w:val="20"/>
              </w:rPr>
            </w:pPr>
            <w:r w:rsidRPr="00FE3C4D">
              <w:rPr>
                <w:rFonts w:ascii="Verdana" w:hAnsi="Verdana"/>
                <w:sz w:val="20"/>
                <w:szCs w:val="20"/>
              </w:rPr>
              <w:t>Materiales: Cobre con estañado (contactos) y plástico resistente a rayos UV (aislamiento).</w:t>
            </w:r>
          </w:p>
          <w:p w14:paraId="04848CBA" w14:textId="77777777" w:rsidR="004D259D" w:rsidRPr="00FE3C4D" w:rsidRDefault="004D259D" w:rsidP="00393C12">
            <w:pPr>
              <w:jc w:val="both"/>
              <w:rPr>
                <w:rFonts w:ascii="Verdana" w:hAnsi="Verdana"/>
                <w:sz w:val="20"/>
                <w:szCs w:val="20"/>
              </w:rPr>
            </w:pPr>
            <w:r w:rsidRPr="00FE3C4D">
              <w:rPr>
                <w:rFonts w:ascii="Verdana" w:hAnsi="Verdana"/>
                <w:sz w:val="20"/>
                <w:szCs w:val="20"/>
              </w:rPr>
              <w:t>Temperatura de Operación: -40 °C a +90 °C</w:t>
            </w:r>
          </w:p>
          <w:p w14:paraId="6C176095" w14:textId="77777777" w:rsidR="004D259D" w:rsidRPr="00FE3C4D" w:rsidRDefault="004D259D" w:rsidP="00393C12">
            <w:pPr>
              <w:jc w:val="both"/>
              <w:rPr>
                <w:rFonts w:ascii="Verdana" w:hAnsi="Verdana"/>
                <w:sz w:val="20"/>
                <w:szCs w:val="20"/>
              </w:rPr>
            </w:pPr>
            <w:r w:rsidRPr="00FE3C4D">
              <w:rPr>
                <w:rFonts w:ascii="Verdana" w:hAnsi="Verdana"/>
                <w:sz w:val="20"/>
                <w:szCs w:val="20"/>
              </w:rPr>
              <w:t>- 1 (un) Estructura Cubierta Metálica 2 paneles</w:t>
            </w:r>
          </w:p>
          <w:p w14:paraId="57E129FD" w14:textId="77777777" w:rsidR="004D259D" w:rsidRPr="00FE3C4D" w:rsidRDefault="004D259D" w:rsidP="00393C12">
            <w:pPr>
              <w:jc w:val="both"/>
              <w:rPr>
                <w:rFonts w:ascii="Verdana" w:hAnsi="Verdana"/>
                <w:sz w:val="20"/>
                <w:szCs w:val="20"/>
              </w:rPr>
            </w:pPr>
            <w:r w:rsidRPr="00FE3C4D">
              <w:rPr>
                <w:rFonts w:ascii="Verdana" w:hAnsi="Verdana"/>
                <w:sz w:val="20"/>
                <w:szCs w:val="20"/>
              </w:rPr>
              <w:t xml:space="preserve">- 40 metros de Cable sumergible calibre 12 AWG, 4 hilos, 600V. Número de hilos: 4. Calibre AWG: 12. </w:t>
            </w:r>
            <w:proofErr w:type="spellStart"/>
            <w:r w:rsidRPr="00FE3C4D">
              <w:rPr>
                <w:rFonts w:ascii="Verdana" w:hAnsi="Verdana"/>
                <w:sz w:val="20"/>
                <w:szCs w:val="20"/>
              </w:rPr>
              <w:t>Area</w:t>
            </w:r>
            <w:proofErr w:type="spellEnd"/>
            <w:r w:rsidRPr="00FE3C4D">
              <w:rPr>
                <w:rFonts w:ascii="Verdana" w:hAnsi="Verdana"/>
                <w:sz w:val="20"/>
                <w:szCs w:val="20"/>
              </w:rPr>
              <w:t xml:space="preserve"> transversal del conductor: 4mm2. Diámetro conductor por hilo: 2.43 </w:t>
            </w:r>
            <w:proofErr w:type="spellStart"/>
            <w:r w:rsidRPr="00FE3C4D">
              <w:rPr>
                <w:rFonts w:ascii="Verdana" w:hAnsi="Verdana"/>
                <w:sz w:val="20"/>
                <w:szCs w:val="20"/>
              </w:rPr>
              <w:t>mm.</w:t>
            </w:r>
            <w:proofErr w:type="spellEnd"/>
            <w:r w:rsidRPr="00FE3C4D">
              <w:rPr>
                <w:rFonts w:ascii="Verdana" w:hAnsi="Verdana"/>
                <w:sz w:val="20"/>
                <w:szCs w:val="20"/>
              </w:rPr>
              <w:t xml:space="preserve"> Diámetro total cable: 10,9 </w:t>
            </w:r>
            <w:proofErr w:type="spellStart"/>
            <w:r w:rsidRPr="00FE3C4D">
              <w:rPr>
                <w:rFonts w:ascii="Verdana" w:hAnsi="Verdana"/>
                <w:sz w:val="20"/>
                <w:szCs w:val="20"/>
              </w:rPr>
              <w:t>mm.</w:t>
            </w:r>
            <w:proofErr w:type="spellEnd"/>
            <w:r w:rsidRPr="00FE3C4D">
              <w:rPr>
                <w:rFonts w:ascii="Verdana" w:hAnsi="Verdana"/>
                <w:sz w:val="20"/>
                <w:szCs w:val="20"/>
              </w:rPr>
              <w:t xml:space="preserve"> Resistencia DC Nominal a 20°C: 4,8529 Ω/km. Peso: 222 kg/km. Tensión máxima de </w:t>
            </w:r>
            <w:r w:rsidRPr="00FE3C4D">
              <w:rPr>
                <w:rFonts w:ascii="Verdana" w:hAnsi="Verdana"/>
                <w:sz w:val="20"/>
                <w:szCs w:val="20"/>
              </w:rPr>
              <w:lastRenderedPageBreak/>
              <w:t>operación: 600 VAC / 1,8kVDC. Temperatura máxima de operación: 90°C.</w:t>
            </w:r>
          </w:p>
          <w:p w14:paraId="7414C478" w14:textId="77777777" w:rsidR="004D259D" w:rsidRPr="00FE3C4D" w:rsidRDefault="004D259D" w:rsidP="00393C12">
            <w:pPr>
              <w:jc w:val="both"/>
              <w:rPr>
                <w:rFonts w:ascii="Verdana" w:hAnsi="Verdana"/>
                <w:sz w:val="20"/>
                <w:szCs w:val="20"/>
              </w:rPr>
            </w:pPr>
            <w:r w:rsidRPr="00FE3C4D">
              <w:rPr>
                <w:rFonts w:ascii="Verdana" w:hAnsi="Verdana"/>
                <w:sz w:val="20"/>
                <w:szCs w:val="20"/>
              </w:rPr>
              <w:t>- 15 metros de CABLE SOLAR 10mm2 / 10 AWG 1500VDC ROJO cable unifilar de cobre electrolítico estañado flexible, temperatura máxima del conductor 120°C condiciones de instalación: AL AIRE.</w:t>
            </w:r>
          </w:p>
          <w:p w14:paraId="5BC22F92" w14:textId="77777777" w:rsidR="004D259D" w:rsidRPr="00FE3C4D" w:rsidRDefault="004D259D" w:rsidP="00393C12">
            <w:pPr>
              <w:jc w:val="both"/>
              <w:rPr>
                <w:rFonts w:ascii="Verdana" w:hAnsi="Verdana"/>
                <w:sz w:val="20"/>
                <w:szCs w:val="20"/>
              </w:rPr>
            </w:pPr>
            <w:r w:rsidRPr="00FE3C4D">
              <w:rPr>
                <w:rFonts w:ascii="Verdana" w:hAnsi="Verdana"/>
                <w:sz w:val="20"/>
                <w:szCs w:val="20"/>
              </w:rPr>
              <w:t>- 15 metros de CABLE SOLAR 10mm2 / 10 AWG 1500VDC NEGRO cable unifilar de cobre electrolítico estañado flexible, temperatura máxima del conductor 120°C condiciones de instalación: AL AIRE.</w:t>
            </w:r>
          </w:p>
          <w:p w14:paraId="43A7D72B" w14:textId="77777777" w:rsidR="004D259D" w:rsidRPr="00FE3C4D" w:rsidRDefault="004D259D" w:rsidP="00393C12">
            <w:pPr>
              <w:jc w:val="both"/>
              <w:rPr>
                <w:rFonts w:ascii="Verdana" w:hAnsi="Verdana"/>
                <w:sz w:val="20"/>
                <w:szCs w:val="20"/>
              </w:rPr>
            </w:pPr>
            <w:r w:rsidRPr="00FE3C4D">
              <w:rPr>
                <w:rFonts w:ascii="Verdana" w:hAnsi="Verdana"/>
                <w:sz w:val="20"/>
                <w:szCs w:val="20"/>
              </w:rPr>
              <w:t>- 8 rollos de manguera polietileno revestida 3/4 calibre 60 x 100mts</w:t>
            </w:r>
          </w:p>
          <w:p w14:paraId="18F67260" w14:textId="77777777" w:rsidR="004D259D" w:rsidRPr="00FE3C4D" w:rsidRDefault="004D259D" w:rsidP="00393C12">
            <w:pPr>
              <w:jc w:val="both"/>
              <w:rPr>
                <w:rFonts w:ascii="Verdana" w:hAnsi="Verdana"/>
                <w:sz w:val="20"/>
                <w:szCs w:val="20"/>
              </w:rPr>
            </w:pPr>
            <w:r w:rsidRPr="00FE3C4D">
              <w:rPr>
                <w:rFonts w:ascii="Verdana" w:hAnsi="Verdana"/>
                <w:sz w:val="20"/>
                <w:szCs w:val="20"/>
              </w:rPr>
              <w:t>- 8 rollos de manguera polietileno revestida 1” calibre 60 x 100mts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8E99FA" w14:textId="77777777" w:rsidR="004D259D" w:rsidRPr="00FE3C4D" w:rsidRDefault="004D259D" w:rsidP="00393C12">
            <w:pPr>
              <w:jc w:val="center"/>
              <w:rPr>
                <w:rFonts w:ascii="Verdana" w:hAnsi="Verdana"/>
                <w:sz w:val="20"/>
                <w:szCs w:val="20"/>
              </w:rPr>
            </w:pPr>
            <w:r w:rsidRPr="00FE3C4D">
              <w:rPr>
                <w:rFonts w:ascii="Verdana" w:hAnsi="Verdana"/>
                <w:sz w:val="20"/>
                <w:szCs w:val="20"/>
              </w:rPr>
              <w:lastRenderedPageBreak/>
              <w:t>Kit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B5E224" w14:textId="77777777" w:rsidR="004D259D" w:rsidRPr="00FE3C4D" w:rsidRDefault="004D259D" w:rsidP="00393C12">
            <w:pPr>
              <w:jc w:val="center"/>
              <w:rPr>
                <w:rFonts w:ascii="Verdana" w:hAnsi="Verdana"/>
                <w:sz w:val="20"/>
                <w:szCs w:val="20"/>
              </w:rPr>
            </w:pPr>
            <w:r w:rsidRPr="00FE3C4D">
              <w:rPr>
                <w:rFonts w:ascii="Verdana" w:hAnsi="Verdana"/>
                <w:sz w:val="20"/>
                <w:szCs w:val="20"/>
              </w:rPr>
              <w:t>3</w:t>
            </w:r>
          </w:p>
        </w:tc>
      </w:tr>
      <w:tr w:rsidR="004D259D" w:rsidRPr="00FE3C4D" w14:paraId="122D7E7E" w14:textId="77777777" w:rsidTr="00393C1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5D32B4" w14:textId="77777777" w:rsidR="004D259D" w:rsidRPr="00FE3C4D" w:rsidRDefault="004D259D" w:rsidP="00393C12">
            <w:pPr>
              <w:jc w:val="center"/>
              <w:rPr>
                <w:rFonts w:ascii="Verdana" w:hAnsi="Verdana"/>
                <w:sz w:val="20"/>
                <w:szCs w:val="20"/>
              </w:rPr>
            </w:pPr>
            <w:r>
              <w:rPr>
                <w:rFonts w:ascii="Verdana" w:hAnsi="Verdana"/>
                <w:sz w:val="20"/>
                <w:szCs w:val="20"/>
              </w:rPr>
              <w:lastRenderedPageBreak/>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F065E" w14:textId="77777777" w:rsidR="004D259D" w:rsidRPr="00FE3C4D" w:rsidRDefault="004D259D" w:rsidP="00393C12">
            <w:pPr>
              <w:jc w:val="both"/>
              <w:rPr>
                <w:rFonts w:ascii="Verdana" w:hAnsi="Verdana"/>
                <w:sz w:val="20"/>
                <w:szCs w:val="20"/>
              </w:rPr>
            </w:pPr>
            <w:r w:rsidRPr="00FE3C4D">
              <w:rPr>
                <w:rFonts w:ascii="Verdana" w:hAnsi="Verdana"/>
                <w:sz w:val="20"/>
                <w:szCs w:val="20"/>
              </w:rPr>
              <w:t>Instalación, puesta en funcionamiento del kit 2 en el PNN Sierra de La Macarena, y prueba de tres (3) días para validar su funcionamiento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544255" w14:textId="77777777" w:rsidR="004D259D" w:rsidRPr="00FE3C4D" w:rsidRDefault="004D259D" w:rsidP="00393C12">
            <w:pPr>
              <w:jc w:val="center"/>
              <w:rPr>
                <w:rFonts w:ascii="Verdana" w:hAnsi="Verdana"/>
                <w:sz w:val="20"/>
                <w:szCs w:val="20"/>
              </w:rPr>
            </w:pPr>
            <w:r w:rsidRPr="00FE3C4D">
              <w:rPr>
                <w:rFonts w:ascii="Verdana" w:hAnsi="Verdana"/>
                <w:sz w:val="20"/>
                <w:szCs w:val="20"/>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8165DC" w14:textId="77777777" w:rsidR="004D259D" w:rsidRPr="00FE3C4D" w:rsidRDefault="004D259D" w:rsidP="00393C12">
            <w:pPr>
              <w:jc w:val="center"/>
              <w:rPr>
                <w:rFonts w:ascii="Verdana" w:hAnsi="Verdana"/>
                <w:sz w:val="20"/>
                <w:szCs w:val="20"/>
              </w:rPr>
            </w:pPr>
            <w:r>
              <w:rPr>
                <w:rFonts w:ascii="Verdana" w:hAnsi="Verdana"/>
                <w:sz w:val="20"/>
                <w:szCs w:val="20"/>
              </w:rPr>
              <w:t>2</w:t>
            </w:r>
          </w:p>
        </w:tc>
      </w:tr>
      <w:tr w:rsidR="004D259D" w:rsidRPr="00FE3C4D" w14:paraId="6DF445D9" w14:textId="77777777" w:rsidTr="00393C12">
        <w:trPr>
          <w:trHeight w:val="168"/>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5A6BE1" w14:textId="77777777" w:rsidR="004D259D" w:rsidRPr="00FE3C4D" w:rsidRDefault="004D259D" w:rsidP="00393C12">
            <w:pPr>
              <w:jc w:val="center"/>
              <w:rPr>
                <w:rFonts w:ascii="Verdana" w:hAnsi="Verdana"/>
                <w:b/>
                <w:bCs/>
                <w:sz w:val="20"/>
                <w:szCs w:val="20"/>
              </w:rPr>
            </w:pPr>
            <w:r w:rsidRPr="00FE3C4D">
              <w:rPr>
                <w:rFonts w:ascii="Verdana" w:hAnsi="Verdana"/>
                <w:b/>
                <w:bCs/>
                <w:sz w:val="20"/>
                <w:szCs w:val="20"/>
              </w:rPr>
              <w:t>TOTAL GENERAL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E99B37" w14:textId="77777777" w:rsidR="004D259D" w:rsidRPr="00FE3C4D" w:rsidRDefault="004D259D" w:rsidP="00393C12">
            <w:pPr>
              <w:jc w:val="center"/>
              <w:rPr>
                <w:rFonts w:ascii="Verdana" w:hAnsi="Verdana"/>
                <w:b/>
                <w:bCs/>
                <w:sz w:val="20"/>
                <w:szCs w:val="20"/>
              </w:rPr>
            </w:pPr>
            <w:r>
              <w:rPr>
                <w:rFonts w:ascii="Verdana" w:hAnsi="Verdana"/>
                <w:b/>
                <w:bCs/>
                <w:sz w:val="20"/>
                <w:szCs w:val="20"/>
              </w:rPr>
              <w:t>7</w:t>
            </w:r>
          </w:p>
        </w:tc>
      </w:tr>
    </w:tbl>
    <w:p w14:paraId="4F2890DD" w14:textId="77777777" w:rsidR="004D259D" w:rsidRPr="00A67238" w:rsidRDefault="004D259D" w:rsidP="004D259D">
      <w:pPr>
        <w:jc w:val="both"/>
        <w:rPr>
          <w:rFonts w:ascii="Verdana" w:hAnsi="Verdana" w:cs="Arial"/>
          <w:b/>
          <w:color w:val="000000"/>
          <w:sz w:val="22"/>
          <w:szCs w:val="22"/>
        </w:rPr>
      </w:pPr>
    </w:p>
    <w:p w14:paraId="624A5203" w14:textId="77777777" w:rsidR="004D259D" w:rsidRPr="00A67238" w:rsidRDefault="004D259D" w:rsidP="004D259D">
      <w:pPr>
        <w:jc w:val="both"/>
        <w:rPr>
          <w:rFonts w:ascii="Verdana" w:hAnsi="Verdana" w:cs="Arial"/>
          <w:b/>
          <w:color w:val="000000"/>
          <w:sz w:val="22"/>
          <w:szCs w:val="22"/>
        </w:rPr>
      </w:pPr>
      <w:r w:rsidRPr="00A67238">
        <w:rPr>
          <w:rFonts w:ascii="Verdana" w:hAnsi="Verdana" w:cs="Arial"/>
          <w:b/>
          <w:color w:val="000000"/>
          <w:sz w:val="22"/>
          <w:szCs w:val="22"/>
        </w:rPr>
        <w:t xml:space="preserve">Nota 1: </w:t>
      </w:r>
      <w:r w:rsidRPr="00A67238">
        <w:rPr>
          <w:rFonts w:ascii="Verdana" w:hAnsi="Verdana" w:cs="Arial"/>
          <w:bCs/>
          <w:color w:val="000000"/>
          <w:sz w:val="22"/>
          <w:szCs w:val="22"/>
        </w:rPr>
        <w:t>el proponente deberá anexar como requisito técnico habilitante la ficha técnica de</w:t>
      </w:r>
      <w:r>
        <w:rPr>
          <w:rFonts w:ascii="Verdana" w:hAnsi="Verdana" w:cs="Arial"/>
          <w:bCs/>
          <w:color w:val="000000"/>
          <w:sz w:val="22"/>
          <w:szCs w:val="22"/>
        </w:rPr>
        <w:t xml:space="preserve"> </w:t>
      </w:r>
      <w:r w:rsidRPr="00A67238">
        <w:rPr>
          <w:rFonts w:ascii="Verdana" w:hAnsi="Verdana" w:cs="Arial"/>
          <w:bCs/>
          <w:color w:val="000000"/>
          <w:sz w:val="22"/>
          <w:szCs w:val="22"/>
        </w:rPr>
        <w:t>los elementos</w:t>
      </w:r>
      <w:r>
        <w:rPr>
          <w:rFonts w:ascii="Verdana" w:hAnsi="Verdana" w:cs="Arial"/>
          <w:bCs/>
          <w:color w:val="000000"/>
          <w:sz w:val="22"/>
          <w:szCs w:val="22"/>
        </w:rPr>
        <w:t>.</w:t>
      </w:r>
    </w:p>
    <w:p w14:paraId="5839343A" w14:textId="77777777" w:rsidR="004D259D" w:rsidRPr="00A67238" w:rsidRDefault="004D259D" w:rsidP="004D259D">
      <w:pPr>
        <w:jc w:val="both"/>
        <w:rPr>
          <w:rFonts w:ascii="Verdana" w:hAnsi="Verdana" w:cs="Arial"/>
          <w:b/>
          <w:color w:val="000000"/>
          <w:sz w:val="22"/>
          <w:szCs w:val="22"/>
        </w:rPr>
      </w:pPr>
    </w:p>
    <w:p w14:paraId="25956791" w14:textId="77777777" w:rsidR="004D259D" w:rsidRPr="00A67238" w:rsidRDefault="004D259D" w:rsidP="004D259D">
      <w:pPr>
        <w:jc w:val="both"/>
        <w:rPr>
          <w:rFonts w:ascii="Verdana" w:hAnsi="Verdana" w:cs="Arial"/>
          <w:b/>
          <w:color w:val="000000"/>
          <w:sz w:val="22"/>
          <w:szCs w:val="22"/>
        </w:rPr>
      </w:pPr>
      <w:r>
        <w:rPr>
          <w:rFonts w:ascii="Verdana" w:hAnsi="Verdana" w:cs="Arial"/>
          <w:b/>
          <w:color w:val="000000"/>
          <w:sz w:val="22"/>
          <w:szCs w:val="22"/>
        </w:rPr>
        <w:t>1</w:t>
      </w:r>
      <w:r w:rsidRPr="00A67238">
        <w:rPr>
          <w:rFonts w:ascii="Verdana" w:hAnsi="Verdana" w:cs="Arial"/>
          <w:b/>
          <w:color w:val="000000"/>
          <w:sz w:val="22"/>
          <w:szCs w:val="22"/>
        </w:rPr>
        <w:t>.3. UBICACIÓN GEOGRAFICA DE LA ENTREGA DE LOS ELEMENTOS REQUERIDOS.</w:t>
      </w:r>
    </w:p>
    <w:p w14:paraId="6FB2FEFD" w14:textId="77777777" w:rsidR="004D259D" w:rsidRPr="00A67238" w:rsidRDefault="004D259D" w:rsidP="004D259D">
      <w:pPr>
        <w:jc w:val="both"/>
        <w:rPr>
          <w:rFonts w:ascii="Verdana" w:hAnsi="Verdana" w:cs="Arial"/>
          <w:bCs/>
          <w:color w:val="000000"/>
          <w:sz w:val="22"/>
          <w:szCs w:val="22"/>
        </w:rPr>
      </w:pPr>
    </w:p>
    <w:p w14:paraId="40ED1D88" w14:textId="77777777" w:rsidR="004D259D" w:rsidRPr="00A67238" w:rsidRDefault="004D259D" w:rsidP="004D259D">
      <w:pPr>
        <w:jc w:val="both"/>
        <w:rPr>
          <w:rFonts w:ascii="Verdana" w:hAnsi="Verdana" w:cs="Arial"/>
          <w:b/>
          <w:color w:val="000000"/>
          <w:sz w:val="22"/>
          <w:szCs w:val="22"/>
        </w:rPr>
      </w:pPr>
      <w:r w:rsidRPr="00A67238">
        <w:rPr>
          <w:rFonts w:ascii="Verdana" w:hAnsi="Verdana" w:cs="Arial"/>
          <w:b/>
          <w:color w:val="000000"/>
          <w:sz w:val="22"/>
          <w:szCs w:val="22"/>
        </w:rPr>
        <w:t>PARQUE NACIONAL NATURAL TINIGUA</w:t>
      </w:r>
    </w:p>
    <w:p w14:paraId="6392BA5A" w14:textId="77777777" w:rsidR="004D259D" w:rsidRPr="00A67238" w:rsidRDefault="004D259D" w:rsidP="004D259D">
      <w:pPr>
        <w:jc w:val="both"/>
        <w:rPr>
          <w:rFonts w:ascii="Verdana" w:hAnsi="Verdana" w:cs="Arial"/>
          <w:bCs/>
          <w:color w:val="000000"/>
          <w:sz w:val="22"/>
          <w:szCs w:val="22"/>
        </w:rPr>
      </w:pPr>
    </w:p>
    <w:p w14:paraId="0F0407A2" w14:textId="77777777" w:rsidR="004D259D" w:rsidRPr="00A67238" w:rsidRDefault="004D259D" w:rsidP="004D259D">
      <w:pPr>
        <w:jc w:val="both"/>
        <w:rPr>
          <w:rFonts w:ascii="Verdana" w:hAnsi="Verdana" w:cs="Arial"/>
          <w:bCs/>
          <w:color w:val="000000"/>
          <w:sz w:val="22"/>
          <w:szCs w:val="22"/>
        </w:rPr>
      </w:pPr>
      <w:r w:rsidRPr="00A67238">
        <w:rPr>
          <w:rFonts w:ascii="Verdana" w:hAnsi="Verdana" w:cs="Arial"/>
          <w:b/>
          <w:color w:val="000000"/>
          <w:sz w:val="22"/>
          <w:szCs w:val="22"/>
        </w:rPr>
        <w:t>Punto de entrega. Ruta:</w:t>
      </w:r>
      <w:r w:rsidRPr="00A67238">
        <w:rPr>
          <w:rFonts w:ascii="Verdana" w:hAnsi="Verdana" w:cs="Arial"/>
          <w:bCs/>
          <w:color w:val="000000"/>
          <w:sz w:val="22"/>
          <w:szCs w:val="22"/>
        </w:rPr>
        <w:t xml:space="preserve"> El trayecto desde Villavicencio hasta la inspección de La Julia, específicamente hasta la vereda Vegas del Guayabero, en el municipio de Uribe (Meta), comprende una distancia aproximada de 210 kilómetros y un tiempo estimado de viaje de entre 6 y 7 horas en vehículo de carga. La ruta atraviesa los municipios de Villavicencio, Acacías, Guamal, San Martín, Granada y Mesetas, hasta llegar al área urbana de La Julia. El estado de la vía entre Villavicencio y Granada es predominantemente pavimentado, incluyendo tramos de doble calzada entre Villavicencio y Acacías, lo cual permite una circulación fluida y segura. Desde Granada hasta el casco urbano de Uribe (La Julia), la carretera presenta condiciones mixtas, alternando tramos pavimentados con otros en afirmado. Esta última sección puede presentar dificultades, especialmente en temporada de lluvias, debido a la posibilidad de deterioro del terreno.</w:t>
      </w:r>
    </w:p>
    <w:p w14:paraId="28A58BC6" w14:textId="77777777" w:rsidR="004D259D" w:rsidRPr="00A67238" w:rsidRDefault="004D259D" w:rsidP="004D259D">
      <w:pPr>
        <w:jc w:val="both"/>
        <w:rPr>
          <w:rFonts w:ascii="Verdana" w:hAnsi="Verdana" w:cs="Arial"/>
          <w:bCs/>
          <w:color w:val="000000"/>
          <w:sz w:val="22"/>
          <w:szCs w:val="22"/>
        </w:rPr>
      </w:pPr>
    </w:p>
    <w:p w14:paraId="71EFEE10" w14:textId="77777777" w:rsidR="004D259D" w:rsidRPr="00A67238" w:rsidRDefault="004D259D" w:rsidP="004D259D">
      <w:pPr>
        <w:jc w:val="both"/>
        <w:rPr>
          <w:rFonts w:ascii="Verdana" w:hAnsi="Verdana" w:cs="Arial"/>
          <w:bCs/>
          <w:color w:val="000000"/>
          <w:sz w:val="22"/>
          <w:szCs w:val="22"/>
        </w:rPr>
      </w:pPr>
      <w:r w:rsidRPr="00A67238">
        <w:rPr>
          <w:rFonts w:ascii="Verdana" w:hAnsi="Verdana" w:cs="Arial"/>
          <w:bCs/>
          <w:color w:val="000000"/>
          <w:sz w:val="22"/>
          <w:szCs w:val="22"/>
        </w:rPr>
        <w:t xml:space="preserve">En el recorrido se encuentran al menos dos estaciones de peaje: el peaje </w:t>
      </w:r>
      <w:proofErr w:type="spellStart"/>
      <w:r w:rsidRPr="00A67238">
        <w:rPr>
          <w:rFonts w:ascii="Verdana" w:hAnsi="Verdana" w:cs="Arial"/>
          <w:bCs/>
          <w:color w:val="000000"/>
          <w:sz w:val="22"/>
          <w:szCs w:val="22"/>
        </w:rPr>
        <w:t>Ocoa</w:t>
      </w:r>
      <w:proofErr w:type="spellEnd"/>
      <w:r w:rsidRPr="00A67238">
        <w:rPr>
          <w:rFonts w:ascii="Verdana" w:hAnsi="Verdana" w:cs="Arial"/>
          <w:bCs/>
          <w:color w:val="000000"/>
          <w:sz w:val="22"/>
          <w:szCs w:val="22"/>
        </w:rPr>
        <w:t xml:space="preserve">, ubicado entre Villavicencio y Acacías, y el peaje Iraca, próximo a Granada. Una vez en el casco urbano de La Julia, el proveedor debe continuar el desplazamiento hacia el sitio de entrega ubicado en la vereda vegas del Guayabero, en las coordenadas 2°36'20.95"N - 74°15'5.12"O. Este último tramo tiene una extensión de aproximadamente 50 kilómetros por vía terciaria (trocha). La vía es transitable </w:t>
      </w:r>
      <w:r w:rsidRPr="00A67238">
        <w:rPr>
          <w:rFonts w:ascii="Verdana" w:hAnsi="Verdana" w:cs="Arial"/>
          <w:bCs/>
          <w:color w:val="000000"/>
          <w:sz w:val="22"/>
          <w:szCs w:val="22"/>
        </w:rPr>
        <w:lastRenderedPageBreak/>
        <w:t xml:space="preserve">para vehículos tipo camioneta 4x4, motocicletas, camiones y vehículos de carga liviana. El terreno presenta pendientes suaves y no posee elevaciones significativas, sin embargo, la </w:t>
      </w:r>
      <w:proofErr w:type="spellStart"/>
      <w:r w:rsidRPr="00A67238">
        <w:rPr>
          <w:rFonts w:ascii="Verdana" w:hAnsi="Verdana" w:cs="Arial"/>
          <w:bCs/>
          <w:color w:val="000000"/>
          <w:sz w:val="22"/>
          <w:szCs w:val="22"/>
        </w:rPr>
        <w:t>transitabilidad</w:t>
      </w:r>
      <w:proofErr w:type="spellEnd"/>
      <w:r w:rsidRPr="00A67238">
        <w:rPr>
          <w:rFonts w:ascii="Verdana" w:hAnsi="Verdana" w:cs="Arial"/>
          <w:bCs/>
          <w:color w:val="000000"/>
          <w:sz w:val="22"/>
          <w:szCs w:val="22"/>
        </w:rPr>
        <w:t xml:space="preserve"> está sujeta a las condiciones climáticas, siendo más desafiante durante la temporada de lluvias, cuando el acceso puede verse considerablemente afectado.</w:t>
      </w:r>
    </w:p>
    <w:p w14:paraId="1C8CD26D" w14:textId="77777777" w:rsidR="004D259D" w:rsidRPr="00A67238" w:rsidRDefault="004D259D" w:rsidP="004D259D">
      <w:pPr>
        <w:jc w:val="both"/>
        <w:rPr>
          <w:rFonts w:ascii="Verdana" w:hAnsi="Verdana" w:cs="Arial"/>
          <w:bCs/>
          <w:color w:val="000000"/>
          <w:sz w:val="22"/>
          <w:szCs w:val="22"/>
        </w:rPr>
      </w:pPr>
    </w:p>
    <w:p w14:paraId="617167C0" w14:textId="77777777" w:rsidR="004D259D" w:rsidRPr="00A67238" w:rsidRDefault="004D259D" w:rsidP="004D259D">
      <w:pPr>
        <w:rPr>
          <w:rFonts w:ascii="Verdana" w:hAnsi="Verdana"/>
          <w:sz w:val="22"/>
          <w:szCs w:val="22"/>
        </w:rPr>
      </w:pPr>
      <w:r w:rsidRPr="00A67238">
        <w:rPr>
          <w:rFonts w:ascii="Verdana" w:hAnsi="Verdana"/>
          <w:sz w:val="22"/>
          <w:szCs w:val="22"/>
        </w:rPr>
        <w:t xml:space="preserve">Respecto a la </w:t>
      </w:r>
      <w:r>
        <w:rPr>
          <w:rFonts w:ascii="Verdana" w:hAnsi="Verdana"/>
          <w:sz w:val="22"/>
          <w:szCs w:val="22"/>
        </w:rPr>
        <w:t>entrega</w:t>
      </w:r>
      <w:r w:rsidRPr="00A67238">
        <w:rPr>
          <w:rFonts w:ascii="Verdana" w:hAnsi="Verdana"/>
          <w:sz w:val="22"/>
          <w:szCs w:val="22"/>
        </w:rPr>
        <w:t>, a continuación, la información correspondiente:</w:t>
      </w:r>
    </w:p>
    <w:p w14:paraId="56A62DE1" w14:textId="77777777" w:rsidR="004D259D" w:rsidRDefault="004D259D" w:rsidP="004D259D">
      <w:pPr>
        <w:rPr>
          <w:rFonts w:ascii="Verdana" w:hAnsi="Verdana"/>
          <w:sz w:val="22"/>
          <w:szCs w:val="22"/>
        </w:rPr>
      </w:pPr>
    </w:p>
    <w:tbl>
      <w:tblPr>
        <w:tblW w:w="9556"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77"/>
        <w:gridCol w:w="724"/>
        <w:gridCol w:w="2028"/>
        <w:gridCol w:w="2172"/>
        <w:gridCol w:w="3041"/>
        <w:gridCol w:w="1014"/>
      </w:tblGrid>
      <w:tr w:rsidR="004D259D" w:rsidRPr="005E2C54" w14:paraId="472ACB93" w14:textId="77777777" w:rsidTr="00393C12">
        <w:trPr>
          <w:trHeight w:val="117"/>
        </w:trPr>
        <w:tc>
          <w:tcPr>
            <w:tcW w:w="577" w:type="dxa"/>
            <w:vAlign w:val="center"/>
          </w:tcPr>
          <w:p w14:paraId="403AF79D" w14:textId="77777777" w:rsidR="004D259D" w:rsidRPr="005E2C54" w:rsidRDefault="004D259D" w:rsidP="00393C12">
            <w:pPr>
              <w:rPr>
                <w:rFonts w:ascii="Verdana" w:hAnsi="Verdana"/>
                <w:b/>
                <w:bCs/>
                <w:sz w:val="16"/>
                <w:szCs w:val="16"/>
                <w:lang w:val="es"/>
              </w:rPr>
            </w:pPr>
            <w:r w:rsidRPr="005E2C54">
              <w:rPr>
                <w:rFonts w:ascii="Verdana" w:hAnsi="Verdana"/>
                <w:b/>
                <w:bCs/>
                <w:sz w:val="16"/>
                <w:szCs w:val="16"/>
                <w:lang w:val="es"/>
              </w:rPr>
              <w:t>No.</w:t>
            </w:r>
          </w:p>
        </w:tc>
        <w:tc>
          <w:tcPr>
            <w:tcW w:w="724" w:type="dxa"/>
            <w:vAlign w:val="center"/>
          </w:tcPr>
          <w:p w14:paraId="313A2AF0" w14:textId="77777777" w:rsidR="004D259D" w:rsidRPr="005E2C54" w:rsidRDefault="004D259D" w:rsidP="00393C12">
            <w:pPr>
              <w:rPr>
                <w:rFonts w:ascii="Verdana" w:hAnsi="Verdana"/>
                <w:b/>
                <w:bCs/>
                <w:sz w:val="16"/>
                <w:szCs w:val="16"/>
                <w:lang w:val="es"/>
              </w:rPr>
            </w:pPr>
            <w:r w:rsidRPr="005E2C54">
              <w:rPr>
                <w:rFonts w:ascii="Verdana" w:hAnsi="Verdana"/>
                <w:b/>
                <w:bCs/>
                <w:sz w:val="16"/>
                <w:szCs w:val="16"/>
                <w:lang w:val="es"/>
              </w:rPr>
              <w:t>KIT</w:t>
            </w:r>
          </w:p>
        </w:tc>
        <w:tc>
          <w:tcPr>
            <w:tcW w:w="2028" w:type="dxa"/>
            <w:vAlign w:val="center"/>
          </w:tcPr>
          <w:p w14:paraId="1F8DF80E" w14:textId="77777777" w:rsidR="004D259D" w:rsidRPr="005E2C54" w:rsidRDefault="004D259D" w:rsidP="00393C12">
            <w:pPr>
              <w:rPr>
                <w:rFonts w:ascii="Verdana" w:hAnsi="Verdana"/>
                <w:b/>
                <w:bCs/>
                <w:sz w:val="16"/>
                <w:szCs w:val="16"/>
                <w:lang w:val="es"/>
              </w:rPr>
            </w:pPr>
            <w:r w:rsidRPr="005E2C54">
              <w:rPr>
                <w:rFonts w:ascii="Verdana" w:hAnsi="Verdana"/>
                <w:b/>
                <w:bCs/>
                <w:sz w:val="16"/>
                <w:szCs w:val="16"/>
                <w:lang w:val="es"/>
              </w:rPr>
              <w:t>NOMBRE</w:t>
            </w:r>
          </w:p>
        </w:tc>
        <w:tc>
          <w:tcPr>
            <w:tcW w:w="2172" w:type="dxa"/>
            <w:vAlign w:val="center"/>
          </w:tcPr>
          <w:p w14:paraId="2471F3C6" w14:textId="77777777" w:rsidR="004D259D" w:rsidRPr="005E2C54" w:rsidRDefault="004D259D" w:rsidP="00393C12">
            <w:pPr>
              <w:rPr>
                <w:rFonts w:ascii="Verdana" w:hAnsi="Verdana"/>
                <w:b/>
                <w:bCs/>
                <w:sz w:val="16"/>
                <w:szCs w:val="16"/>
                <w:lang w:val="es"/>
              </w:rPr>
            </w:pPr>
            <w:r w:rsidRPr="005E2C54">
              <w:rPr>
                <w:rFonts w:ascii="Verdana" w:hAnsi="Verdana"/>
                <w:b/>
                <w:bCs/>
                <w:sz w:val="16"/>
                <w:szCs w:val="16"/>
                <w:lang w:val="es"/>
              </w:rPr>
              <w:t>VEREDA</w:t>
            </w:r>
          </w:p>
        </w:tc>
        <w:tc>
          <w:tcPr>
            <w:tcW w:w="3041" w:type="dxa"/>
            <w:vAlign w:val="center"/>
          </w:tcPr>
          <w:p w14:paraId="42A1BFBB" w14:textId="77777777" w:rsidR="004D259D" w:rsidRPr="005E2C54" w:rsidRDefault="004D259D" w:rsidP="00393C12">
            <w:pPr>
              <w:rPr>
                <w:rFonts w:ascii="Verdana" w:hAnsi="Verdana"/>
                <w:b/>
                <w:bCs/>
                <w:sz w:val="16"/>
                <w:szCs w:val="16"/>
                <w:lang w:val="es"/>
              </w:rPr>
            </w:pPr>
            <w:r w:rsidRPr="005E2C54">
              <w:rPr>
                <w:rFonts w:ascii="Verdana" w:hAnsi="Verdana"/>
                <w:b/>
                <w:bCs/>
                <w:sz w:val="16"/>
                <w:szCs w:val="16"/>
                <w:lang w:val="es"/>
              </w:rPr>
              <w:t>COORDENADA</w:t>
            </w:r>
          </w:p>
        </w:tc>
        <w:tc>
          <w:tcPr>
            <w:tcW w:w="1014" w:type="dxa"/>
            <w:vAlign w:val="center"/>
          </w:tcPr>
          <w:p w14:paraId="524549BD" w14:textId="77777777" w:rsidR="004D259D" w:rsidRPr="005E2C54" w:rsidRDefault="004D259D" w:rsidP="00393C12">
            <w:pPr>
              <w:rPr>
                <w:rFonts w:ascii="Verdana" w:hAnsi="Verdana"/>
                <w:b/>
                <w:bCs/>
                <w:sz w:val="16"/>
                <w:szCs w:val="16"/>
                <w:lang w:val="es"/>
              </w:rPr>
            </w:pPr>
            <w:r w:rsidRPr="005E2C54">
              <w:rPr>
                <w:rFonts w:ascii="Verdana" w:hAnsi="Verdana"/>
                <w:b/>
                <w:bCs/>
                <w:sz w:val="16"/>
                <w:szCs w:val="16"/>
                <w:lang w:val="es"/>
              </w:rPr>
              <w:t>DETALLE</w:t>
            </w:r>
          </w:p>
        </w:tc>
      </w:tr>
      <w:tr w:rsidR="004D259D" w:rsidRPr="005E2C54" w14:paraId="26864E26" w14:textId="77777777" w:rsidTr="00393C12">
        <w:trPr>
          <w:trHeight w:val="292"/>
        </w:trPr>
        <w:tc>
          <w:tcPr>
            <w:tcW w:w="577" w:type="dxa"/>
            <w:vAlign w:val="center"/>
          </w:tcPr>
          <w:p w14:paraId="4FD0A02A"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1</w:t>
            </w:r>
          </w:p>
        </w:tc>
        <w:tc>
          <w:tcPr>
            <w:tcW w:w="724" w:type="dxa"/>
            <w:vAlign w:val="center"/>
          </w:tcPr>
          <w:p w14:paraId="119D5C54"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Kit 1</w:t>
            </w:r>
          </w:p>
        </w:tc>
        <w:tc>
          <w:tcPr>
            <w:tcW w:w="2028" w:type="dxa"/>
            <w:vAlign w:val="center"/>
          </w:tcPr>
          <w:p w14:paraId="5CEBB9A9"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Schneider Rodríguez</w:t>
            </w:r>
          </w:p>
        </w:tc>
        <w:tc>
          <w:tcPr>
            <w:tcW w:w="2172" w:type="dxa"/>
            <w:vAlign w:val="center"/>
          </w:tcPr>
          <w:p w14:paraId="5A3E7C9B"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Vegas del Guayabero</w:t>
            </w:r>
          </w:p>
        </w:tc>
        <w:tc>
          <w:tcPr>
            <w:tcW w:w="3041" w:type="dxa"/>
            <w:vAlign w:val="center"/>
          </w:tcPr>
          <w:p w14:paraId="2A3F3BF3"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74°15´16.37” W 2°36´21.41” N</w:t>
            </w:r>
          </w:p>
        </w:tc>
        <w:tc>
          <w:tcPr>
            <w:tcW w:w="1014" w:type="dxa"/>
            <w:vAlign w:val="center"/>
          </w:tcPr>
          <w:p w14:paraId="56EB937F"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Entrega</w:t>
            </w:r>
          </w:p>
        </w:tc>
      </w:tr>
      <w:tr w:rsidR="004D259D" w:rsidRPr="005E2C54" w14:paraId="35B5CB7B" w14:textId="77777777" w:rsidTr="00393C12">
        <w:trPr>
          <w:trHeight w:val="292"/>
        </w:trPr>
        <w:tc>
          <w:tcPr>
            <w:tcW w:w="577" w:type="dxa"/>
            <w:vAlign w:val="center"/>
          </w:tcPr>
          <w:p w14:paraId="0970C793"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2</w:t>
            </w:r>
          </w:p>
        </w:tc>
        <w:tc>
          <w:tcPr>
            <w:tcW w:w="724" w:type="dxa"/>
            <w:vAlign w:val="center"/>
          </w:tcPr>
          <w:p w14:paraId="46A4F59E"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Kit 1</w:t>
            </w:r>
          </w:p>
        </w:tc>
        <w:tc>
          <w:tcPr>
            <w:tcW w:w="2028" w:type="dxa"/>
            <w:vAlign w:val="center"/>
          </w:tcPr>
          <w:p w14:paraId="416F9679"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 xml:space="preserve">Yolanda </w:t>
            </w:r>
            <w:proofErr w:type="spellStart"/>
            <w:r w:rsidRPr="005E2C54">
              <w:rPr>
                <w:rFonts w:ascii="Verdana" w:hAnsi="Verdana"/>
                <w:sz w:val="16"/>
                <w:szCs w:val="16"/>
                <w:lang w:val="es"/>
              </w:rPr>
              <w:t>Rovis</w:t>
            </w:r>
            <w:proofErr w:type="spellEnd"/>
          </w:p>
        </w:tc>
        <w:tc>
          <w:tcPr>
            <w:tcW w:w="2172" w:type="dxa"/>
            <w:vAlign w:val="center"/>
          </w:tcPr>
          <w:p w14:paraId="70EC8542"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Vegas del Guayabero</w:t>
            </w:r>
          </w:p>
        </w:tc>
        <w:tc>
          <w:tcPr>
            <w:tcW w:w="3041" w:type="dxa"/>
            <w:vAlign w:val="center"/>
          </w:tcPr>
          <w:p w14:paraId="3CC124FF"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74°16´21.39” W 2°35´33.73” N</w:t>
            </w:r>
          </w:p>
        </w:tc>
        <w:tc>
          <w:tcPr>
            <w:tcW w:w="1014" w:type="dxa"/>
            <w:vAlign w:val="center"/>
          </w:tcPr>
          <w:p w14:paraId="58B51364" w14:textId="77777777" w:rsidR="004D259D" w:rsidRPr="005E2C54" w:rsidRDefault="004D259D" w:rsidP="00393C12">
            <w:pPr>
              <w:rPr>
                <w:rFonts w:ascii="Verdana" w:hAnsi="Verdana"/>
                <w:sz w:val="16"/>
                <w:szCs w:val="16"/>
                <w:lang w:val="es"/>
              </w:rPr>
            </w:pPr>
            <w:r w:rsidRPr="005E2C54">
              <w:rPr>
                <w:rFonts w:ascii="Verdana" w:hAnsi="Verdana"/>
                <w:sz w:val="16"/>
                <w:szCs w:val="16"/>
                <w:lang w:val="es"/>
              </w:rPr>
              <w:t>Entrega</w:t>
            </w:r>
          </w:p>
        </w:tc>
      </w:tr>
    </w:tbl>
    <w:p w14:paraId="1A4BF398" w14:textId="77777777" w:rsidR="004D259D" w:rsidRDefault="004D259D" w:rsidP="004D259D">
      <w:pPr>
        <w:jc w:val="both"/>
        <w:rPr>
          <w:rFonts w:ascii="Verdana" w:hAnsi="Verdana" w:cs="Arial"/>
          <w:bCs/>
          <w:color w:val="000000"/>
          <w:sz w:val="22"/>
          <w:szCs w:val="22"/>
        </w:rPr>
      </w:pPr>
    </w:p>
    <w:p w14:paraId="6ECCD3C0" w14:textId="77777777" w:rsidR="004D259D" w:rsidRDefault="004D259D" w:rsidP="004D259D">
      <w:pPr>
        <w:jc w:val="both"/>
        <w:rPr>
          <w:rFonts w:ascii="Verdana" w:hAnsi="Verdana" w:cs="Arial"/>
          <w:bCs/>
          <w:color w:val="000000"/>
          <w:sz w:val="22"/>
          <w:szCs w:val="22"/>
        </w:rPr>
      </w:pPr>
    </w:p>
    <w:p w14:paraId="42E45C2B" w14:textId="77777777" w:rsidR="004D259D" w:rsidRPr="00A67238" w:rsidRDefault="004D259D" w:rsidP="004D259D">
      <w:pPr>
        <w:jc w:val="both"/>
        <w:rPr>
          <w:rFonts w:ascii="Verdana" w:hAnsi="Verdana" w:cs="Arial"/>
          <w:bCs/>
          <w:color w:val="000000"/>
          <w:sz w:val="22"/>
          <w:szCs w:val="22"/>
        </w:rPr>
      </w:pPr>
    </w:p>
    <w:p w14:paraId="4DB0BB5B" w14:textId="77777777" w:rsidR="004D259D" w:rsidRPr="00A67238" w:rsidRDefault="004D259D" w:rsidP="004D259D">
      <w:pPr>
        <w:jc w:val="both"/>
        <w:rPr>
          <w:rFonts w:ascii="Verdana" w:hAnsi="Verdana" w:cs="Arial"/>
          <w:b/>
          <w:color w:val="000000"/>
          <w:sz w:val="22"/>
          <w:szCs w:val="22"/>
        </w:rPr>
      </w:pPr>
      <w:r w:rsidRPr="00A67238">
        <w:rPr>
          <w:rFonts w:ascii="Verdana" w:hAnsi="Verdana" w:cs="Arial"/>
          <w:b/>
          <w:color w:val="000000"/>
          <w:sz w:val="22"/>
          <w:szCs w:val="22"/>
        </w:rPr>
        <w:t>PARQUE NACIONAL NATURAL SIERRA DE LA MACARENA</w:t>
      </w:r>
    </w:p>
    <w:p w14:paraId="101074D1" w14:textId="77777777" w:rsidR="004D259D" w:rsidRPr="00A67238" w:rsidRDefault="004D259D" w:rsidP="004D259D">
      <w:pPr>
        <w:jc w:val="both"/>
        <w:rPr>
          <w:rFonts w:ascii="Verdana" w:hAnsi="Verdana" w:cs="Arial"/>
          <w:bCs/>
          <w:color w:val="000000"/>
          <w:sz w:val="22"/>
          <w:szCs w:val="22"/>
        </w:rPr>
      </w:pPr>
    </w:p>
    <w:p w14:paraId="625E38D6" w14:textId="77777777" w:rsidR="004D259D" w:rsidRPr="00A67238" w:rsidRDefault="004D259D" w:rsidP="004D259D">
      <w:pPr>
        <w:jc w:val="both"/>
        <w:rPr>
          <w:rFonts w:ascii="Verdana" w:hAnsi="Verdana" w:cs="Arial"/>
          <w:b/>
          <w:bCs/>
          <w:color w:val="000000"/>
          <w:sz w:val="22"/>
          <w:szCs w:val="22"/>
        </w:rPr>
      </w:pPr>
      <w:r w:rsidRPr="00A67238">
        <w:rPr>
          <w:rFonts w:ascii="Verdana" w:hAnsi="Verdana" w:cs="Arial"/>
          <w:b/>
          <w:bCs/>
          <w:color w:val="000000"/>
          <w:sz w:val="22"/>
          <w:szCs w:val="22"/>
        </w:rPr>
        <w:t>Punto de entrega. Ruta: municipio de La Macarena coordenadas latitud 2°21'18.91"N Longitud 73°34'47.67"O</w:t>
      </w:r>
    </w:p>
    <w:p w14:paraId="53B74B73" w14:textId="77777777" w:rsidR="004D259D" w:rsidRPr="00A67238" w:rsidRDefault="004D259D" w:rsidP="004D259D">
      <w:pPr>
        <w:jc w:val="both"/>
        <w:rPr>
          <w:rFonts w:ascii="Verdana" w:hAnsi="Verdana" w:cs="Arial"/>
          <w:bCs/>
          <w:color w:val="000000"/>
          <w:sz w:val="22"/>
          <w:szCs w:val="22"/>
        </w:rPr>
      </w:pPr>
    </w:p>
    <w:p w14:paraId="39D64F39" w14:textId="77777777" w:rsidR="004D259D" w:rsidRPr="00A67238" w:rsidRDefault="004D259D" w:rsidP="004D259D">
      <w:pPr>
        <w:jc w:val="both"/>
        <w:rPr>
          <w:rFonts w:ascii="Verdana" w:hAnsi="Verdana" w:cs="Arial"/>
          <w:bCs/>
          <w:color w:val="000000"/>
          <w:sz w:val="22"/>
          <w:szCs w:val="22"/>
        </w:rPr>
      </w:pPr>
      <w:r w:rsidRPr="00A67238">
        <w:rPr>
          <w:rFonts w:ascii="Verdana" w:hAnsi="Verdana" w:cs="Arial"/>
          <w:bCs/>
          <w:color w:val="000000"/>
          <w:sz w:val="22"/>
          <w:szCs w:val="22"/>
        </w:rPr>
        <w:t>Salida desde Villavicencio, se toma la salida hacia el suroriente del Meta, saliendo por la vía a Acacías (Ruta Nacional 65); Pasas por Acacías, Guamal, San Martín y continúas hacia Granada, Meta. De Granada a Vista Hermosa, desde Granada, tomar la vía hacia el municipio de Vista Hermosa. Esta ruta está totalmente pavimentada hasta el municipio de Vista Hermosa y en buen estado, el trayecto entre Granada y Vista Hermosa es de aproximadamente 65 km, y puede tardar alrededor de una (1) hora. Desde Vista Hermosa hasta el municipio de la Macarena se toma una vía terciaria (sin pavimentar) por un trayecto de aproximadamente 140 km con una duración de 7 horas, y desde La Macarena se toma otra vía terciaria hacia la vereda la Catalina de aproximadamente 36 km con una duración de 3 horas.</w:t>
      </w:r>
    </w:p>
    <w:p w14:paraId="6DAA0C61" w14:textId="77777777" w:rsidR="004D259D" w:rsidRPr="00A67238" w:rsidRDefault="004D259D" w:rsidP="004D259D">
      <w:pPr>
        <w:jc w:val="both"/>
        <w:rPr>
          <w:rFonts w:ascii="Verdana" w:hAnsi="Verdana" w:cs="Arial"/>
          <w:bCs/>
          <w:color w:val="000000"/>
          <w:sz w:val="22"/>
          <w:szCs w:val="22"/>
        </w:rPr>
      </w:pPr>
    </w:p>
    <w:p w14:paraId="2FA9DACD" w14:textId="77777777" w:rsidR="004D259D" w:rsidRPr="00A67238" w:rsidRDefault="004D259D" w:rsidP="004D259D">
      <w:pPr>
        <w:jc w:val="center"/>
        <w:rPr>
          <w:rFonts w:ascii="Verdana" w:hAnsi="Verdana" w:cs="Arial"/>
          <w:bCs/>
          <w:color w:val="000000"/>
          <w:sz w:val="22"/>
          <w:szCs w:val="22"/>
        </w:rPr>
      </w:pPr>
      <w:r w:rsidRPr="00A67238">
        <w:rPr>
          <w:rFonts w:ascii="Verdana" w:hAnsi="Verdana" w:cs="Arial"/>
          <w:bCs/>
          <w:noProof/>
          <w:color w:val="000000"/>
          <w:sz w:val="22"/>
          <w:szCs w:val="22"/>
        </w:rPr>
        <w:lastRenderedPageBreak/>
        <w:drawing>
          <wp:inline distT="0" distB="0" distL="0" distR="0" wp14:anchorId="1D6DAC0F" wp14:editId="136E73CC">
            <wp:extent cx="5189220" cy="3992880"/>
            <wp:effectExtent l="0" t="0" r="0" b="7620"/>
            <wp:docPr id="12888832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9220" cy="3992880"/>
                    </a:xfrm>
                    <a:prstGeom prst="rect">
                      <a:avLst/>
                    </a:prstGeom>
                    <a:noFill/>
                    <a:ln>
                      <a:noFill/>
                    </a:ln>
                  </pic:spPr>
                </pic:pic>
              </a:graphicData>
            </a:graphic>
          </wp:inline>
        </w:drawing>
      </w:r>
    </w:p>
    <w:p w14:paraId="223BC42A" w14:textId="77777777" w:rsidR="004D259D" w:rsidRPr="00A67238" w:rsidRDefault="004D259D" w:rsidP="004D259D">
      <w:pPr>
        <w:autoSpaceDE w:val="0"/>
        <w:adjustRightInd w:val="0"/>
        <w:jc w:val="both"/>
        <w:rPr>
          <w:rFonts w:ascii="Verdana" w:hAnsi="Verdana" w:cs="Arial"/>
          <w:sz w:val="22"/>
          <w:szCs w:val="22"/>
        </w:rPr>
      </w:pPr>
    </w:p>
    <w:p w14:paraId="69E142FE" w14:textId="77777777" w:rsidR="004D259D" w:rsidRPr="00A67238" w:rsidRDefault="004D259D" w:rsidP="004D259D">
      <w:pPr>
        <w:rPr>
          <w:rFonts w:ascii="Verdana" w:hAnsi="Verdana"/>
          <w:sz w:val="22"/>
          <w:szCs w:val="22"/>
        </w:rPr>
      </w:pPr>
      <w:r w:rsidRPr="00A67238">
        <w:rPr>
          <w:rFonts w:ascii="Verdana" w:hAnsi="Verdana"/>
          <w:sz w:val="22"/>
          <w:szCs w:val="22"/>
        </w:rPr>
        <w:t xml:space="preserve">Respecto a la </w:t>
      </w:r>
      <w:r>
        <w:rPr>
          <w:rFonts w:ascii="Verdana" w:hAnsi="Verdana"/>
          <w:sz w:val="22"/>
          <w:szCs w:val="22"/>
        </w:rPr>
        <w:t xml:space="preserve">entrega e </w:t>
      </w:r>
      <w:r w:rsidRPr="00A67238">
        <w:rPr>
          <w:rFonts w:ascii="Verdana" w:hAnsi="Verdana"/>
          <w:sz w:val="22"/>
          <w:szCs w:val="22"/>
        </w:rPr>
        <w:t>instalación, a continuación, la información correspondiente:</w:t>
      </w:r>
    </w:p>
    <w:p w14:paraId="01D3EBE9" w14:textId="77777777" w:rsidR="004D259D" w:rsidRPr="00A67238" w:rsidRDefault="004D259D" w:rsidP="004D259D">
      <w:pPr>
        <w:autoSpaceDE w:val="0"/>
        <w:adjustRightInd w:val="0"/>
        <w:jc w:val="both"/>
        <w:rPr>
          <w:rFonts w:ascii="Verdana" w:hAnsi="Verdana" w:cs="Arial"/>
          <w:sz w:val="22"/>
          <w:szCs w:val="22"/>
        </w:rPr>
      </w:pPr>
    </w:p>
    <w:tbl>
      <w:tblPr>
        <w:tblW w:w="878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07"/>
        <w:gridCol w:w="851"/>
        <w:gridCol w:w="1984"/>
        <w:gridCol w:w="1418"/>
        <w:gridCol w:w="2693"/>
        <w:gridCol w:w="1136"/>
      </w:tblGrid>
      <w:tr w:rsidR="004D259D" w:rsidRPr="005E2C54" w14:paraId="08775D13" w14:textId="77777777" w:rsidTr="00393C12">
        <w:trPr>
          <w:trHeight w:val="114"/>
        </w:trPr>
        <w:tc>
          <w:tcPr>
            <w:tcW w:w="707" w:type="dxa"/>
            <w:vAlign w:val="center"/>
          </w:tcPr>
          <w:p w14:paraId="3A0DF0C2" w14:textId="77777777" w:rsidR="004D259D" w:rsidRPr="005E2C54" w:rsidRDefault="004D259D" w:rsidP="00393C12">
            <w:pPr>
              <w:jc w:val="center"/>
              <w:rPr>
                <w:rFonts w:ascii="Verdana" w:hAnsi="Verdana"/>
                <w:b/>
                <w:bCs/>
                <w:sz w:val="16"/>
                <w:szCs w:val="16"/>
                <w:lang w:val="es" w:eastAsia="es-419"/>
              </w:rPr>
            </w:pPr>
            <w:r w:rsidRPr="005E2C54">
              <w:rPr>
                <w:rFonts w:ascii="Verdana" w:hAnsi="Verdana"/>
                <w:b/>
                <w:bCs/>
                <w:sz w:val="16"/>
                <w:szCs w:val="16"/>
                <w:lang w:val="es" w:eastAsia="es-419"/>
              </w:rPr>
              <w:t>No.</w:t>
            </w:r>
          </w:p>
        </w:tc>
        <w:tc>
          <w:tcPr>
            <w:tcW w:w="851" w:type="dxa"/>
            <w:vAlign w:val="center"/>
          </w:tcPr>
          <w:p w14:paraId="43DA1546" w14:textId="77777777" w:rsidR="004D259D" w:rsidRPr="005E2C54" w:rsidRDefault="004D259D" w:rsidP="00393C12">
            <w:pPr>
              <w:jc w:val="center"/>
              <w:rPr>
                <w:rFonts w:ascii="Verdana" w:hAnsi="Verdana"/>
                <w:b/>
                <w:bCs/>
                <w:sz w:val="16"/>
                <w:szCs w:val="16"/>
                <w:lang w:val="es" w:eastAsia="es-419"/>
              </w:rPr>
            </w:pPr>
            <w:r w:rsidRPr="005E2C54">
              <w:rPr>
                <w:rFonts w:ascii="Verdana" w:hAnsi="Verdana"/>
                <w:b/>
                <w:bCs/>
                <w:sz w:val="16"/>
                <w:szCs w:val="16"/>
                <w:lang w:val="es" w:eastAsia="es-419"/>
              </w:rPr>
              <w:t>KIT</w:t>
            </w:r>
          </w:p>
        </w:tc>
        <w:tc>
          <w:tcPr>
            <w:tcW w:w="1984" w:type="dxa"/>
            <w:vAlign w:val="center"/>
          </w:tcPr>
          <w:p w14:paraId="206F0442" w14:textId="77777777" w:rsidR="004D259D" w:rsidRPr="005E2C54" w:rsidRDefault="004D259D" w:rsidP="00393C12">
            <w:pPr>
              <w:jc w:val="center"/>
              <w:rPr>
                <w:rFonts w:ascii="Verdana" w:hAnsi="Verdana"/>
                <w:b/>
                <w:bCs/>
                <w:sz w:val="16"/>
                <w:szCs w:val="16"/>
                <w:lang w:val="es" w:eastAsia="es-419"/>
              </w:rPr>
            </w:pPr>
            <w:r w:rsidRPr="005E2C54">
              <w:rPr>
                <w:rFonts w:ascii="Verdana" w:hAnsi="Verdana"/>
                <w:b/>
                <w:bCs/>
                <w:sz w:val="16"/>
                <w:szCs w:val="16"/>
                <w:lang w:val="es" w:eastAsia="es-419"/>
              </w:rPr>
              <w:t>NOMBRE</w:t>
            </w:r>
          </w:p>
        </w:tc>
        <w:tc>
          <w:tcPr>
            <w:tcW w:w="1418" w:type="dxa"/>
            <w:vAlign w:val="center"/>
          </w:tcPr>
          <w:p w14:paraId="5E032C0B" w14:textId="77777777" w:rsidR="004D259D" w:rsidRPr="005E2C54" w:rsidRDefault="004D259D" w:rsidP="00393C12">
            <w:pPr>
              <w:jc w:val="center"/>
              <w:rPr>
                <w:rFonts w:ascii="Verdana" w:hAnsi="Verdana"/>
                <w:b/>
                <w:bCs/>
                <w:sz w:val="16"/>
                <w:szCs w:val="16"/>
                <w:lang w:val="es" w:eastAsia="es-419"/>
              </w:rPr>
            </w:pPr>
            <w:r w:rsidRPr="005E2C54">
              <w:rPr>
                <w:rFonts w:ascii="Verdana" w:hAnsi="Verdana"/>
                <w:b/>
                <w:bCs/>
                <w:sz w:val="16"/>
                <w:szCs w:val="16"/>
                <w:lang w:val="es" w:eastAsia="es-419"/>
              </w:rPr>
              <w:t>VEREDA</w:t>
            </w:r>
          </w:p>
        </w:tc>
        <w:tc>
          <w:tcPr>
            <w:tcW w:w="2693" w:type="dxa"/>
            <w:vAlign w:val="center"/>
          </w:tcPr>
          <w:p w14:paraId="3ABD9A8E" w14:textId="77777777" w:rsidR="004D259D" w:rsidRPr="005E2C54" w:rsidRDefault="004D259D" w:rsidP="00393C12">
            <w:pPr>
              <w:jc w:val="center"/>
              <w:rPr>
                <w:rFonts w:ascii="Verdana" w:hAnsi="Verdana"/>
                <w:b/>
                <w:bCs/>
                <w:sz w:val="16"/>
                <w:szCs w:val="16"/>
                <w:lang w:val="es" w:eastAsia="es-419"/>
              </w:rPr>
            </w:pPr>
            <w:r w:rsidRPr="005E2C54">
              <w:rPr>
                <w:rFonts w:ascii="Verdana" w:hAnsi="Verdana"/>
                <w:b/>
                <w:bCs/>
                <w:sz w:val="16"/>
                <w:szCs w:val="16"/>
                <w:lang w:val="es" w:eastAsia="es-419"/>
              </w:rPr>
              <w:t>COORDENADA</w:t>
            </w:r>
          </w:p>
        </w:tc>
        <w:tc>
          <w:tcPr>
            <w:tcW w:w="1136" w:type="dxa"/>
            <w:vAlign w:val="center"/>
          </w:tcPr>
          <w:p w14:paraId="16DF1D65" w14:textId="77777777" w:rsidR="004D259D" w:rsidRPr="005E2C54" w:rsidRDefault="004D259D" w:rsidP="00393C12">
            <w:pPr>
              <w:jc w:val="center"/>
              <w:rPr>
                <w:rFonts w:ascii="Verdana" w:hAnsi="Verdana"/>
                <w:b/>
                <w:bCs/>
                <w:sz w:val="16"/>
                <w:szCs w:val="16"/>
                <w:lang w:val="es" w:eastAsia="es-419"/>
              </w:rPr>
            </w:pPr>
            <w:r>
              <w:rPr>
                <w:rFonts w:ascii="Verdana" w:hAnsi="Verdana"/>
                <w:b/>
                <w:bCs/>
                <w:sz w:val="16"/>
                <w:szCs w:val="16"/>
                <w:lang w:val="es" w:eastAsia="es-419"/>
              </w:rPr>
              <w:t>DETALLE</w:t>
            </w:r>
          </w:p>
        </w:tc>
      </w:tr>
      <w:tr w:rsidR="004D259D" w:rsidRPr="005E2C54" w14:paraId="24E25717" w14:textId="77777777" w:rsidTr="00393C12">
        <w:trPr>
          <w:trHeight w:val="283"/>
        </w:trPr>
        <w:tc>
          <w:tcPr>
            <w:tcW w:w="707" w:type="dxa"/>
            <w:vAlign w:val="center"/>
          </w:tcPr>
          <w:p w14:paraId="663A49E9" w14:textId="77777777" w:rsidR="004D259D" w:rsidRPr="005E2C54" w:rsidRDefault="004D259D" w:rsidP="00393C12">
            <w:pPr>
              <w:jc w:val="center"/>
              <w:rPr>
                <w:rFonts w:ascii="Verdana" w:hAnsi="Verdana"/>
                <w:sz w:val="16"/>
                <w:szCs w:val="16"/>
                <w:lang w:val="es" w:eastAsia="es-419"/>
              </w:rPr>
            </w:pPr>
            <w:r w:rsidRPr="005E2C54">
              <w:rPr>
                <w:rFonts w:ascii="Verdana" w:hAnsi="Verdana"/>
                <w:sz w:val="16"/>
                <w:szCs w:val="16"/>
                <w:lang w:val="es" w:eastAsia="es-419"/>
              </w:rPr>
              <w:t>1</w:t>
            </w:r>
          </w:p>
        </w:tc>
        <w:tc>
          <w:tcPr>
            <w:tcW w:w="851" w:type="dxa"/>
            <w:vAlign w:val="center"/>
          </w:tcPr>
          <w:p w14:paraId="65326FB2"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Kit 2</w:t>
            </w:r>
          </w:p>
        </w:tc>
        <w:tc>
          <w:tcPr>
            <w:tcW w:w="1984" w:type="dxa"/>
            <w:vAlign w:val="center"/>
          </w:tcPr>
          <w:p w14:paraId="5AF3E9C3" w14:textId="77777777" w:rsidR="004D259D" w:rsidRPr="005E2C54" w:rsidRDefault="004D259D" w:rsidP="00393C12">
            <w:pPr>
              <w:rPr>
                <w:rFonts w:ascii="Verdana" w:hAnsi="Verdana"/>
                <w:sz w:val="16"/>
                <w:szCs w:val="16"/>
                <w:lang w:val="es" w:eastAsia="es-419"/>
              </w:rPr>
            </w:pPr>
            <w:proofErr w:type="spellStart"/>
            <w:r w:rsidRPr="005E2C54">
              <w:rPr>
                <w:rFonts w:ascii="Verdana" w:hAnsi="Verdana"/>
                <w:sz w:val="16"/>
                <w:szCs w:val="16"/>
                <w:lang w:val="es" w:eastAsia="es-419"/>
              </w:rPr>
              <w:t>Fernely</w:t>
            </w:r>
            <w:proofErr w:type="spellEnd"/>
            <w:r w:rsidRPr="005E2C54">
              <w:rPr>
                <w:rFonts w:ascii="Verdana" w:hAnsi="Verdana"/>
                <w:sz w:val="16"/>
                <w:szCs w:val="16"/>
                <w:lang w:val="es" w:eastAsia="es-419"/>
              </w:rPr>
              <w:t xml:space="preserve"> Arias</w:t>
            </w:r>
          </w:p>
        </w:tc>
        <w:tc>
          <w:tcPr>
            <w:tcW w:w="1418" w:type="dxa"/>
            <w:vAlign w:val="center"/>
          </w:tcPr>
          <w:p w14:paraId="5A5BBF78"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La Catalina</w:t>
            </w:r>
          </w:p>
        </w:tc>
        <w:tc>
          <w:tcPr>
            <w:tcW w:w="2693" w:type="dxa"/>
            <w:vAlign w:val="center"/>
          </w:tcPr>
          <w:p w14:paraId="0CCD5270"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73°34'47.8" W 2°21'18.6" N</w:t>
            </w:r>
          </w:p>
        </w:tc>
        <w:tc>
          <w:tcPr>
            <w:tcW w:w="1136" w:type="dxa"/>
            <w:vAlign w:val="center"/>
          </w:tcPr>
          <w:p w14:paraId="3BE03F1F"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Entrega</w:t>
            </w:r>
          </w:p>
        </w:tc>
      </w:tr>
      <w:tr w:rsidR="004D259D" w:rsidRPr="005E2C54" w14:paraId="59C7F3FE" w14:textId="77777777" w:rsidTr="00393C12">
        <w:trPr>
          <w:trHeight w:val="283"/>
        </w:trPr>
        <w:tc>
          <w:tcPr>
            <w:tcW w:w="707" w:type="dxa"/>
            <w:vAlign w:val="center"/>
          </w:tcPr>
          <w:p w14:paraId="1A33C421" w14:textId="77777777" w:rsidR="004D259D" w:rsidRPr="005E2C54" w:rsidRDefault="004D259D" w:rsidP="00393C12">
            <w:pPr>
              <w:jc w:val="center"/>
              <w:rPr>
                <w:rFonts w:ascii="Verdana" w:hAnsi="Verdana"/>
                <w:sz w:val="16"/>
                <w:szCs w:val="16"/>
                <w:lang w:val="es" w:eastAsia="es-419"/>
              </w:rPr>
            </w:pPr>
            <w:r w:rsidRPr="005E2C54">
              <w:rPr>
                <w:rFonts w:ascii="Verdana" w:hAnsi="Verdana"/>
                <w:sz w:val="16"/>
                <w:szCs w:val="16"/>
                <w:lang w:val="es" w:eastAsia="es-419"/>
              </w:rPr>
              <w:t>2</w:t>
            </w:r>
          </w:p>
        </w:tc>
        <w:tc>
          <w:tcPr>
            <w:tcW w:w="851" w:type="dxa"/>
            <w:vAlign w:val="center"/>
          </w:tcPr>
          <w:p w14:paraId="4EF7F75C"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Kit 2</w:t>
            </w:r>
          </w:p>
        </w:tc>
        <w:tc>
          <w:tcPr>
            <w:tcW w:w="1984" w:type="dxa"/>
            <w:vAlign w:val="center"/>
          </w:tcPr>
          <w:p w14:paraId="19D9684E"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Angélica Saavedra</w:t>
            </w:r>
          </w:p>
        </w:tc>
        <w:tc>
          <w:tcPr>
            <w:tcW w:w="1418" w:type="dxa"/>
            <w:vAlign w:val="center"/>
          </w:tcPr>
          <w:p w14:paraId="448330AF"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La Catalina</w:t>
            </w:r>
          </w:p>
        </w:tc>
        <w:tc>
          <w:tcPr>
            <w:tcW w:w="2693" w:type="dxa"/>
            <w:vAlign w:val="center"/>
          </w:tcPr>
          <w:p w14:paraId="77EF73D3"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73° 34'47.67" W 2°21'18.91" N</w:t>
            </w:r>
          </w:p>
        </w:tc>
        <w:tc>
          <w:tcPr>
            <w:tcW w:w="1136" w:type="dxa"/>
            <w:vAlign w:val="center"/>
          </w:tcPr>
          <w:p w14:paraId="383B6615"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Entrega e instalación</w:t>
            </w:r>
          </w:p>
        </w:tc>
      </w:tr>
      <w:tr w:rsidR="004D259D" w:rsidRPr="005E2C54" w14:paraId="36AFA665" w14:textId="77777777" w:rsidTr="00393C12">
        <w:trPr>
          <w:trHeight w:val="283"/>
        </w:trPr>
        <w:tc>
          <w:tcPr>
            <w:tcW w:w="707" w:type="dxa"/>
            <w:vAlign w:val="center"/>
          </w:tcPr>
          <w:p w14:paraId="66E8323C" w14:textId="77777777" w:rsidR="004D259D" w:rsidRPr="005E2C54" w:rsidRDefault="004D259D" w:rsidP="00393C12">
            <w:pPr>
              <w:jc w:val="center"/>
              <w:rPr>
                <w:rFonts w:ascii="Verdana" w:hAnsi="Verdana"/>
                <w:sz w:val="16"/>
                <w:szCs w:val="16"/>
                <w:lang w:val="es" w:eastAsia="es-419"/>
              </w:rPr>
            </w:pPr>
            <w:r w:rsidRPr="005E2C54">
              <w:rPr>
                <w:rFonts w:ascii="Verdana" w:hAnsi="Verdana"/>
                <w:sz w:val="16"/>
                <w:szCs w:val="16"/>
                <w:lang w:val="es" w:eastAsia="es-419"/>
              </w:rPr>
              <w:t>3</w:t>
            </w:r>
          </w:p>
        </w:tc>
        <w:tc>
          <w:tcPr>
            <w:tcW w:w="851" w:type="dxa"/>
            <w:vAlign w:val="center"/>
          </w:tcPr>
          <w:p w14:paraId="74DC1544"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Kit 2</w:t>
            </w:r>
          </w:p>
        </w:tc>
        <w:tc>
          <w:tcPr>
            <w:tcW w:w="1984" w:type="dxa"/>
            <w:vAlign w:val="center"/>
          </w:tcPr>
          <w:p w14:paraId="3A28BA01"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Neil Bernal</w:t>
            </w:r>
          </w:p>
        </w:tc>
        <w:tc>
          <w:tcPr>
            <w:tcW w:w="1418" w:type="dxa"/>
            <w:vAlign w:val="center"/>
          </w:tcPr>
          <w:p w14:paraId="47748C35"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La Catalina</w:t>
            </w:r>
          </w:p>
        </w:tc>
        <w:tc>
          <w:tcPr>
            <w:tcW w:w="2693" w:type="dxa"/>
            <w:vAlign w:val="center"/>
          </w:tcPr>
          <w:p w14:paraId="5D33B0E8"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73°33'40.8"W 2°22'05.7"N</w:t>
            </w:r>
          </w:p>
        </w:tc>
        <w:tc>
          <w:tcPr>
            <w:tcW w:w="1136" w:type="dxa"/>
            <w:vAlign w:val="center"/>
          </w:tcPr>
          <w:p w14:paraId="2316A473" w14:textId="77777777" w:rsidR="004D259D" w:rsidRPr="005E2C54" w:rsidRDefault="004D259D" w:rsidP="00393C12">
            <w:pPr>
              <w:rPr>
                <w:rFonts w:ascii="Verdana" w:hAnsi="Verdana"/>
                <w:sz w:val="16"/>
                <w:szCs w:val="16"/>
                <w:lang w:val="es" w:eastAsia="es-419"/>
              </w:rPr>
            </w:pPr>
            <w:r w:rsidRPr="005E2C54">
              <w:rPr>
                <w:rFonts w:ascii="Verdana" w:hAnsi="Verdana"/>
                <w:sz w:val="16"/>
                <w:szCs w:val="16"/>
                <w:lang w:val="es" w:eastAsia="es-419"/>
              </w:rPr>
              <w:t>Entrega e instalación</w:t>
            </w:r>
          </w:p>
        </w:tc>
      </w:tr>
    </w:tbl>
    <w:p w14:paraId="0B8F49A3" w14:textId="77777777" w:rsidR="004D259D" w:rsidRPr="00A67238" w:rsidRDefault="004D259D" w:rsidP="004D259D">
      <w:pPr>
        <w:jc w:val="both"/>
        <w:rPr>
          <w:rFonts w:ascii="Verdana" w:hAnsi="Verdana" w:cs="Arial"/>
          <w:bCs/>
          <w:color w:val="000000"/>
          <w:sz w:val="22"/>
          <w:szCs w:val="22"/>
        </w:rPr>
      </w:pPr>
    </w:p>
    <w:p w14:paraId="130896A2" w14:textId="77777777" w:rsidR="004D259D" w:rsidRPr="00A67238" w:rsidRDefault="004D259D" w:rsidP="004D259D">
      <w:pPr>
        <w:autoSpaceDE w:val="0"/>
        <w:adjustRightInd w:val="0"/>
        <w:rPr>
          <w:rFonts w:ascii="Verdana" w:hAnsi="Verdana" w:cs="Arial"/>
          <w:sz w:val="22"/>
          <w:szCs w:val="22"/>
        </w:rPr>
      </w:pPr>
      <w:r>
        <w:rPr>
          <w:rFonts w:ascii="Verdana" w:hAnsi="Verdana" w:cs="Arial Narrow"/>
          <w:b/>
          <w:sz w:val="22"/>
          <w:szCs w:val="22"/>
        </w:rPr>
        <w:t>2</w:t>
      </w:r>
      <w:r w:rsidRPr="00A67238">
        <w:rPr>
          <w:rFonts w:ascii="Verdana" w:hAnsi="Verdana" w:cs="Arial Narrow"/>
          <w:b/>
          <w:sz w:val="22"/>
          <w:szCs w:val="22"/>
        </w:rPr>
        <w:t>. OBLIGACIONES DEL CONTRATISTA</w:t>
      </w:r>
      <w:r w:rsidRPr="00A67238">
        <w:rPr>
          <w:rFonts w:ascii="Verdana" w:hAnsi="Verdana" w:cs="Arial"/>
          <w:sz w:val="22"/>
          <w:szCs w:val="22"/>
        </w:rPr>
        <w:t xml:space="preserve"> </w:t>
      </w:r>
    </w:p>
    <w:p w14:paraId="4B8782F7" w14:textId="77777777" w:rsidR="004D259D" w:rsidRPr="00A67238" w:rsidRDefault="004D259D" w:rsidP="004D259D">
      <w:pPr>
        <w:autoSpaceDE w:val="0"/>
        <w:adjustRightInd w:val="0"/>
        <w:rPr>
          <w:rFonts w:ascii="Verdana" w:hAnsi="Verdana" w:cs="Arial"/>
          <w:sz w:val="22"/>
          <w:szCs w:val="22"/>
        </w:rPr>
      </w:pPr>
    </w:p>
    <w:p w14:paraId="28B82DD3" w14:textId="77777777" w:rsidR="004D259D" w:rsidRPr="00A67238" w:rsidRDefault="004D259D" w:rsidP="004D259D">
      <w:pPr>
        <w:autoSpaceDE w:val="0"/>
        <w:adjustRightInd w:val="0"/>
        <w:rPr>
          <w:rFonts w:ascii="Verdana" w:hAnsi="Verdana" w:cs="Arial Narrow"/>
          <w:sz w:val="22"/>
          <w:szCs w:val="22"/>
        </w:rPr>
      </w:pPr>
      <w:r w:rsidRPr="00A67238">
        <w:rPr>
          <w:rFonts w:ascii="Verdana" w:hAnsi="Verdana" w:cs="Arial Narrow"/>
          <w:sz w:val="22"/>
          <w:szCs w:val="22"/>
        </w:rPr>
        <w:t>El contratista se obliga a cumplir las siguientes actividades:</w:t>
      </w:r>
    </w:p>
    <w:p w14:paraId="3CC2C74D" w14:textId="77777777" w:rsidR="004D259D" w:rsidRPr="00A67238" w:rsidRDefault="004D259D" w:rsidP="004D259D">
      <w:pPr>
        <w:pStyle w:val="Prrafodelista"/>
        <w:ind w:left="0" w:hanging="2"/>
        <w:jc w:val="both"/>
        <w:rPr>
          <w:rFonts w:ascii="Verdana" w:hAnsi="Verdana"/>
        </w:rPr>
      </w:pPr>
    </w:p>
    <w:p w14:paraId="1764B209"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Entregar</w:t>
      </w:r>
      <w:r w:rsidRPr="00A67238">
        <w:rPr>
          <w:rFonts w:ascii="Verdana" w:hAnsi="Verdana"/>
          <w:spacing w:val="-10"/>
        </w:rPr>
        <w:t xml:space="preserve"> </w:t>
      </w:r>
      <w:r>
        <w:rPr>
          <w:rFonts w:ascii="Verdana" w:hAnsi="Verdana"/>
          <w:spacing w:val="-10"/>
        </w:rPr>
        <w:t xml:space="preserve">e instalar </w:t>
      </w:r>
      <w:r w:rsidRPr="00A67238">
        <w:rPr>
          <w:rFonts w:ascii="Verdana" w:hAnsi="Verdana"/>
        </w:rPr>
        <w:t>previa concertación</w:t>
      </w:r>
      <w:r w:rsidRPr="00A67238">
        <w:rPr>
          <w:rFonts w:ascii="Verdana" w:hAnsi="Verdana"/>
          <w:spacing w:val="-20"/>
        </w:rPr>
        <w:t xml:space="preserve"> </w:t>
      </w:r>
      <w:r w:rsidRPr="00A67238">
        <w:rPr>
          <w:rFonts w:ascii="Verdana" w:hAnsi="Verdana"/>
        </w:rPr>
        <w:t>con</w:t>
      </w:r>
      <w:r w:rsidRPr="00A67238">
        <w:rPr>
          <w:rFonts w:ascii="Verdana" w:hAnsi="Verdana"/>
          <w:spacing w:val="-2"/>
        </w:rPr>
        <w:t xml:space="preserve"> </w:t>
      </w:r>
      <w:r w:rsidRPr="00A67238">
        <w:rPr>
          <w:rFonts w:ascii="Verdana" w:hAnsi="Verdana"/>
        </w:rPr>
        <w:t>el supervisor</w:t>
      </w:r>
      <w:r w:rsidRPr="00A67238">
        <w:rPr>
          <w:rFonts w:ascii="Verdana" w:hAnsi="Verdana"/>
          <w:spacing w:val="-2"/>
        </w:rPr>
        <w:t xml:space="preserve"> </w:t>
      </w:r>
      <w:r w:rsidRPr="00A67238">
        <w:rPr>
          <w:rFonts w:ascii="Verdana" w:hAnsi="Verdana"/>
        </w:rPr>
        <w:t>del contrato,</w:t>
      </w:r>
      <w:r w:rsidRPr="00A67238">
        <w:rPr>
          <w:rFonts w:ascii="Verdana" w:hAnsi="Verdana"/>
          <w:spacing w:val="-20"/>
        </w:rPr>
        <w:t xml:space="preserve"> </w:t>
      </w:r>
      <w:r w:rsidRPr="00A67238">
        <w:rPr>
          <w:rFonts w:ascii="Verdana" w:hAnsi="Verdana"/>
        </w:rPr>
        <w:t>cada uno de los bienes y servicios requeridos de acuerdo a los sitios y especificaciones técnicas establecidas en el estudio previo.</w:t>
      </w:r>
    </w:p>
    <w:p w14:paraId="0D0ECDAD"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Garantizar la oportuna y eficaz prestación del objeto contratado, respondiendo por la calidad de los bienes y servicios suministrados, según las características requeridas.</w:t>
      </w:r>
    </w:p>
    <w:p w14:paraId="0BF5277D"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Garantizar la entrega</w:t>
      </w:r>
      <w:r>
        <w:rPr>
          <w:rFonts w:ascii="Verdana" w:hAnsi="Verdana"/>
        </w:rPr>
        <w:t xml:space="preserve"> e instalación</w:t>
      </w:r>
      <w:r w:rsidRPr="00A67238">
        <w:rPr>
          <w:rFonts w:ascii="Verdana" w:hAnsi="Verdana"/>
        </w:rPr>
        <w:t xml:space="preserve"> de las Bombas solares dentro de los plazos establecidos.</w:t>
      </w:r>
    </w:p>
    <w:p w14:paraId="56F89E61"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 xml:space="preserve">Entregar los elementos debidamente empacados, embalados y protegidos para </w:t>
      </w:r>
      <w:r w:rsidRPr="00A67238">
        <w:rPr>
          <w:rFonts w:ascii="Verdana" w:hAnsi="Verdana"/>
        </w:rPr>
        <w:lastRenderedPageBreak/>
        <w:t>soportar el almacenamiento temporal.</w:t>
      </w:r>
    </w:p>
    <w:p w14:paraId="1AE0E361"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Asumir los gastos de transporte, cargue descargue</w:t>
      </w:r>
      <w:r>
        <w:rPr>
          <w:rFonts w:ascii="Verdana" w:hAnsi="Verdana"/>
        </w:rPr>
        <w:t>,</w:t>
      </w:r>
      <w:r w:rsidRPr="00A67238">
        <w:rPr>
          <w:rFonts w:ascii="Verdana" w:hAnsi="Verdana"/>
        </w:rPr>
        <w:t xml:space="preserve"> entrega </w:t>
      </w:r>
      <w:r>
        <w:rPr>
          <w:rFonts w:ascii="Verdana" w:hAnsi="Verdana"/>
        </w:rPr>
        <w:t xml:space="preserve">e instalación </w:t>
      </w:r>
      <w:r w:rsidRPr="00A67238">
        <w:rPr>
          <w:rFonts w:ascii="Verdana" w:hAnsi="Verdana"/>
        </w:rPr>
        <w:t>de los elementos requeridos por PARQUES, también el riesgo y propiedad de los mismos hasta que se realice el recibo total a satisfacción, de conformidad con los elementos requeridos por PARQUES en los lugares indicados.</w:t>
      </w:r>
    </w:p>
    <w:p w14:paraId="407FC88B"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Asumir el riesgo y propiedad de los elementos hasta que se realice el recibo de entrega a satisfacción.</w:t>
      </w:r>
    </w:p>
    <w:p w14:paraId="013D6134"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Mantener fijos los precios de los productos y servicios ofrecidos durante la ejecución del contrato.</w:t>
      </w:r>
    </w:p>
    <w:p w14:paraId="2AC6C02A"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Remplazar los elementos que por cualquier motivo sean catalogados como defectuosos, para lo cual el supervisor del contrato comunicará por escrito al contratista la situación presentada y este (el contratista) en un término de ocho (08) días hábiles efectuará la reposición de los bienes.</w:t>
      </w:r>
    </w:p>
    <w:p w14:paraId="25C6CE8C"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Garantizar la calidad de los bienes entregados asegurando que sean originales, nuevos y cumplan con las características requeridas y de la mejor calidad.</w:t>
      </w:r>
    </w:p>
    <w:p w14:paraId="56EE942E"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Responder sin perjuicio de la garantía, por la calidad de los elementos y servicios adquiridos.</w:t>
      </w:r>
    </w:p>
    <w:p w14:paraId="19B79D90"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Acatar y cumplir las instrucciones que el Supervisor le imparta en relación con el objeto contractual.</w:t>
      </w:r>
    </w:p>
    <w:p w14:paraId="34246E3C"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Mantener indemne a la entidad por las reclamaciones que se deriven con ocasión a la ejecución contractual.</w:t>
      </w:r>
    </w:p>
    <w:p w14:paraId="74A5D43A"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Presentar ante la entidad la correspondiente facturación de conformidad con las normas vigentes, adjuntando soporte de paz y salvo en el pago de aportes al sistema de seguridad social y parafiscales correspondientes al último periodo de pago.</w:t>
      </w:r>
    </w:p>
    <w:p w14:paraId="18CBAC82"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Realizar los aportes al Sistema Integral de Seguridad Social Integral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58A5BF62"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Cargar en la plataforma transaccional de contratación SECOP II cada una de las facturas, cuentas de cobro, informes de avances (en caso de requerirse)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Constituir las garantías exigidas y mantener su vigencia.</w:t>
      </w:r>
    </w:p>
    <w:p w14:paraId="69ABE95E" w14:textId="77777777" w:rsidR="004D259D" w:rsidRPr="00A67238" w:rsidRDefault="004D259D" w:rsidP="004D259D">
      <w:pPr>
        <w:pStyle w:val="Prrafodelista"/>
        <w:numPr>
          <w:ilvl w:val="0"/>
          <w:numId w:val="14"/>
        </w:numPr>
        <w:tabs>
          <w:tab w:val="left" w:pos="567"/>
        </w:tabs>
        <w:autoSpaceDE w:val="0"/>
        <w:autoSpaceDN w:val="0"/>
        <w:spacing w:line="242" w:lineRule="auto"/>
        <w:ind w:left="567" w:right="49" w:hanging="551"/>
        <w:contextualSpacing w:val="0"/>
        <w:jc w:val="both"/>
        <w:rPr>
          <w:rFonts w:ascii="Verdana" w:hAnsi="Verdana"/>
        </w:rPr>
      </w:pPr>
      <w:r w:rsidRPr="00A67238">
        <w:rPr>
          <w:rFonts w:ascii="Verdana" w:hAnsi="Verdana"/>
        </w:rPr>
        <w:t>Las demás obligaciones que se deriven de los presentes términos de referencia y de la naturaleza del contrato.</w:t>
      </w:r>
    </w:p>
    <w:p w14:paraId="0324A207" w14:textId="77777777" w:rsidR="004D259D" w:rsidRPr="00A67238" w:rsidRDefault="004D259D" w:rsidP="004D259D">
      <w:pPr>
        <w:jc w:val="both"/>
        <w:rPr>
          <w:rFonts w:ascii="Verdana" w:hAnsi="Verdana"/>
          <w:sz w:val="22"/>
          <w:szCs w:val="22"/>
        </w:rPr>
      </w:pPr>
    </w:p>
    <w:p w14:paraId="2F68A915" w14:textId="77777777" w:rsidR="004D259D" w:rsidRPr="00A67238" w:rsidRDefault="004D259D" w:rsidP="004D259D">
      <w:pPr>
        <w:autoSpaceDE w:val="0"/>
        <w:adjustRightInd w:val="0"/>
        <w:rPr>
          <w:rFonts w:ascii="Verdana" w:hAnsi="Verdana" w:cs="Arial Narrow"/>
          <w:b/>
          <w:sz w:val="22"/>
          <w:szCs w:val="22"/>
        </w:rPr>
      </w:pPr>
      <w:r w:rsidRPr="00A67238">
        <w:rPr>
          <w:rFonts w:ascii="Verdana" w:hAnsi="Verdana" w:cs="Arial Narrow"/>
          <w:b/>
          <w:sz w:val="22"/>
          <w:szCs w:val="22"/>
        </w:rPr>
        <w:t>3. OBLIGACIONES DE PARQUES</w:t>
      </w:r>
    </w:p>
    <w:p w14:paraId="5D2B497F" w14:textId="77777777" w:rsidR="004D259D" w:rsidRPr="00292B2A" w:rsidRDefault="004D259D" w:rsidP="004D259D">
      <w:pPr>
        <w:autoSpaceDE w:val="0"/>
        <w:adjustRightInd w:val="0"/>
        <w:rPr>
          <w:rFonts w:ascii="Verdana" w:hAnsi="Verdana" w:cs="Arial Narrow"/>
          <w:bCs/>
          <w:sz w:val="22"/>
          <w:szCs w:val="22"/>
        </w:rPr>
      </w:pPr>
    </w:p>
    <w:p w14:paraId="60AF66D3" w14:textId="77777777" w:rsidR="004D259D" w:rsidRPr="00A67238" w:rsidRDefault="004D259D" w:rsidP="004D259D">
      <w:pPr>
        <w:pStyle w:val="Prrafodelista"/>
        <w:widowControl/>
        <w:numPr>
          <w:ilvl w:val="0"/>
          <w:numId w:val="12"/>
        </w:numPr>
        <w:autoSpaceDE w:val="0"/>
        <w:autoSpaceDN w:val="0"/>
        <w:adjustRightInd w:val="0"/>
        <w:jc w:val="both"/>
        <w:rPr>
          <w:rFonts w:ascii="Verdana" w:hAnsi="Verdana" w:cs="Arial"/>
        </w:rPr>
      </w:pPr>
      <w:r w:rsidRPr="00A67238">
        <w:rPr>
          <w:rFonts w:ascii="Verdana" w:hAnsi="Verdana" w:cs="Arial"/>
        </w:rPr>
        <w:t>Expedir constancia(s) de cumplimiento en forma oportuna para el respectivo pago.</w:t>
      </w:r>
    </w:p>
    <w:p w14:paraId="440896C0" w14:textId="77777777" w:rsidR="004D259D" w:rsidRPr="00A67238" w:rsidRDefault="004D259D" w:rsidP="004D259D">
      <w:pPr>
        <w:pStyle w:val="Prrafodelista"/>
        <w:widowControl/>
        <w:numPr>
          <w:ilvl w:val="0"/>
          <w:numId w:val="12"/>
        </w:numPr>
        <w:autoSpaceDE w:val="0"/>
        <w:autoSpaceDN w:val="0"/>
        <w:adjustRightInd w:val="0"/>
        <w:jc w:val="both"/>
        <w:rPr>
          <w:rFonts w:ascii="Verdana" w:hAnsi="Verdana" w:cs="Arial"/>
        </w:rPr>
      </w:pPr>
      <w:r w:rsidRPr="00A67238">
        <w:rPr>
          <w:rFonts w:ascii="Verdana" w:hAnsi="Verdana" w:cs="Arial"/>
        </w:rPr>
        <w:t>Verificar el cumplimiento de las obligaciones contraídas por el Contratista.</w:t>
      </w:r>
    </w:p>
    <w:p w14:paraId="188C2562" w14:textId="77777777" w:rsidR="004D259D" w:rsidRPr="00A67238" w:rsidRDefault="004D259D" w:rsidP="004D259D">
      <w:pPr>
        <w:pStyle w:val="Prrafodelista"/>
        <w:widowControl/>
        <w:numPr>
          <w:ilvl w:val="0"/>
          <w:numId w:val="12"/>
        </w:numPr>
        <w:autoSpaceDE w:val="0"/>
        <w:autoSpaceDN w:val="0"/>
        <w:adjustRightInd w:val="0"/>
        <w:jc w:val="both"/>
        <w:rPr>
          <w:rFonts w:ascii="Verdana" w:hAnsi="Verdana" w:cs="Arial"/>
        </w:rPr>
      </w:pPr>
      <w:r w:rsidRPr="00A67238">
        <w:rPr>
          <w:rFonts w:ascii="Verdana" w:hAnsi="Verdana" w:cs="Arial"/>
        </w:rPr>
        <w:t>Prestar la colaboración necesaria para que el Contratista satisfaga plenamente el objeto contractual.</w:t>
      </w:r>
    </w:p>
    <w:p w14:paraId="5382EE14" w14:textId="77777777" w:rsidR="004D259D" w:rsidRPr="00A67238" w:rsidRDefault="004D259D" w:rsidP="004D259D">
      <w:pPr>
        <w:pStyle w:val="Prrafodelista"/>
        <w:widowControl/>
        <w:numPr>
          <w:ilvl w:val="0"/>
          <w:numId w:val="12"/>
        </w:numPr>
        <w:autoSpaceDE w:val="0"/>
        <w:autoSpaceDN w:val="0"/>
        <w:adjustRightInd w:val="0"/>
        <w:jc w:val="both"/>
        <w:rPr>
          <w:rFonts w:ascii="Verdana" w:hAnsi="Verdana" w:cs="Arial"/>
        </w:rPr>
      </w:pPr>
      <w:r w:rsidRPr="00A67238">
        <w:rPr>
          <w:rFonts w:ascii="Verdana" w:hAnsi="Verdana" w:cs="Arial"/>
        </w:rPr>
        <w:t>Efectuar los pagos en la forma pactada en el presente contrato.</w:t>
      </w:r>
    </w:p>
    <w:p w14:paraId="60F4480F" w14:textId="77777777" w:rsidR="004D259D" w:rsidRPr="00A67238" w:rsidRDefault="004D259D" w:rsidP="004D259D">
      <w:pPr>
        <w:pStyle w:val="Prrafodelista"/>
        <w:widowControl/>
        <w:numPr>
          <w:ilvl w:val="0"/>
          <w:numId w:val="12"/>
        </w:numPr>
        <w:autoSpaceDE w:val="0"/>
        <w:autoSpaceDN w:val="0"/>
        <w:adjustRightInd w:val="0"/>
        <w:jc w:val="both"/>
        <w:rPr>
          <w:rFonts w:ascii="Verdana" w:hAnsi="Verdana" w:cs="Arial"/>
        </w:rPr>
      </w:pPr>
      <w:r w:rsidRPr="00A67238">
        <w:rPr>
          <w:rFonts w:ascii="Verdana" w:hAnsi="Verdana" w:cs="Arial"/>
        </w:rPr>
        <w:lastRenderedPageBreak/>
        <w:t>Dirimir las controversias que se presenten entre el Supervisor y el Contratista en la ejecución del Contrato.</w:t>
      </w:r>
    </w:p>
    <w:p w14:paraId="167D5CA4" w14:textId="77777777" w:rsidR="004D259D" w:rsidRPr="00A67238" w:rsidRDefault="004D259D" w:rsidP="004D259D">
      <w:pPr>
        <w:pStyle w:val="Prrafodelista"/>
        <w:widowControl/>
        <w:numPr>
          <w:ilvl w:val="0"/>
          <w:numId w:val="12"/>
        </w:numPr>
        <w:autoSpaceDE w:val="0"/>
        <w:autoSpaceDN w:val="0"/>
        <w:adjustRightInd w:val="0"/>
        <w:jc w:val="both"/>
        <w:rPr>
          <w:rFonts w:ascii="Verdana" w:hAnsi="Verdana" w:cs="Arial Narrow"/>
        </w:rPr>
      </w:pPr>
      <w:r w:rsidRPr="00A67238">
        <w:rPr>
          <w:rFonts w:ascii="Verdana" w:hAnsi="Verdana"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6257B659" w14:textId="77777777" w:rsidR="004D259D" w:rsidRPr="00A67238" w:rsidRDefault="004D259D" w:rsidP="004D259D">
      <w:pPr>
        <w:pStyle w:val="Prrafodelista"/>
        <w:widowControl/>
        <w:numPr>
          <w:ilvl w:val="0"/>
          <w:numId w:val="12"/>
        </w:numPr>
        <w:autoSpaceDE w:val="0"/>
        <w:autoSpaceDN w:val="0"/>
        <w:adjustRightInd w:val="0"/>
        <w:jc w:val="both"/>
        <w:rPr>
          <w:rFonts w:ascii="Verdana" w:hAnsi="Verdana" w:cs="Arial Narrow"/>
        </w:rPr>
      </w:pPr>
      <w:r w:rsidRPr="00A67238">
        <w:rPr>
          <w:rFonts w:ascii="Verdana" w:hAnsi="Verdana" w:cs="Arial Narrow"/>
        </w:rPr>
        <w:t>Parques de acuerdo con la normatividad vigente en materia de contratación impondrá las multas a que haya lugar, siempre que se compruebe el incumplimiento del objeto del contrato.</w:t>
      </w:r>
    </w:p>
    <w:p w14:paraId="59FB6C11" w14:textId="77777777" w:rsidR="004D259D" w:rsidRPr="008F3599" w:rsidRDefault="004D259D" w:rsidP="004D259D">
      <w:pPr>
        <w:autoSpaceDE w:val="0"/>
        <w:autoSpaceDN w:val="0"/>
        <w:adjustRightInd w:val="0"/>
        <w:jc w:val="both"/>
        <w:rPr>
          <w:rFonts w:ascii="Verdana" w:eastAsia="Calibri" w:hAnsi="Verdana" w:cs="Arial Narrow"/>
          <w:kern w:val="2"/>
          <w:sz w:val="20"/>
          <w:szCs w:val="20"/>
          <w:lang w:eastAsia="en-US"/>
          <w14:ligatures w14:val="standardContextual"/>
        </w:rPr>
      </w:pPr>
    </w:p>
    <w:p w14:paraId="738FCDBE" w14:textId="404935CC" w:rsidR="007800BB" w:rsidRDefault="007800BB" w:rsidP="005010D0">
      <w:pPr>
        <w:autoSpaceDE w:val="0"/>
        <w:autoSpaceDN w:val="0"/>
        <w:adjustRightInd w:val="0"/>
        <w:rPr>
          <w:rFonts w:ascii="Arial Narrow" w:eastAsiaTheme="minorHAnsi" w:hAnsi="Arial Narrow" w:cs="Arial"/>
          <w:b/>
          <w:bCs/>
          <w:color w:val="000000"/>
          <w:sz w:val="22"/>
          <w:szCs w:val="22"/>
          <w:lang w:eastAsia="en-US"/>
        </w:rPr>
      </w:pPr>
    </w:p>
    <w:p w14:paraId="7A4EADC1" w14:textId="77777777" w:rsidR="00287AF4" w:rsidRDefault="00287AF4" w:rsidP="005010D0">
      <w:pPr>
        <w:autoSpaceDE w:val="0"/>
        <w:autoSpaceDN w:val="0"/>
        <w:adjustRightInd w:val="0"/>
        <w:rPr>
          <w:rFonts w:ascii="Arial Narrow" w:eastAsiaTheme="minorHAnsi" w:hAnsi="Arial Narrow" w:cs="Arial"/>
          <w:b/>
          <w:bCs/>
          <w:color w:val="000000"/>
          <w:sz w:val="22"/>
          <w:szCs w:val="22"/>
          <w:lang w:eastAsia="en-US"/>
        </w:rPr>
      </w:pPr>
    </w:p>
    <w:p w14:paraId="7BE293A0" w14:textId="16CBC8ED" w:rsidR="0044302F" w:rsidRPr="004D259D" w:rsidRDefault="0044302F" w:rsidP="004D259D">
      <w:pPr>
        <w:pStyle w:val="Prrafodelista"/>
        <w:numPr>
          <w:ilvl w:val="0"/>
          <w:numId w:val="15"/>
        </w:numPr>
        <w:autoSpaceDE w:val="0"/>
        <w:autoSpaceDN w:val="0"/>
        <w:adjustRightInd w:val="0"/>
        <w:jc w:val="center"/>
        <w:rPr>
          <w:rFonts w:ascii="Arial" w:eastAsiaTheme="minorHAnsi" w:hAnsi="Arial" w:cs="Arial"/>
          <w:b/>
          <w:bCs/>
          <w:color w:val="000000"/>
          <w:sz w:val="22"/>
          <w:szCs w:val="22"/>
          <w:lang w:eastAsia="en-US"/>
        </w:rPr>
      </w:pPr>
      <w:r w:rsidRPr="004D259D">
        <w:rPr>
          <w:rFonts w:ascii="Arial" w:eastAsiaTheme="minorHAnsi" w:hAnsi="Arial" w:cs="Arial"/>
          <w:b/>
          <w:bCs/>
          <w:color w:val="000000"/>
          <w:sz w:val="22"/>
          <w:szCs w:val="22"/>
          <w:lang w:eastAsia="en-US"/>
        </w:rPr>
        <w:t>CRONOGRAMA</w:t>
      </w:r>
    </w:p>
    <w:p w14:paraId="3E46624D" w14:textId="77777777" w:rsidR="0044302F" w:rsidRPr="001A040A" w:rsidRDefault="0044302F" w:rsidP="0044302F">
      <w:pPr>
        <w:autoSpaceDE w:val="0"/>
        <w:autoSpaceDN w:val="0"/>
        <w:adjustRightInd w:val="0"/>
        <w:jc w:val="both"/>
        <w:rPr>
          <w:rFonts w:ascii="Arial" w:eastAsiaTheme="minorHAnsi" w:hAnsi="Arial" w:cs="Arial"/>
          <w:b/>
          <w:bCs/>
          <w:color w:val="000000"/>
          <w:sz w:val="22"/>
          <w:szCs w:val="22"/>
          <w:lang w:eastAsia="en-US"/>
        </w:rPr>
      </w:pPr>
    </w:p>
    <w:p w14:paraId="2D360382" w14:textId="77777777" w:rsidR="0044302F" w:rsidRPr="001A040A" w:rsidRDefault="0044302F" w:rsidP="0044302F">
      <w:pPr>
        <w:autoSpaceDE w:val="0"/>
        <w:autoSpaceDN w:val="0"/>
        <w:adjustRightInd w:val="0"/>
        <w:jc w:val="both"/>
        <w:rPr>
          <w:rFonts w:ascii="Arial" w:hAnsi="Arial" w:cs="Arial"/>
          <w:sz w:val="22"/>
          <w:szCs w:val="22"/>
        </w:rPr>
      </w:pPr>
      <w:r w:rsidRPr="001A040A">
        <w:rPr>
          <w:rFonts w:ascii="Arial" w:hAnsi="Arial" w:cs="Arial"/>
          <w:sz w:val="22"/>
          <w:szCs w:val="22"/>
        </w:rPr>
        <w:t>El cronograma corresponde al publicado en el Sistema Electrónico para la Contratación Pública – SECOP II.</w:t>
      </w:r>
    </w:p>
    <w:p w14:paraId="0C315C69" w14:textId="77777777" w:rsidR="0044302F" w:rsidRPr="001A040A" w:rsidRDefault="0044302F" w:rsidP="0044302F">
      <w:pPr>
        <w:autoSpaceDE w:val="0"/>
        <w:autoSpaceDN w:val="0"/>
        <w:adjustRightInd w:val="0"/>
        <w:jc w:val="center"/>
        <w:rPr>
          <w:rFonts w:ascii="Arial" w:hAnsi="Arial" w:cs="Arial"/>
          <w:sz w:val="22"/>
          <w:szCs w:val="22"/>
        </w:rPr>
      </w:pPr>
    </w:p>
    <w:p w14:paraId="5CB2D4E0" w14:textId="77777777" w:rsidR="0044302F" w:rsidRPr="001A040A" w:rsidRDefault="0044302F" w:rsidP="005010D0">
      <w:pPr>
        <w:autoSpaceDE w:val="0"/>
        <w:autoSpaceDN w:val="0"/>
        <w:adjustRightInd w:val="0"/>
        <w:jc w:val="center"/>
        <w:rPr>
          <w:rFonts w:ascii="Arial" w:hAnsi="Arial" w:cs="Arial"/>
          <w:sz w:val="22"/>
          <w:szCs w:val="22"/>
        </w:rPr>
      </w:pPr>
    </w:p>
    <w:p w14:paraId="539D8012" w14:textId="0F5CC91A" w:rsidR="0044302F" w:rsidRPr="004D259D" w:rsidRDefault="004D259D" w:rsidP="004D259D">
      <w:pPr>
        <w:suppressLineNumbers/>
        <w:ind w:left="1844"/>
        <w:jc w:val="center"/>
        <w:rPr>
          <w:rFonts w:ascii="Arial" w:hAnsi="Arial" w:cs="Arial"/>
          <w:b/>
          <w:sz w:val="22"/>
          <w:szCs w:val="22"/>
          <w:lang w:val="es-ES_tradnl"/>
        </w:rPr>
      </w:pPr>
      <w:r>
        <w:rPr>
          <w:rFonts w:ascii="Arial" w:hAnsi="Arial" w:cs="Arial"/>
          <w:b/>
          <w:sz w:val="22"/>
          <w:szCs w:val="22"/>
          <w:lang w:val="es-ES_tradnl"/>
        </w:rPr>
        <w:t>5.</w:t>
      </w:r>
      <w:r w:rsidR="0044302F" w:rsidRPr="004D259D">
        <w:rPr>
          <w:rFonts w:ascii="Arial" w:hAnsi="Arial" w:cs="Arial"/>
          <w:b/>
          <w:sz w:val="22"/>
          <w:szCs w:val="22"/>
          <w:lang w:val="es-ES_tradnl"/>
        </w:rPr>
        <w:t xml:space="preserve"> INTERES DE LIMITAR LA CONVOCATORIA A MIPYMES</w:t>
      </w:r>
    </w:p>
    <w:p w14:paraId="5C47258D" w14:textId="77777777" w:rsidR="0044302F" w:rsidRPr="001A040A" w:rsidRDefault="0044302F" w:rsidP="0044302F">
      <w:pPr>
        <w:widowControl w:val="0"/>
        <w:suppressLineNumbers/>
        <w:jc w:val="both"/>
        <w:rPr>
          <w:rFonts w:ascii="Arial" w:hAnsi="Arial" w:cs="Arial"/>
          <w:sz w:val="22"/>
          <w:szCs w:val="22"/>
          <w:lang w:val="es-ES_tradnl"/>
        </w:rPr>
      </w:pPr>
    </w:p>
    <w:p w14:paraId="30788B75" w14:textId="77777777" w:rsidR="0044302F" w:rsidRPr="001A040A" w:rsidRDefault="0044302F" w:rsidP="0044302F">
      <w:pPr>
        <w:widowControl w:val="0"/>
        <w:suppressLineNumbers/>
        <w:jc w:val="both"/>
        <w:rPr>
          <w:rFonts w:ascii="Arial" w:hAnsi="Arial" w:cs="Arial"/>
          <w:sz w:val="22"/>
          <w:szCs w:val="22"/>
          <w:lang w:val="es-ES_tradnl"/>
        </w:rPr>
      </w:pPr>
      <w:r w:rsidRPr="001A040A">
        <w:rPr>
          <w:rFonts w:ascii="Arial" w:hAnsi="Arial" w:cs="Arial"/>
          <w:sz w:val="22"/>
          <w:szCs w:val="22"/>
        </w:rPr>
        <w:t xml:space="preserve">De conformidad con el artículo 2.2.1.2.4.2.2. del Decreto 1860 de 2021 el presente proceso podrá ser objeto de limitación a </w:t>
      </w:r>
      <w:proofErr w:type="spellStart"/>
      <w:r w:rsidRPr="001A040A">
        <w:rPr>
          <w:rFonts w:ascii="Arial" w:hAnsi="Arial" w:cs="Arial"/>
          <w:sz w:val="22"/>
          <w:szCs w:val="22"/>
        </w:rPr>
        <w:t>mípyme</w:t>
      </w:r>
      <w:proofErr w:type="spellEnd"/>
      <w:r w:rsidRPr="001A040A">
        <w:rPr>
          <w:rFonts w:ascii="Arial" w:hAnsi="Arial" w:cs="Arial"/>
          <w:sz w:val="22"/>
          <w:szCs w:val="22"/>
        </w:rPr>
        <w:t xml:space="preserve">, siempre y cuando se hayan recibido solicitudes de por lo menos dos (2)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para limitar la convocatoria a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y que las mismas hayan sido presentadas en el término establecido para tal efecto en el cronograma del proceso.</w:t>
      </w:r>
    </w:p>
    <w:p w14:paraId="1B8ADD4D" w14:textId="77777777" w:rsidR="0044302F" w:rsidRPr="001A040A" w:rsidRDefault="0044302F" w:rsidP="0044302F">
      <w:pPr>
        <w:widowControl w:val="0"/>
        <w:suppressLineNumbers/>
        <w:jc w:val="both"/>
        <w:rPr>
          <w:rFonts w:ascii="Arial" w:hAnsi="Arial" w:cs="Arial"/>
          <w:sz w:val="22"/>
          <w:szCs w:val="22"/>
          <w:lang w:val="es-ES_tradnl"/>
        </w:rPr>
      </w:pPr>
    </w:p>
    <w:p w14:paraId="395885A0" w14:textId="77777777" w:rsidR="0044302F" w:rsidRPr="001A040A" w:rsidRDefault="0044302F" w:rsidP="0044302F">
      <w:pPr>
        <w:widowControl w:val="0"/>
        <w:suppressLineNumbers/>
        <w:jc w:val="both"/>
        <w:rPr>
          <w:rFonts w:ascii="Arial" w:hAnsi="Arial" w:cs="Arial"/>
          <w:sz w:val="22"/>
          <w:szCs w:val="22"/>
          <w:lang w:val="es-ES_tradnl"/>
        </w:rPr>
      </w:pPr>
      <w:r w:rsidRPr="001A040A">
        <w:rPr>
          <w:rFonts w:ascii="Arial" w:hAnsi="Arial"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 mediana y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140B1CE0" w14:textId="77777777" w:rsidR="0044302F" w:rsidRDefault="0044302F" w:rsidP="0044302F">
      <w:pPr>
        <w:spacing w:before="100" w:after="100" w:line="240" w:lineRule="exact"/>
        <w:jc w:val="both"/>
        <w:rPr>
          <w:rFonts w:ascii="Arial Narrow" w:hAnsi="Arial Narrow" w:cs="Arial"/>
          <w:sz w:val="22"/>
          <w:szCs w:val="22"/>
          <w:lang w:val="es-ES_tradnl"/>
        </w:rPr>
      </w:pPr>
    </w:p>
    <w:p w14:paraId="095F7760" w14:textId="4594CA1C" w:rsidR="0044302F" w:rsidRPr="004D259D" w:rsidRDefault="0044302F" w:rsidP="004D259D">
      <w:pPr>
        <w:pStyle w:val="Prrafodelista"/>
        <w:numPr>
          <w:ilvl w:val="0"/>
          <w:numId w:val="16"/>
        </w:numPr>
        <w:spacing w:before="100" w:after="100" w:line="240" w:lineRule="exact"/>
        <w:ind w:left="2127"/>
        <w:rPr>
          <w:rFonts w:ascii="Arial Narrow" w:eastAsia="Arial Unicode MS" w:hAnsi="Arial Narrow" w:cs="Arial"/>
          <w:bCs/>
          <w:iCs/>
          <w:sz w:val="22"/>
          <w:szCs w:val="22"/>
          <w:lang w:val="es-ES_tradnl"/>
        </w:rPr>
      </w:pPr>
      <w:r w:rsidRPr="004D259D">
        <w:rPr>
          <w:rFonts w:ascii="Arial Narrow" w:eastAsia="Arial Unicode MS" w:hAnsi="Arial Narrow" w:cs="Arial"/>
          <w:b/>
          <w:sz w:val="22"/>
          <w:szCs w:val="22"/>
          <w:lang w:val="es-ES_tradnl"/>
        </w:rPr>
        <w:t xml:space="preserve">REQUISITOS MÍNIMOS DE LAS MIPYMES. </w:t>
      </w:r>
      <w:r w:rsidRPr="004D259D">
        <w:rPr>
          <w:rFonts w:ascii="Arial Narrow" w:eastAsia="Arial Unicode MS" w:hAnsi="Arial Narrow" w:cs="Arial"/>
          <w:bCs/>
          <w:iCs/>
          <w:sz w:val="22"/>
          <w:szCs w:val="22"/>
          <w:lang w:val="es-ES_tradnl"/>
        </w:rPr>
        <w:t xml:space="preserve">Los proponentes </w:t>
      </w:r>
      <w:r w:rsidRPr="004D259D">
        <w:rPr>
          <w:rFonts w:ascii="Arial Narrow" w:eastAsia="Arial Unicode MS" w:hAnsi="Arial Narrow" w:cs="Arial"/>
          <w:bCs/>
          <w:sz w:val="22"/>
          <w:szCs w:val="22"/>
          <w:lang w:val="es-ES_tradnl"/>
        </w:rPr>
        <w:t xml:space="preserve">MIPYMES </w:t>
      </w:r>
      <w:r w:rsidRPr="004D259D">
        <w:rPr>
          <w:rFonts w:ascii="Arial Narrow" w:eastAsia="Arial Unicode MS" w:hAnsi="Arial Narrow" w:cs="Arial"/>
          <w:bCs/>
          <w:iCs/>
          <w:sz w:val="22"/>
          <w:szCs w:val="22"/>
          <w:lang w:val="es-ES_tradnl"/>
        </w:rPr>
        <w:t>deberán presentar los siguientes documentos de conformidad con el artículo 2.2.1.2.4.2.4. del Decreto 1860 de 2021:</w:t>
      </w:r>
    </w:p>
    <w:p w14:paraId="2E73419E" w14:textId="77777777" w:rsidR="0044302F" w:rsidRPr="007135C5" w:rsidRDefault="0044302F" w:rsidP="0044302F">
      <w:pPr>
        <w:spacing w:before="100" w:after="100" w:line="240" w:lineRule="exact"/>
        <w:jc w:val="both"/>
        <w:rPr>
          <w:rFonts w:ascii="Arial Narrow" w:eastAsia="Arial Unicode MS" w:hAnsi="Arial Narrow" w:cs="Arial"/>
          <w:bCs/>
          <w:iCs/>
          <w:sz w:val="22"/>
          <w:szCs w:val="22"/>
          <w:lang w:val="es-ES_tradnl"/>
        </w:rPr>
      </w:pPr>
    </w:p>
    <w:p w14:paraId="16A91687"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1. Las personas naturales mediante certificación expedida por ellos y un contador público, adjuntando copia del registro mercantil.</w:t>
      </w:r>
    </w:p>
    <w:p w14:paraId="6FD2017F"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669057C6"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8443D6"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F2B3AB7"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Para la acreditación deberán observarse los rangos de clasificación empresarial establecidos de conformidad con la Ley 590 de 2000 y el Decreto 1074 de 2015, o las normas que lo modifiquen, sustituyan o complementen.</w:t>
      </w:r>
    </w:p>
    <w:p w14:paraId="48784D61"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0DD41426" w14:textId="77777777" w:rsidR="001202B1" w:rsidRDefault="001202B1" w:rsidP="0044302F">
      <w:pPr>
        <w:autoSpaceDE w:val="0"/>
        <w:autoSpaceDN w:val="0"/>
        <w:adjustRightInd w:val="0"/>
        <w:jc w:val="both"/>
        <w:rPr>
          <w:rFonts w:ascii="Arial Narrow" w:eastAsiaTheme="minorHAnsi" w:hAnsi="Arial Narrow" w:cs="Arial"/>
          <w:b/>
          <w:color w:val="000000"/>
          <w:sz w:val="22"/>
          <w:szCs w:val="22"/>
          <w:lang w:eastAsia="en-US"/>
        </w:rPr>
      </w:pPr>
    </w:p>
    <w:p w14:paraId="4A3D6658" w14:textId="5188F2B6"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b/>
          <w:color w:val="000000"/>
          <w:sz w:val="22"/>
          <w:szCs w:val="22"/>
          <w:lang w:eastAsia="en-US"/>
        </w:rPr>
        <w:lastRenderedPageBreak/>
        <w:t>PARÁGRAFO 1.</w:t>
      </w:r>
      <w:r w:rsidRPr="0038754D">
        <w:rPr>
          <w:rFonts w:ascii="Arial Narrow" w:eastAsiaTheme="minorHAnsi" w:hAnsi="Arial Narrow" w:cs="Arial"/>
          <w:color w:val="000000"/>
          <w:sz w:val="22"/>
          <w:szCs w:val="22"/>
          <w:lang w:eastAsia="en-US"/>
        </w:rPr>
        <w:t xml:space="preserve"> En todo caso, las </w:t>
      </w:r>
      <w:proofErr w:type="spellStart"/>
      <w:r w:rsidRPr="0038754D">
        <w:rPr>
          <w:rFonts w:ascii="Arial Narrow" w:eastAsiaTheme="minorHAnsi" w:hAnsi="Arial Narrow" w:cs="Arial"/>
          <w:color w:val="000000"/>
          <w:sz w:val="22"/>
          <w:szCs w:val="22"/>
          <w:lang w:eastAsia="en-US"/>
        </w:rPr>
        <w:t>Mipyme</w:t>
      </w:r>
      <w:proofErr w:type="spellEnd"/>
      <w:r w:rsidRPr="0038754D">
        <w:rPr>
          <w:rFonts w:ascii="Arial Narrow" w:eastAsiaTheme="minorHAnsi" w:hAnsi="Arial Narrow" w:cs="Arial"/>
          <w:color w:val="000000"/>
          <w:sz w:val="22"/>
          <w:szCs w:val="22"/>
          <w:lang w:eastAsia="en-US"/>
        </w:rPr>
        <w:t xml:space="preserve"> también podrán acreditar esta condición con la copia del certificado del Registro Único de Proponentes, el cual deberá encontrarse vigente y en firme al momento de su presentación.</w:t>
      </w:r>
    </w:p>
    <w:p w14:paraId="308C0B39" w14:textId="77777777" w:rsidR="0044302F" w:rsidRPr="0038754D" w:rsidRDefault="0044302F" w:rsidP="0044302F">
      <w:pPr>
        <w:autoSpaceDE w:val="0"/>
        <w:autoSpaceDN w:val="0"/>
        <w:adjustRightInd w:val="0"/>
        <w:jc w:val="both"/>
        <w:rPr>
          <w:rFonts w:ascii="Arial Narrow" w:eastAsiaTheme="minorHAnsi" w:hAnsi="Arial Narrow" w:cs="Arial"/>
          <w:b/>
          <w:color w:val="000000"/>
          <w:sz w:val="22"/>
          <w:szCs w:val="22"/>
          <w:lang w:eastAsia="en-US"/>
        </w:rPr>
      </w:pPr>
    </w:p>
    <w:p w14:paraId="0797479A"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b/>
          <w:color w:val="000000"/>
          <w:sz w:val="22"/>
          <w:szCs w:val="22"/>
          <w:lang w:eastAsia="en-US"/>
        </w:rPr>
        <w:t>PARÁGRAFO 2.</w:t>
      </w:r>
      <w:r w:rsidRPr="0038754D">
        <w:rPr>
          <w:rFonts w:ascii="Arial Narrow" w:eastAsiaTheme="minorHAnsi" w:hAnsi="Arial Narrow" w:cs="Arial"/>
          <w:color w:val="000000"/>
          <w:sz w:val="22"/>
          <w:szCs w:val="22"/>
          <w:lang w:eastAsia="en-US"/>
        </w:rPr>
        <w:t xml:space="preserve"> Para efectos de la limitación a </w:t>
      </w:r>
      <w:proofErr w:type="spellStart"/>
      <w:r w:rsidRPr="0038754D">
        <w:rPr>
          <w:rFonts w:ascii="Arial Narrow" w:eastAsiaTheme="minorHAnsi" w:hAnsi="Arial Narrow" w:cs="Arial"/>
          <w:color w:val="000000"/>
          <w:sz w:val="22"/>
          <w:szCs w:val="22"/>
          <w:lang w:eastAsia="en-US"/>
        </w:rPr>
        <w:t>Mipyme</w:t>
      </w:r>
      <w:proofErr w:type="spellEnd"/>
      <w:r w:rsidRPr="0038754D">
        <w:rPr>
          <w:rFonts w:ascii="Arial Narrow" w:eastAsiaTheme="minorHAnsi" w:hAnsi="Arial Narrow" w:cs="Arial"/>
          <w:color w:val="000000"/>
          <w:sz w:val="22"/>
          <w:szCs w:val="22"/>
          <w:lang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1A293C5" w14:textId="77777777" w:rsidR="0044302F" w:rsidRPr="00DA4AF2" w:rsidRDefault="0044302F" w:rsidP="0044302F">
      <w:pPr>
        <w:autoSpaceDE w:val="0"/>
        <w:autoSpaceDN w:val="0"/>
        <w:adjustRightInd w:val="0"/>
        <w:jc w:val="both"/>
        <w:rPr>
          <w:rFonts w:ascii="Arial Narrow" w:eastAsiaTheme="minorHAnsi" w:hAnsi="Arial Narrow" w:cs="Arial"/>
          <w:color w:val="FF0000"/>
          <w:sz w:val="22"/>
          <w:szCs w:val="22"/>
          <w:lang w:eastAsia="en-US"/>
        </w:rPr>
      </w:pPr>
    </w:p>
    <w:p w14:paraId="650BC894" w14:textId="77777777" w:rsidR="0044302F" w:rsidRPr="008A6C07" w:rsidRDefault="0044302F" w:rsidP="0044302F">
      <w:pPr>
        <w:autoSpaceDE w:val="0"/>
        <w:autoSpaceDN w:val="0"/>
        <w:adjustRightInd w:val="0"/>
        <w:jc w:val="center"/>
        <w:rPr>
          <w:rFonts w:ascii="Arial Narrow" w:eastAsiaTheme="minorHAnsi" w:hAnsi="Arial Narrow" w:cs="Arial"/>
          <w:b/>
          <w:bCs/>
          <w:color w:val="000000"/>
          <w:sz w:val="22"/>
          <w:szCs w:val="22"/>
          <w:lang w:eastAsia="en-US"/>
        </w:rPr>
      </w:pPr>
    </w:p>
    <w:p w14:paraId="101AB1B5" w14:textId="62CA56C9" w:rsidR="0044302F" w:rsidRPr="00D266B0" w:rsidRDefault="0044302F" w:rsidP="004D259D">
      <w:pPr>
        <w:pStyle w:val="Prrafodelista"/>
        <w:numPr>
          <w:ilvl w:val="0"/>
          <w:numId w:val="16"/>
        </w:numPr>
        <w:autoSpaceDE w:val="0"/>
        <w:autoSpaceDN w:val="0"/>
        <w:adjustRightInd w:val="0"/>
        <w:rPr>
          <w:rFonts w:ascii="Arial Narrow" w:eastAsiaTheme="minorHAnsi" w:hAnsi="Arial Narrow" w:cs="Arial"/>
          <w:color w:val="000000"/>
          <w:sz w:val="22"/>
          <w:szCs w:val="22"/>
          <w:lang w:eastAsia="en-US"/>
        </w:rPr>
      </w:pPr>
      <w:r w:rsidRPr="00D266B0">
        <w:rPr>
          <w:rFonts w:ascii="Arial Narrow" w:eastAsiaTheme="minorHAnsi" w:hAnsi="Arial Narrow" w:cs="Arial"/>
          <w:b/>
          <w:bCs/>
          <w:color w:val="000000"/>
          <w:sz w:val="22"/>
          <w:szCs w:val="22"/>
          <w:lang w:eastAsia="en-US"/>
        </w:rPr>
        <w:t xml:space="preserve"> CAUSALES DE RECHAZO DE LAS OFERTAS</w:t>
      </w:r>
    </w:p>
    <w:p w14:paraId="6B201B5B"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9C67183"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Son causales de rechazo de las ofertas, las siguientes: </w:t>
      </w:r>
    </w:p>
    <w:p w14:paraId="5CFD876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053F7772"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6ED616C5"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2. La omisión de oferta económica en la propuesta </w:t>
      </w:r>
      <w:r w:rsidRPr="00404A8D">
        <w:rPr>
          <w:rFonts w:ascii="Arial Narrow" w:eastAsiaTheme="minorHAnsi" w:hAnsi="Arial Narrow" w:cs="Arial"/>
          <w:color w:val="000000"/>
          <w:sz w:val="22"/>
          <w:szCs w:val="22"/>
          <w:lang w:eastAsia="en-US"/>
        </w:rPr>
        <w:t>presentada o cuando el valor de la oferta supere el presupuesto oficial estimado o cuando la oferta no se presente</w:t>
      </w:r>
      <w:r>
        <w:rPr>
          <w:rFonts w:ascii="Arial Narrow" w:eastAsiaTheme="minorHAnsi" w:hAnsi="Arial Narrow" w:cs="Arial"/>
          <w:color w:val="000000"/>
          <w:sz w:val="22"/>
          <w:szCs w:val="22"/>
          <w:lang w:eastAsia="en-US"/>
        </w:rPr>
        <w:t xml:space="preserve"> en pesos colombianos</w:t>
      </w:r>
      <w:r w:rsidRPr="002A385E">
        <w:rPr>
          <w:rFonts w:ascii="Arial Narrow" w:eastAsiaTheme="minorHAnsi" w:hAnsi="Arial Narrow" w:cs="Arial"/>
          <w:color w:val="000000"/>
          <w:sz w:val="22"/>
          <w:szCs w:val="22"/>
          <w:lang w:eastAsia="en-US"/>
        </w:rPr>
        <w:t xml:space="preserve">. </w:t>
      </w:r>
    </w:p>
    <w:p w14:paraId="263472E9" w14:textId="77777777" w:rsidR="0044302F" w:rsidRDefault="0044302F" w:rsidP="0044302F">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eastAsia="en-US"/>
        </w:rPr>
        <w:t xml:space="preserve">3. Cuando el </w:t>
      </w:r>
      <w:r w:rsidRPr="00C64A3F">
        <w:rPr>
          <w:rFonts w:ascii="Arial Narrow" w:eastAsiaTheme="minorHAnsi" w:hAnsi="Arial Narrow" w:cs="Arial"/>
          <w:color w:val="000000"/>
          <w:sz w:val="22"/>
          <w:szCs w:val="22"/>
          <w:lang w:eastAsia="en-US"/>
        </w:rPr>
        <w:t xml:space="preserve">proponente no cumpla con la totalidad de las </w:t>
      </w:r>
      <w:r w:rsidRPr="00E44817">
        <w:rPr>
          <w:rFonts w:ascii="Arial Narrow" w:eastAsiaTheme="minorHAnsi" w:hAnsi="Arial Narrow" w:cs="Arial"/>
          <w:color w:val="000000"/>
          <w:sz w:val="22"/>
          <w:szCs w:val="22"/>
          <w:lang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color w:val="333333"/>
          <w:sz w:val="22"/>
          <w:szCs w:val="22"/>
          <w:shd w:val="clear" w:color="auto" w:fill="FFFFFF"/>
        </w:rPr>
        <w:t>el a</w:t>
      </w:r>
      <w:r w:rsidRPr="00FE0C2A">
        <w:rPr>
          <w:rStyle w:val="Textoennegrita"/>
          <w:rFonts w:ascii="Arial Narrow" w:hAnsi="Arial Narrow"/>
          <w:color w:val="333333"/>
          <w:sz w:val="22"/>
          <w:szCs w:val="22"/>
          <w:shd w:val="clear" w:color="auto" w:fill="FFFFFF"/>
        </w:rPr>
        <w:t>rtículo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45292B7D"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4</w:t>
      </w:r>
      <w:r w:rsidRPr="002A385E">
        <w:rPr>
          <w:rFonts w:ascii="Arial Narrow" w:eastAsiaTheme="minorHAnsi" w:hAnsi="Arial Narrow" w:cs="Arial"/>
          <w:color w:val="000000"/>
          <w:sz w:val="22"/>
          <w:szCs w:val="22"/>
          <w:lang w:eastAsia="en-US"/>
        </w:rPr>
        <w:t>. Cuando el proponente no responda el requerimiento efectuado por la entidad, para subsanar los requisitos y documentos</w:t>
      </w:r>
      <w:r>
        <w:rPr>
          <w:rFonts w:ascii="Arial Narrow" w:eastAsiaTheme="minorHAnsi" w:hAnsi="Arial Narrow" w:cs="Arial"/>
          <w:color w:val="000000"/>
          <w:sz w:val="22"/>
          <w:szCs w:val="22"/>
          <w:lang w:eastAsia="en-US"/>
        </w:rPr>
        <w:t>, en plazo concedido por la entidad para tal fin o respondiéndolo mejore su propuesta, es decir acredite requisitos con posterioridad al cierre.</w:t>
      </w:r>
    </w:p>
    <w:p w14:paraId="577621E4"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6. Cuando el proponente presente la propuesta fuera del término previsto en el Cronograma de la Invitación Pública o en lugar diferente al establecido en la presente invitación. </w:t>
      </w:r>
    </w:p>
    <w:p w14:paraId="69FF0C9B"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8937BE9"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8. Cuando la descripción del ítem o ítems, no coincidan en un todo con las especificaciones mínimas requeridas o no se oferte la totalidad de ítems requeridos por la entidad</w:t>
      </w:r>
      <w:r>
        <w:rPr>
          <w:rFonts w:ascii="Arial Narrow" w:eastAsiaTheme="minorHAnsi" w:hAnsi="Arial Narrow" w:cs="Arial"/>
          <w:color w:val="000000"/>
          <w:sz w:val="22"/>
          <w:szCs w:val="22"/>
          <w:lang w:eastAsia="en-US"/>
        </w:rPr>
        <w:t>, tanto en las especificaciones técnicas como en la oferta económica</w:t>
      </w:r>
      <w:r w:rsidRPr="002A385E">
        <w:rPr>
          <w:rFonts w:ascii="Arial Narrow" w:eastAsiaTheme="minorHAnsi" w:hAnsi="Arial Narrow" w:cs="Arial"/>
          <w:color w:val="000000"/>
          <w:sz w:val="22"/>
          <w:szCs w:val="22"/>
          <w:lang w:eastAsia="en-US"/>
        </w:rPr>
        <w:t xml:space="preserve">. </w:t>
      </w:r>
    </w:p>
    <w:p w14:paraId="4D057F2C"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9. </w:t>
      </w:r>
      <w:r w:rsidRPr="00FD1240">
        <w:rPr>
          <w:rFonts w:ascii="Arial Narrow" w:eastAsiaTheme="minorHAnsi" w:hAnsi="Arial Narrow" w:cs="Arial"/>
          <w:color w:val="000000"/>
          <w:sz w:val="22"/>
          <w:szCs w:val="22"/>
          <w:lang w:eastAsia="en-US"/>
        </w:rPr>
        <w:t>Cuando el Proponente se halle incurso en alguna de las casuales de inhabilidad e incompatibilidad para contratar establecidas en la Constitución o en la ley.</w:t>
      </w:r>
    </w:p>
    <w:p w14:paraId="66EC999E" w14:textId="77777777" w:rsidR="0044302F" w:rsidRPr="00FD1240"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10. </w:t>
      </w:r>
      <w:r w:rsidRPr="00FD1240">
        <w:rPr>
          <w:rFonts w:ascii="Arial Narrow" w:eastAsiaTheme="minorHAnsi" w:hAnsi="Arial Narrow" w:cs="Arial"/>
          <w:color w:val="000000"/>
          <w:sz w:val="22"/>
          <w:szCs w:val="22"/>
          <w:lang w:eastAsia="en-US"/>
        </w:rPr>
        <w:t>Cuando en la propuesta se encuentre información o documentos que contengan datos tergiversados, alterados o que contengan errores que determinen el resultado de la evaluación. Lo anterior sin perjuicio de las acciones adelantadas por</w:t>
      </w:r>
      <w:r>
        <w:rPr>
          <w:rFonts w:ascii="Arial Narrow" w:eastAsiaTheme="minorHAnsi" w:hAnsi="Arial Narrow" w:cs="Arial"/>
          <w:color w:val="000000"/>
          <w:sz w:val="22"/>
          <w:szCs w:val="22"/>
          <w:lang w:eastAsia="en-US"/>
        </w:rPr>
        <w:t xml:space="preserve"> Parques Nacionales </w:t>
      </w:r>
      <w:r w:rsidRPr="00FD1240">
        <w:rPr>
          <w:rFonts w:ascii="Arial Narrow" w:eastAsiaTheme="minorHAnsi" w:hAnsi="Arial Narrow" w:cs="Arial"/>
          <w:color w:val="000000"/>
          <w:sz w:val="22"/>
          <w:szCs w:val="22"/>
          <w:lang w:eastAsia="en-US"/>
        </w:rPr>
        <w:t>ante las entidades correspondientes para que inicien las investigaciones del caso.</w:t>
      </w:r>
    </w:p>
    <w:p w14:paraId="1DCE2C0D"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11. </w:t>
      </w:r>
      <w:r w:rsidRPr="00FD1240">
        <w:rPr>
          <w:rFonts w:ascii="Arial Narrow" w:eastAsiaTheme="minorHAnsi" w:hAnsi="Arial Narrow" w:cs="Arial"/>
          <w:color w:val="000000"/>
          <w:sz w:val="22"/>
          <w:szCs w:val="22"/>
          <w:lang w:eastAsia="en-US"/>
        </w:rPr>
        <w:t>Cuando para esta misma SELECCIÓN DE MINIMA CUANTÍA se presenten varias propuestas por el Proponente, por sí o por interpuesta persona, en Consorcio, Unión Temporal o individualmente.</w:t>
      </w:r>
    </w:p>
    <w:p w14:paraId="097CA68C"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12. </w:t>
      </w:r>
      <w:r w:rsidRPr="00FD1240">
        <w:rPr>
          <w:rFonts w:ascii="Arial Narrow" w:eastAsiaTheme="minorHAnsi" w:hAnsi="Arial Narrow" w:cs="Arial"/>
          <w:color w:val="000000"/>
          <w:sz w:val="22"/>
          <w:szCs w:val="22"/>
          <w:lang w:eastAsia="en-US"/>
        </w:rPr>
        <w:t>Cuando el proponente no allega su propuesta la oferta económica, o no está debidamente firmada por quien está en la obligación legal.</w:t>
      </w:r>
    </w:p>
    <w:p w14:paraId="0E0E08B4" w14:textId="77777777" w:rsidR="0044302F" w:rsidRPr="00770E8B" w:rsidRDefault="0044302F" w:rsidP="0044302F">
      <w:pPr>
        <w:autoSpaceDE w:val="0"/>
        <w:autoSpaceDN w:val="0"/>
        <w:adjustRightInd w:val="0"/>
        <w:jc w:val="center"/>
        <w:rPr>
          <w:rFonts w:ascii="Arial" w:eastAsiaTheme="minorHAnsi" w:hAnsi="Arial" w:cs="Arial"/>
          <w:b/>
          <w:bCs/>
          <w:color w:val="000000"/>
          <w:lang w:eastAsia="en-US"/>
        </w:rPr>
      </w:pPr>
    </w:p>
    <w:p w14:paraId="4B708B93" w14:textId="2B9AE737" w:rsidR="0044302F" w:rsidRPr="00D266B0" w:rsidRDefault="0044302F" w:rsidP="004D259D">
      <w:pPr>
        <w:pStyle w:val="Prrafodelista"/>
        <w:numPr>
          <w:ilvl w:val="0"/>
          <w:numId w:val="16"/>
        </w:numPr>
        <w:autoSpaceDE w:val="0"/>
        <w:autoSpaceDN w:val="0"/>
        <w:adjustRightInd w:val="0"/>
        <w:jc w:val="center"/>
        <w:rPr>
          <w:rFonts w:ascii="Arial" w:eastAsiaTheme="minorHAnsi" w:hAnsi="Arial" w:cs="Arial"/>
          <w:b/>
          <w:bCs/>
          <w:sz w:val="22"/>
          <w:szCs w:val="22"/>
          <w:lang w:eastAsia="en-US"/>
        </w:rPr>
      </w:pPr>
      <w:r w:rsidRPr="00D266B0">
        <w:rPr>
          <w:rFonts w:ascii="Arial" w:eastAsiaTheme="minorHAnsi" w:hAnsi="Arial" w:cs="Arial"/>
          <w:b/>
          <w:bCs/>
          <w:sz w:val="22"/>
          <w:szCs w:val="22"/>
          <w:lang w:eastAsia="en-US"/>
        </w:rPr>
        <w:t xml:space="preserve"> TERMINO PARA SUBSANAR DOCUMENTACIÓN</w:t>
      </w:r>
    </w:p>
    <w:p w14:paraId="37A76A5C" w14:textId="77777777" w:rsidR="0044302F" w:rsidRPr="00A042D1" w:rsidRDefault="0044302F" w:rsidP="0044302F">
      <w:pPr>
        <w:autoSpaceDE w:val="0"/>
        <w:autoSpaceDN w:val="0"/>
        <w:adjustRightInd w:val="0"/>
        <w:jc w:val="center"/>
        <w:rPr>
          <w:rFonts w:ascii="Arial" w:eastAsiaTheme="minorHAnsi" w:hAnsi="Arial" w:cs="Arial"/>
          <w:b/>
          <w:bCs/>
          <w:sz w:val="22"/>
          <w:szCs w:val="22"/>
          <w:lang w:eastAsia="en-US"/>
        </w:rPr>
      </w:pPr>
    </w:p>
    <w:p w14:paraId="2CA80ABD" w14:textId="77777777" w:rsidR="0044302F" w:rsidRPr="00A042D1" w:rsidRDefault="0044302F" w:rsidP="0044302F">
      <w:pPr>
        <w:autoSpaceDE w:val="0"/>
        <w:autoSpaceDN w:val="0"/>
        <w:adjustRightInd w:val="0"/>
        <w:jc w:val="both"/>
        <w:rPr>
          <w:rFonts w:ascii="Arial" w:hAnsi="Arial" w:cs="Arial"/>
          <w:color w:val="000000"/>
          <w:sz w:val="22"/>
          <w:szCs w:val="22"/>
        </w:rPr>
      </w:pPr>
      <w:r w:rsidRPr="00A042D1">
        <w:rPr>
          <w:rFonts w:ascii="Arial" w:eastAsiaTheme="minorHAnsi" w:hAnsi="Arial" w:cs="Arial"/>
          <w:sz w:val="22"/>
          <w:szCs w:val="22"/>
          <w:lang w:eastAsia="en-US"/>
        </w:rPr>
        <w:t xml:space="preserve">Parques Nacionales Naturales de Colombia establecerá </w:t>
      </w:r>
      <w:r>
        <w:rPr>
          <w:rFonts w:ascii="Arial" w:eastAsiaTheme="minorHAnsi" w:hAnsi="Arial" w:cs="Arial"/>
          <w:sz w:val="22"/>
          <w:szCs w:val="22"/>
          <w:lang w:eastAsia="en-US"/>
        </w:rPr>
        <w:t>como</w:t>
      </w:r>
      <w:r w:rsidRPr="00A042D1">
        <w:rPr>
          <w:rFonts w:ascii="Arial" w:eastAsiaTheme="minorHAnsi" w:hAnsi="Arial" w:cs="Arial"/>
          <w:sz w:val="22"/>
          <w:szCs w:val="22"/>
          <w:lang w:eastAsia="en-US"/>
        </w:rPr>
        <w:t xml:space="preserve"> término preclusivo y perentorio para </w:t>
      </w:r>
      <w:r>
        <w:rPr>
          <w:rFonts w:ascii="Arial" w:eastAsiaTheme="minorHAnsi" w:hAnsi="Arial" w:cs="Arial"/>
          <w:sz w:val="22"/>
          <w:szCs w:val="22"/>
          <w:lang w:eastAsia="en-US"/>
        </w:rPr>
        <w:t xml:space="preserve">que </w:t>
      </w:r>
      <w:r w:rsidRPr="00DF1AFC">
        <w:rPr>
          <w:rFonts w:ascii="Arial" w:hAnsi="Arial" w:cs="Arial"/>
          <w:color w:val="000000" w:themeColor="text1"/>
          <w:sz w:val="22"/>
          <w:szCs w:val="22"/>
        </w:rPr>
        <w:t>los proponentes p</w:t>
      </w:r>
      <w:r>
        <w:rPr>
          <w:rFonts w:ascii="Arial" w:hAnsi="Arial" w:cs="Arial"/>
          <w:color w:val="000000" w:themeColor="text1"/>
          <w:sz w:val="22"/>
          <w:szCs w:val="22"/>
        </w:rPr>
        <w:t>uedan</w:t>
      </w:r>
      <w:r w:rsidRPr="00DF1AFC">
        <w:rPr>
          <w:rFonts w:ascii="Arial" w:hAnsi="Arial" w:cs="Arial"/>
          <w:color w:val="000000" w:themeColor="text1"/>
          <w:sz w:val="22"/>
          <w:szCs w:val="22"/>
        </w:rPr>
        <w:t xml:space="preserve"> subsanar sus ofertas hasta antes de que finalice el traslado </w:t>
      </w:r>
      <w:r w:rsidRPr="00DF1AFC">
        <w:rPr>
          <w:rFonts w:ascii="Arial" w:hAnsi="Arial" w:cs="Arial"/>
          <w:color w:val="000000" w:themeColor="text1"/>
          <w:sz w:val="22"/>
          <w:szCs w:val="22"/>
        </w:rPr>
        <w:lastRenderedPageBreak/>
        <w:t>del informe de evaluación</w:t>
      </w:r>
      <w:r w:rsidRPr="00DF1AFC">
        <w:rPr>
          <w:rFonts w:ascii="Arial" w:eastAsiaTheme="minorHAnsi" w:hAnsi="Arial" w:cs="Arial"/>
          <w:color w:val="000000" w:themeColor="text1"/>
          <w:sz w:val="22"/>
          <w:szCs w:val="22"/>
          <w:lang w:eastAsia="en-US"/>
        </w:rPr>
        <w:t xml:space="preserve">, so pena de rechazo. </w:t>
      </w:r>
      <w:r w:rsidRPr="00DF1AFC">
        <w:rPr>
          <w:rFonts w:ascii="Arial" w:hAnsi="Arial" w:cs="Arial"/>
          <w:color w:val="000000" w:themeColor="text1"/>
          <w:sz w:val="22"/>
          <w:szCs w:val="22"/>
        </w:rPr>
        <w:t xml:space="preserve">Durante el término otorgado para subsanar las ofertas, los proponentes no podrán acreditar circunstancias ocurridas con posterioridad al cierre del proceso. </w:t>
      </w:r>
    </w:p>
    <w:p w14:paraId="45B0BACB" w14:textId="77777777" w:rsidR="0044302F" w:rsidRDefault="0044302F" w:rsidP="0044302F">
      <w:pPr>
        <w:autoSpaceDE w:val="0"/>
        <w:autoSpaceDN w:val="0"/>
        <w:adjustRightInd w:val="0"/>
        <w:jc w:val="center"/>
        <w:rPr>
          <w:rFonts w:ascii="Arial Narrow" w:eastAsiaTheme="minorHAnsi" w:hAnsi="Arial Narrow" w:cs="Arial Narrow"/>
          <w:sz w:val="22"/>
          <w:szCs w:val="22"/>
          <w:lang w:eastAsia="en-US"/>
        </w:rPr>
      </w:pPr>
    </w:p>
    <w:p w14:paraId="27FAD830" w14:textId="2B0F6FA7" w:rsidR="0044302F" w:rsidRPr="006B2F43" w:rsidRDefault="00F458BA"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9</w:t>
      </w:r>
      <w:r w:rsidR="0044302F" w:rsidRPr="002A385E">
        <w:rPr>
          <w:rFonts w:ascii="Arial Narrow" w:eastAsiaTheme="minorHAnsi" w:hAnsi="Arial Narrow" w:cs="Arial"/>
          <w:b/>
          <w:bCs/>
          <w:color w:val="000000"/>
          <w:sz w:val="22"/>
          <w:szCs w:val="22"/>
          <w:lang w:eastAsia="en-US"/>
        </w:rPr>
        <w:t>. VALOR ARTIFICIALMENTE BAJO</w:t>
      </w:r>
    </w:p>
    <w:p w14:paraId="5D44662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240EDEC6"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Pr>
          <w:rFonts w:ascii="Arial Narrow" w:eastAsiaTheme="minorHAnsi" w:hAnsi="Arial Narrow" w:cs="Arial"/>
          <w:color w:val="000000"/>
          <w:sz w:val="22"/>
          <w:szCs w:val="22"/>
          <w:lang w:eastAsia="en-US"/>
        </w:rPr>
        <w:t>Para su verificación, se fijaran los parámetros establecidos en la Guía de la Agencia Nacional de Contratación – Colombia Compra Eficiente, adecuada para este aspecto.</w:t>
      </w:r>
    </w:p>
    <w:p w14:paraId="69852326"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3A2651D" w14:textId="5543CDE5" w:rsidR="0044302F" w:rsidRPr="006B2F43" w:rsidRDefault="00F458BA"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10</w:t>
      </w:r>
      <w:r w:rsidR="0044302F" w:rsidRPr="002A385E">
        <w:rPr>
          <w:rFonts w:ascii="Arial Narrow" w:eastAsiaTheme="minorHAnsi" w:hAnsi="Arial Narrow" w:cs="Arial"/>
          <w:b/>
          <w:bCs/>
          <w:color w:val="000000"/>
          <w:sz w:val="22"/>
          <w:szCs w:val="22"/>
          <w:lang w:eastAsia="en-US"/>
        </w:rPr>
        <w:t>. DECLARATORIA DE DESIERTA</w:t>
      </w:r>
    </w:p>
    <w:p w14:paraId="780DCA1F"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40FF72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b/>
          <w:bCs/>
          <w:color w:val="000000"/>
          <w:sz w:val="22"/>
          <w:szCs w:val="22"/>
          <w:lang w:eastAsia="en-US"/>
        </w:rPr>
        <w:t xml:space="preserve">PARQUES NACIONALES NATURALES DE COLOMBIA </w:t>
      </w:r>
      <w:r w:rsidRPr="002A385E">
        <w:rPr>
          <w:rFonts w:ascii="Arial Narrow" w:eastAsiaTheme="minorHAnsi" w:hAnsi="Arial Narrow" w:cs="Arial"/>
          <w:color w:val="000000"/>
          <w:sz w:val="22"/>
          <w:szCs w:val="22"/>
          <w:lang w:eastAsia="en-US"/>
        </w:rPr>
        <w:t xml:space="preserve">podrá declarar desierta la Selección en la misma fecha prevista para la adjudicación del contrato, en los siguientes casos: </w:t>
      </w:r>
    </w:p>
    <w:p w14:paraId="33888E2C"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18C2F804"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a. Cuando existan motivos o causas que impidan la selección objetiva de la propuesta más favorable para la entidad, de conformidad con lo establecido en el artículo 25, numeral 18 de la Ley 80 de 1993. </w:t>
      </w:r>
    </w:p>
    <w:p w14:paraId="0AB1769E"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b. Cuando no se hubiera presentado ninguna propuesta para la presente Invitación </w:t>
      </w:r>
    </w:p>
    <w:p w14:paraId="5520319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c. Cuando ninguna propuesta cumpla con los requisitos exigidos en la Invitación. </w:t>
      </w:r>
    </w:p>
    <w:p w14:paraId="4F1C1FF0" w14:textId="77777777" w:rsidR="0044302F" w:rsidRPr="006B2F43" w:rsidRDefault="0044302F" w:rsidP="0044302F">
      <w:pPr>
        <w:jc w:val="both"/>
        <w:rPr>
          <w:rFonts w:ascii="Arial Narrow" w:eastAsiaTheme="minorHAnsi" w:hAnsi="Arial Narrow" w:cs="Arial"/>
          <w:b/>
          <w:bCs/>
          <w:color w:val="000000"/>
          <w:sz w:val="22"/>
          <w:szCs w:val="22"/>
          <w:lang w:eastAsia="en-US"/>
        </w:rPr>
      </w:pPr>
    </w:p>
    <w:p w14:paraId="0502141B" w14:textId="77777777" w:rsidR="0044302F" w:rsidRDefault="0044302F" w:rsidP="0044302F">
      <w:pPr>
        <w:jc w:val="both"/>
        <w:rPr>
          <w:rFonts w:ascii="Arial Narrow" w:eastAsiaTheme="minorHAnsi" w:hAnsi="Arial Narrow" w:cs="Arial"/>
          <w:color w:val="000000"/>
          <w:sz w:val="22"/>
          <w:szCs w:val="22"/>
          <w:lang w:eastAsia="en-US"/>
        </w:rPr>
      </w:pPr>
      <w:r w:rsidRPr="006B2F43">
        <w:rPr>
          <w:rFonts w:ascii="Arial Narrow" w:eastAsiaTheme="minorHAnsi" w:hAnsi="Arial Narrow" w:cs="Arial"/>
          <w:b/>
          <w:bCs/>
          <w:color w:val="000000"/>
          <w:sz w:val="22"/>
          <w:szCs w:val="22"/>
          <w:lang w:eastAsia="en-US"/>
        </w:rPr>
        <w:t>PARQUES NACIONALES NATURALES DE COLOMBIA</w:t>
      </w:r>
      <w:r w:rsidRPr="006B2F43">
        <w:rPr>
          <w:rFonts w:ascii="Arial Narrow" w:eastAsiaTheme="minorHAnsi" w:hAnsi="Arial Narrow" w:cs="Arial"/>
          <w:color w:val="000000"/>
          <w:sz w:val="22"/>
          <w:szCs w:val="22"/>
          <w:lang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BCA0216" w14:textId="77777777" w:rsidR="0044302F" w:rsidRPr="002A10EE" w:rsidRDefault="0044302F" w:rsidP="0044302F">
      <w:pPr>
        <w:jc w:val="both"/>
        <w:rPr>
          <w:rFonts w:ascii="Arial Narrow" w:eastAsiaTheme="minorHAnsi" w:hAnsi="Arial Narrow" w:cs="Arial"/>
          <w:color w:val="000000" w:themeColor="text1"/>
          <w:sz w:val="22"/>
          <w:szCs w:val="22"/>
          <w:lang w:eastAsia="en-US"/>
        </w:rPr>
      </w:pPr>
    </w:p>
    <w:p w14:paraId="4FBEDB43" w14:textId="6F473727" w:rsidR="0044302F" w:rsidRPr="002A10EE" w:rsidRDefault="00A252DC" w:rsidP="0044302F">
      <w:pPr>
        <w:autoSpaceDE w:val="0"/>
        <w:autoSpaceDN w:val="0"/>
        <w:adjustRightInd w:val="0"/>
        <w:jc w:val="center"/>
        <w:rPr>
          <w:rFonts w:ascii="Arial Narrow" w:eastAsiaTheme="minorHAnsi" w:hAnsi="Arial Narrow" w:cs="Arial"/>
          <w:b/>
          <w:bCs/>
          <w:color w:val="000000" w:themeColor="text1"/>
          <w:sz w:val="22"/>
          <w:szCs w:val="22"/>
          <w:lang w:eastAsia="en-US"/>
        </w:rPr>
      </w:pPr>
      <w:r>
        <w:rPr>
          <w:rFonts w:ascii="Arial Narrow" w:eastAsiaTheme="minorHAnsi" w:hAnsi="Arial Narrow" w:cs="Arial"/>
          <w:b/>
          <w:bCs/>
          <w:color w:val="000000" w:themeColor="text1"/>
          <w:sz w:val="22"/>
          <w:szCs w:val="22"/>
          <w:lang w:eastAsia="en-US"/>
        </w:rPr>
        <w:t>1</w:t>
      </w:r>
      <w:r w:rsidR="00F458BA">
        <w:rPr>
          <w:rFonts w:ascii="Arial Narrow" w:eastAsiaTheme="minorHAnsi" w:hAnsi="Arial Narrow" w:cs="Arial"/>
          <w:b/>
          <w:bCs/>
          <w:color w:val="000000" w:themeColor="text1"/>
          <w:sz w:val="22"/>
          <w:szCs w:val="22"/>
          <w:lang w:eastAsia="en-US"/>
        </w:rPr>
        <w:t>1</w:t>
      </w:r>
      <w:r w:rsidR="00C32729">
        <w:rPr>
          <w:rFonts w:ascii="Arial Narrow" w:eastAsiaTheme="minorHAnsi" w:hAnsi="Arial Narrow" w:cs="Arial"/>
          <w:b/>
          <w:bCs/>
          <w:color w:val="000000" w:themeColor="text1"/>
          <w:sz w:val="22"/>
          <w:szCs w:val="22"/>
          <w:lang w:eastAsia="en-US"/>
        </w:rPr>
        <w:t>.</w:t>
      </w:r>
      <w:r w:rsidR="0044302F" w:rsidRPr="002A10EE">
        <w:rPr>
          <w:rFonts w:ascii="Arial Narrow" w:eastAsiaTheme="minorHAnsi" w:hAnsi="Arial Narrow" w:cs="Arial"/>
          <w:b/>
          <w:bCs/>
          <w:color w:val="000000" w:themeColor="text1"/>
          <w:sz w:val="22"/>
          <w:szCs w:val="22"/>
          <w:lang w:eastAsia="en-US"/>
        </w:rPr>
        <w:t xml:space="preserve"> PRÓRROGA DE LOS PLAZOS Y EXPEDICIÓN DE ADENDAS</w:t>
      </w:r>
    </w:p>
    <w:p w14:paraId="67EE67F0" w14:textId="77777777" w:rsidR="0044302F" w:rsidRPr="002A10E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p>
    <w:p w14:paraId="401650C8" w14:textId="77777777" w:rsidR="0044302F" w:rsidRPr="002A10E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r w:rsidRPr="002A10EE">
        <w:rPr>
          <w:rFonts w:ascii="Arial Narrow" w:eastAsiaTheme="minorHAnsi" w:hAnsi="Arial Narrow" w:cs="Arial"/>
          <w:color w:val="000000" w:themeColor="text1"/>
          <w:sz w:val="22"/>
          <w:szCs w:val="22"/>
          <w:lang w:eastAsia="en-US"/>
        </w:rPr>
        <w:t>De conformidad con el artículo 2.2.1.2.1.5.2 y 2.2.1.1.2.2.1 del Decreto 1082 de 2015, los plazos establecidos en cronograma bien sean de oficio por la entidad o si ésta lo considera necesario previa solicitud de algún (os) interesado (s) podrán ser modificados mediante adenda. En todo caso,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 comprendido desde las 7:00 a. m. y las 7:00 p. m.</w:t>
      </w:r>
    </w:p>
    <w:p w14:paraId="3325E665" w14:textId="77777777" w:rsidR="0044302F" w:rsidRDefault="0044302F" w:rsidP="0044302F">
      <w:pPr>
        <w:autoSpaceDE w:val="0"/>
        <w:autoSpaceDN w:val="0"/>
        <w:adjustRightInd w:val="0"/>
        <w:jc w:val="both"/>
        <w:rPr>
          <w:rFonts w:ascii="Arial Narrow" w:hAnsi="Arial Narrow" w:cs="Arial"/>
          <w:color w:val="FF0000"/>
          <w:sz w:val="22"/>
          <w:szCs w:val="22"/>
          <w:shd w:val="clear" w:color="auto" w:fill="FFFFFF"/>
        </w:rPr>
      </w:pPr>
    </w:p>
    <w:p w14:paraId="50046D15" w14:textId="77777777" w:rsidR="0044302F" w:rsidRDefault="0044302F" w:rsidP="0044302F">
      <w:pPr>
        <w:widowControl w:val="0"/>
        <w:suppressLineNumbers/>
        <w:jc w:val="center"/>
        <w:rPr>
          <w:rFonts w:ascii="Arial Narrow" w:hAnsi="Arial Narrow" w:cs="Arial"/>
          <w:b/>
          <w:sz w:val="22"/>
          <w:szCs w:val="22"/>
          <w:lang w:val="es-ES_tradnl"/>
        </w:rPr>
      </w:pPr>
    </w:p>
    <w:p w14:paraId="54D9A7E7" w14:textId="7AA49061" w:rsidR="0044302F" w:rsidRPr="002A10EE" w:rsidRDefault="00F458BA" w:rsidP="0044302F">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12</w:t>
      </w:r>
      <w:r w:rsidR="0044302F">
        <w:rPr>
          <w:rFonts w:ascii="Arial Narrow" w:hAnsi="Arial Narrow" w:cs="Arial"/>
          <w:b/>
          <w:sz w:val="22"/>
          <w:szCs w:val="22"/>
          <w:lang w:val="es-ES_tradnl"/>
        </w:rPr>
        <w:t xml:space="preserve">. CRITERIOS DE </w:t>
      </w:r>
      <w:r w:rsidR="0044302F" w:rsidRPr="002A10EE">
        <w:rPr>
          <w:rFonts w:ascii="Arial Narrow" w:hAnsi="Arial Narrow" w:cs="Arial"/>
          <w:b/>
          <w:color w:val="000000" w:themeColor="text1"/>
          <w:sz w:val="22"/>
          <w:szCs w:val="22"/>
          <w:lang w:val="es-ES_tradnl"/>
        </w:rPr>
        <w:t xml:space="preserve">DESEMPATE </w:t>
      </w:r>
    </w:p>
    <w:p w14:paraId="3D0B2AA0" w14:textId="77777777" w:rsidR="0044302F" w:rsidRPr="002A10EE" w:rsidRDefault="0044302F" w:rsidP="0044302F">
      <w:pPr>
        <w:widowControl w:val="0"/>
        <w:suppressLineNumbers/>
        <w:jc w:val="center"/>
        <w:rPr>
          <w:rFonts w:ascii="Arial Narrow" w:hAnsi="Arial Narrow" w:cs="Arial"/>
          <w:b/>
          <w:color w:val="000000" w:themeColor="text1"/>
          <w:sz w:val="22"/>
          <w:szCs w:val="22"/>
          <w:lang w:val="es-ES_tradnl"/>
        </w:rPr>
      </w:pPr>
    </w:p>
    <w:p w14:paraId="6FDB7FB6" w14:textId="09BCE73E" w:rsidR="0044302F" w:rsidRPr="008064E6" w:rsidRDefault="0044302F" w:rsidP="008064E6">
      <w:pPr>
        <w:widowControl w:val="0"/>
        <w:suppressLineNumbers/>
        <w:jc w:val="both"/>
        <w:rPr>
          <w:rFonts w:ascii="Arial Narrow" w:eastAsiaTheme="minorHAnsi" w:hAnsi="Arial Narrow" w:cs="Arial"/>
          <w:color w:val="000000"/>
          <w:sz w:val="22"/>
          <w:szCs w:val="22"/>
          <w:lang w:eastAsia="en-US"/>
        </w:rPr>
      </w:pPr>
      <w:r w:rsidRPr="002A10EE">
        <w:rPr>
          <w:rFonts w:ascii="Arial Narrow" w:eastAsiaTheme="minorHAnsi" w:hAnsi="Arial Narrow" w:cs="Arial"/>
          <w:color w:val="000000" w:themeColor="text1"/>
          <w:sz w:val="22"/>
          <w:szCs w:val="22"/>
          <w:lang w:eastAsia="en-US"/>
        </w:rPr>
        <w:t xml:space="preserve">De conformidad con el numeral 8 del </w:t>
      </w:r>
      <w:proofErr w:type="spellStart"/>
      <w:r w:rsidRPr="002A10EE">
        <w:rPr>
          <w:rFonts w:ascii="Arial Narrow" w:eastAsiaTheme="minorHAnsi" w:hAnsi="Arial Narrow" w:cs="Arial"/>
          <w:color w:val="000000" w:themeColor="text1"/>
          <w:sz w:val="22"/>
          <w:szCs w:val="22"/>
          <w:lang w:eastAsia="en-US"/>
        </w:rPr>
        <w:t>articulo</w:t>
      </w:r>
      <w:proofErr w:type="spellEnd"/>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eastAsia="en-US"/>
        </w:rPr>
        <w:t xml:space="preserve">2.2.1.2.1.5.2 del Decreto 1082 de 2015, en caso de empate se aplicará los criterios en forma sucesiva y excluyente de que trata el articulo 35 ley 2069 de </w:t>
      </w:r>
      <w:r w:rsidRPr="008A6C07">
        <w:rPr>
          <w:rFonts w:ascii="Arial Narrow" w:eastAsiaTheme="minorHAnsi" w:hAnsi="Arial Narrow" w:cs="Arial"/>
          <w:color w:val="000000"/>
          <w:sz w:val="22"/>
          <w:szCs w:val="22"/>
          <w:lang w:eastAsia="en-US"/>
        </w:rPr>
        <w:t>202</w:t>
      </w:r>
      <w:r>
        <w:rPr>
          <w:rFonts w:ascii="Arial Narrow" w:eastAsiaTheme="minorHAnsi" w:hAnsi="Arial Narrow" w:cs="Arial"/>
          <w:color w:val="000000"/>
          <w:sz w:val="22"/>
          <w:szCs w:val="22"/>
          <w:lang w:eastAsia="en-US"/>
        </w:rPr>
        <w:t>0</w:t>
      </w:r>
      <w:r w:rsidRPr="008A6C07">
        <w:rPr>
          <w:rFonts w:ascii="Arial Narrow" w:eastAsiaTheme="minorHAnsi" w:hAnsi="Arial Narrow" w:cs="Arial"/>
          <w:color w:val="000000"/>
          <w:sz w:val="22"/>
          <w:szCs w:val="22"/>
          <w:lang w:eastAsia="en-US"/>
        </w:rPr>
        <w:t xml:space="preserve">, </w:t>
      </w:r>
      <w:r>
        <w:rPr>
          <w:rFonts w:ascii="Arial Narrow" w:eastAsiaTheme="minorHAnsi" w:hAnsi="Arial Narrow" w:cs="Arial"/>
          <w:color w:val="000000"/>
          <w:sz w:val="22"/>
          <w:szCs w:val="22"/>
          <w:lang w:eastAsia="en-US"/>
        </w:rPr>
        <w:t xml:space="preserve">y </w:t>
      </w:r>
      <w:r w:rsidRPr="008A6C07">
        <w:rPr>
          <w:rFonts w:ascii="Arial Narrow" w:eastAsiaTheme="minorHAnsi" w:hAnsi="Arial Narrow" w:cs="Arial"/>
          <w:color w:val="000000"/>
          <w:sz w:val="22"/>
          <w:szCs w:val="22"/>
          <w:lang w:eastAsia="en-US"/>
        </w:rPr>
        <w:t xml:space="preserve">conforme a los medios de acreditación del artículo 2.2.1.2.4.2.17 de Decreto 1860 de 2021 o las normas que lo modifiquen, adicionen o sustituyan. </w:t>
      </w:r>
    </w:p>
    <w:p w14:paraId="52BF5ED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A71B54">
        <w:rPr>
          <w:rFonts w:ascii="Arial Narrow" w:eastAsiaTheme="minorHAnsi" w:hAnsi="Arial Narrow" w:cs="Arial"/>
          <w:color w:val="000000"/>
          <w:sz w:val="22"/>
          <w:szCs w:val="22"/>
          <w:lang w:eastAsia="en-US"/>
        </w:rPr>
        <w:t xml:space="preserve">Conforme a lo anterior, </w:t>
      </w:r>
      <w:r>
        <w:rPr>
          <w:rFonts w:ascii="Arial Narrow" w:eastAsiaTheme="minorHAnsi" w:hAnsi="Arial Narrow" w:cs="Arial"/>
          <w:color w:val="000000"/>
          <w:sz w:val="22"/>
          <w:szCs w:val="22"/>
          <w:lang w:eastAsia="en-US"/>
        </w:rPr>
        <w:t xml:space="preserve">se requiere identificar en el presente proceso el criterio de desempate de </w:t>
      </w:r>
      <w:r w:rsidRPr="00B159A0">
        <w:rPr>
          <w:rFonts w:ascii="Arial Narrow" w:eastAsiaTheme="minorHAnsi" w:hAnsi="Arial Narrow" w:cs="Arial"/>
          <w:b/>
          <w:bCs/>
          <w:sz w:val="22"/>
          <w:szCs w:val="22"/>
          <w:lang w:eastAsia="en-US"/>
        </w:rPr>
        <w:t>método</w:t>
      </w:r>
      <w:r w:rsidRPr="002469E6">
        <w:rPr>
          <w:rFonts w:ascii="Arial Narrow" w:eastAsiaTheme="minorHAnsi" w:hAnsi="Arial Narrow" w:cs="Arial"/>
          <w:b/>
          <w:bCs/>
          <w:color w:val="000000"/>
          <w:sz w:val="22"/>
          <w:szCs w:val="22"/>
          <w:lang w:eastAsia="en-US"/>
        </w:rPr>
        <w:t xml:space="preserve"> aleatorio</w:t>
      </w:r>
      <w:r>
        <w:rPr>
          <w:rFonts w:ascii="Arial Narrow" w:eastAsiaTheme="minorHAnsi" w:hAnsi="Arial Narrow" w:cs="Arial"/>
          <w:color w:val="000000"/>
          <w:sz w:val="22"/>
          <w:szCs w:val="22"/>
          <w:lang w:eastAsia="en-US"/>
        </w:rPr>
        <w:t xml:space="preserve"> y la acreditación del factor de desempate de </w:t>
      </w:r>
      <w:r w:rsidRPr="002469E6">
        <w:rPr>
          <w:rFonts w:ascii="Arial Narrow" w:eastAsiaTheme="minorHAnsi" w:hAnsi="Arial Narrow" w:cs="Arial"/>
          <w:b/>
          <w:bCs/>
          <w:color w:val="000000"/>
          <w:sz w:val="22"/>
          <w:szCs w:val="22"/>
          <w:lang w:eastAsia="en-US"/>
        </w:rPr>
        <w:t>Oferta</w:t>
      </w:r>
      <w:r>
        <w:rPr>
          <w:rFonts w:ascii="Arial Narrow" w:eastAsiaTheme="minorHAnsi" w:hAnsi="Arial Narrow" w:cs="Arial"/>
          <w:color w:val="000000"/>
          <w:sz w:val="22"/>
          <w:szCs w:val="22"/>
          <w:lang w:eastAsia="en-US"/>
        </w:rPr>
        <w:t xml:space="preserve"> </w:t>
      </w:r>
      <w:r w:rsidRPr="002469E6">
        <w:rPr>
          <w:rFonts w:ascii="Arial Narrow" w:eastAsiaTheme="minorHAnsi" w:hAnsi="Arial Narrow" w:cs="Arial"/>
          <w:b/>
          <w:bCs/>
          <w:color w:val="000000"/>
          <w:sz w:val="22"/>
          <w:szCs w:val="22"/>
          <w:lang w:eastAsia="en-US"/>
        </w:rPr>
        <w:t xml:space="preserve">de bienes o servicios nacionales frente a la </w:t>
      </w:r>
      <w:r w:rsidRPr="005E649C">
        <w:rPr>
          <w:rFonts w:ascii="Arial Narrow" w:eastAsiaTheme="minorHAnsi" w:hAnsi="Arial Narrow" w:cs="Arial"/>
          <w:b/>
          <w:bCs/>
          <w:color w:val="000000"/>
          <w:sz w:val="22"/>
          <w:szCs w:val="22"/>
          <w:lang w:eastAsia="en-US"/>
        </w:rPr>
        <w:t>oferta de bienes o servicios extranjeros</w:t>
      </w:r>
      <w:r w:rsidRPr="005E649C">
        <w:rPr>
          <w:rFonts w:ascii="Arial Narrow" w:eastAsiaTheme="minorHAnsi" w:hAnsi="Arial Narrow" w:cs="Arial"/>
          <w:color w:val="000000"/>
          <w:sz w:val="22"/>
          <w:szCs w:val="22"/>
          <w:lang w:eastAsia="en-US"/>
        </w:rPr>
        <w:t>, para su respectiva aplicación.</w:t>
      </w:r>
    </w:p>
    <w:p w14:paraId="12A5D2A5"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p>
    <w:p w14:paraId="7E8EBF6E"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b/>
          <w:bCs/>
          <w:color w:val="000000"/>
          <w:sz w:val="22"/>
          <w:szCs w:val="22"/>
          <w:lang w:eastAsia="en-US"/>
        </w:rPr>
        <w:t>El método aleatorio</w:t>
      </w:r>
      <w:r w:rsidRPr="005E649C">
        <w:rPr>
          <w:rFonts w:ascii="Arial Narrow" w:eastAsiaTheme="minorHAnsi" w:hAnsi="Arial Narrow" w:cs="Arial"/>
          <w:color w:val="000000"/>
          <w:sz w:val="22"/>
          <w:szCs w:val="22"/>
          <w:lang w:eastAsia="en-US"/>
        </w:rPr>
        <w:t xml:space="preserve"> para seleccionar el oferente, la entidad efectuará un sorteo entre las ofertas empatadas en Audiencia Pública, que consiste en introducir en una bolsa un número de fichas igual al número de proponentes empatados, marcadas una de ellas con un círculo (O) y las demás con una equis (X). Se comenzará a sacar de </w:t>
      </w:r>
      <w:r w:rsidRPr="005E649C">
        <w:rPr>
          <w:rFonts w:ascii="Arial Narrow" w:eastAsiaTheme="minorHAnsi" w:hAnsi="Arial Narrow" w:cs="Arial"/>
          <w:color w:val="000000"/>
          <w:sz w:val="22"/>
          <w:szCs w:val="22"/>
          <w:lang w:eastAsia="en-US"/>
        </w:rPr>
        <w:lastRenderedPageBreak/>
        <w:t>una en una en el orden en que presentaron las propuestas y a quien le corresponda la ficha marcada con el círculo (O) será el favorecido, que se podrá realizar de manera presencial o través de medios electrónicos.</w:t>
      </w:r>
    </w:p>
    <w:p w14:paraId="4552E7B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color w:val="000000"/>
          <w:sz w:val="22"/>
          <w:szCs w:val="22"/>
          <w:lang w:eastAsia="en-US"/>
        </w:rPr>
        <w:t>Método Aleatorio Presencial: La entidad, en presencia de los proponentes empatados, a quienes se les citará para el efecto; si no asistieren en la fecha y hora establecidas, se hará el sorteo en presencia de un funcionario designado por la Oficina de Control Interno.</w:t>
      </w:r>
    </w:p>
    <w:p w14:paraId="188FD14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color w:val="000000"/>
          <w:sz w:val="22"/>
          <w:szCs w:val="22"/>
          <w:lang w:eastAsia="en-US"/>
        </w:rPr>
        <w:t>Método Aleatorio por 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605BCE41"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p>
    <w:p w14:paraId="3D04886D"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r w:rsidRPr="006920F7">
        <w:rPr>
          <w:rFonts w:ascii="Arial Narrow" w:eastAsiaTheme="minorHAnsi" w:hAnsi="Arial Narrow" w:cs="Arial"/>
          <w:color w:val="000000"/>
          <w:sz w:val="22"/>
          <w:szCs w:val="22"/>
          <w:lang w:eastAsia="en-US"/>
        </w:rPr>
        <w:t xml:space="preserve">Frente al criterio de </w:t>
      </w:r>
      <w:r w:rsidRPr="006920F7">
        <w:rPr>
          <w:rFonts w:ascii="Arial Narrow" w:eastAsiaTheme="minorHAnsi" w:hAnsi="Arial Narrow" w:cs="Arial"/>
          <w:b/>
          <w:bCs/>
          <w:color w:val="000000"/>
          <w:sz w:val="22"/>
          <w:szCs w:val="22"/>
          <w:lang w:eastAsia="en-US"/>
        </w:rPr>
        <w:t>Oferta</w:t>
      </w:r>
      <w:r w:rsidRPr="006920F7">
        <w:rPr>
          <w:rFonts w:ascii="Arial Narrow" w:eastAsiaTheme="minorHAnsi" w:hAnsi="Arial Narrow" w:cs="Arial"/>
          <w:color w:val="000000"/>
          <w:sz w:val="22"/>
          <w:szCs w:val="22"/>
          <w:lang w:eastAsia="en-US"/>
        </w:rPr>
        <w:t xml:space="preserve"> </w:t>
      </w:r>
      <w:r w:rsidRPr="006920F7">
        <w:rPr>
          <w:rFonts w:ascii="Arial Narrow" w:eastAsiaTheme="minorHAnsi" w:hAnsi="Arial Narrow" w:cs="Arial"/>
          <w:b/>
          <w:bCs/>
          <w:color w:val="000000"/>
          <w:sz w:val="22"/>
          <w:szCs w:val="22"/>
          <w:lang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eastAsia="en-US"/>
        </w:rPr>
        <w:t xml:space="preserve">su acreditación en el presente proceso será, para el caso de bienes con el registro de producto nacional según verificación realizada en el VUCE - Ventanilla Única de Comercio Exterior o para el caso de  </w:t>
      </w:r>
      <w:r>
        <w:rPr>
          <w:rFonts w:ascii="Arial Narrow" w:eastAsiaTheme="minorHAnsi" w:hAnsi="Arial Narrow" w:cs="Arial"/>
          <w:color w:val="000000"/>
          <w:sz w:val="22"/>
          <w:szCs w:val="22"/>
          <w:lang w:eastAsia="en-US"/>
        </w:rPr>
        <w:t xml:space="preserve">origen del proponente </w:t>
      </w:r>
      <w:r w:rsidRPr="006920F7">
        <w:rPr>
          <w:rFonts w:ascii="Arial Narrow" w:eastAsiaTheme="minorHAnsi" w:hAnsi="Arial Narrow" w:cs="Arial"/>
          <w:color w:val="000000"/>
          <w:sz w:val="22"/>
          <w:szCs w:val="22"/>
          <w:lang w:eastAsia="en-US"/>
        </w:rPr>
        <w:t>en el certificado de Existencia y representación legal de conformidad con la definición del artículo 2.2.1.1.1.3.1 del Decreto 1082 de 2015, o el documento de identificación si es persona natural</w:t>
      </w:r>
      <w:r>
        <w:rPr>
          <w:rFonts w:ascii="Arial Narrow" w:eastAsiaTheme="minorHAnsi" w:hAnsi="Arial Narrow" w:cs="Arial"/>
          <w:color w:val="000000"/>
          <w:sz w:val="22"/>
          <w:szCs w:val="22"/>
          <w:lang w:eastAsia="en-US"/>
        </w:rPr>
        <w:t xml:space="preserve"> y, p</w:t>
      </w:r>
      <w:r w:rsidRPr="00E05D4E">
        <w:rPr>
          <w:rFonts w:ascii="Arial Narrow" w:eastAsiaTheme="minorHAnsi" w:hAnsi="Arial Narrow" w:cs="Arial"/>
          <w:color w:val="000000"/>
          <w:sz w:val="22"/>
          <w:szCs w:val="22"/>
          <w:lang w:eastAsia="en-US"/>
        </w:rPr>
        <w:t>ara el caso del personal, se verificará mediante el documento de identificación del personal ofertado.</w:t>
      </w:r>
    </w:p>
    <w:p w14:paraId="71F29E41"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p>
    <w:p w14:paraId="03AE0998"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r w:rsidRPr="006920F7">
        <w:rPr>
          <w:rFonts w:ascii="Arial Narrow" w:eastAsiaTheme="minorHAnsi" w:hAnsi="Arial Narrow" w:cs="Arial"/>
          <w:color w:val="000000"/>
          <w:sz w:val="22"/>
          <w:szCs w:val="22"/>
          <w:lang w:eastAsia="en-US"/>
        </w:rPr>
        <w:t>Para el caso de los proponentes plurales, el integrante que acreditó la condición en los documentos en la propuesta, verificando en todo caso que para el momento de la suscripción del contrato tal circunstancia se encuentre vigente.</w:t>
      </w:r>
    </w:p>
    <w:p w14:paraId="46B2C7F0"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p>
    <w:p w14:paraId="53AD131C" w14:textId="77777777" w:rsidR="0044302F" w:rsidRPr="00000BF8" w:rsidRDefault="0044302F" w:rsidP="0044302F">
      <w:pPr>
        <w:widowControl w:val="0"/>
        <w:suppressLineNumbers/>
        <w:jc w:val="both"/>
        <w:rPr>
          <w:rFonts w:ascii="Arial Narrow" w:eastAsiaTheme="minorHAnsi" w:hAnsi="Arial Narrow" w:cs="Arial"/>
          <w:b/>
          <w:bCs/>
          <w:sz w:val="22"/>
          <w:szCs w:val="22"/>
          <w:lang w:eastAsia="en-US"/>
        </w:rPr>
      </w:pPr>
      <w:r w:rsidRPr="00A71B54">
        <w:rPr>
          <w:rFonts w:ascii="Arial Narrow" w:eastAsiaTheme="minorHAnsi" w:hAnsi="Arial Narrow" w:cs="Arial"/>
          <w:color w:val="000000"/>
          <w:sz w:val="22"/>
          <w:szCs w:val="22"/>
          <w:lang w:eastAsia="en-US"/>
        </w:rPr>
        <w:t>NOTA 1: Los proponentes interesados en participar y que se encuentren en algun</w:t>
      </w:r>
      <w:r>
        <w:rPr>
          <w:rFonts w:ascii="Arial Narrow" w:eastAsiaTheme="minorHAnsi" w:hAnsi="Arial Narrow" w:cs="Arial"/>
          <w:color w:val="000000"/>
          <w:sz w:val="22"/>
          <w:szCs w:val="22"/>
          <w:lang w:eastAsia="en-US"/>
        </w:rPr>
        <w:t>o de los criterios de</w:t>
      </w:r>
      <w:r w:rsidRPr="00A71B54">
        <w:rPr>
          <w:rFonts w:ascii="Arial Narrow" w:eastAsiaTheme="minorHAnsi" w:hAnsi="Arial Narrow" w:cs="Arial"/>
          <w:color w:val="000000"/>
          <w:sz w:val="22"/>
          <w:szCs w:val="22"/>
          <w:lang w:eastAsia="en-US"/>
        </w:rPr>
        <w:t xml:space="preserve"> desempate, deberán </w:t>
      </w:r>
      <w:r w:rsidRPr="00000BF8">
        <w:rPr>
          <w:rFonts w:ascii="Arial Narrow" w:eastAsiaTheme="minorHAnsi" w:hAnsi="Arial Narrow" w:cs="Arial"/>
          <w:b/>
          <w:bCs/>
          <w:sz w:val="22"/>
          <w:szCs w:val="22"/>
          <w:lang w:eastAsia="en-US"/>
        </w:rPr>
        <w:t>aportar junto con la propuesta el respectivo documento que constate su condición</w:t>
      </w:r>
      <w:r>
        <w:rPr>
          <w:rFonts w:ascii="Arial Narrow" w:eastAsiaTheme="minorHAnsi" w:hAnsi="Arial Narrow" w:cs="Arial"/>
          <w:color w:val="000000"/>
          <w:sz w:val="22"/>
          <w:szCs w:val="22"/>
          <w:lang w:eastAsia="en-US"/>
        </w:rPr>
        <w:t xml:space="preserve">, </w:t>
      </w:r>
      <w:r w:rsidRPr="00000BF8">
        <w:rPr>
          <w:rFonts w:ascii="Arial Narrow" w:eastAsiaTheme="minorHAnsi" w:hAnsi="Arial Narrow" w:cs="Arial"/>
          <w:color w:val="000000"/>
          <w:sz w:val="22"/>
          <w:szCs w:val="22"/>
          <w:lang w:eastAsia="en-US"/>
        </w:rPr>
        <w:t>en todo caso, la no presentación de la información requerida no restringe la participación del proponente, ni es causal de rechazo de la propuesta</w:t>
      </w:r>
      <w:r>
        <w:rPr>
          <w:rFonts w:ascii="Arial Narrow" w:eastAsiaTheme="minorHAnsi" w:hAnsi="Arial Narrow" w:cs="Arial"/>
          <w:color w:val="000000"/>
          <w:sz w:val="22"/>
          <w:szCs w:val="22"/>
          <w:lang w:eastAsia="en-US"/>
        </w:rPr>
        <w:t xml:space="preserve">.  </w:t>
      </w:r>
      <w:r w:rsidRPr="00000BF8">
        <w:rPr>
          <w:rFonts w:ascii="Arial Narrow" w:eastAsiaTheme="minorHAnsi" w:hAnsi="Arial Narrow" w:cs="Arial"/>
          <w:b/>
          <w:bCs/>
          <w:sz w:val="22"/>
          <w:szCs w:val="22"/>
          <w:lang w:eastAsia="en-US"/>
        </w:rPr>
        <w:t>Por lo anterior y dado que estos documentos no son subsanables toda vez que sirven para la comparación de las ofertas en caso de empate, en el evento que se alleguen con posterioridad a esta fecha, no se tendrán en cuenta.</w:t>
      </w:r>
    </w:p>
    <w:p w14:paraId="31C2F99B"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p>
    <w:p w14:paraId="1FEE8062"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r w:rsidRPr="00A71B54">
        <w:rPr>
          <w:rFonts w:ascii="Arial Narrow" w:eastAsiaTheme="minorHAnsi" w:hAnsi="Arial Narrow" w:cs="Arial"/>
          <w:color w:val="000000"/>
          <w:sz w:val="22"/>
          <w:szCs w:val="22"/>
          <w:lang w:eastAsia="en-US"/>
        </w:rPr>
        <w:t>NOTA 2: Para el caso de tratamiento de información que contenga datos sensibles se debe diligenciar el Formato No. 09 denominado “AUTORIZACIÓN PARA EL TRATAMIENTO DE DATOS PARA FACTORES DE DESEMPATE ART 35 LEY 2069 DE 2020”.</w:t>
      </w:r>
    </w:p>
    <w:p w14:paraId="1BBFF79C" w14:textId="77777777" w:rsidR="0044302F" w:rsidRDefault="0044302F" w:rsidP="0044302F">
      <w:pPr>
        <w:widowControl w:val="0"/>
        <w:suppressLineNumbers/>
        <w:jc w:val="both"/>
        <w:rPr>
          <w:rFonts w:ascii="Arial Narrow" w:eastAsiaTheme="minorHAnsi" w:hAnsi="Arial Narrow" w:cs="Arial"/>
          <w:color w:val="000000"/>
          <w:sz w:val="22"/>
          <w:szCs w:val="22"/>
          <w:lang w:eastAsia="en-US"/>
        </w:rPr>
      </w:pPr>
    </w:p>
    <w:p w14:paraId="2E8AE481" w14:textId="77777777" w:rsidR="0044302F" w:rsidRPr="00E05D4E" w:rsidRDefault="0044302F" w:rsidP="0044302F">
      <w:pPr>
        <w:widowControl w:val="0"/>
        <w:suppressLineNumbers/>
        <w:jc w:val="both"/>
        <w:rPr>
          <w:rFonts w:ascii="Arial Narrow" w:eastAsiaTheme="minorHAnsi" w:hAnsi="Arial Narrow" w:cs="Arial"/>
          <w:color w:val="000000" w:themeColor="text1"/>
          <w:sz w:val="22"/>
          <w:szCs w:val="22"/>
          <w:lang w:eastAsia="en-US"/>
        </w:rPr>
      </w:pPr>
    </w:p>
    <w:p w14:paraId="216CF19F" w14:textId="425E8837" w:rsidR="0044302F" w:rsidRPr="001202B1" w:rsidRDefault="0044302F" w:rsidP="0044302F">
      <w:pPr>
        <w:widowControl w:val="0"/>
        <w:suppressLineNumbers/>
        <w:jc w:val="center"/>
        <w:rPr>
          <w:rFonts w:ascii="Arial Narrow" w:eastAsiaTheme="minorHAnsi" w:hAnsi="Arial Narrow" w:cs="Arial"/>
          <w:b/>
          <w:bCs/>
          <w:color w:val="000000" w:themeColor="text1"/>
          <w:sz w:val="22"/>
          <w:szCs w:val="22"/>
          <w:lang w:eastAsia="en-US"/>
        </w:rPr>
      </w:pPr>
      <w:r w:rsidRPr="001202B1">
        <w:rPr>
          <w:rFonts w:ascii="Arial Narrow" w:eastAsiaTheme="minorHAnsi" w:hAnsi="Arial Narrow" w:cs="Arial"/>
          <w:b/>
          <w:bCs/>
          <w:color w:val="000000" w:themeColor="text1"/>
          <w:sz w:val="22"/>
          <w:szCs w:val="22"/>
          <w:lang w:eastAsia="en-US"/>
        </w:rPr>
        <w:t>1</w:t>
      </w:r>
      <w:r w:rsidR="00F458BA">
        <w:rPr>
          <w:rFonts w:ascii="Arial Narrow" w:eastAsiaTheme="minorHAnsi" w:hAnsi="Arial Narrow" w:cs="Arial"/>
          <w:b/>
          <w:bCs/>
          <w:color w:val="000000" w:themeColor="text1"/>
          <w:sz w:val="22"/>
          <w:szCs w:val="22"/>
          <w:lang w:eastAsia="en-US"/>
        </w:rPr>
        <w:t>3</w:t>
      </w:r>
      <w:r w:rsidRPr="001202B1">
        <w:rPr>
          <w:rFonts w:ascii="Arial Narrow" w:eastAsiaTheme="minorHAnsi" w:hAnsi="Arial Narrow" w:cs="Arial"/>
          <w:b/>
          <w:bCs/>
          <w:color w:val="000000" w:themeColor="text1"/>
          <w:sz w:val="22"/>
          <w:szCs w:val="22"/>
          <w:lang w:eastAsia="en-US"/>
        </w:rPr>
        <w:t>. INDISPONIBILIDAD DE SECOP II</w:t>
      </w:r>
    </w:p>
    <w:p w14:paraId="6B7E228C" w14:textId="77777777" w:rsidR="0044302F" w:rsidRPr="00E05D4E" w:rsidRDefault="0044302F" w:rsidP="0044302F">
      <w:pPr>
        <w:widowControl w:val="0"/>
        <w:suppressLineNumbers/>
        <w:jc w:val="center"/>
        <w:rPr>
          <w:rFonts w:ascii="Arial Narrow" w:hAnsi="Arial Narrow" w:cs="Arial"/>
          <w:b/>
          <w:color w:val="000000" w:themeColor="text1"/>
          <w:sz w:val="22"/>
          <w:szCs w:val="22"/>
          <w:lang w:val="es-ES_tradnl"/>
        </w:rPr>
      </w:pPr>
    </w:p>
    <w:p w14:paraId="61004121" w14:textId="77777777" w:rsidR="0044302F" w:rsidRPr="00E05D4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r w:rsidRPr="00E05D4E">
        <w:rPr>
          <w:rFonts w:ascii="Arial Narrow" w:eastAsiaTheme="minorHAnsi" w:hAnsi="Arial Narrow" w:cs="Arial"/>
          <w:color w:val="000000" w:themeColor="text1"/>
          <w:sz w:val="22"/>
          <w:szCs w:val="22"/>
          <w:lang w:eastAsia="en-US"/>
        </w:rPr>
        <w:t>Parques Nacionales ante posibles fallas generales o particulares que se presenten en la plataforma electrónica dentro de las cuatro (4) horas previas a los hitos de contratación, (presentación de ofertas, presentación de manifestación de interés, la elaboración o aplicación de adendas), aplicara el Protocolo de Indisponibilidad de SECOP II, expedido por Colombia Compra Eficiente que se encuentre vigente, definiendo como medio de comunicación oficial los dos correos electrónicos que se identifican en los respectivos estudios previos.</w:t>
      </w:r>
    </w:p>
    <w:p w14:paraId="61CF7AF5" w14:textId="77777777" w:rsidR="0044302F" w:rsidRDefault="0044302F" w:rsidP="0044302F">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6FACFF63" w14:textId="77777777" w:rsidR="0044302F" w:rsidRDefault="0044302F" w:rsidP="0044302F">
      <w:pPr>
        <w:widowControl w:val="0"/>
        <w:suppressLineNumbers/>
        <w:jc w:val="both"/>
        <w:rPr>
          <w:rFonts w:ascii="Arial Narrow" w:hAnsi="Arial Narrow" w:cs="Arial"/>
          <w:b/>
          <w:sz w:val="22"/>
          <w:szCs w:val="22"/>
          <w:lang w:val="es-ES_tradnl"/>
        </w:rPr>
      </w:pPr>
      <w:r>
        <w:rPr>
          <w:rFonts w:ascii="Arial" w:eastAsiaTheme="minorHAnsi" w:hAnsi="Arial" w:cs="Arial"/>
          <w:i/>
          <w:iCs/>
          <w:color w:val="000000"/>
          <w:sz w:val="22"/>
          <w:szCs w:val="22"/>
          <w:lang w:eastAsia="en-US"/>
        </w:rPr>
        <w:t>Nota 1.</w:t>
      </w:r>
      <w:r w:rsidRPr="00AD1E98">
        <w:rPr>
          <w:rFonts w:ascii="Arial" w:eastAsiaTheme="minorHAnsi" w:hAnsi="Arial" w:cs="Arial"/>
          <w:i/>
          <w:iCs/>
          <w:sz w:val="22"/>
          <w:szCs w:val="22"/>
          <w:lang w:eastAsia="en-US"/>
        </w:rPr>
        <w:t xml:space="preserve"> </w:t>
      </w:r>
      <w:r w:rsidRPr="002309F1">
        <w:rPr>
          <w:rFonts w:ascii="Arial" w:eastAsiaTheme="minorHAnsi" w:hAnsi="Arial" w:cs="Arial"/>
          <w:i/>
          <w:iCs/>
          <w:sz w:val="22"/>
          <w:szCs w:val="22"/>
          <w:lang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CE78DE" w14:textId="77777777" w:rsidR="0044302F" w:rsidRPr="009A5E09" w:rsidRDefault="0044302F" w:rsidP="0044302F">
      <w:pPr>
        <w:widowControl w:val="0"/>
        <w:suppressLineNumbers/>
        <w:jc w:val="both"/>
        <w:rPr>
          <w:rFonts w:ascii="Arial Narrow" w:hAnsi="Arial Narrow" w:cs="Arial"/>
          <w:b/>
          <w:sz w:val="22"/>
          <w:szCs w:val="22"/>
          <w:lang w:val="es-ES_tradnl"/>
        </w:rPr>
      </w:pPr>
    </w:p>
    <w:p w14:paraId="3DFFB8E3" w14:textId="77777777" w:rsidR="0044302F" w:rsidRPr="002309F1" w:rsidRDefault="0044302F" w:rsidP="0044302F">
      <w:pPr>
        <w:autoSpaceDE w:val="0"/>
        <w:autoSpaceDN w:val="0"/>
        <w:adjustRightInd w:val="0"/>
        <w:jc w:val="both"/>
        <w:rPr>
          <w:rFonts w:ascii="Arial" w:eastAsiaTheme="minorHAnsi" w:hAnsi="Arial" w:cs="Arial"/>
          <w:sz w:val="22"/>
          <w:szCs w:val="22"/>
          <w:lang w:eastAsia="en-US"/>
        </w:rPr>
      </w:pPr>
      <w:r>
        <w:rPr>
          <w:rFonts w:ascii="Arial" w:eastAsiaTheme="minorHAnsi" w:hAnsi="Arial" w:cs="Arial"/>
          <w:i/>
          <w:iCs/>
          <w:sz w:val="22"/>
          <w:szCs w:val="22"/>
          <w:lang w:eastAsia="en-US"/>
        </w:rPr>
        <w:t xml:space="preserve">Nota 2 </w:t>
      </w:r>
      <w:r w:rsidRPr="002309F1">
        <w:rPr>
          <w:rFonts w:ascii="Arial" w:eastAsiaTheme="minorHAnsi" w:hAnsi="Arial" w:cs="Arial"/>
          <w:i/>
          <w:iCs/>
          <w:sz w:val="22"/>
          <w:szCs w:val="22"/>
          <w:lang w:eastAsia="en-US"/>
        </w:rPr>
        <w:t xml:space="preserve">En caso de presentarse falla general: El correo que el Proveedor envía a la Entidad Estatal deberá contener: a. el número de Proceso; b. el nombre del usuario en la plataforma </w:t>
      </w:r>
      <w:r w:rsidRPr="002309F1">
        <w:rPr>
          <w:rFonts w:ascii="Arial" w:eastAsiaTheme="minorHAnsi" w:hAnsi="Arial" w:cs="Arial"/>
          <w:i/>
          <w:iCs/>
          <w:sz w:val="22"/>
          <w:szCs w:val="22"/>
          <w:lang w:eastAsia="en-US"/>
        </w:rPr>
        <w:lastRenderedPageBreak/>
        <w:t xml:space="preserve">c. nombre de la cuenta del proponente que quiere presentar la oferta; d. el NIT o cédula del Proveedor </w:t>
      </w:r>
      <w:r>
        <w:rPr>
          <w:rFonts w:ascii="Arial" w:eastAsiaTheme="minorHAnsi" w:hAnsi="Arial" w:cs="Arial"/>
          <w:i/>
          <w:iCs/>
          <w:sz w:val="22"/>
          <w:szCs w:val="22"/>
          <w:lang w:eastAsia="en-US"/>
        </w:rPr>
        <w:t>.</w:t>
      </w:r>
    </w:p>
    <w:p w14:paraId="1664A6F2" w14:textId="77777777" w:rsidR="0044302F" w:rsidRPr="009A2E44"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2E655A85" w14:textId="73E2F5CF" w:rsidR="0044302F" w:rsidRPr="006B2F43" w:rsidRDefault="007800BB"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w:t>
      </w:r>
      <w:r w:rsidR="00F458BA">
        <w:rPr>
          <w:rFonts w:ascii="Arial Narrow" w:eastAsiaTheme="minorHAnsi" w:hAnsi="Arial Narrow" w:cs="Arial"/>
          <w:b/>
          <w:bCs/>
          <w:color w:val="000000"/>
          <w:sz w:val="22"/>
          <w:szCs w:val="22"/>
          <w:lang w:eastAsia="en-US"/>
        </w:rPr>
        <w:t>4</w:t>
      </w:r>
      <w:r w:rsidR="0044302F" w:rsidRPr="002A385E">
        <w:rPr>
          <w:rFonts w:ascii="Arial Narrow" w:eastAsiaTheme="minorHAnsi" w:hAnsi="Arial Narrow" w:cs="Arial"/>
          <w:b/>
          <w:bCs/>
          <w:color w:val="000000"/>
          <w:sz w:val="22"/>
          <w:szCs w:val="22"/>
          <w:lang w:eastAsia="en-US"/>
        </w:rPr>
        <w:t>. DESIGNACIÓN DE INTEGRANTES PARA REALIZAR LA VERIFICACIÓN DE LOS REQUISITOS HABILITANTES</w:t>
      </w:r>
    </w:p>
    <w:p w14:paraId="014E7A89"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ABF818F"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FDA0FB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B9A7AD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Verificación de los requisitos habilitantes jurídicos y documentos de la propuesta: </w:t>
      </w:r>
    </w:p>
    <w:p w14:paraId="0068226B"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5FD03D7" w14:textId="15A6EDEE" w:rsidR="0044302F" w:rsidRPr="006B2F43" w:rsidRDefault="00F458BA" w:rsidP="00D53A47">
      <w:pPr>
        <w:pStyle w:val="Prrafodelista"/>
        <w:widowControl/>
        <w:numPr>
          <w:ilvl w:val="0"/>
          <w:numId w:val="1"/>
        </w:numPr>
        <w:autoSpaceDE w:val="0"/>
        <w:autoSpaceDN w:val="0"/>
        <w:adjustRightInd w:val="0"/>
        <w:ind w:left="426"/>
        <w:contextualSpacing w:val="0"/>
        <w:jc w:val="both"/>
        <w:rPr>
          <w:rFonts w:ascii="Arial Narrow" w:eastAsiaTheme="minorHAnsi" w:hAnsi="Arial Narrow" w:cs="Arial"/>
          <w:color w:val="000000"/>
          <w:sz w:val="22"/>
          <w:szCs w:val="22"/>
          <w:lang w:eastAsia="en-US"/>
        </w:rPr>
      </w:pPr>
      <w:r>
        <w:rPr>
          <w:rFonts w:ascii="Arial Narrow" w:hAnsi="Arial Narrow" w:cs="Arial"/>
          <w:b/>
          <w:iCs/>
          <w:sz w:val="22"/>
          <w:szCs w:val="22"/>
        </w:rPr>
        <w:t xml:space="preserve">PNN </w:t>
      </w:r>
      <w:r w:rsidR="004D259D">
        <w:rPr>
          <w:rFonts w:ascii="Arial Narrow" w:hAnsi="Arial Narrow" w:cs="Arial"/>
          <w:b/>
          <w:iCs/>
          <w:sz w:val="22"/>
          <w:szCs w:val="22"/>
        </w:rPr>
        <w:t xml:space="preserve">TINIGUA – MACARENA </w:t>
      </w:r>
      <w:r w:rsidR="00287AF4">
        <w:rPr>
          <w:rFonts w:ascii="Arial Narrow" w:hAnsi="Arial Narrow" w:cs="Arial"/>
          <w:b/>
          <w:iCs/>
          <w:sz w:val="22"/>
          <w:szCs w:val="22"/>
        </w:rPr>
        <w:t xml:space="preserve"> </w:t>
      </w:r>
      <w:r w:rsidR="0044302F" w:rsidRPr="006B2F43">
        <w:rPr>
          <w:rFonts w:ascii="Arial Narrow" w:eastAsiaTheme="minorHAnsi" w:hAnsi="Arial Narrow" w:cs="Arial"/>
          <w:b/>
          <w:bCs/>
          <w:color w:val="000000"/>
          <w:sz w:val="22"/>
          <w:szCs w:val="22"/>
          <w:lang w:eastAsia="en-US"/>
        </w:rPr>
        <w:t>-</w:t>
      </w:r>
      <w:r w:rsidR="0044302F" w:rsidRPr="006B2F43">
        <w:rPr>
          <w:rFonts w:ascii="Arial Narrow" w:eastAsiaTheme="minorHAnsi" w:hAnsi="Arial Narrow" w:cs="Arial"/>
          <w:color w:val="000000"/>
          <w:sz w:val="22"/>
          <w:szCs w:val="22"/>
          <w:lang w:eastAsia="en-US"/>
        </w:rPr>
        <w:t xml:space="preserve"> Verificación de las condiciones técnicas mínimas exigidas y determinación del proponente que haya ofertado el menor precio. </w:t>
      </w:r>
    </w:p>
    <w:p w14:paraId="468925F3" w14:textId="38277587" w:rsidR="0044302F" w:rsidRPr="006B2F43" w:rsidRDefault="001202B1" w:rsidP="00D53A47">
      <w:pPr>
        <w:pStyle w:val="Prrafodelista"/>
        <w:widowControl/>
        <w:numPr>
          <w:ilvl w:val="0"/>
          <w:numId w:val="1"/>
        </w:numPr>
        <w:autoSpaceDE w:val="0"/>
        <w:autoSpaceDN w:val="0"/>
        <w:adjustRightInd w:val="0"/>
        <w:ind w:left="426"/>
        <w:contextualSpacing w:val="0"/>
        <w:jc w:val="both"/>
        <w:rPr>
          <w:rFonts w:ascii="Arial Narrow" w:eastAsiaTheme="minorHAnsi" w:hAnsi="Arial Narrow" w:cs="Arial"/>
          <w:color w:val="000000"/>
          <w:sz w:val="22"/>
          <w:szCs w:val="22"/>
          <w:lang w:eastAsia="en-US"/>
        </w:rPr>
      </w:pPr>
      <w:r>
        <w:rPr>
          <w:rFonts w:ascii="Arial Narrow" w:hAnsi="Arial Narrow" w:cs="Arial"/>
          <w:b/>
          <w:iCs/>
          <w:sz w:val="22"/>
          <w:szCs w:val="22"/>
        </w:rPr>
        <w:t>DTOR</w:t>
      </w:r>
      <w:r w:rsidR="0044302F" w:rsidRPr="00B349B9">
        <w:rPr>
          <w:rFonts w:ascii="Arial Narrow" w:hAnsi="Arial Narrow" w:cs="Arial"/>
          <w:b/>
          <w:iCs/>
          <w:sz w:val="22"/>
          <w:szCs w:val="22"/>
        </w:rPr>
        <w:t xml:space="preserve"> </w:t>
      </w:r>
      <w:r w:rsidR="0044302F" w:rsidRPr="006B2F43">
        <w:rPr>
          <w:rFonts w:ascii="Arial Narrow" w:eastAsiaTheme="minorHAnsi" w:hAnsi="Arial Narrow" w:cs="Arial"/>
          <w:color w:val="000000"/>
          <w:sz w:val="22"/>
          <w:szCs w:val="22"/>
          <w:lang w:eastAsia="en-US"/>
        </w:rPr>
        <w:t xml:space="preserve">- Verificación de los requisitos habilitantes jurídicos y documentos de la propuesta. </w:t>
      </w:r>
    </w:p>
    <w:p w14:paraId="1681B126" w14:textId="77777777" w:rsidR="0044302F" w:rsidRPr="002A385E" w:rsidRDefault="0044302F" w:rsidP="0044302F">
      <w:pPr>
        <w:autoSpaceDE w:val="0"/>
        <w:autoSpaceDN w:val="0"/>
        <w:adjustRightInd w:val="0"/>
        <w:jc w:val="center"/>
        <w:rPr>
          <w:rFonts w:ascii="Arial Narrow" w:eastAsiaTheme="minorHAnsi" w:hAnsi="Arial Narrow" w:cs="Arial"/>
          <w:color w:val="000000"/>
          <w:sz w:val="22"/>
          <w:szCs w:val="22"/>
          <w:lang w:eastAsia="en-US"/>
        </w:rPr>
      </w:pPr>
    </w:p>
    <w:p w14:paraId="0875B86E" w14:textId="106B74F8" w:rsidR="0044302F" w:rsidRPr="006B2F43" w:rsidRDefault="007800BB"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15</w:t>
      </w:r>
      <w:r w:rsidR="0044302F" w:rsidRPr="002A385E">
        <w:rPr>
          <w:rFonts w:ascii="Arial Narrow" w:eastAsiaTheme="minorHAnsi" w:hAnsi="Arial Narrow" w:cs="Arial"/>
          <w:b/>
          <w:bCs/>
          <w:color w:val="000000"/>
          <w:sz w:val="22"/>
          <w:szCs w:val="22"/>
          <w:lang w:eastAsia="en-US"/>
        </w:rPr>
        <w:t>. CONTRATO</w:t>
      </w:r>
    </w:p>
    <w:p w14:paraId="2730FB3A" w14:textId="77777777" w:rsidR="0044302F" w:rsidRPr="009A5E09"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p>
    <w:p w14:paraId="0B35ACD8" w14:textId="7B11EF82" w:rsidR="008906D5" w:rsidRDefault="0044302F" w:rsidP="00BC661D">
      <w:pPr>
        <w:jc w:val="both"/>
        <w:rPr>
          <w:rFonts w:ascii="Arial Narrow" w:eastAsiaTheme="minorHAnsi" w:hAnsi="Arial Narrow" w:cs="Arial"/>
          <w:color w:val="000000"/>
          <w:sz w:val="22"/>
          <w:szCs w:val="22"/>
          <w:lang w:eastAsia="en-US"/>
        </w:rPr>
      </w:pPr>
      <w:r w:rsidRPr="009A5E09">
        <w:rPr>
          <w:rFonts w:ascii="Arial Narrow" w:eastAsiaTheme="minorHAnsi" w:hAnsi="Arial Narrow" w:cs="Arial"/>
          <w:color w:val="000000" w:themeColor="text1"/>
          <w:sz w:val="22"/>
          <w:szCs w:val="22"/>
          <w:lang w:eastAsia="en-US"/>
        </w:rPr>
        <w:t xml:space="preserve">En los términos establecidos en el numeral 9º del artículo 2.2.1.2.1.5.2 del Decreto 1082 de 2015, </w:t>
      </w:r>
      <w:r w:rsidR="002E14FA" w:rsidRPr="009A5E09">
        <w:rPr>
          <w:rFonts w:ascii="Arial Narrow" w:eastAsiaTheme="minorHAnsi" w:hAnsi="Arial Narrow" w:cs="Arial"/>
          <w:color w:val="000000" w:themeColor="text1"/>
          <w:sz w:val="22"/>
          <w:szCs w:val="22"/>
          <w:lang w:eastAsia="en-US"/>
        </w:rPr>
        <w:t>la comunicación de aceptación junto con la oferta constituye</w:t>
      </w:r>
      <w:r w:rsidRPr="009A5E09">
        <w:rPr>
          <w:rFonts w:ascii="Arial Narrow" w:eastAsiaTheme="minorHAnsi" w:hAnsi="Arial Narrow" w:cs="Arial"/>
          <w:color w:val="000000" w:themeColor="text1"/>
          <w:sz w:val="22"/>
          <w:szCs w:val="22"/>
          <w:lang w:eastAsia="en-US"/>
        </w:rPr>
        <w:t xml:space="preserve"> para todos los efectos el contrato celebrado, con base en el cual se hará el respectivo registro presu</w:t>
      </w:r>
      <w:r w:rsidRPr="006B2F43">
        <w:rPr>
          <w:rFonts w:ascii="Arial Narrow" w:eastAsiaTheme="minorHAnsi" w:hAnsi="Arial Narrow" w:cs="Arial"/>
          <w:color w:val="000000"/>
          <w:sz w:val="22"/>
          <w:szCs w:val="22"/>
          <w:lang w:eastAsia="en-US"/>
        </w:rPr>
        <w:t>puestal</w:t>
      </w:r>
    </w:p>
    <w:p w14:paraId="7A1E38B2" w14:textId="74720936" w:rsidR="00AC0931" w:rsidRDefault="00AC0931" w:rsidP="00BC661D">
      <w:pPr>
        <w:jc w:val="both"/>
        <w:rPr>
          <w:rFonts w:ascii="Arial Narrow" w:eastAsiaTheme="minorHAnsi" w:hAnsi="Arial Narrow" w:cs="Arial"/>
          <w:color w:val="000000"/>
          <w:sz w:val="22"/>
          <w:szCs w:val="22"/>
          <w:lang w:eastAsia="en-US"/>
        </w:rPr>
      </w:pPr>
    </w:p>
    <w:p w14:paraId="648B22C8" w14:textId="77777777" w:rsidR="00AC0931" w:rsidRPr="008F3599" w:rsidRDefault="00AC0931" w:rsidP="00AC0931">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 xml:space="preserve">Atentamente: </w:t>
      </w:r>
    </w:p>
    <w:p w14:paraId="48C23975" w14:textId="77777777" w:rsidR="00AC0931" w:rsidRPr="008F3599" w:rsidRDefault="00AC0931" w:rsidP="00AC0931">
      <w:pPr>
        <w:autoSpaceDE w:val="0"/>
        <w:autoSpaceDN w:val="0"/>
        <w:adjustRightInd w:val="0"/>
        <w:rPr>
          <w:rFonts w:ascii="Verdana" w:hAnsi="Verdana" w:cs="Arial"/>
          <w:color w:val="000000"/>
          <w:sz w:val="20"/>
          <w:szCs w:val="20"/>
        </w:rPr>
      </w:pPr>
    </w:p>
    <w:p w14:paraId="5E231F6F" w14:textId="77777777" w:rsidR="00AC0931" w:rsidRPr="008F3599" w:rsidRDefault="00AC0931" w:rsidP="00AC0931">
      <w:pPr>
        <w:autoSpaceDE w:val="0"/>
        <w:autoSpaceDN w:val="0"/>
        <w:adjustRightInd w:val="0"/>
        <w:rPr>
          <w:rFonts w:ascii="Verdana" w:hAnsi="Verdana" w:cs="Arial"/>
          <w:color w:val="000000"/>
          <w:sz w:val="20"/>
          <w:szCs w:val="20"/>
        </w:rPr>
      </w:pPr>
    </w:p>
    <w:p w14:paraId="0479CEAD" w14:textId="77777777" w:rsidR="00AC0931" w:rsidRPr="008F3599" w:rsidRDefault="00AC0931" w:rsidP="00AC0931">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 xml:space="preserve">Razón Social……………………………………………………………………… Nombre…………………………………………………………………………..… </w:t>
      </w:r>
    </w:p>
    <w:p w14:paraId="4FFA8529" w14:textId="77777777" w:rsidR="00AC0931" w:rsidRPr="008F3599" w:rsidRDefault="00AC0931" w:rsidP="00AC0931">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 xml:space="preserve">Dirección………………………………………………………………………..… </w:t>
      </w:r>
    </w:p>
    <w:p w14:paraId="58D34637" w14:textId="77777777" w:rsidR="00AC0931" w:rsidRPr="008F3599" w:rsidRDefault="00AC0931" w:rsidP="00AC0931">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 xml:space="preserve">E-mail…………………………………………………………………………… </w:t>
      </w:r>
    </w:p>
    <w:p w14:paraId="3C39A165" w14:textId="77777777" w:rsidR="00AC0931" w:rsidRPr="008F3599" w:rsidRDefault="00AC0931" w:rsidP="00AC0931">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 xml:space="preserve">FAX……………………………………………………………………………… </w:t>
      </w:r>
    </w:p>
    <w:p w14:paraId="09F16B5F" w14:textId="77777777" w:rsidR="00AC0931" w:rsidRPr="008F3599" w:rsidRDefault="00AC0931" w:rsidP="00AC0931">
      <w:pPr>
        <w:rPr>
          <w:rFonts w:ascii="Verdana" w:hAnsi="Verdana"/>
          <w:b/>
          <w:sz w:val="20"/>
          <w:szCs w:val="20"/>
        </w:rPr>
      </w:pPr>
      <w:r w:rsidRPr="008F3599">
        <w:rPr>
          <w:rFonts w:ascii="Verdana" w:hAnsi="Verdana" w:cs="Arial"/>
          <w:color w:val="000000"/>
          <w:sz w:val="20"/>
          <w:szCs w:val="20"/>
        </w:rPr>
        <w:t>FIRMA:</w:t>
      </w:r>
    </w:p>
    <w:p w14:paraId="55D842E5" w14:textId="77777777" w:rsidR="00AC0931" w:rsidRPr="00BC661D" w:rsidRDefault="00AC0931" w:rsidP="00BC661D">
      <w:pPr>
        <w:jc w:val="both"/>
        <w:rPr>
          <w:rFonts w:ascii="Arial Narrow" w:eastAsiaTheme="minorHAnsi" w:hAnsi="Arial Narrow" w:cs="Arial"/>
          <w:color w:val="000000"/>
          <w:sz w:val="22"/>
          <w:szCs w:val="22"/>
          <w:lang w:eastAsia="en-US"/>
        </w:rPr>
      </w:pPr>
    </w:p>
    <w:sectPr w:rsidR="00AC0931" w:rsidRPr="00BC661D">
      <w:headerReference w:type="even" r:id="rId9"/>
      <w:headerReference w:type="default" r:id="rId10"/>
      <w:footerReference w:type="even" r:id="rId11"/>
      <w:footerReference w:type="default" r:id="rId12"/>
      <w:headerReference w:type="first" r:id="rId13"/>
      <w:footerReference w:type="first" r:id="rId14"/>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97B1C" w14:textId="77777777" w:rsidR="00871B5B" w:rsidRDefault="00871B5B">
      <w:r>
        <w:separator/>
      </w:r>
    </w:p>
  </w:endnote>
  <w:endnote w:type="continuationSeparator" w:id="0">
    <w:p w14:paraId="27FA3F25" w14:textId="77777777" w:rsidR="00871B5B" w:rsidRDefault="00871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00379ABE"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 xml:space="preserve">Dirección: </w:t>
    </w:r>
    <w:r w:rsidR="00EB38C9" w:rsidRPr="00EB38C9">
      <w:rPr>
        <w:rFonts w:ascii="Verdana" w:eastAsia="Verdana" w:hAnsi="Verdana" w:cs="Verdana"/>
        <w:sz w:val="20"/>
        <w:szCs w:val="20"/>
      </w:rPr>
      <w:t>Calle 41 No 27-39 Barrio El Emporio,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65853" w14:textId="77777777" w:rsidR="00871B5B" w:rsidRDefault="00871B5B">
      <w:r>
        <w:separator/>
      </w:r>
    </w:p>
  </w:footnote>
  <w:footnote w:type="continuationSeparator" w:id="0">
    <w:p w14:paraId="541662D7" w14:textId="77777777" w:rsidR="00871B5B" w:rsidRDefault="00871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167C3570" w:rsidR="008906D5" w:rsidRDefault="0005761A">
    <w:pPr>
      <w:widowControl w:val="0"/>
      <w:spacing w:line="14" w:lineRule="auto"/>
      <w:rPr>
        <w:rFonts w:ascii="Arial" w:eastAsia="Arial" w:hAnsi="Arial" w:cs="Arial"/>
        <w:b/>
        <w:color w:val="333333"/>
        <w:sz w:val="18"/>
        <w:szCs w:val="18"/>
      </w:rPr>
    </w:pPr>
    <w:r w:rsidRPr="0005761A">
      <w:rPr>
        <w:rFonts w:ascii="Arial Narrow" w:eastAsia="Arial Narrow" w:hAnsi="Arial Narrow" w:cs="Arial Narrow"/>
        <w:b/>
        <w:noProof/>
      </w:rPr>
      <w:drawing>
        <wp:anchor distT="0" distB="0" distL="114300" distR="114300" simplePos="0" relativeHeight="251658240" behindDoc="1" locked="0" layoutInCell="1" allowOverlap="1" wp14:anchorId="464F7902" wp14:editId="4508B0F2">
          <wp:simplePos x="0" y="0"/>
          <wp:positionH relativeFrom="page">
            <wp:align>center</wp:align>
          </wp:positionH>
          <wp:positionV relativeFrom="paragraph">
            <wp:posOffset>6985</wp:posOffset>
          </wp:positionV>
          <wp:extent cx="1018013" cy="799140"/>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18013" cy="799140"/>
                  </a:xfrm>
                  <a:prstGeom prst="rect">
                    <a:avLst/>
                  </a:prstGeom>
                </pic:spPr>
              </pic:pic>
            </a:graphicData>
          </a:graphic>
        </wp:anchor>
      </w:drawing>
    </w:r>
  </w:p>
  <w:p w14:paraId="61F7640C" w14:textId="4E0AFC41" w:rsidR="008906D5" w:rsidRDefault="008906D5" w:rsidP="0005761A">
    <w:pPr>
      <w:tabs>
        <w:tab w:val="left" w:pos="4550"/>
      </w:tabs>
      <w:ind w:left="1560" w:right="20"/>
      <w:jc w:val="center"/>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714403D4"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E2650CD"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E912E97"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30BA098" w14:textId="1EF6D68A" w:rsidR="0044302F" w:rsidRPr="0044302F" w:rsidRDefault="0044302F"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r w:rsidRPr="0044302F">
      <w:rPr>
        <w:rFonts w:ascii="Arial Narrow" w:eastAsia="Arial Narrow" w:hAnsi="Arial Narrow" w:cs="Arial Narrow"/>
        <w:b/>
      </w:rPr>
      <w:t>ANEXO No. 02</w:t>
    </w:r>
  </w:p>
  <w:p w14:paraId="20DC3F95" w14:textId="10A046A8" w:rsidR="008906D5" w:rsidRDefault="0044302F"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r w:rsidRPr="0044302F">
      <w:rPr>
        <w:rFonts w:ascii="Arial Narrow" w:eastAsia="Arial Narrow" w:hAnsi="Arial Narrow" w:cs="Arial Narrow"/>
        <w:b/>
      </w:rPr>
      <w:t xml:space="preserve">CONDICIONES ADICIONALES DEL PROCESO </w:t>
    </w:r>
    <w:r w:rsidR="00212D25" w:rsidRPr="00212D25">
      <w:rPr>
        <w:rFonts w:ascii="Arial Narrow" w:hAnsi="Arial Narrow"/>
        <w:b/>
        <w:bCs/>
        <w:color w:val="000000"/>
        <w:sz w:val="22"/>
        <w:szCs w:val="22"/>
      </w:rPr>
      <w:t>IPMC-DTOR-0</w:t>
    </w:r>
    <w:r w:rsidR="00F458BA">
      <w:rPr>
        <w:rFonts w:ascii="Arial Narrow" w:hAnsi="Arial Narrow"/>
        <w:b/>
        <w:bCs/>
        <w:color w:val="000000"/>
        <w:sz w:val="22"/>
        <w:szCs w:val="22"/>
      </w:rPr>
      <w:t>7</w:t>
    </w:r>
    <w:r w:rsidR="004D259D">
      <w:rPr>
        <w:rFonts w:ascii="Arial Narrow" w:hAnsi="Arial Narrow"/>
        <w:b/>
        <w:bCs/>
        <w:color w:val="000000"/>
        <w:sz w:val="22"/>
        <w:szCs w:val="22"/>
      </w:rPr>
      <w:t>7</w:t>
    </w:r>
    <w:r w:rsidR="00212D25" w:rsidRPr="00212D25">
      <w:rPr>
        <w:rFonts w:ascii="Arial Narrow" w:hAnsi="Arial Narrow"/>
        <w:b/>
        <w:bCs/>
        <w:color w:val="000000"/>
        <w:sz w:val="22"/>
        <w:szCs w:val="22"/>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D582B4C"/>
    <w:multiLevelType w:val="hybridMultilevel"/>
    <w:tmpl w:val="4FD870FA"/>
    <w:lvl w:ilvl="0" w:tplc="ADA40440">
      <w:start w:val="1"/>
      <w:numFmt w:val="decimal"/>
      <w:lvlText w:val="%1."/>
      <w:lvlJc w:val="left"/>
      <w:pPr>
        <w:ind w:left="360" w:hanging="360"/>
      </w:pPr>
      <w:rPr>
        <w:b w:val="0"/>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6" w15:restartNumberingAfterBreak="0">
    <w:nsid w:val="118D7077"/>
    <w:multiLevelType w:val="multilevel"/>
    <w:tmpl w:val="B6B27E0C"/>
    <w:styleLink w:val="Listaactual1"/>
    <w:lvl w:ilvl="0">
      <w:start w:val="1"/>
      <w:numFmt w:val="decimal"/>
      <w:lvlText w:val="%1."/>
      <w:lvlJc w:val="left"/>
      <w:pPr>
        <w:ind w:left="1705" w:hanging="288"/>
      </w:pPr>
      <w:rPr>
        <w:rFonts w:ascii="Verdana" w:eastAsia="Verdana" w:hAnsi="Verdana" w:hint="default"/>
        <w:spacing w:val="-6"/>
        <w:w w:val="102"/>
        <w:sz w:val="21"/>
        <w:szCs w:val="21"/>
      </w:rPr>
    </w:lvl>
    <w:lvl w:ilvl="1">
      <w:start w:val="1"/>
      <w:numFmt w:val="lowerRoman"/>
      <w:lvlText w:val="%2."/>
      <w:lvlJc w:val="left"/>
      <w:pPr>
        <w:ind w:left="2426" w:hanging="505"/>
        <w:jc w:val="right"/>
      </w:pPr>
      <w:rPr>
        <w:rFonts w:ascii="Verdana" w:eastAsia="Verdana" w:hAnsi="Verdana" w:hint="default"/>
        <w:w w:val="102"/>
        <w:sz w:val="21"/>
        <w:szCs w:val="21"/>
      </w:rPr>
    </w:lvl>
    <w:lvl w:ilvl="2">
      <w:start w:val="1"/>
      <w:numFmt w:val="bullet"/>
      <w:lvlText w:val="•"/>
      <w:lvlJc w:val="left"/>
      <w:pPr>
        <w:ind w:left="2738" w:hanging="505"/>
      </w:pPr>
      <w:rPr>
        <w:rFonts w:hint="default"/>
      </w:rPr>
    </w:lvl>
    <w:lvl w:ilvl="3">
      <w:start w:val="1"/>
      <w:numFmt w:val="bullet"/>
      <w:lvlText w:val="•"/>
      <w:lvlJc w:val="left"/>
      <w:pPr>
        <w:ind w:left="3926" w:hanging="505"/>
      </w:pPr>
      <w:rPr>
        <w:rFonts w:hint="default"/>
      </w:rPr>
    </w:lvl>
    <w:lvl w:ilvl="4">
      <w:start w:val="1"/>
      <w:numFmt w:val="bullet"/>
      <w:lvlText w:val="•"/>
      <w:lvlJc w:val="left"/>
      <w:pPr>
        <w:ind w:left="5113" w:hanging="505"/>
      </w:pPr>
      <w:rPr>
        <w:rFonts w:hint="default"/>
      </w:rPr>
    </w:lvl>
    <w:lvl w:ilvl="5">
      <w:start w:val="1"/>
      <w:numFmt w:val="bullet"/>
      <w:lvlText w:val="•"/>
      <w:lvlJc w:val="left"/>
      <w:pPr>
        <w:ind w:left="6301" w:hanging="505"/>
      </w:pPr>
      <w:rPr>
        <w:rFonts w:hint="default"/>
      </w:rPr>
    </w:lvl>
    <w:lvl w:ilvl="6">
      <w:start w:val="1"/>
      <w:numFmt w:val="bullet"/>
      <w:lvlText w:val="•"/>
      <w:lvlJc w:val="left"/>
      <w:pPr>
        <w:ind w:left="7489" w:hanging="505"/>
      </w:pPr>
      <w:rPr>
        <w:rFonts w:hint="default"/>
      </w:rPr>
    </w:lvl>
    <w:lvl w:ilvl="7">
      <w:start w:val="1"/>
      <w:numFmt w:val="bullet"/>
      <w:lvlText w:val="•"/>
      <w:lvlJc w:val="left"/>
      <w:pPr>
        <w:ind w:left="8676" w:hanging="505"/>
      </w:pPr>
      <w:rPr>
        <w:rFonts w:hint="default"/>
      </w:rPr>
    </w:lvl>
    <w:lvl w:ilvl="8">
      <w:start w:val="1"/>
      <w:numFmt w:val="bullet"/>
      <w:lvlText w:val="•"/>
      <w:lvlJc w:val="left"/>
      <w:pPr>
        <w:ind w:left="9864" w:hanging="505"/>
      </w:pPr>
      <w:rPr>
        <w:rFonts w:hint="default"/>
      </w:rPr>
    </w:lvl>
  </w:abstractNum>
  <w:abstractNum w:abstractNumId="7" w15:restartNumberingAfterBreak="0">
    <w:nsid w:val="22E7386C"/>
    <w:multiLevelType w:val="hybridMultilevel"/>
    <w:tmpl w:val="040C9E02"/>
    <w:lvl w:ilvl="0" w:tplc="173C9776">
      <w:start w:val="4"/>
      <w:numFmt w:val="decimal"/>
      <w:lvlText w:val="%1."/>
      <w:lvlJc w:val="left"/>
      <w:pPr>
        <w:ind w:left="2204" w:hanging="360"/>
      </w:pPr>
      <w:rPr>
        <w:rFonts w:hint="default"/>
      </w:rPr>
    </w:lvl>
    <w:lvl w:ilvl="1" w:tplc="240A0019" w:tentative="1">
      <w:start w:val="1"/>
      <w:numFmt w:val="lowerLetter"/>
      <w:lvlText w:val="%2."/>
      <w:lvlJc w:val="left"/>
      <w:pPr>
        <w:ind w:left="2924" w:hanging="360"/>
      </w:pPr>
    </w:lvl>
    <w:lvl w:ilvl="2" w:tplc="240A001B" w:tentative="1">
      <w:start w:val="1"/>
      <w:numFmt w:val="lowerRoman"/>
      <w:lvlText w:val="%3."/>
      <w:lvlJc w:val="right"/>
      <w:pPr>
        <w:ind w:left="3644" w:hanging="180"/>
      </w:pPr>
    </w:lvl>
    <w:lvl w:ilvl="3" w:tplc="240A000F" w:tentative="1">
      <w:start w:val="1"/>
      <w:numFmt w:val="decimal"/>
      <w:lvlText w:val="%4."/>
      <w:lvlJc w:val="left"/>
      <w:pPr>
        <w:ind w:left="4364" w:hanging="360"/>
      </w:pPr>
    </w:lvl>
    <w:lvl w:ilvl="4" w:tplc="240A0019" w:tentative="1">
      <w:start w:val="1"/>
      <w:numFmt w:val="lowerLetter"/>
      <w:lvlText w:val="%5."/>
      <w:lvlJc w:val="left"/>
      <w:pPr>
        <w:ind w:left="5084" w:hanging="360"/>
      </w:pPr>
    </w:lvl>
    <w:lvl w:ilvl="5" w:tplc="240A001B" w:tentative="1">
      <w:start w:val="1"/>
      <w:numFmt w:val="lowerRoman"/>
      <w:lvlText w:val="%6."/>
      <w:lvlJc w:val="right"/>
      <w:pPr>
        <w:ind w:left="5804" w:hanging="180"/>
      </w:pPr>
    </w:lvl>
    <w:lvl w:ilvl="6" w:tplc="240A000F" w:tentative="1">
      <w:start w:val="1"/>
      <w:numFmt w:val="decimal"/>
      <w:lvlText w:val="%7."/>
      <w:lvlJc w:val="left"/>
      <w:pPr>
        <w:ind w:left="6524" w:hanging="360"/>
      </w:pPr>
    </w:lvl>
    <w:lvl w:ilvl="7" w:tplc="240A0019" w:tentative="1">
      <w:start w:val="1"/>
      <w:numFmt w:val="lowerLetter"/>
      <w:lvlText w:val="%8."/>
      <w:lvlJc w:val="left"/>
      <w:pPr>
        <w:ind w:left="7244" w:hanging="360"/>
      </w:pPr>
    </w:lvl>
    <w:lvl w:ilvl="8" w:tplc="240A001B" w:tentative="1">
      <w:start w:val="1"/>
      <w:numFmt w:val="lowerRoman"/>
      <w:lvlText w:val="%9."/>
      <w:lvlJc w:val="right"/>
      <w:pPr>
        <w:ind w:left="7964" w:hanging="180"/>
      </w:pPr>
    </w:lvl>
  </w:abstractNum>
  <w:abstractNum w:abstractNumId="8" w15:restartNumberingAfterBreak="0">
    <w:nsid w:val="304F0916"/>
    <w:multiLevelType w:val="multilevel"/>
    <w:tmpl w:val="1D34AB32"/>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1495"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abstractNum w:abstractNumId="9"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0" w15:restartNumberingAfterBreak="0">
    <w:nsid w:val="48FA5FAE"/>
    <w:multiLevelType w:val="hybridMultilevel"/>
    <w:tmpl w:val="55A880FE"/>
    <w:lvl w:ilvl="0" w:tplc="2638780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0EC2209"/>
    <w:multiLevelType w:val="hybridMultilevel"/>
    <w:tmpl w:val="DE56498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9D5FB8"/>
    <w:multiLevelType w:val="hybridMultilevel"/>
    <w:tmpl w:val="BB2AD5D8"/>
    <w:lvl w:ilvl="0" w:tplc="811202AC">
      <w:start w:val="1"/>
      <w:numFmt w:val="decimal"/>
      <w:lvlText w:val="%1."/>
      <w:lvlJc w:val="left"/>
      <w:pPr>
        <w:ind w:left="977" w:hanging="361"/>
      </w:pPr>
      <w:rPr>
        <w:rFonts w:ascii="Verdana" w:eastAsia="Verdana" w:hAnsi="Verdana" w:cs="Verdana" w:hint="default"/>
        <w:b w:val="0"/>
        <w:bCs w:val="0"/>
        <w:i w:val="0"/>
        <w:iCs w:val="0"/>
        <w:spacing w:val="0"/>
        <w:w w:val="93"/>
        <w:sz w:val="22"/>
        <w:szCs w:val="22"/>
        <w:lang w:val="es-ES" w:eastAsia="en-US" w:bidi="ar-SA"/>
      </w:rPr>
    </w:lvl>
    <w:lvl w:ilvl="1" w:tplc="DC6840F0">
      <w:numFmt w:val="bullet"/>
      <w:lvlText w:val="•"/>
      <w:lvlJc w:val="left"/>
      <w:pPr>
        <w:ind w:left="1926" w:hanging="361"/>
      </w:pPr>
      <w:rPr>
        <w:rFonts w:hint="default"/>
        <w:lang w:val="es-ES" w:eastAsia="en-US" w:bidi="ar-SA"/>
      </w:rPr>
    </w:lvl>
    <w:lvl w:ilvl="2" w:tplc="C28CEC80">
      <w:numFmt w:val="bullet"/>
      <w:lvlText w:val="•"/>
      <w:lvlJc w:val="left"/>
      <w:pPr>
        <w:ind w:left="2872" w:hanging="361"/>
      </w:pPr>
      <w:rPr>
        <w:rFonts w:hint="default"/>
        <w:lang w:val="es-ES" w:eastAsia="en-US" w:bidi="ar-SA"/>
      </w:rPr>
    </w:lvl>
    <w:lvl w:ilvl="3" w:tplc="AEA45946">
      <w:numFmt w:val="bullet"/>
      <w:lvlText w:val="•"/>
      <w:lvlJc w:val="left"/>
      <w:pPr>
        <w:ind w:left="3818" w:hanging="361"/>
      </w:pPr>
      <w:rPr>
        <w:rFonts w:hint="default"/>
        <w:lang w:val="es-ES" w:eastAsia="en-US" w:bidi="ar-SA"/>
      </w:rPr>
    </w:lvl>
    <w:lvl w:ilvl="4" w:tplc="30F222BE">
      <w:numFmt w:val="bullet"/>
      <w:lvlText w:val="•"/>
      <w:lvlJc w:val="left"/>
      <w:pPr>
        <w:ind w:left="4764" w:hanging="361"/>
      </w:pPr>
      <w:rPr>
        <w:rFonts w:hint="default"/>
        <w:lang w:val="es-ES" w:eastAsia="en-US" w:bidi="ar-SA"/>
      </w:rPr>
    </w:lvl>
    <w:lvl w:ilvl="5" w:tplc="13B683A4">
      <w:numFmt w:val="bullet"/>
      <w:lvlText w:val="•"/>
      <w:lvlJc w:val="left"/>
      <w:pPr>
        <w:ind w:left="5710" w:hanging="361"/>
      </w:pPr>
      <w:rPr>
        <w:rFonts w:hint="default"/>
        <w:lang w:val="es-ES" w:eastAsia="en-US" w:bidi="ar-SA"/>
      </w:rPr>
    </w:lvl>
    <w:lvl w:ilvl="6" w:tplc="C33E9250">
      <w:numFmt w:val="bullet"/>
      <w:lvlText w:val="•"/>
      <w:lvlJc w:val="left"/>
      <w:pPr>
        <w:ind w:left="6656" w:hanging="361"/>
      </w:pPr>
      <w:rPr>
        <w:rFonts w:hint="default"/>
        <w:lang w:val="es-ES" w:eastAsia="en-US" w:bidi="ar-SA"/>
      </w:rPr>
    </w:lvl>
    <w:lvl w:ilvl="7" w:tplc="8AB26034">
      <w:numFmt w:val="bullet"/>
      <w:lvlText w:val="•"/>
      <w:lvlJc w:val="left"/>
      <w:pPr>
        <w:ind w:left="7602" w:hanging="361"/>
      </w:pPr>
      <w:rPr>
        <w:rFonts w:hint="default"/>
        <w:lang w:val="es-ES" w:eastAsia="en-US" w:bidi="ar-SA"/>
      </w:rPr>
    </w:lvl>
    <w:lvl w:ilvl="8" w:tplc="FFEEFFA8">
      <w:numFmt w:val="bullet"/>
      <w:lvlText w:val="•"/>
      <w:lvlJc w:val="left"/>
      <w:pPr>
        <w:ind w:left="8548" w:hanging="361"/>
      </w:pPr>
      <w:rPr>
        <w:rFonts w:hint="default"/>
        <w:lang w:val="es-ES" w:eastAsia="en-US" w:bidi="ar-SA"/>
      </w:rPr>
    </w:lvl>
  </w:abstractNum>
  <w:abstractNum w:abstractNumId="14"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68335D"/>
    <w:multiLevelType w:val="hybridMultilevel"/>
    <w:tmpl w:val="43B2685E"/>
    <w:lvl w:ilvl="0" w:tplc="60C285B8">
      <w:start w:val="6"/>
      <w:numFmt w:val="decimal"/>
      <w:lvlText w:val="%1."/>
      <w:lvlJc w:val="left"/>
      <w:pPr>
        <w:ind w:left="2564" w:hanging="360"/>
      </w:pPr>
      <w:rPr>
        <w:rFonts w:hint="default"/>
        <w:b/>
      </w:rPr>
    </w:lvl>
    <w:lvl w:ilvl="1" w:tplc="240A0019" w:tentative="1">
      <w:start w:val="1"/>
      <w:numFmt w:val="lowerLetter"/>
      <w:lvlText w:val="%2."/>
      <w:lvlJc w:val="left"/>
      <w:pPr>
        <w:ind w:left="3284" w:hanging="360"/>
      </w:pPr>
    </w:lvl>
    <w:lvl w:ilvl="2" w:tplc="240A001B" w:tentative="1">
      <w:start w:val="1"/>
      <w:numFmt w:val="lowerRoman"/>
      <w:lvlText w:val="%3."/>
      <w:lvlJc w:val="right"/>
      <w:pPr>
        <w:ind w:left="4004" w:hanging="180"/>
      </w:pPr>
    </w:lvl>
    <w:lvl w:ilvl="3" w:tplc="240A000F" w:tentative="1">
      <w:start w:val="1"/>
      <w:numFmt w:val="decimal"/>
      <w:lvlText w:val="%4."/>
      <w:lvlJc w:val="left"/>
      <w:pPr>
        <w:ind w:left="4724" w:hanging="360"/>
      </w:pPr>
    </w:lvl>
    <w:lvl w:ilvl="4" w:tplc="240A0019" w:tentative="1">
      <w:start w:val="1"/>
      <w:numFmt w:val="lowerLetter"/>
      <w:lvlText w:val="%5."/>
      <w:lvlJc w:val="left"/>
      <w:pPr>
        <w:ind w:left="5444" w:hanging="360"/>
      </w:pPr>
    </w:lvl>
    <w:lvl w:ilvl="5" w:tplc="240A001B" w:tentative="1">
      <w:start w:val="1"/>
      <w:numFmt w:val="lowerRoman"/>
      <w:lvlText w:val="%6."/>
      <w:lvlJc w:val="right"/>
      <w:pPr>
        <w:ind w:left="6164" w:hanging="180"/>
      </w:pPr>
    </w:lvl>
    <w:lvl w:ilvl="6" w:tplc="240A000F" w:tentative="1">
      <w:start w:val="1"/>
      <w:numFmt w:val="decimal"/>
      <w:lvlText w:val="%7."/>
      <w:lvlJc w:val="left"/>
      <w:pPr>
        <w:ind w:left="6884" w:hanging="360"/>
      </w:pPr>
    </w:lvl>
    <w:lvl w:ilvl="7" w:tplc="240A0019" w:tentative="1">
      <w:start w:val="1"/>
      <w:numFmt w:val="lowerLetter"/>
      <w:lvlText w:val="%8."/>
      <w:lvlJc w:val="left"/>
      <w:pPr>
        <w:ind w:left="7604" w:hanging="360"/>
      </w:pPr>
    </w:lvl>
    <w:lvl w:ilvl="8" w:tplc="240A001B" w:tentative="1">
      <w:start w:val="1"/>
      <w:numFmt w:val="lowerRoman"/>
      <w:lvlText w:val="%9."/>
      <w:lvlJc w:val="right"/>
      <w:pPr>
        <w:ind w:left="8324" w:hanging="180"/>
      </w:pPr>
    </w:lvl>
  </w:abstractNum>
  <w:num w:numId="1">
    <w:abstractNumId w:val="14"/>
  </w:num>
  <w:num w:numId="2">
    <w:abstractNumId w:val="11"/>
  </w:num>
  <w:num w:numId="3">
    <w:abstractNumId w:val="4"/>
  </w:num>
  <w:num w:numId="4">
    <w:abstractNumId w:val="1"/>
  </w:num>
  <w:num w:numId="5">
    <w:abstractNumId w:val="3"/>
  </w:num>
  <w:num w:numId="6">
    <w:abstractNumId w:val="2"/>
  </w:num>
  <w:num w:numId="7">
    <w:abstractNumId w:val="0"/>
  </w:num>
  <w:num w:numId="8">
    <w:abstractNumId w:val="6"/>
  </w:num>
  <w:num w:numId="9">
    <w:abstractNumId w:val="1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5"/>
  </w:num>
  <w:num w:numId="13">
    <w:abstractNumId w:val="9"/>
  </w:num>
  <w:num w:numId="14">
    <w:abstractNumId w:val="13"/>
  </w:num>
  <w:num w:numId="15">
    <w:abstractNumId w:val="7"/>
  </w:num>
  <w:num w:numId="16">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5761A"/>
    <w:rsid w:val="00074B15"/>
    <w:rsid w:val="000D5202"/>
    <w:rsid w:val="001202B1"/>
    <w:rsid w:val="00143E21"/>
    <w:rsid w:val="00144C08"/>
    <w:rsid w:val="00155EDA"/>
    <w:rsid w:val="00182E47"/>
    <w:rsid w:val="0018741D"/>
    <w:rsid w:val="001F0479"/>
    <w:rsid w:val="00212D25"/>
    <w:rsid w:val="00220D5D"/>
    <w:rsid w:val="00275EE8"/>
    <w:rsid w:val="00287AF4"/>
    <w:rsid w:val="002E14FA"/>
    <w:rsid w:val="0032350B"/>
    <w:rsid w:val="0032441F"/>
    <w:rsid w:val="003A29AF"/>
    <w:rsid w:val="003C0CF6"/>
    <w:rsid w:val="0044302F"/>
    <w:rsid w:val="004A35C4"/>
    <w:rsid w:val="004B0FFA"/>
    <w:rsid w:val="004D259D"/>
    <w:rsid w:val="004D4DBD"/>
    <w:rsid w:val="005010D0"/>
    <w:rsid w:val="00502689"/>
    <w:rsid w:val="00617824"/>
    <w:rsid w:val="00632658"/>
    <w:rsid w:val="006F2153"/>
    <w:rsid w:val="007800BB"/>
    <w:rsid w:val="007B1C80"/>
    <w:rsid w:val="008064E6"/>
    <w:rsid w:val="00823556"/>
    <w:rsid w:val="00871B5B"/>
    <w:rsid w:val="00875E4E"/>
    <w:rsid w:val="008906D5"/>
    <w:rsid w:val="00893276"/>
    <w:rsid w:val="00971B92"/>
    <w:rsid w:val="00A13153"/>
    <w:rsid w:val="00A252DC"/>
    <w:rsid w:val="00A3751B"/>
    <w:rsid w:val="00A5782B"/>
    <w:rsid w:val="00A75329"/>
    <w:rsid w:val="00AA7CE4"/>
    <w:rsid w:val="00AC0931"/>
    <w:rsid w:val="00AC2924"/>
    <w:rsid w:val="00B30B1A"/>
    <w:rsid w:val="00BC661D"/>
    <w:rsid w:val="00C16E96"/>
    <w:rsid w:val="00C32729"/>
    <w:rsid w:val="00D266B0"/>
    <w:rsid w:val="00D53A47"/>
    <w:rsid w:val="00D96985"/>
    <w:rsid w:val="00DA2116"/>
    <w:rsid w:val="00DC56C3"/>
    <w:rsid w:val="00E26CDB"/>
    <w:rsid w:val="00E654D7"/>
    <w:rsid w:val="00EB38C9"/>
    <w:rsid w:val="00F36C87"/>
    <w:rsid w:val="00F458BA"/>
    <w:rsid w:val="00F519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uiPriority w:val="9"/>
    <w:qFormat/>
    <w:pPr>
      <w:keepNext/>
      <w:keepLines/>
      <w:spacing w:before="480" w:after="120"/>
      <w:outlineLvl w:val="0"/>
    </w:pPr>
    <w:rPr>
      <w:b/>
      <w:sz w:val="48"/>
      <w:szCs w:val="48"/>
    </w:rPr>
  </w:style>
  <w:style w:type="paragraph" w:styleId="Ttulo2">
    <w:name w:val="heading 2"/>
    <w:aliases w:val="título 2"/>
    <w:basedOn w:val="Normal"/>
    <w:next w:val="Normal"/>
    <w:link w:val="Ttulo2Car"/>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B30B1A"/>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B30B1A"/>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B30B1A"/>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uiPriority w:val="1"/>
    <w:qFormat/>
    <w:rsid w:val="0032441F"/>
    <w:pPr>
      <w:widowControl w:val="0"/>
      <w:ind w:left="720"/>
      <w:contextualSpacing/>
    </w:pPr>
    <w:rPr>
      <w:sz w:val="20"/>
      <w:szCs w:val="20"/>
    </w:rPr>
  </w:style>
  <w:style w:type="character" w:customStyle="1" w:styleId="Ttulo1Car">
    <w:name w:val="Título 1 Car"/>
    <w:aliases w:val="título 1 Car,Document Header1 Car"/>
    <w:basedOn w:val="Fuentedeprrafopredeter"/>
    <w:link w:val="Ttulo1"/>
    <w:rsid w:val="0044302F"/>
    <w:rPr>
      <w:b/>
      <w:sz w:val="48"/>
      <w:szCs w:val="48"/>
    </w:rPr>
  </w:style>
  <w:style w:type="paragraph" w:styleId="Textoindependiente">
    <w:name w:val="Body Text"/>
    <w:aliases w:val="body text,bt,Subsection Body Text"/>
    <w:basedOn w:val="Normal"/>
    <w:link w:val="TextoindependienteCar"/>
    <w:uiPriority w:val="1"/>
    <w:qFormat/>
    <w:rsid w:val="0044302F"/>
    <w:pPr>
      <w:jc w:val="both"/>
    </w:pPr>
    <w:rPr>
      <w:rFonts w:ascii="Arial" w:hAnsi="Arial" w:cs="Arial"/>
      <w:i/>
      <w:iCs/>
      <w:lang w:val="es-ES" w:eastAsia="es-ES"/>
    </w:rPr>
  </w:style>
  <w:style w:type="character" w:customStyle="1" w:styleId="TextoindependienteCar">
    <w:name w:val="Texto independiente Car"/>
    <w:aliases w:val="body text Car,bt Car,Subsection Body Text Car"/>
    <w:basedOn w:val="Fuentedeprrafopredeter"/>
    <w:link w:val="Textoindependiente"/>
    <w:uiPriority w:val="1"/>
    <w:qFormat/>
    <w:rsid w:val="0044302F"/>
    <w:rPr>
      <w:rFonts w:ascii="Arial" w:hAnsi="Arial" w:cs="Arial"/>
      <w:i/>
      <w:iCs/>
      <w:lang w:val="es-ES" w:eastAsia="es-ES"/>
    </w:rPr>
  </w:style>
  <w:style w:type="character" w:styleId="Textoennegrita">
    <w:name w:val="Strong"/>
    <w:uiPriority w:val="22"/>
    <w:qFormat/>
    <w:rsid w:val="0044302F"/>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44302F"/>
    <w:rPr>
      <w:sz w:val="20"/>
      <w:szCs w:val="20"/>
    </w:rPr>
  </w:style>
  <w:style w:type="character" w:customStyle="1" w:styleId="Ttulo7Car">
    <w:name w:val="Título 7 Car"/>
    <w:basedOn w:val="Fuentedeprrafopredeter"/>
    <w:link w:val="Ttulo7"/>
    <w:rsid w:val="00B30B1A"/>
    <w:rPr>
      <w:rFonts w:ascii="Arial" w:hAnsi="Arial"/>
      <w:b/>
      <w:bCs/>
      <w:iCs/>
      <w:kern w:val="2"/>
      <w:sz w:val="22"/>
      <w:szCs w:val="22"/>
      <w:lang w:val="es" w:eastAsia="en-US"/>
    </w:rPr>
  </w:style>
  <w:style w:type="character" w:customStyle="1" w:styleId="Ttulo8Car">
    <w:name w:val="Título 8 Car"/>
    <w:basedOn w:val="Fuentedeprrafopredeter"/>
    <w:link w:val="Ttulo8"/>
    <w:rsid w:val="00B30B1A"/>
    <w:rPr>
      <w:rFonts w:asciiTheme="minorHAnsi" w:hAnsiTheme="minorHAnsi"/>
      <w:i/>
      <w:iCs/>
      <w:kern w:val="2"/>
      <w:sz w:val="22"/>
      <w:szCs w:val="22"/>
      <w:lang w:eastAsia="en-US"/>
    </w:rPr>
  </w:style>
  <w:style w:type="character" w:customStyle="1" w:styleId="Ttulo9Car">
    <w:name w:val="Título 9 Car"/>
    <w:basedOn w:val="Fuentedeprrafopredeter"/>
    <w:link w:val="Ttulo9"/>
    <w:rsid w:val="00B30B1A"/>
    <w:rPr>
      <w:rFonts w:ascii="Arial Narrow" w:hAnsi="Arial Narrow"/>
      <w:b/>
      <w:iCs/>
      <w:kern w:val="2"/>
      <w:sz w:val="22"/>
      <w:szCs w:val="22"/>
      <w:lang w:val="es" w:eastAsia="en-US"/>
    </w:rPr>
  </w:style>
  <w:style w:type="character" w:customStyle="1" w:styleId="Ttulo2Car">
    <w:name w:val="Título 2 Car"/>
    <w:aliases w:val="título 2 Car"/>
    <w:basedOn w:val="Fuentedeprrafopredeter"/>
    <w:link w:val="Ttulo2"/>
    <w:qFormat/>
    <w:rsid w:val="00B30B1A"/>
    <w:rPr>
      <w:b/>
      <w:sz w:val="36"/>
      <w:szCs w:val="36"/>
    </w:rPr>
  </w:style>
  <w:style w:type="character" w:customStyle="1" w:styleId="Ttulo3Car">
    <w:name w:val="Título 3 Car"/>
    <w:aliases w:val="Edgar 3 Car,1.1.1Título 3 Car"/>
    <w:basedOn w:val="Fuentedeprrafopredeter"/>
    <w:link w:val="Ttulo3"/>
    <w:rsid w:val="00B30B1A"/>
    <w:rPr>
      <w:b/>
      <w:sz w:val="28"/>
      <w:szCs w:val="28"/>
    </w:rPr>
  </w:style>
  <w:style w:type="character" w:customStyle="1" w:styleId="Ttulo4Car">
    <w:name w:val="Título 4 Car"/>
    <w:basedOn w:val="Fuentedeprrafopredeter"/>
    <w:link w:val="Ttulo4"/>
    <w:rsid w:val="00B30B1A"/>
    <w:rPr>
      <w:b/>
    </w:rPr>
  </w:style>
  <w:style w:type="character" w:customStyle="1" w:styleId="Ttulo5Car">
    <w:name w:val="Título 5 Car"/>
    <w:basedOn w:val="Fuentedeprrafopredeter"/>
    <w:link w:val="Ttulo5"/>
    <w:rsid w:val="00B30B1A"/>
    <w:rPr>
      <w:b/>
      <w:sz w:val="22"/>
      <w:szCs w:val="22"/>
    </w:rPr>
  </w:style>
  <w:style w:type="character" w:customStyle="1" w:styleId="Ttulo6Car">
    <w:name w:val="Título 6 Car"/>
    <w:basedOn w:val="Fuentedeprrafopredeter"/>
    <w:link w:val="Ttulo6"/>
    <w:rsid w:val="00B30B1A"/>
    <w:rPr>
      <w:b/>
      <w:sz w:val="20"/>
      <w:szCs w:val="20"/>
    </w:rPr>
  </w:style>
  <w:style w:type="paragraph" w:styleId="Encabezado">
    <w:name w:val="header"/>
    <w:aliases w:val="h,h8,h9,h10,h18,Encabezado 1,Encabezado1"/>
    <w:basedOn w:val="Normal"/>
    <w:link w:val="EncabezadoCar"/>
    <w:uiPriority w:val="99"/>
    <w:qFormat/>
    <w:rsid w:val="00B30B1A"/>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Encabezado1 Car"/>
    <w:basedOn w:val="Fuentedeprrafopredeter"/>
    <w:link w:val="Encabezado"/>
    <w:uiPriority w:val="99"/>
    <w:rsid w:val="00B30B1A"/>
    <w:rPr>
      <w:rFonts w:asciiTheme="minorHAnsi" w:hAnsiTheme="minorHAnsi"/>
      <w:kern w:val="2"/>
      <w:sz w:val="22"/>
      <w:szCs w:val="22"/>
      <w:lang w:eastAsia="en-US"/>
    </w:rPr>
  </w:style>
  <w:style w:type="paragraph" w:styleId="Piedepgina">
    <w:name w:val="footer"/>
    <w:basedOn w:val="Normal"/>
    <w:link w:val="PiedepginaCar"/>
    <w:uiPriority w:val="99"/>
    <w:qFormat/>
    <w:rsid w:val="00B30B1A"/>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uiPriority w:val="99"/>
    <w:qFormat/>
    <w:rsid w:val="00B30B1A"/>
    <w:rPr>
      <w:rFonts w:asciiTheme="minorHAnsi" w:hAnsiTheme="minorHAnsi"/>
      <w:kern w:val="2"/>
      <w:sz w:val="22"/>
      <w:szCs w:val="22"/>
      <w:lang w:eastAsia="en-US"/>
    </w:rPr>
  </w:style>
  <w:style w:type="character" w:styleId="Hipervnculo">
    <w:name w:val="Hyperlink"/>
    <w:uiPriority w:val="99"/>
    <w:qFormat/>
    <w:rsid w:val="00B30B1A"/>
    <w:rPr>
      <w:color w:val="0000FF"/>
      <w:u w:val="single"/>
    </w:rPr>
  </w:style>
  <w:style w:type="character" w:customStyle="1" w:styleId="TtuloCar">
    <w:name w:val="Título Car"/>
    <w:basedOn w:val="Fuentedeprrafopredeter"/>
    <w:link w:val="Ttulo"/>
    <w:rsid w:val="00B30B1A"/>
    <w:rPr>
      <w:b/>
      <w:sz w:val="72"/>
      <w:szCs w:val="72"/>
    </w:rPr>
  </w:style>
  <w:style w:type="paragraph" w:styleId="Textoindependiente3">
    <w:name w:val="Body Text 3"/>
    <w:basedOn w:val="Normal"/>
    <w:link w:val="Textoindependiente3Car"/>
    <w:rsid w:val="00B30B1A"/>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B30B1A"/>
    <w:rPr>
      <w:rFonts w:asciiTheme="minorHAnsi" w:hAnsiTheme="minorHAnsi"/>
      <w:kern w:val="2"/>
      <w:sz w:val="16"/>
      <w:szCs w:val="16"/>
      <w:lang w:eastAsia="en-US"/>
    </w:rPr>
  </w:style>
  <w:style w:type="paragraph" w:styleId="Textoindependiente2">
    <w:name w:val="Body Text 2"/>
    <w:basedOn w:val="Normal"/>
    <w:link w:val="Textoindependiente2Car"/>
    <w:rsid w:val="00B30B1A"/>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B30B1A"/>
    <w:rPr>
      <w:rFonts w:ascii="Century Gothic" w:hAnsi="Century Gothic"/>
      <w:kern w:val="2"/>
      <w:sz w:val="20"/>
      <w:szCs w:val="20"/>
      <w:lang w:eastAsia="en-US"/>
    </w:rPr>
  </w:style>
  <w:style w:type="paragraph" w:styleId="Textodeglobo">
    <w:name w:val="Balloon Text"/>
    <w:basedOn w:val="Normal"/>
    <w:link w:val="TextodegloboCar"/>
    <w:uiPriority w:val="99"/>
    <w:qFormat/>
    <w:rsid w:val="00B30B1A"/>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uiPriority w:val="99"/>
    <w:rsid w:val="00B30B1A"/>
    <w:rPr>
      <w:rFonts w:ascii="Tahoma" w:hAnsi="Tahoma" w:cs="Tahoma"/>
      <w:kern w:val="2"/>
      <w:sz w:val="16"/>
      <w:szCs w:val="16"/>
      <w:lang w:eastAsia="en-US"/>
    </w:rPr>
  </w:style>
  <w:style w:type="paragraph" w:customStyle="1" w:styleId="CarCarCarCar">
    <w:name w:val="Car Car Car Car"/>
    <w:basedOn w:val="Normal"/>
    <w:rsid w:val="00B30B1A"/>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B30B1A"/>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B30B1A"/>
  </w:style>
  <w:style w:type="paragraph" w:styleId="Sangra2detindependiente">
    <w:name w:val="Body Text Indent 2"/>
    <w:basedOn w:val="Normal"/>
    <w:link w:val="Sangra2detindependienteCar"/>
    <w:rsid w:val="00B30B1A"/>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B30B1A"/>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B30B1A"/>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B30B1A"/>
    <w:rPr>
      <w:rFonts w:ascii="Arial" w:hAnsi="Arial"/>
      <w:bCs/>
      <w:iCs/>
      <w:kern w:val="2"/>
      <w:sz w:val="22"/>
      <w:szCs w:val="22"/>
      <w:lang w:val="es" w:eastAsia="en-US"/>
    </w:rPr>
  </w:style>
  <w:style w:type="character" w:styleId="Hipervnculovisitado">
    <w:name w:val="FollowedHyperlink"/>
    <w:uiPriority w:val="99"/>
    <w:qFormat/>
    <w:rsid w:val="00B30B1A"/>
    <w:rPr>
      <w:color w:val="800080"/>
      <w:u w:val="single"/>
    </w:rPr>
  </w:style>
  <w:style w:type="character" w:customStyle="1" w:styleId="SubttuloCar">
    <w:name w:val="Subtítulo Car"/>
    <w:basedOn w:val="Fuentedeprrafopredeter"/>
    <w:link w:val="Subttulo"/>
    <w:rsid w:val="00B30B1A"/>
    <w:rPr>
      <w:rFonts w:ascii="Georgia" w:eastAsia="Georgia" w:hAnsi="Georgia" w:cs="Georgia"/>
      <w:i/>
      <w:color w:val="666666"/>
      <w:sz w:val="48"/>
      <w:szCs w:val="48"/>
    </w:rPr>
  </w:style>
  <w:style w:type="paragraph" w:styleId="HTMLconformatoprevio">
    <w:name w:val="HTML Preformatted"/>
    <w:basedOn w:val="Normal"/>
    <w:link w:val="HTMLconformatoprevioCar"/>
    <w:rsid w:val="00B30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B30B1A"/>
    <w:rPr>
      <w:rFonts w:ascii="Courier New" w:hAnsi="Courier New"/>
      <w:bCs/>
      <w:iCs/>
      <w:kern w:val="2"/>
      <w:sz w:val="20"/>
      <w:szCs w:val="20"/>
      <w:lang w:eastAsia="en-US"/>
    </w:rPr>
  </w:style>
  <w:style w:type="character" w:styleId="MquinadeescribirHTML">
    <w:name w:val="HTML Typewriter"/>
    <w:rsid w:val="00B30B1A"/>
    <w:rPr>
      <w:rFonts w:ascii="Courier New" w:eastAsia="Times New Roman" w:hAnsi="Courier New" w:cs="Courier New"/>
      <w:sz w:val="20"/>
      <w:szCs w:val="20"/>
    </w:rPr>
  </w:style>
  <w:style w:type="paragraph" w:styleId="Lista">
    <w:name w:val="List"/>
    <w:basedOn w:val="Normal"/>
    <w:rsid w:val="00B30B1A"/>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B30B1A"/>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B30B1A"/>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B30B1A"/>
    <w:rPr>
      <w:rFonts w:ascii="Arial" w:hAnsi="Arial"/>
      <w:bCs/>
      <w:iCs/>
      <w:kern w:val="2"/>
      <w:sz w:val="22"/>
      <w:szCs w:val="22"/>
      <w:lang w:val="es" w:eastAsia="en-US"/>
    </w:rPr>
  </w:style>
  <w:style w:type="paragraph" w:styleId="Saludo">
    <w:name w:val="Salutation"/>
    <w:basedOn w:val="Normal"/>
    <w:next w:val="Normal"/>
    <w:link w:val="SaludoCar"/>
    <w:rsid w:val="00B30B1A"/>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B30B1A"/>
    <w:rPr>
      <w:rFonts w:ascii="Arial Narrow" w:hAnsi="Arial Narrow"/>
      <w:bCs/>
      <w:iCs/>
      <w:kern w:val="2"/>
      <w:sz w:val="22"/>
      <w:szCs w:val="22"/>
      <w:lang w:val="es" w:eastAsia="en-US"/>
    </w:rPr>
  </w:style>
  <w:style w:type="paragraph" w:styleId="Cierre">
    <w:name w:val="Closing"/>
    <w:basedOn w:val="Normal"/>
    <w:link w:val="CierreCar"/>
    <w:rsid w:val="00B30B1A"/>
    <w:pPr>
      <w:numPr>
        <w:numId w:val="3"/>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B30B1A"/>
    <w:rPr>
      <w:rFonts w:ascii="Arial Narrow" w:hAnsi="Arial Narrow"/>
      <w:bCs/>
      <w:iCs/>
      <w:kern w:val="2"/>
      <w:sz w:val="22"/>
      <w:szCs w:val="22"/>
      <w:lang w:val="es" w:eastAsia="en-US"/>
    </w:rPr>
  </w:style>
  <w:style w:type="paragraph" w:styleId="Listaconvietas2">
    <w:name w:val="List Bullet 2"/>
    <w:basedOn w:val="Normal"/>
    <w:autoRedefine/>
    <w:rsid w:val="00B30B1A"/>
    <w:pPr>
      <w:numPr>
        <w:numId w:val="2"/>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B30B1A"/>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B30B1A"/>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B30B1A"/>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B30B1A"/>
    <w:rPr>
      <w:rFonts w:ascii="Arial Narrow" w:hAnsi="Arial Narrow"/>
      <w:bCs/>
      <w:iCs/>
      <w:kern w:val="2"/>
      <w:sz w:val="22"/>
      <w:szCs w:val="22"/>
      <w:lang w:val="es" w:eastAsia="en-US"/>
    </w:rPr>
  </w:style>
  <w:style w:type="paragraph" w:customStyle="1" w:styleId="Firmapuesto">
    <w:name w:val="Firma puesto"/>
    <w:basedOn w:val="Firma"/>
    <w:rsid w:val="00B30B1A"/>
  </w:style>
  <w:style w:type="paragraph" w:customStyle="1" w:styleId="Firmaorganizacin">
    <w:name w:val="Firma organización"/>
    <w:basedOn w:val="Firma"/>
    <w:rsid w:val="00B30B1A"/>
  </w:style>
  <w:style w:type="paragraph" w:customStyle="1" w:styleId="Infodocumentosadjuntos">
    <w:name w:val="Info documentos adjuntos"/>
    <w:basedOn w:val="Normal"/>
    <w:rsid w:val="00B30B1A"/>
    <w:pPr>
      <w:spacing w:after="160" w:line="259" w:lineRule="auto"/>
    </w:pPr>
    <w:rPr>
      <w:rFonts w:ascii="Arial Narrow" w:hAnsi="Arial Narrow" w:cs="Arial"/>
      <w:bCs/>
      <w:iCs/>
      <w:kern w:val="2"/>
      <w:sz w:val="22"/>
      <w:szCs w:val="22"/>
      <w:lang w:val="es" w:eastAsia="en-US"/>
    </w:rPr>
  </w:style>
  <w:style w:type="character" w:styleId="Refdecomentario">
    <w:name w:val="annotation reference"/>
    <w:uiPriority w:val="99"/>
    <w:qFormat/>
    <w:rsid w:val="00B30B1A"/>
    <w:rPr>
      <w:sz w:val="16"/>
      <w:szCs w:val="16"/>
    </w:rPr>
  </w:style>
  <w:style w:type="paragraph" w:styleId="Textocomentario">
    <w:name w:val="annotation text"/>
    <w:basedOn w:val="Normal"/>
    <w:link w:val="TextocomentarioCar"/>
    <w:uiPriority w:val="99"/>
    <w:qFormat/>
    <w:rsid w:val="00B30B1A"/>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uiPriority w:val="99"/>
    <w:qFormat/>
    <w:rsid w:val="00B30B1A"/>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uiPriority w:val="99"/>
    <w:qFormat/>
    <w:rsid w:val="00B30B1A"/>
    <w:rPr>
      <w:b/>
      <w:bCs/>
      <w:iCs/>
    </w:rPr>
  </w:style>
  <w:style w:type="character" w:customStyle="1" w:styleId="AsuntodelcomentarioCar">
    <w:name w:val="Asunto del comentario Car"/>
    <w:basedOn w:val="TextocomentarioCar"/>
    <w:link w:val="Asuntodelcomentario"/>
    <w:uiPriority w:val="99"/>
    <w:rsid w:val="00B30B1A"/>
    <w:rPr>
      <w:rFonts w:ascii="Arial Narrow" w:hAnsi="Arial Narrow"/>
      <w:b/>
      <w:bCs/>
      <w:iCs/>
      <w:kern w:val="2"/>
      <w:sz w:val="20"/>
      <w:szCs w:val="20"/>
      <w:lang w:eastAsia="en-US"/>
    </w:rPr>
  </w:style>
  <w:style w:type="paragraph" w:customStyle="1" w:styleId="CM73">
    <w:name w:val="CM73"/>
    <w:basedOn w:val="Normal"/>
    <w:next w:val="Normal"/>
    <w:rsid w:val="00B30B1A"/>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B30B1A"/>
    <w:pPr>
      <w:spacing w:after="160" w:line="259" w:lineRule="auto"/>
      <w:jc w:val="both"/>
    </w:pPr>
    <w:rPr>
      <w:rFonts w:ascii="Arial" w:hAnsi="Arial"/>
      <w:kern w:val="2"/>
      <w:sz w:val="20"/>
      <w:szCs w:val="20"/>
      <w:lang w:val="es" w:eastAsia="en-US"/>
    </w:rPr>
  </w:style>
  <w:style w:type="paragraph" w:customStyle="1" w:styleId="MARITZA3">
    <w:name w:val="MARITZA3"/>
    <w:qFormat/>
    <w:rsid w:val="00B30B1A"/>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B30B1A"/>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B30B1A"/>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link w:val="DefaultCar"/>
    <w:qFormat/>
    <w:rsid w:val="00B30B1A"/>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B30B1A"/>
    <w:pPr>
      <w:spacing w:before="100" w:after="100" w:line="259" w:lineRule="auto"/>
    </w:pPr>
    <w:rPr>
      <w:rFonts w:ascii="Arial" w:hAnsi="Arial" w:cs="Arial"/>
      <w:color w:val="000000"/>
      <w:kern w:val="2"/>
      <w:sz w:val="18"/>
      <w:szCs w:val="18"/>
    </w:rPr>
  </w:style>
  <w:style w:type="paragraph" w:customStyle="1" w:styleId="xl67">
    <w:name w:val="xl67"/>
    <w:basedOn w:val="Normal"/>
    <w:rsid w:val="00B30B1A"/>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B30B1A"/>
    <w:pPr>
      <w:spacing w:before="100" w:after="100" w:line="259" w:lineRule="auto"/>
    </w:pPr>
    <w:rPr>
      <w:rFonts w:ascii="Calibri" w:hAnsi="Calibri"/>
      <w:color w:val="000000"/>
      <w:kern w:val="2"/>
      <w:sz w:val="18"/>
      <w:szCs w:val="18"/>
    </w:rPr>
  </w:style>
  <w:style w:type="paragraph" w:customStyle="1" w:styleId="xl69">
    <w:name w:val="xl69"/>
    <w:basedOn w:val="Normal"/>
    <w:rsid w:val="00B30B1A"/>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B30B1A"/>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B30B1A"/>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B30B1A"/>
    <w:pPr>
      <w:spacing w:before="100" w:after="100" w:line="259" w:lineRule="auto"/>
    </w:pPr>
    <w:rPr>
      <w:rFonts w:ascii="Arial" w:hAnsi="Arial" w:cs="Arial"/>
      <w:kern w:val="2"/>
      <w:sz w:val="18"/>
      <w:szCs w:val="18"/>
    </w:rPr>
  </w:style>
  <w:style w:type="paragraph" w:customStyle="1" w:styleId="xl78">
    <w:name w:val="xl78"/>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B30B1A"/>
    <w:pPr>
      <w:spacing w:before="100" w:after="100" w:line="259" w:lineRule="auto"/>
    </w:pPr>
    <w:rPr>
      <w:rFonts w:ascii="Arial" w:hAnsi="Arial" w:cs="Arial"/>
      <w:color w:val="000000"/>
      <w:kern w:val="2"/>
      <w:sz w:val="18"/>
      <w:szCs w:val="18"/>
    </w:rPr>
  </w:style>
  <w:style w:type="paragraph" w:customStyle="1" w:styleId="xl81">
    <w:name w:val="xl81"/>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B30B1A"/>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B30B1A"/>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B30B1A"/>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B30B1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B30B1A"/>
    <w:pPr>
      <w:numPr>
        <w:numId w:val="2"/>
      </w:numPr>
    </w:pPr>
  </w:style>
  <w:style w:type="numbering" w:customStyle="1" w:styleId="LFO2">
    <w:name w:val="LFO2"/>
    <w:basedOn w:val="Sinlista"/>
    <w:rsid w:val="00B30B1A"/>
    <w:pPr>
      <w:numPr>
        <w:numId w:val="3"/>
      </w:numPr>
    </w:pPr>
  </w:style>
  <w:style w:type="paragraph" w:styleId="Textosinformato">
    <w:name w:val="Plain Text"/>
    <w:basedOn w:val="Normal"/>
    <w:link w:val="TextosinformatoCar"/>
    <w:unhideWhenUsed/>
    <w:rsid w:val="00B30B1A"/>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B30B1A"/>
    <w:rPr>
      <w:rFonts w:ascii="Courier New" w:hAnsi="Courier New"/>
      <w:kern w:val="2"/>
      <w:sz w:val="20"/>
      <w:szCs w:val="20"/>
      <w:lang w:eastAsia="en-US"/>
    </w:rPr>
  </w:style>
  <w:style w:type="paragraph" w:customStyle="1" w:styleId="Textosinformato1">
    <w:name w:val="Texto sin formato1"/>
    <w:basedOn w:val="Normal"/>
    <w:rsid w:val="00B30B1A"/>
    <w:pPr>
      <w:spacing w:after="160" w:line="259" w:lineRule="auto"/>
    </w:pPr>
    <w:rPr>
      <w:rFonts w:ascii="Courier New" w:hAnsi="Courier New"/>
      <w:kern w:val="2"/>
      <w:sz w:val="20"/>
      <w:szCs w:val="20"/>
      <w:lang w:eastAsia="en-US"/>
    </w:rPr>
  </w:style>
  <w:style w:type="character" w:customStyle="1" w:styleId="apple-converted-space">
    <w:name w:val="apple-converted-space"/>
    <w:rsid w:val="00B30B1A"/>
  </w:style>
  <w:style w:type="paragraph" w:customStyle="1" w:styleId="western">
    <w:name w:val="western"/>
    <w:basedOn w:val="Normal"/>
    <w:rsid w:val="00B30B1A"/>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B30B1A"/>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B30B1A"/>
    <w:rPr>
      <w:rFonts w:asciiTheme="minorHAnsi" w:hAnsiTheme="minorHAnsi"/>
      <w:kern w:val="2"/>
      <w:sz w:val="20"/>
      <w:szCs w:val="20"/>
      <w:lang w:eastAsia="en-US"/>
    </w:rPr>
  </w:style>
  <w:style w:type="character" w:styleId="Refdenotaalpie">
    <w:name w:val="footnote reference"/>
    <w:rsid w:val="00B30B1A"/>
    <w:rPr>
      <w:vertAlign w:val="superscript"/>
    </w:rPr>
  </w:style>
  <w:style w:type="paragraph" w:customStyle="1" w:styleId="subtitulos">
    <w:name w:val="subtitulos"/>
    <w:basedOn w:val="Normal"/>
    <w:rsid w:val="00B30B1A"/>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B30B1A"/>
  </w:style>
  <w:style w:type="character" w:customStyle="1" w:styleId="A9">
    <w:name w:val="A9"/>
    <w:rsid w:val="00B30B1A"/>
    <w:rPr>
      <w:color w:val="211D1E"/>
      <w:sz w:val="19"/>
      <w:szCs w:val="19"/>
    </w:rPr>
  </w:style>
  <w:style w:type="paragraph" w:customStyle="1" w:styleId="Estilo">
    <w:name w:val="Estilo"/>
    <w:qFormat/>
    <w:rsid w:val="00B30B1A"/>
    <w:pPr>
      <w:widowControl w:val="0"/>
      <w:autoSpaceDE w:val="0"/>
      <w:autoSpaceDN w:val="0"/>
      <w:adjustRightInd w:val="0"/>
    </w:pPr>
    <w:rPr>
      <w:rFonts w:ascii="Arial" w:hAnsi="Arial" w:cs="Arial"/>
      <w:lang w:val="es-ES" w:eastAsia="es-ES"/>
    </w:rPr>
  </w:style>
  <w:style w:type="paragraph" w:styleId="Continuarlista">
    <w:name w:val="List Continue"/>
    <w:basedOn w:val="Normal"/>
    <w:rsid w:val="00B30B1A"/>
    <w:pPr>
      <w:spacing w:after="120" w:line="360" w:lineRule="auto"/>
      <w:ind w:left="283"/>
    </w:pPr>
    <w:rPr>
      <w:rFonts w:ascii="Verdana" w:hAnsi="Verdana"/>
      <w:kern w:val="2"/>
      <w:sz w:val="22"/>
      <w:szCs w:val="20"/>
      <w:lang w:eastAsia="en-US"/>
    </w:rPr>
  </w:style>
  <w:style w:type="paragraph" w:customStyle="1" w:styleId="CUERPOTEXTO">
    <w:name w:val="CUERPO TEXTO"/>
    <w:rsid w:val="00B30B1A"/>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B30B1A"/>
    <w:pPr>
      <w:autoSpaceDN/>
      <w:jc w:val="center"/>
      <w:textAlignment w:val="auto"/>
    </w:pPr>
    <w:rPr>
      <w:b/>
      <w:snapToGrid w:val="0"/>
    </w:rPr>
  </w:style>
  <w:style w:type="paragraph" w:customStyle="1" w:styleId="Sangra2detindependiente1">
    <w:name w:val="Sangría 2 de t. independiente1"/>
    <w:basedOn w:val="Normal"/>
    <w:rsid w:val="00B30B1A"/>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B30B1A"/>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B30B1A"/>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B30B1A"/>
    <w:pPr>
      <w:widowControl w:val="0"/>
      <w:jc w:val="both"/>
    </w:pPr>
    <w:rPr>
      <w:noProof/>
      <w:sz w:val="20"/>
      <w:szCs w:val="20"/>
      <w:lang w:val="es-ES" w:eastAsia="es-ES"/>
    </w:rPr>
  </w:style>
  <w:style w:type="paragraph" w:customStyle="1" w:styleId="Tibitoc">
    <w:name w:val="Tibitoc"/>
    <w:basedOn w:val="Normal"/>
    <w:rsid w:val="00B30B1A"/>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B30B1A"/>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B30B1A"/>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B30B1A"/>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B30B1A"/>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B30B1A"/>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B30B1A"/>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B30B1A"/>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B30B1A"/>
  </w:style>
  <w:style w:type="paragraph" w:styleId="Descripcin">
    <w:name w:val="caption"/>
    <w:basedOn w:val="Normal"/>
    <w:next w:val="Normal"/>
    <w:qFormat/>
    <w:rsid w:val="00B30B1A"/>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B30B1A"/>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B30B1A"/>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B30B1A"/>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B30B1A"/>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B30B1A"/>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B30B1A"/>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B30B1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B30B1A"/>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B30B1A"/>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B30B1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B30B1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B30B1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B30B1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B30B1A"/>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B30B1A"/>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B30B1A"/>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B30B1A"/>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B30B1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B30B1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B30B1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B30B1A"/>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B30B1A"/>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B30B1A"/>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B30B1A"/>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uiPriority w:val="1"/>
    <w:qFormat/>
    <w:rsid w:val="00B30B1A"/>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B30B1A"/>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B30B1A"/>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B30B1A"/>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B30B1A"/>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link w:val="SinespaciadoCar"/>
    <w:uiPriority w:val="1"/>
    <w:qFormat/>
    <w:rsid w:val="00B30B1A"/>
    <w:rPr>
      <w:lang w:eastAsia="es-ES"/>
    </w:rPr>
  </w:style>
  <w:style w:type="character" w:customStyle="1" w:styleId="vortalspan">
    <w:name w:val="vortalspan"/>
    <w:rsid w:val="00B30B1A"/>
  </w:style>
  <w:style w:type="character" w:customStyle="1" w:styleId="PuestoCar1">
    <w:name w:val="Puesto Car1"/>
    <w:rsid w:val="00B30B1A"/>
    <w:rPr>
      <w:rFonts w:ascii="Times New Roman" w:eastAsia="Times New Roman" w:hAnsi="Times New Roman" w:cs="Times New Roman"/>
      <w:b/>
      <w:sz w:val="24"/>
      <w:szCs w:val="20"/>
      <w:lang w:val="es-ES_tradnl" w:eastAsia="x-none"/>
    </w:rPr>
  </w:style>
  <w:style w:type="paragraph" w:customStyle="1" w:styleId="NormalCharly">
    <w:name w:val="Normal.Charly"/>
    <w:rsid w:val="00B30B1A"/>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B30B1A"/>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B30B1A"/>
    <w:rPr>
      <w:rFonts w:asciiTheme="minorHAnsi" w:hAnsiTheme="minorHAnsi"/>
      <w:i/>
      <w:iCs/>
      <w:kern w:val="2"/>
      <w:sz w:val="22"/>
      <w:szCs w:val="22"/>
      <w:lang w:val="x-none" w:eastAsia="x-none"/>
    </w:rPr>
  </w:style>
  <w:style w:type="paragraph" w:customStyle="1" w:styleId="msonormal0">
    <w:name w:val="msonormal"/>
    <w:basedOn w:val="Normal"/>
    <w:rsid w:val="00B30B1A"/>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B30B1A"/>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B30B1A"/>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B30B1A"/>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B30B1A"/>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B30B1A"/>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B30B1A"/>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B30B1A"/>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B30B1A"/>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B30B1A"/>
    <w:rPr>
      <w:b/>
      <w:sz w:val="24"/>
      <w:lang w:val="es-ES_tradnl" w:eastAsia="es-ES"/>
    </w:rPr>
  </w:style>
  <w:style w:type="paragraph" w:customStyle="1" w:styleId="Ttulo10">
    <w:name w:val="Título1"/>
    <w:basedOn w:val="Normal"/>
    <w:qFormat/>
    <w:rsid w:val="00B30B1A"/>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B30B1A"/>
    <w:rPr>
      <w:i/>
      <w:iCs/>
    </w:rPr>
  </w:style>
  <w:style w:type="character" w:customStyle="1" w:styleId="Cuadrculamedia1-nfasis2Car">
    <w:name w:val="Cuadrícula media 1 - Énfasis 2 Car"/>
    <w:link w:val="Cuadrculamedia1-nfasis2"/>
    <w:uiPriority w:val="34"/>
    <w:locked/>
    <w:rsid w:val="00B30B1A"/>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B30B1A"/>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B30B1A"/>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B30B1A"/>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B30B1A"/>
    <w:pPr>
      <w:numPr>
        <w:numId w:val="5"/>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B30B1A"/>
    <w:pPr>
      <w:numPr>
        <w:numId w:val="6"/>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B30B1A"/>
    <w:pPr>
      <w:numPr>
        <w:numId w:val="4"/>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B30B1A"/>
    <w:pPr>
      <w:numPr>
        <w:numId w:val="7"/>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B30B1A"/>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B30B1A"/>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B30B1A"/>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B30B1A"/>
    <w:rPr>
      <w:kern w:val="2"/>
      <w:sz w:val="22"/>
      <w:szCs w:val="22"/>
      <w:lang w:eastAsia="en-US"/>
    </w:rPr>
  </w:style>
  <w:style w:type="character" w:customStyle="1" w:styleId="SangradetextonormalCar1">
    <w:name w:val="Sangría de texto normal Car1"/>
    <w:aliases w:val="Sangría de t. independiente Car1"/>
    <w:link w:val="Sangradetextonormal"/>
    <w:rsid w:val="00B30B1A"/>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B30B1A"/>
    <w:rPr>
      <w:rFonts w:cs="Times New Roman"/>
      <w:color w:val="605E5C"/>
      <w:shd w:val="clear" w:color="auto" w:fill="E1DFDD"/>
    </w:rPr>
  </w:style>
  <w:style w:type="character" w:customStyle="1" w:styleId="PrrafodelistaCar1">
    <w:name w:val="Párrafo de lista Car1"/>
    <w:rsid w:val="00B30B1A"/>
    <w:rPr>
      <w:w w:val="100"/>
      <w:effect w:val="none"/>
      <w:vertAlign w:val="baseline"/>
      <w:em w:val="none"/>
    </w:rPr>
  </w:style>
  <w:style w:type="character" w:customStyle="1" w:styleId="Fuentedeprrafopredeter1">
    <w:name w:val="Fuente de párrafo predeter.1"/>
    <w:rsid w:val="00B30B1A"/>
    <w:rPr>
      <w:w w:val="100"/>
      <w:effect w:val="none"/>
      <w:vertAlign w:val="baseline"/>
      <w:em w:val="none"/>
    </w:rPr>
  </w:style>
  <w:style w:type="paragraph" w:customStyle="1" w:styleId="m3940220440436659502gmail-msonospacing">
    <w:name w:val="m_3940220440436659502gmail-msonospacing"/>
    <w:basedOn w:val="Normal"/>
    <w:rsid w:val="00B30B1A"/>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uiPriority w:val="99"/>
    <w:rsid w:val="00B30B1A"/>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B30B1A"/>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B30B1A"/>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B30B1A"/>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B30B1A"/>
  </w:style>
  <w:style w:type="character" w:customStyle="1" w:styleId="DefaultCar">
    <w:name w:val="Default Car"/>
    <w:link w:val="Default"/>
    <w:locked/>
    <w:rsid w:val="00A252DC"/>
    <w:rPr>
      <w:rFonts w:ascii="Arial" w:hAnsi="Arial" w:cs="Arial"/>
      <w:color w:val="000000"/>
      <w:lang w:val="es-ES" w:eastAsia="es-ES"/>
    </w:rPr>
  </w:style>
  <w:style w:type="table" w:customStyle="1" w:styleId="TableNormal1">
    <w:name w:val="Table Normal1"/>
    <w:uiPriority w:val="2"/>
    <w:semiHidden/>
    <w:unhideWhenUsed/>
    <w:qFormat/>
    <w:rsid w:val="00A5782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A5782B"/>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32350B"/>
    <w:pPr>
      <w:spacing w:before="100" w:beforeAutospacing="1" w:after="100" w:afterAutospacing="1"/>
    </w:pPr>
  </w:style>
  <w:style w:type="paragraph" w:customStyle="1" w:styleId="font1">
    <w:name w:val="font1"/>
    <w:basedOn w:val="Normal"/>
    <w:rsid w:val="0032350B"/>
    <w:pPr>
      <w:spacing w:before="100" w:beforeAutospacing="1" w:after="100" w:afterAutospacing="1"/>
    </w:pPr>
    <w:rPr>
      <w:rFonts w:ascii="Calibri" w:hAnsi="Calibri" w:cs="Calibri"/>
      <w:color w:val="000000"/>
      <w:sz w:val="22"/>
      <w:szCs w:val="22"/>
    </w:rPr>
  </w:style>
  <w:style w:type="table" w:customStyle="1" w:styleId="125">
    <w:name w:val="125"/>
    <w:basedOn w:val="Tablanormal"/>
    <w:next w:val="Tablanormal"/>
    <w:rsid w:val="0032350B"/>
    <w:pPr>
      <w:widowControl w:val="0"/>
      <w:suppressAutoHyphens/>
      <w:spacing w:line="1" w:lineRule="atLeast"/>
      <w:ind w:leftChars="-1" w:left="-1" w:hangingChars="1" w:hanging="1"/>
      <w:textDirection w:val="btLr"/>
      <w:textAlignment w:val="top"/>
      <w:outlineLvl w:val="0"/>
    </w:pPr>
    <w:rPr>
      <w:position w:val="-1"/>
    </w:rPr>
    <w:tblPr>
      <w:tblStyleRowBandSize w:val="1"/>
      <w:tblStyleColBandSize w:val="1"/>
      <w:tblInd w:w="0" w:type="nil"/>
      <w:tblCellMar>
        <w:top w:w="28" w:type="dxa"/>
        <w:left w:w="115" w:type="dxa"/>
        <w:bottom w:w="28" w:type="dxa"/>
        <w:right w:w="115" w:type="dxa"/>
      </w:tblCellMar>
    </w:tblPr>
  </w:style>
  <w:style w:type="character" w:customStyle="1" w:styleId="SinespaciadoCar">
    <w:name w:val="Sin espaciado Car"/>
    <w:link w:val="Sinespaciado"/>
    <w:uiPriority w:val="1"/>
    <w:locked/>
    <w:rsid w:val="00C16E96"/>
    <w:rPr>
      <w:lang w:eastAsia="es-ES"/>
    </w:rPr>
  </w:style>
  <w:style w:type="numbering" w:customStyle="1" w:styleId="Listaactual1">
    <w:name w:val="Lista actual1"/>
    <w:uiPriority w:val="99"/>
    <w:rsid w:val="00C32729"/>
    <w:pPr>
      <w:numPr>
        <w:numId w:val="8"/>
      </w:numPr>
    </w:pPr>
  </w:style>
  <w:style w:type="table" w:customStyle="1" w:styleId="TablaYago1">
    <w:name w:val="Tabla Yago1"/>
    <w:basedOn w:val="Tablanormal"/>
    <w:next w:val="Tablaconcuadrcula"/>
    <w:uiPriority w:val="39"/>
    <w:rsid w:val="007800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2">
    <w:name w:val="Tabla Yago2"/>
    <w:basedOn w:val="Tablanormal"/>
    <w:next w:val="Tablaconcuadrcula"/>
    <w:uiPriority w:val="39"/>
    <w:rsid w:val="007800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4944</Words>
  <Characters>27197</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23</cp:revision>
  <cp:lastPrinted>2024-02-23T15:30:00Z</cp:lastPrinted>
  <dcterms:created xsi:type="dcterms:W3CDTF">2024-03-04T14:15:00Z</dcterms:created>
  <dcterms:modified xsi:type="dcterms:W3CDTF">2026-08-18T21:39:00Z</dcterms:modified>
</cp:coreProperties>
</file>