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257"/>
        <w:gridCol w:w="3055"/>
        <w:gridCol w:w="2676"/>
      </w:tblGrid>
      <w:tr w:rsidR="00256F09" w:rsidRPr="00A8762C" w14:paraId="1BC52741" w14:textId="77777777" w:rsidTr="00672F40">
        <w:trPr>
          <w:cantSplit/>
          <w:trHeight w:val="294"/>
          <w:jc w:val="center"/>
        </w:trPr>
        <w:tc>
          <w:tcPr>
            <w:tcW w:w="8988" w:type="dxa"/>
            <w:gridSpan w:val="3"/>
            <w:shd w:val="clear" w:color="auto" w:fill="D9E2F3" w:themeFill="accent1" w:themeFillTint="33"/>
            <w:vAlign w:val="center"/>
          </w:tcPr>
          <w:p w14:paraId="3958B930" w14:textId="339DDA10" w:rsidR="00256F09" w:rsidRPr="00A8762C" w:rsidRDefault="00866FBF" w:rsidP="00672F40">
            <w:pPr>
              <w:spacing w:after="0" w:line="360" w:lineRule="auto"/>
              <w:jc w:val="both"/>
              <w:rPr>
                <w:rFonts w:ascii="Cambria" w:hAnsi="Cambria" w:cs="Arial"/>
                <w:bCs/>
                <w:sz w:val="19"/>
                <w:szCs w:val="19"/>
              </w:rPr>
            </w:pPr>
            <w:r>
              <w:rPr>
                <w:rFonts w:ascii="Cambria" w:hAnsi="Cambria" w:cs="Arial"/>
                <w:b/>
                <w:sz w:val="19"/>
                <w:szCs w:val="19"/>
                <w:lang w:val="es-MX"/>
              </w:rPr>
              <w:t xml:space="preserve">                                                                                                                                                                                                                                                </w:t>
            </w:r>
            <w:r w:rsidR="00256F09" w:rsidRPr="00A8762C">
              <w:rPr>
                <w:rFonts w:ascii="Cambria" w:hAnsi="Cambria" w:cs="Arial"/>
                <w:b/>
                <w:sz w:val="19"/>
                <w:szCs w:val="19"/>
                <w:lang w:val="es-MX"/>
              </w:rPr>
              <w:t>DATOS GENERALES DE LA CONTRATACIÓN</w:t>
            </w:r>
          </w:p>
        </w:tc>
      </w:tr>
      <w:tr w:rsidR="00256F09" w:rsidRPr="00A8762C" w14:paraId="1E49BA07" w14:textId="77777777" w:rsidTr="00672F40">
        <w:trPr>
          <w:cantSplit/>
          <w:trHeight w:val="488"/>
          <w:jc w:val="center"/>
        </w:trPr>
        <w:tc>
          <w:tcPr>
            <w:tcW w:w="3257" w:type="dxa"/>
            <w:vAlign w:val="center"/>
          </w:tcPr>
          <w:p w14:paraId="757FA0A8"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Tipo de Presupuesto Asignado</w:t>
            </w:r>
          </w:p>
        </w:tc>
        <w:tc>
          <w:tcPr>
            <w:tcW w:w="5731" w:type="dxa"/>
            <w:gridSpan w:val="2"/>
            <w:vAlign w:val="center"/>
          </w:tcPr>
          <w:p w14:paraId="3C434824" w14:textId="77777777" w:rsidR="00256F09" w:rsidRPr="00A8762C" w:rsidRDefault="00256F09" w:rsidP="00672F40">
            <w:pPr>
              <w:spacing w:after="0" w:line="360" w:lineRule="auto"/>
              <w:jc w:val="center"/>
              <w:rPr>
                <w:rFonts w:ascii="Cambria" w:hAnsi="Cambria" w:cs="Arial"/>
                <w:bCs/>
                <w:color w:val="000000" w:themeColor="text1"/>
                <w:sz w:val="19"/>
                <w:szCs w:val="19"/>
              </w:rPr>
            </w:pPr>
            <w:r w:rsidRPr="00A8762C">
              <w:rPr>
                <w:rFonts w:ascii="Cambria" w:hAnsi="Cambria" w:cs="Arial"/>
                <w:bCs/>
                <w:color w:val="000000" w:themeColor="text1"/>
                <w:sz w:val="19"/>
                <w:szCs w:val="19"/>
              </w:rPr>
              <w:t>R.B IMPUESTO AL CONSUMO DE CIGARRILLOS Y TABACO</w:t>
            </w:r>
          </w:p>
          <w:p w14:paraId="7C335156" w14:textId="77777777" w:rsidR="00256F09" w:rsidRPr="00A8762C" w:rsidRDefault="00256F09" w:rsidP="00672F40">
            <w:pPr>
              <w:spacing w:after="0" w:line="360" w:lineRule="auto"/>
              <w:jc w:val="center"/>
              <w:rPr>
                <w:rFonts w:ascii="Cambria" w:hAnsi="Cambria" w:cs="Arial"/>
                <w:bCs/>
                <w:color w:val="000000" w:themeColor="text1"/>
                <w:sz w:val="19"/>
                <w:szCs w:val="19"/>
              </w:rPr>
            </w:pPr>
            <w:r w:rsidRPr="00A8762C">
              <w:rPr>
                <w:rFonts w:ascii="Cambria" w:hAnsi="Cambria" w:cs="Arial"/>
                <w:bCs/>
                <w:color w:val="000000" w:themeColor="text1"/>
                <w:sz w:val="19"/>
                <w:szCs w:val="19"/>
              </w:rPr>
              <w:t>INGRESOS CORRIENTES DE LIBRE DESTINACIÓN</w:t>
            </w:r>
          </w:p>
          <w:p w14:paraId="57C43C4A" w14:textId="77777777" w:rsidR="00256F09" w:rsidRPr="00A8762C" w:rsidRDefault="00256F09" w:rsidP="00672F40">
            <w:pPr>
              <w:spacing w:after="0" w:line="360" w:lineRule="auto"/>
              <w:jc w:val="center"/>
              <w:rPr>
                <w:rFonts w:ascii="Cambria" w:hAnsi="Cambria" w:cs="Arial"/>
                <w:bCs/>
                <w:sz w:val="19"/>
                <w:szCs w:val="19"/>
                <w:highlight w:val="yellow"/>
              </w:rPr>
            </w:pPr>
            <w:r w:rsidRPr="00A8762C">
              <w:rPr>
                <w:rFonts w:ascii="Cambria" w:hAnsi="Cambria" w:cs="Arial"/>
                <w:bCs/>
                <w:color w:val="000000" w:themeColor="text1"/>
                <w:sz w:val="19"/>
                <w:szCs w:val="19"/>
              </w:rPr>
              <w:t>SGP- PROPÓSITO GENERAL –DEPORTE Y  RECREACIÓN</w:t>
            </w:r>
          </w:p>
        </w:tc>
      </w:tr>
      <w:tr w:rsidR="00256F09" w:rsidRPr="00A8762C" w14:paraId="4ACE2BEA" w14:textId="77777777" w:rsidTr="00672F40">
        <w:trPr>
          <w:cantSplit/>
          <w:trHeight w:val="338"/>
          <w:jc w:val="center"/>
        </w:trPr>
        <w:tc>
          <w:tcPr>
            <w:tcW w:w="3257" w:type="dxa"/>
            <w:vAlign w:val="center"/>
          </w:tcPr>
          <w:p w14:paraId="0D725B8A"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 xml:space="preserve">Nombre de Proyecto o de la Necesidad que se incluyó en el Plan </w:t>
            </w:r>
            <w:r w:rsidRPr="00A8762C">
              <w:rPr>
                <w:rFonts w:ascii="Cambria" w:hAnsi="Cambria" w:cs="Arial"/>
                <w:b/>
                <w:sz w:val="19"/>
                <w:szCs w:val="19"/>
              </w:rPr>
              <w:t>Anual de Adquisiciones</w:t>
            </w:r>
          </w:p>
        </w:tc>
        <w:tc>
          <w:tcPr>
            <w:tcW w:w="5731" w:type="dxa"/>
            <w:gridSpan w:val="2"/>
            <w:vAlign w:val="center"/>
          </w:tcPr>
          <w:p w14:paraId="772E6B10" w14:textId="77777777" w:rsidR="00256F09" w:rsidRPr="00A8762C" w:rsidRDefault="00256F09" w:rsidP="00672F40">
            <w:pPr>
              <w:spacing w:after="0" w:line="360" w:lineRule="auto"/>
              <w:jc w:val="center"/>
              <w:rPr>
                <w:rFonts w:ascii="Cambria" w:hAnsi="Cambria" w:cs="Arial"/>
                <w:bCs/>
                <w:sz w:val="19"/>
                <w:szCs w:val="19"/>
                <w:highlight w:val="yellow"/>
              </w:rPr>
            </w:pPr>
            <w:r w:rsidRPr="00A8762C">
              <w:rPr>
                <w:rFonts w:ascii="Cambria" w:eastAsia="Times New Roman" w:hAnsi="Cambria" w:cs="Arial"/>
                <w:sz w:val="19"/>
                <w:szCs w:val="19"/>
                <w:lang w:eastAsia="es-ES"/>
              </w:rPr>
              <w:t>APOYO AL DEPORTE RECREACION CONVIVENCIA Y COHESION SOCIAL PARA EL DESARROLLO INTEGRAL DE LOS HABITANTES DEL MUNICIPIO DE VILLAMARIA</w:t>
            </w:r>
          </w:p>
        </w:tc>
      </w:tr>
      <w:tr w:rsidR="00256F09" w:rsidRPr="00A8762C" w14:paraId="1E941FA5" w14:textId="77777777" w:rsidTr="00672F40">
        <w:trPr>
          <w:cantSplit/>
          <w:trHeight w:val="333"/>
          <w:jc w:val="center"/>
        </w:trPr>
        <w:tc>
          <w:tcPr>
            <w:tcW w:w="8988" w:type="dxa"/>
            <w:gridSpan w:val="3"/>
            <w:tcBorders>
              <w:bottom w:val="single" w:sz="4" w:space="0" w:color="auto"/>
            </w:tcBorders>
            <w:shd w:val="clear" w:color="auto" w:fill="D9E2F3" w:themeFill="accent1" w:themeFillTint="33"/>
            <w:vAlign w:val="center"/>
          </w:tcPr>
          <w:p w14:paraId="62778773"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DATOS DE LA CONTRATACIÓN</w:t>
            </w:r>
          </w:p>
        </w:tc>
      </w:tr>
      <w:tr w:rsidR="00256F09" w:rsidRPr="00A8762C" w14:paraId="47E73C0D" w14:textId="77777777" w:rsidTr="00672F40">
        <w:trPr>
          <w:cantSplit/>
          <w:trHeight w:val="279"/>
          <w:jc w:val="center"/>
        </w:trPr>
        <w:tc>
          <w:tcPr>
            <w:tcW w:w="3257" w:type="dxa"/>
            <w:tcBorders>
              <w:bottom w:val="single" w:sz="4" w:space="0" w:color="auto"/>
            </w:tcBorders>
            <w:vAlign w:val="center"/>
          </w:tcPr>
          <w:p w14:paraId="338EC0C1"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Fecha de elaboración del estudio previo: (</w:t>
            </w:r>
            <w:proofErr w:type="spellStart"/>
            <w:r w:rsidRPr="00A8762C">
              <w:rPr>
                <w:rFonts w:ascii="Cambria" w:hAnsi="Cambria" w:cs="Arial"/>
                <w:b/>
                <w:bCs/>
                <w:sz w:val="19"/>
                <w:szCs w:val="19"/>
              </w:rPr>
              <w:t>dd</w:t>
            </w:r>
            <w:proofErr w:type="spellEnd"/>
            <w:r w:rsidRPr="00A8762C">
              <w:rPr>
                <w:rFonts w:ascii="Cambria" w:hAnsi="Cambria" w:cs="Arial"/>
                <w:b/>
                <w:bCs/>
                <w:sz w:val="19"/>
                <w:szCs w:val="19"/>
              </w:rPr>
              <w:t>/mm/</w:t>
            </w:r>
            <w:proofErr w:type="spellStart"/>
            <w:r w:rsidRPr="00A8762C">
              <w:rPr>
                <w:rFonts w:ascii="Cambria" w:hAnsi="Cambria" w:cs="Arial"/>
                <w:b/>
                <w:bCs/>
                <w:sz w:val="19"/>
                <w:szCs w:val="19"/>
              </w:rPr>
              <w:t>aaaa</w:t>
            </w:r>
            <w:proofErr w:type="spellEnd"/>
            <w:r w:rsidRPr="00A8762C">
              <w:rPr>
                <w:rFonts w:ascii="Cambria" w:hAnsi="Cambria" w:cs="Arial"/>
                <w:b/>
                <w:bCs/>
                <w:sz w:val="19"/>
                <w:szCs w:val="19"/>
              </w:rPr>
              <w:t>)</w:t>
            </w:r>
          </w:p>
        </w:tc>
        <w:tc>
          <w:tcPr>
            <w:tcW w:w="5731" w:type="dxa"/>
            <w:gridSpan w:val="2"/>
            <w:tcBorders>
              <w:bottom w:val="single" w:sz="4" w:space="0" w:color="auto"/>
            </w:tcBorders>
            <w:vAlign w:val="center"/>
          </w:tcPr>
          <w:p w14:paraId="06856E5B" w14:textId="6F9E1108" w:rsidR="00256F09" w:rsidRPr="00A8762C" w:rsidRDefault="00866FBF" w:rsidP="009E71E9">
            <w:pPr>
              <w:spacing w:after="0" w:line="360" w:lineRule="auto"/>
              <w:jc w:val="center"/>
              <w:rPr>
                <w:rFonts w:ascii="Cambria" w:hAnsi="Cambria" w:cs="Arial"/>
                <w:sz w:val="19"/>
                <w:szCs w:val="19"/>
              </w:rPr>
            </w:pPr>
            <w:r>
              <w:rPr>
                <w:rFonts w:ascii="Cambria" w:hAnsi="Cambria" w:cs="Arial"/>
                <w:sz w:val="19"/>
                <w:szCs w:val="19"/>
              </w:rPr>
              <w:t xml:space="preserve">                                       </w:t>
            </w:r>
            <w:r w:rsidR="00A308E9">
              <w:rPr>
                <w:rFonts w:ascii="Cambria" w:hAnsi="Cambria" w:cs="Arial"/>
                <w:sz w:val="19"/>
                <w:szCs w:val="19"/>
              </w:rPr>
              <w:t xml:space="preserve">    </w:t>
            </w:r>
            <w:r w:rsidR="00A308E9">
              <w:t xml:space="preserve">                                                                      </w:t>
            </w:r>
            <w:bookmarkStart w:id="0" w:name="_GoBack"/>
            <w:bookmarkEnd w:id="0"/>
            <w:r w:rsidR="00256F09" w:rsidRPr="00A8762C">
              <w:rPr>
                <w:rFonts w:ascii="Cambria" w:hAnsi="Cambria" w:cs="Arial"/>
                <w:sz w:val="19"/>
                <w:szCs w:val="19"/>
              </w:rPr>
              <w:t>30/06/2026</w:t>
            </w:r>
          </w:p>
        </w:tc>
      </w:tr>
      <w:tr w:rsidR="00256F09" w:rsidRPr="00A8762C" w14:paraId="60EEEC6B" w14:textId="77777777" w:rsidTr="00672F40">
        <w:trPr>
          <w:cantSplit/>
          <w:trHeight w:val="228"/>
          <w:jc w:val="center"/>
        </w:trPr>
        <w:tc>
          <w:tcPr>
            <w:tcW w:w="3257" w:type="dxa"/>
            <w:vAlign w:val="center"/>
          </w:tcPr>
          <w:p w14:paraId="0CF791E6"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Nombre del Secretario de Despacho responsable del Estudio Previo:</w:t>
            </w:r>
          </w:p>
        </w:tc>
        <w:tc>
          <w:tcPr>
            <w:tcW w:w="5731" w:type="dxa"/>
            <w:gridSpan w:val="2"/>
            <w:vAlign w:val="center"/>
          </w:tcPr>
          <w:p w14:paraId="10A4C97F" w14:textId="77777777" w:rsidR="00256F09" w:rsidRPr="00A8762C" w:rsidRDefault="00256F09" w:rsidP="009E71E9">
            <w:pPr>
              <w:spacing w:after="0" w:line="360" w:lineRule="auto"/>
              <w:jc w:val="center"/>
              <w:rPr>
                <w:rFonts w:ascii="Cambria" w:hAnsi="Cambria"/>
                <w:b/>
                <w:bCs/>
                <w:sz w:val="19"/>
                <w:szCs w:val="19"/>
              </w:rPr>
            </w:pPr>
            <w:r w:rsidRPr="00A8762C">
              <w:rPr>
                <w:rFonts w:ascii="Cambria" w:hAnsi="Cambria"/>
                <w:b/>
                <w:bCs/>
                <w:sz w:val="19"/>
                <w:szCs w:val="19"/>
              </w:rPr>
              <w:t>VALENTINA MARTINEZ DUQUE</w:t>
            </w:r>
          </w:p>
          <w:p w14:paraId="1CD2D5AB" w14:textId="77777777" w:rsidR="00256F09" w:rsidRPr="00A8762C" w:rsidRDefault="00256F09" w:rsidP="009E71E9">
            <w:pPr>
              <w:spacing w:after="0" w:line="360" w:lineRule="auto"/>
              <w:jc w:val="center"/>
              <w:rPr>
                <w:rFonts w:ascii="Cambria" w:hAnsi="Cambria"/>
                <w:sz w:val="19"/>
                <w:szCs w:val="19"/>
              </w:rPr>
            </w:pPr>
            <w:r w:rsidRPr="00A8762C">
              <w:rPr>
                <w:rFonts w:ascii="Cambria" w:hAnsi="Cambria"/>
                <w:sz w:val="19"/>
                <w:szCs w:val="19"/>
              </w:rPr>
              <w:t>Secretaria de Recreación y Deportes</w:t>
            </w:r>
          </w:p>
          <w:p w14:paraId="5F5BD45D" w14:textId="77777777" w:rsidR="00256F09" w:rsidRPr="00A8762C" w:rsidRDefault="00256F09" w:rsidP="009E71E9">
            <w:pPr>
              <w:spacing w:after="0" w:line="360" w:lineRule="auto"/>
              <w:jc w:val="center"/>
              <w:rPr>
                <w:rFonts w:ascii="Cambria" w:hAnsi="Cambria" w:cs="Arial"/>
                <w:bCs/>
                <w:sz w:val="19"/>
                <w:szCs w:val="19"/>
              </w:rPr>
            </w:pPr>
          </w:p>
        </w:tc>
      </w:tr>
      <w:tr w:rsidR="00256F09" w:rsidRPr="00A8762C" w14:paraId="11E10311" w14:textId="77777777" w:rsidTr="00672F40">
        <w:trPr>
          <w:cantSplit/>
          <w:trHeight w:val="228"/>
          <w:jc w:val="center"/>
        </w:trPr>
        <w:tc>
          <w:tcPr>
            <w:tcW w:w="3257" w:type="dxa"/>
            <w:vAlign w:val="center"/>
          </w:tcPr>
          <w:p w14:paraId="48F0AFA5" w14:textId="77777777" w:rsidR="00256F09" w:rsidRPr="00A8762C" w:rsidRDefault="00256F09" w:rsidP="00672F40">
            <w:pPr>
              <w:spacing w:after="0" w:line="360" w:lineRule="auto"/>
              <w:ind w:firstLine="24"/>
              <w:jc w:val="both"/>
              <w:rPr>
                <w:rFonts w:ascii="Cambria" w:hAnsi="Cambria" w:cs="Arial"/>
                <w:b/>
                <w:bCs/>
                <w:sz w:val="19"/>
                <w:szCs w:val="19"/>
              </w:rPr>
            </w:pPr>
            <w:r w:rsidRPr="00A8762C">
              <w:rPr>
                <w:rFonts w:ascii="Cambria" w:hAnsi="Cambria" w:cs="Arial"/>
                <w:b/>
                <w:bCs/>
                <w:sz w:val="19"/>
                <w:szCs w:val="19"/>
              </w:rPr>
              <w:t>Modalidad de Contratación</w:t>
            </w:r>
          </w:p>
        </w:tc>
        <w:tc>
          <w:tcPr>
            <w:tcW w:w="5731" w:type="dxa"/>
            <w:gridSpan w:val="2"/>
            <w:vAlign w:val="center"/>
          </w:tcPr>
          <w:p w14:paraId="548F208F" w14:textId="77777777" w:rsidR="00256F09" w:rsidRPr="00A8762C" w:rsidRDefault="00256F09" w:rsidP="009E71E9">
            <w:pPr>
              <w:spacing w:after="0" w:line="360" w:lineRule="auto"/>
              <w:jc w:val="center"/>
              <w:rPr>
                <w:rFonts w:ascii="Cambria" w:hAnsi="Cambria" w:cs="Arial"/>
                <w:b/>
                <w:bCs/>
                <w:sz w:val="19"/>
                <w:szCs w:val="19"/>
              </w:rPr>
            </w:pPr>
            <w:r w:rsidRPr="00A8762C">
              <w:rPr>
                <w:rFonts w:ascii="Cambria" w:hAnsi="Cambria" w:cs="Arial"/>
                <w:b/>
                <w:bCs/>
                <w:sz w:val="19"/>
                <w:szCs w:val="19"/>
              </w:rPr>
              <w:t>DIRECTA</w:t>
            </w:r>
          </w:p>
        </w:tc>
      </w:tr>
      <w:tr w:rsidR="00256F09" w:rsidRPr="00A8762C" w14:paraId="7126194B" w14:textId="77777777" w:rsidTr="00672F40">
        <w:trPr>
          <w:cantSplit/>
          <w:trHeight w:val="305"/>
          <w:jc w:val="center"/>
        </w:trPr>
        <w:tc>
          <w:tcPr>
            <w:tcW w:w="3257" w:type="dxa"/>
            <w:tcBorders>
              <w:bottom w:val="single" w:sz="4" w:space="0" w:color="auto"/>
            </w:tcBorders>
            <w:vAlign w:val="center"/>
          </w:tcPr>
          <w:p w14:paraId="003F52FC" w14:textId="77777777" w:rsidR="00256F09" w:rsidRPr="00A8762C" w:rsidRDefault="00256F09" w:rsidP="00672F40">
            <w:pPr>
              <w:spacing w:after="0" w:line="360" w:lineRule="auto"/>
              <w:ind w:firstLine="24"/>
              <w:jc w:val="both"/>
              <w:rPr>
                <w:rFonts w:ascii="Cambria" w:hAnsi="Cambria" w:cs="Arial"/>
                <w:b/>
                <w:bCs/>
                <w:sz w:val="19"/>
                <w:szCs w:val="19"/>
              </w:rPr>
            </w:pPr>
            <w:r w:rsidRPr="00A8762C">
              <w:rPr>
                <w:rFonts w:ascii="Cambria" w:hAnsi="Cambria" w:cs="Arial"/>
                <w:b/>
                <w:bCs/>
                <w:sz w:val="19"/>
                <w:szCs w:val="19"/>
              </w:rPr>
              <w:t>Tipo de Contrato:</w:t>
            </w:r>
          </w:p>
        </w:tc>
        <w:tc>
          <w:tcPr>
            <w:tcW w:w="3055" w:type="dxa"/>
            <w:tcBorders>
              <w:bottom w:val="single" w:sz="4" w:space="0" w:color="auto"/>
            </w:tcBorders>
            <w:vAlign w:val="center"/>
          </w:tcPr>
          <w:p w14:paraId="185F3CAE" w14:textId="77777777" w:rsidR="00256F09" w:rsidRPr="00A8762C" w:rsidRDefault="00256F09" w:rsidP="00672F40">
            <w:pPr>
              <w:spacing w:after="0" w:line="360" w:lineRule="auto"/>
              <w:jc w:val="both"/>
              <w:rPr>
                <w:rFonts w:ascii="Cambria" w:hAnsi="Cambria" w:cs="Arial"/>
                <w:bCs/>
                <w:sz w:val="19"/>
                <w:szCs w:val="19"/>
              </w:rPr>
            </w:pPr>
            <w:r w:rsidRPr="00A8762C">
              <w:rPr>
                <w:rFonts w:ascii="Cambria" w:hAnsi="Cambria" w:cs="Arial"/>
                <w:bCs/>
                <w:sz w:val="19"/>
                <w:szCs w:val="19"/>
              </w:rPr>
              <w:t>Prestación de Servicios Personales</w:t>
            </w:r>
          </w:p>
        </w:tc>
        <w:tc>
          <w:tcPr>
            <w:tcW w:w="2676" w:type="dxa"/>
            <w:tcBorders>
              <w:bottom w:val="single" w:sz="4" w:space="0" w:color="auto"/>
            </w:tcBorders>
            <w:vAlign w:val="center"/>
          </w:tcPr>
          <w:p w14:paraId="18A79C5B"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Otro:</w:t>
            </w:r>
          </w:p>
        </w:tc>
      </w:tr>
    </w:tbl>
    <w:p w14:paraId="7148567D" w14:textId="77777777" w:rsidR="00C821B6" w:rsidRPr="00A8762C" w:rsidRDefault="00C821B6" w:rsidP="00C821B6">
      <w:pPr>
        <w:spacing w:after="0" w:line="360" w:lineRule="auto"/>
        <w:rPr>
          <w:rFonts w:ascii="Cambria" w:hAnsi="Cambria"/>
          <w:sz w:val="19"/>
          <w:szCs w:val="19"/>
        </w:rPr>
      </w:pPr>
    </w:p>
    <w:p w14:paraId="7F2AFEC7"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DESCRIPCIÓN DE LA NECESIDAD QUE SE PRETENDE SATISFACER CON EL PROCESO DE CONTRATACIÓN:</w:t>
      </w:r>
    </w:p>
    <w:p w14:paraId="2F7D24C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6EF8FCAC" w14:textId="77777777" w:rsidR="00C821B6" w:rsidRPr="00A8762C" w:rsidRDefault="00C821B6" w:rsidP="00C821B6">
      <w:pPr>
        <w:pBdr>
          <w:top w:val="nil"/>
          <w:left w:val="nil"/>
          <w:bottom w:val="nil"/>
          <w:right w:val="nil"/>
          <w:between w:val="nil"/>
        </w:pBdr>
        <w:spacing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En cumplimiento del </w:t>
      </w:r>
      <w:r w:rsidRPr="00A8762C">
        <w:rPr>
          <w:rFonts w:ascii="Cambria" w:eastAsia="Arial" w:hAnsi="Cambria" w:cs="Arial"/>
          <w:sz w:val="19"/>
          <w:szCs w:val="19"/>
        </w:rPr>
        <w:t>a</w:t>
      </w:r>
      <w:r w:rsidRPr="00A8762C">
        <w:rPr>
          <w:rFonts w:ascii="Cambria" w:eastAsia="Arial" w:hAnsi="Cambria" w:cs="Arial"/>
          <w:color w:val="000000"/>
          <w:sz w:val="19"/>
          <w:szCs w:val="19"/>
        </w:rPr>
        <w:t xml:space="preserve">rtículo 2.2.1.1.2.1.1 del Decreto 1082 de 2015, </w:t>
      </w:r>
      <w:r w:rsidRPr="00A8762C">
        <w:rPr>
          <w:rFonts w:ascii="Cambria" w:hAnsi="Cambria" w:cs="Arial"/>
          <w:sz w:val="19"/>
          <w:szCs w:val="19"/>
        </w:rPr>
        <w:t>modificado por el Decreto 399 de 2021,</w:t>
      </w:r>
      <w:r w:rsidRPr="00A8762C">
        <w:rPr>
          <w:rFonts w:ascii="Cambria" w:hAnsi="Cambria" w:cs="Courier New"/>
          <w:sz w:val="19"/>
          <w:szCs w:val="19"/>
        </w:rPr>
        <w:t xml:space="preserve"> </w:t>
      </w:r>
      <w:r w:rsidRPr="00A8762C">
        <w:rPr>
          <w:rFonts w:ascii="Cambria" w:eastAsia="Arial" w:hAnsi="Cambria" w:cs="Arial"/>
          <w:color w:val="000000"/>
          <w:sz w:val="19"/>
          <w:szCs w:val="19"/>
        </w:rPr>
        <w:t>se procede a elaborar el estudio previo y análisis de necesidad, conveniencia y oportunidad para adelantar la suscripción de un contrato de prestación de servicios personales con persona natural mediante la modalidad de contratación directa, para que asuma la representaci</w:t>
      </w:r>
      <w:r w:rsidRPr="00A8762C">
        <w:rPr>
          <w:rFonts w:ascii="Cambria" w:eastAsia="Arial" w:hAnsi="Cambria" w:cs="Arial"/>
          <w:sz w:val="19"/>
          <w:szCs w:val="19"/>
        </w:rPr>
        <w:t xml:space="preserve">ón judicial </w:t>
      </w:r>
      <w:r w:rsidRPr="00A8762C">
        <w:rPr>
          <w:rFonts w:ascii="Cambria" w:eastAsia="Arial" w:hAnsi="Cambria" w:cs="Arial"/>
          <w:color w:val="000000"/>
          <w:sz w:val="19"/>
          <w:szCs w:val="19"/>
        </w:rPr>
        <w:t>del ente territorial.</w:t>
      </w:r>
    </w:p>
    <w:p w14:paraId="61024187" w14:textId="77777777" w:rsidR="00C821B6" w:rsidRPr="00A8762C" w:rsidRDefault="00C821B6" w:rsidP="00C821B6">
      <w:pPr>
        <w:pBdr>
          <w:top w:val="nil"/>
          <w:left w:val="nil"/>
          <w:bottom w:val="nil"/>
          <w:right w:val="nil"/>
          <w:between w:val="nil"/>
        </w:pBdr>
        <w:spacing w:line="360" w:lineRule="auto"/>
        <w:jc w:val="both"/>
        <w:rPr>
          <w:rFonts w:ascii="Cambria" w:eastAsia="Arial" w:hAnsi="Cambria" w:cs="Arial"/>
          <w:color w:val="000000"/>
          <w:sz w:val="19"/>
          <w:szCs w:val="19"/>
        </w:rPr>
      </w:pPr>
    </w:p>
    <w:p w14:paraId="2E98B960" w14:textId="77777777" w:rsidR="00C821B6" w:rsidRPr="00A8762C" w:rsidRDefault="00C821B6" w:rsidP="00C821B6">
      <w:pPr>
        <w:pStyle w:val="Prrafodelista"/>
        <w:spacing w:after="0" w:line="360" w:lineRule="auto"/>
        <w:ind w:left="0"/>
        <w:jc w:val="both"/>
        <w:rPr>
          <w:rFonts w:ascii="Cambria" w:hAnsi="Cambria" w:cs="Arial"/>
          <w:sz w:val="19"/>
          <w:szCs w:val="19"/>
        </w:rPr>
      </w:pPr>
      <w:r w:rsidRPr="00A8762C">
        <w:rPr>
          <w:rFonts w:ascii="Cambria" w:hAnsi="Cambria" w:cs="Arial"/>
          <w:sz w:val="19"/>
          <w:szCs w:val="19"/>
        </w:rPr>
        <w:t>El Municipio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340C6FD8"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5C2B6E62" w14:textId="77777777" w:rsidR="00C821B6" w:rsidRPr="00A8762C" w:rsidRDefault="00C821B6" w:rsidP="00C821B6">
      <w:pPr>
        <w:pStyle w:val="Prrafodelista"/>
        <w:spacing w:after="0" w:line="360" w:lineRule="auto"/>
        <w:ind w:left="0"/>
        <w:jc w:val="both"/>
        <w:rPr>
          <w:rFonts w:ascii="Cambria" w:hAnsi="Cambria" w:cs="Arial"/>
          <w:sz w:val="19"/>
          <w:szCs w:val="19"/>
        </w:rPr>
      </w:pPr>
      <w:r w:rsidRPr="00A8762C">
        <w:rPr>
          <w:rFonts w:ascii="Cambria" w:hAnsi="Cambria" w:cs="Arial"/>
          <w:sz w:val="19"/>
          <w:szCs w:val="19"/>
        </w:rPr>
        <w:t>La Constitución Política de la República de Colombia prevé en el artículo segundo los fines del Estado así:</w:t>
      </w:r>
    </w:p>
    <w:p w14:paraId="0936994B"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0EA3971C" w14:textId="77777777" w:rsidR="00C821B6" w:rsidRPr="00A8762C" w:rsidRDefault="00C821B6" w:rsidP="00C821B6">
      <w:pPr>
        <w:pStyle w:val="Prrafodelista"/>
        <w:spacing w:after="0" w:line="360" w:lineRule="auto"/>
        <w:jc w:val="both"/>
        <w:rPr>
          <w:rFonts w:ascii="Cambria" w:hAnsi="Cambria" w:cs="Arial"/>
          <w:sz w:val="19"/>
          <w:szCs w:val="19"/>
        </w:rPr>
      </w:pPr>
      <w:r w:rsidRPr="00A8762C">
        <w:rPr>
          <w:rFonts w:ascii="Cambria" w:hAnsi="Cambria" w:cs="Arial"/>
          <w:sz w:val="19"/>
          <w:szCs w:val="19"/>
        </w:rPr>
        <w:t xml:space="preserve">“Artículo 2o. Son fines esenciales del Estado: </w:t>
      </w:r>
      <w:r w:rsidRPr="00A8762C">
        <w:rPr>
          <w:rFonts w:ascii="Cambria" w:hAnsi="Cambria" w:cs="Arial"/>
          <w:b/>
          <w:i/>
          <w:sz w:val="19"/>
          <w:szCs w:val="19"/>
          <w:u w:val="single"/>
        </w:rPr>
        <w:t>servir a la comunidad, promover la prosperidad general y garantizar la efectividad de los principios, derechos y deberes</w:t>
      </w:r>
      <w:r w:rsidRPr="00A8762C">
        <w:rPr>
          <w:rFonts w:ascii="Cambria" w:hAnsi="Cambria" w:cs="Arial"/>
          <w:sz w:val="19"/>
          <w:szCs w:val="19"/>
        </w:rPr>
        <w:t xml:space="preserve"> consagrados en la </w:t>
      </w:r>
      <w:r w:rsidRPr="00A8762C">
        <w:rPr>
          <w:rFonts w:ascii="Cambria" w:hAnsi="Cambria" w:cs="Arial"/>
          <w:sz w:val="19"/>
          <w:szCs w:val="19"/>
        </w:rPr>
        <w:lastRenderedPageBreak/>
        <w:t>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4E8BDE0" w14:textId="77777777" w:rsidR="00C821B6" w:rsidRPr="00A8762C" w:rsidRDefault="00C821B6" w:rsidP="00C821B6">
      <w:pPr>
        <w:pStyle w:val="Prrafodelista"/>
        <w:spacing w:after="0" w:line="360" w:lineRule="auto"/>
        <w:jc w:val="both"/>
        <w:rPr>
          <w:rFonts w:ascii="Cambria" w:hAnsi="Cambria" w:cs="Arial"/>
          <w:sz w:val="19"/>
          <w:szCs w:val="19"/>
        </w:rPr>
      </w:pPr>
    </w:p>
    <w:p w14:paraId="5FC916C3" w14:textId="77777777" w:rsidR="00C821B6" w:rsidRPr="00A8762C" w:rsidRDefault="00C821B6" w:rsidP="00C821B6">
      <w:pPr>
        <w:pStyle w:val="Prrafodelista"/>
        <w:spacing w:after="0" w:line="360" w:lineRule="auto"/>
        <w:jc w:val="both"/>
        <w:rPr>
          <w:rFonts w:ascii="Cambria" w:hAnsi="Cambria" w:cs="Arial"/>
          <w:sz w:val="19"/>
          <w:szCs w:val="19"/>
        </w:rPr>
      </w:pPr>
      <w:r w:rsidRPr="00A8762C">
        <w:rPr>
          <w:rFonts w:ascii="Cambria" w:hAnsi="Cambria" w:cs="Arial"/>
          <w:sz w:val="19"/>
          <w:szCs w:val="19"/>
        </w:rPr>
        <w:t>Las autoridades de la República están instituidas para proteger a todas las personas residentes en Colombia, en su vida, honra, bienes, creencias, y demás derechos y libertades, y para asegurar el cumplimiento de los deberes sociales del Estado y de los particulares.” (Negrilla y subrayado por fuera del texto original).</w:t>
      </w:r>
    </w:p>
    <w:p w14:paraId="407B0F41"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4C051757" w14:textId="77777777" w:rsidR="00C821B6" w:rsidRPr="00A8762C" w:rsidRDefault="00C821B6" w:rsidP="00C821B6">
      <w:pPr>
        <w:spacing w:after="0" w:line="360" w:lineRule="auto"/>
        <w:jc w:val="both"/>
        <w:rPr>
          <w:rFonts w:ascii="Cambria" w:hAnsi="Cambria" w:cs="Arial"/>
          <w:sz w:val="19"/>
          <w:szCs w:val="19"/>
        </w:rPr>
      </w:pPr>
      <w:r w:rsidRPr="00A8762C">
        <w:rPr>
          <w:rFonts w:ascii="Cambria" w:hAnsi="Cambria" w:cs="Arial"/>
          <w:sz w:val="19"/>
          <w:szCs w:val="19"/>
        </w:rPr>
        <w:t>Es por ello, que todo proceso contractual debe responder al cumplimiento de los fines esenciales del Estado y al cumplimiento de las formalidades de los procesos contenidos y descritos por la Ley 80 de 1993, la Ley 1150 de 2007, la Ley 1474 de 2011 y demás normas concordantes en material de contratación estatal.</w:t>
      </w:r>
    </w:p>
    <w:p w14:paraId="7A5D3F91" w14:textId="77777777" w:rsidR="00C821B6" w:rsidRPr="00A8762C" w:rsidRDefault="00C821B6" w:rsidP="00C821B6">
      <w:pPr>
        <w:spacing w:after="0" w:line="360" w:lineRule="auto"/>
        <w:jc w:val="both"/>
        <w:rPr>
          <w:rFonts w:ascii="Cambria" w:hAnsi="Cambria" w:cs="Arial"/>
          <w:sz w:val="19"/>
          <w:szCs w:val="19"/>
        </w:rPr>
      </w:pPr>
    </w:p>
    <w:p w14:paraId="367CEE6F" w14:textId="009B9CBA"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administración pública, en cumplimiento de los fines esenciales del Estado y de las competencias asignadas a las entidades territoriales, debe promover condiciones que permitan a la comunidad acceder a actividades orientadas al bienestar, la formación integral, la recreación, la actividad física y el deporte. En este marco, el Municipio de Villamaría reconoce el deporte como un instrumento fundamental para fortalecer la convivencia, promover hábitos de vida saludable, favorecer el aprovechamiento adecuado del tiempo libre y generar espacios de formación y participación para la comunidad.</w:t>
      </w:r>
    </w:p>
    <w:p w14:paraId="6CD848C9" w14:textId="77777777" w:rsidR="009E71E9" w:rsidRPr="00A8762C" w:rsidRDefault="009E71E9" w:rsidP="009E71E9">
      <w:pPr>
        <w:spacing w:after="0" w:line="360" w:lineRule="auto"/>
        <w:jc w:val="both"/>
        <w:rPr>
          <w:rFonts w:ascii="Cambria" w:hAnsi="Cambria" w:cs="Arial"/>
          <w:sz w:val="19"/>
          <w:szCs w:val="19"/>
          <w:lang w:val="es-ES"/>
        </w:rPr>
      </w:pPr>
    </w:p>
    <w:p w14:paraId="71D3DD8E" w14:textId="406D303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El artículo 52 de la Constitución Política reconoce el derecho de todas las personas a la recreación, a la práctica del deporte y al aprovechamiento del tiempo libre, y establece que el Estado debe fomentar estas actividades e inspeccionar las organizaciones deportivas. En desarrollo de este mandato constitucional, la Ley 181 de 1995 establece disposiciones para el fomento del deporte, la recreación, el aprovechamiento del tiempo libre y la educación física, reconociendo la importancia de garantizar el acceso de la población a procesos deportivos organizados y orientados al desarrollo integral de las personas.</w:t>
      </w:r>
    </w:p>
    <w:p w14:paraId="37DFBA9F" w14:textId="77777777" w:rsidR="009E71E9" w:rsidRPr="00A8762C" w:rsidRDefault="009E71E9" w:rsidP="009E71E9">
      <w:pPr>
        <w:spacing w:after="0" w:line="360" w:lineRule="auto"/>
        <w:jc w:val="both"/>
        <w:rPr>
          <w:rFonts w:ascii="Cambria" w:hAnsi="Cambria" w:cs="Arial"/>
          <w:sz w:val="19"/>
          <w:szCs w:val="19"/>
          <w:lang w:val="es-ES"/>
        </w:rPr>
      </w:pPr>
    </w:p>
    <w:p w14:paraId="67E78A7E" w14:textId="1D073D4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este contexto, el Municipio de Villamaría, a través de la dependencia competente en materia de deporte y recreación, desarrolla programas encaminados a fomentar la práctica deportiva y ampliar las oportunidades de participación de la comunidad en diferentes disciplinas. Dentro de esta oferta, el fútbol constituye una de las actividades deportivas de mayor participación e interés comunitario, por lo que resulta necesario fortalecer los procesos de formación y entrenamiento dirigidos a los participantes de las escuelas y programas deportivos municipales.</w:t>
      </w:r>
    </w:p>
    <w:p w14:paraId="39C6ACA1" w14:textId="77777777" w:rsidR="009E71E9" w:rsidRPr="00A8762C" w:rsidRDefault="009E71E9" w:rsidP="009E71E9">
      <w:pPr>
        <w:spacing w:after="0" w:line="360" w:lineRule="auto"/>
        <w:jc w:val="both"/>
        <w:rPr>
          <w:rFonts w:ascii="Cambria" w:hAnsi="Cambria" w:cs="Arial"/>
          <w:sz w:val="19"/>
          <w:szCs w:val="19"/>
          <w:lang w:val="es-ES"/>
        </w:rPr>
      </w:pPr>
    </w:p>
    <w:p w14:paraId="38B8F1FE" w14:textId="15D95C2E"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 xml:space="preserve">La práctica organizada del fútbol requiere de procesos continuos de orientación y acompañamiento que permitan desarrollar progresivamente las capacidades técnicas, tácticas, físicas y sociales de los deportistas. No se trata únicamente de facilitar espacios para la práctica recreativa de esta disciplina, sino de garantizar una metodología de entrenamiento que contribuya al aprendizaje y perfeccionamiento de fundamentos como </w:t>
      </w:r>
      <w:r w:rsidRPr="00A8762C">
        <w:rPr>
          <w:rFonts w:ascii="Cambria" w:hAnsi="Cambria" w:cs="Arial"/>
          <w:sz w:val="19"/>
          <w:szCs w:val="19"/>
          <w:lang w:val="es-ES"/>
        </w:rPr>
        <w:lastRenderedPageBreak/>
        <w:t>conducción, dominio, pase, recepción, control, remate, marcación, posicionamiento y demás habilidades propias del fútbol, articulándolos con aspectos tácticos, físicos y reglamentarios de acuerdo con las características y niveles de los participantes.</w:t>
      </w:r>
    </w:p>
    <w:p w14:paraId="4EB21352" w14:textId="77777777" w:rsidR="009E71E9" w:rsidRPr="00A8762C" w:rsidRDefault="009E71E9" w:rsidP="009E71E9">
      <w:pPr>
        <w:spacing w:after="0" w:line="360" w:lineRule="auto"/>
        <w:jc w:val="both"/>
        <w:rPr>
          <w:rFonts w:ascii="Cambria" w:hAnsi="Cambria" w:cs="Arial"/>
          <w:sz w:val="19"/>
          <w:szCs w:val="19"/>
          <w:lang w:val="es-ES"/>
        </w:rPr>
      </w:pPr>
    </w:p>
    <w:p w14:paraId="2A287E88" w14:textId="209C1CFD"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 igual manera, el desarrollo de procesos de formación deportiva permite fomentar valores asociados a la disciplina, responsabilidad, respeto, trabajo en equipo, solidaridad, compañerismo y resolución pacífica de conflictos. El fútbol, además de constituir una actividad física, representa un espacio de integración comunitaria que facilita la participación de niños, niñas, adolescentes, jóvenes y demás población interesada, contribuyendo al aprovechamiento adecuado del tiempo libre y al fortalecimiento de relaciones sociales positivas.</w:t>
      </w:r>
    </w:p>
    <w:p w14:paraId="2010D47A" w14:textId="77777777" w:rsidR="009E71E9" w:rsidRPr="00A8762C" w:rsidRDefault="009E71E9" w:rsidP="009E71E9">
      <w:pPr>
        <w:spacing w:after="0" w:line="360" w:lineRule="auto"/>
        <w:jc w:val="both"/>
        <w:rPr>
          <w:rFonts w:ascii="Cambria" w:hAnsi="Cambria" w:cs="Arial"/>
          <w:sz w:val="19"/>
          <w:szCs w:val="19"/>
          <w:lang w:val="es-ES"/>
        </w:rPr>
      </w:pPr>
    </w:p>
    <w:p w14:paraId="6E8AF867" w14:textId="40B4197F"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continuidad de estos procesos resulta especialmente importante para evitar que la práctica deportiva se limite a actividades ocasionales o desarticuladas. La formación deportiva requiere planificación, seguimiento y acompañamiento permanente, mediante sesiones de entrenamiento estructuradas de acuerdo con las características de los grupos, sus niveles de desarrollo y los objetivos establecidos por el programa deportivo municipal. Por ello, se requiere contar con apoyo idóneo que permita desarrollar las actividades de fútbol de manera organizada y conforme a criterios técnicos y metodológicos adecuados.</w:t>
      </w:r>
    </w:p>
    <w:p w14:paraId="5842FA6C" w14:textId="77777777" w:rsidR="009E71E9" w:rsidRPr="00A8762C" w:rsidRDefault="009E71E9" w:rsidP="009E71E9">
      <w:pPr>
        <w:spacing w:after="0" w:line="360" w:lineRule="auto"/>
        <w:jc w:val="both"/>
        <w:rPr>
          <w:rFonts w:ascii="Cambria" w:hAnsi="Cambria" w:cs="Arial"/>
          <w:sz w:val="19"/>
          <w:szCs w:val="19"/>
          <w:lang w:val="es-ES"/>
        </w:rPr>
      </w:pPr>
    </w:p>
    <w:p w14:paraId="64686ED1" w14:textId="1C8DE08C"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Dentro de las actividades requeridas se encuentra la planificación y ejecución de sesiones de entrenamiento, el desarrollo de ejercicios de fundamentación técnica y táctica, el fortalecimiento de las capacidades físicas relacionadas con la disciplina, la orientación sobre las reglas básicas del juego, el seguimiento al proceso de aprendizaje de los participantes y el acompañamiento en encuentros, festivales, torneos y demás actividades deportivas programadas por el Municipio. Estas acciones deberán desarrollarse atendiendo las características de los grupos y procurando condiciones adecuadas para la participación y formación de los deportistas.</w:t>
      </w:r>
    </w:p>
    <w:p w14:paraId="09EC1023" w14:textId="77777777" w:rsidR="009E71E9" w:rsidRPr="00A8762C" w:rsidRDefault="009E71E9" w:rsidP="009E71E9">
      <w:pPr>
        <w:spacing w:after="0" w:line="360" w:lineRule="auto"/>
        <w:jc w:val="both"/>
        <w:rPr>
          <w:rFonts w:ascii="Cambria" w:hAnsi="Cambria" w:cs="Arial"/>
          <w:sz w:val="19"/>
          <w:szCs w:val="19"/>
          <w:lang w:val="es-ES"/>
        </w:rPr>
      </w:pPr>
    </w:p>
    <w:p w14:paraId="15703B3E" w14:textId="4033C7CF"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Asimismo, el fortalecimiento del fútbol municipal permite generar escenarios de participación y competencia deportiva que contribuyen a identificar capacidades, estimular el desarrollo del talento deportivo y brindar continuidad a los procesos de formación. La participación en encuentros y competencias constituye un complemento del entrenamiento, en cuanto permite a los deportistas aplicar los conocimientos y habilidades adquiridos, fortalecer su experiencia y desarrollar competencias relacionadas con el trabajo colectivo, la disciplina y el manejo adecuado de situaciones propias de la práctica deportiva.</w:t>
      </w:r>
    </w:p>
    <w:p w14:paraId="1D8539C7" w14:textId="77777777" w:rsidR="009E71E9" w:rsidRPr="00A8762C" w:rsidRDefault="009E71E9" w:rsidP="009E71E9">
      <w:pPr>
        <w:spacing w:after="0" w:line="360" w:lineRule="auto"/>
        <w:jc w:val="both"/>
        <w:rPr>
          <w:rFonts w:ascii="Cambria" w:hAnsi="Cambria" w:cs="Arial"/>
          <w:sz w:val="19"/>
          <w:szCs w:val="19"/>
          <w:lang w:val="es-ES"/>
        </w:rPr>
      </w:pPr>
    </w:p>
    <w:p w14:paraId="0D9D81E8" w14:textId="77777777"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Desde una perspectiva de bienestar y salud pública, la práctica regular de actividad física contribuye a mantener condiciones favorables para la salud física y mental de la población. En este sentido, los procesos deportivos municipales constituyen una herramienta para incentivar estilos de vida activos, reducir conductas asociadas al sedentarismo y generar alternativas positivas para el uso del tiempo libre, especialmente entre niños, niñas, adolescentes y jóvenes.</w:t>
      </w:r>
    </w:p>
    <w:p w14:paraId="6E8D6696" w14:textId="1B063826"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lastRenderedPageBreak/>
        <w:t>De igual manera, el fortalecimiento de la oferta deportiva municipal contribuye a la construcción de entornos protectores para la población, en la medida en que proporciona espacios organizados de participación, integración y formación, favoreciendo el desarrollo de habilidades sociales y disminuyendo la exposición a factores de riesgo asociados al uso inadecuado del tiempo libre. Así, el deporte se constituye en una herramienta de integración social y de fortalecimiento de la convivencia en los diferentes sectores del municipio.</w:t>
      </w:r>
    </w:p>
    <w:p w14:paraId="58A4CDC3" w14:textId="77777777" w:rsidR="009E71E9" w:rsidRPr="00A8762C" w:rsidRDefault="009E71E9" w:rsidP="009E71E9">
      <w:pPr>
        <w:spacing w:after="0" w:line="360" w:lineRule="auto"/>
        <w:jc w:val="both"/>
        <w:rPr>
          <w:rFonts w:ascii="Cambria" w:hAnsi="Cambria" w:cs="Arial"/>
          <w:sz w:val="19"/>
          <w:szCs w:val="19"/>
          <w:lang w:val="es-ES"/>
        </w:rPr>
      </w:pPr>
    </w:p>
    <w:p w14:paraId="41A5895E" w14:textId="4576A860"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Desde el ámbito de la contratación estatal, la Ley 80 de 1993 establece que las actuaciones contractuales de las entidades estatales deben orientarse al cumplimiento de los fines estatales, la continua y eficiente prestación de los servicios y la efectividad de los derechos e intereses de los administrados. En concordancia con lo anterior, la Ley 1150 de 2007 y el Decreto 1082 de 2015 establecen mecanismos y disposiciones orientadas a garantizar que las entidades adelanten procesos contractuales precedidos de una adecuada planeación y sustentados en necesidades previamente identificadas.</w:t>
      </w:r>
    </w:p>
    <w:p w14:paraId="74265259" w14:textId="77777777" w:rsidR="009E71E9" w:rsidRPr="00A8762C" w:rsidRDefault="009E71E9" w:rsidP="009E71E9">
      <w:pPr>
        <w:spacing w:after="0" w:line="360" w:lineRule="auto"/>
        <w:jc w:val="both"/>
        <w:rPr>
          <w:rFonts w:ascii="Cambria" w:hAnsi="Cambria" w:cs="Arial"/>
          <w:sz w:val="19"/>
          <w:szCs w:val="19"/>
          <w:lang w:val="es-ES"/>
        </w:rPr>
      </w:pPr>
    </w:p>
    <w:p w14:paraId="0693C52D" w14:textId="7D321A9D"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este sentido, la necesidad de contratar servicios de apoyo para el desarrollo de los procesos de formación y entrenamiento en fútbol se fundamenta en la necesidad de garantizar la continuidad, organización y adecuada ejecución de las actividades deportivas programadas por el Municipio de Villamaría. La capacidad operativa de la Administración Municipal resulta limitada frente a la cantidad de actividades, grupos y procesos deportivos que deben atenderse durante la vigencia, razón por la cual se requiere contar con apoyo especializado e idóneo para desarrollar las actividades propias de esta disciplina.</w:t>
      </w:r>
    </w:p>
    <w:p w14:paraId="0633E3A9" w14:textId="77777777" w:rsidR="009E71E9" w:rsidRPr="00A8762C" w:rsidRDefault="009E71E9" w:rsidP="009E71E9">
      <w:pPr>
        <w:spacing w:after="0" w:line="360" w:lineRule="auto"/>
        <w:jc w:val="both"/>
        <w:rPr>
          <w:rFonts w:ascii="Cambria" w:hAnsi="Cambria" w:cs="Arial"/>
          <w:sz w:val="19"/>
          <w:szCs w:val="19"/>
          <w:lang w:val="es-ES"/>
        </w:rPr>
      </w:pPr>
    </w:p>
    <w:p w14:paraId="6E0003A5" w14:textId="0FB1902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contratación permitirá fortalecer los procesos municipales de fútbol mediante la ejecución de entrenamientos planificados, acompañamiento técnico y deportivo, preparación para encuentros y competencias y seguimiento a los participantes, contribuyendo al cumplimiento de las metas institucionales relacionadas con el fomento del deporte, la recreación, la actividad física y el aprovechamiento adecuado del tiempo libre.</w:t>
      </w:r>
    </w:p>
    <w:p w14:paraId="29F40621" w14:textId="77777777" w:rsidR="009E71E9" w:rsidRPr="00A8762C" w:rsidRDefault="009E71E9" w:rsidP="009E71E9">
      <w:pPr>
        <w:spacing w:after="0" w:line="360" w:lineRule="auto"/>
        <w:jc w:val="both"/>
        <w:rPr>
          <w:rFonts w:ascii="Cambria" w:hAnsi="Cambria" w:cs="Arial"/>
          <w:sz w:val="19"/>
          <w:szCs w:val="19"/>
          <w:lang w:val="es-ES"/>
        </w:rPr>
      </w:pPr>
    </w:p>
    <w:p w14:paraId="1198C8E8" w14:textId="77777777"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consecuencia, la contratación responde a una necesidad concreta de la Administración Municipal y se encuentra directamente relacionada con las competencias institucionales en materia deportiva. Su ejecución permitirá ampliar y fortalecer la oferta de fútbol en el municipio de Villamaría, promover la participación activa de la comunidad, generar procesos de formación deportiva continuos y contribuir al desarrollo físico, social y formativo de los participantes, en concordancia con los objetivos y metas establecidos en los instrumentos de planeación municipal.</w:t>
      </w:r>
    </w:p>
    <w:p w14:paraId="277D031D" w14:textId="77777777" w:rsidR="00C821B6" w:rsidRPr="00A8762C" w:rsidRDefault="00C821B6" w:rsidP="00C821B6">
      <w:pPr>
        <w:spacing w:after="0" w:line="360" w:lineRule="auto"/>
        <w:jc w:val="both"/>
        <w:rPr>
          <w:rFonts w:ascii="Cambria" w:eastAsia="Arial" w:hAnsi="Cambria" w:cs="Arial"/>
          <w:b/>
          <w:sz w:val="19"/>
          <w:szCs w:val="19"/>
          <w:lang w:val="es-ES"/>
        </w:rPr>
      </w:pPr>
    </w:p>
    <w:p w14:paraId="01ED3D64" w14:textId="77777777" w:rsidR="00C821B6" w:rsidRPr="00A8762C" w:rsidRDefault="00C821B6" w:rsidP="00C821B6">
      <w:pPr>
        <w:spacing w:after="0" w:line="360" w:lineRule="auto"/>
        <w:jc w:val="both"/>
        <w:rPr>
          <w:rFonts w:ascii="Cambria" w:eastAsia="Arial" w:hAnsi="Cambria" w:cs="Arial"/>
          <w:b/>
          <w:sz w:val="19"/>
          <w:szCs w:val="19"/>
        </w:rPr>
      </w:pPr>
      <w:r w:rsidRPr="00A8762C">
        <w:rPr>
          <w:rFonts w:ascii="Cambria" w:eastAsia="Arial" w:hAnsi="Cambria" w:cs="Arial"/>
          <w:b/>
          <w:sz w:val="19"/>
          <w:szCs w:val="19"/>
        </w:rPr>
        <w:t>1.2</w:t>
      </w:r>
      <w:r w:rsidRPr="00A8762C">
        <w:rPr>
          <w:rFonts w:ascii="Cambria" w:eastAsia="Arial" w:hAnsi="Cambria" w:cs="Arial"/>
          <w:sz w:val="19"/>
          <w:szCs w:val="19"/>
        </w:rPr>
        <w:t xml:space="preserve"> </w:t>
      </w:r>
      <w:r w:rsidRPr="00A8762C">
        <w:rPr>
          <w:rFonts w:ascii="Cambria" w:eastAsia="Arial" w:hAnsi="Cambria" w:cs="Arial"/>
          <w:b/>
          <w:sz w:val="19"/>
          <w:szCs w:val="19"/>
        </w:rPr>
        <w:t>CLASIFICACIÓN UNSPSC:</w:t>
      </w:r>
    </w:p>
    <w:tbl>
      <w:tblPr>
        <w:tblStyle w:val="Tablaconcuadrcula"/>
        <w:tblW w:w="0" w:type="auto"/>
        <w:jc w:val="center"/>
        <w:tblLook w:val="04A0" w:firstRow="1" w:lastRow="0" w:firstColumn="1" w:lastColumn="0" w:noHBand="0" w:noVBand="1"/>
      </w:tblPr>
      <w:tblGrid>
        <w:gridCol w:w="7254"/>
      </w:tblGrid>
      <w:tr w:rsidR="00C821B6" w:rsidRPr="00A8762C" w14:paraId="3AECDABF" w14:textId="77777777" w:rsidTr="008B3778">
        <w:trPr>
          <w:jc w:val="center"/>
        </w:trPr>
        <w:tc>
          <w:tcPr>
            <w:tcW w:w="7254" w:type="dxa"/>
          </w:tcPr>
          <w:p w14:paraId="0558CE3E" w14:textId="77777777" w:rsidR="00C821B6" w:rsidRPr="00A8762C" w:rsidRDefault="00C821B6" w:rsidP="008B3778">
            <w:pPr>
              <w:spacing w:line="360" w:lineRule="auto"/>
              <w:jc w:val="center"/>
              <w:rPr>
                <w:rFonts w:ascii="Cambria" w:hAnsi="Cambria" w:cs="Arial"/>
                <w:b/>
                <w:bCs/>
                <w:sz w:val="19"/>
                <w:szCs w:val="19"/>
              </w:rPr>
            </w:pPr>
            <w:r w:rsidRPr="00A8762C">
              <w:rPr>
                <w:rFonts w:ascii="Cambria" w:hAnsi="Cambria" w:cs="Arial"/>
                <w:b/>
                <w:bCs/>
                <w:color w:val="000000"/>
                <w:sz w:val="19"/>
                <w:szCs w:val="19"/>
              </w:rPr>
              <w:t>CLASIFICACION UNSPSC</w:t>
            </w:r>
          </w:p>
        </w:tc>
      </w:tr>
      <w:tr w:rsidR="00C821B6" w:rsidRPr="00A8762C" w14:paraId="17E8AD19" w14:textId="77777777" w:rsidTr="008B3778">
        <w:trPr>
          <w:trHeight w:val="463"/>
          <w:jc w:val="center"/>
        </w:trPr>
        <w:tc>
          <w:tcPr>
            <w:tcW w:w="7254" w:type="dxa"/>
          </w:tcPr>
          <w:p w14:paraId="2B90A107" w14:textId="77777777" w:rsidR="00C821B6" w:rsidRPr="00A8762C" w:rsidRDefault="00C821B6" w:rsidP="008B3778">
            <w:pPr>
              <w:spacing w:line="360" w:lineRule="auto"/>
              <w:jc w:val="center"/>
              <w:rPr>
                <w:rFonts w:ascii="Cambria" w:hAnsi="Cambria" w:cs="Arial"/>
                <w:bCs/>
                <w:sz w:val="19"/>
                <w:szCs w:val="19"/>
              </w:rPr>
            </w:pPr>
            <w:r w:rsidRPr="00A8762C">
              <w:rPr>
                <w:rFonts w:ascii="Cambria" w:hAnsi="Cambria" w:cs="Arial"/>
                <w:bCs/>
                <w:sz w:val="19"/>
                <w:szCs w:val="19"/>
              </w:rPr>
              <w:t xml:space="preserve">80111600 </w:t>
            </w:r>
            <w:r w:rsidRPr="00A8762C">
              <w:rPr>
                <w:rFonts w:ascii="Cambria" w:eastAsia="Times New Roman" w:hAnsi="Cambria"/>
                <w:color w:val="000000"/>
                <w:sz w:val="19"/>
                <w:szCs w:val="19"/>
                <w:lang w:eastAsia="es-CO"/>
              </w:rPr>
              <w:t>SERVICIOS DE PERSONAL TEMPORAL</w:t>
            </w:r>
          </w:p>
          <w:p w14:paraId="667E5751" w14:textId="77777777" w:rsidR="00C821B6" w:rsidRPr="00A8762C" w:rsidRDefault="00C821B6" w:rsidP="008B3778">
            <w:pPr>
              <w:spacing w:line="360" w:lineRule="auto"/>
              <w:jc w:val="center"/>
              <w:rPr>
                <w:rFonts w:ascii="Cambria" w:hAnsi="Cambria" w:cs="Arial"/>
                <w:bCs/>
                <w:sz w:val="19"/>
                <w:szCs w:val="19"/>
              </w:rPr>
            </w:pPr>
          </w:p>
        </w:tc>
      </w:tr>
    </w:tbl>
    <w:p w14:paraId="5445566C" w14:textId="77777777" w:rsidR="00C821B6" w:rsidRPr="00A8762C" w:rsidRDefault="00C821B6" w:rsidP="00C821B6">
      <w:pPr>
        <w:spacing w:after="0" w:line="360" w:lineRule="auto"/>
        <w:jc w:val="both"/>
        <w:rPr>
          <w:rFonts w:ascii="Cambria" w:eastAsia="Arial" w:hAnsi="Cambria" w:cs="Arial"/>
          <w:color w:val="000000"/>
          <w:sz w:val="19"/>
          <w:szCs w:val="19"/>
        </w:rPr>
      </w:pPr>
      <w:r w:rsidRPr="00A8762C">
        <w:rPr>
          <w:rFonts w:ascii="Cambria" w:eastAsia="Arial" w:hAnsi="Cambria" w:cs="Arial"/>
          <w:b/>
          <w:sz w:val="19"/>
          <w:szCs w:val="19"/>
        </w:rPr>
        <w:lastRenderedPageBreak/>
        <w:tab/>
      </w:r>
      <w:r w:rsidRPr="00A8762C">
        <w:rPr>
          <w:rFonts w:ascii="Cambria" w:eastAsia="Arial" w:hAnsi="Cambria" w:cs="Arial"/>
          <w:b/>
          <w:sz w:val="19"/>
          <w:szCs w:val="19"/>
        </w:rPr>
        <w:tab/>
      </w:r>
      <w:r w:rsidRPr="00A8762C">
        <w:rPr>
          <w:rFonts w:ascii="Cambria" w:eastAsia="Arial" w:hAnsi="Cambria" w:cs="Arial"/>
          <w:color w:val="000000"/>
          <w:sz w:val="19"/>
          <w:szCs w:val="19"/>
        </w:rPr>
        <w:tab/>
      </w:r>
    </w:p>
    <w:p w14:paraId="03114BDF"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OBJETO A CONTRATAR, ESPECIFICACIONES, AUTORIZACIONES, PERMISOS Y LICENCIAS REQUERIDOS PARA SU EJECUCIÓN:</w:t>
      </w:r>
    </w:p>
    <w:p w14:paraId="49986D4C"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77A5DACB" w14:textId="4CCBB328"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highlight w:val="yellow"/>
        </w:rPr>
      </w:pPr>
      <w:r w:rsidRPr="00A8762C">
        <w:rPr>
          <w:rFonts w:ascii="Cambria" w:eastAsia="Arial" w:hAnsi="Cambria" w:cs="Arial"/>
          <w:b/>
          <w:color w:val="000000"/>
          <w:sz w:val="19"/>
          <w:szCs w:val="19"/>
        </w:rPr>
        <w:t xml:space="preserve">OBJETO CONTRACTUAL: </w:t>
      </w:r>
      <w:r w:rsidRPr="00A8762C">
        <w:rPr>
          <w:rFonts w:ascii="Cambria" w:eastAsia="Arial" w:hAnsi="Cambria" w:cs="Arial"/>
          <w:bCs/>
          <w:color w:val="000000"/>
          <w:sz w:val="19"/>
          <w:szCs w:val="19"/>
        </w:rPr>
        <w:t>EL CONTRATISTA SE OBLIGA PARA CON EL MUNICIPIO A</w:t>
      </w:r>
      <w:r w:rsidR="00F34D1E" w:rsidRPr="00A8762C">
        <w:rPr>
          <w:rFonts w:ascii="Cambria" w:eastAsia="Arial" w:hAnsi="Cambria" w:cs="Arial"/>
          <w:bCs/>
          <w:color w:val="000000"/>
          <w:sz w:val="19"/>
          <w:szCs w:val="19"/>
        </w:rPr>
        <w:t>:</w:t>
      </w:r>
      <w:r w:rsidR="00F34D1E" w:rsidRPr="00A8762C">
        <w:rPr>
          <w:rFonts w:ascii="Cambria" w:eastAsia="Arial" w:hAnsi="Cambria" w:cs="Arial"/>
          <w:b/>
          <w:bCs/>
          <w:color w:val="000000"/>
          <w:sz w:val="19"/>
          <w:szCs w:val="19"/>
        </w:rPr>
        <w:t xml:space="preserve"> </w:t>
      </w:r>
      <w:r w:rsidR="00677229" w:rsidRPr="00A8762C">
        <w:rPr>
          <w:rFonts w:ascii="Cambria" w:eastAsia="Arial" w:hAnsi="Cambria" w:cs="Arial"/>
          <w:b/>
          <w:bCs/>
          <w:color w:val="000000"/>
          <w:sz w:val="19"/>
          <w:szCs w:val="19"/>
        </w:rPr>
        <w:t>“PRESTAR</w:t>
      </w:r>
      <w:r w:rsidRPr="00A8762C">
        <w:rPr>
          <w:rFonts w:ascii="Cambria" w:eastAsia="Arial" w:hAnsi="Cambria" w:cs="Arial"/>
          <w:b/>
          <w:bCs/>
          <w:color w:val="000000"/>
          <w:sz w:val="19"/>
          <w:szCs w:val="19"/>
        </w:rPr>
        <w:t xml:space="preserve"> LOS SERVICIOS </w:t>
      </w:r>
      <w:r w:rsidR="00F34D1E" w:rsidRPr="00A8762C">
        <w:rPr>
          <w:rFonts w:ascii="Cambria" w:eastAsia="Arial" w:hAnsi="Cambria" w:cs="Arial"/>
          <w:b/>
          <w:bCs/>
          <w:color w:val="000000"/>
          <w:sz w:val="19"/>
          <w:szCs w:val="19"/>
        </w:rPr>
        <w:t>DE APOYO A LA GESTIÓN</w:t>
      </w:r>
      <w:r w:rsidRPr="00A8762C">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r w:rsidR="00677229" w:rsidRPr="00A8762C">
        <w:rPr>
          <w:rFonts w:ascii="Cambria" w:eastAsia="Arial" w:hAnsi="Cambria" w:cs="Arial"/>
          <w:b/>
          <w:bCs/>
          <w:color w:val="000000"/>
          <w:sz w:val="19"/>
          <w:szCs w:val="19"/>
        </w:rPr>
        <w:t>”</w:t>
      </w:r>
    </w:p>
    <w:p w14:paraId="30C79AF4"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 </w:t>
      </w:r>
    </w:p>
    <w:p w14:paraId="74904A32"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2.1. OBLIGACIONES ESPECIALES DE LAS PARTES:</w:t>
      </w:r>
    </w:p>
    <w:p w14:paraId="5E7B4BE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3B1C0B47" w14:textId="77777777" w:rsidR="00C821B6" w:rsidRPr="00A8762C" w:rsidRDefault="00C821B6" w:rsidP="00C821B6">
      <w:pPr>
        <w:numPr>
          <w:ilvl w:val="2"/>
          <w:numId w:val="3"/>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OBLIGACIONES DEL CONTRATISTA:</w:t>
      </w:r>
      <w:r w:rsidRPr="00A8762C">
        <w:rPr>
          <w:rFonts w:ascii="Cambria" w:eastAsia="Arial" w:hAnsi="Cambria" w:cs="Arial"/>
          <w:color w:val="000000"/>
          <w:sz w:val="19"/>
          <w:szCs w:val="19"/>
        </w:rPr>
        <w:t xml:space="preserve"> Conforme las necesidades del Municipio, el contratista desarrollara las siguientes actividades, sin perjuicio de las demás que resulten necesarias para la protección del interés de la administración, así:</w:t>
      </w:r>
    </w:p>
    <w:p w14:paraId="3DE97045" w14:textId="77777777" w:rsidR="00C821B6" w:rsidRPr="00A8762C" w:rsidRDefault="00C821B6" w:rsidP="00C821B6">
      <w:pPr>
        <w:spacing w:after="0" w:line="360" w:lineRule="auto"/>
        <w:ind w:right="-232"/>
        <w:jc w:val="both"/>
        <w:rPr>
          <w:rFonts w:ascii="Cambria" w:eastAsia="Arial" w:hAnsi="Cambria" w:cs="Arial"/>
          <w:b/>
          <w:bCs/>
          <w:sz w:val="19"/>
          <w:szCs w:val="19"/>
        </w:rPr>
      </w:pPr>
    </w:p>
    <w:p w14:paraId="138CAD9E"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bookmarkStart w:id="1" w:name="_Hlk171018462"/>
      <w:r w:rsidRPr="00A8762C">
        <w:rPr>
          <w:rFonts w:ascii="Cambria" w:hAnsi="Cambria" w:cs="Arial"/>
          <w:bCs/>
          <w:spacing w:val="-3"/>
          <w:sz w:val="19"/>
          <w:szCs w:val="19"/>
          <w:lang w:val="es-CO"/>
        </w:rPr>
        <w:t>Apoyar la planificación, organización y ejecución de los procesos de formación deportiva en la disciplina de fútbol once, de conformidad con los lineamientos establecidos por la Secretaría de Recreación y Deportes.</w:t>
      </w:r>
    </w:p>
    <w:p w14:paraId="66A6C21C" w14:textId="346E279B"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Dirigir y orientar los entrenamientos técnicos, tácticos, físicos, coordinativos y formativos de los deportistas pertenecientes a las diferentes categorías de fútbol once.</w:t>
      </w:r>
    </w:p>
    <w:p w14:paraId="39F357F8"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Elaborar y ejecutar planes de entrenamiento acordes con la edad, nivel de formación y objetivos deportivos de los participantes, promoviendo su desarrollo integral.</w:t>
      </w:r>
    </w:p>
    <w:p w14:paraId="4DAAB489"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Fomentar en los deportistas valores como el respeto, la disciplina, el trabajo en equipo, la responsabilidad, la tolerancia y el juego limpio, contribuyendo a la sana convivencia y formación ciudadana.</w:t>
      </w:r>
    </w:p>
    <w:p w14:paraId="4847757D"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Velar por el adecuado uso, conservación y cuidado de la cancha de fútbol, camerinos, implementos deportivos y demás elementos asignados para el desarrollo de la disciplina.</w:t>
      </w:r>
    </w:p>
    <w:p w14:paraId="31E5BFF5"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Apoyar la organización, logística y desarrollo de torneos, festivales, encuentros deportivos, campeonatos y demás eventos programados por la Secretaría de Recreación y Deportes.</w:t>
      </w:r>
    </w:p>
    <w:p w14:paraId="6CC8F862"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Informar oportunamente al supervisor del contrato cualquier novedad relacionada con el estado de la cancha, implementos deportivos, condiciones de seguridad o cualquier situación que pueda afectar el normal desarrollo de las actividades.</w:t>
      </w:r>
    </w:p>
    <w:p w14:paraId="7C3547C1" w14:textId="511E5447" w:rsidR="00563CFA" w:rsidRPr="00A8762C" w:rsidRDefault="00563CFA" w:rsidP="00563CFA">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Participar en reuniones, capacitaciones, mesas de trabajo y demás actividades institucionales convocadas </w:t>
      </w:r>
      <w:r w:rsidRPr="00A8762C">
        <w:rPr>
          <w:rFonts w:ascii="Cambria" w:hAnsi="Cambria" w:cs="Arial"/>
          <w:bCs/>
          <w:spacing w:val="-3"/>
          <w:sz w:val="19"/>
          <w:szCs w:val="19"/>
          <w:lang w:val="es-CO"/>
        </w:rPr>
        <w:lastRenderedPageBreak/>
        <w:t>por la Secretaría de Recreación y Deportes.</w:t>
      </w:r>
    </w:p>
    <w:p w14:paraId="2F705F4D"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Realizar los aportes al sistema integral en seguridad social en los términos descritos por el Decreto 1273 de 2018.</w:t>
      </w:r>
    </w:p>
    <w:p w14:paraId="0504ECA9"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Entregar a la entidad estatal los documentos y soportes requeridos para el adecuado control y seguimiento del contrato.</w:t>
      </w:r>
    </w:p>
    <w:p w14:paraId="28F7C126"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Atender las consultas y sugerencias del supervisor que asigne la entidad contratante. </w:t>
      </w:r>
    </w:p>
    <w:p w14:paraId="43B999A8"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Solicitar a la entidad contratante la información que considere necesaria para cumplir con las obligaciones contractuales.</w:t>
      </w:r>
    </w:p>
    <w:p w14:paraId="4248AD7B"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2BCE967F" w14:textId="61377E1C"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736DA8A2"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50EB5652" w14:textId="77777777" w:rsidR="00C821B6" w:rsidRPr="00A8762C" w:rsidRDefault="00C821B6" w:rsidP="00C821B6">
      <w:pPr>
        <w:spacing w:after="0" w:line="360" w:lineRule="auto"/>
        <w:ind w:right="-232"/>
        <w:jc w:val="both"/>
        <w:rPr>
          <w:rFonts w:ascii="Cambria" w:eastAsia="Arial" w:hAnsi="Cambria" w:cs="Arial"/>
          <w:sz w:val="19"/>
          <w:szCs w:val="19"/>
        </w:rPr>
      </w:pPr>
    </w:p>
    <w:bookmarkEnd w:id="1"/>
    <w:p w14:paraId="6F5B7136" w14:textId="7F7CEBEC" w:rsidR="00C821B6" w:rsidRPr="00A8762C" w:rsidRDefault="00C821B6" w:rsidP="00ED37EB">
      <w:pPr>
        <w:tabs>
          <w:tab w:val="left" w:pos="6900"/>
        </w:tabs>
        <w:spacing w:after="120" w:line="360" w:lineRule="auto"/>
        <w:ind w:right="-232"/>
        <w:jc w:val="both"/>
        <w:rPr>
          <w:rFonts w:ascii="Cambria" w:eastAsia="Arial" w:hAnsi="Cambria" w:cs="Arial"/>
          <w:b/>
          <w:sz w:val="19"/>
          <w:szCs w:val="19"/>
        </w:rPr>
      </w:pPr>
      <w:r w:rsidRPr="00A8762C">
        <w:rPr>
          <w:rFonts w:ascii="Cambria" w:eastAsia="Arial" w:hAnsi="Cambria" w:cs="Arial"/>
          <w:b/>
          <w:sz w:val="19"/>
          <w:szCs w:val="19"/>
        </w:rPr>
        <w:t>2.1.2. OBLIGACIONES DEL MUNICIPIO:</w:t>
      </w:r>
      <w:r w:rsidR="00ED37EB" w:rsidRPr="00A8762C">
        <w:rPr>
          <w:rFonts w:ascii="Cambria" w:eastAsia="Arial" w:hAnsi="Cambria" w:cs="Arial"/>
          <w:b/>
          <w:sz w:val="19"/>
          <w:szCs w:val="19"/>
        </w:rPr>
        <w:tab/>
      </w:r>
    </w:p>
    <w:p w14:paraId="22131443" w14:textId="77777777" w:rsidR="00C821B6" w:rsidRPr="00A8762C" w:rsidRDefault="00C821B6" w:rsidP="00C821B6">
      <w:pPr>
        <w:spacing w:after="120" w:line="360" w:lineRule="auto"/>
        <w:ind w:right="-232"/>
        <w:jc w:val="both"/>
        <w:rPr>
          <w:rFonts w:ascii="Cambria" w:eastAsia="Arial" w:hAnsi="Cambria" w:cs="Arial"/>
          <w:bCs/>
          <w:sz w:val="19"/>
          <w:szCs w:val="19"/>
        </w:rPr>
      </w:pPr>
      <w:bookmarkStart w:id="2" w:name="_Hlk171018499"/>
      <w:r w:rsidRPr="00A8762C">
        <w:rPr>
          <w:rFonts w:ascii="Cambria" w:eastAsia="Arial" w:hAnsi="Cambria" w:cs="Arial"/>
          <w:bCs/>
          <w:sz w:val="19"/>
          <w:szCs w:val="19"/>
        </w:rPr>
        <w:t>En desarrollo de la ejecución del contrato el Municipio deberá ejecutar las siguientes acciones:</w:t>
      </w:r>
    </w:p>
    <w:bookmarkEnd w:id="2"/>
    <w:p w14:paraId="50FD1AB1"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Cancelar el valor del contrato al contratista en la forma y términos establecidos en el contrato</w:t>
      </w:r>
    </w:p>
    <w:p w14:paraId="18F5D5AA"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Suministrar oportunamente la información que requiere el contratista para el cumplimento de sus obligaciones contractuales.</w:t>
      </w:r>
    </w:p>
    <w:p w14:paraId="2A129AAC"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Realizar la supervisión del contrato.   </w:t>
      </w:r>
    </w:p>
    <w:p w14:paraId="26C49001"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Liquidar el contrato en la forma convenida o de acuerdo a la ley.</w:t>
      </w:r>
    </w:p>
    <w:p w14:paraId="5DD52FD5"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5698E46E" w14:textId="77777777" w:rsidR="00C821B6" w:rsidRPr="00A8762C" w:rsidRDefault="00C821B6" w:rsidP="00C821B6">
      <w:pPr>
        <w:numPr>
          <w:ilvl w:val="0"/>
          <w:numId w:val="1"/>
        </w:numPr>
        <w:pBdr>
          <w:top w:val="nil"/>
          <w:left w:val="nil"/>
          <w:bottom w:val="nil"/>
          <w:right w:val="nil"/>
          <w:between w:val="nil"/>
        </w:pBdr>
        <w:spacing w:after="0" w:line="360" w:lineRule="auto"/>
        <w:rPr>
          <w:rFonts w:ascii="Cambria" w:eastAsia="Arial" w:hAnsi="Cambria" w:cs="Arial"/>
          <w:b/>
          <w:color w:val="000000"/>
          <w:sz w:val="19"/>
          <w:szCs w:val="19"/>
        </w:rPr>
      </w:pPr>
      <w:r w:rsidRPr="00A8762C">
        <w:rPr>
          <w:rFonts w:ascii="Cambria" w:eastAsia="Arial" w:hAnsi="Cambria" w:cs="Arial"/>
          <w:b/>
          <w:color w:val="000000"/>
          <w:sz w:val="19"/>
          <w:szCs w:val="19"/>
        </w:rPr>
        <w:t>VALOR ESTIMADO DEL CONTRATO Y LA JUSTIFICACIÓN DEL MISMO:</w:t>
      </w:r>
    </w:p>
    <w:p w14:paraId="428038F0" w14:textId="77777777" w:rsidR="00C821B6" w:rsidRPr="00A8762C" w:rsidRDefault="00C821B6" w:rsidP="00C821B6">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4C151505"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w:t>
      </w:r>
    </w:p>
    <w:p w14:paraId="5FD445BE"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 xml:space="preserve">De acuerdo a las funciones a realizar y la naturaleza del objeto contractual, se analizaron los precios del mercado, valores establecidos para la prestación de servicios en la misma área teniendo en cuenta las </w:t>
      </w:r>
      <w:r w:rsidRPr="00A8762C">
        <w:rPr>
          <w:rFonts w:ascii="Cambria" w:eastAsia="Arial" w:hAnsi="Cambria" w:cs="Arial"/>
          <w:sz w:val="19"/>
          <w:szCs w:val="19"/>
        </w:rPr>
        <w:lastRenderedPageBreak/>
        <w:t>particularidades para contratar con el municipio bajo la entrega de sus servicios de manera sucesiva y prolongada en el tiempo, con pagos contra entrega, que permitan a la entidad ser más eficiente y aplicar la economía en tiempo y en procesos.</w:t>
      </w:r>
    </w:p>
    <w:p w14:paraId="6D847D8F" w14:textId="4B81E561"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Por lo cual se toma como referencia los pagos realizados por honorarios en perfiles iguales al que se pretende contratar aquí y que otras entidades públicas han cancelado por los similares conceptos, así:</w:t>
      </w:r>
    </w:p>
    <w:tbl>
      <w:tblPr>
        <w:tblStyle w:val="Tablaconcuadrcula"/>
        <w:tblW w:w="0" w:type="auto"/>
        <w:jc w:val="center"/>
        <w:tblLayout w:type="fixed"/>
        <w:tblLook w:val="04A0" w:firstRow="1" w:lastRow="0" w:firstColumn="1" w:lastColumn="0" w:noHBand="0" w:noVBand="1"/>
      </w:tblPr>
      <w:tblGrid>
        <w:gridCol w:w="1696"/>
        <w:gridCol w:w="2552"/>
        <w:gridCol w:w="1559"/>
        <w:gridCol w:w="1701"/>
        <w:gridCol w:w="1320"/>
      </w:tblGrid>
      <w:tr w:rsidR="00A8630B" w:rsidRPr="00A8762C" w14:paraId="421CD27D" w14:textId="77777777" w:rsidTr="00672F40">
        <w:trPr>
          <w:jc w:val="center"/>
        </w:trPr>
        <w:tc>
          <w:tcPr>
            <w:tcW w:w="1696" w:type="dxa"/>
            <w:shd w:val="clear" w:color="auto" w:fill="D9E2F3" w:themeFill="accent1" w:themeFillTint="33"/>
          </w:tcPr>
          <w:p w14:paraId="5996D1AB"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NÚMERO DE PROCESO</w:t>
            </w:r>
          </w:p>
        </w:tc>
        <w:tc>
          <w:tcPr>
            <w:tcW w:w="2552" w:type="dxa"/>
            <w:shd w:val="clear" w:color="auto" w:fill="D9E2F3" w:themeFill="accent1" w:themeFillTint="33"/>
          </w:tcPr>
          <w:p w14:paraId="09F6799F"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OBJETO</w:t>
            </w:r>
          </w:p>
        </w:tc>
        <w:tc>
          <w:tcPr>
            <w:tcW w:w="1559" w:type="dxa"/>
            <w:shd w:val="clear" w:color="auto" w:fill="D9E2F3" w:themeFill="accent1" w:themeFillTint="33"/>
          </w:tcPr>
          <w:p w14:paraId="4FA47CD6"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TIPO DE PROCESO</w:t>
            </w:r>
          </w:p>
        </w:tc>
        <w:tc>
          <w:tcPr>
            <w:tcW w:w="1701" w:type="dxa"/>
            <w:shd w:val="clear" w:color="auto" w:fill="D9E2F3" w:themeFill="accent1" w:themeFillTint="33"/>
          </w:tcPr>
          <w:p w14:paraId="745600CB"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ENTIDAD TERRITORIAL</w:t>
            </w:r>
          </w:p>
        </w:tc>
        <w:tc>
          <w:tcPr>
            <w:tcW w:w="1320" w:type="dxa"/>
            <w:shd w:val="clear" w:color="auto" w:fill="D9E2F3" w:themeFill="accent1" w:themeFillTint="33"/>
          </w:tcPr>
          <w:p w14:paraId="226970E5"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VALOR</w:t>
            </w:r>
          </w:p>
        </w:tc>
      </w:tr>
      <w:tr w:rsidR="00A8630B" w:rsidRPr="00A8762C" w14:paraId="1FD6D083" w14:textId="77777777" w:rsidTr="00672F40">
        <w:trPr>
          <w:jc w:val="center"/>
        </w:trPr>
        <w:tc>
          <w:tcPr>
            <w:tcW w:w="1696" w:type="dxa"/>
          </w:tcPr>
          <w:p w14:paraId="66C3E252"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CPSA-221-2023</w:t>
            </w:r>
          </w:p>
        </w:tc>
        <w:tc>
          <w:tcPr>
            <w:tcW w:w="2552" w:type="dxa"/>
          </w:tcPr>
          <w:p w14:paraId="03CE46A0" w14:textId="77777777" w:rsidR="00A8630B" w:rsidRPr="00A8762C" w:rsidRDefault="00A8630B" w:rsidP="00672F40">
            <w:pPr>
              <w:jc w:val="both"/>
              <w:rPr>
                <w:rFonts w:ascii="Cambria" w:eastAsia="Times New Roman" w:hAnsi="Cambria" w:cs="Arial"/>
                <w:color w:val="000000"/>
                <w:sz w:val="19"/>
                <w:szCs w:val="19"/>
              </w:rPr>
            </w:pPr>
            <w:r w:rsidRPr="00A8762C">
              <w:rPr>
                <w:rFonts w:ascii="Cambria" w:hAnsi="Cambria" w:cs="Arial"/>
                <w:color w:val="000000"/>
                <w:sz w:val="19"/>
                <w:szCs w:val="19"/>
              </w:rPr>
              <w:br/>
            </w:r>
            <w:r w:rsidRPr="00A8762C">
              <w:rPr>
                <w:rStyle w:val="vortalspan"/>
                <w:rFonts w:ascii="Cambria" w:hAnsi="Cambria" w:cs="Arial"/>
                <w:color w:val="000000"/>
                <w:sz w:val="19"/>
                <w:szCs w:val="19"/>
              </w:rPr>
              <w:t>PRESTAR SERVICIOS DE APOYO A LA GESTIÓN AL ÁREA TÉCNICA DE INDEPORTES QUINDIO COMO ENTRENADOR DEPARTAMENTAL DE GIMNASIA PARA LA PREPARACION DE LOS DEPORTISTAS QUINDIANOS, EN LOS XXII JUEGOS DEPORTIVOS</w:t>
            </w:r>
          </w:p>
          <w:p w14:paraId="1B780BA5" w14:textId="77777777" w:rsidR="00A8630B" w:rsidRPr="00A8762C" w:rsidRDefault="00A8630B" w:rsidP="00672F40">
            <w:pPr>
              <w:jc w:val="both"/>
              <w:rPr>
                <w:rFonts w:ascii="Cambria" w:hAnsi="Cambria" w:cs="Arial"/>
                <w:color w:val="000000" w:themeColor="text1"/>
                <w:sz w:val="19"/>
                <w:szCs w:val="19"/>
                <w:lang w:val="es-ES_tradnl"/>
              </w:rPr>
            </w:pPr>
          </w:p>
        </w:tc>
        <w:tc>
          <w:tcPr>
            <w:tcW w:w="1559" w:type="dxa"/>
          </w:tcPr>
          <w:p w14:paraId="67637029"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Contratación Directa (Ley 1150 de 2007)</w:t>
            </w:r>
          </w:p>
        </w:tc>
        <w:tc>
          <w:tcPr>
            <w:tcW w:w="1701" w:type="dxa"/>
          </w:tcPr>
          <w:p w14:paraId="6CD2D013" w14:textId="77777777" w:rsidR="00A8630B" w:rsidRPr="00A8762C" w:rsidRDefault="00A8630B" w:rsidP="00672F40">
            <w:pPr>
              <w:jc w:val="both"/>
              <w:rPr>
                <w:rFonts w:ascii="Cambria" w:hAnsi="Cambria" w:cs="Arial"/>
                <w:sz w:val="19"/>
                <w:szCs w:val="19"/>
              </w:rPr>
            </w:pPr>
          </w:p>
          <w:p w14:paraId="6E855A6B" w14:textId="77777777" w:rsidR="00A8630B" w:rsidRPr="00A8762C" w:rsidRDefault="00A8630B" w:rsidP="00672F40">
            <w:pPr>
              <w:jc w:val="both"/>
              <w:rPr>
                <w:rFonts w:ascii="Cambria" w:hAnsi="Cambria" w:cs="Arial"/>
                <w:sz w:val="19"/>
                <w:szCs w:val="19"/>
              </w:rPr>
            </w:pPr>
          </w:p>
          <w:p w14:paraId="0CEA9BE8" w14:textId="77777777" w:rsidR="00A8630B" w:rsidRPr="00A8762C" w:rsidRDefault="00A8630B" w:rsidP="00672F40">
            <w:pPr>
              <w:jc w:val="both"/>
              <w:rPr>
                <w:rFonts w:ascii="Cambria" w:hAnsi="Cambria" w:cs="Arial"/>
                <w:sz w:val="19"/>
                <w:szCs w:val="19"/>
              </w:rPr>
            </w:pPr>
            <w:r w:rsidRPr="00A8762C">
              <w:rPr>
                <w:rFonts w:ascii="Cambria" w:hAnsi="Cambria" w:cs="Arial"/>
                <w:sz w:val="19"/>
                <w:szCs w:val="19"/>
              </w:rPr>
              <w:t>QUINDIO</w:t>
            </w:r>
          </w:p>
        </w:tc>
        <w:tc>
          <w:tcPr>
            <w:tcW w:w="1320" w:type="dxa"/>
          </w:tcPr>
          <w:p w14:paraId="1F6BCF73" w14:textId="77777777" w:rsidR="00A8630B" w:rsidRPr="00A8762C" w:rsidRDefault="00A8630B" w:rsidP="00672F40">
            <w:pPr>
              <w:jc w:val="both"/>
              <w:rPr>
                <w:rFonts w:ascii="Cambria" w:hAnsi="Cambria" w:cs="Arial"/>
                <w:sz w:val="19"/>
                <w:szCs w:val="19"/>
                <w:lang w:val="es-ES_tradnl"/>
              </w:rPr>
            </w:pPr>
          </w:p>
          <w:p w14:paraId="0602432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7.600.000 COP</w:t>
            </w:r>
          </w:p>
        </w:tc>
      </w:tr>
      <w:tr w:rsidR="00A8630B" w:rsidRPr="00A8762C" w14:paraId="421094FB" w14:textId="77777777" w:rsidTr="00672F40">
        <w:trPr>
          <w:jc w:val="center"/>
        </w:trPr>
        <w:tc>
          <w:tcPr>
            <w:tcW w:w="1696" w:type="dxa"/>
          </w:tcPr>
          <w:p w14:paraId="0F0A04EA"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CD-107-2021</w:t>
            </w:r>
          </w:p>
        </w:tc>
        <w:tc>
          <w:tcPr>
            <w:tcW w:w="2552" w:type="dxa"/>
          </w:tcPr>
          <w:p w14:paraId="0E6B37E3" w14:textId="77777777" w:rsidR="00A8630B" w:rsidRPr="00A8762C" w:rsidRDefault="00A8630B" w:rsidP="00672F40">
            <w:pPr>
              <w:jc w:val="both"/>
              <w:rPr>
                <w:rFonts w:ascii="Cambria" w:hAnsi="Cambria" w:cs="Arial"/>
                <w:color w:val="000000" w:themeColor="text1"/>
                <w:sz w:val="19"/>
                <w:szCs w:val="19"/>
                <w:lang w:val="es-ES_tradnl"/>
              </w:rPr>
            </w:pPr>
            <w:r w:rsidRPr="00A8762C">
              <w:rPr>
                <w:rFonts w:ascii="Cambria" w:hAnsi="Cambria" w:cs="Arial"/>
                <w:color w:val="000000" w:themeColor="text1"/>
                <w:sz w:val="19"/>
                <w:szCs w:val="19"/>
                <w:lang w:val="es-ES_tradnl"/>
              </w:rPr>
              <w:t>PRESTACIÓN DE SERVICIOS PROFESIONALES COMO MONITOR MUNICIPAL EN EL MARCO DE LA EJECUCIÓN DE PROGRAMAS DEL MINISTERIO DEL DEPORTE</w:t>
            </w:r>
          </w:p>
        </w:tc>
        <w:tc>
          <w:tcPr>
            <w:tcW w:w="1559" w:type="dxa"/>
          </w:tcPr>
          <w:p w14:paraId="424BBFC1"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color w:val="3D3D3D"/>
                <w:sz w:val="19"/>
                <w:szCs w:val="19"/>
                <w:shd w:val="clear" w:color="auto" w:fill="FFFFFF"/>
              </w:rPr>
              <w:t>Contratación Directa (Ley 1150 de 2007)</w:t>
            </w:r>
          </w:p>
        </w:tc>
        <w:tc>
          <w:tcPr>
            <w:tcW w:w="1701" w:type="dxa"/>
          </w:tcPr>
          <w:p w14:paraId="6F08231B"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FACATATIVÁ CUNDINAMARCA</w:t>
            </w:r>
          </w:p>
        </w:tc>
        <w:tc>
          <w:tcPr>
            <w:tcW w:w="1320" w:type="dxa"/>
          </w:tcPr>
          <w:p w14:paraId="2637B46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8.400.000 COP</w:t>
            </w:r>
          </w:p>
        </w:tc>
      </w:tr>
      <w:tr w:rsidR="00A8630B" w:rsidRPr="00A8762C" w14:paraId="5C5FE32B" w14:textId="77777777" w:rsidTr="00672F40">
        <w:trPr>
          <w:jc w:val="center"/>
        </w:trPr>
        <w:tc>
          <w:tcPr>
            <w:tcW w:w="1696" w:type="dxa"/>
          </w:tcPr>
          <w:p w14:paraId="1130388E"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CD 092 DE 2024</w:t>
            </w:r>
          </w:p>
        </w:tc>
        <w:tc>
          <w:tcPr>
            <w:tcW w:w="2552" w:type="dxa"/>
          </w:tcPr>
          <w:p w14:paraId="01F64B20" w14:textId="77777777" w:rsidR="00A8630B" w:rsidRPr="00A8762C" w:rsidRDefault="00A8630B" w:rsidP="00672F40">
            <w:pPr>
              <w:jc w:val="both"/>
              <w:rPr>
                <w:rFonts w:ascii="Cambria" w:hAnsi="Cambria" w:cs="Arial"/>
                <w:color w:val="000000" w:themeColor="text1"/>
                <w:sz w:val="19"/>
                <w:szCs w:val="19"/>
                <w:lang w:val="es-ES_tradnl"/>
              </w:rPr>
            </w:pPr>
            <w:r w:rsidRPr="00A8762C">
              <w:rPr>
                <w:rFonts w:ascii="Cambria" w:hAnsi="Cambria" w:cs="Arial"/>
                <w:color w:val="000000" w:themeColor="text1"/>
                <w:sz w:val="19"/>
                <w:szCs w:val="19"/>
                <w:lang w:val="es-ES_tradnl"/>
              </w:rPr>
              <w:t>PRESTAR LOS SERVICIOS DE APOYO A LA GESTIÓN COMO COORDINADOR DE RECREACIÓN Y DEPORTES EN EL MUNICIPIO DE GAMA -CUNDINAMARCA</w:t>
            </w:r>
          </w:p>
        </w:tc>
        <w:tc>
          <w:tcPr>
            <w:tcW w:w="1559" w:type="dxa"/>
          </w:tcPr>
          <w:p w14:paraId="60ACAC31" w14:textId="77777777" w:rsidR="00A8630B" w:rsidRPr="00A8762C" w:rsidRDefault="00A8630B" w:rsidP="00672F40">
            <w:pPr>
              <w:jc w:val="both"/>
              <w:rPr>
                <w:rFonts w:ascii="Cambria" w:hAnsi="Cambria" w:cs="Arial"/>
                <w:color w:val="3D3D3D"/>
                <w:sz w:val="19"/>
                <w:szCs w:val="19"/>
                <w:shd w:val="clear" w:color="auto" w:fill="FFFFFF"/>
              </w:rPr>
            </w:pPr>
            <w:r w:rsidRPr="00A8762C">
              <w:rPr>
                <w:rFonts w:ascii="Cambria" w:hAnsi="Cambria" w:cs="Arial"/>
                <w:color w:val="3D3D3D"/>
                <w:sz w:val="19"/>
                <w:szCs w:val="19"/>
                <w:shd w:val="clear" w:color="auto" w:fill="FFFFFF"/>
              </w:rPr>
              <w:t>Contratación Directa (Ley 1150 de 2007)</w:t>
            </w:r>
          </w:p>
        </w:tc>
        <w:tc>
          <w:tcPr>
            <w:tcW w:w="1701" w:type="dxa"/>
          </w:tcPr>
          <w:p w14:paraId="5B56BC0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MUNICIPIO DE GAMA -CUNDINAMARCA</w:t>
            </w:r>
          </w:p>
        </w:tc>
        <w:tc>
          <w:tcPr>
            <w:tcW w:w="1320" w:type="dxa"/>
          </w:tcPr>
          <w:p w14:paraId="29783C6D" w14:textId="77777777" w:rsidR="00A8630B" w:rsidRPr="00A8762C" w:rsidRDefault="00A8630B" w:rsidP="00672F40">
            <w:pPr>
              <w:jc w:val="both"/>
              <w:rPr>
                <w:rFonts w:ascii="Cambria" w:hAnsi="Cambria" w:cs="Arial"/>
                <w:sz w:val="19"/>
                <w:szCs w:val="19"/>
                <w:lang w:val="es-ES_tradnl"/>
              </w:rPr>
            </w:pPr>
          </w:p>
          <w:p w14:paraId="04B2D9F3"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6.600.000 COP</w:t>
            </w:r>
          </w:p>
        </w:tc>
      </w:tr>
    </w:tbl>
    <w:p w14:paraId="320D8B39" w14:textId="77777777" w:rsidR="00C821B6" w:rsidRPr="00A8762C" w:rsidRDefault="00C821B6" w:rsidP="00C821B6">
      <w:pPr>
        <w:spacing w:line="360" w:lineRule="auto"/>
        <w:jc w:val="both"/>
        <w:rPr>
          <w:rFonts w:ascii="Cambria" w:eastAsia="Arial" w:hAnsi="Cambria" w:cs="Arial"/>
          <w:sz w:val="19"/>
          <w:szCs w:val="19"/>
        </w:rPr>
      </w:pPr>
    </w:p>
    <w:p w14:paraId="4CA2D742"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Con sustento en lo anterior se fija el valor del contrato en la suma de</w:t>
      </w:r>
      <w:bookmarkStart w:id="3" w:name="_Hlk171018537"/>
      <w:r w:rsidRPr="00A8762C">
        <w:rPr>
          <w:rFonts w:ascii="Cambria" w:eastAsia="Arial" w:hAnsi="Cambria" w:cs="Arial"/>
          <w:sz w:val="19"/>
          <w:szCs w:val="19"/>
        </w:rPr>
        <w:t xml:space="preserve"> </w:t>
      </w:r>
      <w:r w:rsidRPr="00A8762C">
        <w:rPr>
          <w:rFonts w:ascii="Cambria" w:eastAsia="Arial" w:hAnsi="Cambria" w:cs="Arial"/>
          <w:b/>
          <w:bCs/>
          <w:sz w:val="19"/>
          <w:szCs w:val="19"/>
        </w:rPr>
        <w:t xml:space="preserve">SEIS MILLONES OCHOCIENTOS CUARENTA MIL PESOS M/CTE ($6.840.000) </w:t>
      </w:r>
      <w:bookmarkEnd w:id="3"/>
      <w:r w:rsidRPr="00A8762C">
        <w:rPr>
          <w:rFonts w:ascii="Cambria" w:eastAsia="Arial" w:hAnsi="Cambria" w:cs="Arial"/>
          <w:sz w:val="19"/>
          <w:szCs w:val="19"/>
        </w:rPr>
        <w:t>para el pago de honorarios por la vigencia del contrato; con respaldo en el siguiente:</w:t>
      </w:r>
    </w:p>
    <w:tbl>
      <w:tblPr>
        <w:tblStyle w:val="Tablaconcuadrcula"/>
        <w:tblW w:w="7225" w:type="dxa"/>
        <w:jc w:val="center"/>
        <w:tblLook w:val="04A0" w:firstRow="1" w:lastRow="0" w:firstColumn="1" w:lastColumn="0" w:noHBand="0" w:noVBand="1"/>
      </w:tblPr>
      <w:tblGrid>
        <w:gridCol w:w="1666"/>
        <w:gridCol w:w="3574"/>
        <w:gridCol w:w="1985"/>
      </w:tblGrid>
      <w:tr w:rsidR="00A8630B" w:rsidRPr="00A8762C" w14:paraId="704D8307" w14:textId="77777777" w:rsidTr="00672F40">
        <w:trPr>
          <w:trHeight w:val="300"/>
          <w:jc w:val="center"/>
        </w:trPr>
        <w:tc>
          <w:tcPr>
            <w:tcW w:w="1666" w:type="dxa"/>
            <w:shd w:val="clear" w:color="auto" w:fill="D9E2F3" w:themeFill="accent1" w:themeFillTint="33"/>
          </w:tcPr>
          <w:p w14:paraId="5892811A" w14:textId="77777777" w:rsidR="00A8630B" w:rsidRPr="00A8762C" w:rsidRDefault="00A8630B" w:rsidP="00672F40">
            <w:pPr>
              <w:spacing w:line="360" w:lineRule="auto"/>
              <w:jc w:val="center"/>
              <w:rPr>
                <w:rFonts w:ascii="Cambria" w:hAnsi="Cambria"/>
                <w:b/>
                <w:sz w:val="19"/>
                <w:szCs w:val="19"/>
              </w:rPr>
            </w:pPr>
            <w:bookmarkStart w:id="4" w:name="_Hlk171018692"/>
            <w:r w:rsidRPr="00A8762C">
              <w:rPr>
                <w:rFonts w:ascii="Cambria" w:hAnsi="Cambria"/>
                <w:b/>
                <w:sz w:val="19"/>
                <w:szCs w:val="19"/>
              </w:rPr>
              <w:t>NUMERO CDP</w:t>
            </w:r>
          </w:p>
        </w:tc>
        <w:tc>
          <w:tcPr>
            <w:tcW w:w="3574" w:type="dxa"/>
            <w:shd w:val="clear" w:color="auto" w:fill="D9E2F3" w:themeFill="accent1" w:themeFillTint="33"/>
          </w:tcPr>
          <w:p w14:paraId="076FB670" w14:textId="77777777" w:rsidR="00A8630B" w:rsidRPr="00A8762C" w:rsidRDefault="00A8630B" w:rsidP="00672F40">
            <w:pPr>
              <w:spacing w:line="360" w:lineRule="auto"/>
              <w:jc w:val="center"/>
              <w:rPr>
                <w:rFonts w:ascii="Cambria" w:hAnsi="Cambria"/>
                <w:b/>
                <w:sz w:val="19"/>
                <w:szCs w:val="19"/>
              </w:rPr>
            </w:pPr>
            <w:r w:rsidRPr="00A8762C">
              <w:rPr>
                <w:rFonts w:ascii="Cambria" w:hAnsi="Cambria"/>
                <w:b/>
                <w:sz w:val="19"/>
                <w:szCs w:val="19"/>
              </w:rPr>
              <w:t>RUBRO PRESUPUESTAL</w:t>
            </w:r>
          </w:p>
        </w:tc>
        <w:tc>
          <w:tcPr>
            <w:tcW w:w="1985" w:type="dxa"/>
            <w:shd w:val="clear" w:color="auto" w:fill="D9E2F3" w:themeFill="accent1" w:themeFillTint="33"/>
          </w:tcPr>
          <w:p w14:paraId="63B6A10E" w14:textId="77777777" w:rsidR="00A8630B" w:rsidRPr="00A8762C" w:rsidRDefault="00A8630B" w:rsidP="00672F40">
            <w:pPr>
              <w:spacing w:line="360" w:lineRule="auto"/>
              <w:jc w:val="center"/>
              <w:rPr>
                <w:rFonts w:ascii="Cambria" w:hAnsi="Cambria"/>
                <w:b/>
                <w:sz w:val="19"/>
                <w:szCs w:val="19"/>
              </w:rPr>
            </w:pPr>
            <w:r w:rsidRPr="00A8762C">
              <w:rPr>
                <w:rFonts w:ascii="Cambria" w:hAnsi="Cambria"/>
                <w:b/>
                <w:sz w:val="19"/>
                <w:szCs w:val="19"/>
              </w:rPr>
              <w:t>VALOR</w:t>
            </w:r>
          </w:p>
        </w:tc>
      </w:tr>
      <w:tr w:rsidR="00A8630B" w:rsidRPr="00A8762C" w14:paraId="2C31FB2C" w14:textId="77777777" w:rsidTr="00672F40">
        <w:trPr>
          <w:jc w:val="center"/>
        </w:trPr>
        <w:tc>
          <w:tcPr>
            <w:tcW w:w="1666" w:type="dxa"/>
          </w:tcPr>
          <w:p w14:paraId="68A8A7CA"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10 de 05 de enero de 2026</w:t>
            </w:r>
          </w:p>
        </w:tc>
        <w:tc>
          <w:tcPr>
            <w:tcW w:w="3574" w:type="dxa"/>
          </w:tcPr>
          <w:p w14:paraId="2939E127"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2.3.2.02.02.008</w:t>
            </w:r>
          </w:p>
        </w:tc>
        <w:tc>
          <w:tcPr>
            <w:tcW w:w="1985" w:type="dxa"/>
          </w:tcPr>
          <w:p w14:paraId="2C7F56CF"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$777.479.999</w:t>
            </w:r>
          </w:p>
        </w:tc>
      </w:tr>
      <w:tr w:rsidR="00A8630B" w:rsidRPr="00A8762C" w14:paraId="4130C713" w14:textId="77777777" w:rsidTr="00672F40">
        <w:trPr>
          <w:jc w:val="center"/>
        </w:trPr>
        <w:tc>
          <w:tcPr>
            <w:tcW w:w="1666" w:type="dxa"/>
          </w:tcPr>
          <w:p w14:paraId="147D94C3"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1018 de 30 de junio de 2026</w:t>
            </w:r>
          </w:p>
        </w:tc>
        <w:tc>
          <w:tcPr>
            <w:tcW w:w="3574" w:type="dxa"/>
          </w:tcPr>
          <w:p w14:paraId="30C0C526"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2.3.2.02.02.008</w:t>
            </w:r>
          </w:p>
        </w:tc>
        <w:tc>
          <w:tcPr>
            <w:tcW w:w="1985" w:type="dxa"/>
          </w:tcPr>
          <w:p w14:paraId="6E580124"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$16.235.538</w:t>
            </w:r>
          </w:p>
        </w:tc>
      </w:tr>
      <w:bookmarkEnd w:id="4"/>
    </w:tbl>
    <w:p w14:paraId="0063EB31" w14:textId="77777777" w:rsidR="00C821B6" w:rsidRPr="00A8762C" w:rsidRDefault="00C821B6" w:rsidP="00C821B6">
      <w:pPr>
        <w:spacing w:after="0" w:line="360" w:lineRule="auto"/>
        <w:jc w:val="both"/>
        <w:rPr>
          <w:rFonts w:ascii="Cambria" w:eastAsia="Arial" w:hAnsi="Cambria" w:cs="Arial"/>
          <w:sz w:val="19"/>
          <w:szCs w:val="19"/>
        </w:rPr>
      </w:pPr>
    </w:p>
    <w:p w14:paraId="14425C0B"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lastRenderedPageBreak/>
        <w:t xml:space="preserve">En la determinación del presupuesto oficial se tiene en cuenta los costos en que incurre EL CONTRATISTA, como lo es el pago de las estampillas en los porcentajes establecidos por el Estatuto Tributario y en la forma determinada por el mismo estatuto.  </w:t>
      </w:r>
    </w:p>
    <w:p w14:paraId="50D1D00A" w14:textId="77777777" w:rsidR="00C821B6" w:rsidRPr="00A8762C" w:rsidRDefault="00C821B6" w:rsidP="00C821B6">
      <w:pPr>
        <w:spacing w:after="0" w:line="360" w:lineRule="auto"/>
        <w:jc w:val="both"/>
        <w:rPr>
          <w:rFonts w:ascii="Cambria" w:eastAsia="Arial" w:hAnsi="Cambria" w:cs="Arial"/>
          <w:sz w:val="19"/>
          <w:szCs w:val="19"/>
        </w:rPr>
      </w:pPr>
    </w:p>
    <w:p w14:paraId="1C26E0C4"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 xml:space="preserve">FORMA DE PAGO: </w:t>
      </w:r>
    </w:p>
    <w:p w14:paraId="1A896FAF"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258E540F"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La cancelación de los valores contratados se efectuará en pagos parciales según la ejecución del contrato previas actas de supervisión de acuerdo a la entrega de los informes de cumplimiento del objeto contractual, a entera satisfacción de la entidad, lo cual estará a cargo de la Secretaría de Hacienda. En todo caso el pago correspondiente se sujetará a la disponibilidad de Tesorería y al plan mensualizado de caja lo mismo que a la programación del gasto que para el efecto contempla la Secretaría de Hacienda Municipal.</w:t>
      </w:r>
    </w:p>
    <w:p w14:paraId="603B81DD" w14:textId="77777777" w:rsidR="00C821B6" w:rsidRPr="00A8762C" w:rsidRDefault="00C821B6" w:rsidP="00C821B6">
      <w:pPr>
        <w:spacing w:after="0" w:line="360" w:lineRule="auto"/>
        <w:jc w:val="both"/>
        <w:rPr>
          <w:rFonts w:ascii="Cambria" w:eastAsia="Arial" w:hAnsi="Cambria" w:cs="Arial"/>
          <w:sz w:val="19"/>
          <w:szCs w:val="19"/>
        </w:rPr>
      </w:pPr>
    </w:p>
    <w:p w14:paraId="65F1E0E3"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PLAZO</w:t>
      </w:r>
      <w:r w:rsidRPr="00A8762C">
        <w:rPr>
          <w:rFonts w:ascii="Cambria" w:eastAsia="Arial" w:hAnsi="Cambria" w:cs="Arial"/>
          <w:color w:val="000000"/>
          <w:sz w:val="19"/>
          <w:szCs w:val="19"/>
        </w:rPr>
        <w:t>:</w:t>
      </w:r>
      <w:bookmarkStart w:id="5" w:name="_Hlk171018599"/>
    </w:p>
    <w:p w14:paraId="0B4D49FF"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2F1C73D6" w14:textId="7C7FF511"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El plazo del CONTRATO será desde la suscripción del a</w:t>
      </w:r>
      <w:r w:rsidR="00A8630B" w:rsidRPr="00A8762C">
        <w:rPr>
          <w:rFonts w:ascii="Cambria" w:eastAsia="Arial" w:hAnsi="Cambria" w:cs="Arial"/>
          <w:color w:val="000000"/>
          <w:sz w:val="19"/>
          <w:szCs w:val="19"/>
        </w:rPr>
        <w:t>cta de inicio y hasta el quince (15</w:t>
      </w:r>
      <w:r w:rsidRPr="00A8762C">
        <w:rPr>
          <w:rFonts w:ascii="Cambria" w:eastAsia="Arial" w:hAnsi="Cambria" w:cs="Arial"/>
          <w:color w:val="000000"/>
          <w:sz w:val="19"/>
          <w:szCs w:val="19"/>
        </w:rPr>
        <w:t>) de noviembre de 2026.</w:t>
      </w:r>
    </w:p>
    <w:bookmarkEnd w:id="5"/>
    <w:p w14:paraId="7194950F"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highlight w:val="yellow"/>
        </w:rPr>
      </w:pPr>
    </w:p>
    <w:p w14:paraId="6C2742C1" w14:textId="77777777" w:rsidR="00C821B6" w:rsidRPr="00A8762C" w:rsidRDefault="00C821B6" w:rsidP="00C821B6">
      <w:pPr>
        <w:numPr>
          <w:ilvl w:val="0"/>
          <w:numId w:val="1"/>
        </w:numPr>
        <w:pBdr>
          <w:top w:val="nil"/>
          <w:left w:val="nil"/>
          <w:bottom w:val="nil"/>
          <w:right w:val="nil"/>
          <w:between w:val="nil"/>
        </w:pBdr>
        <w:spacing w:after="0" w:line="360" w:lineRule="auto"/>
        <w:ind w:left="372"/>
        <w:jc w:val="both"/>
        <w:rPr>
          <w:rFonts w:ascii="Cambria" w:eastAsia="Arial" w:hAnsi="Cambria" w:cs="Arial"/>
          <w:color w:val="000000"/>
          <w:sz w:val="19"/>
          <w:szCs w:val="19"/>
        </w:rPr>
      </w:pPr>
      <w:r w:rsidRPr="00A8762C">
        <w:rPr>
          <w:rFonts w:ascii="Cambria" w:eastAsia="Arial" w:hAnsi="Cambria" w:cs="Arial"/>
          <w:b/>
          <w:color w:val="000000"/>
          <w:sz w:val="19"/>
          <w:szCs w:val="19"/>
        </w:rPr>
        <w:t>SUPERVISIÓN:</w:t>
      </w:r>
      <w:r w:rsidRPr="00A8762C">
        <w:rPr>
          <w:rFonts w:ascii="Cambria" w:eastAsia="Arial" w:hAnsi="Cambria" w:cs="Arial"/>
          <w:color w:val="000000"/>
          <w:sz w:val="19"/>
          <w:szCs w:val="19"/>
        </w:rPr>
        <w:t xml:space="preserve"> </w:t>
      </w:r>
    </w:p>
    <w:p w14:paraId="3938CBF1" w14:textId="77777777" w:rsidR="00C821B6" w:rsidRPr="00A8762C" w:rsidRDefault="00C821B6" w:rsidP="00C821B6">
      <w:pPr>
        <w:pBdr>
          <w:top w:val="nil"/>
          <w:left w:val="nil"/>
          <w:bottom w:val="nil"/>
          <w:right w:val="nil"/>
          <w:between w:val="nil"/>
        </w:pBdr>
        <w:spacing w:after="0" w:line="360" w:lineRule="auto"/>
        <w:ind w:left="372"/>
        <w:jc w:val="both"/>
        <w:rPr>
          <w:rFonts w:ascii="Cambria" w:eastAsia="Arial" w:hAnsi="Cambria" w:cs="Arial"/>
          <w:color w:val="000000"/>
          <w:sz w:val="19"/>
          <w:szCs w:val="19"/>
        </w:rPr>
      </w:pPr>
    </w:p>
    <w:p w14:paraId="52F4B0B2" w14:textId="04A3796D" w:rsidR="00C821B6" w:rsidRPr="00A8762C" w:rsidRDefault="00C821B6" w:rsidP="00C821B6">
      <w:pPr>
        <w:spacing w:after="0" w:line="360" w:lineRule="auto"/>
        <w:jc w:val="both"/>
        <w:rPr>
          <w:rFonts w:ascii="Cambria" w:eastAsia="Times New Roman" w:hAnsi="Cambria" w:cs="Arial"/>
          <w:sz w:val="19"/>
          <w:szCs w:val="19"/>
          <w:lang w:eastAsia="es-ES"/>
        </w:rPr>
      </w:pPr>
      <w:r w:rsidRPr="00A8762C">
        <w:rPr>
          <w:rFonts w:ascii="Cambria" w:eastAsia="Arial" w:hAnsi="Cambria" w:cs="Arial"/>
          <w:color w:val="000000"/>
          <w:sz w:val="19"/>
          <w:szCs w:val="19"/>
        </w:rPr>
        <w:t xml:space="preserve">EL MUNICIPIO DE VILLAMARÍA, CALDAS ejercerá el control y la vigilancia de la ejecución del CONTRATO por medio </w:t>
      </w:r>
      <w:r w:rsidRPr="00A8762C">
        <w:rPr>
          <w:rFonts w:ascii="Cambria" w:eastAsia="Times New Roman" w:hAnsi="Cambria" w:cs="Arial"/>
          <w:sz w:val="19"/>
          <w:szCs w:val="19"/>
          <w:lang w:eastAsia="es-ES"/>
        </w:rPr>
        <w:t>de la Auxiliar Administrativa adscrita a la Secretaria de Recreación y Deportes del Municipio o quien haga sus veces</w:t>
      </w:r>
      <w:r w:rsidRPr="00A8762C">
        <w:rPr>
          <w:rFonts w:ascii="Cambria" w:eastAsia="Arial" w:hAnsi="Cambria" w:cs="Arial"/>
          <w:color w:val="000000"/>
          <w:sz w:val="19"/>
          <w:szCs w:val="19"/>
        </w:rPr>
        <w:t>, para lo cual podrá solicitar informes, evidencias y ampliación o modificación de los informes presentados.</w:t>
      </w:r>
    </w:p>
    <w:p w14:paraId="102B75D5" w14:textId="77777777" w:rsidR="00C821B6" w:rsidRPr="00A8762C" w:rsidRDefault="00C821B6" w:rsidP="00C821B6">
      <w:pPr>
        <w:pBdr>
          <w:top w:val="nil"/>
          <w:left w:val="nil"/>
          <w:bottom w:val="nil"/>
          <w:right w:val="nil"/>
          <w:between w:val="nil"/>
        </w:pBdr>
        <w:spacing w:after="0" w:line="360" w:lineRule="auto"/>
        <w:ind w:left="720"/>
        <w:rPr>
          <w:rFonts w:ascii="Cambria" w:eastAsia="Arial" w:hAnsi="Cambria" w:cs="Arial"/>
          <w:color w:val="000000"/>
          <w:sz w:val="19"/>
          <w:szCs w:val="19"/>
        </w:rPr>
      </w:pPr>
    </w:p>
    <w:p w14:paraId="6E5425B2"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 xml:space="preserve">LUGAR DE EJECUCIÓN: </w:t>
      </w:r>
    </w:p>
    <w:p w14:paraId="2D371C25"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363F824C"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El Contrato se ejecutará en el Municipio de Villamaría, Caldas.</w:t>
      </w:r>
    </w:p>
    <w:p w14:paraId="3D7662B2"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01B50C47" w14:textId="77777777" w:rsidR="00C821B6" w:rsidRPr="00A8762C" w:rsidRDefault="00C821B6" w:rsidP="00C821B6">
      <w:pPr>
        <w:numPr>
          <w:ilvl w:val="0"/>
          <w:numId w:val="1"/>
        </w:numPr>
        <w:pBdr>
          <w:top w:val="nil"/>
          <w:left w:val="nil"/>
          <w:bottom w:val="nil"/>
          <w:right w:val="nil"/>
          <w:between w:val="nil"/>
        </w:pBdr>
        <w:spacing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IDONEIDAD Y/O EXPERIENCIA:</w:t>
      </w:r>
    </w:p>
    <w:p w14:paraId="548778D7" w14:textId="10924A5C" w:rsidR="002A4261" w:rsidRP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Acreditar como mínimo </w:t>
      </w:r>
      <w:r w:rsidRPr="00A8762C">
        <w:rPr>
          <w:rFonts w:ascii="Cambria" w:eastAsia="Times New Roman" w:hAnsi="Cambria"/>
          <w:bCs/>
          <w:sz w:val="19"/>
          <w:szCs w:val="19"/>
          <w:lang w:val="es-ES"/>
        </w:rPr>
        <w:t>seis (6) meses de experiencia</w:t>
      </w:r>
      <w:r w:rsidRPr="00A8762C">
        <w:rPr>
          <w:rFonts w:ascii="Cambria" w:eastAsia="Times New Roman" w:hAnsi="Cambria"/>
          <w:sz w:val="19"/>
          <w:szCs w:val="19"/>
          <w:lang w:val="es-ES"/>
        </w:rPr>
        <w:t xml:space="preserve"> en el desarrollo de actividades relacionadas con la formación, entrenamiento, enseñanza, orientación o acompañamiento deportivo, preferiblemente en la disciplina de </w:t>
      </w:r>
      <w:r w:rsidRPr="00A8762C">
        <w:rPr>
          <w:rFonts w:ascii="Cambria" w:eastAsia="Times New Roman" w:hAnsi="Cambria"/>
          <w:bCs/>
          <w:sz w:val="19"/>
          <w:szCs w:val="19"/>
          <w:lang w:val="es-ES"/>
        </w:rPr>
        <w:t>fútbol</w:t>
      </w:r>
      <w:r w:rsidRPr="00A8762C">
        <w:rPr>
          <w:rFonts w:ascii="Cambria" w:eastAsia="Times New Roman" w:hAnsi="Cambria"/>
          <w:sz w:val="19"/>
          <w:szCs w:val="19"/>
          <w:lang w:val="es-ES"/>
        </w:rPr>
        <w:t>.</w:t>
      </w:r>
    </w:p>
    <w:p w14:paraId="72196728" w14:textId="77777777" w:rsidR="00A8762C" w:rsidRDefault="00A8762C" w:rsidP="00A8762C">
      <w:pPr>
        <w:spacing w:after="0" w:line="240" w:lineRule="auto"/>
        <w:jc w:val="both"/>
        <w:rPr>
          <w:rFonts w:ascii="Cambria" w:eastAsia="Times New Roman" w:hAnsi="Cambria"/>
          <w:sz w:val="19"/>
          <w:szCs w:val="19"/>
          <w:lang w:val="es-ES"/>
        </w:rPr>
      </w:pPr>
    </w:p>
    <w:p w14:paraId="6C33A5D2" w14:textId="55F2D2EE" w:rsidR="002A4261" w:rsidRDefault="00A8762C" w:rsidP="00A8762C">
      <w:pPr>
        <w:spacing w:after="0" w:line="240" w:lineRule="auto"/>
        <w:jc w:val="both"/>
        <w:rPr>
          <w:rFonts w:ascii="Cambria" w:eastAsia="Times New Roman" w:hAnsi="Cambria"/>
          <w:sz w:val="19"/>
          <w:szCs w:val="19"/>
          <w:lang w:val="es-ES"/>
        </w:rPr>
      </w:pPr>
      <w:r>
        <w:rPr>
          <w:rFonts w:ascii="Cambria" w:eastAsia="Times New Roman" w:hAnsi="Cambria"/>
          <w:sz w:val="19"/>
          <w:szCs w:val="19"/>
          <w:lang w:val="es-ES"/>
        </w:rPr>
        <w:t>A</w:t>
      </w:r>
      <w:r w:rsidR="002A4261" w:rsidRPr="00A8762C">
        <w:rPr>
          <w:rFonts w:ascii="Cambria" w:eastAsia="Times New Roman" w:hAnsi="Cambria"/>
          <w:sz w:val="19"/>
          <w:szCs w:val="19"/>
          <w:lang w:val="es-ES"/>
        </w:rPr>
        <w:t xml:space="preserve">creditar experiencia en la ejecución de actividades de </w:t>
      </w:r>
      <w:r w:rsidR="002A4261" w:rsidRPr="00A8762C">
        <w:rPr>
          <w:rFonts w:ascii="Cambria" w:eastAsia="Times New Roman" w:hAnsi="Cambria"/>
          <w:bCs/>
          <w:sz w:val="19"/>
          <w:szCs w:val="19"/>
          <w:lang w:val="es-ES"/>
        </w:rPr>
        <w:t>iniciación y fundamentación deportiva en fútbol</w:t>
      </w:r>
      <w:r w:rsidR="002A4261" w:rsidRPr="00A8762C">
        <w:rPr>
          <w:rFonts w:ascii="Cambria" w:eastAsia="Times New Roman" w:hAnsi="Cambria"/>
          <w:sz w:val="19"/>
          <w:szCs w:val="19"/>
          <w:lang w:val="es-ES"/>
        </w:rPr>
        <w:t xml:space="preserve">, incluyendo enseñanza y perfeccionamiento de fundamentos técnicos tales como conducción, dominio y control del balón, pases, recepción, remate, </w:t>
      </w:r>
      <w:proofErr w:type="spellStart"/>
      <w:r w:rsidR="002A4261" w:rsidRPr="00A8762C">
        <w:rPr>
          <w:rFonts w:ascii="Cambria" w:eastAsia="Times New Roman" w:hAnsi="Cambria"/>
          <w:sz w:val="19"/>
          <w:szCs w:val="19"/>
          <w:lang w:val="es-ES"/>
        </w:rPr>
        <w:t>dribling</w:t>
      </w:r>
      <w:proofErr w:type="spellEnd"/>
      <w:r w:rsidR="002A4261" w:rsidRPr="00A8762C">
        <w:rPr>
          <w:rFonts w:ascii="Cambria" w:eastAsia="Times New Roman" w:hAnsi="Cambria"/>
          <w:sz w:val="19"/>
          <w:szCs w:val="19"/>
          <w:lang w:val="es-ES"/>
        </w:rPr>
        <w:t>, marcación y posicionamiento dentro del terreno de juego.</w:t>
      </w:r>
    </w:p>
    <w:p w14:paraId="2202869C" w14:textId="77777777" w:rsidR="00A8762C" w:rsidRPr="00A8762C" w:rsidRDefault="00A8762C" w:rsidP="00A8762C">
      <w:pPr>
        <w:spacing w:after="0" w:line="240" w:lineRule="auto"/>
        <w:jc w:val="both"/>
        <w:rPr>
          <w:rFonts w:ascii="Cambria" w:eastAsia="Times New Roman" w:hAnsi="Cambria"/>
          <w:sz w:val="19"/>
          <w:szCs w:val="19"/>
          <w:lang w:val="es-ES"/>
        </w:rPr>
      </w:pPr>
    </w:p>
    <w:p w14:paraId="146D61B4" w14:textId="3953DB6F" w:rsidR="002A4261" w:rsidRPr="00A8762C" w:rsidRDefault="00A8762C" w:rsidP="00A8762C">
      <w:pPr>
        <w:spacing w:after="0" w:line="240" w:lineRule="auto"/>
        <w:jc w:val="both"/>
        <w:rPr>
          <w:rFonts w:ascii="Cambria" w:eastAsia="Times New Roman" w:hAnsi="Cambria"/>
          <w:sz w:val="19"/>
          <w:szCs w:val="19"/>
          <w:lang w:val="es-ES"/>
        </w:rPr>
      </w:pPr>
      <w:r>
        <w:rPr>
          <w:rFonts w:ascii="Cambria" w:eastAsia="Times New Roman" w:hAnsi="Cambria"/>
          <w:sz w:val="19"/>
          <w:szCs w:val="19"/>
          <w:lang w:val="es-ES"/>
        </w:rPr>
        <w:t>C</w:t>
      </w:r>
      <w:r w:rsidR="002A4261" w:rsidRPr="00A8762C">
        <w:rPr>
          <w:rFonts w:ascii="Cambria" w:eastAsia="Times New Roman" w:hAnsi="Cambria"/>
          <w:sz w:val="19"/>
          <w:szCs w:val="19"/>
          <w:lang w:val="es-ES"/>
        </w:rPr>
        <w:t xml:space="preserve">ontar con conocimientos y experiencia para desarrollar procesos de </w:t>
      </w:r>
      <w:r w:rsidR="002A4261" w:rsidRPr="00A8762C">
        <w:rPr>
          <w:rFonts w:ascii="Cambria" w:eastAsia="Times New Roman" w:hAnsi="Cambria"/>
          <w:bCs/>
          <w:sz w:val="19"/>
          <w:szCs w:val="19"/>
          <w:lang w:val="es-ES"/>
        </w:rPr>
        <w:t>preparación física básica, entrenamiento técnico y táctico, coordinación motriz y desarrollo de capacidades físicas</w:t>
      </w:r>
      <w:r w:rsidR="002A4261" w:rsidRPr="00A8762C">
        <w:rPr>
          <w:rFonts w:ascii="Cambria" w:eastAsia="Times New Roman" w:hAnsi="Cambria"/>
          <w:sz w:val="19"/>
          <w:szCs w:val="19"/>
          <w:lang w:val="es-ES"/>
        </w:rPr>
        <w:t xml:space="preserve"> relacionadas con la práctica del fútbol, de acuerdo con la edad, nivel y características de los participantes.</w:t>
      </w:r>
    </w:p>
    <w:p w14:paraId="3AF1E6FD" w14:textId="77777777" w:rsidR="00A8762C" w:rsidRDefault="00A8762C" w:rsidP="00A8762C">
      <w:pPr>
        <w:spacing w:after="0" w:line="240" w:lineRule="auto"/>
        <w:jc w:val="both"/>
        <w:rPr>
          <w:rFonts w:ascii="Cambria" w:eastAsia="Times New Roman" w:hAnsi="Cambria"/>
          <w:sz w:val="19"/>
          <w:szCs w:val="19"/>
          <w:lang w:val="es-ES"/>
        </w:rPr>
      </w:pPr>
    </w:p>
    <w:p w14:paraId="129B00E1" w14:textId="77777777" w:rsidR="00A8762C" w:rsidRDefault="00A8762C" w:rsidP="00A8762C">
      <w:pPr>
        <w:spacing w:after="0" w:line="240" w:lineRule="auto"/>
        <w:jc w:val="both"/>
        <w:rPr>
          <w:rFonts w:ascii="Cambria" w:eastAsia="Times New Roman" w:hAnsi="Cambria"/>
          <w:sz w:val="19"/>
          <w:szCs w:val="19"/>
          <w:lang w:val="es-ES"/>
        </w:rPr>
      </w:pPr>
    </w:p>
    <w:p w14:paraId="030A7C2E" w14:textId="77777777" w:rsid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Demostrar competencias para trabajar con población infantil, adolescente, juvenil y demás grupos beneficiarios del programa, promoviendo durante las actividades deportivas valores como </w:t>
      </w:r>
      <w:r w:rsidRPr="00A8762C">
        <w:rPr>
          <w:rFonts w:ascii="Cambria" w:eastAsia="Times New Roman" w:hAnsi="Cambria"/>
          <w:bCs/>
          <w:sz w:val="19"/>
          <w:szCs w:val="19"/>
          <w:lang w:val="es-ES"/>
        </w:rPr>
        <w:t>disciplina, respeto, compañerismo, trabajo en equipo, responsabilidad y sana convivencia</w:t>
      </w:r>
      <w:r w:rsidRPr="00A8762C">
        <w:rPr>
          <w:rFonts w:ascii="Cambria" w:eastAsia="Times New Roman" w:hAnsi="Cambria"/>
          <w:sz w:val="19"/>
          <w:szCs w:val="19"/>
          <w:lang w:val="es-ES"/>
        </w:rPr>
        <w:t>.</w:t>
      </w:r>
    </w:p>
    <w:p w14:paraId="3BF22660" w14:textId="7C746F52" w:rsidR="00C821B6" w:rsidRP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 </w:t>
      </w:r>
    </w:p>
    <w:p w14:paraId="53B711AE"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MODALIDAD DE SELECCIÓN DEL CONTRATISTA Y SU JUSTIFICACIÓN, INCLUYENDO LOS FUNDAMENTOS JURÍDICOS:</w:t>
      </w:r>
    </w:p>
    <w:p w14:paraId="312E3420" w14:textId="77777777" w:rsidR="00C821B6" w:rsidRPr="00A8762C" w:rsidRDefault="00C821B6" w:rsidP="00A8762C">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54928963"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b/>
          <w:sz w:val="19"/>
          <w:szCs w:val="19"/>
        </w:rPr>
        <w:t>MODALIDAD:</w:t>
      </w:r>
      <w:r w:rsidRPr="00A8762C">
        <w:rPr>
          <w:rFonts w:ascii="Cambria" w:eastAsia="Arial" w:hAnsi="Cambria" w:cs="Arial"/>
          <w:sz w:val="19"/>
          <w:szCs w:val="19"/>
        </w:rPr>
        <w:t xml:space="preserve"> Contratación Directa – Prestación de Servicios Personales-</w:t>
      </w:r>
    </w:p>
    <w:p w14:paraId="14AD8C09" w14:textId="77777777" w:rsidR="00C821B6" w:rsidRPr="00A8762C" w:rsidRDefault="00C821B6" w:rsidP="00C821B6">
      <w:pPr>
        <w:spacing w:after="0" w:line="360" w:lineRule="auto"/>
        <w:jc w:val="both"/>
        <w:rPr>
          <w:rFonts w:ascii="Cambria" w:eastAsia="Arial" w:hAnsi="Cambria" w:cs="Arial"/>
          <w:sz w:val="19"/>
          <w:szCs w:val="19"/>
        </w:rPr>
      </w:pPr>
    </w:p>
    <w:p w14:paraId="60E1EC6A"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El contrato a suscribir es el de prestación de servicios profesionales y de apoyo a la gestión, de conformidad con lo dispuesto en el literal h del numeral 4 del artículo 2 de la Ley 1150 de 2007, por medio de la cual se introducen medidas para la eficiencia y la transparencia en la Ley 80 de 1993.</w:t>
      </w:r>
    </w:p>
    <w:p w14:paraId="563792B8" w14:textId="77777777" w:rsidR="00C821B6" w:rsidRPr="00A8762C" w:rsidRDefault="00C821B6" w:rsidP="00C821B6">
      <w:pPr>
        <w:spacing w:after="0" w:line="360" w:lineRule="auto"/>
        <w:jc w:val="both"/>
        <w:rPr>
          <w:rFonts w:ascii="Cambria" w:eastAsia="Arial" w:hAnsi="Cambria" w:cs="Arial"/>
          <w:sz w:val="19"/>
          <w:szCs w:val="19"/>
        </w:rPr>
      </w:pPr>
    </w:p>
    <w:p w14:paraId="2D04927C"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Teniendo en cuenta el objeto a contratar y las características de la necesidad a satisfacer, el presente proceso de contratación está sujeto al procedimiento establecido en el artículo 2.2.1.2.1.4.9. del Decreto 1082 de 2015, que señala:</w:t>
      </w:r>
    </w:p>
    <w:p w14:paraId="23745945" w14:textId="77777777" w:rsidR="00C821B6" w:rsidRPr="00A8762C" w:rsidRDefault="00C821B6" w:rsidP="00C821B6">
      <w:pPr>
        <w:spacing w:after="0" w:line="360" w:lineRule="auto"/>
        <w:jc w:val="both"/>
        <w:rPr>
          <w:rFonts w:ascii="Cambria" w:eastAsia="Arial" w:hAnsi="Cambria" w:cs="Arial"/>
          <w:sz w:val="19"/>
          <w:szCs w:val="19"/>
        </w:rPr>
      </w:pPr>
    </w:p>
    <w:p w14:paraId="419164B6" w14:textId="77777777" w:rsidR="00C821B6" w:rsidRPr="00A8762C" w:rsidRDefault="00C821B6" w:rsidP="00C821B6">
      <w:pPr>
        <w:spacing w:after="0" w:line="360" w:lineRule="auto"/>
        <w:ind w:left="708"/>
        <w:jc w:val="both"/>
        <w:rPr>
          <w:rFonts w:ascii="Cambria" w:eastAsia="Arial" w:hAnsi="Cambria" w:cs="Arial"/>
          <w:i/>
          <w:iCs/>
          <w:sz w:val="19"/>
          <w:szCs w:val="19"/>
        </w:rPr>
      </w:pPr>
      <w:r w:rsidRPr="00A8762C">
        <w:rPr>
          <w:rFonts w:ascii="Cambria" w:eastAsia="Arial" w:hAnsi="Cambria" w:cs="Arial"/>
          <w:i/>
          <w:iCs/>
          <w:sz w:val="19"/>
          <w:szCs w:val="19"/>
        </w:rPr>
        <w:t>“</w:t>
      </w:r>
      <w:r w:rsidRPr="00A8762C">
        <w:rPr>
          <w:rFonts w:ascii="Cambria" w:eastAsia="Arial" w:hAnsi="Cambria" w:cs="Arial"/>
          <w:b/>
          <w:i/>
          <w:iCs/>
          <w:sz w:val="19"/>
          <w:szCs w:val="19"/>
        </w:rPr>
        <w:t>ARTÍCULO </w:t>
      </w:r>
      <w:bookmarkStart w:id="6" w:name="bookmark=id.30j0zll" w:colFirst="0" w:colLast="0"/>
      <w:bookmarkEnd w:id="6"/>
      <w:r w:rsidRPr="00A8762C">
        <w:rPr>
          <w:rFonts w:ascii="Cambria" w:eastAsia="Arial" w:hAnsi="Cambria" w:cs="Arial"/>
          <w:b/>
          <w:i/>
          <w:iCs/>
          <w:sz w:val="19"/>
          <w:szCs w:val="19"/>
        </w:rPr>
        <w:t>2.2.1.2.1.4.9.</w:t>
      </w:r>
      <w:r w:rsidRPr="00A8762C">
        <w:rPr>
          <w:rFonts w:ascii="Cambria" w:eastAsia="Arial" w:hAnsi="Cambria" w:cs="Arial"/>
          <w:i/>
          <w:iCs/>
          <w:sz w:val="19"/>
          <w:szCs w:val="19"/>
        </w:rPr>
        <w:t xml:space="preserve"> </w:t>
      </w:r>
      <w:r w:rsidRPr="00A8762C">
        <w:rPr>
          <w:rFonts w:ascii="Cambria" w:eastAsia="Arial" w:hAnsi="Cambria" w:cs="Arial"/>
          <w:b/>
          <w:i/>
          <w:iCs/>
          <w:sz w:val="19"/>
          <w:szCs w:val="19"/>
          <w:u w:val="single"/>
        </w:rPr>
        <w:t>Contratos de prestación de servicios profesionales y de apoyo a la gestión</w:t>
      </w:r>
      <w:r w:rsidRPr="00A8762C">
        <w:rPr>
          <w:rFonts w:ascii="Cambria" w:eastAsia="Arial" w:hAnsi="Cambria" w:cs="Arial"/>
          <w:i/>
          <w:iCs/>
          <w:sz w:val="19"/>
          <w:szCs w:val="19"/>
        </w:rPr>
        <w:t xml:space="preserve">, o para la ejecución de trabajos artísticos que solo pueden encomendarse a determinadas personas naturales. </w:t>
      </w:r>
      <w:r w:rsidRPr="00A8762C">
        <w:rPr>
          <w:rFonts w:ascii="Cambria" w:eastAsia="Arial" w:hAnsi="Cambria" w:cs="Arial"/>
          <w:b/>
          <w:i/>
          <w:iCs/>
          <w:sz w:val="19"/>
          <w:szCs w:val="19"/>
          <w:u w:val="single"/>
        </w:rPr>
        <w:t xml:space="preserve">Las entidades estatales pueden contratar bajo la modalidad de contratación directa la prestación de servicios profesionales y de apoyo a la gestión con la persona natural </w:t>
      </w:r>
      <w:r w:rsidRPr="00A8762C">
        <w:rPr>
          <w:rFonts w:ascii="Cambria" w:eastAsia="Arial" w:hAnsi="Cambria" w:cs="Arial"/>
          <w:b/>
          <w:i/>
          <w:iCs/>
          <w:sz w:val="19"/>
          <w:szCs w:val="19"/>
        </w:rPr>
        <w:t>o jurídica</w:t>
      </w:r>
      <w:r w:rsidRPr="00A8762C">
        <w:rPr>
          <w:rFonts w:ascii="Cambria" w:eastAsia="Arial" w:hAnsi="Cambria" w:cs="Arial"/>
          <w:i/>
          <w:iCs/>
          <w:sz w:val="19"/>
          <w:szCs w:val="19"/>
        </w:rPr>
        <w:t xml:space="preserve"> </w:t>
      </w:r>
      <w:r w:rsidRPr="00A8762C">
        <w:rPr>
          <w:rFonts w:ascii="Cambria" w:eastAsia="Arial" w:hAnsi="Cambria" w:cs="Arial"/>
          <w:b/>
          <w:i/>
          <w:iCs/>
          <w:sz w:val="19"/>
          <w:szCs w:val="19"/>
          <w:u w:val="single"/>
        </w:rPr>
        <w:t>que esté en capacidad de ejecutar el objeto del contrato, siempre y cuando la Entidad Estatal verifique la idoneidad o experiencia requerida y relacionada con el área de que se trate.</w:t>
      </w:r>
      <w:r w:rsidRPr="00A8762C">
        <w:rPr>
          <w:rFonts w:ascii="Cambria" w:eastAsia="Arial" w:hAnsi="Cambria" w:cs="Arial"/>
          <w:i/>
          <w:iCs/>
          <w:sz w:val="19"/>
          <w:szCs w:val="19"/>
        </w:rPr>
        <w:t xml:space="preserve"> En este caso, no es necesario que la Entidad Estatal haya obtenido previamente varias ofertas, de lo cual el ordenador del gasto debe dejar constancia escrita.</w:t>
      </w:r>
    </w:p>
    <w:p w14:paraId="01D18040" w14:textId="77777777" w:rsidR="00C821B6" w:rsidRPr="00A8762C" w:rsidRDefault="00C821B6" w:rsidP="00C821B6">
      <w:pPr>
        <w:spacing w:after="0" w:line="360" w:lineRule="auto"/>
        <w:ind w:left="708"/>
        <w:jc w:val="both"/>
        <w:rPr>
          <w:rFonts w:ascii="Cambria" w:eastAsia="Arial" w:hAnsi="Cambria" w:cs="Arial"/>
          <w:i/>
          <w:iCs/>
          <w:sz w:val="19"/>
          <w:szCs w:val="19"/>
        </w:rPr>
      </w:pPr>
    </w:p>
    <w:p w14:paraId="5D31BA77" w14:textId="77777777" w:rsidR="00C821B6" w:rsidRPr="00A8762C" w:rsidRDefault="00C821B6" w:rsidP="00C821B6">
      <w:pPr>
        <w:spacing w:after="0" w:line="360" w:lineRule="auto"/>
        <w:ind w:left="708"/>
        <w:jc w:val="both"/>
        <w:rPr>
          <w:rFonts w:ascii="Cambria" w:eastAsia="Arial" w:hAnsi="Cambria" w:cs="Arial"/>
          <w:sz w:val="19"/>
          <w:szCs w:val="19"/>
        </w:rPr>
      </w:pPr>
      <w:r w:rsidRPr="00A8762C">
        <w:rPr>
          <w:rFonts w:ascii="Cambria" w:eastAsia="Arial" w:hAnsi="Cambria" w:cs="Arial"/>
          <w:i/>
          <w:iCs/>
          <w:sz w:val="19"/>
          <w:szCs w:val="19"/>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Pr="00A8762C">
        <w:rPr>
          <w:rFonts w:ascii="Cambria" w:eastAsia="Arial" w:hAnsi="Cambria" w:cs="Arial"/>
          <w:sz w:val="19"/>
          <w:szCs w:val="19"/>
        </w:rPr>
        <w:t xml:space="preserve"> (Negrilla y subrayado por fuera del texto original).</w:t>
      </w:r>
    </w:p>
    <w:p w14:paraId="57CB4F4F" w14:textId="77777777" w:rsidR="00C821B6" w:rsidRPr="00A8762C" w:rsidRDefault="00C821B6" w:rsidP="00C821B6">
      <w:pPr>
        <w:spacing w:after="0" w:line="360" w:lineRule="auto"/>
        <w:jc w:val="both"/>
        <w:rPr>
          <w:rFonts w:ascii="Cambria" w:eastAsia="Arial" w:hAnsi="Cambria" w:cs="Arial"/>
          <w:sz w:val="19"/>
          <w:szCs w:val="19"/>
        </w:rPr>
      </w:pPr>
    </w:p>
    <w:p w14:paraId="2DAE5FA5"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Finalmente, se reitera, en la planta de personal del municipio de Villamaría, Caldas no existe personal con el perfil y con el tiempo suficiente para el desarrollo del objeto que se contrata, lo cual ha sido acreditado por el jefe de personal o quien hace sus veces.</w:t>
      </w:r>
    </w:p>
    <w:p w14:paraId="1597FD88" w14:textId="77777777" w:rsidR="00C821B6" w:rsidRPr="00A8762C" w:rsidRDefault="00C821B6" w:rsidP="00C821B6">
      <w:pPr>
        <w:spacing w:after="0" w:line="360" w:lineRule="auto"/>
        <w:jc w:val="both"/>
        <w:rPr>
          <w:rFonts w:ascii="Cambria" w:eastAsia="Arial" w:hAnsi="Cambria" w:cs="Arial"/>
          <w:sz w:val="19"/>
          <w:szCs w:val="19"/>
        </w:rPr>
      </w:pPr>
    </w:p>
    <w:p w14:paraId="02E613EA" w14:textId="77777777" w:rsidR="00C821B6" w:rsidRPr="00A8762C" w:rsidRDefault="00C821B6" w:rsidP="00C821B6">
      <w:pPr>
        <w:numPr>
          <w:ilvl w:val="0"/>
          <w:numId w:val="1"/>
        </w:numP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CRITERIOS PARA SELECCIONAR LA OFERTA MÁS FAVORABLE</w:t>
      </w:r>
    </w:p>
    <w:p w14:paraId="4F96B2C0" w14:textId="77777777" w:rsidR="00C821B6" w:rsidRPr="00A8762C" w:rsidRDefault="00C821B6" w:rsidP="00C821B6">
      <w:pPr>
        <w:spacing w:after="0" w:line="360" w:lineRule="auto"/>
        <w:jc w:val="both"/>
        <w:rPr>
          <w:rFonts w:ascii="Cambria" w:eastAsia="Arial" w:hAnsi="Cambria" w:cs="Arial"/>
          <w:b/>
          <w:color w:val="000000"/>
          <w:sz w:val="19"/>
          <w:szCs w:val="19"/>
        </w:rPr>
      </w:pPr>
    </w:p>
    <w:p w14:paraId="6354592D"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r w:rsidRPr="00A8762C">
        <w:rPr>
          <w:rFonts w:ascii="Cambria" w:hAnsi="Cambria" w:cs="Arial"/>
          <w:color w:val="000000"/>
          <w:sz w:val="19"/>
          <w:szCs w:val="19"/>
        </w:rPr>
        <w:lastRenderedPageBreak/>
        <w:t xml:space="preserve">Teniendo en cuenta que se trata de un Contrato de Prestación de Servicios Personales, que se contrata directamente con la persona natural o jurídica que esté en capacidad de ejecutar el objeto del contrato y que haya demostrado idoneidad y experiencia requerida con el área descrita, como lo establece el artículo 2.2.1.2.1.4.9 del Decreto 1082 de 2015, no es necesario obtener varias ofertas y, en consecuencia, no hay lugar a establecer factores de selección. </w:t>
      </w:r>
    </w:p>
    <w:p w14:paraId="35EDF3A2"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p>
    <w:p w14:paraId="04A850FE"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r w:rsidRPr="00A8762C">
        <w:rPr>
          <w:rFonts w:ascii="Cambria" w:hAnsi="Cambria" w:cs="Arial"/>
          <w:color w:val="000000"/>
          <w:sz w:val="19"/>
          <w:szCs w:val="19"/>
        </w:rPr>
        <w:t>En consecuencia, las aptitudes que debe tener el sujeto objeto de la contratación se corroboran verificando que cumpla con lo requerido por la Entidad. Esto permite establecer que el futuro contratista cuenta con las condiciones necesarias para asumir la responsabilidad que implica la ejecución del contrato.</w:t>
      </w:r>
    </w:p>
    <w:p w14:paraId="4837CA28" w14:textId="77777777" w:rsidR="00C821B6" w:rsidRPr="00A8762C" w:rsidRDefault="00C821B6" w:rsidP="00C821B6">
      <w:pPr>
        <w:spacing w:after="0" w:line="360" w:lineRule="auto"/>
        <w:jc w:val="both"/>
        <w:rPr>
          <w:rFonts w:ascii="Cambria" w:eastAsia="Arial" w:hAnsi="Cambria" w:cs="Arial"/>
          <w:b/>
          <w:sz w:val="19"/>
          <w:szCs w:val="19"/>
          <w:highlight w:val="white"/>
        </w:rPr>
      </w:pPr>
    </w:p>
    <w:p w14:paraId="1F534EFA" w14:textId="77777777" w:rsidR="00C821B6" w:rsidRPr="00A8762C" w:rsidRDefault="00C821B6" w:rsidP="00C821B6">
      <w:pPr>
        <w:numPr>
          <w:ilvl w:val="0"/>
          <w:numId w:val="1"/>
        </w:numPr>
        <w:spacing w:after="0" w:line="360" w:lineRule="auto"/>
        <w:jc w:val="both"/>
        <w:rPr>
          <w:rFonts w:ascii="Cambria" w:eastAsia="Arial" w:hAnsi="Cambria" w:cs="Arial"/>
          <w:b/>
          <w:sz w:val="19"/>
          <w:szCs w:val="19"/>
          <w:highlight w:val="white"/>
        </w:rPr>
      </w:pPr>
      <w:r w:rsidRPr="00A8762C">
        <w:rPr>
          <w:rFonts w:ascii="Cambria" w:eastAsia="Arial" w:hAnsi="Cambria" w:cs="Arial"/>
          <w:b/>
          <w:sz w:val="19"/>
          <w:szCs w:val="19"/>
          <w:highlight w:val="white"/>
        </w:rPr>
        <w:t>ANÁLISIS DE RIESGO Y LA FORMA DE MITIGARLO:</w:t>
      </w:r>
    </w:p>
    <w:p w14:paraId="5A099C9E" w14:textId="77777777" w:rsidR="00C821B6" w:rsidRPr="00A8762C" w:rsidRDefault="00C821B6" w:rsidP="00C821B6">
      <w:pPr>
        <w:spacing w:after="0" w:line="360" w:lineRule="auto"/>
        <w:ind w:left="360"/>
        <w:jc w:val="both"/>
        <w:rPr>
          <w:rFonts w:ascii="Cambria" w:eastAsia="Arial" w:hAnsi="Cambria" w:cs="Arial"/>
          <w:b/>
          <w:sz w:val="19"/>
          <w:szCs w:val="19"/>
          <w:highlight w:val="white"/>
        </w:rPr>
      </w:pPr>
    </w:p>
    <w:p w14:paraId="3DCA4466" w14:textId="77777777" w:rsidR="00C821B6" w:rsidRPr="00A8762C" w:rsidRDefault="00C821B6" w:rsidP="00C821B6">
      <w:pPr>
        <w:adjustRightInd w:val="0"/>
        <w:spacing w:after="0" w:line="360" w:lineRule="auto"/>
        <w:jc w:val="both"/>
        <w:rPr>
          <w:rFonts w:ascii="Cambria" w:hAnsi="Cambria" w:cs="Arial"/>
          <w:sz w:val="19"/>
          <w:szCs w:val="19"/>
          <w:lang w:val="es-ES_tradnl"/>
        </w:rPr>
      </w:pPr>
      <w:r w:rsidRPr="00A8762C">
        <w:rPr>
          <w:rFonts w:ascii="Cambria" w:hAnsi="Cambria" w:cs="Arial"/>
          <w:sz w:val="19"/>
          <w:szCs w:val="19"/>
          <w:lang w:val="es-ES_tradnl"/>
        </w:rPr>
        <w:t>La Alcaldía Municipal de Villamaría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asignan, así:</w:t>
      </w:r>
    </w:p>
    <w:p w14:paraId="13AEBF38" w14:textId="77777777" w:rsidR="00C821B6" w:rsidRPr="00A8762C" w:rsidRDefault="00C821B6" w:rsidP="00C821B6">
      <w:pPr>
        <w:adjustRightInd w:val="0"/>
        <w:spacing w:after="0" w:line="360" w:lineRule="auto"/>
        <w:jc w:val="both"/>
        <w:rPr>
          <w:rFonts w:ascii="Cambria" w:hAnsi="Cambria" w:cs="Arial"/>
          <w:b/>
          <w:bCs/>
          <w:sz w:val="19"/>
          <w:szCs w:val="19"/>
          <w:lang w:val="es-ES_tradnl"/>
        </w:rPr>
      </w:pPr>
    </w:p>
    <w:tbl>
      <w:tblPr>
        <w:tblW w:w="987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672"/>
        <w:gridCol w:w="672"/>
        <w:gridCol w:w="672"/>
        <w:gridCol w:w="2987"/>
        <w:gridCol w:w="672"/>
        <w:gridCol w:w="754"/>
        <w:gridCol w:w="754"/>
        <w:gridCol w:w="672"/>
        <w:gridCol w:w="672"/>
        <w:gridCol w:w="672"/>
      </w:tblGrid>
      <w:tr w:rsidR="00C821B6" w:rsidRPr="00A8762C" w14:paraId="4CEAEFD2" w14:textId="77777777" w:rsidTr="008B3778">
        <w:trPr>
          <w:trHeight w:val="1845"/>
        </w:trPr>
        <w:tc>
          <w:tcPr>
            <w:tcW w:w="672" w:type="dxa"/>
            <w:vMerge w:val="restart"/>
            <w:textDirection w:val="btLr"/>
            <w:vAlign w:val="center"/>
            <w:hideMark/>
          </w:tcPr>
          <w:p w14:paraId="31EA89BB"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No.</w:t>
            </w:r>
          </w:p>
        </w:tc>
        <w:tc>
          <w:tcPr>
            <w:tcW w:w="672" w:type="dxa"/>
            <w:vMerge w:val="restart"/>
            <w:textDirection w:val="btLr"/>
            <w:vAlign w:val="center"/>
            <w:hideMark/>
          </w:tcPr>
          <w:p w14:paraId="0DB2A23A"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Clase</w:t>
            </w:r>
          </w:p>
        </w:tc>
        <w:tc>
          <w:tcPr>
            <w:tcW w:w="672" w:type="dxa"/>
            <w:vMerge w:val="restart"/>
            <w:textDirection w:val="btLr"/>
            <w:vAlign w:val="center"/>
            <w:hideMark/>
          </w:tcPr>
          <w:p w14:paraId="19065600"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Fuente</w:t>
            </w:r>
          </w:p>
        </w:tc>
        <w:tc>
          <w:tcPr>
            <w:tcW w:w="672" w:type="dxa"/>
            <w:vMerge w:val="restart"/>
            <w:textDirection w:val="btLr"/>
            <w:vAlign w:val="center"/>
            <w:hideMark/>
          </w:tcPr>
          <w:p w14:paraId="231E0A0E"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Etapa</w:t>
            </w:r>
          </w:p>
        </w:tc>
        <w:tc>
          <w:tcPr>
            <w:tcW w:w="2987" w:type="dxa"/>
            <w:vMerge w:val="restart"/>
            <w:tcBorders>
              <w:top w:val="single" w:sz="4" w:space="0" w:color="auto"/>
              <w:bottom w:val="single" w:sz="4" w:space="0" w:color="auto"/>
              <w:right w:val="single" w:sz="4" w:space="0" w:color="auto"/>
            </w:tcBorders>
            <w:noWrap/>
            <w:textDirection w:val="btLr"/>
            <w:vAlign w:val="center"/>
            <w:hideMark/>
          </w:tcPr>
          <w:p w14:paraId="52747C93"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Tipo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DBE3CD"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 Probabilidad</w:t>
            </w:r>
          </w:p>
        </w:tc>
        <w:tc>
          <w:tcPr>
            <w:tcW w:w="1508"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3BF057D"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¿A quién se le asigna?</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427A55"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¿Afecta el equilibrio económico del Contrato?</w:t>
            </w:r>
          </w:p>
        </w:tc>
        <w:tc>
          <w:tcPr>
            <w:tcW w:w="1344"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5BD443"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responsable por implementar el tratamiento</w:t>
            </w:r>
          </w:p>
        </w:tc>
      </w:tr>
      <w:tr w:rsidR="00C821B6" w:rsidRPr="00A8762C" w14:paraId="03717A30" w14:textId="77777777" w:rsidTr="008B3778">
        <w:trPr>
          <w:trHeight w:val="1845"/>
        </w:trPr>
        <w:tc>
          <w:tcPr>
            <w:tcW w:w="672" w:type="dxa"/>
            <w:vMerge/>
            <w:vAlign w:val="center"/>
            <w:hideMark/>
          </w:tcPr>
          <w:p w14:paraId="6BFF3130"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380EFFD7"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3279A942"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005F0DC4" w14:textId="77777777" w:rsidR="00C821B6" w:rsidRPr="00A8762C" w:rsidRDefault="00C821B6" w:rsidP="008B3778">
            <w:pPr>
              <w:spacing w:after="0" w:line="240" w:lineRule="auto"/>
              <w:jc w:val="both"/>
              <w:rPr>
                <w:rFonts w:ascii="Cambria" w:hAnsi="Cambria" w:cs="Arial"/>
                <w:b/>
                <w:bCs/>
                <w:sz w:val="19"/>
                <w:szCs w:val="19"/>
              </w:rPr>
            </w:pPr>
          </w:p>
        </w:tc>
        <w:tc>
          <w:tcPr>
            <w:tcW w:w="2987" w:type="dxa"/>
            <w:vMerge/>
            <w:tcBorders>
              <w:top w:val="single" w:sz="4" w:space="0" w:color="auto"/>
            </w:tcBorders>
            <w:vAlign w:val="center"/>
            <w:hideMark/>
          </w:tcPr>
          <w:p w14:paraId="599FC1F0"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60DFF4B2" w14:textId="77777777" w:rsidR="00C821B6" w:rsidRPr="00A8762C" w:rsidRDefault="00C821B6" w:rsidP="008B3778">
            <w:pPr>
              <w:spacing w:after="0" w:line="240" w:lineRule="auto"/>
              <w:jc w:val="both"/>
              <w:rPr>
                <w:rFonts w:ascii="Cambria" w:hAnsi="Cambria" w:cs="Arial"/>
                <w:b/>
                <w:bCs/>
                <w:sz w:val="19"/>
                <w:szCs w:val="19"/>
              </w:rPr>
            </w:pPr>
          </w:p>
        </w:tc>
        <w:tc>
          <w:tcPr>
            <w:tcW w:w="1508" w:type="dxa"/>
            <w:gridSpan w:val="2"/>
            <w:vMerge/>
            <w:tcBorders>
              <w:top w:val="single" w:sz="4" w:space="0" w:color="auto"/>
            </w:tcBorders>
            <w:vAlign w:val="center"/>
            <w:hideMark/>
          </w:tcPr>
          <w:p w14:paraId="0ABB3718"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4B3D52CF" w14:textId="77777777" w:rsidR="00C821B6" w:rsidRPr="00A8762C" w:rsidRDefault="00C821B6" w:rsidP="008B3778">
            <w:pPr>
              <w:spacing w:after="0" w:line="240" w:lineRule="auto"/>
              <w:jc w:val="both"/>
              <w:rPr>
                <w:rFonts w:ascii="Cambria" w:hAnsi="Cambria" w:cs="Arial"/>
                <w:b/>
                <w:bCs/>
                <w:sz w:val="19"/>
                <w:szCs w:val="19"/>
              </w:rPr>
            </w:pPr>
          </w:p>
        </w:tc>
        <w:tc>
          <w:tcPr>
            <w:tcW w:w="1344" w:type="dxa"/>
            <w:gridSpan w:val="2"/>
            <w:vMerge/>
            <w:tcBorders>
              <w:top w:val="single" w:sz="4" w:space="0" w:color="auto"/>
            </w:tcBorders>
            <w:vAlign w:val="center"/>
            <w:hideMark/>
          </w:tcPr>
          <w:p w14:paraId="0A9EA6CB" w14:textId="77777777" w:rsidR="00C821B6" w:rsidRPr="00A8762C" w:rsidRDefault="00C821B6" w:rsidP="008B3778">
            <w:pPr>
              <w:spacing w:after="0" w:line="240" w:lineRule="auto"/>
              <w:jc w:val="both"/>
              <w:rPr>
                <w:rFonts w:ascii="Cambria" w:hAnsi="Cambria" w:cs="Arial"/>
                <w:b/>
                <w:bCs/>
                <w:sz w:val="19"/>
                <w:szCs w:val="19"/>
              </w:rPr>
            </w:pPr>
          </w:p>
        </w:tc>
      </w:tr>
      <w:tr w:rsidR="00C821B6" w:rsidRPr="00A8762C" w14:paraId="46D28380" w14:textId="77777777" w:rsidTr="008B3778">
        <w:trPr>
          <w:trHeight w:val="1487"/>
        </w:trPr>
        <w:tc>
          <w:tcPr>
            <w:tcW w:w="672" w:type="dxa"/>
            <w:vMerge/>
            <w:vAlign w:val="center"/>
            <w:hideMark/>
          </w:tcPr>
          <w:p w14:paraId="33693F02"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67A2F2B6"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714618CA"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2931F412" w14:textId="77777777" w:rsidR="00C821B6" w:rsidRPr="00A8762C" w:rsidRDefault="00C821B6" w:rsidP="008B3778">
            <w:pPr>
              <w:spacing w:after="0" w:line="240" w:lineRule="auto"/>
              <w:jc w:val="both"/>
              <w:rPr>
                <w:rFonts w:ascii="Cambria" w:hAnsi="Cambria" w:cs="Arial"/>
                <w:b/>
                <w:bCs/>
                <w:sz w:val="19"/>
                <w:szCs w:val="19"/>
              </w:rPr>
            </w:pPr>
          </w:p>
        </w:tc>
        <w:tc>
          <w:tcPr>
            <w:tcW w:w="2987" w:type="dxa"/>
            <w:vMerge/>
            <w:vAlign w:val="center"/>
            <w:hideMark/>
          </w:tcPr>
          <w:p w14:paraId="7C6D2596"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0247DD8A" w14:textId="77777777" w:rsidR="00C821B6" w:rsidRPr="00A8762C" w:rsidRDefault="00C821B6" w:rsidP="008B3778">
            <w:pPr>
              <w:spacing w:after="0" w:line="240" w:lineRule="auto"/>
              <w:jc w:val="both"/>
              <w:rPr>
                <w:rFonts w:ascii="Cambria" w:hAnsi="Cambria" w:cs="Arial"/>
                <w:b/>
                <w:bCs/>
                <w:sz w:val="19"/>
                <w:szCs w:val="19"/>
              </w:rPr>
            </w:pPr>
          </w:p>
        </w:tc>
        <w:tc>
          <w:tcPr>
            <w:tcW w:w="754" w:type="dxa"/>
            <w:shd w:val="clear" w:color="000000" w:fill="auto"/>
            <w:textDirection w:val="btLr"/>
            <w:vAlign w:val="center"/>
            <w:hideMark/>
          </w:tcPr>
          <w:p w14:paraId="1A0A95EE"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Entidad</w:t>
            </w:r>
          </w:p>
        </w:tc>
        <w:tc>
          <w:tcPr>
            <w:tcW w:w="754" w:type="dxa"/>
            <w:textDirection w:val="btLr"/>
            <w:vAlign w:val="center"/>
            <w:hideMark/>
          </w:tcPr>
          <w:p w14:paraId="2326980B"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contratista</w:t>
            </w:r>
          </w:p>
        </w:tc>
        <w:tc>
          <w:tcPr>
            <w:tcW w:w="672" w:type="dxa"/>
            <w:vMerge/>
            <w:vAlign w:val="center"/>
            <w:hideMark/>
          </w:tcPr>
          <w:p w14:paraId="1AA39A8A" w14:textId="77777777" w:rsidR="00C821B6" w:rsidRPr="00A8762C" w:rsidRDefault="00C821B6" w:rsidP="008B3778">
            <w:pPr>
              <w:spacing w:after="0" w:line="240" w:lineRule="auto"/>
              <w:jc w:val="both"/>
              <w:rPr>
                <w:rFonts w:ascii="Cambria" w:hAnsi="Cambria" w:cs="Arial"/>
                <w:b/>
                <w:bCs/>
                <w:sz w:val="19"/>
                <w:szCs w:val="19"/>
              </w:rPr>
            </w:pPr>
          </w:p>
        </w:tc>
        <w:tc>
          <w:tcPr>
            <w:tcW w:w="672" w:type="dxa"/>
            <w:textDirection w:val="btLr"/>
            <w:vAlign w:val="center"/>
            <w:hideMark/>
          </w:tcPr>
          <w:p w14:paraId="116C70FC"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Entidad</w:t>
            </w:r>
          </w:p>
        </w:tc>
        <w:tc>
          <w:tcPr>
            <w:tcW w:w="672" w:type="dxa"/>
            <w:textDirection w:val="btLr"/>
            <w:vAlign w:val="center"/>
            <w:hideMark/>
          </w:tcPr>
          <w:p w14:paraId="083726A7"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contratista</w:t>
            </w:r>
          </w:p>
        </w:tc>
      </w:tr>
      <w:tr w:rsidR="00C821B6" w:rsidRPr="00A8762C" w14:paraId="7453FE54" w14:textId="77777777" w:rsidTr="008B3778">
        <w:trPr>
          <w:trHeight w:val="1200"/>
        </w:trPr>
        <w:tc>
          <w:tcPr>
            <w:tcW w:w="672" w:type="dxa"/>
            <w:vAlign w:val="center"/>
            <w:hideMark/>
          </w:tcPr>
          <w:p w14:paraId="150B8D2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1</w:t>
            </w:r>
          </w:p>
        </w:tc>
        <w:tc>
          <w:tcPr>
            <w:tcW w:w="672" w:type="dxa"/>
            <w:textDirection w:val="btLr"/>
            <w:vAlign w:val="center"/>
            <w:hideMark/>
          </w:tcPr>
          <w:p w14:paraId="77321DB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58AA5FC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1B282F2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6FA6B6C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Económicos: son los derivados del comportamiento del mercado, tales como la fluctuación de los precios de los insumos, desabastecimiento y especulación de los mismos, entre otros.</w:t>
            </w:r>
          </w:p>
        </w:tc>
        <w:tc>
          <w:tcPr>
            <w:tcW w:w="672" w:type="dxa"/>
            <w:vAlign w:val="center"/>
            <w:hideMark/>
          </w:tcPr>
          <w:p w14:paraId="69BFAE1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vAlign w:val="center"/>
            <w:hideMark/>
          </w:tcPr>
          <w:p w14:paraId="798582B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50%</w:t>
            </w:r>
          </w:p>
        </w:tc>
        <w:tc>
          <w:tcPr>
            <w:tcW w:w="754" w:type="dxa"/>
            <w:vAlign w:val="center"/>
            <w:hideMark/>
          </w:tcPr>
          <w:p w14:paraId="11F382D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672" w:type="dxa"/>
            <w:vAlign w:val="center"/>
            <w:hideMark/>
          </w:tcPr>
          <w:p w14:paraId="45EF30F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vAlign w:val="center"/>
            <w:hideMark/>
          </w:tcPr>
          <w:p w14:paraId="0436832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vAlign w:val="center"/>
            <w:hideMark/>
          </w:tcPr>
          <w:p w14:paraId="3A51EF3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3B3F7332" w14:textId="77777777" w:rsidTr="008B3778">
        <w:trPr>
          <w:trHeight w:val="2130"/>
        </w:trPr>
        <w:tc>
          <w:tcPr>
            <w:tcW w:w="672" w:type="dxa"/>
            <w:vAlign w:val="center"/>
            <w:hideMark/>
          </w:tcPr>
          <w:p w14:paraId="5550D06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672" w:type="dxa"/>
            <w:textDirection w:val="btLr"/>
            <w:vAlign w:val="center"/>
            <w:hideMark/>
          </w:tcPr>
          <w:p w14:paraId="1858E5C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2574BB2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0A3C53D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noWrap/>
            <w:vAlign w:val="bottom"/>
            <w:hideMark/>
          </w:tcPr>
          <w:p w14:paraId="4768E09B" w14:textId="77777777" w:rsidR="00C821B6" w:rsidRPr="00A8762C" w:rsidRDefault="00C821B6" w:rsidP="008B3778">
            <w:pPr>
              <w:spacing w:after="0" w:line="240" w:lineRule="auto"/>
              <w:jc w:val="both"/>
              <w:rPr>
                <w:rFonts w:ascii="Cambria" w:hAnsi="Cambria" w:cs="Arial"/>
                <w:i/>
                <w:iCs/>
                <w:sz w:val="19"/>
                <w:szCs w:val="19"/>
              </w:rPr>
            </w:pPr>
            <w:r w:rsidRPr="00A8762C">
              <w:rPr>
                <w:rFonts w:ascii="Cambria" w:hAnsi="Cambria" w:cs="Arial"/>
                <w:i/>
                <w:iCs/>
                <w:sz w:val="19"/>
                <w:szCs w:val="19"/>
              </w:rPr>
              <w:t>Riesgos Sociales o Políticos</w:t>
            </w:r>
            <w:r w:rsidRPr="00A8762C">
              <w:rPr>
                <w:rFonts w:ascii="Cambria" w:hAnsi="Cambria" w:cs="Arial"/>
                <w:sz w:val="19"/>
                <w:szCs w:val="19"/>
              </w:rPr>
              <w:t>: son los derivados de los cambios de las políticas gubernamentales y de cambios en las condiciones sociales que tengan impacto en la ejecución del contrato</w:t>
            </w:r>
          </w:p>
        </w:tc>
        <w:tc>
          <w:tcPr>
            <w:tcW w:w="672" w:type="dxa"/>
            <w:vAlign w:val="center"/>
            <w:hideMark/>
          </w:tcPr>
          <w:p w14:paraId="1D7D661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vAlign w:val="center"/>
            <w:hideMark/>
          </w:tcPr>
          <w:p w14:paraId="6EC13FC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754" w:type="dxa"/>
            <w:vAlign w:val="center"/>
            <w:hideMark/>
          </w:tcPr>
          <w:p w14:paraId="06B9094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672" w:type="dxa"/>
            <w:vAlign w:val="center"/>
            <w:hideMark/>
          </w:tcPr>
          <w:p w14:paraId="03A54A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vAlign w:val="center"/>
            <w:hideMark/>
          </w:tcPr>
          <w:p w14:paraId="7720223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vAlign w:val="center"/>
            <w:hideMark/>
          </w:tcPr>
          <w:p w14:paraId="26CDABA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72AE73B8" w14:textId="77777777" w:rsidTr="008B3778">
        <w:trPr>
          <w:trHeight w:val="1920"/>
        </w:trPr>
        <w:tc>
          <w:tcPr>
            <w:tcW w:w="672" w:type="dxa"/>
            <w:vAlign w:val="center"/>
            <w:hideMark/>
          </w:tcPr>
          <w:p w14:paraId="0C33283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672" w:type="dxa"/>
            <w:textDirection w:val="btLr"/>
            <w:vAlign w:val="center"/>
            <w:hideMark/>
          </w:tcPr>
          <w:p w14:paraId="219ACB2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Específico</w:t>
            </w:r>
          </w:p>
        </w:tc>
        <w:tc>
          <w:tcPr>
            <w:tcW w:w="672" w:type="dxa"/>
            <w:textDirection w:val="btLr"/>
            <w:vAlign w:val="center"/>
            <w:hideMark/>
          </w:tcPr>
          <w:p w14:paraId="4A6F823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32E3279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noWrap/>
            <w:vAlign w:val="bottom"/>
            <w:hideMark/>
          </w:tcPr>
          <w:p w14:paraId="4F717FE6" w14:textId="77777777" w:rsidR="00C821B6" w:rsidRPr="00A8762C" w:rsidRDefault="00C821B6" w:rsidP="008B3778">
            <w:pPr>
              <w:spacing w:after="0" w:line="240" w:lineRule="auto"/>
              <w:jc w:val="both"/>
              <w:rPr>
                <w:rFonts w:ascii="Cambria" w:hAnsi="Cambria" w:cs="Arial"/>
                <w:i/>
                <w:iCs/>
                <w:sz w:val="19"/>
                <w:szCs w:val="19"/>
              </w:rPr>
            </w:pPr>
            <w:r w:rsidRPr="00A8762C">
              <w:rPr>
                <w:rFonts w:ascii="Cambria" w:hAnsi="Cambria" w:cs="Arial"/>
                <w:i/>
                <w:iCs/>
                <w:sz w:val="19"/>
                <w:szCs w:val="19"/>
              </w:rPr>
              <w:t>Riesgos Operacionales</w:t>
            </w:r>
            <w:r w:rsidRPr="00A8762C">
              <w:rPr>
                <w:rFonts w:ascii="Cambria" w:hAnsi="Cambria" w:cs="Arial"/>
                <w:sz w:val="19"/>
                <w:szCs w:val="19"/>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72" w:type="dxa"/>
            <w:vAlign w:val="center"/>
            <w:hideMark/>
          </w:tcPr>
          <w:p w14:paraId="50448A6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vAlign w:val="center"/>
            <w:hideMark/>
          </w:tcPr>
          <w:p w14:paraId="707F325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vAlign w:val="center"/>
            <w:hideMark/>
          </w:tcPr>
          <w:p w14:paraId="5ABB1D0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vAlign w:val="center"/>
            <w:hideMark/>
          </w:tcPr>
          <w:p w14:paraId="5755854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vAlign w:val="center"/>
            <w:hideMark/>
          </w:tcPr>
          <w:p w14:paraId="06E62E8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vAlign w:val="center"/>
            <w:hideMark/>
          </w:tcPr>
          <w:p w14:paraId="479322E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3C490D18" w14:textId="77777777" w:rsidTr="008B3778">
        <w:trPr>
          <w:trHeight w:val="1303"/>
        </w:trPr>
        <w:tc>
          <w:tcPr>
            <w:tcW w:w="672" w:type="dxa"/>
            <w:vAlign w:val="center"/>
            <w:hideMark/>
          </w:tcPr>
          <w:p w14:paraId="299A537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4</w:t>
            </w:r>
          </w:p>
        </w:tc>
        <w:tc>
          <w:tcPr>
            <w:tcW w:w="672" w:type="dxa"/>
            <w:textDirection w:val="btLr"/>
            <w:vAlign w:val="center"/>
            <w:hideMark/>
          </w:tcPr>
          <w:p w14:paraId="20805B7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774295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noWrap/>
            <w:textDirection w:val="btLr"/>
            <w:vAlign w:val="center"/>
            <w:hideMark/>
          </w:tcPr>
          <w:p w14:paraId="507935E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noWrap/>
            <w:vAlign w:val="bottom"/>
            <w:hideMark/>
          </w:tcPr>
          <w:p w14:paraId="5514EE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Financieros: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672" w:type="dxa"/>
            <w:noWrap/>
            <w:vAlign w:val="center"/>
            <w:hideMark/>
          </w:tcPr>
          <w:p w14:paraId="1F06D99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center"/>
            <w:hideMark/>
          </w:tcPr>
          <w:p w14:paraId="64D6329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0860E38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08050C0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center"/>
            <w:hideMark/>
          </w:tcPr>
          <w:p w14:paraId="44AC4B6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0D591D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7937C25" w14:textId="77777777" w:rsidTr="008B3778">
        <w:trPr>
          <w:trHeight w:val="2130"/>
        </w:trPr>
        <w:tc>
          <w:tcPr>
            <w:tcW w:w="672" w:type="dxa"/>
            <w:vAlign w:val="center"/>
            <w:hideMark/>
          </w:tcPr>
          <w:p w14:paraId="598834B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w:t>
            </w:r>
          </w:p>
        </w:tc>
        <w:tc>
          <w:tcPr>
            <w:tcW w:w="672" w:type="dxa"/>
            <w:textDirection w:val="btLr"/>
            <w:vAlign w:val="center"/>
            <w:hideMark/>
          </w:tcPr>
          <w:p w14:paraId="595A8E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0226C9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2519062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vAlign w:val="bottom"/>
            <w:hideMark/>
          </w:tcPr>
          <w:p w14:paraId="4C0D0A7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Regulatorios: derivados de cambios regulatorios o reglamentarios que afecten la ecuación económica del contrato.</w:t>
            </w:r>
          </w:p>
        </w:tc>
        <w:tc>
          <w:tcPr>
            <w:tcW w:w="672" w:type="dxa"/>
            <w:noWrap/>
            <w:vAlign w:val="center"/>
            <w:hideMark/>
          </w:tcPr>
          <w:p w14:paraId="2B5745F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center"/>
            <w:hideMark/>
          </w:tcPr>
          <w:p w14:paraId="4E24845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center"/>
            <w:hideMark/>
          </w:tcPr>
          <w:p w14:paraId="69F6463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7EF82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2A7F39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center"/>
            <w:hideMark/>
          </w:tcPr>
          <w:p w14:paraId="6DD88C8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0D36DF21" w14:textId="77777777" w:rsidTr="008B3778">
        <w:trPr>
          <w:trHeight w:val="2130"/>
        </w:trPr>
        <w:tc>
          <w:tcPr>
            <w:tcW w:w="672" w:type="dxa"/>
            <w:vAlign w:val="center"/>
            <w:hideMark/>
          </w:tcPr>
          <w:p w14:paraId="600E69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6</w:t>
            </w:r>
          </w:p>
        </w:tc>
        <w:tc>
          <w:tcPr>
            <w:tcW w:w="672" w:type="dxa"/>
            <w:textDirection w:val="btLr"/>
            <w:vAlign w:val="center"/>
            <w:hideMark/>
          </w:tcPr>
          <w:p w14:paraId="23EBF68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2E5DCDF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5FB47C8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noWrap/>
            <w:vAlign w:val="bottom"/>
            <w:hideMark/>
          </w:tcPr>
          <w:p w14:paraId="2A19955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de la Naturaleza: son los eventos naturales previsibles en los cuales no hay intervención humana que puedan tener impacto en la ejecución del contrato, por ejemplo, los temblores, inundaciones, lluvias, sequias, entre otros.</w:t>
            </w:r>
          </w:p>
        </w:tc>
        <w:tc>
          <w:tcPr>
            <w:tcW w:w="672" w:type="dxa"/>
            <w:noWrap/>
            <w:vAlign w:val="center"/>
            <w:hideMark/>
          </w:tcPr>
          <w:p w14:paraId="328400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center"/>
            <w:hideMark/>
          </w:tcPr>
          <w:p w14:paraId="0D1707E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center"/>
            <w:hideMark/>
          </w:tcPr>
          <w:p w14:paraId="4797167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0A459C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center"/>
            <w:hideMark/>
          </w:tcPr>
          <w:p w14:paraId="2B83BA7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center"/>
            <w:hideMark/>
          </w:tcPr>
          <w:p w14:paraId="77943EB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5AAFD3CF" w14:textId="77777777" w:rsidTr="008B3778">
        <w:trPr>
          <w:trHeight w:val="2160"/>
        </w:trPr>
        <w:tc>
          <w:tcPr>
            <w:tcW w:w="672" w:type="dxa"/>
            <w:vAlign w:val="center"/>
            <w:hideMark/>
          </w:tcPr>
          <w:p w14:paraId="0D1AB72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7</w:t>
            </w:r>
          </w:p>
        </w:tc>
        <w:tc>
          <w:tcPr>
            <w:tcW w:w="672" w:type="dxa"/>
            <w:textDirection w:val="btLr"/>
            <w:vAlign w:val="center"/>
            <w:hideMark/>
          </w:tcPr>
          <w:p w14:paraId="54F1158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3FD4BFE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5FD1E5A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y Ejecución</w:t>
            </w:r>
          </w:p>
        </w:tc>
        <w:tc>
          <w:tcPr>
            <w:tcW w:w="2987" w:type="dxa"/>
            <w:noWrap/>
            <w:vAlign w:val="bottom"/>
            <w:hideMark/>
          </w:tcPr>
          <w:p w14:paraId="12649D2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tc>
        <w:tc>
          <w:tcPr>
            <w:tcW w:w="672" w:type="dxa"/>
            <w:noWrap/>
            <w:vAlign w:val="center"/>
            <w:hideMark/>
          </w:tcPr>
          <w:p w14:paraId="38EE88D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center"/>
            <w:hideMark/>
          </w:tcPr>
          <w:p w14:paraId="32044A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699D1D1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4B720F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71CECBF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5737DD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875B8B9" w14:textId="77777777" w:rsidTr="008B3778">
        <w:trPr>
          <w:trHeight w:val="1920"/>
        </w:trPr>
        <w:tc>
          <w:tcPr>
            <w:tcW w:w="672" w:type="dxa"/>
            <w:vAlign w:val="center"/>
            <w:hideMark/>
          </w:tcPr>
          <w:p w14:paraId="265D8E3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8</w:t>
            </w:r>
          </w:p>
        </w:tc>
        <w:tc>
          <w:tcPr>
            <w:tcW w:w="672" w:type="dxa"/>
            <w:textDirection w:val="btLr"/>
            <w:vAlign w:val="center"/>
            <w:hideMark/>
          </w:tcPr>
          <w:p w14:paraId="6E25513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específico</w:t>
            </w:r>
          </w:p>
        </w:tc>
        <w:tc>
          <w:tcPr>
            <w:tcW w:w="672" w:type="dxa"/>
            <w:textDirection w:val="btLr"/>
            <w:vAlign w:val="center"/>
            <w:hideMark/>
          </w:tcPr>
          <w:p w14:paraId="28A942C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noWrap/>
            <w:textDirection w:val="btLr"/>
            <w:vAlign w:val="center"/>
            <w:hideMark/>
          </w:tcPr>
          <w:p w14:paraId="0074D00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1C5E35D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Tecnológicos: son los derivados de fallas en las los sistemas de comunicación de voz y de datos, suspensión de servicios públicos, nuevos desarrollos tecnológicos o estándares que deben ser tenidos en cuenta para la ejecución del contrato, obsolescencia tecnológica.</w:t>
            </w:r>
          </w:p>
        </w:tc>
        <w:tc>
          <w:tcPr>
            <w:tcW w:w="672" w:type="dxa"/>
            <w:noWrap/>
            <w:vAlign w:val="center"/>
            <w:hideMark/>
          </w:tcPr>
          <w:p w14:paraId="6543B4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center"/>
            <w:hideMark/>
          </w:tcPr>
          <w:p w14:paraId="717DBBF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7FA0CDB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56FFECE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3330E9A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7681B1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490A4B7" w14:textId="77777777" w:rsidTr="008B3778">
        <w:trPr>
          <w:trHeight w:val="1155"/>
        </w:trPr>
        <w:tc>
          <w:tcPr>
            <w:tcW w:w="672" w:type="dxa"/>
            <w:vAlign w:val="center"/>
            <w:hideMark/>
          </w:tcPr>
          <w:p w14:paraId="073C7A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9</w:t>
            </w:r>
          </w:p>
        </w:tc>
        <w:tc>
          <w:tcPr>
            <w:tcW w:w="672" w:type="dxa"/>
            <w:textDirection w:val="btLr"/>
            <w:vAlign w:val="center"/>
            <w:hideMark/>
          </w:tcPr>
          <w:p w14:paraId="363F21E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2F0352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2D7A7D6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Contratación</w:t>
            </w:r>
          </w:p>
        </w:tc>
        <w:tc>
          <w:tcPr>
            <w:tcW w:w="2987" w:type="dxa"/>
            <w:vAlign w:val="bottom"/>
            <w:hideMark/>
          </w:tcPr>
          <w:p w14:paraId="4F2A32F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 firma del contrato por parte del proponente y/o contratista</w:t>
            </w:r>
          </w:p>
        </w:tc>
        <w:tc>
          <w:tcPr>
            <w:tcW w:w="672" w:type="dxa"/>
            <w:noWrap/>
            <w:vAlign w:val="bottom"/>
            <w:hideMark/>
          </w:tcPr>
          <w:p w14:paraId="20F2C17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bottom"/>
            <w:hideMark/>
          </w:tcPr>
          <w:p w14:paraId="1BF4DCD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BC983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CBCB88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0EFF756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bottom"/>
            <w:hideMark/>
          </w:tcPr>
          <w:p w14:paraId="79469A0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544C72F5" w14:textId="77777777" w:rsidTr="008B3778">
        <w:trPr>
          <w:trHeight w:val="960"/>
        </w:trPr>
        <w:tc>
          <w:tcPr>
            <w:tcW w:w="672" w:type="dxa"/>
            <w:vAlign w:val="center"/>
            <w:hideMark/>
          </w:tcPr>
          <w:p w14:paraId="5C0BB8C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w:t>
            </w:r>
          </w:p>
        </w:tc>
        <w:tc>
          <w:tcPr>
            <w:tcW w:w="672" w:type="dxa"/>
            <w:textDirection w:val="btLr"/>
            <w:vAlign w:val="center"/>
            <w:hideMark/>
          </w:tcPr>
          <w:p w14:paraId="48BB876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5D46323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6902345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149FA4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Incumplimiento del contrato por parte del Contratista</w:t>
            </w:r>
          </w:p>
        </w:tc>
        <w:tc>
          <w:tcPr>
            <w:tcW w:w="672" w:type="dxa"/>
            <w:noWrap/>
            <w:vAlign w:val="bottom"/>
            <w:hideMark/>
          </w:tcPr>
          <w:p w14:paraId="4B7034D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2AA7B50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7ED9C6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03A41C9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49E8C9C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0292C99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0FBD08BA" w14:textId="77777777" w:rsidTr="008B3778">
        <w:trPr>
          <w:trHeight w:val="1200"/>
        </w:trPr>
        <w:tc>
          <w:tcPr>
            <w:tcW w:w="672" w:type="dxa"/>
            <w:vAlign w:val="center"/>
            <w:hideMark/>
          </w:tcPr>
          <w:p w14:paraId="13E2F75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11</w:t>
            </w:r>
          </w:p>
        </w:tc>
        <w:tc>
          <w:tcPr>
            <w:tcW w:w="672" w:type="dxa"/>
            <w:textDirection w:val="btLr"/>
            <w:vAlign w:val="center"/>
            <w:hideMark/>
          </w:tcPr>
          <w:p w14:paraId="0536FF3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29E9FFE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110B24B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738CA4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 pago oportuno, por parte del contratista de sus empleados o personal utilizado para la ejecución del contrato en relación con: salarios, prestaciones sociales y demás obligaciones laborales</w:t>
            </w:r>
          </w:p>
        </w:tc>
        <w:tc>
          <w:tcPr>
            <w:tcW w:w="672" w:type="dxa"/>
            <w:noWrap/>
            <w:vAlign w:val="bottom"/>
            <w:hideMark/>
          </w:tcPr>
          <w:p w14:paraId="75A0CCA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34D7FC8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5CFED8F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37D6A8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4117240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2FCE130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54FF20D8" w14:textId="77777777" w:rsidTr="008B3778">
        <w:trPr>
          <w:trHeight w:val="1200"/>
        </w:trPr>
        <w:tc>
          <w:tcPr>
            <w:tcW w:w="672" w:type="dxa"/>
            <w:vAlign w:val="center"/>
            <w:hideMark/>
          </w:tcPr>
          <w:p w14:paraId="620493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12</w:t>
            </w:r>
          </w:p>
        </w:tc>
        <w:tc>
          <w:tcPr>
            <w:tcW w:w="672" w:type="dxa"/>
            <w:textDirection w:val="btLr"/>
            <w:vAlign w:val="center"/>
            <w:hideMark/>
          </w:tcPr>
          <w:p w14:paraId="64A8C23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392FEF1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7EF4B5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0CF50E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Cese de actividades de sus empleados o personal utilizado para la ejecución del contrato en relación con las obligaciones derivados de la relación laboral del Contratista</w:t>
            </w:r>
          </w:p>
        </w:tc>
        <w:tc>
          <w:tcPr>
            <w:tcW w:w="672" w:type="dxa"/>
            <w:noWrap/>
            <w:vAlign w:val="bottom"/>
            <w:hideMark/>
          </w:tcPr>
          <w:p w14:paraId="303F314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0352FF4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221862B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C90067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5C54B0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380939E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2ECC48A" w14:textId="77777777" w:rsidTr="008B3778">
        <w:trPr>
          <w:trHeight w:val="1200"/>
        </w:trPr>
        <w:tc>
          <w:tcPr>
            <w:tcW w:w="672" w:type="dxa"/>
            <w:vAlign w:val="center"/>
            <w:hideMark/>
          </w:tcPr>
          <w:p w14:paraId="5A9BD4B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13</w:t>
            </w:r>
          </w:p>
        </w:tc>
        <w:tc>
          <w:tcPr>
            <w:tcW w:w="672" w:type="dxa"/>
            <w:textDirection w:val="btLr"/>
            <w:vAlign w:val="center"/>
            <w:hideMark/>
          </w:tcPr>
          <w:p w14:paraId="273C269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49A0DB2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3B04236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28CF4E7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Daños a terceros por responsabilidad civil contractual y extracontractual por parte del contratistas o de sus empleados o del personal utilizado para la ejecución del contrato</w:t>
            </w:r>
          </w:p>
        </w:tc>
        <w:tc>
          <w:tcPr>
            <w:tcW w:w="672" w:type="dxa"/>
            <w:noWrap/>
            <w:vAlign w:val="bottom"/>
            <w:hideMark/>
          </w:tcPr>
          <w:p w14:paraId="3402AEA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65F2508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C08E0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B9C5F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5914846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03294FF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5658B332" w14:textId="77777777" w:rsidTr="008B3778">
        <w:trPr>
          <w:trHeight w:val="1200"/>
        </w:trPr>
        <w:tc>
          <w:tcPr>
            <w:tcW w:w="672" w:type="dxa"/>
            <w:vAlign w:val="center"/>
            <w:hideMark/>
          </w:tcPr>
          <w:p w14:paraId="303CC2D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14</w:t>
            </w:r>
          </w:p>
        </w:tc>
        <w:tc>
          <w:tcPr>
            <w:tcW w:w="672" w:type="dxa"/>
            <w:textDirection w:val="btLr"/>
            <w:vAlign w:val="center"/>
            <w:hideMark/>
          </w:tcPr>
          <w:p w14:paraId="260C9C3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4CD27E9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42503E8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w:t>
            </w:r>
          </w:p>
        </w:tc>
        <w:tc>
          <w:tcPr>
            <w:tcW w:w="2987" w:type="dxa"/>
            <w:vAlign w:val="bottom"/>
            <w:hideMark/>
          </w:tcPr>
          <w:p w14:paraId="1B7C882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Errores involuntarios que hayan quedado en los pliegos de condiciones, estudios previos, haciendo referencia a cualquier error que se pueda presentar en los archivos publicados</w:t>
            </w:r>
          </w:p>
        </w:tc>
        <w:tc>
          <w:tcPr>
            <w:tcW w:w="672" w:type="dxa"/>
            <w:noWrap/>
            <w:vAlign w:val="bottom"/>
            <w:hideMark/>
          </w:tcPr>
          <w:p w14:paraId="1381283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5CEFFE0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bottom"/>
            <w:hideMark/>
          </w:tcPr>
          <w:p w14:paraId="7DF2042C" w14:textId="77777777" w:rsidR="00C821B6" w:rsidRPr="00A8762C" w:rsidRDefault="00C821B6" w:rsidP="008B3778">
            <w:pPr>
              <w:spacing w:after="0" w:line="240" w:lineRule="auto"/>
              <w:jc w:val="both"/>
              <w:rPr>
                <w:rFonts w:ascii="Cambria" w:hAnsi="Cambria" w:cs="Arial"/>
                <w:sz w:val="19"/>
                <w:szCs w:val="19"/>
              </w:rPr>
            </w:pPr>
          </w:p>
        </w:tc>
        <w:tc>
          <w:tcPr>
            <w:tcW w:w="672" w:type="dxa"/>
            <w:noWrap/>
            <w:vAlign w:val="bottom"/>
            <w:hideMark/>
          </w:tcPr>
          <w:p w14:paraId="489708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653A051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bottom"/>
            <w:hideMark/>
          </w:tcPr>
          <w:p w14:paraId="7DE1B13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B923A98" w14:textId="77777777" w:rsidTr="008B3778">
        <w:trPr>
          <w:trHeight w:val="1035"/>
        </w:trPr>
        <w:tc>
          <w:tcPr>
            <w:tcW w:w="672" w:type="dxa"/>
            <w:vAlign w:val="center"/>
            <w:hideMark/>
          </w:tcPr>
          <w:p w14:paraId="23DF56C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15</w:t>
            </w:r>
          </w:p>
        </w:tc>
        <w:tc>
          <w:tcPr>
            <w:tcW w:w="672" w:type="dxa"/>
            <w:textDirection w:val="btLr"/>
            <w:vAlign w:val="center"/>
            <w:hideMark/>
          </w:tcPr>
          <w:p w14:paraId="4A10494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6DD761A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7ACB685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y selección</w:t>
            </w:r>
          </w:p>
        </w:tc>
        <w:tc>
          <w:tcPr>
            <w:tcW w:w="2987" w:type="dxa"/>
            <w:vAlign w:val="bottom"/>
            <w:hideMark/>
          </w:tcPr>
          <w:p w14:paraId="686DBB1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Errores cometidos por el Contratista en la elaboración de las propuestas y/o en los documentos requeridos en el proceso de contratación</w:t>
            </w:r>
          </w:p>
        </w:tc>
        <w:tc>
          <w:tcPr>
            <w:tcW w:w="672" w:type="dxa"/>
            <w:noWrap/>
            <w:vAlign w:val="bottom"/>
            <w:hideMark/>
          </w:tcPr>
          <w:p w14:paraId="54AEA50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4AFE420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73704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34AA9D3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105ED10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2086B9C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F32AB62" w14:textId="77777777" w:rsidTr="008B3778">
        <w:trPr>
          <w:trHeight w:val="2130"/>
        </w:trPr>
        <w:tc>
          <w:tcPr>
            <w:tcW w:w="672" w:type="dxa"/>
            <w:vAlign w:val="center"/>
            <w:hideMark/>
          </w:tcPr>
          <w:p w14:paraId="63DECC9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16</w:t>
            </w:r>
          </w:p>
        </w:tc>
        <w:tc>
          <w:tcPr>
            <w:tcW w:w="672" w:type="dxa"/>
            <w:textDirection w:val="btLr"/>
            <w:vAlign w:val="center"/>
            <w:hideMark/>
          </w:tcPr>
          <w:p w14:paraId="755C4C0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70DD435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736E482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vAlign w:val="bottom"/>
            <w:hideMark/>
          </w:tcPr>
          <w:p w14:paraId="68D4279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Muerte del contratista y/o representante legal</w:t>
            </w:r>
          </w:p>
        </w:tc>
        <w:tc>
          <w:tcPr>
            <w:tcW w:w="672" w:type="dxa"/>
            <w:noWrap/>
            <w:vAlign w:val="bottom"/>
            <w:hideMark/>
          </w:tcPr>
          <w:p w14:paraId="2DFF90B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bottom"/>
            <w:hideMark/>
          </w:tcPr>
          <w:p w14:paraId="405F938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2DAC3E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43DCCF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0909A3B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51D9E4F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bl>
    <w:p w14:paraId="45E5908A" w14:textId="77777777" w:rsidR="00C821B6" w:rsidRPr="00A8762C" w:rsidRDefault="00C821B6" w:rsidP="00C821B6">
      <w:pPr>
        <w:pStyle w:val="Prrafodelista"/>
        <w:widowControl w:val="0"/>
        <w:autoSpaceDE w:val="0"/>
        <w:autoSpaceDN w:val="0"/>
        <w:adjustRightInd w:val="0"/>
        <w:spacing w:after="0" w:line="360" w:lineRule="auto"/>
        <w:ind w:left="0"/>
        <w:jc w:val="both"/>
        <w:rPr>
          <w:rFonts w:ascii="Cambria" w:hAnsi="Cambria" w:cs="Arial"/>
          <w:sz w:val="19"/>
          <w:szCs w:val="19"/>
        </w:rPr>
      </w:pPr>
    </w:p>
    <w:p w14:paraId="12E6D1FB" w14:textId="77777777" w:rsidR="00C821B6" w:rsidRPr="00A8762C" w:rsidRDefault="00C821B6" w:rsidP="00C821B6">
      <w:pPr>
        <w:pStyle w:val="Prrafodelista"/>
        <w:widowControl w:val="0"/>
        <w:autoSpaceDE w:val="0"/>
        <w:autoSpaceDN w:val="0"/>
        <w:adjustRightInd w:val="0"/>
        <w:spacing w:after="0" w:line="360" w:lineRule="auto"/>
        <w:ind w:left="0"/>
        <w:jc w:val="both"/>
        <w:rPr>
          <w:rFonts w:ascii="Cambria" w:hAnsi="Cambria" w:cs="Arial"/>
          <w:sz w:val="19"/>
          <w:szCs w:val="19"/>
        </w:rPr>
      </w:pPr>
      <w:r w:rsidRPr="00A8762C">
        <w:rPr>
          <w:rFonts w:ascii="Cambria" w:hAnsi="Cambria" w:cs="Arial"/>
          <w:sz w:val="19"/>
          <w:szCs w:val="19"/>
        </w:rPr>
        <w:t>(*) 1 Raro (puede ocurrir excepcionalmente) 2 Improbable (puede ocurrir ocasionalmente) 3 Posible (puede ocurrir en cualquier momento futuro) 4 Casi cierto (ocurre en la mayoría de circunstancias) 5 Probable (probablemente va a ocurrir).</w:t>
      </w:r>
    </w:p>
    <w:p w14:paraId="3C12477A" w14:textId="77777777" w:rsidR="00C821B6" w:rsidRPr="00A8762C" w:rsidRDefault="00C821B6" w:rsidP="00C821B6">
      <w:pPr>
        <w:spacing w:after="0" w:line="360" w:lineRule="auto"/>
        <w:jc w:val="both"/>
        <w:rPr>
          <w:rFonts w:ascii="Cambria" w:eastAsia="Arial" w:hAnsi="Cambria" w:cs="Arial"/>
          <w:sz w:val="19"/>
          <w:szCs w:val="19"/>
          <w:highlight w:val="white"/>
        </w:rPr>
      </w:pPr>
    </w:p>
    <w:p w14:paraId="244CDD20" w14:textId="77777777" w:rsidR="00C821B6" w:rsidRPr="00A8762C" w:rsidRDefault="00C821B6" w:rsidP="00C821B6">
      <w:pPr>
        <w:numPr>
          <w:ilvl w:val="0"/>
          <w:numId w:val="1"/>
        </w:numPr>
        <w:spacing w:after="0" w:line="360" w:lineRule="auto"/>
        <w:jc w:val="both"/>
        <w:rPr>
          <w:rFonts w:ascii="Cambria" w:eastAsia="Arial" w:hAnsi="Cambria" w:cs="Arial"/>
          <w:b/>
          <w:sz w:val="19"/>
          <w:szCs w:val="19"/>
        </w:rPr>
      </w:pPr>
      <w:r w:rsidRPr="00A8762C">
        <w:rPr>
          <w:rFonts w:ascii="Cambria" w:eastAsia="Arial" w:hAnsi="Cambria" w:cs="Arial"/>
          <w:b/>
          <w:sz w:val="19"/>
          <w:szCs w:val="19"/>
          <w:highlight w:val="white"/>
        </w:rPr>
        <w:t>LAS GARANTÍAS QUE LA ENTIDAD ESTATAL CO</w:t>
      </w:r>
      <w:r w:rsidRPr="00A8762C">
        <w:rPr>
          <w:rFonts w:ascii="Cambria" w:eastAsia="Arial" w:hAnsi="Cambria" w:cs="Arial"/>
          <w:b/>
          <w:color w:val="000000"/>
          <w:sz w:val="19"/>
          <w:szCs w:val="19"/>
        </w:rPr>
        <w:t>NTEMPLA EXIGIR EN EL PROCESO DE CONTRATACIÓN</w:t>
      </w:r>
    </w:p>
    <w:p w14:paraId="33CBEB3E" w14:textId="77777777" w:rsidR="00C821B6" w:rsidRPr="00A8762C" w:rsidRDefault="00C821B6" w:rsidP="00C821B6">
      <w:pPr>
        <w:spacing w:after="0" w:line="360" w:lineRule="auto"/>
        <w:jc w:val="both"/>
        <w:rPr>
          <w:rFonts w:ascii="Cambria" w:eastAsia="Arial" w:hAnsi="Cambria" w:cs="Arial"/>
          <w:sz w:val="19"/>
          <w:szCs w:val="19"/>
        </w:rPr>
      </w:pPr>
    </w:p>
    <w:p w14:paraId="310C8277"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De acuerdo a lo establecido en el artículo 2.2.1.2.1.4.5. del Decreto 1082 de 2015 el cual indica:</w:t>
      </w:r>
    </w:p>
    <w:p w14:paraId="47F5DA02" w14:textId="77777777" w:rsidR="00C821B6" w:rsidRPr="00A8762C" w:rsidRDefault="00C821B6" w:rsidP="00C821B6">
      <w:pPr>
        <w:spacing w:after="0" w:line="360" w:lineRule="auto"/>
        <w:jc w:val="both"/>
        <w:rPr>
          <w:rFonts w:ascii="Cambria" w:eastAsia="Arial" w:hAnsi="Cambria" w:cs="Arial"/>
          <w:sz w:val="19"/>
          <w:szCs w:val="19"/>
        </w:rPr>
      </w:pPr>
    </w:p>
    <w:p w14:paraId="3DB96335" w14:textId="77777777" w:rsidR="00C821B6" w:rsidRPr="00A8762C" w:rsidRDefault="00C821B6" w:rsidP="00C821B6">
      <w:pPr>
        <w:spacing w:after="0" w:line="360" w:lineRule="auto"/>
        <w:ind w:left="708"/>
        <w:jc w:val="both"/>
        <w:rPr>
          <w:rFonts w:ascii="Cambria" w:eastAsia="Arial" w:hAnsi="Cambria" w:cs="Arial"/>
          <w:i/>
          <w:sz w:val="19"/>
          <w:szCs w:val="19"/>
        </w:rPr>
      </w:pPr>
      <w:r w:rsidRPr="00A8762C">
        <w:rPr>
          <w:rFonts w:ascii="Cambria" w:eastAsia="Arial" w:hAnsi="Cambria" w:cs="Arial"/>
          <w:i/>
          <w:sz w:val="19"/>
          <w:szCs w:val="19"/>
        </w:rPr>
        <w:t>“</w:t>
      </w:r>
      <w:r w:rsidRPr="00A8762C">
        <w:rPr>
          <w:rFonts w:ascii="Cambria" w:eastAsia="Arial" w:hAnsi="Cambria" w:cs="Arial"/>
          <w:b/>
          <w:i/>
          <w:sz w:val="19"/>
          <w:szCs w:val="19"/>
        </w:rPr>
        <w:t>ARTÍCULO </w:t>
      </w:r>
      <w:bookmarkStart w:id="7" w:name="bookmark=id.1fob9te" w:colFirst="0" w:colLast="0"/>
      <w:bookmarkEnd w:id="7"/>
      <w:r w:rsidRPr="00A8762C">
        <w:rPr>
          <w:rFonts w:ascii="Cambria" w:eastAsia="Arial" w:hAnsi="Cambria" w:cs="Arial"/>
          <w:b/>
          <w:i/>
          <w:sz w:val="19"/>
          <w:szCs w:val="19"/>
        </w:rPr>
        <w:t>2.2.1.2.1.4.5. No obligatoriedad de garantías.</w:t>
      </w:r>
      <w:r w:rsidRPr="00A8762C">
        <w:rPr>
          <w:rFonts w:ascii="Cambria" w:eastAsia="Arial" w:hAnsi="Cambria" w:cs="Arial"/>
          <w:i/>
          <w:sz w:val="19"/>
          <w:szCs w:val="19"/>
        </w:rPr>
        <w:t> En la contratación directa la exigencia de garantías establecidas en la Sección 3, que comprende los artículos 2.2.1.2.3.1.1 al 2.2.1.3.5.1 del presente decreto no es obligatoria y la justificación para exigirlas o no debe estar en los estudios y documentos previos. (Decreto 1510 de 2013, artículo 77).”</w:t>
      </w:r>
    </w:p>
    <w:p w14:paraId="0C1FB1FD" w14:textId="77777777" w:rsidR="00C821B6" w:rsidRPr="00A8762C" w:rsidRDefault="00C821B6" w:rsidP="00C821B6">
      <w:pPr>
        <w:spacing w:after="0" w:line="360" w:lineRule="auto"/>
        <w:ind w:left="708"/>
        <w:jc w:val="both"/>
        <w:rPr>
          <w:rFonts w:ascii="Cambria" w:eastAsia="Arial" w:hAnsi="Cambria" w:cs="Arial"/>
          <w:i/>
          <w:sz w:val="19"/>
          <w:szCs w:val="19"/>
        </w:rPr>
      </w:pPr>
    </w:p>
    <w:p w14:paraId="36FBE032" w14:textId="6D8968AF" w:rsidR="00C821B6" w:rsidRPr="00A8762C" w:rsidRDefault="00C821B6" w:rsidP="00C821B6">
      <w:pPr>
        <w:spacing w:after="0" w:line="360" w:lineRule="auto"/>
        <w:jc w:val="both"/>
        <w:rPr>
          <w:rFonts w:ascii="Cambria" w:eastAsia="Arial" w:hAnsi="Cambria" w:cs="Arial"/>
          <w:sz w:val="19"/>
          <w:szCs w:val="19"/>
          <w:lang w:val="es-MX"/>
        </w:rPr>
      </w:pPr>
      <w:r w:rsidRPr="00A8762C">
        <w:rPr>
          <w:rFonts w:ascii="Cambria" w:eastAsia="Arial" w:hAnsi="Cambria" w:cs="Arial"/>
          <w:sz w:val="19"/>
          <w:szCs w:val="19"/>
        </w:rPr>
        <w:t xml:space="preserve">Lo anterior dado que en los Contratos de Prestación de </w:t>
      </w:r>
      <w:r w:rsidR="00820882">
        <w:rPr>
          <w:rFonts w:ascii="Cambria" w:eastAsia="Arial" w:hAnsi="Cambria" w:cs="Arial"/>
          <w:sz w:val="19"/>
          <w:szCs w:val="19"/>
        </w:rPr>
        <w:t xml:space="preserve">Servicios </w:t>
      </w:r>
      <w:r w:rsidRPr="00A8762C">
        <w:rPr>
          <w:rFonts w:ascii="Cambria" w:eastAsia="Arial" w:hAnsi="Cambria" w:cs="Arial"/>
          <w:sz w:val="19"/>
          <w:szCs w:val="19"/>
        </w:rPr>
        <w:t xml:space="preserve">de Apoyo a la Gestión los pagos están supeditados a la aprobación del informe de actividades por parte del supervisor, esto es, al cumplimiento de las actividades contractuales, </w:t>
      </w:r>
      <w:r w:rsidRPr="00A8762C">
        <w:rPr>
          <w:rFonts w:ascii="Cambria" w:eastAsia="Arial" w:hAnsi="Cambria" w:cs="Arial"/>
          <w:sz w:val="19"/>
          <w:szCs w:val="19"/>
          <w:lang w:val="es-MX"/>
        </w:rPr>
        <w:t>de forma que no se exigirá la constitución de pólizas de calidad y cumplimiento, ni de ninguna índole.</w:t>
      </w:r>
    </w:p>
    <w:p w14:paraId="77D4BB3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371F6A7A"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INDICACIÓN DE SI EL PROCESO DE CONTRATACIÓN ESTÁ COBIJADO POR UN ACUERDO COMERCIAL:</w:t>
      </w:r>
    </w:p>
    <w:p w14:paraId="4B448C08"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1FBCF436"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 xml:space="preserve">El presente Proceso de Contratación, Si__, No </w:t>
      </w:r>
      <w:r w:rsidRPr="00A8762C">
        <w:rPr>
          <w:rFonts w:ascii="Cambria" w:eastAsia="Arial" w:hAnsi="Cambria" w:cs="Arial"/>
          <w:sz w:val="19"/>
          <w:szCs w:val="19"/>
          <w:u w:val="single"/>
        </w:rPr>
        <w:t>X</w:t>
      </w:r>
      <w:r w:rsidRPr="00A8762C">
        <w:rPr>
          <w:rFonts w:ascii="Cambria" w:eastAsia="Arial" w:hAnsi="Cambria" w:cs="Arial"/>
          <w:sz w:val="19"/>
          <w:szCs w:val="19"/>
        </w:rPr>
        <w:t xml:space="preserve"> está sometido a un o varios Acuerdos Comerciales. En caso afirmativo describir cuales.</w:t>
      </w:r>
    </w:p>
    <w:p w14:paraId="2EF18546" w14:textId="77777777" w:rsidR="00C821B6" w:rsidRPr="00A8762C" w:rsidRDefault="00C821B6" w:rsidP="00C821B6">
      <w:pPr>
        <w:spacing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lastRenderedPageBreak/>
        <w:t>Se deja constancia que dentro del presente documento se cumplió con el deber de análisis para conocer el sector relativo al objeto del Proceso de Contratación desde la perspectiva legal, comercial, financiera, organizacional, técnica y de análisis de riesgo.</w:t>
      </w:r>
    </w:p>
    <w:p w14:paraId="0292971D"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4CBBEE5A"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60B3E317"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701BC584" w14:textId="77777777" w:rsidR="00C821B6" w:rsidRPr="00A8762C" w:rsidRDefault="00C821B6" w:rsidP="00C821B6">
      <w:pPr>
        <w:spacing w:after="0" w:line="360" w:lineRule="auto"/>
        <w:jc w:val="center"/>
        <w:rPr>
          <w:rFonts w:ascii="Cambria" w:eastAsia="Times New Roman" w:hAnsi="Cambria" w:cs="Arial"/>
          <w:sz w:val="19"/>
          <w:szCs w:val="19"/>
          <w:lang w:eastAsia="es-ES"/>
        </w:rPr>
      </w:pPr>
    </w:p>
    <w:p w14:paraId="747542D3" w14:textId="77777777" w:rsidR="00C821B6" w:rsidRPr="00A8762C" w:rsidRDefault="00C821B6" w:rsidP="00C821B6">
      <w:pPr>
        <w:spacing w:after="0" w:line="360" w:lineRule="auto"/>
        <w:jc w:val="center"/>
        <w:rPr>
          <w:rFonts w:ascii="Cambria" w:eastAsia="Times New Roman" w:hAnsi="Cambria" w:cs="Arial"/>
          <w:sz w:val="19"/>
          <w:szCs w:val="19"/>
          <w:lang w:eastAsia="es-ES"/>
        </w:rPr>
      </w:pPr>
    </w:p>
    <w:p w14:paraId="51918BD1" w14:textId="77777777" w:rsidR="00C821B6" w:rsidRPr="00A8762C" w:rsidRDefault="00C821B6" w:rsidP="00C821B6">
      <w:pPr>
        <w:spacing w:after="0" w:line="240" w:lineRule="auto"/>
        <w:jc w:val="center"/>
        <w:rPr>
          <w:rFonts w:ascii="Cambria" w:hAnsi="Cambria"/>
          <w:b/>
          <w:bCs/>
          <w:sz w:val="19"/>
          <w:szCs w:val="19"/>
        </w:rPr>
      </w:pPr>
    </w:p>
    <w:p w14:paraId="57ADB1CF" w14:textId="77777777" w:rsidR="00C821B6" w:rsidRPr="00A8762C" w:rsidRDefault="00C821B6" w:rsidP="00C821B6">
      <w:pPr>
        <w:pStyle w:val="Textoindependiente"/>
        <w:spacing w:after="0"/>
        <w:jc w:val="center"/>
        <w:rPr>
          <w:rFonts w:ascii="Cambria" w:hAnsi="Cambria" w:cs="Arial"/>
          <w:sz w:val="19"/>
          <w:szCs w:val="19"/>
        </w:rPr>
      </w:pPr>
      <w:r w:rsidRPr="00A8762C">
        <w:rPr>
          <w:rFonts w:ascii="Cambria" w:hAnsi="Cambria" w:cs="Arial"/>
          <w:noProof/>
          <w:sz w:val="19"/>
          <w:szCs w:val="19"/>
          <w:lang w:val="en-US" w:eastAsia="en-US"/>
        </w:rPr>
        <w:drawing>
          <wp:inline distT="0" distB="0" distL="0" distR="0" wp14:anchorId="269BCAA2" wp14:editId="41B974E7">
            <wp:extent cx="2272352" cy="3270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7-23 at 4.50.06 PM.jpeg"/>
                    <pic:cNvPicPr/>
                  </pic:nvPicPr>
                  <pic:blipFill rotWithShape="1">
                    <a:blip r:embed="rId7" cstate="print">
                      <a:extLst>
                        <a:ext uri="{28A0092B-C50C-407E-A947-70E740481C1C}">
                          <a14:useLocalDpi xmlns:a14="http://schemas.microsoft.com/office/drawing/2010/main" val="0"/>
                        </a:ext>
                      </a:extLst>
                    </a:blip>
                    <a:srcRect b="27857"/>
                    <a:stretch/>
                  </pic:blipFill>
                  <pic:spPr bwMode="auto">
                    <a:xfrm>
                      <a:off x="0" y="0"/>
                      <a:ext cx="2383005" cy="342950"/>
                    </a:xfrm>
                    <a:prstGeom prst="rect">
                      <a:avLst/>
                    </a:prstGeom>
                    <a:ln>
                      <a:noFill/>
                    </a:ln>
                    <a:extLst>
                      <a:ext uri="{53640926-AAD7-44D8-BBD7-CCE9431645EC}">
                        <a14:shadowObscured xmlns:a14="http://schemas.microsoft.com/office/drawing/2010/main"/>
                      </a:ext>
                    </a:extLst>
                  </pic:spPr>
                </pic:pic>
              </a:graphicData>
            </a:graphic>
          </wp:inline>
        </w:drawing>
      </w:r>
    </w:p>
    <w:p w14:paraId="3D8B26B8" w14:textId="77777777" w:rsidR="00C821B6" w:rsidRPr="00A8762C" w:rsidRDefault="00C821B6" w:rsidP="00C821B6">
      <w:pPr>
        <w:pStyle w:val="Textoindependiente"/>
        <w:spacing w:after="0"/>
        <w:contextualSpacing/>
        <w:jc w:val="center"/>
        <w:rPr>
          <w:rFonts w:ascii="Cambria" w:hAnsi="Cambria" w:cs="Arial"/>
          <w:b/>
          <w:sz w:val="19"/>
          <w:szCs w:val="19"/>
        </w:rPr>
      </w:pPr>
      <w:r w:rsidRPr="00A8762C">
        <w:rPr>
          <w:rFonts w:ascii="Cambria" w:hAnsi="Cambria" w:cs="Arial"/>
          <w:b/>
          <w:sz w:val="19"/>
          <w:szCs w:val="19"/>
        </w:rPr>
        <w:t>ALEXANDRA MARIA CASTAÑO AGUDELO</w:t>
      </w:r>
    </w:p>
    <w:p w14:paraId="1E59367D" w14:textId="77777777" w:rsidR="00C821B6" w:rsidRPr="00A8762C" w:rsidRDefault="00C821B6" w:rsidP="00C821B6">
      <w:pPr>
        <w:pStyle w:val="Textoindependiente"/>
        <w:spacing w:after="0"/>
        <w:contextualSpacing/>
        <w:jc w:val="center"/>
        <w:rPr>
          <w:rFonts w:ascii="Cambria" w:hAnsi="Cambria" w:cs="Arial"/>
          <w:b/>
          <w:sz w:val="19"/>
          <w:szCs w:val="19"/>
        </w:rPr>
      </w:pPr>
      <w:r w:rsidRPr="00A8762C">
        <w:rPr>
          <w:rFonts w:ascii="Cambria" w:hAnsi="Cambria" w:cs="Arial"/>
          <w:b/>
          <w:sz w:val="19"/>
          <w:szCs w:val="19"/>
        </w:rPr>
        <w:t>SUPERVISORA</w:t>
      </w:r>
    </w:p>
    <w:p w14:paraId="5F8C247D" w14:textId="77777777" w:rsidR="00C821B6" w:rsidRPr="00A8762C" w:rsidRDefault="00C821B6" w:rsidP="00C821B6">
      <w:pPr>
        <w:suppressAutoHyphens/>
        <w:spacing w:after="0" w:line="240" w:lineRule="auto"/>
        <w:jc w:val="center"/>
        <w:rPr>
          <w:rFonts w:ascii="Cambria" w:eastAsia="Times New Roman" w:hAnsi="Cambria" w:cs="Calibri"/>
          <w:kern w:val="1"/>
          <w:sz w:val="19"/>
          <w:szCs w:val="19"/>
          <w:lang w:eastAsia="ar-SA"/>
        </w:rPr>
      </w:pPr>
      <w:r w:rsidRPr="00A8762C">
        <w:rPr>
          <w:rFonts w:ascii="Cambria" w:eastAsia="Arial" w:hAnsi="Cambria" w:cs="Calibri"/>
          <w:b/>
          <w:bCs/>
          <w:kern w:val="1"/>
          <w:sz w:val="19"/>
          <w:szCs w:val="19"/>
          <w:lang w:eastAsia="ar-SA"/>
        </w:rPr>
        <w:t>VILLAMARÍA - CALDAS</w:t>
      </w:r>
    </w:p>
    <w:p w14:paraId="1E60A967" w14:textId="77777777" w:rsidR="00C821B6" w:rsidRPr="00A8762C" w:rsidRDefault="00C821B6" w:rsidP="00C821B6">
      <w:pPr>
        <w:spacing w:after="0" w:line="240" w:lineRule="auto"/>
        <w:jc w:val="center"/>
        <w:rPr>
          <w:rFonts w:ascii="Cambria" w:hAnsi="Cambria"/>
          <w:sz w:val="19"/>
          <w:szCs w:val="19"/>
        </w:rPr>
      </w:pPr>
    </w:p>
    <w:p w14:paraId="7D4F8DA9" w14:textId="77777777" w:rsidR="00C821B6" w:rsidRPr="00A8762C" w:rsidRDefault="00C821B6" w:rsidP="00C821B6">
      <w:pPr>
        <w:rPr>
          <w:rFonts w:ascii="Cambria" w:hAnsi="Cambria"/>
          <w:sz w:val="19"/>
          <w:szCs w:val="19"/>
        </w:rPr>
      </w:pPr>
    </w:p>
    <w:p w14:paraId="6FFA83E7" w14:textId="77777777" w:rsidR="00C821B6" w:rsidRPr="00A8762C" w:rsidRDefault="00C821B6" w:rsidP="00C821B6">
      <w:pPr>
        <w:rPr>
          <w:rFonts w:ascii="Cambria" w:hAnsi="Cambria"/>
          <w:sz w:val="19"/>
          <w:szCs w:val="19"/>
        </w:rPr>
      </w:pPr>
    </w:p>
    <w:p w14:paraId="78A32A54" w14:textId="77777777" w:rsidR="00C821B6" w:rsidRPr="00A8762C" w:rsidRDefault="00C821B6" w:rsidP="00C821B6">
      <w:pPr>
        <w:rPr>
          <w:rFonts w:ascii="Cambria" w:hAnsi="Cambria"/>
          <w:sz w:val="19"/>
          <w:szCs w:val="19"/>
        </w:rPr>
      </w:pPr>
    </w:p>
    <w:p w14:paraId="6EBED1FB" w14:textId="77777777" w:rsidR="00E23545" w:rsidRPr="00A8762C" w:rsidRDefault="00E23545">
      <w:pPr>
        <w:rPr>
          <w:rFonts w:ascii="Cambria" w:hAnsi="Cambria"/>
          <w:sz w:val="19"/>
          <w:szCs w:val="19"/>
        </w:rPr>
      </w:pPr>
    </w:p>
    <w:sectPr w:rsidR="00E23545" w:rsidRPr="00A8762C" w:rsidSect="00C821B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11CCB" w14:textId="77777777" w:rsidR="005A0468" w:rsidRDefault="005A0468">
      <w:pPr>
        <w:spacing w:after="0" w:line="240" w:lineRule="auto"/>
      </w:pPr>
      <w:r>
        <w:separator/>
      </w:r>
    </w:p>
  </w:endnote>
  <w:endnote w:type="continuationSeparator" w:id="0">
    <w:p w14:paraId="223C1AFA" w14:textId="77777777" w:rsidR="005A0468" w:rsidRDefault="005A0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45062" w14:textId="77777777" w:rsidR="00C821B6" w:rsidRPr="005B7934" w:rsidRDefault="00C821B6" w:rsidP="0085576F">
    <w:pPr>
      <w:tabs>
        <w:tab w:val="center" w:pos="4132"/>
        <w:tab w:val="right" w:pos="8265"/>
      </w:tabs>
      <w:autoSpaceDE w:val="0"/>
      <w:autoSpaceDN w:val="0"/>
      <w:adjustRightInd w:val="0"/>
      <w:spacing w:after="0" w:line="240" w:lineRule="auto"/>
      <w:jc w:val="center"/>
      <w:rPr>
        <w:rFonts w:ascii="Century Gothic" w:hAnsi="Century Gothic" w:cs="Arial"/>
        <w:sz w:val="18"/>
        <w:szCs w:val="18"/>
      </w:rPr>
    </w:pPr>
    <w:r w:rsidRPr="005B7934">
      <w:rPr>
        <w:rFonts w:ascii="Century Gothic" w:hAnsi="Century Gothic" w:cs="Arial"/>
        <w:sz w:val="18"/>
        <w:szCs w:val="18"/>
      </w:rPr>
      <w:t>Palacio Municipal Carrera 4 calle 9 esquina - Villamaría, Caldas</w:t>
    </w:r>
  </w:p>
  <w:p w14:paraId="0A9C7B9F" w14:textId="77777777" w:rsidR="00C821B6" w:rsidRPr="005B7934" w:rsidRDefault="00C821B6" w:rsidP="0085576F">
    <w:pPr>
      <w:pStyle w:val="Piedepgina"/>
      <w:jc w:val="center"/>
      <w:rPr>
        <w:rFonts w:ascii="Century Gothic" w:hAnsi="Century Gothic"/>
        <w:sz w:val="18"/>
        <w:szCs w:val="18"/>
      </w:rPr>
    </w:pPr>
    <w:r w:rsidRPr="005B7934">
      <w:rPr>
        <w:rFonts w:ascii="Century Gothic" w:hAnsi="Century Gothic" w:cs="Arial"/>
        <w:sz w:val="18"/>
        <w:szCs w:val="18"/>
      </w:rPr>
      <w:t xml:space="preserve">e-mail </w:t>
    </w:r>
    <w:hyperlink r:id="rId1" w:history="1">
      <w:r w:rsidRPr="005B7934">
        <w:rPr>
          <w:rFonts w:ascii="Century Gothic" w:hAnsi="Century Gothic" w:cs="Arial"/>
          <w:color w:val="0000FF"/>
          <w:sz w:val="18"/>
          <w:szCs w:val="18"/>
          <w:u w:val="single"/>
        </w:rPr>
        <w:t>juridica@villamaría-caldas.gov.co</w:t>
      </w:r>
    </w:hyperlink>
  </w:p>
  <w:p w14:paraId="303F4932" w14:textId="77777777" w:rsidR="00C821B6" w:rsidRDefault="00C821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08B49" w14:textId="77777777" w:rsidR="005A0468" w:rsidRDefault="005A0468">
      <w:pPr>
        <w:spacing w:after="0" w:line="240" w:lineRule="auto"/>
      </w:pPr>
      <w:r>
        <w:separator/>
      </w:r>
    </w:p>
  </w:footnote>
  <w:footnote w:type="continuationSeparator" w:id="0">
    <w:p w14:paraId="172F9433" w14:textId="77777777" w:rsidR="005A0468" w:rsidRDefault="005A0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A9C6" w14:textId="77777777" w:rsidR="00C821B6" w:rsidRDefault="00C821B6">
    <w:pPr>
      <w:pStyle w:val="Encabezado"/>
    </w:pPr>
    <w:r>
      <w:rPr>
        <w:noProof/>
        <w:lang w:val="en-US"/>
      </w:rPr>
      <w:drawing>
        <wp:anchor distT="0" distB="0" distL="114300" distR="114300" simplePos="0" relativeHeight="251659264" behindDoc="0" locked="0" layoutInCell="1" allowOverlap="1" wp14:anchorId="31F06BC0" wp14:editId="6F62834F">
          <wp:simplePos x="0" y="0"/>
          <wp:positionH relativeFrom="page">
            <wp:align>right</wp:align>
          </wp:positionH>
          <wp:positionV relativeFrom="paragraph">
            <wp:posOffset>-449580</wp:posOffset>
          </wp:positionV>
          <wp:extent cx="7772400" cy="958850"/>
          <wp:effectExtent l="0" t="0" r="0" b="0"/>
          <wp:wrapThrough wrapText="bothSides">
            <wp:wrapPolygon edited="0">
              <wp:start x="0" y="0"/>
              <wp:lineTo x="0" y="20170"/>
              <wp:lineTo x="18476" y="21028"/>
              <wp:lineTo x="21547" y="21028"/>
              <wp:lineTo x="21547"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4AEE"/>
    <w:multiLevelType w:val="multilevel"/>
    <w:tmpl w:val="030EB062"/>
    <w:lvl w:ilvl="0">
      <w:start w:val="1"/>
      <w:numFmt w:val="decimal"/>
      <w:lvlText w:val="%1."/>
      <w:lvlJc w:val="left"/>
      <w:pPr>
        <w:ind w:left="360" w:hanging="360"/>
      </w:pPr>
      <w:rPr>
        <w:rFonts w:ascii="Cambria" w:eastAsia="Arial" w:hAnsi="Cambria" w:cs="Arial" w:hint="default"/>
        <w:b/>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6805AA5"/>
    <w:multiLevelType w:val="multilevel"/>
    <w:tmpl w:val="FCD08098"/>
    <w:lvl w:ilvl="0">
      <w:start w:val="1"/>
      <w:numFmt w:val="decimal"/>
      <w:lvlText w:val="%1."/>
      <w:lvlJc w:val="left"/>
      <w:pPr>
        <w:ind w:left="753" w:hanging="360"/>
      </w:pPr>
      <w:rPr>
        <w:b/>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2" w15:restartNumberingAfterBreak="0">
    <w:nsid w:val="662E4415"/>
    <w:multiLevelType w:val="hybridMultilevel"/>
    <w:tmpl w:val="58121536"/>
    <w:lvl w:ilvl="0" w:tplc="FEB8712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8081F59"/>
    <w:multiLevelType w:val="multilevel"/>
    <w:tmpl w:val="E6AAC462"/>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1B6"/>
    <w:rsid w:val="00087BBE"/>
    <w:rsid w:val="00107564"/>
    <w:rsid w:val="0024086F"/>
    <w:rsid w:val="00256F09"/>
    <w:rsid w:val="002A4261"/>
    <w:rsid w:val="003C1417"/>
    <w:rsid w:val="004003E5"/>
    <w:rsid w:val="00494E27"/>
    <w:rsid w:val="00563CFA"/>
    <w:rsid w:val="005A0468"/>
    <w:rsid w:val="00677229"/>
    <w:rsid w:val="007141F4"/>
    <w:rsid w:val="00820882"/>
    <w:rsid w:val="00835F79"/>
    <w:rsid w:val="00866FBF"/>
    <w:rsid w:val="008D6B26"/>
    <w:rsid w:val="009E71E9"/>
    <w:rsid w:val="00A308E9"/>
    <w:rsid w:val="00A8630B"/>
    <w:rsid w:val="00A8762C"/>
    <w:rsid w:val="00AC7619"/>
    <w:rsid w:val="00B157B6"/>
    <w:rsid w:val="00C821B6"/>
    <w:rsid w:val="00CE66F2"/>
    <w:rsid w:val="00DA718D"/>
    <w:rsid w:val="00E23545"/>
    <w:rsid w:val="00ED37EB"/>
    <w:rsid w:val="00ED6825"/>
    <w:rsid w:val="00F34D1E"/>
    <w:rsid w:val="00F355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00B9"/>
  <w15:chartTrackingRefBased/>
  <w15:docId w15:val="{0DEA41F3-657D-4D11-89B4-D2F629FD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1B6"/>
    <w:rPr>
      <w:rFonts w:ascii="Calibri" w:eastAsia="Calibri" w:hAnsi="Calibri" w:cs="Times New Roman"/>
      <w:kern w:val="0"/>
      <w14:ligatures w14:val="none"/>
    </w:rPr>
  </w:style>
  <w:style w:type="paragraph" w:styleId="Ttulo1">
    <w:name w:val="heading 1"/>
    <w:basedOn w:val="Normal"/>
    <w:next w:val="Normal"/>
    <w:link w:val="Ttulo1Car"/>
    <w:uiPriority w:val="9"/>
    <w:qFormat/>
    <w:rsid w:val="00C821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821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821B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821B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821B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821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21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21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21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21B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821B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821B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821B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821B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821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21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21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21B6"/>
    <w:rPr>
      <w:rFonts w:eastAsiaTheme="majorEastAsia" w:cstheme="majorBidi"/>
      <w:color w:val="272727" w:themeColor="text1" w:themeTint="D8"/>
    </w:rPr>
  </w:style>
  <w:style w:type="paragraph" w:styleId="Ttulo">
    <w:name w:val="Title"/>
    <w:basedOn w:val="Normal"/>
    <w:next w:val="Normal"/>
    <w:link w:val="TtuloCar"/>
    <w:uiPriority w:val="10"/>
    <w:qFormat/>
    <w:rsid w:val="00C82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21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21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21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21B6"/>
    <w:pPr>
      <w:spacing w:before="160"/>
      <w:jc w:val="center"/>
    </w:pPr>
    <w:rPr>
      <w:i/>
      <w:iCs/>
      <w:color w:val="404040" w:themeColor="text1" w:themeTint="BF"/>
    </w:rPr>
  </w:style>
  <w:style w:type="character" w:customStyle="1" w:styleId="CitaCar">
    <w:name w:val="Cita Car"/>
    <w:basedOn w:val="Fuentedeprrafopredeter"/>
    <w:link w:val="Cita"/>
    <w:uiPriority w:val="29"/>
    <w:rsid w:val="00C821B6"/>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C821B6"/>
    <w:pPr>
      <w:ind w:left="720"/>
      <w:contextualSpacing/>
    </w:pPr>
  </w:style>
  <w:style w:type="character" w:styleId="nfasisintenso">
    <w:name w:val="Intense Emphasis"/>
    <w:basedOn w:val="Fuentedeprrafopredeter"/>
    <w:uiPriority w:val="21"/>
    <w:qFormat/>
    <w:rsid w:val="00C821B6"/>
    <w:rPr>
      <w:i/>
      <w:iCs/>
      <w:color w:val="2F5496" w:themeColor="accent1" w:themeShade="BF"/>
    </w:rPr>
  </w:style>
  <w:style w:type="paragraph" w:styleId="Citadestacada">
    <w:name w:val="Intense Quote"/>
    <w:basedOn w:val="Normal"/>
    <w:next w:val="Normal"/>
    <w:link w:val="CitadestacadaCar"/>
    <w:uiPriority w:val="30"/>
    <w:qFormat/>
    <w:rsid w:val="00C821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821B6"/>
    <w:rPr>
      <w:i/>
      <w:iCs/>
      <w:color w:val="2F5496" w:themeColor="accent1" w:themeShade="BF"/>
    </w:rPr>
  </w:style>
  <w:style w:type="character" w:styleId="Referenciaintensa">
    <w:name w:val="Intense Reference"/>
    <w:basedOn w:val="Fuentedeprrafopredeter"/>
    <w:uiPriority w:val="32"/>
    <w:qFormat/>
    <w:rsid w:val="00C821B6"/>
    <w:rPr>
      <w:b/>
      <w:bCs/>
      <w:smallCaps/>
      <w:color w:val="2F5496" w:themeColor="accent1" w:themeShade="BF"/>
      <w:spacing w:val="5"/>
    </w:rPr>
  </w:style>
  <w:style w:type="paragraph" w:styleId="Textoindependiente">
    <w:name w:val="Body Text"/>
    <w:aliases w:val="Subsection Body Text"/>
    <w:basedOn w:val="Normal"/>
    <w:link w:val="TextoindependienteCar"/>
    <w:uiPriority w:val="99"/>
    <w:rsid w:val="00C821B6"/>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99"/>
    <w:rsid w:val="00C821B6"/>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C821B6"/>
  </w:style>
  <w:style w:type="paragraph" w:styleId="Encabezado">
    <w:name w:val="header"/>
    <w:basedOn w:val="Normal"/>
    <w:link w:val="EncabezadoCar"/>
    <w:uiPriority w:val="99"/>
    <w:unhideWhenUsed/>
    <w:rsid w:val="00C821B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21B6"/>
    <w:rPr>
      <w:rFonts w:ascii="Calibri" w:eastAsia="Calibri" w:hAnsi="Calibri" w:cs="Times New Roman"/>
      <w:kern w:val="0"/>
      <w14:ligatures w14:val="none"/>
    </w:rPr>
  </w:style>
  <w:style w:type="paragraph" w:styleId="Piedepgina">
    <w:name w:val="footer"/>
    <w:basedOn w:val="Normal"/>
    <w:link w:val="PiedepginaCar"/>
    <w:uiPriority w:val="99"/>
    <w:unhideWhenUsed/>
    <w:rsid w:val="00C821B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21B6"/>
    <w:rPr>
      <w:rFonts w:ascii="Calibri" w:eastAsia="Calibri" w:hAnsi="Calibri" w:cs="Times New Roman"/>
      <w:kern w:val="0"/>
      <w14:ligatures w14:val="none"/>
    </w:rPr>
  </w:style>
  <w:style w:type="table" w:styleId="Tablaconcuadrcula">
    <w:name w:val="Table Grid"/>
    <w:basedOn w:val="Tablanormal"/>
    <w:uiPriority w:val="59"/>
    <w:rsid w:val="00C821B6"/>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821B6"/>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vortalspan">
    <w:name w:val="vortalspan"/>
    <w:basedOn w:val="Fuentedeprrafopredeter"/>
    <w:rsid w:val="00A8630B"/>
  </w:style>
  <w:style w:type="character" w:styleId="Textoennegrita">
    <w:name w:val="Strong"/>
    <w:basedOn w:val="Fuentedeprrafopredeter"/>
    <w:uiPriority w:val="22"/>
    <w:qFormat/>
    <w:rsid w:val="002A4261"/>
    <w:rPr>
      <w:b/>
      <w:bCs/>
    </w:rPr>
  </w:style>
  <w:style w:type="paragraph" w:styleId="Textodeglobo">
    <w:name w:val="Balloon Text"/>
    <w:basedOn w:val="Normal"/>
    <w:link w:val="TextodegloboCar"/>
    <w:uiPriority w:val="99"/>
    <w:semiHidden/>
    <w:unhideWhenUsed/>
    <w:rsid w:val="00866F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6FBF"/>
    <w:rPr>
      <w:rFonts w:ascii="Segoe UI" w:eastAsia="Calibr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19348">
      <w:bodyDiv w:val="1"/>
      <w:marLeft w:val="0"/>
      <w:marRight w:val="0"/>
      <w:marTop w:val="0"/>
      <w:marBottom w:val="0"/>
      <w:divBdr>
        <w:top w:val="none" w:sz="0" w:space="0" w:color="auto"/>
        <w:left w:val="none" w:sz="0" w:space="0" w:color="auto"/>
        <w:bottom w:val="none" w:sz="0" w:space="0" w:color="auto"/>
        <w:right w:val="none" w:sz="0" w:space="0" w:color="auto"/>
      </w:divBdr>
    </w:div>
    <w:div w:id="168096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4389</Words>
  <Characters>25018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juridica</cp:lastModifiedBy>
  <cp:revision>18</cp:revision>
  <cp:lastPrinted>2026-08-18T20:14:00Z</cp:lastPrinted>
  <dcterms:created xsi:type="dcterms:W3CDTF">2026-08-11T14:11:00Z</dcterms:created>
  <dcterms:modified xsi:type="dcterms:W3CDTF">2026-08-18T20:28:00Z</dcterms:modified>
</cp:coreProperties>
</file>