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3257"/>
        <w:gridCol w:w="3055"/>
        <w:gridCol w:w="2676"/>
      </w:tblGrid>
      <w:tr w:rsidR="00510EEF" w:rsidRPr="00262A54" w14:paraId="79B57B50" w14:textId="77777777" w:rsidTr="00740575">
        <w:trPr>
          <w:cantSplit/>
          <w:trHeight w:val="294"/>
          <w:jc w:val="center"/>
        </w:trPr>
        <w:tc>
          <w:tcPr>
            <w:tcW w:w="8988" w:type="dxa"/>
            <w:gridSpan w:val="3"/>
            <w:shd w:val="clear" w:color="auto" w:fill="D9E2F3" w:themeFill="accent1" w:themeFillTint="33"/>
            <w:vAlign w:val="center"/>
          </w:tcPr>
          <w:p w14:paraId="60500AA6" w14:textId="77777777" w:rsidR="00510EEF" w:rsidRPr="00262A54" w:rsidRDefault="00510EEF" w:rsidP="00740575">
            <w:pPr>
              <w:spacing w:after="0" w:line="360" w:lineRule="auto"/>
              <w:jc w:val="center"/>
              <w:rPr>
                <w:rFonts w:ascii="Cambria" w:hAnsi="Cambria" w:cs="Arial"/>
                <w:bCs/>
                <w:sz w:val="19"/>
                <w:szCs w:val="19"/>
              </w:rPr>
            </w:pPr>
            <w:r w:rsidRPr="00262A54">
              <w:rPr>
                <w:rFonts w:ascii="Cambria" w:hAnsi="Cambria" w:cs="Arial"/>
                <w:b/>
                <w:sz w:val="19"/>
                <w:szCs w:val="19"/>
                <w:lang w:val="es-MX"/>
              </w:rPr>
              <w:t>DATOS GENERALES DE LA CONTRATACIÓN</w:t>
            </w:r>
          </w:p>
        </w:tc>
      </w:tr>
      <w:tr w:rsidR="00510EEF" w:rsidRPr="00262A54" w14:paraId="6CDE888F" w14:textId="77777777" w:rsidTr="00740575">
        <w:trPr>
          <w:cantSplit/>
          <w:trHeight w:val="488"/>
          <w:jc w:val="center"/>
        </w:trPr>
        <w:tc>
          <w:tcPr>
            <w:tcW w:w="3257" w:type="dxa"/>
            <w:vAlign w:val="center"/>
          </w:tcPr>
          <w:p w14:paraId="42489350" w14:textId="77777777" w:rsidR="00510EEF" w:rsidRPr="00262A54" w:rsidRDefault="00510EEF" w:rsidP="00740575">
            <w:pPr>
              <w:spacing w:after="0" w:line="360" w:lineRule="auto"/>
              <w:rPr>
                <w:rFonts w:ascii="Cambria" w:hAnsi="Cambria" w:cs="Arial"/>
                <w:b/>
                <w:bCs/>
                <w:sz w:val="19"/>
                <w:szCs w:val="19"/>
              </w:rPr>
            </w:pPr>
            <w:r w:rsidRPr="00262A54">
              <w:rPr>
                <w:rFonts w:ascii="Cambria" w:hAnsi="Cambria" w:cs="Arial"/>
                <w:b/>
                <w:bCs/>
                <w:sz w:val="19"/>
                <w:szCs w:val="19"/>
              </w:rPr>
              <w:t>Tipo de Presupuesto Asignado</w:t>
            </w:r>
          </w:p>
        </w:tc>
        <w:tc>
          <w:tcPr>
            <w:tcW w:w="5731" w:type="dxa"/>
            <w:gridSpan w:val="2"/>
            <w:vAlign w:val="center"/>
          </w:tcPr>
          <w:p w14:paraId="75484996" w14:textId="77777777" w:rsidR="00510EEF" w:rsidRPr="00262A54" w:rsidRDefault="00510EEF" w:rsidP="00740575">
            <w:pPr>
              <w:spacing w:after="0" w:line="360" w:lineRule="auto"/>
              <w:jc w:val="center"/>
              <w:rPr>
                <w:rFonts w:ascii="Cambria" w:hAnsi="Cambria" w:cs="Arial"/>
                <w:bCs/>
                <w:color w:val="000000" w:themeColor="text1"/>
                <w:sz w:val="19"/>
                <w:szCs w:val="19"/>
              </w:rPr>
            </w:pPr>
            <w:r w:rsidRPr="00262A54">
              <w:rPr>
                <w:rFonts w:ascii="Cambria" w:hAnsi="Cambria" w:cs="Arial"/>
                <w:bCs/>
                <w:color w:val="000000" w:themeColor="text1"/>
                <w:sz w:val="19"/>
                <w:szCs w:val="19"/>
              </w:rPr>
              <w:t>R.B IMPUESTO AL CONSUMO DE CIGARRILLOS Y TABACO</w:t>
            </w:r>
          </w:p>
          <w:p w14:paraId="713C046A" w14:textId="77777777" w:rsidR="00510EEF" w:rsidRPr="00262A54" w:rsidRDefault="00510EEF" w:rsidP="00740575">
            <w:pPr>
              <w:spacing w:after="0" w:line="360" w:lineRule="auto"/>
              <w:jc w:val="center"/>
              <w:rPr>
                <w:rFonts w:ascii="Cambria" w:hAnsi="Cambria" w:cs="Arial"/>
                <w:bCs/>
                <w:color w:val="000000" w:themeColor="text1"/>
                <w:sz w:val="19"/>
                <w:szCs w:val="19"/>
              </w:rPr>
            </w:pPr>
            <w:r w:rsidRPr="00262A54">
              <w:rPr>
                <w:rFonts w:ascii="Cambria" w:hAnsi="Cambria" w:cs="Arial"/>
                <w:bCs/>
                <w:color w:val="000000" w:themeColor="text1"/>
                <w:sz w:val="19"/>
                <w:szCs w:val="19"/>
              </w:rPr>
              <w:t>INGRESOS CORRIENTES DE LIBRE DESTINACIÓN</w:t>
            </w:r>
          </w:p>
          <w:p w14:paraId="26823957" w14:textId="77777777" w:rsidR="00510EEF" w:rsidRPr="00262A54" w:rsidRDefault="00510EEF" w:rsidP="00740575">
            <w:pPr>
              <w:spacing w:after="0" w:line="360" w:lineRule="auto"/>
              <w:jc w:val="center"/>
              <w:rPr>
                <w:rFonts w:ascii="Cambria" w:hAnsi="Cambria" w:cs="Arial"/>
                <w:bCs/>
                <w:sz w:val="19"/>
                <w:szCs w:val="19"/>
                <w:highlight w:val="yellow"/>
              </w:rPr>
            </w:pPr>
            <w:r w:rsidRPr="00262A54">
              <w:rPr>
                <w:rFonts w:ascii="Cambria" w:hAnsi="Cambria" w:cs="Arial"/>
                <w:bCs/>
                <w:color w:val="000000" w:themeColor="text1"/>
                <w:sz w:val="19"/>
                <w:szCs w:val="19"/>
              </w:rPr>
              <w:t>SGP- PROPÓSITO GENERAL –DEPORTE Y  RECREACIÓN</w:t>
            </w:r>
          </w:p>
        </w:tc>
      </w:tr>
      <w:tr w:rsidR="00510EEF" w:rsidRPr="00262A54" w14:paraId="20689A95" w14:textId="77777777" w:rsidTr="00740575">
        <w:trPr>
          <w:cantSplit/>
          <w:trHeight w:val="338"/>
          <w:jc w:val="center"/>
        </w:trPr>
        <w:tc>
          <w:tcPr>
            <w:tcW w:w="3257" w:type="dxa"/>
            <w:vAlign w:val="center"/>
          </w:tcPr>
          <w:p w14:paraId="3029BA81" w14:textId="77777777" w:rsidR="00510EEF" w:rsidRPr="00262A54" w:rsidRDefault="00510EEF" w:rsidP="00740575">
            <w:pPr>
              <w:spacing w:after="0" w:line="360" w:lineRule="auto"/>
              <w:rPr>
                <w:rFonts w:ascii="Cambria" w:hAnsi="Cambria" w:cs="Arial"/>
                <w:b/>
                <w:bCs/>
                <w:sz w:val="19"/>
                <w:szCs w:val="19"/>
              </w:rPr>
            </w:pPr>
            <w:r w:rsidRPr="00262A54">
              <w:rPr>
                <w:rFonts w:ascii="Cambria" w:hAnsi="Cambria" w:cs="Arial"/>
                <w:b/>
                <w:bCs/>
                <w:sz w:val="19"/>
                <w:szCs w:val="19"/>
              </w:rPr>
              <w:t xml:space="preserve">Nombre de Proyecto o de la Necesidad que se incluyó en el Plan </w:t>
            </w:r>
            <w:r w:rsidRPr="00262A54">
              <w:rPr>
                <w:rFonts w:ascii="Cambria" w:hAnsi="Cambria" w:cs="Arial"/>
                <w:b/>
                <w:sz w:val="19"/>
                <w:szCs w:val="19"/>
              </w:rPr>
              <w:t>Anual de Adquisiciones</w:t>
            </w:r>
          </w:p>
        </w:tc>
        <w:tc>
          <w:tcPr>
            <w:tcW w:w="5731" w:type="dxa"/>
            <w:gridSpan w:val="2"/>
            <w:vAlign w:val="center"/>
          </w:tcPr>
          <w:p w14:paraId="4BE4B7B6" w14:textId="77777777" w:rsidR="00510EEF" w:rsidRPr="00262A54" w:rsidRDefault="00510EEF" w:rsidP="00740575">
            <w:pPr>
              <w:spacing w:after="0" w:line="360" w:lineRule="auto"/>
              <w:jc w:val="center"/>
              <w:rPr>
                <w:rFonts w:ascii="Cambria" w:hAnsi="Cambria" w:cs="Arial"/>
                <w:bCs/>
                <w:sz w:val="19"/>
                <w:szCs w:val="19"/>
                <w:highlight w:val="yellow"/>
              </w:rPr>
            </w:pPr>
            <w:r w:rsidRPr="00262A54">
              <w:rPr>
                <w:rFonts w:ascii="Cambria" w:eastAsia="Times New Roman" w:hAnsi="Cambria" w:cs="Arial"/>
                <w:sz w:val="19"/>
                <w:szCs w:val="19"/>
                <w:lang w:eastAsia="es-ES"/>
              </w:rPr>
              <w:t>APOYO AL DEPORTE RECREACION CONVIVENCIA Y COHESION SOCIAL PARA EL DESARROLLO INTEGRAL DE LOS HABITANTES DEL MUNICIPIO DE VILLAMARIA</w:t>
            </w:r>
          </w:p>
        </w:tc>
      </w:tr>
      <w:tr w:rsidR="00510EEF" w:rsidRPr="00262A54" w14:paraId="40C806C9" w14:textId="77777777" w:rsidTr="00740575">
        <w:trPr>
          <w:cantSplit/>
          <w:trHeight w:val="333"/>
          <w:jc w:val="center"/>
        </w:trPr>
        <w:tc>
          <w:tcPr>
            <w:tcW w:w="8988" w:type="dxa"/>
            <w:gridSpan w:val="3"/>
            <w:tcBorders>
              <w:bottom w:val="single" w:sz="4" w:space="0" w:color="auto"/>
            </w:tcBorders>
            <w:shd w:val="clear" w:color="auto" w:fill="D9E2F3" w:themeFill="accent1" w:themeFillTint="33"/>
            <w:vAlign w:val="center"/>
          </w:tcPr>
          <w:p w14:paraId="67FF1B52" w14:textId="77777777" w:rsidR="00510EEF" w:rsidRPr="00262A54" w:rsidRDefault="00510EEF" w:rsidP="00740575">
            <w:pPr>
              <w:spacing w:after="0" w:line="360" w:lineRule="auto"/>
              <w:jc w:val="center"/>
              <w:rPr>
                <w:rFonts w:ascii="Cambria" w:hAnsi="Cambria" w:cs="Arial"/>
                <w:b/>
                <w:bCs/>
                <w:sz w:val="19"/>
                <w:szCs w:val="19"/>
              </w:rPr>
            </w:pPr>
            <w:r w:rsidRPr="00262A54">
              <w:rPr>
                <w:rFonts w:ascii="Cambria" w:hAnsi="Cambria" w:cs="Arial"/>
                <w:b/>
                <w:bCs/>
                <w:sz w:val="19"/>
                <w:szCs w:val="19"/>
              </w:rPr>
              <w:t>DATOS DE LA CONTRATACIÓN</w:t>
            </w:r>
          </w:p>
        </w:tc>
      </w:tr>
      <w:tr w:rsidR="00510EEF" w:rsidRPr="00262A54" w14:paraId="4D86074A" w14:textId="77777777" w:rsidTr="00740575">
        <w:trPr>
          <w:cantSplit/>
          <w:trHeight w:val="279"/>
          <w:jc w:val="center"/>
        </w:trPr>
        <w:tc>
          <w:tcPr>
            <w:tcW w:w="3257" w:type="dxa"/>
            <w:tcBorders>
              <w:bottom w:val="single" w:sz="4" w:space="0" w:color="auto"/>
            </w:tcBorders>
            <w:vAlign w:val="center"/>
          </w:tcPr>
          <w:p w14:paraId="54B9195F" w14:textId="77777777" w:rsidR="00510EEF" w:rsidRPr="00262A54" w:rsidRDefault="00510EEF" w:rsidP="00740575">
            <w:pPr>
              <w:spacing w:after="0" w:line="360" w:lineRule="auto"/>
              <w:rPr>
                <w:rFonts w:ascii="Cambria" w:hAnsi="Cambria" w:cs="Arial"/>
                <w:b/>
                <w:bCs/>
                <w:sz w:val="19"/>
                <w:szCs w:val="19"/>
              </w:rPr>
            </w:pPr>
            <w:r w:rsidRPr="00262A54">
              <w:rPr>
                <w:rFonts w:ascii="Cambria" w:hAnsi="Cambria" w:cs="Arial"/>
                <w:b/>
                <w:bCs/>
                <w:sz w:val="19"/>
                <w:szCs w:val="19"/>
              </w:rPr>
              <w:t>Fecha de elaboración del estudio previo: (</w:t>
            </w:r>
            <w:proofErr w:type="spellStart"/>
            <w:r w:rsidRPr="00262A54">
              <w:rPr>
                <w:rFonts w:ascii="Cambria" w:hAnsi="Cambria" w:cs="Arial"/>
                <w:b/>
                <w:bCs/>
                <w:sz w:val="19"/>
                <w:szCs w:val="19"/>
              </w:rPr>
              <w:t>dd</w:t>
            </w:r>
            <w:proofErr w:type="spellEnd"/>
            <w:r w:rsidRPr="00262A54">
              <w:rPr>
                <w:rFonts w:ascii="Cambria" w:hAnsi="Cambria" w:cs="Arial"/>
                <w:b/>
                <w:bCs/>
                <w:sz w:val="19"/>
                <w:szCs w:val="19"/>
              </w:rPr>
              <w:t>/mm/</w:t>
            </w:r>
            <w:proofErr w:type="spellStart"/>
            <w:r w:rsidRPr="00262A54">
              <w:rPr>
                <w:rFonts w:ascii="Cambria" w:hAnsi="Cambria" w:cs="Arial"/>
                <w:b/>
                <w:bCs/>
                <w:sz w:val="19"/>
                <w:szCs w:val="19"/>
              </w:rPr>
              <w:t>aaaa</w:t>
            </w:r>
            <w:proofErr w:type="spellEnd"/>
            <w:r w:rsidRPr="00262A54">
              <w:rPr>
                <w:rFonts w:ascii="Cambria" w:hAnsi="Cambria" w:cs="Arial"/>
                <w:b/>
                <w:bCs/>
                <w:sz w:val="19"/>
                <w:szCs w:val="19"/>
              </w:rPr>
              <w:t>)</w:t>
            </w:r>
          </w:p>
        </w:tc>
        <w:tc>
          <w:tcPr>
            <w:tcW w:w="5731" w:type="dxa"/>
            <w:gridSpan w:val="2"/>
            <w:tcBorders>
              <w:bottom w:val="single" w:sz="4" w:space="0" w:color="auto"/>
            </w:tcBorders>
            <w:vAlign w:val="center"/>
          </w:tcPr>
          <w:p w14:paraId="5C0F2EDF" w14:textId="77777777" w:rsidR="00510EEF" w:rsidRPr="00262A54" w:rsidRDefault="00510EEF" w:rsidP="00740575">
            <w:pPr>
              <w:spacing w:after="0" w:line="360" w:lineRule="auto"/>
              <w:jc w:val="center"/>
              <w:rPr>
                <w:rFonts w:ascii="Cambria" w:hAnsi="Cambria" w:cs="Arial"/>
                <w:sz w:val="19"/>
                <w:szCs w:val="19"/>
              </w:rPr>
            </w:pPr>
            <w:r w:rsidRPr="00262A54">
              <w:rPr>
                <w:rFonts w:ascii="Cambria" w:hAnsi="Cambria" w:cs="Arial"/>
                <w:sz w:val="19"/>
                <w:szCs w:val="19"/>
              </w:rPr>
              <w:t xml:space="preserve">30/06/2026  </w:t>
            </w:r>
          </w:p>
        </w:tc>
      </w:tr>
      <w:tr w:rsidR="00510EEF" w:rsidRPr="00262A54" w14:paraId="5318AB4B" w14:textId="77777777" w:rsidTr="00740575">
        <w:trPr>
          <w:cantSplit/>
          <w:trHeight w:val="228"/>
          <w:jc w:val="center"/>
        </w:trPr>
        <w:tc>
          <w:tcPr>
            <w:tcW w:w="3257" w:type="dxa"/>
            <w:vAlign w:val="center"/>
          </w:tcPr>
          <w:p w14:paraId="29D27967" w14:textId="77777777" w:rsidR="00510EEF" w:rsidRPr="00262A54" w:rsidRDefault="00510EEF" w:rsidP="00740575">
            <w:pPr>
              <w:spacing w:after="0" w:line="360" w:lineRule="auto"/>
              <w:rPr>
                <w:rFonts w:ascii="Cambria" w:hAnsi="Cambria" w:cs="Arial"/>
                <w:b/>
                <w:bCs/>
                <w:sz w:val="19"/>
                <w:szCs w:val="19"/>
              </w:rPr>
            </w:pPr>
            <w:r w:rsidRPr="00262A54">
              <w:rPr>
                <w:rFonts w:ascii="Cambria" w:hAnsi="Cambria" w:cs="Arial"/>
                <w:b/>
                <w:bCs/>
                <w:sz w:val="19"/>
                <w:szCs w:val="19"/>
              </w:rPr>
              <w:t>Nombre del Secretario de Despacho responsable del Estudio Previo:</w:t>
            </w:r>
          </w:p>
        </w:tc>
        <w:tc>
          <w:tcPr>
            <w:tcW w:w="5731" w:type="dxa"/>
            <w:gridSpan w:val="2"/>
            <w:vAlign w:val="center"/>
          </w:tcPr>
          <w:p w14:paraId="0A881DE4" w14:textId="77777777" w:rsidR="00510EEF" w:rsidRPr="00262A54" w:rsidRDefault="00510EEF" w:rsidP="00740575">
            <w:pPr>
              <w:spacing w:after="0" w:line="240" w:lineRule="auto"/>
              <w:jc w:val="center"/>
              <w:rPr>
                <w:rFonts w:ascii="Cambria" w:hAnsi="Cambria"/>
                <w:b/>
                <w:bCs/>
                <w:sz w:val="19"/>
                <w:szCs w:val="19"/>
              </w:rPr>
            </w:pPr>
            <w:r w:rsidRPr="00262A54">
              <w:rPr>
                <w:rFonts w:ascii="Cambria" w:hAnsi="Cambria"/>
                <w:b/>
                <w:bCs/>
                <w:sz w:val="19"/>
                <w:szCs w:val="19"/>
              </w:rPr>
              <w:t>VALENTINA MARTINEZ DUQUE</w:t>
            </w:r>
          </w:p>
          <w:p w14:paraId="22EF7385" w14:textId="77777777" w:rsidR="00510EEF" w:rsidRPr="00262A54" w:rsidRDefault="00510EEF" w:rsidP="00740575">
            <w:pPr>
              <w:spacing w:after="0" w:line="240" w:lineRule="auto"/>
              <w:jc w:val="center"/>
              <w:rPr>
                <w:rFonts w:ascii="Cambria" w:hAnsi="Cambria"/>
                <w:sz w:val="19"/>
                <w:szCs w:val="19"/>
              </w:rPr>
            </w:pPr>
            <w:r w:rsidRPr="00262A54">
              <w:rPr>
                <w:rFonts w:ascii="Cambria" w:hAnsi="Cambria"/>
                <w:sz w:val="19"/>
                <w:szCs w:val="19"/>
              </w:rPr>
              <w:t>Secretaria de Recreación y Deportes</w:t>
            </w:r>
          </w:p>
          <w:p w14:paraId="572F77ED" w14:textId="77777777" w:rsidR="00510EEF" w:rsidRPr="00262A54" w:rsidRDefault="00510EEF" w:rsidP="00740575">
            <w:pPr>
              <w:spacing w:after="0" w:line="360" w:lineRule="auto"/>
              <w:jc w:val="center"/>
              <w:rPr>
                <w:rFonts w:ascii="Cambria" w:hAnsi="Cambria" w:cs="Arial"/>
                <w:bCs/>
                <w:sz w:val="19"/>
                <w:szCs w:val="19"/>
              </w:rPr>
            </w:pPr>
          </w:p>
        </w:tc>
      </w:tr>
      <w:tr w:rsidR="00510EEF" w:rsidRPr="00262A54" w14:paraId="22FC7A1E" w14:textId="77777777" w:rsidTr="00740575">
        <w:trPr>
          <w:cantSplit/>
          <w:trHeight w:val="228"/>
          <w:jc w:val="center"/>
        </w:trPr>
        <w:tc>
          <w:tcPr>
            <w:tcW w:w="3257" w:type="dxa"/>
            <w:vAlign w:val="center"/>
          </w:tcPr>
          <w:p w14:paraId="7470412C" w14:textId="77777777" w:rsidR="00510EEF" w:rsidRPr="00262A54" w:rsidRDefault="00510EEF" w:rsidP="00740575">
            <w:pPr>
              <w:spacing w:after="0" w:line="360" w:lineRule="auto"/>
              <w:ind w:firstLine="24"/>
              <w:rPr>
                <w:rFonts w:ascii="Cambria" w:hAnsi="Cambria" w:cs="Arial"/>
                <w:b/>
                <w:bCs/>
                <w:sz w:val="19"/>
                <w:szCs w:val="19"/>
              </w:rPr>
            </w:pPr>
            <w:r w:rsidRPr="00262A54">
              <w:rPr>
                <w:rFonts w:ascii="Cambria" w:hAnsi="Cambria" w:cs="Arial"/>
                <w:b/>
                <w:bCs/>
                <w:sz w:val="19"/>
                <w:szCs w:val="19"/>
              </w:rPr>
              <w:t>Modalidad de Contratación</w:t>
            </w:r>
          </w:p>
        </w:tc>
        <w:tc>
          <w:tcPr>
            <w:tcW w:w="5731" w:type="dxa"/>
            <w:gridSpan w:val="2"/>
            <w:vAlign w:val="center"/>
          </w:tcPr>
          <w:p w14:paraId="11812887" w14:textId="77777777" w:rsidR="00510EEF" w:rsidRPr="00262A54" w:rsidRDefault="00510EEF" w:rsidP="00740575">
            <w:pPr>
              <w:spacing w:after="0" w:line="360" w:lineRule="auto"/>
              <w:jc w:val="center"/>
              <w:rPr>
                <w:rFonts w:ascii="Cambria" w:hAnsi="Cambria" w:cs="Arial"/>
                <w:b/>
                <w:bCs/>
                <w:sz w:val="19"/>
                <w:szCs w:val="19"/>
              </w:rPr>
            </w:pPr>
            <w:r w:rsidRPr="00262A54">
              <w:rPr>
                <w:rFonts w:ascii="Cambria" w:hAnsi="Cambria" w:cs="Arial"/>
                <w:b/>
                <w:bCs/>
                <w:sz w:val="19"/>
                <w:szCs w:val="19"/>
              </w:rPr>
              <w:t>DIRECTA</w:t>
            </w:r>
          </w:p>
        </w:tc>
      </w:tr>
      <w:tr w:rsidR="00510EEF" w:rsidRPr="00262A54" w14:paraId="0D68F5FF" w14:textId="77777777" w:rsidTr="00740575">
        <w:trPr>
          <w:cantSplit/>
          <w:trHeight w:val="305"/>
          <w:jc w:val="center"/>
        </w:trPr>
        <w:tc>
          <w:tcPr>
            <w:tcW w:w="3257" w:type="dxa"/>
            <w:tcBorders>
              <w:bottom w:val="single" w:sz="4" w:space="0" w:color="auto"/>
            </w:tcBorders>
            <w:vAlign w:val="center"/>
          </w:tcPr>
          <w:p w14:paraId="4AE597C8" w14:textId="77777777" w:rsidR="00510EEF" w:rsidRPr="00262A54" w:rsidRDefault="00510EEF" w:rsidP="00740575">
            <w:pPr>
              <w:spacing w:after="0" w:line="360" w:lineRule="auto"/>
              <w:ind w:firstLine="24"/>
              <w:rPr>
                <w:rFonts w:ascii="Cambria" w:hAnsi="Cambria" w:cs="Arial"/>
                <w:b/>
                <w:bCs/>
                <w:sz w:val="19"/>
                <w:szCs w:val="19"/>
              </w:rPr>
            </w:pPr>
            <w:r w:rsidRPr="00262A54">
              <w:rPr>
                <w:rFonts w:ascii="Cambria" w:hAnsi="Cambria" w:cs="Arial"/>
                <w:b/>
                <w:bCs/>
                <w:sz w:val="19"/>
                <w:szCs w:val="19"/>
              </w:rPr>
              <w:t>Tipo de Contrato:</w:t>
            </w:r>
          </w:p>
        </w:tc>
        <w:tc>
          <w:tcPr>
            <w:tcW w:w="3055" w:type="dxa"/>
            <w:tcBorders>
              <w:bottom w:val="single" w:sz="4" w:space="0" w:color="auto"/>
            </w:tcBorders>
            <w:vAlign w:val="center"/>
          </w:tcPr>
          <w:p w14:paraId="64FCA70D" w14:textId="77777777" w:rsidR="00510EEF" w:rsidRPr="00262A54" w:rsidRDefault="00510EEF" w:rsidP="00740575">
            <w:pPr>
              <w:spacing w:after="0" w:line="360" w:lineRule="auto"/>
              <w:jc w:val="center"/>
              <w:rPr>
                <w:rFonts w:ascii="Cambria" w:hAnsi="Cambria" w:cs="Arial"/>
                <w:bCs/>
                <w:sz w:val="19"/>
                <w:szCs w:val="19"/>
              </w:rPr>
            </w:pPr>
            <w:r w:rsidRPr="00262A54">
              <w:rPr>
                <w:rFonts w:ascii="Cambria" w:hAnsi="Cambria" w:cs="Arial"/>
                <w:bCs/>
                <w:sz w:val="19"/>
                <w:szCs w:val="19"/>
              </w:rPr>
              <w:t>Prestación de Servicios Personales</w:t>
            </w:r>
          </w:p>
        </w:tc>
        <w:tc>
          <w:tcPr>
            <w:tcW w:w="2676" w:type="dxa"/>
            <w:tcBorders>
              <w:bottom w:val="single" w:sz="4" w:space="0" w:color="auto"/>
            </w:tcBorders>
            <w:vAlign w:val="center"/>
          </w:tcPr>
          <w:p w14:paraId="4BA17DEE" w14:textId="77777777" w:rsidR="00510EEF" w:rsidRPr="00262A54" w:rsidRDefault="00510EEF" w:rsidP="00740575">
            <w:pPr>
              <w:spacing w:after="0" w:line="360" w:lineRule="auto"/>
              <w:rPr>
                <w:rFonts w:ascii="Cambria" w:hAnsi="Cambria" w:cs="Arial"/>
                <w:b/>
                <w:bCs/>
                <w:sz w:val="19"/>
                <w:szCs w:val="19"/>
              </w:rPr>
            </w:pPr>
            <w:r w:rsidRPr="00262A54">
              <w:rPr>
                <w:rFonts w:ascii="Cambria" w:hAnsi="Cambria" w:cs="Arial"/>
                <w:b/>
                <w:bCs/>
                <w:sz w:val="19"/>
                <w:szCs w:val="19"/>
              </w:rPr>
              <w:t>Otro:</w:t>
            </w:r>
          </w:p>
        </w:tc>
      </w:tr>
    </w:tbl>
    <w:p w14:paraId="1FFD3130" w14:textId="77777777" w:rsidR="009A2DEB" w:rsidRPr="00262A54" w:rsidRDefault="009A2DEB" w:rsidP="009A2DEB">
      <w:pPr>
        <w:spacing w:after="0" w:line="360" w:lineRule="auto"/>
        <w:rPr>
          <w:rFonts w:ascii="Cambria" w:hAnsi="Cambria"/>
          <w:sz w:val="19"/>
          <w:szCs w:val="19"/>
        </w:rPr>
      </w:pPr>
    </w:p>
    <w:p w14:paraId="4F54BF06" w14:textId="77777777" w:rsidR="009A2DEB" w:rsidRPr="00262A54" w:rsidRDefault="009A2DEB" w:rsidP="009A2DEB">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b/>
          <w:color w:val="000000"/>
          <w:sz w:val="19"/>
          <w:szCs w:val="19"/>
        </w:rPr>
        <w:t>DESCRIPCIÓN DE LA NECESIDAD QUE SE PRETENDE SATISFACER CON EL PROCESO DE CONTRATACIÓN:</w:t>
      </w:r>
    </w:p>
    <w:p w14:paraId="0131390D" w14:textId="77777777"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6ADC58A7" w14:textId="3AB42DE7" w:rsidR="009A2DEB" w:rsidRPr="00262A54" w:rsidRDefault="009A2DEB" w:rsidP="009A2DEB">
      <w:pPr>
        <w:pBdr>
          <w:top w:val="nil"/>
          <w:left w:val="nil"/>
          <w:bottom w:val="nil"/>
          <w:right w:val="nil"/>
          <w:between w:val="nil"/>
        </w:pBdr>
        <w:spacing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 xml:space="preserve">En cumplimiento del </w:t>
      </w:r>
      <w:r w:rsidRPr="00262A54">
        <w:rPr>
          <w:rFonts w:ascii="Cambria" w:eastAsia="Arial" w:hAnsi="Cambria" w:cs="Arial"/>
          <w:sz w:val="19"/>
          <w:szCs w:val="19"/>
        </w:rPr>
        <w:t>a</w:t>
      </w:r>
      <w:r w:rsidRPr="00262A54">
        <w:rPr>
          <w:rFonts w:ascii="Cambria" w:eastAsia="Arial" w:hAnsi="Cambria" w:cs="Arial"/>
          <w:color w:val="000000"/>
          <w:sz w:val="19"/>
          <w:szCs w:val="19"/>
        </w:rPr>
        <w:t xml:space="preserve">rtículo 2.2.1.1.2.1.1 del Decreto 1082 de 2015, </w:t>
      </w:r>
      <w:r w:rsidRPr="00262A54">
        <w:rPr>
          <w:rFonts w:ascii="Cambria" w:hAnsi="Cambria" w:cs="Arial"/>
          <w:sz w:val="19"/>
          <w:szCs w:val="19"/>
        </w:rPr>
        <w:t>modificado por el Decreto 399 de 2021,</w:t>
      </w:r>
      <w:r w:rsidRPr="00262A54">
        <w:rPr>
          <w:rFonts w:ascii="Cambria" w:hAnsi="Cambria" w:cs="Courier New"/>
          <w:sz w:val="19"/>
          <w:szCs w:val="19"/>
        </w:rPr>
        <w:t xml:space="preserve"> </w:t>
      </w:r>
      <w:r w:rsidRPr="00262A54">
        <w:rPr>
          <w:rFonts w:ascii="Cambria" w:eastAsia="Arial" w:hAnsi="Cambria" w:cs="Arial"/>
          <w:color w:val="000000"/>
          <w:sz w:val="19"/>
          <w:szCs w:val="19"/>
        </w:rPr>
        <w:t>se procede a elaborar el estudio previo y análisis de necesidad, conveniencia y oportunidad para adelantar la suscripción de un contrato de prestación de servicios personales con persona natural mediante la mod</w:t>
      </w:r>
      <w:r w:rsidR="00A85378" w:rsidRPr="00262A54">
        <w:rPr>
          <w:rFonts w:ascii="Cambria" w:eastAsia="Arial" w:hAnsi="Cambria" w:cs="Arial"/>
          <w:color w:val="000000"/>
          <w:sz w:val="19"/>
          <w:szCs w:val="19"/>
        </w:rPr>
        <w:t>alidad de contratación directa.</w:t>
      </w:r>
    </w:p>
    <w:p w14:paraId="2241F9C7" w14:textId="77777777" w:rsidR="009A2DEB" w:rsidRPr="00262A54" w:rsidRDefault="009A2DEB" w:rsidP="009A2DEB">
      <w:pPr>
        <w:pStyle w:val="Prrafodelista"/>
        <w:spacing w:after="0" w:line="360" w:lineRule="auto"/>
        <w:ind w:left="0"/>
        <w:jc w:val="both"/>
        <w:rPr>
          <w:rFonts w:ascii="Cambria" w:hAnsi="Cambria" w:cs="Arial"/>
          <w:sz w:val="19"/>
          <w:szCs w:val="19"/>
        </w:rPr>
      </w:pPr>
      <w:r w:rsidRPr="00262A54">
        <w:rPr>
          <w:rFonts w:ascii="Cambria" w:hAnsi="Cambria" w:cs="Arial"/>
          <w:sz w:val="19"/>
          <w:szCs w:val="19"/>
        </w:rPr>
        <w:t>El Municipio de Villamaría,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58180B8D" w14:textId="77777777" w:rsidR="009A2DEB" w:rsidRPr="00262A54" w:rsidRDefault="009A2DEB" w:rsidP="009A2DEB">
      <w:pPr>
        <w:pStyle w:val="Prrafodelista"/>
        <w:spacing w:after="0" w:line="360" w:lineRule="auto"/>
        <w:ind w:left="0"/>
        <w:jc w:val="both"/>
        <w:rPr>
          <w:rFonts w:ascii="Cambria" w:hAnsi="Cambria" w:cs="Arial"/>
          <w:sz w:val="19"/>
          <w:szCs w:val="19"/>
        </w:rPr>
      </w:pPr>
    </w:p>
    <w:p w14:paraId="2D800C45" w14:textId="77777777" w:rsidR="009A2DEB" w:rsidRPr="00262A54" w:rsidRDefault="009A2DEB" w:rsidP="009A2DEB">
      <w:pPr>
        <w:pStyle w:val="Prrafodelista"/>
        <w:spacing w:after="0" w:line="360" w:lineRule="auto"/>
        <w:ind w:left="0"/>
        <w:jc w:val="both"/>
        <w:rPr>
          <w:rFonts w:ascii="Cambria" w:hAnsi="Cambria" w:cs="Arial"/>
          <w:sz w:val="19"/>
          <w:szCs w:val="19"/>
        </w:rPr>
      </w:pPr>
      <w:r w:rsidRPr="00262A54">
        <w:rPr>
          <w:rFonts w:ascii="Cambria" w:hAnsi="Cambria" w:cs="Arial"/>
          <w:sz w:val="19"/>
          <w:szCs w:val="19"/>
        </w:rPr>
        <w:t>La Constitución Política de la República de Colombia prevé en el artículo segundo los fines del Estado así:</w:t>
      </w:r>
    </w:p>
    <w:p w14:paraId="24638A0F" w14:textId="77777777" w:rsidR="009A2DEB" w:rsidRPr="00262A54" w:rsidRDefault="009A2DEB" w:rsidP="009A2DEB">
      <w:pPr>
        <w:pStyle w:val="Prrafodelista"/>
        <w:spacing w:after="0" w:line="360" w:lineRule="auto"/>
        <w:ind w:left="0"/>
        <w:jc w:val="both"/>
        <w:rPr>
          <w:rFonts w:ascii="Cambria" w:hAnsi="Cambria" w:cs="Arial"/>
          <w:sz w:val="19"/>
          <w:szCs w:val="19"/>
        </w:rPr>
      </w:pPr>
    </w:p>
    <w:p w14:paraId="19B436DF" w14:textId="77777777" w:rsidR="009A2DEB" w:rsidRPr="00262A54" w:rsidRDefault="009A2DEB" w:rsidP="009A2DEB">
      <w:pPr>
        <w:pStyle w:val="Prrafodelista"/>
        <w:spacing w:after="0" w:line="360" w:lineRule="auto"/>
        <w:jc w:val="both"/>
        <w:rPr>
          <w:rFonts w:ascii="Cambria" w:hAnsi="Cambria" w:cs="Arial"/>
          <w:sz w:val="19"/>
          <w:szCs w:val="19"/>
        </w:rPr>
      </w:pPr>
      <w:r w:rsidRPr="00262A54">
        <w:rPr>
          <w:rFonts w:ascii="Cambria" w:hAnsi="Cambria" w:cs="Arial"/>
          <w:sz w:val="19"/>
          <w:szCs w:val="19"/>
        </w:rPr>
        <w:t xml:space="preserve">“Artículo 2o. Son fines esenciales del Estado: </w:t>
      </w:r>
      <w:r w:rsidRPr="00262A54">
        <w:rPr>
          <w:rFonts w:ascii="Cambria" w:hAnsi="Cambria" w:cs="Arial"/>
          <w:b/>
          <w:i/>
          <w:sz w:val="19"/>
          <w:szCs w:val="19"/>
          <w:u w:val="single"/>
        </w:rPr>
        <w:t>servir a la comunidad, promover la prosperidad general y garantizar la efectividad de los principios, derechos y deberes</w:t>
      </w:r>
      <w:r w:rsidRPr="00262A54">
        <w:rPr>
          <w:rFonts w:ascii="Cambria" w:hAnsi="Cambria" w:cs="Arial"/>
          <w:sz w:val="19"/>
          <w:szCs w:val="19"/>
        </w:rPr>
        <w:t xml:space="preserve"> consagrados en la Constitución; facilitar la participación de todos en las decisiones que los afectan y en la vida </w:t>
      </w:r>
      <w:r w:rsidRPr="00262A54">
        <w:rPr>
          <w:rFonts w:ascii="Cambria" w:hAnsi="Cambria" w:cs="Arial"/>
          <w:sz w:val="19"/>
          <w:szCs w:val="19"/>
        </w:rPr>
        <w:lastRenderedPageBreak/>
        <w:t>económica, política, administrativa y cultural de la Nación; defender la independencia nacional, mantener la integridad territorial y asegurar la convivencia pacífica y la vigencia de un orden justo.</w:t>
      </w:r>
    </w:p>
    <w:p w14:paraId="31A9BF30" w14:textId="77777777" w:rsidR="009A2DEB" w:rsidRPr="00262A54" w:rsidRDefault="009A2DEB" w:rsidP="009A2DEB">
      <w:pPr>
        <w:pStyle w:val="Prrafodelista"/>
        <w:spacing w:after="0" w:line="360" w:lineRule="auto"/>
        <w:jc w:val="both"/>
        <w:rPr>
          <w:rFonts w:ascii="Cambria" w:hAnsi="Cambria" w:cs="Arial"/>
          <w:sz w:val="19"/>
          <w:szCs w:val="19"/>
        </w:rPr>
      </w:pPr>
    </w:p>
    <w:p w14:paraId="5818546D" w14:textId="77777777" w:rsidR="009A2DEB" w:rsidRPr="00262A54" w:rsidRDefault="009A2DEB" w:rsidP="009A2DEB">
      <w:pPr>
        <w:pStyle w:val="Prrafodelista"/>
        <w:spacing w:after="0" w:line="360" w:lineRule="auto"/>
        <w:jc w:val="both"/>
        <w:rPr>
          <w:rFonts w:ascii="Cambria" w:hAnsi="Cambria" w:cs="Arial"/>
          <w:sz w:val="19"/>
          <w:szCs w:val="19"/>
        </w:rPr>
      </w:pPr>
      <w:r w:rsidRPr="00262A54">
        <w:rPr>
          <w:rFonts w:ascii="Cambria" w:hAnsi="Cambria" w:cs="Arial"/>
          <w:sz w:val="19"/>
          <w:szCs w:val="19"/>
        </w:rPr>
        <w:t>Las autoridades de la República están instituidas para proteger a todas las personas residentes en Colombia, en su vida, honra, bienes, creencias, y demás derechos y libertades, y para asegurar el cumplimiento de los deberes sociales del Estado y de los particulares.” (Negrilla y subrayado por fuera del texto original).</w:t>
      </w:r>
    </w:p>
    <w:p w14:paraId="386BB815" w14:textId="77777777" w:rsidR="009A2DEB" w:rsidRPr="00262A54" w:rsidRDefault="009A2DEB" w:rsidP="009A2DEB">
      <w:pPr>
        <w:pStyle w:val="Prrafodelista"/>
        <w:spacing w:after="0" w:line="360" w:lineRule="auto"/>
        <w:ind w:left="0"/>
        <w:jc w:val="both"/>
        <w:rPr>
          <w:rFonts w:ascii="Cambria" w:hAnsi="Cambria" w:cs="Arial"/>
          <w:sz w:val="19"/>
          <w:szCs w:val="19"/>
        </w:rPr>
      </w:pPr>
    </w:p>
    <w:p w14:paraId="1781D958"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Es por ello, que todo proceso contractual debe responder al cumplimiento de los fines esenciales del Estado y al cumplimiento de las formalidades de los procesos contenidos y descritos por la Ley 80 de 1993, la Ley 1150 de 2007, la Ley 1474 de 2011 y demás normas concordantes en material de contratación estatal.</w:t>
      </w:r>
    </w:p>
    <w:p w14:paraId="6B7BC508" w14:textId="77777777" w:rsidR="009A2DEB" w:rsidRPr="00262A54" w:rsidRDefault="009A2DEB" w:rsidP="009A2DEB">
      <w:pPr>
        <w:spacing w:after="0" w:line="360" w:lineRule="auto"/>
        <w:jc w:val="both"/>
        <w:rPr>
          <w:rFonts w:ascii="Cambria" w:hAnsi="Cambria" w:cs="Arial"/>
          <w:sz w:val="19"/>
          <w:szCs w:val="19"/>
        </w:rPr>
      </w:pPr>
    </w:p>
    <w:p w14:paraId="0642A95D" w14:textId="2D51D68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La administración pública colombiana tiene como uno de sus propósitos esenciales garantizar la adecuada prestación de los servicios a cargo del Estado y propender por la satisfacción del interés general, conforme a los principios de eficiencia, eficacia, economía, celeridad, moralidad, publicidad e imparcialidad previstos en el artículo 209 de la Constitución Política de Colombia. En desarrollo de estos postulados, las entidades territoriales tienen el deber permanente de conservar, proteger, administrar y mantener en óptimas condiciones los bienes de uso público y la infraestructura destinada al desarrollo de actividades deportivas, recreativas y de aprovechamiento del tiempo libre, por cuanto estos espacios constituyen un componente fundamental para el bienestar colectivo, la integración comunitaria, la promoción de hábitos de vida saludables y el fortalecimiento del tejido social.</w:t>
      </w:r>
    </w:p>
    <w:p w14:paraId="379FCA31" w14:textId="77777777" w:rsidR="009F3C13" w:rsidRPr="00262A54" w:rsidRDefault="009F3C13" w:rsidP="009A2DEB">
      <w:pPr>
        <w:spacing w:after="0" w:line="360" w:lineRule="auto"/>
        <w:jc w:val="both"/>
        <w:rPr>
          <w:rFonts w:ascii="Cambria" w:hAnsi="Cambria" w:cs="Arial"/>
          <w:sz w:val="19"/>
          <w:szCs w:val="19"/>
        </w:rPr>
      </w:pPr>
    </w:p>
    <w:p w14:paraId="4668062A"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Los escenarios deportivos representan una infraestructura estratégica para el desarrollo integral de la población, en la medida en que permiten la práctica organizada e informal del deporte, la recreación, la actividad física y la realización de eventos comunitarios, culturales y recreativos. Su adecuada conservación constituye una obligación permanente de la administración municipal, no solamente desde una perspectiva patrimonial, sino también como una garantía efectiva de los derechos colectivos relacionados con el espacio público, el acceso a la recreación, la salud, la seguridad y la utilización adecuada de los bienes públicos. En consecuencia, el mantenimiento, la conservación y el ornato de dichos escenarios no pueden entenderse como actividades accesorias o de carácter eventual, sino como acciones permanentes e indispensables para asegurar su funcionalidad, prolongar su vida útil y garantizar que la comunidad disfrute de espacios seguros, limpios, organizados y estéticamente adecuados.</w:t>
      </w:r>
    </w:p>
    <w:p w14:paraId="1FC147A3" w14:textId="77777777" w:rsidR="009A2DEB" w:rsidRPr="00262A54" w:rsidRDefault="009A2DEB" w:rsidP="009A2DEB">
      <w:pPr>
        <w:spacing w:after="0" w:line="360" w:lineRule="auto"/>
        <w:jc w:val="both"/>
        <w:rPr>
          <w:rFonts w:ascii="Cambria" w:hAnsi="Cambria" w:cs="Arial"/>
          <w:sz w:val="19"/>
          <w:szCs w:val="19"/>
        </w:rPr>
      </w:pPr>
    </w:p>
    <w:p w14:paraId="54E5EB8A"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 xml:space="preserve">La Constitución Política establece en su artículo 2 que las autoridades de la República están instituidas para proteger a todas las personas en su vida, honra, bienes y demás derechos y libertades, así como para asegurar el cumplimiento de los deberes sociales del Estado y de los particulares. De igual manera, el artículo 52 reconoce el deporte, la recreación y el aprovechamiento del tiempo libre como derechos de todas las personas, imponiendo al Estado el deber de fomentar estas actividades e inspeccionar las organizaciones deportivas, con </w:t>
      </w:r>
      <w:r w:rsidRPr="00262A54">
        <w:rPr>
          <w:rFonts w:ascii="Cambria" w:hAnsi="Cambria" w:cs="Arial"/>
          <w:sz w:val="19"/>
          <w:szCs w:val="19"/>
        </w:rPr>
        <w:lastRenderedPageBreak/>
        <w:t>el propósito de garantizar el acceso efectivo de la comunidad a escenarios que permitan su adecuada práctica. Este mandato constitucional implica que las entidades territoriales deben adoptar las medidas administrativas, presupuestales y contractuales necesarias para mantener en condiciones óptimas la infraestructura deportiva bajo su administración.</w:t>
      </w:r>
    </w:p>
    <w:p w14:paraId="1389F73C" w14:textId="77777777" w:rsidR="009A2DEB" w:rsidRPr="00262A54" w:rsidRDefault="009A2DEB" w:rsidP="009A2DEB">
      <w:pPr>
        <w:spacing w:after="0" w:line="360" w:lineRule="auto"/>
        <w:jc w:val="both"/>
        <w:rPr>
          <w:rFonts w:ascii="Cambria" w:hAnsi="Cambria" w:cs="Arial"/>
          <w:sz w:val="19"/>
          <w:szCs w:val="19"/>
        </w:rPr>
      </w:pPr>
    </w:p>
    <w:p w14:paraId="2EDE7411"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De igual forma, el artículo 311 de la Constitución Política asigna al municipio la responsabilidad de prestar los servicios públicos que determine la ley, construir las obras que demande el progreso local, ordenar el desarrollo de su territorio y promover la participación comunitaria, competencias que guardan una estrecha relación con la administración y conservación de los bienes públicos destinados al deporte y la recreación. A su vez, el artículo 315 determina que corresponde al alcalde dirigir la acción administrativa del municipio, asegurar el cumplimiento de las funciones y la prestación de los servicios a cargo de la entidad territorial, así como conservar el orden público y administrar los bienes municipales, competencias que comprenden la obligación de preservar adecuadamente la infraestructura deportiva existente.</w:t>
      </w:r>
    </w:p>
    <w:p w14:paraId="27177DA7" w14:textId="77777777" w:rsidR="009A2DEB" w:rsidRPr="00262A54" w:rsidRDefault="009A2DEB" w:rsidP="009A2DEB">
      <w:pPr>
        <w:spacing w:after="0" w:line="360" w:lineRule="auto"/>
        <w:jc w:val="both"/>
        <w:rPr>
          <w:rFonts w:ascii="Cambria" w:hAnsi="Cambria" w:cs="Arial"/>
          <w:sz w:val="19"/>
          <w:szCs w:val="19"/>
        </w:rPr>
      </w:pPr>
    </w:p>
    <w:p w14:paraId="4B3C4277"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La Ley 136 de 1994, modificada por la Ley 1551 de 2012, fortaleció las competencias de los municipios en materia de administración de bienes públicos y desarrollo comunitario, estableciendo que corresponde a estas entidades promover el desarrollo económico, social, cultural y deportivo de sus habitantes, administrar adecuadamente los bienes municipales y garantizar la prestación eficiente de los servicios a su cargo. Estas disposiciones evidencian que el deporte y la actividad física ya no pueden ser vistos como simples actividades de ocio; son una necesidad vital y un derecho garantizado por la Constitución colombiana que impacta directamente la salud y el tejido social, constituye una actividad inherente a las funciones administrativas del ente territorial y una herramienta indispensable para materializar las políticas públicas orientadas al bienestar de la población.</w:t>
      </w:r>
    </w:p>
    <w:p w14:paraId="61CE9E0E" w14:textId="77777777" w:rsidR="009A2DEB" w:rsidRPr="00262A54" w:rsidRDefault="009A2DEB" w:rsidP="009A2DEB">
      <w:pPr>
        <w:spacing w:after="0" w:line="360" w:lineRule="auto"/>
        <w:jc w:val="both"/>
        <w:rPr>
          <w:rFonts w:ascii="Cambria" w:hAnsi="Cambria" w:cs="Arial"/>
          <w:sz w:val="19"/>
          <w:szCs w:val="19"/>
        </w:rPr>
      </w:pPr>
    </w:p>
    <w:p w14:paraId="4E925C39"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La Ley 181 de 1995, conocida como la Ley del Deporte, desarrolla el mandato constitucional contenido en el artículo 52 de la Carta Política y establece que corresponde al Estado garantizar el acceso de la comunidad al deporte, la recreación y el aprovechamiento del tiempo libre mediante la adecuada planificación, construcción, administración, la infraestructura deportiva. Esta normativa reconoce que los escenarios deportivos constituyen un elemento esencial para la implementación de las políticas públicas de promoción de la actividad física, prevención de enfermedades, integración social y formación ciudadana, razón por la cual su adecuada recreación resulta indispensable para garantizar el cumplimiento de los fines previstos por el legislador.</w:t>
      </w:r>
    </w:p>
    <w:p w14:paraId="5FE8C814" w14:textId="77777777" w:rsidR="009A2DEB" w:rsidRPr="00262A54" w:rsidRDefault="009A2DEB" w:rsidP="009A2DEB">
      <w:pPr>
        <w:spacing w:after="0" w:line="360" w:lineRule="auto"/>
        <w:jc w:val="both"/>
        <w:rPr>
          <w:rFonts w:ascii="Cambria" w:hAnsi="Cambria" w:cs="Arial"/>
          <w:sz w:val="19"/>
          <w:szCs w:val="19"/>
        </w:rPr>
      </w:pPr>
    </w:p>
    <w:p w14:paraId="00508B26"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 xml:space="preserve">Desde una perspectiva técnica, las actividades deportivas, recreativas y físicas comprenden un conjunto integral de acciones preventivas orientadas a preservar las condiciones físicas, funcionales, estructurales y estéticas de las personas. Estas labores incluyen Fomentar el sano esparcimiento, la salud mental, la integración social y el desarrollo de habilidades blandas como empatía, trabajo en equipo, crear el calendario de eventos del municipio, diseñar juegos inclusivos que permitan la participación simultánea de niños, adultos </w:t>
      </w:r>
      <w:r w:rsidRPr="00262A54">
        <w:rPr>
          <w:rFonts w:ascii="Cambria" w:hAnsi="Cambria" w:cs="Arial"/>
          <w:sz w:val="19"/>
          <w:szCs w:val="19"/>
        </w:rPr>
        <w:lastRenderedPageBreak/>
        <w:t>mayores y personas con discapacidad física o cognitiva. Dirigir eventos comunitarios mediante el uso de la expresión corporal, la voz, la música y técnicas de clown o teatro guiar sesiones masivas de rumboterapia, bailoterapia y coreografías grupales de bajo impacto para la comunidad general, estructurar planes de entrenamiento semanales y mensuales con objetivos claros de quema calórica, ganancia de fuerza y resistencia, adaptar la intensidad y el volumen del ejercicio según la edad y la condición física de los participantes para evitar lesiones, dirigir entrenamientos funcionales, de alta intensidad (HIIT) y de fuerza grupal enfocados en la reducción del tejido graso y la aceleración del metabolismo, enseñar los fundamentos técnicos, tácticos y reglamentarios de deportes específicos y demás intervenciones necesarias para garantizar espacios seguros y visualmente agradables para los usuarios.</w:t>
      </w:r>
    </w:p>
    <w:p w14:paraId="2CF6E927" w14:textId="77777777" w:rsidR="009A2DEB" w:rsidRPr="00262A54" w:rsidRDefault="009A2DEB" w:rsidP="009A2DEB">
      <w:pPr>
        <w:spacing w:after="0" w:line="360" w:lineRule="auto"/>
        <w:jc w:val="both"/>
        <w:rPr>
          <w:rFonts w:ascii="Cambria" w:hAnsi="Cambria" w:cs="Arial"/>
          <w:sz w:val="19"/>
          <w:szCs w:val="19"/>
        </w:rPr>
      </w:pPr>
    </w:p>
    <w:p w14:paraId="175B476D"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La ausencia de estas actividades genera un progresivo deterioro físico de niños y jóvenes ocasionando afectaciones tanto en la salud física y mental. El sedentarismo por inactividad física tiene complicaciones en Las arterias obligando al corazón a trabajar el doble para bombear sangre, aumentando drásticamente la probabilidad de sufrir ataques cardíacos o accidentes cerebrovasculares (trombosis) debido a la acumulación de grasa en las arterias, la actividad física evita la aparición de venas várices, retención de líquidos y sensación de pesadez en las piernas al no haber un gasto energético diario el cuerpo acumula el exceso de calorías en forma de tejido graso, El sedentarismo provoca resistencia a la insulina lo que impide que el cuerpo regule los niveles de azúcar en la sangre de forma natural y el aumento del colesterol "malo" (LDL) y los triglicéridos y disminución del colesterol "bueno" (HDL) por consiguiente los músculos se debilitan reduciendo la capacidad para levantar peso o realizar tareas cotidianas. La falta de ejercicio reduce la producción de endorfinas y serotonina (hormonas del bienestar) aumentando los trastornos del estado de ánimo.</w:t>
      </w:r>
    </w:p>
    <w:p w14:paraId="23CFE2B0" w14:textId="77777777" w:rsidR="009A2DEB" w:rsidRPr="00262A54" w:rsidRDefault="009A2DEB" w:rsidP="009A2DEB">
      <w:pPr>
        <w:spacing w:after="0" w:line="360" w:lineRule="auto"/>
        <w:jc w:val="both"/>
        <w:rPr>
          <w:rFonts w:ascii="Cambria" w:hAnsi="Cambria" w:cs="Arial"/>
          <w:sz w:val="19"/>
          <w:szCs w:val="19"/>
        </w:rPr>
      </w:pPr>
    </w:p>
    <w:p w14:paraId="7938355A"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Desde el ámbito jurídico de la contratación estatal, la Ley 80 de 1993 establece que las entidades estatales tienen la obligación de garantizar el cumplimiento de los fines de la contratación, orientando todas sus actuaciones hacia la continua y eficiente prestación de los servicios públicos y la efectividad de los derechos e intereses de los administrados. En concordancia con ello, la Ley 1150 de 2007 fortaleció los mecanismos para lograr una gestión contractual eficiente, transparente y orientada a resultados, mientras que el Decreto 1082 de 2015 reglamentó los procedimientos que permiten estructurar procesos contractuales encaminados a satisfacer las necesidades institucionales previamente identificadas mediante estudios y documentos previos técnicamente sustentados.</w:t>
      </w:r>
    </w:p>
    <w:p w14:paraId="7C63BF78" w14:textId="77777777" w:rsidR="009A2DEB" w:rsidRPr="00262A54" w:rsidRDefault="009A2DEB" w:rsidP="009A2DEB">
      <w:pPr>
        <w:spacing w:after="0" w:line="360" w:lineRule="auto"/>
        <w:jc w:val="both"/>
        <w:rPr>
          <w:rFonts w:ascii="Cambria" w:hAnsi="Cambria" w:cs="Arial"/>
          <w:sz w:val="19"/>
          <w:szCs w:val="19"/>
        </w:rPr>
      </w:pPr>
    </w:p>
    <w:p w14:paraId="19B54F83"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 xml:space="preserve">La necesidad de contratar la realización de actividades de deportivas, recreativas y físicas para la comunidad, además de la coordinación de los escenarios deportivos del municipio de Villamaría encuentra plena justificación en la imposibilidad material de que la administración municipal atienda directamente y de manera permanente la totalidad de las labores requeridas para conservar en óptimas condiciones la infraestructura deportiva distribuida en el territorio municipal. La extensión, diversidad y número de escenarios deportivos demandan la disponibilidad continua de personal operativo, herramientas, equipos, </w:t>
      </w:r>
      <w:r w:rsidRPr="00262A54">
        <w:rPr>
          <w:rFonts w:ascii="Cambria" w:hAnsi="Cambria" w:cs="Arial"/>
          <w:sz w:val="19"/>
          <w:szCs w:val="19"/>
        </w:rPr>
        <w:lastRenderedPageBreak/>
        <w:t>insumos y conocimientos específicos que permitan ejecutar de manera oportuna y eficiente las labores de actividades preventivas para evitar enfermedades.</w:t>
      </w:r>
    </w:p>
    <w:p w14:paraId="5BB8243D" w14:textId="77777777" w:rsidR="009A2DEB" w:rsidRPr="00262A54" w:rsidRDefault="009A2DEB" w:rsidP="009A2DEB">
      <w:pPr>
        <w:spacing w:after="0" w:line="360" w:lineRule="auto"/>
        <w:jc w:val="both"/>
        <w:rPr>
          <w:rFonts w:ascii="Cambria" w:hAnsi="Cambria" w:cs="Arial"/>
          <w:sz w:val="19"/>
          <w:szCs w:val="19"/>
        </w:rPr>
      </w:pPr>
    </w:p>
    <w:p w14:paraId="42531539" w14:textId="77777777" w:rsidR="009A2DEB" w:rsidRPr="00262A54" w:rsidRDefault="009A2DEB" w:rsidP="009A2DEB">
      <w:pPr>
        <w:spacing w:after="0" w:line="360" w:lineRule="auto"/>
        <w:jc w:val="both"/>
        <w:rPr>
          <w:rFonts w:ascii="Cambria" w:hAnsi="Cambria" w:cs="Arial"/>
          <w:color w:val="000000" w:themeColor="text1"/>
          <w:sz w:val="19"/>
          <w:szCs w:val="19"/>
        </w:rPr>
      </w:pPr>
      <w:r w:rsidRPr="00262A54">
        <w:rPr>
          <w:rFonts w:ascii="Cambria" w:hAnsi="Cambria" w:cs="Arial"/>
          <w:color w:val="000000" w:themeColor="text1"/>
          <w:sz w:val="19"/>
          <w:szCs w:val="19"/>
        </w:rPr>
        <w:t>La contratación de estas actividades constituye una decisión administrativa ajustada a los principios de planeación, economía, eficiencia y responsabilidad, en la medida en que permite programar intervenciones periódicas, optimizar la utilización de los recursos públicos, prevenir el deterioro prematuro de la infraestructura deportiva y garantizar que las actividades deportivas, recreativas, físicas y escenarios permanezcan disponibles para el uso permanente de la comunidad. Asimismo, favorece el cumplimiento de los objetivos institucionales contenidos en los planes de desarrollo municipal, particularmente aquellos relacionados con el fortalecimiento del deporte, la recreación, la convivencia ciudadana y la promoción de estilos de vida saludables.</w:t>
      </w:r>
    </w:p>
    <w:p w14:paraId="0861F61D" w14:textId="77777777" w:rsidR="009A2DEB" w:rsidRPr="00262A54" w:rsidRDefault="009A2DEB" w:rsidP="009A2DEB">
      <w:pPr>
        <w:spacing w:after="0" w:line="360" w:lineRule="auto"/>
        <w:jc w:val="both"/>
        <w:rPr>
          <w:rFonts w:ascii="Cambria" w:hAnsi="Cambria" w:cs="Arial"/>
          <w:sz w:val="19"/>
          <w:szCs w:val="19"/>
        </w:rPr>
      </w:pPr>
    </w:p>
    <w:p w14:paraId="312B782C"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La actividad física, constituye un factor determinante en el control de peso corporal</w:t>
      </w:r>
      <w:r w:rsidRPr="00262A54">
        <w:rPr>
          <w:rFonts w:ascii="Cambria" w:hAnsi="Cambria" w:cs="Arial"/>
          <w:b/>
          <w:bCs/>
          <w:sz w:val="19"/>
          <w:szCs w:val="19"/>
        </w:rPr>
        <w:t xml:space="preserve"> </w:t>
      </w:r>
      <w:r w:rsidRPr="00262A54">
        <w:rPr>
          <w:rFonts w:ascii="Cambria" w:hAnsi="Cambria" w:cs="Arial"/>
          <w:sz w:val="19"/>
          <w:szCs w:val="19"/>
        </w:rPr>
        <w:t>que permite la quema calorías, reduce el porcentaje de grasa corporal y es la herramienta más efectiva para reducir las tasas de obesidad, además mantiene un Corazón fuerte y sano, mejora la circulación, regula la presión arterial y reduce drásticamente el riesgo de infartos. El control del azúcar</w:t>
      </w:r>
      <w:r w:rsidRPr="00262A54">
        <w:rPr>
          <w:rFonts w:ascii="Cambria" w:hAnsi="Cambria" w:cs="Arial"/>
          <w:b/>
          <w:bCs/>
          <w:sz w:val="19"/>
          <w:szCs w:val="19"/>
        </w:rPr>
        <w:t xml:space="preserve"> </w:t>
      </w:r>
      <w:r w:rsidRPr="00262A54">
        <w:rPr>
          <w:rFonts w:ascii="Cambria" w:hAnsi="Cambria" w:cs="Arial"/>
          <w:sz w:val="19"/>
          <w:szCs w:val="19"/>
        </w:rPr>
        <w:t>Aumenta la sensibilidad a la insulina lo que ayuda a prevenir y controlar la Diabetes Tipo 2, los Huesos y músculos</w:t>
      </w:r>
      <w:r w:rsidRPr="00262A54">
        <w:rPr>
          <w:rFonts w:ascii="Cambria" w:hAnsi="Cambria" w:cs="Arial"/>
          <w:b/>
          <w:bCs/>
          <w:sz w:val="19"/>
          <w:szCs w:val="19"/>
        </w:rPr>
        <w:t xml:space="preserve"> </w:t>
      </w:r>
      <w:r w:rsidRPr="00262A54">
        <w:rPr>
          <w:rFonts w:ascii="Cambria" w:hAnsi="Cambria" w:cs="Arial"/>
          <w:sz w:val="19"/>
          <w:szCs w:val="19"/>
        </w:rPr>
        <w:t xml:space="preserve">Fortalecen la masa muscular, mejora la densidad ósea (previniendo la osteoporosis) y protege las articulaciones de lesiones. El ejercicio moderado estimula las células que defienden al cuerpo de virus, gripas y bacterias cotidianas permitiendo reforzar el sistema inmune. </w:t>
      </w:r>
    </w:p>
    <w:p w14:paraId="6BAE0E51" w14:textId="77777777" w:rsidR="009A2DEB" w:rsidRPr="00262A54" w:rsidRDefault="009A2DEB" w:rsidP="009A2DEB">
      <w:pPr>
        <w:spacing w:after="0" w:line="360" w:lineRule="auto"/>
        <w:jc w:val="both"/>
        <w:rPr>
          <w:rFonts w:ascii="Cambria" w:hAnsi="Cambria" w:cs="Arial"/>
          <w:sz w:val="19"/>
          <w:szCs w:val="19"/>
        </w:rPr>
      </w:pPr>
    </w:p>
    <w:p w14:paraId="0F682D91"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Adicionalmente, las actividades recreativas permiten potenciar las relaciones humanas entre la comunidad, brindando juegos comunitarios transforma espacios públicos (parques, calles, plazas) en puntos de encuentro pacíficos, reduciendo los índices de intolerancia entre vecinos, las actividades como los festivales de juegos tradicionales rescatan la identidad cultural e histórica del municipio, uniendo a las generaciones en los barrios periféricos y veredas de Villamaría y aleja a los jóvenes del vandalismo y del consumo de sustancias psicoactivas..</w:t>
      </w:r>
    </w:p>
    <w:p w14:paraId="2AA8DC22" w14:textId="77777777" w:rsidR="009A2DEB" w:rsidRPr="00262A54" w:rsidRDefault="009A2DEB" w:rsidP="009A2DEB">
      <w:pPr>
        <w:spacing w:after="0" w:line="360" w:lineRule="auto"/>
        <w:jc w:val="both"/>
        <w:rPr>
          <w:rFonts w:ascii="Cambria" w:hAnsi="Cambria" w:cs="Arial"/>
          <w:sz w:val="19"/>
          <w:szCs w:val="19"/>
        </w:rPr>
      </w:pPr>
    </w:p>
    <w:p w14:paraId="2B11D0A1" w14:textId="77777777" w:rsidR="009A2DEB" w:rsidRPr="00262A54" w:rsidRDefault="009A2DEB" w:rsidP="009A2DEB">
      <w:pPr>
        <w:spacing w:after="0" w:line="360" w:lineRule="auto"/>
        <w:jc w:val="both"/>
        <w:rPr>
          <w:rFonts w:ascii="Cambria" w:hAnsi="Cambria" w:cs="Arial"/>
          <w:sz w:val="19"/>
          <w:szCs w:val="19"/>
        </w:rPr>
      </w:pPr>
      <w:r w:rsidRPr="00262A54">
        <w:rPr>
          <w:rFonts w:ascii="Cambria" w:hAnsi="Cambria" w:cs="Arial"/>
          <w:sz w:val="19"/>
          <w:szCs w:val="19"/>
        </w:rPr>
        <w:t>En términos de sostenibilidad administrativa y financiera, la implementación de programas permanentes de actividades deportivas constituye una estrategia de gestión eficiente de la comunidad. La labor preventiva prolonga la vida útil de las personas, reduce la necesidad de asistir a centros médicos. Desde esta perspectiva, los recursos destinados a la actividad física representan una inversión estratégica orientada a proteger la salud de las personas y garantizar su disponibilidad para las generaciones presentes y futuras.</w:t>
      </w:r>
    </w:p>
    <w:p w14:paraId="657D86E1" w14:textId="77777777" w:rsidR="009A2DEB" w:rsidRPr="00262A54" w:rsidRDefault="009A2DEB" w:rsidP="009A2DEB">
      <w:pPr>
        <w:spacing w:after="0" w:line="360" w:lineRule="auto"/>
        <w:jc w:val="both"/>
        <w:rPr>
          <w:rFonts w:ascii="Cambria" w:hAnsi="Cambria" w:cs="Arial"/>
          <w:sz w:val="19"/>
          <w:szCs w:val="19"/>
        </w:rPr>
      </w:pPr>
    </w:p>
    <w:p w14:paraId="1BAC5024" w14:textId="77777777" w:rsidR="009A2DEB" w:rsidRPr="00262A54" w:rsidRDefault="009A2DEB" w:rsidP="009A2DEB">
      <w:pPr>
        <w:spacing w:after="0" w:line="360" w:lineRule="auto"/>
        <w:jc w:val="both"/>
        <w:rPr>
          <w:rFonts w:ascii="Cambria" w:eastAsia="Arial" w:hAnsi="Cambria" w:cs="Arial"/>
          <w:b/>
          <w:sz w:val="19"/>
          <w:szCs w:val="19"/>
        </w:rPr>
      </w:pPr>
      <w:r w:rsidRPr="00262A54">
        <w:rPr>
          <w:rFonts w:ascii="Cambria" w:hAnsi="Cambria" w:cs="Arial"/>
          <w:sz w:val="19"/>
          <w:szCs w:val="19"/>
        </w:rPr>
        <w:t xml:space="preserve">Es por ello que, la contratación para la realización de actividades deportivas, recreativas y físicas de los programas deportivos del municipio de Villamaría responde a una necesidad objetiva, permanente y jurídicamente sustentada derivada de las competencias constitucionales y legales asignadas a las entidades territoriales para administrar, conservar y proteger los bienes públicos destinados al deporte y la recreación. Su ejecución garantiza condiciones adecuadas de conservación, salud, y vitalidad de la comunidad deportiva, </w:t>
      </w:r>
      <w:r w:rsidRPr="00262A54">
        <w:rPr>
          <w:rFonts w:ascii="Cambria" w:hAnsi="Cambria" w:cs="Arial"/>
          <w:sz w:val="19"/>
          <w:szCs w:val="19"/>
        </w:rPr>
        <w:lastRenderedPageBreak/>
        <w:t>promueve el bienestar de la comunidad, fortalece el ejercicio efectivo del derecho al deporte y la recreación, protege el patrimonio público y materializa los principios que orientan la función administrativa y la contratación estatal, contribuyendo de manera significativa al desarrollo social, la convivencia ciudadana y el mejoramiento de la calidad de vida de los habitantes del municipio de Villamaría.</w:t>
      </w:r>
    </w:p>
    <w:p w14:paraId="3C8B25DB" w14:textId="77777777" w:rsidR="009A2DEB" w:rsidRPr="00262A54" w:rsidRDefault="009A2DEB" w:rsidP="009A2DEB">
      <w:pPr>
        <w:spacing w:after="0" w:line="360" w:lineRule="auto"/>
        <w:jc w:val="both"/>
        <w:rPr>
          <w:rFonts w:ascii="Cambria" w:eastAsia="Arial" w:hAnsi="Cambria" w:cs="Arial"/>
          <w:b/>
          <w:sz w:val="19"/>
          <w:szCs w:val="19"/>
        </w:rPr>
      </w:pPr>
    </w:p>
    <w:p w14:paraId="413825EA" w14:textId="77777777" w:rsidR="009A2DEB" w:rsidRPr="00262A54" w:rsidRDefault="009A2DEB" w:rsidP="009A2DEB">
      <w:pPr>
        <w:spacing w:after="0" w:line="360" w:lineRule="auto"/>
        <w:jc w:val="both"/>
        <w:rPr>
          <w:rFonts w:ascii="Cambria" w:eastAsia="Arial" w:hAnsi="Cambria" w:cs="Arial"/>
          <w:b/>
          <w:sz w:val="19"/>
          <w:szCs w:val="19"/>
        </w:rPr>
      </w:pPr>
      <w:r w:rsidRPr="00262A54">
        <w:rPr>
          <w:rFonts w:ascii="Cambria" w:eastAsia="Arial" w:hAnsi="Cambria" w:cs="Arial"/>
          <w:b/>
          <w:sz w:val="19"/>
          <w:szCs w:val="19"/>
        </w:rPr>
        <w:t>1.2</w:t>
      </w:r>
      <w:r w:rsidRPr="00262A54">
        <w:rPr>
          <w:rFonts w:ascii="Cambria" w:eastAsia="Arial" w:hAnsi="Cambria" w:cs="Arial"/>
          <w:sz w:val="19"/>
          <w:szCs w:val="19"/>
        </w:rPr>
        <w:t xml:space="preserve"> </w:t>
      </w:r>
      <w:r w:rsidRPr="00262A54">
        <w:rPr>
          <w:rFonts w:ascii="Cambria" w:eastAsia="Arial" w:hAnsi="Cambria" w:cs="Arial"/>
          <w:b/>
          <w:sz w:val="19"/>
          <w:szCs w:val="19"/>
        </w:rPr>
        <w:t>CLASIFICACIÓN UNSPSC:</w:t>
      </w:r>
    </w:p>
    <w:tbl>
      <w:tblPr>
        <w:tblStyle w:val="Tablaconcuadrcula"/>
        <w:tblW w:w="0" w:type="auto"/>
        <w:jc w:val="center"/>
        <w:tblLook w:val="04A0" w:firstRow="1" w:lastRow="0" w:firstColumn="1" w:lastColumn="0" w:noHBand="0" w:noVBand="1"/>
      </w:tblPr>
      <w:tblGrid>
        <w:gridCol w:w="7254"/>
      </w:tblGrid>
      <w:tr w:rsidR="009A2DEB" w:rsidRPr="00262A54" w14:paraId="5AE2AF13" w14:textId="77777777" w:rsidTr="008B3778">
        <w:trPr>
          <w:jc w:val="center"/>
        </w:trPr>
        <w:tc>
          <w:tcPr>
            <w:tcW w:w="7254" w:type="dxa"/>
          </w:tcPr>
          <w:p w14:paraId="2213564E" w14:textId="77777777" w:rsidR="009A2DEB" w:rsidRPr="00262A54" w:rsidRDefault="009A2DEB" w:rsidP="008B3778">
            <w:pPr>
              <w:spacing w:line="360" w:lineRule="auto"/>
              <w:jc w:val="center"/>
              <w:rPr>
                <w:rFonts w:ascii="Cambria" w:hAnsi="Cambria" w:cs="Arial"/>
                <w:b/>
                <w:bCs/>
                <w:sz w:val="19"/>
                <w:szCs w:val="19"/>
              </w:rPr>
            </w:pPr>
            <w:r w:rsidRPr="00262A54">
              <w:rPr>
                <w:rFonts w:ascii="Cambria" w:hAnsi="Cambria" w:cs="Arial"/>
                <w:b/>
                <w:bCs/>
                <w:color w:val="000000"/>
                <w:sz w:val="19"/>
                <w:szCs w:val="19"/>
              </w:rPr>
              <w:t>CLASIFICACION UNSPSC</w:t>
            </w:r>
          </w:p>
        </w:tc>
      </w:tr>
      <w:tr w:rsidR="009A2DEB" w:rsidRPr="00262A54" w14:paraId="1138588E" w14:textId="77777777" w:rsidTr="008B3778">
        <w:trPr>
          <w:trHeight w:val="463"/>
          <w:jc w:val="center"/>
        </w:trPr>
        <w:tc>
          <w:tcPr>
            <w:tcW w:w="7254" w:type="dxa"/>
          </w:tcPr>
          <w:p w14:paraId="0C1B5FD6" w14:textId="7456AD70" w:rsidR="009A2DEB" w:rsidRPr="00262A54" w:rsidRDefault="009A2DEB" w:rsidP="000717DE">
            <w:pPr>
              <w:spacing w:line="360" w:lineRule="auto"/>
              <w:jc w:val="center"/>
              <w:rPr>
                <w:rFonts w:ascii="Cambria" w:hAnsi="Cambria" w:cs="Arial"/>
                <w:bCs/>
                <w:sz w:val="19"/>
                <w:szCs w:val="19"/>
              </w:rPr>
            </w:pPr>
            <w:r w:rsidRPr="00262A54">
              <w:rPr>
                <w:rFonts w:ascii="Cambria" w:hAnsi="Cambria" w:cs="Arial"/>
                <w:bCs/>
                <w:sz w:val="19"/>
                <w:szCs w:val="19"/>
              </w:rPr>
              <w:t xml:space="preserve">80111600 </w:t>
            </w:r>
            <w:r w:rsidRPr="00262A54">
              <w:rPr>
                <w:rFonts w:ascii="Cambria" w:eastAsia="Times New Roman" w:hAnsi="Cambria"/>
                <w:color w:val="000000"/>
                <w:sz w:val="19"/>
                <w:szCs w:val="19"/>
                <w:lang w:eastAsia="es-CO"/>
              </w:rPr>
              <w:t>SERVICIOS DE PERSONAL TEMPORAL</w:t>
            </w:r>
          </w:p>
        </w:tc>
      </w:tr>
    </w:tbl>
    <w:p w14:paraId="39AA01D3" w14:textId="77777777" w:rsidR="009A2DEB" w:rsidRPr="00262A54" w:rsidRDefault="009A2DEB" w:rsidP="009A2DEB">
      <w:pPr>
        <w:spacing w:after="0" w:line="360" w:lineRule="auto"/>
        <w:jc w:val="both"/>
        <w:rPr>
          <w:rFonts w:ascii="Cambria" w:eastAsia="Arial" w:hAnsi="Cambria" w:cs="Arial"/>
          <w:color w:val="000000"/>
          <w:sz w:val="19"/>
          <w:szCs w:val="19"/>
        </w:rPr>
      </w:pPr>
      <w:r w:rsidRPr="00262A54">
        <w:rPr>
          <w:rFonts w:ascii="Cambria" w:eastAsia="Arial" w:hAnsi="Cambria" w:cs="Arial"/>
          <w:b/>
          <w:sz w:val="19"/>
          <w:szCs w:val="19"/>
        </w:rPr>
        <w:tab/>
      </w:r>
      <w:r w:rsidRPr="00262A54">
        <w:rPr>
          <w:rFonts w:ascii="Cambria" w:eastAsia="Arial" w:hAnsi="Cambria" w:cs="Arial"/>
          <w:b/>
          <w:sz w:val="19"/>
          <w:szCs w:val="19"/>
        </w:rPr>
        <w:tab/>
      </w:r>
      <w:r w:rsidRPr="00262A54">
        <w:rPr>
          <w:rFonts w:ascii="Cambria" w:eastAsia="Arial" w:hAnsi="Cambria" w:cs="Arial"/>
          <w:color w:val="000000"/>
          <w:sz w:val="19"/>
          <w:szCs w:val="19"/>
        </w:rPr>
        <w:tab/>
      </w:r>
    </w:p>
    <w:p w14:paraId="4A14C502" w14:textId="77777777" w:rsidR="009A2DEB" w:rsidRPr="00262A54" w:rsidRDefault="009A2DEB" w:rsidP="009A2DEB">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b/>
          <w:color w:val="000000"/>
          <w:sz w:val="19"/>
          <w:szCs w:val="19"/>
        </w:rPr>
        <w:t>OBJETO A CONTRATAR, ESPECIFICACIONES, AUTORIZACIONES, PERMISOS Y LICENCIAS REQUERIDOS PARA SU EJECUCIÓN:</w:t>
      </w:r>
    </w:p>
    <w:p w14:paraId="19D6B0E6" w14:textId="77777777"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5C4D32DB" w14:textId="327363E0"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b/>
          <w:color w:val="000000"/>
          <w:sz w:val="19"/>
          <w:szCs w:val="19"/>
          <w:highlight w:val="yellow"/>
        </w:rPr>
      </w:pPr>
      <w:r w:rsidRPr="00262A54">
        <w:rPr>
          <w:rFonts w:ascii="Cambria" w:eastAsia="Arial" w:hAnsi="Cambria" w:cs="Arial"/>
          <w:b/>
          <w:color w:val="000000"/>
          <w:sz w:val="19"/>
          <w:szCs w:val="19"/>
        </w:rPr>
        <w:t xml:space="preserve">OBJETO CONTRACTUAL: </w:t>
      </w:r>
      <w:r w:rsidRPr="00262A54">
        <w:rPr>
          <w:rFonts w:ascii="Cambria" w:eastAsia="Arial" w:hAnsi="Cambria" w:cs="Arial"/>
          <w:bCs/>
          <w:color w:val="000000"/>
          <w:sz w:val="19"/>
          <w:szCs w:val="19"/>
        </w:rPr>
        <w:t>EL CONTRATISTA SE OBLIGA PARA CON EL MUNICIPIO A</w:t>
      </w:r>
      <w:r w:rsidR="009F3C13" w:rsidRPr="00262A54">
        <w:rPr>
          <w:rFonts w:ascii="Cambria" w:eastAsia="Arial" w:hAnsi="Cambria" w:cs="Arial"/>
          <w:bCs/>
          <w:color w:val="000000"/>
          <w:sz w:val="19"/>
          <w:szCs w:val="19"/>
        </w:rPr>
        <w:t>:</w:t>
      </w:r>
      <w:r w:rsidR="009F3C13" w:rsidRPr="00262A54">
        <w:rPr>
          <w:rFonts w:ascii="Cambria" w:eastAsia="Arial" w:hAnsi="Cambria" w:cs="Arial"/>
          <w:b/>
          <w:bCs/>
          <w:color w:val="000000"/>
          <w:sz w:val="19"/>
          <w:szCs w:val="19"/>
        </w:rPr>
        <w:t xml:space="preserve"> </w:t>
      </w:r>
      <w:r w:rsidR="002263FE" w:rsidRPr="00323A0F">
        <w:rPr>
          <w:rFonts w:ascii="Cambria" w:eastAsia="Arial" w:hAnsi="Cambria" w:cs="Arial"/>
          <w:b/>
          <w:bCs/>
          <w:color w:val="000000"/>
          <w:sz w:val="19"/>
          <w:szCs w:val="19"/>
        </w:rPr>
        <w:t xml:space="preserve">“PRESTAR LOS SERVICIOS </w:t>
      </w:r>
      <w:r w:rsidR="002263FE">
        <w:rPr>
          <w:rFonts w:ascii="Cambria" w:eastAsia="Arial" w:hAnsi="Cambria" w:cs="Arial"/>
          <w:b/>
          <w:bCs/>
          <w:color w:val="000000"/>
          <w:sz w:val="19"/>
          <w:szCs w:val="19"/>
        </w:rPr>
        <w:t>DE APOYO A LA GESTIÓN</w:t>
      </w:r>
      <w:r w:rsidR="002263FE" w:rsidRPr="00323A0F">
        <w:rPr>
          <w:rFonts w:ascii="Cambria" w:eastAsia="Arial" w:hAnsi="Cambria" w:cs="Arial"/>
          <w:b/>
          <w:bCs/>
          <w:color w:val="000000"/>
          <w:sz w:val="19"/>
          <w:szCs w:val="19"/>
        </w:rPr>
        <w:t xml:space="preserve"> PARA LA FORMACION EN ACTIVIDADES DEPORTIVAS, RECREATIVAS Y FISICAS PARA LAS ESCUELAS DE FORMACION DEPORTIVA DEL MUNICIPIO DE VILLAMARIA CALDAS.”</w:t>
      </w:r>
    </w:p>
    <w:p w14:paraId="18A4EA75" w14:textId="77777777"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 xml:space="preserve"> </w:t>
      </w:r>
    </w:p>
    <w:p w14:paraId="09C33764" w14:textId="77777777"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b/>
          <w:color w:val="000000"/>
          <w:sz w:val="19"/>
          <w:szCs w:val="19"/>
        </w:rPr>
      </w:pPr>
      <w:r w:rsidRPr="00262A54">
        <w:rPr>
          <w:rFonts w:ascii="Cambria" w:eastAsia="Arial" w:hAnsi="Cambria" w:cs="Arial"/>
          <w:b/>
          <w:color w:val="000000"/>
          <w:sz w:val="19"/>
          <w:szCs w:val="19"/>
        </w:rPr>
        <w:t>2.1. OBLIGACIONES ESPECIALES DE LAS PARTES:</w:t>
      </w:r>
    </w:p>
    <w:p w14:paraId="2130A33D" w14:textId="77777777"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b/>
          <w:color w:val="000000"/>
          <w:sz w:val="19"/>
          <w:szCs w:val="19"/>
        </w:rPr>
      </w:pPr>
    </w:p>
    <w:p w14:paraId="470EF7A9" w14:textId="628070FE" w:rsidR="009A2DEB" w:rsidRDefault="009A2DEB" w:rsidP="005A23BF">
      <w:pPr>
        <w:numPr>
          <w:ilvl w:val="2"/>
          <w:numId w:val="3"/>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b/>
          <w:color w:val="000000"/>
          <w:sz w:val="19"/>
          <w:szCs w:val="19"/>
        </w:rPr>
        <w:t>OBLIGACIONES DEL CONTRATISTA:</w:t>
      </w:r>
      <w:r w:rsidRPr="00262A54">
        <w:rPr>
          <w:rFonts w:ascii="Cambria" w:eastAsia="Arial" w:hAnsi="Cambria" w:cs="Arial"/>
          <w:color w:val="000000"/>
          <w:sz w:val="19"/>
          <w:szCs w:val="19"/>
        </w:rPr>
        <w:t xml:space="preserve"> Conforme las necesidades del Municipio, el contratista desarrollara las siguientes actividades, sin perjuicio de las demás que resulten necesarias para la protección del interés de la administración, así:</w:t>
      </w:r>
    </w:p>
    <w:p w14:paraId="747BA3A0" w14:textId="77777777" w:rsidR="003F140D" w:rsidRPr="00262A54" w:rsidRDefault="003F140D" w:rsidP="003F140D">
      <w:pPr>
        <w:pBdr>
          <w:top w:val="nil"/>
          <w:left w:val="nil"/>
          <w:bottom w:val="nil"/>
          <w:right w:val="nil"/>
          <w:between w:val="nil"/>
        </w:pBdr>
        <w:spacing w:after="0" w:line="360" w:lineRule="auto"/>
        <w:ind w:left="720"/>
        <w:jc w:val="both"/>
        <w:rPr>
          <w:rFonts w:ascii="Cambria" w:eastAsia="Arial" w:hAnsi="Cambria" w:cs="Arial"/>
          <w:color w:val="000000"/>
          <w:sz w:val="19"/>
          <w:szCs w:val="19"/>
        </w:rPr>
      </w:pPr>
      <w:bookmarkStart w:id="0" w:name="_GoBack"/>
      <w:bookmarkEnd w:id="0"/>
    </w:p>
    <w:p w14:paraId="1E570B52" w14:textId="1BFF8A92" w:rsidR="009A2DEB" w:rsidRPr="00262A54" w:rsidRDefault="009A2DEB" w:rsidP="009A2DEB">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bookmarkStart w:id="1" w:name="_Hlk171018462"/>
      <w:r w:rsidRPr="00262A54">
        <w:rPr>
          <w:rFonts w:ascii="Cambria" w:hAnsi="Cambria" w:cs="Arial"/>
          <w:bCs/>
          <w:spacing w:val="-3"/>
          <w:sz w:val="19"/>
          <w:szCs w:val="19"/>
          <w:lang w:val="es-CO"/>
        </w:rPr>
        <w:t>Apoyar la planificación, organización y ejecución de los procesos de formación deportiva en la disciplina de moto velocidad.</w:t>
      </w:r>
    </w:p>
    <w:p w14:paraId="21963635" w14:textId="77777777" w:rsidR="009A2DEB" w:rsidRPr="00262A54" w:rsidRDefault="009A2DEB" w:rsidP="009A2DEB">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Diseñar y desarrollar planes de entrenamiento técnico, físico y teórico dirigidos a los deportistas de las diferentes categorías, de acuerdo con su nivel de formación y experiencia.</w:t>
      </w:r>
    </w:p>
    <w:p w14:paraId="79ED70F4" w14:textId="77777777" w:rsidR="009A2DEB" w:rsidRPr="00262A54" w:rsidRDefault="009A2DEB" w:rsidP="009A2DEB">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Orientar a los deportistas en el perfeccionamiento de las técnicas de conducción deportiva, trazado, frenado, aceleración, control de la motocicleta y demás habilidades propias de la modalidad de velocidad.</w:t>
      </w:r>
    </w:p>
    <w:p w14:paraId="33C78383" w14:textId="77777777" w:rsidR="009A2DEB" w:rsidRPr="00262A54" w:rsidRDefault="009A2DEB" w:rsidP="009A2DEB">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Promover permanentemente la cultura de la seguridad vial y deportiva, verificando el uso obligatorio y adecuado de los elementos de protección personal durante entrenamientos y competencias.</w:t>
      </w:r>
    </w:p>
    <w:p w14:paraId="6CE86328" w14:textId="77777777" w:rsidR="009A2DEB" w:rsidRPr="00262A54" w:rsidRDefault="009A2DEB" w:rsidP="009A2DEB">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Fomentar en los participantes valores como la disciplina, el respeto, la responsabilidad, el autocontrol, el trabajo en equipo y el juego limpio, fortaleciendo su formación integral.</w:t>
      </w:r>
    </w:p>
    <w:p w14:paraId="71EE5F3E" w14:textId="55CDC54B" w:rsidR="009A2DEB" w:rsidRPr="00262A54" w:rsidRDefault="009A2DEB" w:rsidP="009A2DEB">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 xml:space="preserve">Informar oportunamente al supervisor del contrato cualquier novedad relacionada con el estado de la Pista </w:t>
      </w:r>
      <w:r w:rsidRPr="00262A54">
        <w:rPr>
          <w:rFonts w:ascii="Cambria" w:hAnsi="Cambria" w:cs="Arial"/>
          <w:bCs/>
          <w:spacing w:val="-3"/>
          <w:sz w:val="19"/>
          <w:szCs w:val="19"/>
          <w:lang w:val="es-CO"/>
        </w:rPr>
        <w:lastRenderedPageBreak/>
        <w:t>de moto velocidad, implementos deportivos, condiciones de seguridad o cualquier situación que pueda afectar el normal desarrollo de las actividades.</w:t>
      </w:r>
    </w:p>
    <w:p w14:paraId="60C8C5B5" w14:textId="77777777" w:rsidR="009A2DEB" w:rsidRPr="00262A54" w:rsidRDefault="009A2DEB" w:rsidP="009A2DEB">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Participar en reuniones, capacitaciones, mesas de trabajo y demás actividades institucionales convocadas por la Secretaría de Recreación y Deportes.</w:t>
      </w:r>
    </w:p>
    <w:p w14:paraId="3CF8B47B" w14:textId="77777777" w:rsidR="00507690" w:rsidRPr="00262A54" w:rsidRDefault="00507690" w:rsidP="00507690">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Realizar los aportes al sistema integral en seguridad social en los términos descritos por el Decreto 1273 de 2018.</w:t>
      </w:r>
    </w:p>
    <w:p w14:paraId="2C30B48B" w14:textId="77777777" w:rsidR="00507690" w:rsidRPr="00262A54" w:rsidRDefault="00507690" w:rsidP="00507690">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Entregar a la entidad estatal los documentos y soportes requeridos para el adecuado control y seguimiento del contrato.</w:t>
      </w:r>
    </w:p>
    <w:p w14:paraId="638AF483" w14:textId="77777777" w:rsidR="00507690" w:rsidRPr="00262A54" w:rsidRDefault="00507690" w:rsidP="00507690">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 xml:space="preserve">Atender las consultas y sugerencias del supervisor que asigne la entidad contratante. </w:t>
      </w:r>
    </w:p>
    <w:p w14:paraId="64D33262" w14:textId="77777777" w:rsidR="00507690" w:rsidRPr="00262A54" w:rsidRDefault="00507690" w:rsidP="00507690">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Solicitar a la entidad contratante la información que considere necesaria para cumplir con las obligaciones contractuales.</w:t>
      </w:r>
    </w:p>
    <w:p w14:paraId="1540CFEB" w14:textId="77777777" w:rsidR="00507690" w:rsidRPr="00262A54" w:rsidRDefault="00507690" w:rsidP="00507690">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 xml:space="preserve">Abstenerse de divulgar información que llegare a conocer con ocasión a la ejecución del contrato, a personal no autorizado por la entidad o a terceros en general. </w:t>
      </w:r>
    </w:p>
    <w:p w14:paraId="13FF1C98" w14:textId="4F88CFC2" w:rsidR="00507690" w:rsidRPr="00262A54" w:rsidRDefault="00507690" w:rsidP="00507690">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bCs/>
          <w:spacing w:val="-3"/>
          <w:sz w:val="19"/>
          <w:szCs w:val="19"/>
          <w:lang w:val="es-CO"/>
        </w:rPr>
        <w:t xml:space="preserve">Presentar informes de las actividades desarrolladas cada mes, al supervisor del contrato con sus respectivas fotografías y cumplir con las demás funciones relacionadas con el objeto del contractual que le sea asignada. </w:t>
      </w:r>
    </w:p>
    <w:p w14:paraId="023B0A8B" w14:textId="77777777" w:rsidR="009A2DEB" w:rsidRPr="00262A54" w:rsidRDefault="009A2DEB" w:rsidP="009A2DEB">
      <w:pPr>
        <w:pStyle w:val="Standard"/>
        <w:numPr>
          <w:ilvl w:val="0"/>
          <w:numId w:val="4"/>
        </w:numPr>
        <w:tabs>
          <w:tab w:val="left" w:pos="426"/>
        </w:tabs>
        <w:autoSpaceDE w:val="0"/>
        <w:spacing w:after="180" w:line="360" w:lineRule="auto"/>
        <w:jc w:val="both"/>
        <w:rPr>
          <w:rFonts w:ascii="Cambria" w:hAnsi="Cambria" w:cs="Arial"/>
          <w:bCs/>
          <w:spacing w:val="-3"/>
          <w:sz w:val="19"/>
          <w:szCs w:val="19"/>
          <w:lang w:val="es-CO"/>
        </w:rPr>
      </w:pPr>
      <w:r w:rsidRPr="00262A54">
        <w:rPr>
          <w:rFonts w:ascii="Cambria" w:hAnsi="Cambria" w:cs="Arial"/>
          <w:sz w:val="19"/>
          <w:szCs w:val="19"/>
          <w:lang w:eastAsia="es-CO"/>
        </w:rPr>
        <w:t>Para cada cuenta de cobro, anexar listado de mínimo veinte (20) niños (a) que hacen parte del proceso deportivo, por cada uno deben de tener (nombre completo del niño (a), numero de documento, dirección, nombre del acudiente y celular).</w:t>
      </w:r>
    </w:p>
    <w:p w14:paraId="2E101511" w14:textId="77777777" w:rsidR="009A2DEB" w:rsidRPr="00262A54" w:rsidRDefault="009A2DEB" w:rsidP="009A2DEB">
      <w:pPr>
        <w:spacing w:after="0" w:line="360" w:lineRule="auto"/>
        <w:ind w:right="-232"/>
        <w:jc w:val="both"/>
        <w:rPr>
          <w:rFonts w:ascii="Cambria" w:eastAsia="Arial" w:hAnsi="Cambria" w:cs="Arial"/>
          <w:sz w:val="19"/>
          <w:szCs w:val="19"/>
        </w:rPr>
      </w:pPr>
    </w:p>
    <w:bookmarkEnd w:id="1"/>
    <w:p w14:paraId="3A050B37" w14:textId="77777777" w:rsidR="009A2DEB" w:rsidRPr="00262A54" w:rsidRDefault="009A2DEB" w:rsidP="009A2DEB">
      <w:pPr>
        <w:tabs>
          <w:tab w:val="left" w:pos="6900"/>
        </w:tabs>
        <w:spacing w:after="120" w:line="360" w:lineRule="auto"/>
        <w:ind w:right="-232"/>
        <w:jc w:val="both"/>
        <w:rPr>
          <w:rFonts w:ascii="Cambria" w:eastAsia="Arial" w:hAnsi="Cambria" w:cs="Arial"/>
          <w:b/>
          <w:sz w:val="19"/>
          <w:szCs w:val="19"/>
        </w:rPr>
      </w:pPr>
      <w:r w:rsidRPr="00262A54">
        <w:rPr>
          <w:rFonts w:ascii="Cambria" w:eastAsia="Arial" w:hAnsi="Cambria" w:cs="Arial"/>
          <w:b/>
          <w:sz w:val="19"/>
          <w:szCs w:val="19"/>
        </w:rPr>
        <w:t>2.1.2. OBLIGACIONES DEL MUNICIPIO:</w:t>
      </w:r>
      <w:r w:rsidRPr="00262A54">
        <w:rPr>
          <w:rFonts w:ascii="Cambria" w:eastAsia="Arial" w:hAnsi="Cambria" w:cs="Arial"/>
          <w:b/>
          <w:sz w:val="19"/>
          <w:szCs w:val="19"/>
        </w:rPr>
        <w:tab/>
      </w:r>
    </w:p>
    <w:p w14:paraId="6E8C05E2" w14:textId="77777777" w:rsidR="009A2DEB" w:rsidRPr="00262A54" w:rsidRDefault="009A2DEB" w:rsidP="009A2DEB">
      <w:pPr>
        <w:spacing w:after="120" w:line="360" w:lineRule="auto"/>
        <w:ind w:right="-232"/>
        <w:jc w:val="both"/>
        <w:rPr>
          <w:rFonts w:ascii="Cambria" w:eastAsia="Arial" w:hAnsi="Cambria" w:cs="Arial"/>
          <w:bCs/>
          <w:sz w:val="19"/>
          <w:szCs w:val="19"/>
        </w:rPr>
      </w:pPr>
      <w:bookmarkStart w:id="2" w:name="_Hlk171018499"/>
      <w:r w:rsidRPr="00262A54">
        <w:rPr>
          <w:rFonts w:ascii="Cambria" w:eastAsia="Arial" w:hAnsi="Cambria" w:cs="Arial"/>
          <w:bCs/>
          <w:sz w:val="19"/>
          <w:szCs w:val="19"/>
        </w:rPr>
        <w:t>En desarrollo de la ejecución del contrato el Municipio deberá ejecutar las siguientes acciones:</w:t>
      </w:r>
    </w:p>
    <w:bookmarkEnd w:id="2"/>
    <w:p w14:paraId="0CCAA531" w14:textId="77777777" w:rsidR="009A2DEB" w:rsidRPr="00262A54" w:rsidRDefault="009A2DEB" w:rsidP="009A2DEB">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Cancelar el valor del contrato al contratista en la forma y términos establecidos en el contrato</w:t>
      </w:r>
    </w:p>
    <w:p w14:paraId="55300677" w14:textId="77777777" w:rsidR="009A2DEB" w:rsidRPr="00262A54" w:rsidRDefault="009A2DEB" w:rsidP="009A2DEB">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Suministrar oportunamente la información que requiere el contratista para el cumplimento de sus obligaciones contractuales.</w:t>
      </w:r>
    </w:p>
    <w:p w14:paraId="2E74EFE1" w14:textId="77777777" w:rsidR="009A2DEB" w:rsidRPr="00262A54" w:rsidRDefault="009A2DEB" w:rsidP="009A2DEB">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 xml:space="preserve">Realizar la supervisión del contrato.   </w:t>
      </w:r>
    </w:p>
    <w:p w14:paraId="57234CC0" w14:textId="77777777" w:rsidR="009A2DEB" w:rsidRPr="00262A54" w:rsidRDefault="009A2DEB" w:rsidP="009A2DEB">
      <w:pPr>
        <w:numPr>
          <w:ilvl w:val="0"/>
          <w:numId w:val="2"/>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Liquidar el contrato en la forma convenida o de acuerdo a la ley.</w:t>
      </w:r>
    </w:p>
    <w:p w14:paraId="00443C91" w14:textId="77777777"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54D43FD8" w14:textId="77777777" w:rsidR="009A2DEB" w:rsidRPr="00262A54" w:rsidRDefault="009A2DEB" w:rsidP="009A2DEB">
      <w:pPr>
        <w:numPr>
          <w:ilvl w:val="0"/>
          <w:numId w:val="1"/>
        </w:numPr>
        <w:pBdr>
          <w:top w:val="nil"/>
          <w:left w:val="nil"/>
          <w:bottom w:val="nil"/>
          <w:right w:val="nil"/>
          <w:between w:val="nil"/>
        </w:pBdr>
        <w:spacing w:after="0" w:line="360" w:lineRule="auto"/>
        <w:rPr>
          <w:rFonts w:ascii="Cambria" w:eastAsia="Arial" w:hAnsi="Cambria" w:cs="Arial"/>
          <w:b/>
          <w:color w:val="000000"/>
          <w:sz w:val="19"/>
          <w:szCs w:val="19"/>
        </w:rPr>
      </w:pPr>
      <w:r w:rsidRPr="00262A54">
        <w:rPr>
          <w:rFonts w:ascii="Cambria" w:eastAsia="Arial" w:hAnsi="Cambria" w:cs="Arial"/>
          <w:b/>
          <w:color w:val="000000"/>
          <w:sz w:val="19"/>
          <w:szCs w:val="19"/>
        </w:rPr>
        <w:t>VALOR ESTIMADO DEL CONTRATO Y LA JUSTIFICACIÓN DEL MISMO:</w:t>
      </w:r>
    </w:p>
    <w:p w14:paraId="6DA23203" w14:textId="77777777" w:rsidR="009A2DEB" w:rsidRPr="00262A54" w:rsidRDefault="009A2DEB" w:rsidP="009A2DEB">
      <w:pPr>
        <w:pBdr>
          <w:top w:val="nil"/>
          <w:left w:val="nil"/>
          <w:bottom w:val="nil"/>
          <w:right w:val="nil"/>
          <w:between w:val="nil"/>
        </w:pBdr>
        <w:spacing w:after="0" w:line="360" w:lineRule="auto"/>
        <w:ind w:left="360"/>
        <w:rPr>
          <w:rFonts w:ascii="Cambria" w:eastAsia="Arial" w:hAnsi="Cambria" w:cs="Arial"/>
          <w:b/>
          <w:color w:val="000000"/>
          <w:sz w:val="19"/>
          <w:szCs w:val="19"/>
        </w:rPr>
      </w:pPr>
    </w:p>
    <w:p w14:paraId="02657E93" w14:textId="77777777" w:rsidR="009A2DEB" w:rsidRPr="00262A54" w:rsidRDefault="009A2DEB" w:rsidP="009A2DEB">
      <w:pPr>
        <w:spacing w:line="360" w:lineRule="auto"/>
        <w:jc w:val="both"/>
        <w:rPr>
          <w:rFonts w:ascii="Cambria" w:eastAsia="Arial" w:hAnsi="Cambria" w:cs="Arial"/>
          <w:sz w:val="19"/>
          <w:szCs w:val="19"/>
        </w:rPr>
      </w:pPr>
      <w:r w:rsidRPr="00262A54">
        <w:rPr>
          <w:rFonts w:ascii="Cambria" w:eastAsia="Arial" w:hAnsi="Cambria" w:cs="Arial"/>
          <w:sz w:val="19"/>
          <w:szCs w:val="19"/>
        </w:rPr>
        <w:t>De conformidad con el artículo 2.2.1.1.1.6.1 del Decreto 1082 de 2015, para efectos de la contratación de servicios y las ventajas que representa para la entidad, el aspirante a contratar debe estar en condiciones de ejecutar el objeto contractual desde su idoneidad, formación o experiencia.</w:t>
      </w:r>
    </w:p>
    <w:p w14:paraId="0AB58D05" w14:textId="77777777" w:rsidR="009A2DEB" w:rsidRPr="00262A54" w:rsidRDefault="009A2DEB" w:rsidP="009A2DEB">
      <w:pPr>
        <w:spacing w:line="360" w:lineRule="auto"/>
        <w:jc w:val="both"/>
        <w:rPr>
          <w:rFonts w:ascii="Cambria" w:eastAsia="Arial" w:hAnsi="Cambria" w:cs="Arial"/>
          <w:sz w:val="19"/>
          <w:szCs w:val="19"/>
        </w:rPr>
      </w:pPr>
      <w:r w:rsidRPr="00262A54">
        <w:rPr>
          <w:rFonts w:ascii="Cambria" w:eastAsia="Arial" w:hAnsi="Cambria" w:cs="Arial"/>
          <w:sz w:val="19"/>
          <w:szCs w:val="19"/>
        </w:rPr>
        <w:lastRenderedPageBreak/>
        <w:t>De acuerdo a las funciones a realizar y la naturaleza del objeto contractual, se analizaron los precios del mercado, valores establecidos para la prestación de servicios en la misma área teniendo en cuenta las particularidades para contratar con el municipio bajo la entrega de sus servicios de manera sucesiva y prolongada en el tiempo, con pagos contra entrega, que permitan a la entidad ser más eficiente y aplicar la economía en tiempo y en procesos.</w:t>
      </w:r>
    </w:p>
    <w:p w14:paraId="71EFB475" w14:textId="0A79B0D1" w:rsidR="009A2DEB" w:rsidRPr="00262A54" w:rsidRDefault="009A2DEB" w:rsidP="009A2DEB">
      <w:pPr>
        <w:spacing w:line="360" w:lineRule="auto"/>
        <w:jc w:val="both"/>
        <w:rPr>
          <w:rFonts w:ascii="Cambria" w:eastAsia="Arial" w:hAnsi="Cambria" w:cs="Arial"/>
          <w:sz w:val="19"/>
          <w:szCs w:val="19"/>
        </w:rPr>
      </w:pPr>
      <w:r w:rsidRPr="00262A54">
        <w:rPr>
          <w:rFonts w:ascii="Cambria" w:eastAsia="Arial" w:hAnsi="Cambria" w:cs="Arial"/>
          <w:sz w:val="19"/>
          <w:szCs w:val="19"/>
        </w:rPr>
        <w:t>Por lo cual se toma como referencia los pagos realizados por honorarios en perfiles iguales al que se pretende contratar aquí y que otras entidades públicas han cancelado por los similares conceptos, así:</w:t>
      </w:r>
    </w:p>
    <w:tbl>
      <w:tblPr>
        <w:tblStyle w:val="Tablaconcuadrcula"/>
        <w:tblW w:w="0" w:type="auto"/>
        <w:jc w:val="center"/>
        <w:tblLayout w:type="fixed"/>
        <w:tblLook w:val="04A0" w:firstRow="1" w:lastRow="0" w:firstColumn="1" w:lastColumn="0" w:noHBand="0" w:noVBand="1"/>
      </w:tblPr>
      <w:tblGrid>
        <w:gridCol w:w="1696"/>
        <w:gridCol w:w="2552"/>
        <w:gridCol w:w="1559"/>
        <w:gridCol w:w="1701"/>
        <w:gridCol w:w="1320"/>
      </w:tblGrid>
      <w:tr w:rsidR="00EE1B23" w:rsidRPr="00262A54" w14:paraId="0E28FAD8" w14:textId="77777777" w:rsidTr="00740575">
        <w:trPr>
          <w:jc w:val="center"/>
        </w:trPr>
        <w:tc>
          <w:tcPr>
            <w:tcW w:w="1696" w:type="dxa"/>
            <w:shd w:val="clear" w:color="auto" w:fill="D9E2F3" w:themeFill="accent1" w:themeFillTint="33"/>
          </w:tcPr>
          <w:p w14:paraId="3B37D6FF" w14:textId="77777777" w:rsidR="00EE1B23" w:rsidRPr="00262A54" w:rsidRDefault="00EE1B23" w:rsidP="00740575">
            <w:pPr>
              <w:jc w:val="both"/>
              <w:rPr>
                <w:rFonts w:ascii="Cambria" w:hAnsi="Cambria" w:cs="Arial"/>
                <w:b/>
                <w:sz w:val="19"/>
                <w:szCs w:val="19"/>
                <w:lang w:val="es-ES_tradnl"/>
              </w:rPr>
            </w:pPr>
            <w:r w:rsidRPr="00262A54">
              <w:rPr>
                <w:rFonts w:ascii="Cambria" w:hAnsi="Cambria" w:cs="Arial"/>
                <w:b/>
                <w:sz w:val="19"/>
                <w:szCs w:val="19"/>
                <w:lang w:val="es-ES_tradnl"/>
              </w:rPr>
              <w:t>NÚMERO DE PROCESO</w:t>
            </w:r>
          </w:p>
        </w:tc>
        <w:tc>
          <w:tcPr>
            <w:tcW w:w="2552" w:type="dxa"/>
            <w:shd w:val="clear" w:color="auto" w:fill="D9E2F3" w:themeFill="accent1" w:themeFillTint="33"/>
          </w:tcPr>
          <w:p w14:paraId="683FC927" w14:textId="77777777" w:rsidR="00EE1B23" w:rsidRPr="00262A54" w:rsidRDefault="00EE1B23" w:rsidP="00740575">
            <w:pPr>
              <w:jc w:val="both"/>
              <w:rPr>
                <w:rFonts w:ascii="Cambria" w:hAnsi="Cambria" w:cs="Arial"/>
                <w:b/>
                <w:sz w:val="19"/>
                <w:szCs w:val="19"/>
                <w:lang w:val="es-ES_tradnl"/>
              </w:rPr>
            </w:pPr>
            <w:r w:rsidRPr="00262A54">
              <w:rPr>
                <w:rFonts w:ascii="Cambria" w:hAnsi="Cambria" w:cs="Arial"/>
                <w:b/>
                <w:sz w:val="19"/>
                <w:szCs w:val="19"/>
                <w:lang w:val="es-ES_tradnl"/>
              </w:rPr>
              <w:t>OBJETO</w:t>
            </w:r>
          </w:p>
        </w:tc>
        <w:tc>
          <w:tcPr>
            <w:tcW w:w="1559" w:type="dxa"/>
            <w:shd w:val="clear" w:color="auto" w:fill="D9E2F3" w:themeFill="accent1" w:themeFillTint="33"/>
          </w:tcPr>
          <w:p w14:paraId="7214D92C" w14:textId="77777777" w:rsidR="00EE1B23" w:rsidRPr="00262A54" w:rsidRDefault="00EE1B23" w:rsidP="00740575">
            <w:pPr>
              <w:jc w:val="both"/>
              <w:rPr>
                <w:rFonts w:ascii="Cambria" w:hAnsi="Cambria" w:cs="Arial"/>
                <w:b/>
                <w:sz w:val="19"/>
                <w:szCs w:val="19"/>
                <w:lang w:val="es-ES_tradnl"/>
              </w:rPr>
            </w:pPr>
            <w:r w:rsidRPr="00262A54">
              <w:rPr>
                <w:rFonts w:ascii="Cambria" w:hAnsi="Cambria" w:cs="Arial"/>
                <w:b/>
                <w:sz w:val="19"/>
                <w:szCs w:val="19"/>
                <w:lang w:val="es-ES_tradnl"/>
              </w:rPr>
              <w:t>TIPO DE PROCESO</w:t>
            </w:r>
          </w:p>
        </w:tc>
        <w:tc>
          <w:tcPr>
            <w:tcW w:w="1701" w:type="dxa"/>
            <w:shd w:val="clear" w:color="auto" w:fill="D9E2F3" w:themeFill="accent1" w:themeFillTint="33"/>
          </w:tcPr>
          <w:p w14:paraId="24DC5E6E" w14:textId="77777777" w:rsidR="00EE1B23" w:rsidRPr="00262A54" w:rsidRDefault="00EE1B23" w:rsidP="00740575">
            <w:pPr>
              <w:jc w:val="both"/>
              <w:rPr>
                <w:rFonts w:ascii="Cambria" w:hAnsi="Cambria" w:cs="Arial"/>
                <w:b/>
                <w:sz w:val="19"/>
                <w:szCs w:val="19"/>
                <w:lang w:val="es-ES_tradnl"/>
              </w:rPr>
            </w:pPr>
            <w:r w:rsidRPr="00262A54">
              <w:rPr>
                <w:rFonts w:ascii="Cambria" w:hAnsi="Cambria" w:cs="Arial"/>
                <w:b/>
                <w:sz w:val="19"/>
                <w:szCs w:val="19"/>
                <w:lang w:val="es-ES_tradnl"/>
              </w:rPr>
              <w:t>ENTIDAD TERRITORIAL</w:t>
            </w:r>
          </w:p>
        </w:tc>
        <w:tc>
          <w:tcPr>
            <w:tcW w:w="1320" w:type="dxa"/>
            <w:shd w:val="clear" w:color="auto" w:fill="D9E2F3" w:themeFill="accent1" w:themeFillTint="33"/>
          </w:tcPr>
          <w:p w14:paraId="351F55BD" w14:textId="77777777" w:rsidR="00EE1B23" w:rsidRPr="00262A54" w:rsidRDefault="00EE1B23" w:rsidP="00740575">
            <w:pPr>
              <w:jc w:val="both"/>
              <w:rPr>
                <w:rFonts w:ascii="Cambria" w:hAnsi="Cambria" w:cs="Arial"/>
                <w:b/>
                <w:sz w:val="19"/>
                <w:szCs w:val="19"/>
                <w:lang w:val="es-ES_tradnl"/>
              </w:rPr>
            </w:pPr>
            <w:r w:rsidRPr="00262A54">
              <w:rPr>
                <w:rFonts w:ascii="Cambria" w:hAnsi="Cambria" w:cs="Arial"/>
                <w:b/>
                <w:sz w:val="19"/>
                <w:szCs w:val="19"/>
                <w:lang w:val="es-ES_tradnl"/>
              </w:rPr>
              <w:t>VALOR</w:t>
            </w:r>
          </w:p>
        </w:tc>
      </w:tr>
      <w:tr w:rsidR="00EE1B23" w:rsidRPr="00262A54" w14:paraId="065E81A1" w14:textId="77777777" w:rsidTr="00740575">
        <w:trPr>
          <w:jc w:val="center"/>
        </w:trPr>
        <w:tc>
          <w:tcPr>
            <w:tcW w:w="1696" w:type="dxa"/>
          </w:tcPr>
          <w:p w14:paraId="54DB4E08" w14:textId="77777777" w:rsidR="00106F00" w:rsidRDefault="00106F00" w:rsidP="00740575">
            <w:pPr>
              <w:jc w:val="both"/>
              <w:rPr>
                <w:rFonts w:ascii="Cambria" w:hAnsi="Cambria" w:cs="Arial"/>
                <w:sz w:val="19"/>
                <w:szCs w:val="19"/>
                <w:lang w:val="es-ES_tradnl"/>
              </w:rPr>
            </w:pPr>
          </w:p>
          <w:p w14:paraId="40D79F4A" w14:textId="77777777" w:rsidR="00106F00" w:rsidRDefault="00106F00" w:rsidP="00740575">
            <w:pPr>
              <w:jc w:val="both"/>
              <w:rPr>
                <w:rFonts w:ascii="Cambria" w:hAnsi="Cambria" w:cs="Arial"/>
                <w:sz w:val="19"/>
                <w:szCs w:val="19"/>
                <w:lang w:val="es-ES_tradnl"/>
              </w:rPr>
            </w:pPr>
          </w:p>
          <w:p w14:paraId="3C65C3A7" w14:textId="77777777" w:rsidR="00106F00" w:rsidRDefault="00106F00" w:rsidP="00740575">
            <w:pPr>
              <w:jc w:val="both"/>
              <w:rPr>
                <w:rFonts w:ascii="Cambria" w:hAnsi="Cambria" w:cs="Arial"/>
                <w:sz w:val="19"/>
                <w:szCs w:val="19"/>
                <w:lang w:val="es-ES_tradnl"/>
              </w:rPr>
            </w:pPr>
          </w:p>
          <w:p w14:paraId="552BF95F" w14:textId="2B06BBF7"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CPSA-221-2023</w:t>
            </w:r>
          </w:p>
        </w:tc>
        <w:tc>
          <w:tcPr>
            <w:tcW w:w="2552" w:type="dxa"/>
          </w:tcPr>
          <w:p w14:paraId="130AA79A" w14:textId="77777777" w:rsidR="00EE1B23" w:rsidRPr="00262A54" w:rsidRDefault="00EE1B23" w:rsidP="00740575">
            <w:pPr>
              <w:jc w:val="both"/>
              <w:rPr>
                <w:rFonts w:ascii="Cambria" w:eastAsia="Times New Roman" w:hAnsi="Cambria" w:cs="Arial"/>
                <w:color w:val="000000"/>
                <w:sz w:val="19"/>
                <w:szCs w:val="19"/>
              </w:rPr>
            </w:pPr>
            <w:r w:rsidRPr="00262A54">
              <w:rPr>
                <w:rFonts w:ascii="Cambria" w:hAnsi="Cambria" w:cs="Arial"/>
                <w:color w:val="000000"/>
                <w:sz w:val="19"/>
                <w:szCs w:val="19"/>
              </w:rPr>
              <w:br/>
            </w:r>
            <w:r w:rsidRPr="00262A54">
              <w:rPr>
                <w:rStyle w:val="vortalspan"/>
                <w:rFonts w:ascii="Cambria" w:hAnsi="Cambria" w:cs="Arial"/>
                <w:color w:val="000000"/>
                <w:sz w:val="19"/>
                <w:szCs w:val="19"/>
              </w:rPr>
              <w:t>PRESTAR SERVICIOS DE APOYO A LA GESTIÓN AL ÁREA TÉCNICA DE INDEPORTES QUINDIO COMO ENTRENADOR DEPARTAMENTAL DE GIMNASIA PARA LA PREPARACION DE LOS DEPORTISTAS QUINDIANOS, EN LOS XXII JUEGOS DEPORTIVOS</w:t>
            </w:r>
          </w:p>
          <w:p w14:paraId="1ACC7C9D" w14:textId="77777777" w:rsidR="00EE1B23" w:rsidRPr="00262A54" w:rsidRDefault="00EE1B23" w:rsidP="00740575">
            <w:pPr>
              <w:jc w:val="both"/>
              <w:rPr>
                <w:rFonts w:ascii="Cambria" w:hAnsi="Cambria" w:cs="Arial"/>
                <w:color w:val="000000" w:themeColor="text1"/>
                <w:sz w:val="19"/>
                <w:szCs w:val="19"/>
                <w:lang w:val="es-ES_tradnl"/>
              </w:rPr>
            </w:pPr>
          </w:p>
        </w:tc>
        <w:tc>
          <w:tcPr>
            <w:tcW w:w="1559" w:type="dxa"/>
          </w:tcPr>
          <w:p w14:paraId="21FCBC85" w14:textId="77777777" w:rsidR="00106F00" w:rsidRDefault="00106F00" w:rsidP="00740575">
            <w:pPr>
              <w:jc w:val="both"/>
              <w:rPr>
                <w:rFonts w:ascii="Cambria" w:hAnsi="Cambria" w:cs="Arial"/>
                <w:sz w:val="19"/>
                <w:szCs w:val="19"/>
                <w:lang w:val="es-ES_tradnl"/>
              </w:rPr>
            </w:pPr>
          </w:p>
          <w:p w14:paraId="5B3AF2FB" w14:textId="77777777" w:rsidR="00106F00" w:rsidRDefault="00106F00" w:rsidP="00740575">
            <w:pPr>
              <w:jc w:val="both"/>
              <w:rPr>
                <w:rFonts w:ascii="Cambria" w:hAnsi="Cambria" w:cs="Arial"/>
                <w:sz w:val="19"/>
                <w:szCs w:val="19"/>
                <w:lang w:val="es-ES_tradnl"/>
              </w:rPr>
            </w:pPr>
          </w:p>
          <w:p w14:paraId="312F5020" w14:textId="77777777" w:rsidR="00106F00" w:rsidRDefault="00106F00" w:rsidP="00740575">
            <w:pPr>
              <w:jc w:val="both"/>
              <w:rPr>
                <w:rFonts w:ascii="Cambria" w:hAnsi="Cambria" w:cs="Arial"/>
                <w:sz w:val="19"/>
                <w:szCs w:val="19"/>
                <w:lang w:val="es-ES_tradnl"/>
              </w:rPr>
            </w:pPr>
          </w:p>
          <w:p w14:paraId="31D55952" w14:textId="7F88764C"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Contratación Directa (Ley 1150 de 2007)</w:t>
            </w:r>
          </w:p>
        </w:tc>
        <w:tc>
          <w:tcPr>
            <w:tcW w:w="1701" w:type="dxa"/>
          </w:tcPr>
          <w:p w14:paraId="60D060CD" w14:textId="77777777" w:rsidR="00EE1B23" w:rsidRPr="00262A54" w:rsidRDefault="00EE1B23" w:rsidP="00740575">
            <w:pPr>
              <w:jc w:val="both"/>
              <w:rPr>
                <w:rFonts w:ascii="Cambria" w:hAnsi="Cambria" w:cs="Arial"/>
                <w:sz w:val="19"/>
                <w:szCs w:val="19"/>
              </w:rPr>
            </w:pPr>
          </w:p>
          <w:p w14:paraId="351E7349" w14:textId="77777777" w:rsidR="00EE1B23" w:rsidRPr="00262A54" w:rsidRDefault="00EE1B23" w:rsidP="00740575">
            <w:pPr>
              <w:jc w:val="both"/>
              <w:rPr>
                <w:rFonts w:ascii="Cambria" w:hAnsi="Cambria" w:cs="Arial"/>
                <w:sz w:val="19"/>
                <w:szCs w:val="19"/>
              </w:rPr>
            </w:pPr>
          </w:p>
          <w:p w14:paraId="48448A0B" w14:textId="77777777" w:rsidR="00106F00" w:rsidRDefault="00106F00" w:rsidP="00740575">
            <w:pPr>
              <w:jc w:val="both"/>
              <w:rPr>
                <w:rFonts w:ascii="Cambria" w:hAnsi="Cambria" w:cs="Arial"/>
                <w:sz w:val="19"/>
                <w:szCs w:val="19"/>
              </w:rPr>
            </w:pPr>
          </w:p>
          <w:p w14:paraId="6602C922" w14:textId="77777777" w:rsidR="00106F00" w:rsidRDefault="00106F00" w:rsidP="00740575">
            <w:pPr>
              <w:jc w:val="both"/>
              <w:rPr>
                <w:rFonts w:ascii="Cambria" w:hAnsi="Cambria" w:cs="Arial"/>
                <w:sz w:val="19"/>
                <w:szCs w:val="19"/>
              </w:rPr>
            </w:pPr>
          </w:p>
          <w:p w14:paraId="6C39970D" w14:textId="0870AF53" w:rsidR="00EE1B23" w:rsidRPr="00262A54" w:rsidRDefault="00EE1B23" w:rsidP="00106F00">
            <w:pPr>
              <w:jc w:val="center"/>
              <w:rPr>
                <w:rFonts w:ascii="Cambria" w:hAnsi="Cambria" w:cs="Arial"/>
                <w:sz w:val="19"/>
                <w:szCs w:val="19"/>
              </w:rPr>
            </w:pPr>
            <w:r w:rsidRPr="00262A54">
              <w:rPr>
                <w:rFonts w:ascii="Cambria" w:hAnsi="Cambria" w:cs="Arial"/>
                <w:sz w:val="19"/>
                <w:szCs w:val="19"/>
              </w:rPr>
              <w:t>QUINDIO</w:t>
            </w:r>
          </w:p>
        </w:tc>
        <w:tc>
          <w:tcPr>
            <w:tcW w:w="1320" w:type="dxa"/>
          </w:tcPr>
          <w:p w14:paraId="7864BE43" w14:textId="77777777" w:rsidR="00EE1B23" w:rsidRPr="00262A54" w:rsidRDefault="00EE1B23" w:rsidP="00740575">
            <w:pPr>
              <w:jc w:val="both"/>
              <w:rPr>
                <w:rFonts w:ascii="Cambria" w:hAnsi="Cambria" w:cs="Arial"/>
                <w:sz w:val="19"/>
                <w:szCs w:val="19"/>
                <w:lang w:val="es-ES_tradnl"/>
              </w:rPr>
            </w:pPr>
          </w:p>
          <w:p w14:paraId="3BD9F947" w14:textId="77777777" w:rsidR="00106F00" w:rsidRDefault="00106F00" w:rsidP="00740575">
            <w:pPr>
              <w:jc w:val="both"/>
              <w:rPr>
                <w:rFonts w:ascii="Cambria" w:hAnsi="Cambria" w:cs="Arial"/>
                <w:sz w:val="19"/>
                <w:szCs w:val="19"/>
                <w:lang w:val="es-ES_tradnl"/>
              </w:rPr>
            </w:pPr>
          </w:p>
          <w:p w14:paraId="21D5FB49" w14:textId="77777777" w:rsidR="00106F00" w:rsidRDefault="00106F00" w:rsidP="00740575">
            <w:pPr>
              <w:jc w:val="both"/>
              <w:rPr>
                <w:rFonts w:ascii="Cambria" w:hAnsi="Cambria" w:cs="Arial"/>
                <w:sz w:val="19"/>
                <w:szCs w:val="19"/>
                <w:lang w:val="es-ES_tradnl"/>
              </w:rPr>
            </w:pPr>
          </w:p>
          <w:p w14:paraId="4BE409F3" w14:textId="343CF6D4"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7.600.000 COP</w:t>
            </w:r>
          </w:p>
        </w:tc>
      </w:tr>
      <w:tr w:rsidR="00EE1B23" w:rsidRPr="00262A54" w14:paraId="1C8756B2" w14:textId="77777777" w:rsidTr="00740575">
        <w:trPr>
          <w:jc w:val="center"/>
        </w:trPr>
        <w:tc>
          <w:tcPr>
            <w:tcW w:w="1696" w:type="dxa"/>
          </w:tcPr>
          <w:p w14:paraId="4524141E" w14:textId="77777777" w:rsidR="00106F00" w:rsidRDefault="00106F00" w:rsidP="00740575">
            <w:pPr>
              <w:jc w:val="both"/>
              <w:rPr>
                <w:rFonts w:ascii="Cambria" w:hAnsi="Cambria" w:cs="Arial"/>
                <w:sz w:val="19"/>
                <w:szCs w:val="19"/>
                <w:lang w:val="es-ES_tradnl"/>
              </w:rPr>
            </w:pPr>
          </w:p>
          <w:p w14:paraId="729FA280" w14:textId="2915D1F3"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CD-107-2021</w:t>
            </w:r>
          </w:p>
        </w:tc>
        <w:tc>
          <w:tcPr>
            <w:tcW w:w="2552" w:type="dxa"/>
          </w:tcPr>
          <w:p w14:paraId="7129FE5C" w14:textId="77777777" w:rsidR="00EE1B23" w:rsidRPr="00262A54" w:rsidRDefault="00EE1B23" w:rsidP="00740575">
            <w:pPr>
              <w:jc w:val="both"/>
              <w:rPr>
                <w:rFonts w:ascii="Cambria" w:hAnsi="Cambria" w:cs="Arial"/>
                <w:color w:val="000000" w:themeColor="text1"/>
                <w:sz w:val="19"/>
                <w:szCs w:val="19"/>
                <w:lang w:val="es-ES_tradnl"/>
              </w:rPr>
            </w:pPr>
            <w:r w:rsidRPr="00262A54">
              <w:rPr>
                <w:rFonts w:ascii="Cambria" w:hAnsi="Cambria" w:cs="Arial"/>
                <w:color w:val="000000" w:themeColor="text1"/>
                <w:sz w:val="19"/>
                <w:szCs w:val="19"/>
                <w:lang w:val="es-ES_tradnl"/>
              </w:rPr>
              <w:t>PRESTACIÓN DE SERVICIOS PROFESIONALES COMO MONITOR MUNICIPAL EN EL MARCO DE LA EJECUCIÓN DE PROGRAMAS DEL MINISTERIO DEL DEPORTE</w:t>
            </w:r>
          </w:p>
        </w:tc>
        <w:tc>
          <w:tcPr>
            <w:tcW w:w="1559" w:type="dxa"/>
          </w:tcPr>
          <w:p w14:paraId="731004FB" w14:textId="77777777" w:rsidR="00EE1B23" w:rsidRPr="00262A54" w:rsidRDefault="00EE1B23" w:rsidP="00740575">
            <w:pPr>
              <w:jc w:val="both"/>
              <w:rPr>
                <w:rFonts w:ascii="Cambria" w:hAnsi="Cambria" w:cs="Arial"/>
                <w:sz w:val="19"/>
                <w:szCs w:val="19"/>
                <w:lang w:val="es-ES_tradnl"/>
              </w:rPr>
            </w:pPr>
            <w:r w:rsidRPr="00262A54">
              <w:rPr>
                <w:rFonts w:ascii="Cambria" w:hAnsi="Cambria" w:cs="Arial"/>
                <w:color w:val="3D3D3D"/>
                <w:sz w:val="19"/>
                <w:szCs w:val="19"/>
                <w:shd w:val="clear" w:color="auto" w:fill="FFFFFF"/>
              </w:rPr>
              <w:t>Contratación Directa (Ley 1150 de 2007)</w:t>
            </w:r>
          </w:p>
        </w:tc>
        <w:tc>
          <w:tcPr>
            <w:tcW w:w="1701" w:type="dxa"/>
          </w:tcPr>
          <w:p w14:paraId="203DE664" w14:textId="77777777" w:rsidR="00106F00" w:rsidRDefault="00106F00" w:rsidP="00740575">
            <w:pPr>
              <w:jc w:val="both"/>
              <w:rPr>
                <w:rFonts w:ascii="Cambria" w:hAnsi="Cambria" w:cs="Arial"/>
                <w:sz w:val="19"/>
                <w:szCs w:val="19"/>
                <w:lang w:val="es-ES_tradnl"/>
              </w:rPr>
            </w:pPr>
          </w:p>
          <w:p w14:paraId="489C113C" w14:textId="5D9E62B7"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FACATATIVÁ CUNDINAMARCA</w:t>
            </w:r>
          </w:p>
        </w:tc>
        <w:tc>
          <w:tcPr>
            <w:tcW w:w="1320" w:type="dxa"/>
          </w:tcPr>
          <w:p w14:paraId="307BB867" w14:textId="77777777" w:rsidR="00106F00" w:rsidRDefault="00106F00" w:rsidP="00740575">
            <w:pPr>
              <w:jc w:val="both"/>
              <w:rPr>
                <w:rFonts w:ascii="Cambria" w:hAnsi="Cambria" w:cs="Arial"/>
                <w:sz w:val="19"/>
                <w:szCs w:val="19"/>
                <w:lang w:val="es-ES_tradnl"/>
              </w:rPr>
            </w:pPr>
          </w:p>
          <w:p w14:paraId="264E14F9" w14:textId="01BC50FD"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8.400.000 COP</w:t>
            </w:r>
          </w:p>
        </w:tc>
      </w:tr>
      <w:tr w:rsidR="00EE1B23" w:rsidRPr="00262A54" w14:paraId="71CBE6DC" w14:textId="77777777" w:rsidTr="00740575">
        <w:trPr>
          <w:jc w:val="center"/>
        </w:trPr>
        <w:tc>
          <w:tcPr>
            <w:tcW w:w="1696" w:type="dxa"/>
          </w:tcPr>
          <w:p w14:paraId="5E722FBE" w14:textId="77777777" w:rsidR="00106F00" w:rsidRDefault="00106F00" w:rsidP="00740575">
            <w:pPr>
              <w:jc w:val="both"/>
              <w:rPr>
                <w:rFonts w:ascii="Cambria" w:hAnsi="Cambria" w:cs="Arial"/>
                <w:sz w:val="19"/>
                <w:szCs w:val="19"/>
                <w:lang w:val="es-ES_tradnl"/>
              </w:rPr>
            </w:pPr>
          </w:p>
          <w:p w14:paraId="0F15B406" w14:textId="1424AF9F"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CD 092 DE 2024</w:t>
            </w:r>
          </w:p>
        </w:tc>
        <w:tc>
          <w:tcPr>
            <w:tcW w:w="2552" w:type="dxa"/>
          </w:tcPr>
          <w:p w14:paraId="4EA7F6FC" w14:textId="77777777" w:rsidR="00EE1B23" w:rsidRPr="00262A54" w:rsidRDefault="00EE1B23" w:rsidP="00740575">
            <w:pPr>
              <w:jc w:val="both"/>
              <w:rPr>
                <w:rFonts w:ascii="Cambria" w:hAnsi="Cambria" w:cs="Arial"/>
                <w:color w:val="000000" w:themeColor="text1"/>
                <w:sz w:val="19"/>
                <w:szCs w:val="19"/>
                <w:lang w:val="es-ES_tradnl"/>
              </w:rPr>
            </w:pPr>
            <w:r w:rsidRPr="00262A54">
              <w:rPr>
                <w:rFonts w:ascii="Cambria" w:hAnsi="Cambria" w:cs="Arial"/>
                <w:color w:val="000000" w:themeColor="text1"/>
                <w:sz w:val="19"/>
                <w:szCs w:val="19"/>
                <w:lang w:val="es-ES_tradnl"/>
              </w:rPr>
              <w:t>PRESTAR LOS SERVICIOS DE APOYO A LA GESTIÓN COMO COORDINADOR DE RECREACIÓN Y DEPORTES EN EL MUNICIPIO DE GAMA -CUNDINAMARCA</w:t>
            </w:r>
          </w:p>
        </w:tc>
        <w:tc>
          <w:tcPr>
            <w:tcW w:w="1559" w:type="dxa"/>
          </w:tcPr>
          <w:p w14:paraId="1CBB1337" w14:textId="77777777" w:rsidR="00EE1B23" w:rsidRPr="00262A54" w:rsidRDefault="00EE1B23" w:rsidP="00740575">
            <w:pPr>
              <w:jc w:val="both"/>
              <w:rPr>
                <w:rFonts w:ascii="Cambria" w:hAnsi="Cambria" w:cs="Arial"/>
                <w:color w:val="3D3D3D"/>
                <w:sz w:val="19"/>
                <w:szCs w:val="19"/>
                <w:shd w:val="clear" w:color="auto" w:fill="FFFFFF"/>
              </w:rPr>
            </w:pPr>
            <w:r w:rsidRPr="00262A54">
              <w:rPr>
                <w:rFonts w:ascii="Cambria" w:hAnsi="Cambria" w:cs="Arial"/>
                <w:color w:val="3D3D3D"/>
                <w:sz w:val="19"/>
                <w:szCs w:val="19"/>
                <w:shd w:val="clear" w:color="auto" w:fill="FFFFFF"/>
              </w:rPr>
              <w:t>Contratación Directa (Ley 1150 de 2007)</w:t>
            </w:r>
          </w:p>
        </w:tc>
        <w:tc>
          <w:tcPr>
            <w:tcW w:w="1701" w:type="dxa"/>
          </w:tcPr>
          <w:p w14:paraId="4FDCED83" w14:textId="77777777"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MUNICIPIO DE GAMA -CUNDINAMARCA</w:t>
            </w:r>
          </w:p>
        </w:tc>
        <w:tc>
          <w:tcPr>
            <w:tcW w:w="1320" w:type="dxa"/>
          </w:tcPr>
          <w:p w14:paraId="69908DD5" w14:textId="77777777" w:rsidR="00EE1B23" w:rsidRPr="00262A54" w:rsidRDefault="00EE1B23" w:rsidP="00740575">
            <w:pPr>
              <w:jc w:val="both"/>
              <w:rPr>
                <w:rFonts w:ascii="Cambria" w:hAnsi="Cambria" w:cs="Arial"/>
                <w:sz w:val="19"/>
                <w:szCs w:val="19"/>
                <w:lang w:val="es-ES_tradnl"/>
              </w:rPr>
            </w:pPr>
          </w:p>
          <w:p w14:paraId="699E1D03" w14:textId="77777777" w:rsidR="00EE1B23" w:rsidRPr="00262A54" w:rsidRDefault="00EE1B23" w:rsidP="00740575">
            <w:pPr>
              <w:jc w:val="both"/>
              <w:rPr>
                <w:rFonts w:ascii="Cambria" w:hAnsi="Cambria" w:cs="Arial"/>
                <w:sz w:val="19"/>
                <w:szCs w:val="19"/>
                <w:lang w:val="es-ES_tradnl"/>
              </w:rPr>
            </w:pPr>
            <w:r w:rsidRPr="00262A54">
              <w:rPr>
                <w:rFonts w:ascii="Cambria" w:hAnsi="Cambria" w:cs="Arial"/>
                <w:sz w:val="19"/>
                <w:szCs w:val="19"/>
                <w:lang w:val="es-ES_tradnl"/>
              </w:rPr>
              <w:t>6.600.000 COP</w:t>
            </w:r>
          </w:p>
        </w:tc>
      </w:tr>
    </w:tbl>
    <w:p w14:paraId="4FCB7C0F" w14:textId="77777777" w:rsidR="009A2DEB" w:rsidRPr="00262A54" w:rsidRDefault="009A2DEB" w:rsidP="009A2DEB">
      <w:pPr>
        <w:spacing w:line="360" w:lineRule="auto"/>
        <w:jc w:val="both"/>
        <w:rPr>
          <w:rFonts w:ascii="Cambria" w:eastAsia="Arial" w:hAnsi="Cambria" w:cs="Arial"/>
          <w:sz w:val="19"/>
          <w:szCs w:val="19"/>
        </w:rPr>
      </w:pPr>
    </w:p>
    <w:p w14:paraId="4C631F4B" w14:textId="77777777" w:rsidR="009A2DEB" w:rsidRPr="00262A54" w:rsidRDefault="009A2DEB" w:rsidP="009A2DEB">
      <w:pPr>
        <w:spacing w:line="360" w:lineRule="auto"/>
        <w:jc w:val="both"/>
        <w:rPr>
          <w:rFonts w:ascii="Cambria" w:eastAsia="Arial" w:hAnsi="Cambria" w:cs="Arial"/>
          <w:sz w:val="19"/>
          <w:szCs w:val="19"/>
        </w:rPr>
      </w:pPr>
      <w:r w:rsidRPr="00262A54">
        <w:rPr>
          <w:rFonts w:ascii="Cambria" w:eastAsia="Arial" w:hAnsi="Cambria" w:cs="Arial"/>
          <w:sz w:val="19"/>
          <w:szCs w:val="19"/>
        </w:rPr>
        <w:t>Con sustento en lo anterior se fija el valor del contrato en la suma de</w:t>
      </w:r>
      <w:bookmarkStart w:id="3" w:name="_Hlk171018537"/>
      <w:r w:rsidRPr="00262A54">
        <w:rPr>
          <w:rFonts w:ascii="Cambria" w:eastAsia="Arial" w:hAnsi="Cambria" w:cs="Arial"/>
          <w:sz w:val="19"/>
          <w:szCs w:val="19"/>
        </w:rPr>
        <w:t xml:space="preserve"> </w:t>
      </w:r>
      <w:r w:rsidRPr="00262A54">
        <w:rPr>
          <w:rFonts w:ascii="Cambria" w:eastAsia="Arial" w:hAnsi="Cambria" w:cs="Arial"/>
          <w:b/>
          <w:bCs/>
          <w:sz w:val="19"/>
          <w:szCs w:val="19"/>
        </w:rPr>
        <w:t xml:space="preserve">SEIS MILLONES OCHOCIENTOS CUARENTA MIL PESOS M/CTE ($6.840.000) </w:t>
      </w:r>
      <w:bookmarkEnd w:id="3"/>
      <w:r w:rsidRPr="00262A54">
        <w:rPr>
          <w:rFonts w:ascii="Cambria" w:eastAsia="Arial" w:hAnsi="Cambria" w:cs="Arial"/>
          <w:sz w:val="19"/>
          <w:szCs w:val="19"/>
        </w:rPr>
        <w:t>para el pago de honorarios por la vigencia del contrato; con respaldo en el siguiente:</w:t>
      </w:r>
    </w:p>
    <w:tbl>
      <w:tblPr>
        <w:tblStyle w:val="Tablaconcuadrcula"/>
        <w:tblW w:w="7225" w:type="dxa"/>
        <w:jc w:val="center"/>
        <w:tblLook w:val="04A0" w:firstRow="1" w:lastRow="0" w:firstColumn="1" w:lastColumn="0" w:noHBand="0" w:noVBand="1"/>
      </w:tblPr>
      <w:tblGrid>
        <w:gridCol w:w="1666"/>
        <w:gridCol w:w="3574"/>
        <w:gridCol w:w="1985"/>
      </w:tblGrid>
      <w:tr w:rsidR="00D2698E" w:rsidRPr="00106F00" w14:paraId="7FF19C60" w14:textId="77777777" w:rsidTr="00740575">
        <w:trPr>
          <w:trHeight w:val="300"/>
          <w:jc w:val="center"/>
        </w:trPr>
        <w:tc>
          <w:tcPr>
            <w:tcW w:w="1666" w:type="dxa"/>
            <w:shd w:val="clear" w:color="auto" w:fill="D9E2F3" w:themeFill="accent1" w:themeFillTint="33"/>
          </w:tcPr>
          <w:p w14:paraId="2E25F5F6" w14:textId="77777777" w:rsidR="00D2698E" w:rsidRPr="00106F00" w:rsidRDefault="00D2698E" w:rsidP="00740575">
            <w:pPr>
              <w:spacing w:line="360" w:lineRule="auto"/>
              <w:jc w:val="center"/>
              <w:rPr>
                <w:rFonts w:ascii="Cambria" w:hAnsi="Cambria"/>
                <w:b/>
                <w:sz w:val="18"/>
                <w:szCs w:val="19"/>
              </w:rPr>
            </w:pPr>
            <w:bookmarkStart w:id="4" w:name="_Hlk171018692"/>
            <w:r w:rsidRPr="00106F00">
              <w:rPr>
                <w:rFonts w:ascii="Cambria" w:hAnsi="Cambria"/>
                <w:b/>
                <w:sz w:val="18"/>
                <w:szCs w:val="19"/>
              </w:rPr>
              <w:t>NUMERO CDP</w:t>
            </w:r>
          </w:p>
        </w:tc>
        <w:tc>
          <w:tcPr>
            <w:tcW w:w="3574" w:type="dxa"/>
            <w:shd w:val="clear" w:color="auto" w:fill="D9E2F3" w:themeFill="accent1" w:themeFillTint="33"/>
          </w:tcPr>
          <w:p w14:paraId="01599C30" w14:textId="77777777" w:rsidR="00D2698E" w:rsidRPr="00106F00" w:rsidRDefault="00D2698E" w:rsidP="00740575">
            <w:pPr>
              <w:spacing w:line="360" w:lineRule="auto"/>
              <w:jc w:val="center"/>
              <w:rPr>
                <w:rFonts w:ascii="Cambria" w:hAnsi="Cambria"/>
                <w:b/>
                <w:sz w:val="18"/>
                <w:szCs w:val="19"/>
              </w:rPr>
            </w:pPr>
            <w:r w:rsidRPr="00106F00">
              <w:rPr>
                <w:rFonts w:ascii="Cambria" w:hAnsi="Cambria"/>
                <w:b/>
                <w:sz w:val="18"/>
                <w:szCs w:val="19"/>
              </w:rPr>
              <w:t>RUBRO PRESUPUESTAL</w:t>
            </w:r>
          </w:p>
        </w:tc>
        <w:tc>
          <w:tcPr>
            <w:tcW w:w="1985" w:type="dxa"/>
            <w:shd w:val="clear" w:color="auto" w:fill="D9E2F3" w:themeFill="accent1" w:themeFillTint="33"/>
          </w:tcPr>
          <w:p w14:paraId="65C98B4B" w14:textId="77777777" w:rsidR="00D2698E" w:rsidRPr="00106F00" w:rsidRDefault="00D2698E" w:rsidP="00740575">
            <w:pPr>
              <w:spacing w:line="360" w:lineRule="auto"/>
              <w:jc w:val="center"/>
              <w:rPr>
                <w:rFonts w:ascii="Cambria" w:hAnsi="Cambria"/>
                <w:b/>
                <w:sz w:val="18"/>
                <w:szCs w:val="19"/>
              </w:rPr>
            </w:pPr>
            <w:r w:rsidRPr="00106F00">
              <w:rPr>
                <w:rFonts w:ascii="Cambria" w:hAnsi="Cambria"/>
                <w:b/>
                <w:sz w:val="18"/>
                <w:szCs w:val="19"/>
              </w:rPr>
              <w:t>VALOR</w:t>
            </w:r>
          </w:p>
        </w:tc>
      </w:tr>
      <w:tr w:rsidR="00D2698E" w:rsidRPr="00106F00" w14:paraId="395E9471" w14:textId="77777777" w:rsidTr="00740575">
        <w:trPr>
          <w:jc w:val="center"/>
        </w:trPr>
        <w:tc>
          <w:tcPr>
            <w:tcW w:w="1666" w:type="dxa"/>
          </w:tcPr>
          <w:p w14:paraId="73091C43" w14:textId="77777777" w:rsidR="00D2698E" w:rsidRPr="00106F00" w:rsidRDefault="00D2698E" w:rsidP="00740575">
            <w:pPr>
              <w:spacing w:line="360" w:lineRule="auto"/>
              <w:jc w:val="center"/>
              <w:rPr>
                <w:rFonts w:ascii="Cambria" w:hAnsi="Cambria"/>
                <w:sz w:val="18"/>
                <w:szCs w:val="19"/>
              </w:rPr>
            </w:pPr>
            <w:r w:rsidRPr="00106F00">
              <w:rPr>
                <w:rFonts w:ascii="Cambria" w:hAnsi="Cambria"/>
                <w:sz w:val="18"/>
                <w:szCs w:val="19"/>
              </w:rPr>
              <w:t>10 de 05 de enero de 2026</w:t>
            </w:r>
          </w:p>
        </w:tc>
        <w:tc>
          <w:tcPr>
            <w:tcW w:w="3574" w:type="dxa"/>
          </w:tcPr>
          <w:p w14:paraId="3F8E2D40" w14:textId="77777777" w:rsidR="00D2698E" w:rsidRPr="00106F00" w:rsidRDefault="00D2698E" w:rsidP="00740575">
            <w:pPr>
              <w:spacing w:line="360" w:lineRule="auto"/>
              <w:jc w:val="center"/>
              <w:rPr>
                <w:rFonts w:ascii="Cambria" w:hAnsi="Cambria"/>
                <w:sz w:val="18"/>
                <w:szCs w:val="19"/>
              </w:rPr>
            </w:pPr>
            <w:r w:rsidRPr="00106F00">
              <w:rPr>
                <w:rFonts w:ascii="Cambria" w:hAnsi="Cambria"/>
                <w:sz w:val="18"/>
                <w:szCs w:val="19"/>
              </w:rPr>
              <w:t>2.3.2.02.02.008</w:t>
            </w:r>
          </w:p>
        </w:tc>
        <w:tc>
          <w:tcPr>
            <w:tcW w:w="1985" w:type="dxa"/>
          </w:tcPr>
          <w:p w14:paraId="4C6AD447" w14:textId="77777777" w:rsidR="00D2698E" w:rsidRPr="00106F00" w:rsidRDefault="00D2698E" w:rsidP="00740575">
            <w:pPr>
              <w:spacing w:line="360" w:lineRule="auto"/>
              <w:jc w:val="center"/>
              <w:rPr>
                <w:rFonts w:ascii="Cambria" w:hAnsi="Cambria"/>
                <w:sz w:val="18"/>
                <w:szCs w:val="19"/>
              </w:rPr>
            </w:pPr>
            <w:r w:rsidRPr="00106F00">
              <w:rPr>
                <w:rFonts w:ascii="Cambria" w:hAnsi="Cambria"/>
                <w:sz w:val="18"/>
                <w:szCs w:val="19"/>
              </w:rPr>
              <w:t>$777.479.999</w:t>
            </w:r>
          </w:p>
        </w:tc>
      </w:tr>
      <w:tr w:rsidR="00D2698E" w:rsidRPr="00106F00" w14:paraId="31977B93" w14:textId="77777777" w:rsidTr="00D2698E">
        <w:trPr>
          <w:trHeight w:val="260"/>
          <w:jc w:val="center"/>
        </w:trPr>
        <w:tc>
          <w:tcPr>
            <w:tcW w:w="1666" w:type="dxa"/>
          </w:tcPr>
          <w:p w14:paraId="7C71750F" w14:textId="77777777" w:rsidR="00D2698E" w:rsidRPr="00106F00" w:rsidRDefault="00D2698E" w:rsidP="00740575">
            <w:pPr>
              <w:spacing w:line="360" w:lineRule="auto"/>
              <w:jc w:val="center"/>
              <w:rPr>
                <w:rFonts w:ascii="Cambria" w:hAnsi="Cambria"/>
                <w:sz w:val="18"/>
                <w:szCs w:val="19"/>
              </w:rPr>
            </w:pPr>
            <w:r w:rsidRPr="00106F00">
              <w:rPr>
                <w:rFonts w:ascii="Cambria" w:hAnsi="Cambria"/>
                <w:sz w:val="18"/>
                <w:szCs w:val="19"/>
              </w:rPr>
              <w:t>1018 de 30 de junio de 2026</w:t>
            </w:r>
          </w:p>
        </w:tc>
        <w:tc>
          <w:tcPr>
            <w:tcW w:w="3574" w:type="dxa"/>
          </w:tcPr>
          <w:p w14:paraId="27A4C1A1" w14:textId="77777777" w:rsidR="00D2698E" w:rsidRPr="00106F00" w:rsidRDefault="00D2698E" w:rsidP="00740575">
            <w:pPr>
              <w:spacing w:line="360" w:lineRule="auto"/>
              <w:jc w:val="center"/>
              <w:rPr>
                <w:rFonts w:ascii="Cambria" w:hAnsi="Cambria"/>
                <w:sz w:val="18"/>
                <w:szCs w:val="19"/>
              </w:rPr>
            </w:pPr>
            <w:r w:rsidRPr="00106F00">
              <w:rPr>
                <w:rFonts w:ascii="Cambria" w:hAnsi="Cambria"/>
                <w:sz w:val="18"/>
                <w:szCs w:val="19"/>
              </w:rPr>
              <w:t>2.3.2.02.02.008</w:t>
            </w:r>
          </w:p>
        </w:tc>
        <w:tc>
          <w:tcPr>
            <w:tcW w:w="1985" w:type="dxa"/>
          </w:tcPr>
          <w:p w14:paraId="76A4F6A8" w14:textId="77777777" w:rsidR="00D2698E" w:rsidRPr="00106F00" w:rsidRDefault="00D2698E" w:rsidP="00740575">
            <w:pPr>
              <w:spacing w:line="360" w:lineRule="auto"/>
              <w:jc w:val="center"/>
              <w:rPr>
                <w:rFonts w:ascii="Cambria" w:hAnsi="Cambria"/>
                <w:sz w:val="18"/>
                <w:szCs w:val="19"/>
              </w:rPr>
            </w:pPr>
            <w:r w:rsidRPr="00106F00">
              <w:rPr>
                <w:rFonts w:ascii="Cambria" w:hAnsi="Cambria"/>
                <w:sz w:val="18"/>
                <w:szCs w:val="19"/>
              </w:rPr>
              <w:t>$16.235.538</w:t>
            </w:r>
          </w:p>
        </w:tc>
      </w:tr>
      <w:bookmarkEnd w:id="4"/>
    </w:tbl>
    <w:p w14:paraId="519D8DE8" w14:textId="77777777" w:rsidR="009A2DEB" w:rsidRPr="00262A54" w:rsidRDefault="009A2DEB" w:rsidP="009A2DEB">
      <w:pPr>
        <w:spacing w:after="0" w:line="360" w:lineRule="auto"/>
        <w:jc w:val="both"/>
        <w:rPr>
          <w:rFonts w:ascii="Cambria" w:eastAsia="Arial" w:hAnsi="Cambria" w:cs="Arial"/>
          <w:sz w:val="19"/>
          <w:szCs w:val="19"/>
        </w:rPr>
      </w:pPr>
    </w:p>
    <w:p w14:paraId="2459D77F" w14:textId="77777777" w:rsidR="009A2DEB" w:rsidRPr="00262A54" w:rsidRDefault="009A2DEB" w:rsidP="009A2DEB">
      <w:pPr>
        <w:spacing w:after="0" w:line="360" w:lineRule="auto"/>
        <w:jc w:val="both"/>
        <w:rPr>
          <w:rFonts w:ascii="Cambria" w:eastAsia="Arial" w:hAnsi="Cambria" w:cs="Arial"/>
          <w:sz w:val="19"/>
          <w:szCs w:val="19"/>
        </w:rPr>
      </w:pPr>
      <w:r w:rsidRPr="00262A54">
        <w:rPr>
          <w:rFonts w:ascii="Cambria" w:eastAsia="Arial" w:hAnsi="Cambria" w:cs="Arial"/>
          <w:sz w:val="19"/>
          <w:szCs w:val="19"/>
        </w:rPr>
        <w:lastRenderedPageBreak/>
        <w:t xml:space="preserve">En la determinación del presupuesto oficial se tiene en cuenta los costos en que incurre EL CONTRATISTA, como lo es el pago de las estampillas en los porcentajes establecidos por el Estatuto Tributario y en la forma determinada por el mismo estatuto.  </w:t>
      </w:r>
    </w:p>
    <w:p w14:paraId="25ACF14A" w14:textId="77777777" w:rsidR="009A2DEB" w:rsidRPr="00262A54" w:rsidRDefault="009A2DEB" w:rsidP="009A2DEB">
      <w:pPr>
        <w:spacing w:after="0" w:line="360" w:lineRule="auto"/>
        <w:jc w:val="both"/>
        <w:rPr>
          <w:rFonts w:ascii="Cambria" w:eastAsia="Arial" w:hAnsi="Cambria" w:cs="Arial"/>
          <w:sz w:val="19"/>
          <w:szCs w:val="19"/>
        </w:rPr>
      </w:pPr>
    </w:p>
    <w:p w14:paraId="76B168AA" w14:textId="77777777" w:rsidR="009A2DEB" w:rsidRPr="00262A54" w:rsidRDefault="009A2DEB" w:rsidP="009A2DEB">
      <w:pPr>
        <w:numPr>
          <w:ilvl w:val="0"/>
          <w:numId w:val="1"/>
        </w:numPr>
        <w:pBdr>
          <w:top w:val="nil"/>
          <w:left w:val="nil"/>
          <w:bottom w:val="nil"/>
          <w:right w:val="nil"/>
          <w:between w:val="nil"/>
        </w:pBdr>
        <w:spacing w:after="0" w:line="360" w:lineRule="auto"/>
        <w:jc w:val="both"/>
        <w:rPr>
          <w:rFonts w:ascii="Cambria" w:eastAsia="Arial" w:hAnsi="Cambria" w:cs="Arial"/>
          <w:b/>
          <w:color w:val="000000"/>
          <w:sz w:val="19"/>
          <w:szCs w:val="19"/>
        </w:rPr>
      </w:pPr>
      <w:r w:rsidRPr="00262A54">
        <w:rPr>
          <w:rFonts w:ascii="Cambria" w:eastAsia="Arial" w:hAnsi="Cambria" w:cs="Arial"/>
          <w:b/>
          <w:color w:val="000000"/>
          <w:sz w:val="19"/>
          <w:szCs w:val="19"/>
        </w:rPr>
        <w:t xml:space="preserve">FORMA DE PAGO: </w:t>
      </w:r>
    </w:p>
    <w:p w14:paraId="0F093839" w14:textId="77777777" w:rsidR="009A2DEB" w:rsidRPr="00262A54" w:rsidRDefault="009A2DEB" w:rsidP="009A2DEB">
      <w:pPr>
        <w:pBdr>
          <w:top w:val="nil"/>
          <w:left w:val="nil"/>
          <w:bottom w:val="nil"/>
          <w:right w:val="nil"/>
          <w:between w:val="nil"/>
        </w:pBdr>
        <w:spacing w:after="0" w:line="360" w:lineRule="auto"/>
        <w:ind w:left="360"/>
        <w:jc w:val="both"/>
        <w:rPr>
          <w:rFonts w:ascii="Cambria" w:eastAsia="Arial" w:hAnsi="Cambria" w:cs="Arial"/>
          <w:b/>
          <w:color w:val="000000"/>
          <w:sz w:val="19"/>
          <w:szCs w:val="19"/>
        </w:rPr>
      </w:pPr>
    </w:p>
    <w:p w14:paraId="6FBE9CEC" w14:textId="77777777" w:rsidR="009A2DEB" w:rsidRPr="00262A54" w:rsidRDefault="009A2DEB" w:rsidP="009A2DEB">
      <w:pPr>
        <w:spacing w:after="0" w:line="360" w:lineRule="auto"/>
        <w:jc w:val="both"/>
        <w:rPr>
          <w:rFonts w:ascii="Cambria" w:eastAsia="Arial" w:hAnsi="Cambria" w:cs="Arial"/>
          <w:sz w:val="19"/>
          <w:szCs w:val="19"/>
        </w:rPr>
      </w:pPr>
      <w:r w:rsidRPr="00262A54">
        <w:rPr>
          <w:rFonts w:ascii="Cambria" w:eastAsia="Arial" w:hAnsi="Cambria" w:cs="Arial"/>
          <w:sz w:val="19"/>
          <w:szCs w:val="19"/>
        </w:rPr>
        <w:t>La cancelación de los valores contratados se efectuará en pagos parciales según la ejecución del contrato previas actas de supervisión de acuerdo a la entrega de los informes de cumplimiento del objeto contractual, a entera satisfacción de la entidad, lo cual estará a cargo de la Secretaría de Hacienda. En todo caso el pago correspondiente se sujetará a la disponibilidad de Tesorería y al plan mensualizado de caja lo mismo que a la programación del gasto que para el efecto contempla la Secretaría de Hacienda Municipal.</w:t>
      </w:r>
    </w:p>
    <w:p w14:paraId="7E970F1A" w14:textId="77777777" w:rsidR="009A2DEB" w:rsidRPr="00262A54" w:rsidRDefault="009A2DEB" w:rsidP="009A2DEB">
      <w:pPr>
        <w:spacing w:after="0" w:line="360" w:lineRule="auto"/>
        <w:jc w:val="both"/>
        <w:rPr>
          <w:rFonts w:ascii="Cambria" w:eastAsia="Arial" w:hAnsi="Cambria" w:cs="Arial"/>
          <w:sz w:val="19"/>
          <w:szCs w:val="19"/>
        </w:rPr>
      </w:pPr>
    </w:p>
    <w:p w14:paraId="042B64F1" w14:textId="77777777" w:rsidR="009A2DEB" w:rsidRPr="00262A54" w:rsidRDefault="009A2DEB" w:rsidP="009A2DEB">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b/>
          <w:color w:val="000000"/>
          <w:sz w:val="19"/>
          <w:szCs w:val="19"/>
        </w:rPr>
        <w:t>PLAZO</w:t>
      </w:r>
      <w:r w:rsidRPr="00262A54">
        <w:rPr>
          <w:rFonts w:ascii="Cambria" w:eastAsia="Arial" w:hAnsi="Cambria" w:cs="Arial"/>
          <w:color w:val="000000"/>
          <w:sz w:val="19"/>
          <w:szCs w:val="19"/>
        </w:rPr>
        <w:t>:</w:t>
      </w:r>
      <w:bookmarkStart w:id="5" w:name="_Hlk171018599"/>
    </w:p>
    <w:p w14:paraId="0FCC14D8" w14:textId="77777777"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b/>
          <w:color w:val="000000"/>
          <w:sz w:val="19"/>
          <w:szCs w:val="19"/>
        </w:rPr>
      </w:pPr>
    </w:p>
    <w:bookmarkEnd w:id="5"/>
    <w:p w14:paraId="6361491C" w14:textId="77777777" w:rsidR="00B359F6" w:rsidRPr="00262A54" w:rsidRDefault="00B359F6" w:rsidP="00B359F6">
      <w:p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El plazo del CONTRATO será desde la suscripción del acta de inicio y hasta el quince (15) de noviembre de 2026.</w:t>
      </w:r>
    </w:p>
    <w:p w14:paraId="2C4371FD" w14:textId="77777777" w:rsidR="009A2DEB" w:rsidRPr="00262A54" w:rsidRDefault="009A2DEB" w:rsidP="00B359F6">
      <w:pPr>
        <w:pBdr>
          <w:top w:val="nil"/>
          <w:left w:val="nil"/>
          <w:bottom w:val="nil"/>
          <w:right w:val="nil"/>
          <w:between w:val="nil"/>
        </w:pBdr>
        <w:spacing w:after="0" w:line="360" w:lineRule="auto"/>
        <w:ind w:left="360"/>
        <w:jc w:val="both"/>
        <w:rPr>
          <w:rFonts w:ascii="Cambria" w:eastAsia="Arial" w:hAnsi="Cambria" w:cs="Arial"/>
          <w:b/>
          <w:color w:val="000000"/>
          <w:sz w:val="19"/>
          <w:szCs w:val="19"/>
          <w:highlight w:val="yellow"/>
        </w:rPr>
      </w:pPr>
    </w:p>
    <w:p w14:paraId="3278C0F1" w14:textId="77777777" w:rsidR="009A2DEB" w:rsidRPr="00262A54" w:rsidRDefault="009A2DEB" w:rsidP="009A2DEB">
      <w:pPr>
        <w:numPr>
          <w:ilvl w:val="0"/>
          <w:numId w:val="1"/>
        </w:numPr>
        <w:pBdr>
          <w:top w:val="nil"/>
          <w:left w:val="nil"/>
          <w:bottom w:val="nil"/>
          <w:right w:val="nil"/>
          <w:between w:val="nil"/>
        </w:pBdr>
        <w:spacing w:after="0" w:line="360" w:lineRule="auto"/>
        <w:ind w:left="372"/>
        <w:jc w:val="both"/>
        <w:rPr>
          <w:rFonts w:ascii="Cambria" w:eastAsia="Arial" w:hAnsi="Cambria" w:cs="Arial"/>
          <w:color w:val="000000"/>
          <w:sz w:val="19"/>
          <w:szCs w:val="19"/>
        </w:rPr>
      </w:pPr>
      <w:r w:rsidRPr="00262A54">
        <w:rPr>
          <w:rFonts w:ascii="Cambria" w:eastAsia="Arial" w:hAnsi="Cambria" w:cs="Arial"/>
          <w:b/>
          <w:color w:val="000000"/>
          <w:sz w:val="19"/>
          <w:szCs w:val="19"/>
        </w:rPr>
        <w:t>SUPERVISIÓN:</w:t>
      </w:r>
      <w:r w:rsidRPr="00262A54">
        <w:rPr>
          <w:rFonts w:ascii="Cambria" w:eastAsia="Arial" w:hAnsi="Cambria" w:cs="Arial"/>
          <w:color w:val="000000"/>
          <w:sz w:val="19"/>
          <w:szCs w:val="19"/>
        </w:rPr>
        <w:t xml:space="preserve"> </w:t>
      </w:r>
    </w:p>
    <w:p w14:paraId="5D8EA2B5" w14:textId="77777777" w:rsidR="009A2DEB" w:rsidRPr="00262A54" w:rsidRDefault="009A2DEB" w:rsidP="009A2DEB">
      <w:pPr>
        <w:pBdr>
          <w:top w:val="nil"/>
          <w:left w:val="nil"/>
          <w:bottom w:val="nil"/>
          <w:right w:val="nil"/>
          <w:between w:val="nil"/>
        </w:pBdr>
        <w:spacing w:after="0" w:line="360" w:lineRule="auto"/>
        <w:ind w:left="372"/>
        <w:jc w:val="both"/>
        <w:rPr>
          <w:rFonts w:ascii="Cambria" w:eastAsia="Arial" w:hAnsi="Cambria" w:cs="Arial"/>
          <w:color w:val="000000"/>
          <w:sz w:val="19"/>
          <w:szCs w:val="19"/>
        </w:rPr>
      </w:pPr>
    </w:p>
    <w:p w14:paraId="4ECE7264" w14:textId="6CB4E8AB" w:rsidR="00B359F6" w:rsidRPr="00262A54" w:rsidRDefault="00B359F6" w:rsidP="00B359F6">
      <w:pPr>
        <w:spacing w:after="0" w:line="360" w:lineRule="auto"/>
        <w:jc w:val="both"/>
        <w:rPr>
          <w:rFonts w:ascii="Cambria" w:eastAsia="Times New Roman" w:hAnsi="Cambria" w:cs="Arial"/>
          <w:sz w:val="19"/>
          <w:szCs w:val="19"/>
          <w:lang w:eastAsia="es-ES"/>
        </w:rPr>
      </w:pPr>
      <w:r w:rsidRPr="00262A54">
        <w:rPr>
          <w:rFonts w:ascii="Cambria" w:eastAsia="Arial" w:hAnsi="Cambria" w:cs="Arial"/>
          <w:color w:val="000000"/>
          <w:sz w:val="19"/>
          <w:szCs w:val="19"/>
        </w:rPr>
        <w:t xml:space="preserve">EL MUNICIPIO DE VILLAMARÍA, CALDAS ejercerá el control y la vigilancia de la ejecución del CONTRATO por medio </w:t>
      </w:r>
      <w:r w:rsidR="00CB68A0">
        <w:rPr>
          <w:rFonts w:ascii="Cambria" w:eastAsia="Times New Roman" w:hAnsi="Cambria" w:cs="Arial"/>
          <w:sz w:val="19"/>
          <w:szCs w:val="19"/>
          <w:lang w:eastAsia="es-ES"/>
        </w:rPr>
        <w:t xml:space="preserve">de la Auxiliar Administrativa </w:t>
      </w:r>
      <w:r w:rsidRPr="00262A54">
        <w:rPr>
          <w:rFonts w:ascii="Cambria" w:eastAsia="Times New Roman" w:hAnsi="Cambria" w:cs="Arial"/>
          <w:sz w:val="19"/>
          <w:szCs w:val="19"/>
          <w:lang w:eastAsia="es-ES"/>
        </w:rPr>
        <w:t xml:space="preserve">adscrita a la Secretaria de Recreación y Deportes del Municipio </w:t>
      </w:r>
      <w:r w:rsidR="00B70268">
        <w:rPr>
          <w:rFonts w:ascii="Cambria" w:eastAsia="Times New Roman" w:hAnsi="Cambria" w:cs="Arial"/>
          <w:sz w:val="19"/>
          <w:szCs w:val="19"/>
          <w:lang w:eastAsia="es-ES"/>
        </w:rPr>
        <w:t xml:space="preserve"> de Villamaría </w:t>
      </w:r>
      <w:r w:rsidRPr="00262A54">
        <w:rPr>
          <w:rFonts w:ascii="Cambria" w:eastAsia="Times New Roman" w:hAnsi="Cambria" w:cs="Arial"/>
          <w:sz w:val="19"/>
          <w:szCs w:val="19"/>
          <w:lang w:eastAsia="es-ES"/>
        </w:rPr>
        <w:t>o quien haga sus veces</w:t>
      </w:r>
      <w:r w:rsidRPr="00262A54">
        <w:rPr>
          <w:rFonts w:ascii="Cambria" w:eastAsia="Arial" w:hAnsi="Cambria" w:cs="Arial"/>
          <w:color w:val="000000"/>
          <w:sz w:val="19"/>
          <w:szCs w:val="19"/>
        </w:rPr>
        <w:t>, para lo cual podrá solicitar informes, evidencias y ampliación o modificación de los informes presentados.</w:t>
      </w:r>
    </w:p>
    <w:p w14:paraId="0BF93492" w14:textId="77777777" w:rsidR="009A2DEB" w:rsidRPr="00262A54" w:rsidRDefault="009A2DEB" w:rsidP="009A2DEB">
      <w:pPr>
        <w:pBdr>
          <w:top w:val="nil"/>
          <w:left w:val="nil"/>
          <w:bottom w:val="nil"/>
          <w:right w:val="nil"/>
          <w:between w:val="nil"/>
        </w:pBdr>
        <w:spacing w:after="0" w:line="360" w:lineRule="auto"/>
        <w:ind w:left="720"/>
        <w:rPr>
          <w:rFonts w:ascii="Cambria" w:eastAsia="Arial" w:hAnsi="Cambria" w:cs="Arial"/>
          <w:color w:val="000000"/>
          <w:sz w:val="19"/>
          <w:szCs w:val="19"/>
        </w:rPr>
      </w:pPr>
    </w:p>
    <w:p w14:paraId="72627896" w14:textId="77777777" w:rsidR="009A2DEB" w:rsidRPr="00262A54" w:rsidRDefault="009A2DEB" w:rsidP="009A2DEB">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b/>
          <w:color w:val="000000"/>
          <w:sz w:val="19"/>
          <w:szCs w:val="19"/>
        </w:rPr>
        <w:t xml:space="preserve">LUGAR DE EJECUCIÓN: </w:t>
      </w:r>
    </w:p>
    <w:p w14:paraId="46B9117F" w14:textId="77777777" w:rsidR="009A2DEB" w:rsidRPr="00262A54" w:rsidRDefault="009A2DEB" w:rsidP="009A2DEB">
      <w:pPr>
        <w:pBdr>
          <w:top w:val="nil"/>
          <w:left w:val="nil"/>
          <w:bottom w:val="nil"/>
          <w:right w:val="nil"/>
          <w:between w:val="nil"/>
        </w:pBdr>
        <w:spacing w:after="0" w:line="360" w:lineRule="auto"/>
        <w:ind w:left="360"/>
        <w:jc w:val="both"/>
        <w:rPr>
          <w:rFonts w:ascii="Cambria" w:eastAsia="Arial" w:hAnsi="Cambria" w:cs="Arial"/>
          <w:color w:val="000000"/>
          <w:sz w:val="19"/>
          <w:szCs w:val="19"/>
        </w:rPr>
      </w:pPr>
    </w:p>
    <w:p w14:paraId="44E10A7B" w14:textId="77777777" w:rsidR="009A2DEB" w:rsidRPr="00262A54" w:rsidRDefault="009A2DEB" w:rsidP="009A2DEB">
      <w:p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El Contrato se ejecutará en el Municipio de Villamaría, Caldas.</w:t>
      </w:r>
    </w:p>
    <w:p w14:paraId="085BE641" w14:textId="77777777" w:rsidR="009A2DEB" w:rsidRPr="00262A54" w:rsidRDefault="009A2DEB" w:rsidP="009A2DEB">
      <w:pPr>
        <w:pBdr>
          <w:top w:val="nil"/>
          <w:left w:val="nil"/>
          <w:bottom w:val="nil"/>
          <w:right w:val="nil"/>
          <w:between w:val="nil"/>
        </w:pBdr>
        <w:spacing w:after="0" w:line="360" w:lineRule="auto"/>
        <w:ind w:left="360"/>
        <w:jc w:val="both"/>
        <w:rPr>
          <w:rFonts w:ascii="Cambria" w:eastAsia="Arial" w:hAnsi="Cambria" w:cs="Arial"/>
          <w:b/>
          <w:color w:val="000000"/>
          <w:sz w:val="19"/>
          <w:szCs w:val="19"/>
        </w:rPr>
      </w:pPr>
    </w:p>
    <w:p w14:paraId="489D0FB9" w14:textId="77777777" w:rsidR="009A2DEB" w:rsidRPr="00262A54" w:rsidRDefault="009A2DEB" w:rsidP="009A2DEB">
      <w:pPr>
        <w:numPr>
          <w:ilvl w:val="0"/>
          <w:numId w:val="1"/>
        </w:numPr>
        <w:pBdr>
          <w:top w:val="nil"/>
          <w:left w:val="nil"/>
          <w:bottom w:val="nil"/>
          <w:right w:val="nil"/>
          <w:between w:val="nil"/>
        </w:pBdr>
        <w:spacing w:line="360" w:lineRule="auto"/>
        <w:jc w:val="both"/>
        <w:rPr>
          <w:rFonts w:ascii="Cambria" w:eastAsia="Arial" w:hAnsi="Cambria" w:cs="Arial"/>
          <w:b/>
          <w:color w:val="000000"/>
          <w:sz w:val="19"/>
          <w:szCs w:val="19"/>
        </w:rPr>
      </w:pPr>
      <w:r w:rsidRPr="00262A54">
        <w:rPr>
          <w:rFonts w:ascii="Cambria" w:eastAsia="Arial" w:hAnsi="Cambria" w:cs="Arial"/>
          <w:b/>
          <w:color w:val="000000"/>
          <w:sz w:val="19"/>
          <w:szCs w:val="19"/>
        </w:rPr>
        <w:t>IDONEIDAD Y/O EXPERIENCIA:</w:t>
      </w:r>
    </w:p>
    <w:p w14:paraId="703AEC03" w14:textId="77777777" w:rsidR="00B359F6" w:rsidRPr="00262A54" w:rsidRDefault="00B359F6" w:rsidP="00B359F6">
      <w:pPr>
        <w:pStyle w:val="Prrafodelista"/>
        <w:spacing w:after="0" w:line="360" w:lineRule="auto"/>
        <w:ind w:left="360"/>
        <w:jc w:val="both"/>
        <w:rPr>
          <w:rFonts w:ascii="Cambria" w:eastAsia="Arial" w:hAnsi="Cambria" w:cs="Arial"/>
          <w:color w:val="000000"/>
          <w:sz w:val="19"/>
          <w:szCs w:val="19"/>
        </w:rPr>
      </w:pPr>
      <w:r w:rsidRPr="00262A54">
        <w:rPr>
          <w:rFonts w:ascii="Cambria" w:eastAsia="Arial" w:hAnsi="Cambria" w:cs="Arial"/>
          <w:color w:val="000000"/>
          <w:sz w:val="19"/>
          <w:szCs w:val="19"/>
        </w:rPr>
        <w:t xml:space="preserve">Dentro de los documentos exigidos al contratista este deberá acreditar: </w:t>
      </w:r>
      <w:r w:rsidRPr="00262A54">
        <w:rPr>
          <w:rFonts w:ascii="Cambria" w:hAnsi="Cambria"/>
          <w:sz w:val="19"/>
          <w:szCs w:val="19"/>
        </w:rPr>
        <w:t>El contratista deberá acreditar una experiencia mínima de seis (6) meses en actividades relacionadas con el objeto contractual o con las obligaciones a desarrollar, demostrando la idoneidad necesaria para el cumplimiento eficiente de las obligaciones derivadas del contrato.</w:t>
      </w:r>
    </w:p>
    <w:p w14:paraId="18AABC11" w14:textId="77777777" w:rsidR="009A2DEB" w:rsidRPr="00262A54" w:rsidRDefault="009A2DEB" w:rsidP="009A2DEB">
      <w:pPr>
        <w:spacing w:after="0" w:line="360" w:lineRule="auto"/>
        <w:jc w:val="both"/>
        <w:rPr>
          <w:rFonts w:ascii="Cambria" w:eastAsia="Arial" w:hAnsi="Cambria" w:cs="Arial"/>
          <w:color w:val="000000"/>
          <w:sz w:val="19"/>
          <w:szCs w:val="19"/>
        </w:rPr>
      </w:pPr>
    </w:p>
    <w:p w14:paraId="68FD9564" w14:textId="77777777" w:rsidR="009A2DEB" w:rsidRPr="00262A54" w:rsidRDefault="009A2DEB" w:rsidP="009A2DEB">
      <w:pPr>
        <w:numPr>
          <w:ilvl w:val="0"/>
          <w:numId w:val="1"/>
        </w:numPr>
        <w:pBdr>
          <w:top w:val="nil"/>
          <w:left w:val="nil"/>
          <w:bottom w:val="nil"/>
          <w:right w:val="nil"/>
          <w:between w:val="nil"/>
        </w:pBdr>
        <w:spacing w:after="0" w:line="360" w:lineRule="auto"/>
        <w:jc w:val="both"/>
        <w:rPr>
          <w:rFonts w:ascii="Cambria" w:eastAsia="Arial" w:hAnsi="Cambria" w:cs="Arial"/>
          <w:b/>
          <w:color w:val="000000"/>
          <w:sz w:val="19"/>
          <w:szCs w:val="19"/>
        </w:rPr>
      </w:pPr>
      <w:r w:rsidRPr="00262A54">
        <w:rPr>
          <w:rFonts w:ascii="Cambria" w:eastAsia="Arial" w:hAnsi="Cambria" w:cs="Arial"/>
          <w:b/>
          <w:color w:val="000000"/>
          <w:sz w:val="19"/>
          <w:szCs w:val="19"/>
        </w:rPr>
        <w:t>MODALIDAD DE SELECCIÓN DEL CONTRATISTA Y SU JUSTIFICACIÓN, INCLUYENDO LOS FUNDAMENTOS JURÍDICOS:</w:t>
      </w:r>
    </w:p>
    <w:p w14:paraId="63590687" w14:textId="77777777" w:rsidR="009A2DEB" w:rsidRPr="00262A54" w:rsidRDefault="009A2DEB" w:rsidP="009A2DEB">
      <w:pPr>
        <w:pBdr>
          <w:top w:val="nil"/>
          <w:left w:val="nil"/>
          <w:bottom w:val="nil"/>
          <w:right w:val="nil"/>
          <w:between w:val="nil"/>
        </w:pBdr>
        <w:spacing w:after="0" w:line="360" w:lineRule="auto"/>
        <w:ind w:left="360"/>
        <w:rPr>
          <w:rFonts w:ascii="Cambria" w:eastAsia="Arial" w:hAnsi="Cambria" w:cs="Arial"/>
          <w:b/>
          <w:color w:val="000000"/>
          <w:sz w:val="19"/>
          <w:szCs w:val="19"/>
        </w:rPr>
      </w:pPr>
    </w:p>
    <w:p w14:paraId="5AC62756" w14:textId="77777777" w:rsidR="0068037B" w:rsidRPr="00262A54" w:rsidRDefault="0068037B" w:rsidP="0068037B">
      <w:pPr>
        <w:spacing w:after="0" w:line="360" w:lineRule="auto"/>
        <w:jc w:val="both"/>
        <w:rPr>
          <w:rFonts w:ascii="Cambria" w:eastAsia="Arial" w:hAnsi="Cambria" w:cs="Arial"/>
          <w:sz w:val="19"/>
          <w:szCs w:val="19"/>
        </w:rPr>
      </w:pPr>
      <w:r w:rsidRPr="00262A54">
        <w:rPr>
          <w:rFonts w:ascii="Cambria" w:eastAsia="Arial" w:hAnsi="Cambria" w:cs="Arial"/>
          <w:b/>
          <w:sz w:val="19"/>
          <w:szCs w:val="19"/>
        </w:rPr>
        <w:lastRenderedPageBreak/>
        <w:t>MODALIDAD:</w:t>
      </w:r>
      <w:r w:rsidRPr="00262A54">
        <w:rPr>
          <w:rFonts w:ascii="Cambria" w:eastAsia="Arial" w:hAnsi="Cambria" w:cs="Arial"/>
          <w:sz w:val="19"/>
          <w:szCs w:val="19"/>
        </w:rPr>
        <w:t xml:space="preserve"> Contratación Directa – Prestación de Servicios Personales-</w:t>
      </w:r>
    </w:p>
    <w:p w14:paraId="7EDFF005" w14:textId="77777777" w:rsidR="0068037B" w:rsidRPr="00262A54" w:rsidRDefault="0068037B" w:rsidP="0068037B">
      <w:pPr>
        <w:spacing w:after="0" w:line="360" w:lineRule="auto"/>
        <w:jc w:val="both"/>
        <w:rPr>
          <w:rFonts w:ascii="Cambria" w:eastAsia="Arial" w:hAnsi="Cambria" w:cs="Arial"/>
          <w:sz w:val="19"/>
          <w:szCs w:val="19"/>
        </w:rPr>
      </w:pPr>
    </w:p>
    <w:p w14:paraId="7007F197" w14:textId="77777777" w:rsidR="0068037B" w:rsidRPr="00262A54" w:rsidRDefault="0068037B" w:rsidP="0068037B">
      <w:pPr>
        <w:spacing w:after="0" w:line="360" w:lineRule="auto"/>
        <w:jc w:val="both"/>
        <w:rPr>
          <w:rFonts w:ascii="Cambria" w:eastAsia="Arial" w:hAnsi="Cambria" w:cs="Arial"/>
          <w:sz w:val="19"/>
          <w:szCs w:val="19"/>
        </w:rPr>
      </w:pPr>
      <w:r w:rsidRPr="00262A54">
        <w:rPr>
          <w:rFonts w:ascii="Cambria" w:eastAsia="Arial" w:hAnsi="Cambria" w:cs="Arial"/>
          <w:sz w:val="19"/>
          <w:szCs w:val="19"/>
        </w:rPr>
        <w:t>El contrato a suscribir es el de prestación de servicios profesionales y de apoyo a la gestión, de conformidad con lo dispuesto en el literal h del numeral 4 del artículo 2 de la Ley 1150 de 2007, por medio de la cual se introducen medidas para la eficiencia y la transparencia en la Ley 80 de 1993.</w:t>
      </w:r>
    </w:p>
    <w:p w14:paraId="7BCC1EC5" w14:textId="77777777" w:rsidR="0068037B" w:rsidRPr="00262A54" w:rsidRDefault="0068037B" w:rsidP="0068037B">
      <w:pPr>
        <w:spacing w:after="0" w:line="360" w:lineRule="auto"/>
        <w:jc w:val="both"/>
        <w:rPr>
          <w:rFonts w:ascii="Cambria" w:eastAsia="Arial" w:hAnsi="Cambria" w:cs="Arial"/>
          <w:sz w:val="19"/>
          <w:szCs w:val="19"/>
        </w:rPr>
      </w:pPr>
    </w:p>
    <w:p w14:paraId="60C56194" w14:textId="77777777" w:rsidR="0068037B" w:rsidRPr="00262A54" w:rsidRDefault="0068037B" w:rsidP="0068037B">
      <w:pPr>
        <w:spacing w:after="0" w:line="360" w:lineRule="auto"/>
        <w:jc w:val="both"/>
        <w:rPr>
          <w:rFonts w:ascii="Cambria" w:eastAsia="Arial" w:hAnsi="Cambria" w:cs="Arial"/>
          <w:sz w:val="19"/>
          <w:szCs w:val="19"/>
        </w:rPr>
      </w:pPr>
      <w:r w:rsidRPr="00262A54">
        <w:rPr>
          <w:rFonts w:ascii="Cambria" w:eastAsia="Arial" w:hAnsi="Cambria" w:cs="Arial"/>
          <w:sz w:val="19"/>
          <w:szCs w:val="19"/>
        </w:rPr>
        <w:t>Teniendo en cuenta el objeto a contratar y las características de la necesidad a satisfacer, el presente proceso de contratación está sujeto al procedimiento establecido en el artículo 2.2.1.2.1.4.9. del Decreto 1082 de 2015, que señala:</w:t>
      </w:r>
    </w:p>
    <w:p w14:paraId="0F3D47E8" w14:textId="77777777" w:rsidR="0068037B" w:rsidRPr="00262A54" w:rsidRDefault="0068037B" w:rsidP="0068037B">
      <w:pPr>
        <w:spacing w:after="0" w:line="360" w:lineRule="auto"/>
        <w:jc w:val="both"/>
        <w:rPr>
          <w:rFonts w:ascii="Cambria" w:eastAsia="Arial" w:hAnsi="Cambria" w:cs="Arial"/>
          <w:sz w:val="19"/>
          <w:szCs w:val="19"/>
        </w:rPr>
      </w:pPr>
    </w:p>
    <w:p w14:paraId="3CFC3A4A" w14:textId="77777777" w:rsidR="0068037B" w:rsidRPr="00262A54" w:rsidRDefault="0068037B" w:rsidP="0068037B">
      <w:pPr>
        <w:spacing w:after="0" w:line="360" w:lineRule="auto"/>
        <w:ind w:left="708"/>
        <w:jc w:val="both"/>
        <w:rPr>
          <w:rFonts w:ascii="Cambria" w:eastAsia="Arial" w:hAnsi="Cambria" w:cs="Arial"/>
          <w:i/>
          <w:iCs/>
          <w:sz w:val="19"/>
          <w:szCs w:val="19"/>
        </w:rPr>
      </w:pPr>
      <w:r w:rsidRPr="00262A54">
        <w:rPr>
          <w:rFonts w:ascii="Cambria" w:eastAsia="Arial" w:hAnsi="Cambria" w:cs="Arial"/>
          <w:i/>
          <w:iCs/>
          <w:sz w:val="19"/>
          <w:szCs w:val="19"/>
        </w:rPr>
        <w:t>“</w:t>
      </w:r>
      <w:r w:rsidRPr="00262A54">
        <w:rPr>
          <w:rFonts w:ascii="Cambria" w:eastAsia="Arial" w:hAnsi="Cambria" w:cs="Arial"/>
          <w:b/>
          <w:i/>
          <w:iCs/>
          <w:sz w:val="19"/>
          <w:szCs w:val="19"/>
        </w:rPr>
        <w:t>ARTÍCULO </w:t>
      </w:r>
      <w:bookmarkStart w:id="6" w:name="bookmark=id.30j0zll" w:colFirst="0" w:colLast="0"/>
      <w:bookmarkEnd w:id="6"/>
      <w:r w:rsidRPr="00262A54">
        <w:rPr>
          <w:rFonts w:ascii="Cambria" w:eastAsia="Arial" w:hAnsi="Cambria" w:cs="Arial"/>
          <w:b/>
          <w:i/>
          <w:iCs/>
          <w:sz w:val="19"/>
          <w:szCs w:val="19"/>
        </w:rPr>
        <w:t>2.2.1.2.1.4.9.</w:t>
      </w:r>
      <w:r w:rsidRPr="00262A54">
        <w:rPr>
          <w:rFonts w:ascii="Cambria" w:eastAsia="Arial" w:hAnsi="Cambria" w:cs="Arial"/>
          <w:i/>
          <w:iCs/>
          <w:sz w:val="19"/>
          <w:szCs w:val="19"/>
        </w:rPr>
        <w:t xml:space="preserve"> </w:t>
      </w:r>
      <w:r w:rsidRPr="00262A54">
        <w:rPr>
          <w:rFonts w:ascii="Cambria" w:eastAsia="Arial" w:hAnsi="Cambria" w:cs="Arial"/>
          <w:b/>
          <w:i/>
          <w:iCs/>
          <w:sz w:val="19"/>
          <w:szCs w:val="19"/>
          <w:u w:val="single"/>
        </w:rPr>
        <w:t>Contratos de prestación de servicios profesionales y de apoyo a la gestión</w:t>
      </w:r>
      <w:r w:rsidRPr="00262A54">
        <w:rPr>
          <w:rFonts w:ascii="Cambria" w:eastAsia="Arial" w:hAnsi="Cambria" w:cs="Arial"/>
          <w:i/>
          <w:iCs/>
          <w:sz w:val="19"/>
          <w:szCs w:val="19"/>
        </w:rPr>
        <w:t xml:space="preserve">, o para la ejecución de trabajos artísticos que solo pueden encomendarse a determinadas personas naturales. </w:t>
      </w:r>
      <w:r w:rsidRPr="00262A54">
        <w:rPr>
          <w:rFonts w:ascii="Cambria" w:eastAsia="Arial" w:hAnsi="Cambria" w:cs="Arial"/>
          <w:b/>
          <w:i/>
          <w:iCs/>
          <w:sz w:val="19"/>
          <w:szCs w:val="19"/>
          <w:u w:val="single"/>
        </w:rPr>
        <w:t xml:space="preserve">Las entidades estatales pueden contratar bajo la modalidad de contratación directa la prestación de servicios profesionales y de apoyo a la gestión con la persona natural </w:t>
      </w:r>
      <w:r w:rsidRPr="00262A54">
        <w:rPr>
          <w:rFonts w:ascii="Cambria" w:eastAsia="Arial" w:hAnsi="Cambria" w:cs="Arial"/>
          <w:b/>
          <w:i/>
          <w:iCs/>
          <w:sz w:val="19"/>
          <w:szCs w:val="19"/>
        </w:rPr>
        <w:t>o jurídica</w:t>
      </w:r>
      <w:r w:rsidRPr="00262A54">
        <w:rPr>
          <w:rFonts w:ascii="Cambria" w:eastAsia="Arial" w:hAnsi="Cambria" w:cs="Arial"/>
          <w:i/>
          <w:iCs/>
          <w:sz w:val="19"/>
          <w:szCs w:val="19"/>
        </w:rPr>
        <w:t xml:space="preserve"> </w:t>
      </w:r>
      <w:r w:rsidRPr="00262A54">
        <w:rPr>
          <w:rFonts w:ascii="Cambria" w:eastAsia="Arial" w:hAnsi="Cambria" w:cs="Arial"/>
          <w:b/>
          <w:i/>
          <w:iCs/>
          <w:sz w:val="19"/>
          <w:szCs w:val="19"/>
          <w:u w:val="single"/>
        </w:rPr>
        <w:t>que esté en capacidad de ejecutar el objeto del contrato, siempre y cuando la Entidad Estatal verifique la idoneidad o experiencia requerida y relacionada con el área de que se trate.</w:t>
      </w:r>
      <w:r w:rsidRPr="00262A54">
        <w:rPr>
          <w:rFonts w:ascii="Cambria" w:eastAsia="Arial" w:hAnsi="Cambria" w:cs="Arial"/>
          <w:i/>
          <w:iCs/>
          <w:sz w:val="19"/>
          <w:szCs w:val="19"/>
        </w:rPr>
        <w:t xml:space="preserve"> En este caso, no es necesario que la Entidad Estatal haya obtenido previamente varias ofertas, de lo cual el ordenador del gasto debe dejar constancia escrita.</w:t>
      </w:r>
    </w:p>
    <w:p w14:paraId="33550CC3" w14:textId="77777777" w:rsidR="0068037B" w:rsidRPr="00262A54" w:rsidRDefault="0068037B" w:rsidP="0068037B">
      <w:pPr>
        <w:spacing w:after="0" w:line="360" w:lineRule="auto"/>
        <w:ind w:left="708"/>
        <w:jc w:val="both"/>
        <w:rPr>
          <w:rFonts w:ascii="Cambria" w:eastAsia="Arial" w:hAnsi="Cambria" w:cs="Arial"/>
          <w:i/>
          <w:iCs/>
          <w:sz w:val="19"/>
          <w:szCs w:val="19"/>
        </w:rPr>
      </w:pPr>
    </w:p>
    <w:p w14:paraId="60D7738C" w14:textId="77777777" w:rsidR="0068037B" w:rsidRPr="00262A54" w:rsidRDefault="0068037B" w:rsidP="0068037B">
      <w:pPr>
        <w:spacing w:after="0" w:line="360" w:lineRule="auto"/>
        <w:ind w:left="708"/>
        <w:jc w:val="both"/>
        <w:rPr>
          <w:rFonts w:ascii="Cambria" w:eastAsia="Arial" w:hAnsi="Cambria" w:cs="Arial"/>
          <w:sz w:val="19"/>
          <w:szCs w:val="19"/>
        </w:rPr>
      </w:pPr>
      <w:r w:rsidRPr="00262A54">
        <w:rPr>
          <w:rFonts w:ascii="Cambria" w:eastAsia="Arial" w:hAnsi="Cambria" w:cs="Arial"/>
          <w:i/>
          <w:iCs/>
          <w:sz w:val="19"/>
          <w:szCs w:val="19"/>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r w:rsidRPr="00262A54">
        <w:rPr>
          <w:rFonts w:ascii="Cambria" w:eastAsia="Arial" w:hAnsi="Cambria" w:cs="Arial"/>
          <w:sz w:val="19"/>
          <w:szCs w:val="19"/>
        </w:rPr>
        <w:t xml:space="preserve"> (Negrilla y subrayado por fuera del texto original).</w:t>
      </w:r>
    </w:p>
    <w:p w14:paraId="4478B27A" w14:textId="77777777" w:rsidR="0068037B" w:rsidRPr="00262A54" w:rsidRDefault="0068037B" w:rsidP="0068037B">
      <w:pPr>
        <w:spacing w:after="0" w:line="360" w:lineRule="auto"/>
        <w:jc w:val="both"/>
        <w:rPr>
          <w:rFonts w:ascii="Cambria" w:eastAsia="Arial" w:hAnsi="Cambria" w:cs="Arial"/>
          <w:sz w:val="19"/>
          <w:szCs w:val="19"/>
        </w:rPr>
      </w:pPr>
    </w:p>
    <w:p w14:paraId="6563CC62" w14:textId="77777777" w:rsidR="0068037B" w:rsidRPr="00262A54" w:rsidRDefault="0068037B" w:rsidP="0068037B">
      <w:pPr>
        <w:spacing w:after="0" w:line="360" w:lineRule="auto"/>
        <w:jc w:val="both"/>
        <w:rPr>
          <w:rFonts w:ascii="Cambria" w:eastAsia="Arial" w:hAnsi="Cambria" w:cs="Arial"/>
          <w:sz w:val="19"/>
          <w:szCs w:val="19"/>
        </w:rPr>
      </w:pPr>
      <w:r w:rsidRPr="00262A54">
        <w:rPr>
          <w:rFonts w:ascii="Cambria" w:eastAsia="Arial" w:hAnsi="Cambria" w:cs="Arial"/>
          <w:sz w:val="19"/>
          <w:szCs w:val="19"/>
        </w:rPr>
        <w:t>Finalmente, se reitera, en la planta de personal del municipio de Villamaría, Caldas no existe personal con el perfil y con el tiempo suficiente para el desarrollo del objeto que se contrata, lo cual ha sido acreditado por el jefe de personal o quien hace sus veces.</w:t>
      </w:r>
    </w:p>
    <w:p w14:paraId="361FF3E6" w14:textId="0FF35803" w:rsidR="009A2DEB" w:rsidRPr="00262A54" w:rsidRDefault="009A2DEB" w:rsidP="009A2DEB">
      <w:pPr>
        <w:spacing w:after="0" w:line="360" w:lineRule="auto"/>
        <w:jc w:val="both"/>
        <w:rPr>
          <w:rFonts w:ascii="Cambria" w:eastAsia="Arial" w:hAnsi="Cambria" w:cs="Arial"/>
          <w:sz w:val="19"/>
          <w:szCs w:val="19"/>
        </w:rPr>
      </w:pPr>
    </w:p>
    <w:p w14:paraId="02DC8930" w14:textId="77777777" w:rsidR="009A2DEB" w:rsidRPr="00262A54" w:rsidRDefault="009A2DEB" w:rsidP="009A2DEB">
      <w:pPr>
        <w:numPr>
          <w:ilvl w:val="0"/>
          <w:numId w:val="1"/>
        </w:numPr>
        <w:spacing w:after="0" w:line="360" w:lineRule="auto"/>
        <w:jc w:val="both"/>
        <w:rPr>
          <w:rFonts w:ascii="Cambria" w:eastAsia="Arial" w:hAnsi="Cambria" w:cs="Arial"/>
          <w:b/>
          <w:color w:val="000000"/>
          <w:sz w:val="19"/>
          <w:szCs w:val="19"/>
        </w:rPr>
      </w:pPr>
      <w:r w:rsidRPr="00262A54">
        <w:rPr>
          <w:rFonts w:ascii="Cambria" w:eastAsia="Arial" w:hAnsi="Cambria" w:cs="Arial"/>
          <w:b/>
          <w:color w:val="000000"/>
          <w:sz w:val="19"/>
          <w:szCs w:val="19"/>
        </w:rPr>
        <w:t>CRITERIOS PARA SELECCIONAR LA OFERTA MÁS FAVORABLE</w:t>
      </w:r>
    </w:p>
    <w:p w14:paraId="6187A69D" w14:textId="77777777" w:rsidR="009A2DEB" w:rsidRPr="00262A54" w:rsidRDefault="009A2DEB" w:rsidP="009A2DEB">
      <w:pPr>
        <w:spacing w:after="0" w:line="360" w:lineRule="auto"/>
        <w:jc w:val="both"/>
        <w:rPr>
          <w:rFonts w:ascii="Cambria" w:eastAsia="Arial" w:hAnsi="Cambria" w:cs="Arial"/>
          <w:b/>
          <w:color w:val="000000"/>
          <w:sz w:val="19"/>
          <w:szCs w:val="19"/>
        </w:rPr>
      </w:pPr>
    </w:p>
    <w:p w14:paraId="2C0FCD60" w14:textId="77777777" w:rsidR="009A2DEB" w:rsidRPr="00262A54" w:rsidRDefault="009A2DEB" w:rsidP="009A2DEB">
      <w:pPr>
        <w:autoSpaceDE w:val="0"/>
        <w:autoSpaceDN w:val="0"/>
        <w:adjustRightInd w:val="0"/>
        <w:spacing w:after="0" w:line="360" w:lineRule="auto"/>
        <w:jc w:val="both"/>
        <w:rPr>
          <w:rFonts w:ascii="Cambria" w:hAnsi="Cambria" w:cs="Arial"/>
          <w:color w:val="000000"/>
          <w:sz w:val="19"/>
          <w:szCs w:val="19"/>
        </w:rPr>
      </w:pPr>
      <w:r w:rsidRPr="00262A54">
        <w:rPr>
          <w:rFonts w:ascii="Cambria" w:hAnsi="Cambria" w:cs="Arial"/>
          <w:color w:val="000000"/>
          <w:sz w:val="19"/>
          <w:szCs w:val="19"/>
        </w:rPr>
        <w:t xml:space="preserve">Teniendo en cuenta que se trata de un Contrato de Prestación de Servicios Personales, que se contrata directamente con la persona natural o jurídica que esté en capacidad de ejecutar el objeto del contrato y que haya demostrado idoneidad y experiencia requerida con el área descrita, como lo establece el artículo 2.2.1.2.1.4.9 del Decreto 1082 de 2015, no es necesario obtener varias ofertas y, en consecuencia, no hay lugar a establecer factores de selección. </w:t>
      </w:r>
    </w:p>
    <w:p w14:paraId="75469B69" w14:textId="77777777" w:rsidR="009A2DEB" w:rsidRPr="00262A54" w:rsidRDefault="009A2DEB" w:rsidP="009A2DEB">
      <w:pPr>
        <w:autoSpaceDE w:val="0"/>
        <w:autoSpaceDN w:val="0"/>
        <w:adjustRightInd w:val="0"/>
        <w:spacing w:after="0" w:line="360" w:lineRule="auto"/>
        <w:jc w:val="both"/>
        <w:rPr>
          <w:rFonts w:ascii="Cambria" w:hAnsi="Cambria" w:cs="Arial"/>
          <w:color w:val="000000"/>
          <w:sz w:val="19"/>
          <w:szCs w:val="19"/>
        </w:rPr>
      </w:pPr>
    </w:p>
    <w:p w14:paraId="30C50C8C" w14:textId="77777777" w:rsidR="009A2DEB" w:rsidRPr="00262A54" w:rsidRDefault="009A2DEB" w:rsidP="009A2DEB">
      <w:pPr>
        <w:autoSpaceDE w:val="0"/>
        <w:autoSpaceDN w:val="0"/>
        <w:adjustRightInd w:val="0"/>
        <w:spacing w:after="0" w:line="360" w:lineRule="auto"/>
        <w:jc w:val="both"/>
        <w:rPr>
          <w:rFonts w:ascii="Cambria" w:hAnsi="Cambria" w:cs="Arial"/>
          <w:color w:val="000000"/>
          <w:sz w:val="19"/>
          <w:szCs w:val="19"/>
        </w:rPr>
      </w:pPr>
      <w:r w:rsidRPr="00262A54">
        <w:rPr>
          <w:rFonts w:ascii="Cambria" w:hAnsi="Cambria" w:cs="Arial"/>
          <w:color w:val="000000"/>
          <w:sz w:val="19"/>
          <w:szCs w:val="19"/>
        </w:rPr>
        <w:lastRenderedPageBreak/>
        <w:t>En consecuencia, las aptitudes que debe tener el sujeto objeto de la contratación se corroboran verificando que cumpla con lo requerido por la Entidad. Esto permite establecer que el futuro contratista cuenta con las condiciones necesarias para asumir la responsabilidad que implica la ejecución del contrato.</w:t>
      </w:r>
    </w:p>
    <w:p w14:paraId="127F2503" w14:textId="77777777" w:rsidR="009A2DEB" w:rsidRPr="00262A54" w:rsidRDefault="009A2DEB" w:rsidP="009A2DEB">
      <w:pPr>
        <w:spacing w:after="0" w:line="360" w:lineRule="auto"/>
        <w:jc w:val="both"/>
        <w:rPr>
          <w:rFonts w:ascii="Cambria" w:eastAsia="Arial" w:hAnsi="Cambria" w:cs="Arial"/>
          <w:b/>
          <w:sz w:val="19"/>
          <w:szCs w:val="19"/>
          <w:highlight w:val="white"/>
        </w:rPr>
      </w:pPr>
    </w:p>
    <w:p w14:paraId="32BBA8E0" w14:textId="77777777" w:rsidR="009A2DEB" w:rsidRPr="00262A54" w:rsidRDefault="009A2DEB" w:rsidP="009A2DEB">
      <w:pPr>
        <w:numPr>
          <w:ilvl w:val="0"/>
          <w:numId w:val="1"/>
        </w:numPr>
        <w:spacing w:after="0" w:line="360" w:lineRule="auto"/>
        <w:jc w:val="both"/>
        <w:rPr>
          <w:rFonts w:ascii="Cambria" w:eastAsia="Arial" w:hAnsi="Cambria" w:cs="Arial"/>
          <w:b/>
          <w:sz w:val="19"/>
          <w:szCs w:val="19"/>
          <w:highlight w:val="white"/>
        </w:rPr>
      </w:pPr>
      <w:r w:rsidRPr="00262A54">
        <w:rPr>
          <w:rFonts w:ascii="Cambria" w:eastAsia="Arial" w:hAnsi="Cambria" w:cs="Arial"/>
          <w:b/>
          <w:sz w:val="19"/>
          <w:szCs w:val="19"/>
          <w:highlight w:val="white"/>
        </w:rPr>
        <w:t>ANÁLISIS DE RIESGO Y LA FORMA DE MITIGARLO:</w:t>
      </w:r>
    </w:p>
    <w:p w14:paraId="644A6979" w14:textId="77777777" w:rsidR="009A2DEB" w:rsidRPr="00262A54" w:rsidRDefault="009A2DEB" w:rsidP="009A2DEB">
      <w:pPr>
        <w:spacing w:after="0" w:line="360" w:lineRule="auto"/>
        <w:ind w:left="360"/>
        <w:jc w:val="both"/>
        <w:rPr>
          <w:rFonts w:ascii="Cambria" w:eastAsia="Arial" w:hAnsi="Cambria" w:cs="Arial"/>
          <w:b/>
          <w:sz w:val="19"/>
          <w:szCs w:val="19"/>
          <w:highlight w:val="white"/>
        </w:rPr>
      </w:pPr>
    </w:p>
    <w:p w14:paraId="15BD2778" w14:textId="77777777" w:rsidR="009A2DEB" w:rsidRPr="00262A54" w:rsidRDefault="009A2DEB" w:rsidP="009A2DEB">
      <w:pPr>
        <w:adjustRightInd w:val="0"/>
        <w:spacing w:after="0" w:line="360" w:lineRule="auto"/>
        <w:jc w:val="both"/>
        <w:rPr>
          <w:rFonts w:ascii="Cambria" w:hAnsi="Cambria" w:cs="Arial"/>
          <w:sz w:val="19"/>
          <w:szCs w:val="19"/>
          <w:lang w:val="es-ES_tradnl"/>
        </w:rPr>
      </w:pPr>
      <w:r w:rsidRPr="00262A54">
        <w:rPr>
          <w:rFonts w:ascii="Cambria" w:hAnsi="Cambria" w:cs="Arial"/>
          <w:sz w:val="19"/>
          <w:szCs w:val="19"/>
          <w:lang w:val="es-ES_tradnl"/>
        </w:rPr>
        <w:t>La Alcaldía Municipal de Villamaría - Caldas, de acuerdo con las disposiciones del artículo 4 de la ley 1150 de 2007 y de los artículos 2.2.1.1.1.3.1, 2.2.1.1.1.6.1, 2.2.1.1.1.6.3 y 2.2.1.2.5.2 del Decreto 1082 de 2015 y con base en la Metodología para identificar y clasificar los riesgos elaborado por Colombia Compra Eficiente procede a tipificar, estimar y asignar los riesgos de la presente contratación. Seguidamente, se identifican y describen los riesgos, según el tipo y la etapa del proceso de contratación en la que ocurre. Luego, se evalúan los riegos teniendo en cuenta su impacto y su probabilidad de ocurrencia y finalmente se asignan, así:</w:t>
      </w:r>
    </w:p>
    <w:p w14:paraId="149FD846" w14:textId="77777777" w:rsidR="009A2DEB" w:rsidRPr="00262A54" w:rsidRDefault="009A2DEB" w:rsidP="009A2DEB">
      <w:pPr>
        <w:adjustRightInd w:val="0"/>
        <w:spacing w:after="0" w:line="360" w:lineRule="auto"/>
        <w:jc w:val="both"/>
        <w:rPr>
          <w:rFonts w:ascii="Cambria" w:hAnsi="Cambria" w:cs="Arial"/>
          <w:b/>
          <w:bCs/>
          <w:sz w:val="19"/>
          <w:szCs w:val="19"/>
          <w:lang w:val="es-ES_tradnl"/>
        </w:rPr>
      </w:pPr>
    </w:p>
    <w:tbl>
      <w:tblPr>
        <w:tblW w:w="987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672"/>
        <w:gridCol w:w="672"/>
        <w:gridCol w:w="672"/>
        <w:gridCol w:w="2987"/>
        <w:gridCol w:w="672"/>
        <w:gridCol w:w="754"/>
        <w:gridCol w:w="754"/>
        <w:gridCol w:w="672"/>
        <w:gridCol w:w="672"/>
        <w:gridCol w:w="672"/>
      </w:tblGrid>
      <w:tr w:rsidR="009A2DEB" w:rsidRPr="00262A54" w14:paraId="3A127A39" w14:textId="77777777" w:rsidTr="008B3778">
        <w:trPr>
          <w:trHeight w:val="1845"/>
        </w:trPr>
        <w:tc>
          <w:tcPr>
            <w:tcW w:w="672" w:type="dxa"/>
            <w:vMerge w:val="restart"/>
            <w:textDirection w:val="btLr"/>
            <w:vAlign w:val="center"/>
            <w:hideMark/>
          </w:tcPr>
          <w:p w14:paraId="5338B950"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No.</w:t>
            </w:r>
          </w:p>
        </w:tc>
        <w:tc>
          <w:tcPr>
            <w:tcW w:w="672" w:type="dxa"/>
            <w:vMerge w:val="restart"/>
            <w:textDirection w:val="btLr"/>
            <w:vAlign w:val="center"/>
            <w:hideMark/>
          </w:tcPr>
          <w:p w14:paraId="422A21A2"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Clase</w:t>
            </w:r>
          </w:p>
        </w:tc>
        <w:tc>
          <w:tcPr>
            <w:tcW w:w="672" w:type="dxa"/>
            <w:vMerge w:val="restart"/>
            <w:textDirection w:val="btLr"/>
            <w:vAlign w:val="center"/>
            <w:hideMark/>
          </w:tcPr>
          <w:p w14:paraId="65590915"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Fuente</w:t>
            </w:r>
          </w:p>
        </w:tc>
        <w:tc>
          <w:tcPr>
            <w:tcW w:w="672" w:type="dxa"/>
            <w:vMerge w:val="restart"/>
            <w:textDirection w:val="btLr"/>
            <w:vAlign w:val="center"/>
            <w:hideMark/>
          </w:tcPr>
          <w:p w14:paraId="23BE648A"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Etapa</w:t>
            </w:r>
          </w:p>
        </w:tc>
        <w:tc>
          <w:tcPr>
            <w:tcW w:w="2987" w:type="dxa"/>
            <w:vMerge w:val="restart"/>
            <w:tcBorders>
              <w:top w:val="single" w:sz="4" w:space="0" w:color="auto"/>
              <w:bottom w:val="single" w:sz="4" w:space="0" w:color="auto"/>
              <w:right w:val="single" w:sz="4" w:space="0" w:color="auto"/>
            </w:tcBorders>
            <w:noWrap/>
            <w:textDirection w:val="btLr"/>
            <w:vAlign w:val="center"/>
            <w:hideMark/>
          </w:tcPr>
          <w:p w14:paraId="5A23C9EA"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Tipo</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A05F04C"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 Probabilidad</w:t>
            </w:r>
          </w:p>
        </w:tc>
        <w:tc>
          <w:tcPr>
            <w:tcW w:w="1508"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0E068BA"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¿A quién se le asigna?</w:t>
            </w:r>
          </w:p>
        </w:tc>
        <w:tc>
          <w:tcPr>
            <w:tcW w:w="67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C1E8E98"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¿Afecta el equilibrio económico del Contrato?</w:t>
            </w:r>
          </w:p>
        </w:tc>
        <w:tc>
          <w:tcPr>
            <w:tcW w:w="1344"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B51540E"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responsable por implementar el tratamiento</w:t>
            </w:r>
          </w:p>
        </w:tc>
      </w:tr>
      <w:tr w:rsidR="009A2DEB" w:rsidRPr="00262A54" w14:paraId="44B4023D" w14:textId="77777777" w:rsidTr="008B3778">
        <w:trPr>
          <w:trHeight w:val="1845"/>
        </w:trPr>
        <w:tc>
          <w:tcPr>
            <w:tcW w:w="672" w:type="dxa"/>
            <w:vMerge/>
            <w:vAlign w:val="center"/>
            <w:hideMark/>
          </w:tcPr>
          <w:p w14:paraId="71E7AE14"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vAlign w:val="center"/>
            <w:hideMark/>
          </w:tcPr>
          <w:p w14:paraId="600E1925"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vAlign w:val="center"/>
            <w:hideMark/>
          </w:tcPr>
          <w:p w14:paraId="17E77F3A"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vAlign w:val="center"/>
            <w:hideMark/>
          </w:tcPr>
          <w:p w14:paraId="2708A54B" w14:textId="77777777" w:rsidR="009A2DEB" w:rsidRPr="00262A54" w:rsidRDefault="009A2DEB" w:rsidP="008B3778">
            <w:pPr>
              <w:spacing w:after="0" w:line="240" w:lineRule="auto"/>
              <w:jc w:val="both"/>
              <w:rPr>
                <w:rFonts w:ascii="Cambria" w:hAnsi="Cambria" w:cs="Arial"/>
                <w:b/>
                <w:bCs/>
                <w:sz w:val="19"/>
                <w:szCs w:val="19"/>
              </w:rPr>
            </w:pPr>
          </w:p>
        </w:tc>
        <w:tc>
          <w:tcPr>
            <w:tcW w:w="2987" w:type="dxa"/>
            <w:vMerge/>
            <w:tcBorders>
              <w:top w:val="single" w:sz="4" w:space="0" w:color="auto"/>
            </w:tcBorders>
            <w:vAlign w:val="center"/>
            <w:hideMark/>
          </w:tcPr>
          <w:p w14:paraId="11BA0431"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tcBorders>
              <w:top w:val="single" w:sz="4" w:space="0" w:color="auto"/>
            </w:tcBorders>
            <w:vAlign w:val="center"/>
            <w:hideMark/>
          </w:tcPr>
          <w:p w14:paraId="283F8C64" w14:textId="77777777" w:rsidR="009A2DEB" w:rsidRPr="00262A54" w:rsidRDefault="009A2DEB" w:rsidP="008B3778">
            <w:pPr>
              <w:spacing w:after="0" w:line="240" w:lineRule="auto"/>
              <w:jc w:val="both"/>
              <w:rPr>
                <w:rFonts w:ascii="Cambria" w:hAnsi="Cambria" w:cs="Arial"/>
                <w:b/>
                <w:bCs/>
                <w:sz w:val="19"/>
                <w:szCs w:val="19"/>
              </w:rPr>
            </w:pPr>
          </w:p>
        </w:tc>
        <w:tc>
          <w:tcPr>
            <w:tcW w:w="1508" w:type="dxa"/>
            <w:gridSpan w:val="2"/>
            <w:vMerge/>
            <w:tcBorders>
              <w:top w:val="single" w:sz="4" w:space="0" w:color="auto"/>
            </w:tcBorders>
            <w:vAlign w:val="center"/>
            <w:hideMark/>
          </w:tcPr>
          <w:p w14:paraId="28F9A1D6"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tcBorders>
              <w:top w:val="single" w:sz="4" w:space="0" w:color="auto"/>
            </w:tcBorders>
            <w:vAlign w:val="center"/>
            <w:hideMark/>
          </w:tcPr>
          <w:p w14:paraId="0BC2497D" w14:textId="77777777" w:rsidR="009A2DEB" w:rsidRPr="00262A54" w:rsidRDefault="009A2DEB" w:rsidP="008B3778">
            <w:pPr>
              <w:spacing w:after="0" w:line="240" w:lineRule="auto"/>
              <w:jc w:val="both"/>
              <w:rPr>
                <w:rFonts w:ascii="Cambria" w:hAnsi="Cambria" w:cs="Arial"/>
                <w:b/>
                <w:bCs/>
                <w:sz w:val="19"/>
                <w:szCs w:val="19"/>
              </w:rPr>
            </w:pPr>
          </w:p>
        </w:tc>
        <w:tc>
          <w:tcPr>
            <w:tcW w:w="1344" w:type="dxa"/>
            <w:gridSpan w:val="2"/>
            <w:vMerge/>
            <w:tcBorders>
              <w:top w:val="single" w:sz="4" w:space="0" w:color="auto"/>
            </w:tcBorders>
            <w:vAlign w:val="center"/>
            <w:hideMark/>
          </w:tcPr>
          <w:p w14:paraId="378A0379" w14:textId="77777777" w:rsidR="009A2DEB" w:rsidRPr="00262A54" w:rsidRDefault="009A2DEB" w:rsidP="008B3778">
            <w:pPr>
              <w:spacing w:after="0" w:line="240" w:lineRule="auto"/>
              <w:jc w:val="both"/>
              <w:rPr>
                <w:rFonts w:ascii="Cambria" w:hAnsi="Cambria" w:cs="Arial"/>
                <w:b/>
                <w:bCs/>
                <w:sz w:val="19"/>
                <w:szCs w:val="19"/>
              </w:rPr>
            </w:pPr>
          </w:p>
        </w:tc>
      </w:tr>
      <w:tr w:rsidR="009A2DEB" w:rsidRPr="00262A54" w14:paraId="42D61B9C" w14:textId="77777777" w:rsidTr="008B3778">
        <w:trPr>
          <w:trHeight w:val="1487"/>
        </w:trPr>
        <w:tc>
          <w:tcPr>
            <w:tcW w:w="672" w:type="dxa"/>
            <w:vMerge/>
            <w:vAlign w:val="center"/>
            <w:hideMark/>
          </w:tcPr>
          <w:p w14:paraId="48C6AA5D"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vAlign w:val="center"/>
            <w:hideMark/>
          </w:tcPr>
          <w:p w14:paraId="08828136"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vAlign w:val="center"/>
            <w:hideMark/>
          </w:tcPr>
          <w:p w14:paraId="11A3BCC7"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vAlign w:val="center"/>
            <w:hideMark/>
          </w:tcPr>
          <w:p w14:paraId="518DCEB2" w14:textId="77777777" w:rsidR="009A2DEB" w:rsidRPr="00262A54" w:rsidRDefault="009A2DEB" w:rsidP="008B3778">
            <w:pPr>
              <w:spacing w:after="0" w:line="240" w:lineRule="auto"/>
              <w:jc w:val="both"/>
              <w:rPr>
                <w:rFonts w:ascii="Cambria" w:hAnsi="Cambria" w:cs="Arial"/>
                <w:b/>
                <w:bCs/>
                <w:sz w:val="19"/>
                <w:szCs w:val="19"/>
              </w:rPr>
            </w:pPr>
          </w:p>
        </w:tc>
        <w:tc>
          <w:tcPr>
            <w:tcW w:w="2987" w:type="dxa"/>
            <w:vMerge/>
            <w:vAlign w:val="center"/>
            <w:hideMark/>
          </w:tcPr>
          <w:p w14:paraId="483F698A" w14:textId="77777777" w:rsidR="009A2DEB" w:rsidRPr="00262A54" w:rsidRDefault="009A2DEB" w:rsidP="008B3778">
            <w:pPr>
              <w:spacing w:after="0" w:line="240" w:lineRule="auto"/>
              <w:jc w:val="both"/>
              <w:rPr>
                <w:rFonts w:ascii="Cambria" w:hAnsi="Cambria" w:cs="Arial"/>
                <w:b/>
                <w:bCs/>
                <w:sz w:val="19"/>
                <w:szCs w:val="19"/>
              </w:rPr>
            </w:pPr>
          </w:p>
        </w:tc>
        <w:tc>
          <w:tcPr>
            <w:tcW w:w="672" w:type="dxa"/>
            <w:vMerge/>
            <w:vAlign w:val="center"/>
            <w:hideMark/>
          </w:tcPr>
          <w:p w14:paraId="43C0BC08" w14:textId="77777777" w:rsidR="009A2DEB" w:rsidRPr="00262A54" w:rsidRDefault="009A2DEB" w:rsidP="008B3778">
            <w:pPr>
              <w:spacing w:after="0" w:line="240" w:lineRule="auto"/>
              <w:jc w:val="both"/>
              <w:rPr>
                <w:rFonts w:ascii="Cambria" w:hAnsi="Cambria" w:cs="Arial"/>
                <w:b/>
                <w:bCs/>
                <w:sz w:val="19"/>
                <w:szCs w:val="19"/>
              </w:rPr>
            </w:pPr>
          </w:p>
        </w:tc>
        <w:tc>
          <w:tcPr>
            <w:tcW w:w="754" w:type="dxa"/>
            <w:shd w:val="clear" w:color="000000" w:fill="auto"/>
            <w:textDirection w:val="btLr"/>
            <w:vAlign w:val="center"/>
            <w:hideMark/>
          </w:tcPr>
          <w:p w14:paraId="53FA6422"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Entidad</w:t>
            </w:r>
          </w:p>
        </w:tc>
        <w:tc>
          <w:tcPr>
            <w:tcW w:w="754" w:type="dxa"/>
            <w:textDirection w:val="btLr"/>
            <w:vAlign w:val="center"/>
            <w:hideMark/>
          </w:tcPr>
          <w:p w14:paraId="47E05567"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contratista</w:t>
            </w:r>
          </w:p>
        </w:tc>
        <w:tc>
          <w:tcPr>
            <w:tcW w:w="672" w:type="dxa"/>
            <w:vMerge/>
            <w:vAlign w:val="center"/>
            <w:hideMark/>
          </w:tcPr>
          <w:p w14:paraId="04391D39" w14:textId="77777777" w:rsidR="009A2DEB" w:rsidRPr="00262A54" w:rsidRDefault="009A2DEB" w:rsidP="008B3778">
            <w:pPr>
              <w:spacing w:after="0" w:line="240" w:lineRule="auto"/>
              <w:jc w:val="both"/>
              <w:rPr>
                <w:rFonts w:ascii="Cambria" w:hAnsi="Cambria" w:cs="Arial"/>
                <w:b/>
                <w:bCs/>
                <w:sz w:val="19"/>
                <w:szCs w:val="19"/>
              </w:rPr>
            </w:pPr>
          </w:p>
        </w:tc>
        <w:tc>
          <w:tcPr>
            <w:tcW w:w="672" w:type="dxa"/>
            <w:textDirection w:val="btLr"/>
            <w:vAlign w:val="center"/>
            <w:hideMark/>
          </w:tcPr>
          <w:p w14:paraId="1E22CE27"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Entidad</w:t>
            </w:r>
          </w:p>
        </w:tc>
        <w:tc>
          <w:tcPr>
            <w:tcW w:w="672" w:type="dxa"/>
            <w:textDirection w:val="btLr"/>
            <w:vAlign w:val="center"/>
            <w:hideMark/>
          </w:tcPr>
          <w:p w14:paraId="384B7BB8" w14:textId="77777777" w:rsidR="009A2DEB" w:rsidRPr="00262A54" w:rsidRDefault="009A2DEB" w:rsidP="008B3778">
            <w:pPr>
              <w:spacing w:after="0" w:line="240" w:lineRule="auto"/>
              <w:jc w:val="both"/>
              <w:rPr>
                <w:rFonts w:ascii="Cambria" w:hAnsi="Cambria" w:cs="Arial"/>
                <w:b/>
                <w:bCs/>
                <w:sz w:val="19"/>
                <w:szCs w:val="19"/>
              </w:rPr>
            </w:pPr>
            <w:r w:rsidRPr="00262A54">
              <w:rPr>
                <w:rFonts w:ascii="Cambria" w:hAnsi="Cambria" w:cs="Arial"/>
                <w:b/>
                <w:bCs/>
                <w:sz w:val="19"/>
                <w:szCs w:val="19"/>
              </w:rPr>
              <w:t>contratista</w:t>
            </w:r>
          </w:p>
        </w:tc>
      </w:tr>
      <w:tr w:rsidR="009A2DEB" w:rsidRPr="00262A54" w14:paraId="2D2BF1EE" w14:textId="77777777" w:rsidTr="008B3778">
        <w:trPr>
          <w:trHeight w:val="1200"/>
        </w:trPr>
        <w:tc>
          <w:tcPr>
            <w:tcW w:w="672" w:type="dxa"/>
            <w:vAlign w:val="center"/>
            <w:hideMark/>
          </w:tcPr>
          <w:p w14:paraId="2AEDFA6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w:t>
            </w:r>
          </w:p>
        </w:tc>
        <w:tc>
          <w:tcPr>
            <w:tcW w:w="672" w:type="dxa"/>
            <w:textDirection w:val="btLr"/>
            <w:vAlign w:val="center"/>
            <w:hideMark/>
          </w:tcPr>
          <w:p w14:paraId="06AB126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General</w:t>
            </w:r>
          </w:p>
        </w:tc>
        <w:tc>
          <w:tcPr>
            <w:tcW w:w="672" w:type="dxa"/>
            <w:textDirection w:val="btLr"/>
            <w:vAlign w:val="center"/>
            <w:hideMark/>
          </w:tcPr>
          <w:p w14:paraId="6BED2DD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textDirection w:val="btLr"/>
            <w:vAlign w:val="center"/>
            <w:hideMark/>
          </w:tcPr>
          <w:p w14:paraId="05037A3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ejecución</w:t>
            </w:r>
          </w:p>
        </w:tc>
        <w:tc>
          <w:tcPr>
            <w:tcW w:w="2987" w:type="dxa"/>
            <w:vAlign w:val="bottom"/>
            <w:hideMark/>
          </w:tcPr>
          <w:p w14:paraId="7173D74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Riesgos Económicos: son los derivados del comportamiento del mercado, tales como la fluctuación de los precios de los insumos, desabastecimiento y especulación de los mismos, entre otros.</w:t>
            </w:r>
          </w:p>
        </w:tc>
        <w:tc>
          <w:tcPr>
            <w:tcW w:w="672" w:type="dxa"/>
            <w:vAlign w:val="center"/>
            <w:hideMark/>
          </w:tcPr>
          <w:p w14:paraId="0415EBED"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w:t>
            </w:r>
          </w:p>
        </w:tc>
        <w:tc>
          <w:tcPr>
            <w:tcW w:w="754" w:type="dxa"/>
            <w:vAlign w:val="center"/>
            <w:hideMark/>
          </w:tcPr>
          <w:p w14:paraId="58089AC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50%</w:t>
            </w:r>
          </w:p>
        </w:tc>
        <w:tc>
          <w:tcPr>
            <w:tcW w:w="754" w:type="dxa"/>
            <w:vAlign w:val="center"/>
            <w:hideMark/>
          </w:tcPr>
          <w:p w14:paraId="5D264FD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50%</w:t>
            </w:r>
          </w:p>
        </w:tc>
        <w:tc>
          <w:tcPr>
            <w:tcW w:w="672" w:type="dxa"/>
            <w:vAlign w:val="center"/>
            <w:hideMark/>
          </w:tcPr>
          <w:p w14:paraId="21D1772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w:t>
            </w:r>
          </w:p>
        </w:tc>
        <w:tc>
          <w:tcPr>
            <w:tcW w:w="672" w:type="dxa"/>
            <w:vAlign w:val="center"/>
            <w:hideMark/>
          </w:tcPr>
          <w:p w14:paraId="7BD58FD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vAlign w:val="center"/>
            <w:hideMark/>
          </w:tcPr>
          <w:p w14:paraId="4AFB7E5F"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34067091" w14:textId="77777777" w:rsidTr="008B3778">
        <w:trPr>
          <w:trHeight w:val="2130"/>
        </w:trPr>
        <w:tc>
          <w:tcPr>
            <w:tcW w:w="672" w:type="dxa"/>
            <w:vAlign w:val="center"/>
            <w:hideMark/>
          </w:tcPr>
          <w:p w14:paraId="09ED152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lastRenderedPageBreak/>
              <w:t>2</w:t>
            </w:r>
          </w:p>
        </w:tc>
        <w:tc>
          <w:tcPr>
            <w:tcW w:w="672" w:type="dxa"/>
            <w:textDirection w:val="btLr"/>
            <w:vAlign w:val="center"/>
            <w:hideMark/>
          </w:tcPr>
          <w:p w14:paraId="6750220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general</w:t>
            </w:r>
          </w:p>
        </w:tc>
        <w:tc>
          <w:tcPr>
            <w:tcW w:w="672" w:type="dxa"/>
            <w:textDirection w:val="btLr"/>
            <w:vAlign w:val="center"/>
            <w:hideMark/>
          </w:tcPr>
          <w:p w14:paraId="083713C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textDirection w:val="btLr"/>
            <w:vAlign w:val="center"/>
            <w:hideMark/>
          </w:tcPr>
          <w:p w14:paraId="43FDB47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Planeación, Selección, Contratación y ejecución</w:t>
            </w:r>
          </w:p>
        </w:tc>
        <w:tc>
          <w:tcPr>
            <w:tcW w:w="2987" w:type="dxa"/>
            <w:noWrap/>
            <w:vAlign w:val="bottom"/>
            <w:hideMark/>
          </w:tcPr>
          <w:p w14:paraId="77005160" w14:textId="77777777" w:rsidR="009A2DEB" w:rsidRPr="00262A54" w:rsidRDefault="009A2DEB" w:rsidP="008B3778">
            <w:pPr>
              <w:spacing w:after="0" w:line="240" w:lineRule="auto"/>
              <w:jc w:val="both"/>
              <w:rPr>
                <w:rFonts w:ascii="Cambria" w:hAnsi="Cambria" w:cs="Arial"/>
                <w:i/>
                <w:iCs/>
                <w:sz w:val="19"/>
                <w:szCs w:val="19"/>
              </w:rPr>
            </w:pPr>
            <w:r w:rsidRPr="00262A54">
              <w:rPr>
                <w:rFonts w:ascii="Cambria" w:hAnsi="Cambria" w:cs="Arial"/>
                <w:i/>
                <w:iCs/>
                <w:sz w:val="19"/>
                <w:szCs w:val="19"/>
              </w:rPr>
              <w:t>Riesgos Sociales o Políticos</w:t>
            </w:r>
            <w:r w:rsidRPr="00262A54">
              <w:rPr>
                <w:rFonts w:ascii="Cambria" w:hAnsi="Cambria" w:cs="Arial"/>
                <w:sz w:val="19"/>
                <w:szCs w:val="19"/>
              </w:rPr>
              <w:t>: son los derivados de los cambios de las políticas gubernamentales y de cambios en las condiciones sociales que tengan impacto en la ejecución del contrato</w:t>
            </w:r>
          </w:p>
        </w:tc>
        <w:tc>
          <w:tcPr>
            <w:tcW w:w="672" w:type="dxa"/>
            <w:vAlign w:val="center"/>
            <w:hideMark/>
          </w:tcPr>
          <w:p w14:paraId="623ED98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2</w:t>
            </w:r>
          </w:p>
        </w:tc>
        <w:tc>
          <w:tcPr>
            <w:tcW w:w="754" w:type="dxa"/>
            <w:vAlign w:val="center"/>
            <w:hideMark/>
          </w:tcPr>
          <w:p w14:paraId="202B90B8"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50%</w:t>
            </w:r>
          </w:p>
        </w:tc>
        <w:tc>
          <w:tcPr>
            <w:tcW w:w="754" w:type="dxa"/>
            <w:vAlign w:val="center"/>
            <w:hideMark/>
          </w:tcPr>
          <w:p w14:paraId="425BAEA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50%</w:t>
            </w:r>
          </w:p>
        </w:tc>
        <w:tc>
          <w:tcPr>
            <w:tcW w:w="672" w:type="dxa"/>
            <w:vAlign w:val="center"/>
            <w:hideMark/>
          </w:tcPr>
          <w:p w14:paraId="5248CF6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si</w:t>
            </w:r>
          </w:p>
        </w:tc>
        <w:tc>
          <w:tcPr>
            <w:tcW w:w="672" w:type="dxa"/>
            <w:vAlign w:val="center"/>
            <w:hideMark/>
          </w:tcPr>
          <w:p w14:paraId="4E4A8BB9"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c>
          <w:tcPr>
            <w:tcW w:w="672" w:type="dxa"/>
            <w:vAlign w:val="center"/>
            <w:hideMark/>
          </w:tcPr>
          <w:p w14:paraId="1CDF0D1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630D9412" w14:textId="77777777" w:rsidTr="008B3778">
        <w:trPr>
          <w:trHeight w:val="1920"/>
        </w:trPr>
        <w:tc>
          <w:tcPr>
            <w:tcW w:w="672" w:type="dxa"/>
            <w:vAlign w:val="center"/>
            <w:hideMark/>
          </w:tcPr>
          <w:p w14:paraId="7619478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3</w:t>
            </w:r>
          </w:p>
        </w:tc>
        <w:tc>
          <w:tcPr>
            <w:tcW w:w="672" w:type="dxa"/>
            <w:textDirection w:val="btLr"/>
            <w:vAlign w:val="center"/>
            <w:hideMark/>
          </w:tcPr>
          <w:p w14:paraId="42D9487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Específico</w:t>
            </w:r>
          </w:p>
        </w:tc>
        <w:tc>
          <w:tcPr>
            <w:tcW w:w="672" w:type="dxa"/>
            <w:textDirection w:val="btLr"/>
            <w:vAlign w:val="center"/>
            <w:hideMark/>
          </w:tcPr>
          <w:p w14:paraId="24BD584B"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textDirection w:val="btLr"/>
            <w:vAlign w:val="center"/>
            <w:hideMark/>
          </w:tcPr>
          <w:p w14:paraId="0EF0FA09"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ejecución</w:t>
            </w:r>
          </w:p>
        </w:tc>
        <w:tc>
          <w:tcPr>
            <w:tcW w:w="2987" w:type="dxa"/>
            <w:noWrap/>
            <w:vAlign w:val="bottom"/>
            <w:hideMark/>
          </w:tcPr>
          <w:p w14:paraId="4DB4D501" w14:textId="77777777" w:rsidR="009A2DEB" w:rsidRPr="00262A54" w:rsidRDefault="009A2DEB" w:rsidP="008B3778">
            <w:pPr>
              <w:spacing w:after="0" w:line="240" w:lineRule="auto"/>
              <w:jc w:val="both"/>
              <w:rPr>
                <w:rFonts w:ascii="Cambria" w:hAnsi="Cambria" w:cs="Arial"/>
                <w:i/>
                <w:iCs/>
                <w:sz w:val="19"/>
                <w:szCs w:val="19"/>
              </w:rPr>
            </w:pPr>
            <w:r w:rsidRPr="00262A54">
              <w:rPr>
                <w:rFonts w:ascii="Cambria" w:hAnsi="Cambria" w:cs="Arial"/>
                <w:i/>
                <w:iCs/>
                <w:sz w:val="19"/>
                <w:szCs w:val="19"/>
              </w:rPr>
              <w:t>Riesgos Operacionales</w:t>
            </w:r>
            <w:r w:rsidRPr="00262A54">
              <w:rPr>
                <w:rFonts w:ascii="Cambria" w:hAnsi="Cambria" w:cs="Arial"/>
                <w:sz w:val="19"/>
                <w:szCs w:val="19"/>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672" w:type="dxa"/>
            <w:vAlign w:val="center"/>
            <w:hideMark/>
          </w:tcPr>
          <w:p w14:paraId="2D5C67DF"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3</w:t>
            </w:r>
          </w:p>
        </w:tc>
        <w:tc>
          <w:tcPr>
            <w:tcW w:w="754" w:type="dxa"/>
            <w:vAlign w:val="center"/>
            <w:hideMark/>
          </w:tcPr>
          <w:p w14:paraId="4D09AE0D"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vAlign w:val="center"/>
            <w:hideMark/>
          </w:tcPr>
          <w:p w14:paraId="076712F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vAlign w:val="center"/>
            <w:hideMark/>
          </w:tcPr>
          <w:p w14:paraId="184FA3A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si</w:t>
            </w:r>
          </w:p>
        </w:tc>
        <w:tc>
          <w:tcPr>
            <w:tcW w:w="672" w:type="dxa"/>
            <w:vAlign w:val="center"/>
            <w:hideMark/>
          </w:tcPr>
          <w:p w14:paraId="424675F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vAlign w:val="center"/>
            <w:hideMark/>
          </w:tcPr>
          <w:p w14:paraId="242964D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1705E213" w14:textId="77777777" w:rsidTr="008B3778">
        <w:trPr>
          <w:trHeight w:val="1303"/>
        </w:trPr>
        <w:tc>
          <w:tcPr>
            <w:tcW w:w="672" w:type="dxa"/>
            <w:vAlign w:val="center"/>
            <w:hideMark/>
          </w:tcPr>
          <w:p w14:paraId="1AF650D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4</w:t>
            </w:r>
          </w:p>
        </w:tc>
        <w:tc>
          <w:tcPr>
            <w:tcW w:w="672" w:type="dxa"/>
            <w:textDirection w:val="btLr"/>
            <w:vAlign w:val="center"/>
            <w:hideMark/>
          </w:tcPr>
          <w:p w14:paraId="7687AA2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4D96C16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noWrap/>
            <w:textDirection w:val="btLr"/>
            <w:vAlign w:val="center"/>
            <w:hideMark/>
          </w:tcPr>
          <w:p w14:paraId="2B8576C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ejecución</w:t>
            </w:r>
          </w:p>
        </w:tc>
        <w:tc>
          <w:tcPr>
            <w:tcW w:w="2987" w:type="dxa"/>
            <w:noWrap/>
            <w:vAlign w:val="bottom"/>
            <w:hideMark/>
          </w:tcPr>
          <w:p w14:paraId="3A2AE0F9"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Riesgos Financieros: es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tc>
        <w:tc>
          <w:tcPr>
            <w:tcW w:w="672" w:type="dxa"/>
            <w:noWrap/>
            <w:vAlign w:val="center"/>
            <w:hideMark/>
          </w:tcPr>
          <w:p w14:paraId="1A05962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3</w:t>
            </w:r>
          </w:p>
        </w:tc>
        <w:tc>
          <w:tcPr>
            <w:tcW w:w="754" w:type="dxa"/>
            <w:noWrap/>
            <w:vAlign w:val="center"/>
            <w:hideMark/>
          </w:tcPr>
          <w:p w14:paraId="635D82D9"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center"/>
            <w:hideMark/>
          </w:tcPr>
          <w:p w14:paraId="1571994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center"/>
            <w:hideMark/>
          </w:tcPr>
          <w:p w14:paraId="4211CF1F"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si</w:t>
            </w:r>
          </w:p>
        </w:tc>
        <w:tc>
          <w:tcPr>
            <w:tcW w:w="672" w:type="dxa"/>
            <w:noWrap/>
            <w:vAlign w:val="center"/>
            <w:hideMark/>
          </w:tcPr>
          <w:p w14:paraId="4043B70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center"/>
            <w:hideMark/>
          </w:tcPr>
          <w:p w14:paraId="00D2189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11686DC7" w14:textId="77777777" w:rsidTr="008B3778">
        <w:trPr>
          <w:trHeight w:val="2130"/>
        </w:trPr>
        <w:tc>
          <w:tcPr>
            <w:tcW w:w="672" w:type="dxa"/>
            <w:vAlign w:val="center"/>
            <w:hideMark/>
          </w:tcPr>
          <w:p w14:paraId="57BEB37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5</w:t>
            </w:r>
          </w:p>
        </w:tc>
        <w:tc>
          <w:tcPr>
            <w:tcW w:w="672" w:type="dxa"/>
            <w:textDirection w:val="btLr"/>
            <w:vAlign w:val="center"/>
            <w:hideMark/>
          </w:tcPr>
          <w:p w14:paraId="49F8BDC8"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General</w:t>
            </w:r>
          </w:p>
        </w:tc>
        <w:tc>
          <w:tcPr>
            <w:tcW w:w="672" w:type="dxa"/>
            <w:textDirection w:val="btLr"/>
            <w:vAlign w:val="center"/>
            <w:hideMark/>
          </w:tcPr>
          <w:p w14:paraId="66956B1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textDirection w:val="btLr"/>
            <w:vAlign w:val="center"/>
            <w:hideMark/>
          </w:tcPr>
          <w:p w14:paraId="0D3A052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Planeación, Selección, Contratación y ejecución</w:t>
            </w:r>
          </w:p>
        </w:tc>
        <w:tc>
          <w:tcPr>
            <w:tcW w:w="2987" w:type="dxa"/>
            <w:vAlign w:val="bottom"/>
            <w:hideMark/>
          </w:tcPr>
          <w:p w14:paraId="05E3B08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Riesgos Regulatorios: derivados de cambios regulatorios o reglamentarios que afecten la ecuación económica del contrato.</w:t>
            </w:r>
          </w:p>
        </w:tc>
        <w:tc>
          <w:tcPr>
            <w:tcW w:w="672" w:type="dxa"/>
            <w:noWrap/>
            <w:vAlign w:val="center"/>
            <w:hideMark/>
          </w:tcPr>
          <w:p w14:paraId="0AF840A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w:t>
            </w:r>
          </w:p>
        </w:tc>
        <w:tc>
          <w:tcPr>
            <w:tcW w:w="754" w:type="dxa"/>
            <w:noWrap/>
            <w:vAlign w:val="center"/>
            <w:hideMark/>
          </w:tcPr>
          <w:p w14:paraId="70D5FC9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754" w:type="dxa"/>
            <w:noWrap/>
            <w:vAlign w:val="center"/>
            <w:hideMark/>
          </w:tcPr>
          <w:p w14:paraId="5C47511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center"/>
            <w:hideMark/>
          </w:tcPr>
          <w:p w14:paraId="36FDE5E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w:t>
            </w:r>
          </w:p>
        </w:tc>
        <w:tc>
          <w:tcPr>
            <w:tcW w:w="672" w:type="dxa"/>
            <w:noWrap/>
            <w:vAlign w:val="center"/>
            <w:hideMark/>
          </w:tcPr>
          <w:p w14:paraId="45697189"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c>
          <w:tcPr>
            <w:tcW w:w="672" w:type="dxa"/>
            <w:noWrap/>
            <w:vAlign w:val="center"/>
            <w:hideMark/>
          </w:tcPr>
          <w:p w14:paraId="79356B7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r>
      <w:tr w:rsidR="009A2DEB" w:rsidRPr="00262A54" w14:paraId="50867EFF" w14:textId="77777777" w:rsidTr="008B3778">
        <w:trPr>
          <w:trHeight w:val="2130"/>
        </w:trPr>
        <w:tc>
          <w:tcPr>
            <w:tcW w:w="672" w:type="dxa"/>
            <w:vAlign w:val="center"/>
            <w:hideMark/>
          </w:tcPr>
          <w:p w14:paraId="6E4831F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6</w:t>
            </w:r>
          </w:p>
        </w:tc>
        <w:tc>
          <w:tcPr>
            <w:tcW w:w="672" w:type="dxa"/>
            <w:textDirection w:val="btLr"/>
            <w:vAlign w:val="center"/>
            <w:hideMark/>
          </w:tcPr>
          <w:p w14:paraId="62B11C2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General</w:t>
            </w:r>
          </w:p>
        </w:tc>
        <w:tc>
          <w:tcPr>
            <w:tcW w:w="672" w:type="dxa"/>
            <w:textDirection w:val="btLr"/>
            <w:vAlign w:val="center"/>
            <w:hideMark/>
          </w:tcPr>
          <w:p w14:paraId="3F910AB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textDirection w:val="btLr"/>
            <w:vAlign w:val="center"/>
            <w:hideMark/>
          </w:tcPr>
          <w:p w14:paraId="3A54B119"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Planeación, Selección, Contratación y ejecución</w:t>
            </w:r>
          </w:p>
        </w:tc>
        <w:tc>
          <w:tcPr>
            <w:tcW w:w="2987" w:type="dxa"/>
            <w:noWrap/>
            <w:vAlign w:val="bottom"/>
            <w:hideMark/>
          </w:tcPr>
          <w:p w14:paraId="5E1AE2C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Riesgos de la Naturaleza: son los eventos naturales previsibles en los cuales no hay intervención humana que puedan tener impacto en la ejecución del contrato, por ejemplo, los temblores, inundaciones, lluvias, sequias, entre otros.</w:t>
            </w:r>
          </w:p>
        </w:tc>
        <w:tc>
          <w:tcPr>
            <w:tcW w:w="672" w:type="dxa"/>
            <w:noWrap/>
            <w:vAlign w:val="center"/>
            <w:hideMark/>
          </w:tcPr>
          <w:p w14:paraId="487AA5D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3</w:t>
            </w:r>
          </w:p>
        </w:tc>
        <w:tc>
          <w:tcPr>
            <w:tcW w:w="754" w:type="dxa"/>
            <w:noWrap/>
            <w:vAlign w:val="center"/>
            <w:hideMark/>
          </w:tcPr>
          <w:p w14:paraId="2438EFC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754" w:type="dxa"/>
            <w:noWrap/>
            <w:vAlign w:val="center"/>
            <w:hideMark/>
          </w:tcPr>
          <w:p w14:paraId="3752F0B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center"/>
            <w:hideMark/>
          </w:tcPr>
          <w:p w14:paraId="03E8A2E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si</w:t>
            </w:r>
          </w:p>
        </w:tc>
        <w:tc>
          <w:tcPr>
            <w:tcW w:w="672" w:type="dxa"/>
            <w:noWrap/>
            <w:vAlign w:val="center"/>
            <w:hideMark/>
          </w:tcPr>
          <w:p w14:paraId="0EBD266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c>
          <w:tcPr>
            <w:tcW w:w="672" w:type="dxa"/>
            <w:noWrap/>
            <w:vAlign w:val="center"/>
            <w:hideMark/>
          </w:tcPr>
          <w:p w14:paraId="0977B5CF"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r>
      <w:tr w:rsidR="009A2DEB" w:rsidRPr="00262A54" w14:paraId="2F613A9C" w14:textId="77777777" w:rsidTr="008B3778">
        <w:trPr>
          <w:trHeight w:val="2160"/>
        </w:trPr>
        <w:tc>
          <w:tcPr>
            <w:tcW w:w="672" w:type="dxa"/>
            <w:vAlign w:val="center"/>
            <w:hideMark/>
          </w:tcPr>
          <w:p w14:paraId="52C2CA5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lastRenderedPageBreak/>
              <w:t>7</w:t>
            </w:r>
          </w:p>
        </w:tc>
        <w:tc>
          <w:tcPr>
            <w:tcW w:w="672" w:type="dxa"/>
            <w:textDirection w:val="btLr"/>
            <w:vAlign w:val="center"/>
            <w:hideMark/>
          </w:tcPr>
          <w:p w14:paraId="15D92CF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General</w:t>
            </w:r>
          </w:p>
        </w:tc>
        <w:tc>
          <w:tcPr>
            <w:tcW w:w="672" w:type="dxa"/>
            <w:textDirection w:val="btLr"/>
            <w:vAlign w:val="center"/>
            <w:hideMark/>
          </w:tcPr>
          <w:p w14:paraId="479E026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textDirection w:val="btLr"/>
            <w:vAlign w:val="center"/>
            <w:hideMark/>
          </w:tcPr>
          <w:p w14:paraId="13CDFB2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planeación y Ejecución</w:t>
            </w:r>
          </w:p>
        </w:tc>
        <w:tc>
          <w:tcPr>
            <w:tcW w:w="2987" w:type="dxa"/>
            <w:noWrap/>
            <w:vAlign w:val="bottom"/>
            <w:hideMark/>
          </w:tcPr>
          <w:p w14:paraId="6028348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Riesgos Ambientales: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w:t>
            </w:r>
          </w:p>
        </w:tc>
        <w:tc>
          <w:tcPr>
            <w:tcW w:w="672" w:type="dxa"/>
            <w:noWrap/>
            <w:vAlign w:val="center"/>
            <w:hideMark/>
          </w:tcPr>
          <w:p w14:paraId="0173C51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2</w:t>
            </w:r>
          </w:p>
        </w:tc>
        <w:tc>
          <w:tcPr>
            <w:tcW w:w="754" w:type="dxa"/>
            <w:noWrap/>
            <w:vAlign w:val="center"/>
            <w:hideMark/>
          </w:tcPr>
          <w:p w14:paraId="515D812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center"/>
            <w:hideMark/>
          </w:tcPr>
          <w:p w14:paraId="0B2FFDE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center"/>
            <w:hideMark/>
          </w:tcPr>
          <w:p w14:paraId="4B2B375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w:t>
            </w:r>
          </w:p>
        </w:tc>
        <w:tc>
          <w:tcPr>
            <w:tcW w:w="672" w:type="dxa"/>
            <w:noWrap/>
            <w:vAlign w:val="center"/>
            <w:hideMark/>
          </w:tcPr>
          <w:p w14:paraId="53F7E57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center"/>
            <w:hideMark/>
          </w:tcPr>
          <w:p w14:paraId="682A072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1D048A79" w14:textId="77777777" w:rsidTr="008B3778">
        <w:trPr>
          <w:trHeight w:val="1920"/>
        </w:trPr>
        <w:tc>
          <w:tcPr>
            <w:tcW w:w="672" w:type="dxa"/>
            <w:vAlign w:val="center"/>
            <w:hideMark/>
          </w:tcPr>
          <w:p w14:paraId="40124B8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8</w:t>
            </w:r>
          </w:p>
        </w:tc>
        <w:tc>
          <w:tcPr>
            <w:tcW w:w="672" w:type="dxa"/>
            <w:textDirection w:val="btLr"/>
            <w:vAlign w:val="center"/>
            <w:hideMark/>
          </w:tcPr>
          <w:p w14:paraId="18E8B0F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específico</w:t>
            </w:r>
          </w:p>
        </w:tc>
        <w:tc>
          <w:tcPr>
            <w:tcW w:w="672" w:type="dxa"/>
            <w:textDirection w:val="btLr"/>
            <w:vAlign w:val="center"/>
            <w:hideMark/>
          </w:tcPr>
          <w:p w14:paraId="31D8F627"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noWrap/>
            <w:textDirection w:val="btLr"/>
            <w:vAlign w:val="center"/>
            <w:hideMark/>
          </w:tcPr>
          <w:p w14:paraId="6B67FF8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ejecución</w:t>
            </w:r>
          </w:p>
        </w:tc>
        <w:tc>
          <w:tcPr>
            <w:tcW w:w="2987" w:type="dxa"/>
            <w:vAlign w:val="bottom"/>
            <w:hideMark/>
          </w:tcPr>
          <w:p w14:paraId="0FC28AD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Riesgos Tecnológicos: son los derivados de fallas en las los sistemas de comunicación de voz y de datos, suspensión de servicios públicos, nuevos desarrollos tecnológicos o estándares que deben ser tenidos en cuenta para la ejecución del contrato, obsolescencia tecnológica.</w:t>
            </w:r>
          </w:p>
        </w:tc>
        <w:tc>
          <w:tcPr>
            <w:tcW w:w="672" w:type="dxa"/>
            <w:noWrap/>
            <w:vAlign w:val="center"/>
            <w:hideMark/>
          </w:tcPr>
          <w:p w14:paraId="355598A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w:t>
            </w:r>
          </w:p>
        </w:tc>
        <w:tc>
          <w:tcPr>
            <w:tcW w:w="754" w:type="dxa"/>
            <w:noWrap/>
            <w:vAlign w:val="center"/>
            <w:hideMark/>
          </w:tcPr>
          <w:p w14:paraId="2FCDEEC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center"/>
            <w:hideMark/>
          </w:tcPr>
          <w:p w14:paraId="0A4DECF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center"/>
            <w:hideMark/>
          </w:tcPr>
          <w:p w14:paraId="6A875FD8"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w:t>
            </w:r>
          </w:p>
        </w:tc>
        <w:tc>
          <w:tcPr>
            <w:tcW w:w="672" w:type="dxa"/>
            <w:noWrap/>
            <w:vAlign w:val="center"/>
            <w:hideMark/>
          </w:tcPr>
          <w:p w14:paraId="6674C53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center"/>
            <w:hideMark/>
          </w:tcPr>
          <w:p w14:paraId="28BE064D"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60E3EA2C" w14:textId="77777777" w:rsidTr="008B3778">
        <w:trPr>
          <w:trHeight w:val="1155"/>
        </w:trPr>
        <w:tc>
          <w:tcPr>
            <w:tcW w:w="672" w:type="dxa"/>
            <w:vAlign w:val="center"/>
            <w:hideMark/>
          </w:tcPr>
          <w:p w14:paraId="5240F6E8"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9</w:t>
            </w:r>
          </w:p>
        </w:tc>
        <w:tc>
          <w:tcPr>
            <w:tcW w:w="672" w:type="dxa"/>
            <w:textDirection w:val="btLr"/>
            <w:vAlign w:val="center"/>
            <w:hideMark/>
          </w:tcPr>
          <w:p w14:paraId="214D0FE7"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2467E0CB"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Interno</w:t>
            </w:r>
          </w:p>
        </w:tc>
        <w:tc>
          <w:tcPr>
            <w:tcW w:w="672" w:type="dxa"/>
            <w:textDirection w:val="btLr"/>
            <w:vAlign w:val="center"/>
            <w:hideMark/>
          </w:tcPr>
          <w:p w14:paraId="40279759"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Contratación</w:t>
            </w:r>
          </w:p>
        </w:tc>
        <w:tc>
          <w:tcPr>
            <w:tcW w:w="2987" w:type="dxa"/>
            <w:vAlign w:val="bottom"/>
            <w:hideMark/>
          </w:tcPr>
          <w:p w14:paraId="49E615B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 firma del contrato por parte del proponente y/o contratista</w:t>
            </w:r>
          </w:p>
        </w:tc>
        <w:tc>
          <w:tcPr>
            <w:tcW w:w="672" w:type="dxa"/>
            <w:noWrap/>
            <w:vAlign w:val="bottom"/>
            <w:hideMark/>
          </w:tcPr>
          <w:p w14:paraId="1ADCB66D"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w:t>
            </w:r>
          </w:p>
        </w:tc>
        <w:tc>
          <w:tcPr>
            <w:tcW w:w="754" w:type="dxa"/>
            <w:noWrap/>
            <w:vAlign w:val="bottom"/>
            <w:hideMark/>
          </w:tcPr>
          <w:p w14:paraId="204F210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bottom"/>
            <w:hideMark/>
          </w:tcPr>
          <w:p w14:paraId="16B2000D"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bottom"/>
            <w:hideMark/>
          </w:tcPr>
          <w:p w14:paraId="45B8C0A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w:t>
            </w:r>
          </w:p>
        </w:tc>
        <w:tc>
          <w:tcPr>
            <w:tcW w:w="672" w:type="dxa"/>
            <w:noWrap/>
            <w:vAlign w:val="bottom"/>
            <w:hideMark/>
          </w:tcPr>
          <w:p w14:paraId="5BC3768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c>
          <w:tcPr>
            <w:tcW w:w="672" w:type="dxa"/>
            <w:noWrap/>
            <w:vAlign w:val="bottom"/>
            <w:hideMark/>
          </w:tcPr>
          <w:p w14:paraId="74A7B55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r>
      <w:tr w:rsidR="009A2DEB" w:rsidRPr="00262A54" w14:paraId="296B6F2D" w14:textId="77777777" w:rsidTr="008B3778">
        <w:trPr>
          <w:trHeight w:val="960"/>
        </w:trPr>
        <w:tc>
          <w:tcPr>
            <w:tcW w:w="672" w:type="dxa"/>
            <w:vAlign w:val="center"/>
            <w:hideMark/>
          </w:tcPr>
          <w:p w14:paraId="229B7CAB"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w:t>
            </w:r>
          </w:p>
        </w:tc>
        <w:tc>
          <w:tcPr>
            <w:tcW w:w="672" w:type="dxa"/>
            <w:textDirection w:val="btLr"/>
            <w:vAlign w:val="center"/>
            <w:hideMark/>
          </w:tcPr>
          <w:p w14:paraId="420A681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244713A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Interno</w:t>
            </w:r>
          </w:p>
        </w:tc>
        <w:tc>
          <w:tcPr>
            <w:tcW w:w="672" w:type="dxa"/>
            <w:textDirection w:val="btLr"/>
            <w:vAlign w:val="center"/>
            <w:hideMark/>
          </w:tcPr>
          <w:p w14:paraId="55C94EA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ejecución</w:t>
            </w:r>
          </w:p>
        </w:tc>
        <w:tc>
          <w:tcPr>
            <w:tcW w:w="2987" w:type="dxa"/>
            <w:vAlign w:val="bottom"/>
            <w:hideMark/>
          </w:tcPr>
          <w:p w14:paraId="26DB088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Incumplimiento del contrato por parte del Contratista</w:t>
            </w:r>
          </w:p>
        </w:tc>
        <w:tc>
          <w:tcPr>
            <w:tcW w:w="672" w:type="dxa"/>
            <w:noWrap/>
            <w:vAlign w:val="bottom"/>
            <w:hideMark/>
          </w:tcPr>
          <w:p w14:paraId="3BE1FA4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2</w:t>
            </w:r>
          </w:p>
        </w:tc>
        <w:tc>
          <w:tcPr>
            <w:tcW w:w="754" w:type="dxa"/>
            <w:noWrap/>
            <w:vAlign w:val="bottom"/>
            <w:hideMark/>
          </w:tcPr>
          <w:p w14:paraId="674C5A1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bottom"/>
            <w:hideMark/>
          </w:tcPr>
          <w:p w14:paraId="77287FA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bottom"/>
            <w:hideMark/>
          </w:tcPr>
          <w:p w14:paraId="67B5904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si</w:t>
            </w:r>
          </w:p>
        </w:tc>
        <w:tc>
          <w:tcPr>
            <w:tcW w:w="672" w:type="dxa"/>
            <w:noWrap/>
            <w:vAlign w:val="bottom"/>
            <w:hideMark/>
          </w:tcPr>
          <w:p w14:paraId="3B6C6AE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bottom"/>
            <w:hideMark/>
          </w:tcPr>
          <w:p w14:paraId="494CFBF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6595E2DE" w14:textId="77777777" w:rsidTr="008B3778">
        <w:trPr>
          <w:trHeight w:val="1200"/>
        </w:trPr>
        <w:tc>
          <w:tcPr>
            <w:tcW w:w="672" w:type="dxa"/>
            <w:vAlign w:val="center"/>
            <w:hideMark/>
          </w:tcPr>
          <w:p w14:paraId="1994E48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11</w:t>
            </w:r>
          </w:p>
        </w:tc>
        <w:tc>
          <w:tcPr>
            <w:tcW w:w="672" w:type="dxa"/>
            <w:textDirection w:val="btLr"/>
            <w:vAlign w:val="center"/>
            <w:hideMark/>
          </w:tcPr>
          <w:p w14:paraId="000F8DA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6FB8D54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Interno</w:t>
            </w:r>
          </w:p>
        </w:tc>
        <w:tc>
          <w:tcPr>
            <w:tcW w:w="672" w:type="dxa"/>
            <w:textDirection w:val="btLr"/>
            <w:vAlign w:val="center"/>
            <w:hideMark/>
          </w:tcPr>
          <w:p w14:paraId="20DB717F"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ejecución</w:t>
            </w:r>
          </w:p>
        </w:tc>
        <w:tc>
          <w:tcPr>
            <w:tcW w:w="2987" w:type="dxa"/>
            <w:vAlign w:val="bottom"/>
            <w:hideMark/>
          </w:tcPr>
          <w:p w14:paraId="1D9DCEC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 pago oportuno, por parte del contratista de sus empleados o personal utilizado para la ejecución del contrato en relación con: salarios, prestaciones sociales y demás obligaciones laborales</w:t>
            </w:r>
          </w:p>
        </w:tc>
        <w:tc>
          <w:tcPr>
            <w:tcW w:w="672" w:type="dxa"/>
            <w:noWrap/>
            <w:vAlign w:val="bottom"/>
            <w:hideMark/>
          </w:tcPr>
          <w:p w14:paraId="4A11B61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2</w:t>
            </w:r>
          </w:p>
        </w:tc>
        <w:tc>
          <w:tcPr>
            <w:tcW w:w="754" w:type="dxa"/>
            <w:noWrap/>
            <w:vAlign w:val="bottom"/>
            <w:hideMark/>
          </w:tcPr>
          <w:p w14:paraId="2483E42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bottom"/>
            <w:hideMark/>
          </w:tcPr>
          <w:p w14:paraId="72D57F4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bottom"/>
            <w:hideMark/>
          </w:tcPr>
          <w:p w14:paraId="03813E2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si</w:t>
            </w:r>
          </w:p>
        </w:tc>
        <w:tc>
          <w:tcPr>
            <w:tcW w:w="672" w:type="dxa"/>
            <w:noWrap/>
            <w:vAlign w:val="bottom"/>
            <w:hideMark/>
          </w:tcPr>
          <w:p w14:paraId="103968C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bottom"/>
            <w:hideMark/>
          </w:tcPr>
          <w:p w14:paraId="05749C1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4A844F68" w14:textId="77777777" w:rsidTr="008B3778">
        <w:trPr>
          <w:trHeight w:val="1200"/>
        </w:trPr>
        <w:tc>
          <w:tcPr>
            <w:tcW w:w="672" w:type="dxa"/>
            <w:vAlign w:val="center"/>
            <w:hideMark/>
          </w:tcPr>
          <w:p w14:paraId="422D52C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12</w:t>
            </w:r>
          </w:p>
        </w:tc>
        <w:tc>
          <w:tcPr>
            <w:tcW w:w="672" w:type="dxa"/>
            <w:textDirection w:val="btLr"/>
            <w:vAlign w:val="center"/>
            <w:hideMark/>
          </w:tcPr>
          <w:p w14:paraId="5FCDD7B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76D85FA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Interno</w:t>
            </w:r>
          </w:p>
        </w:tc>
        <w:tc>
          <w:tcPr>
            <w:tcW w:w="672" w:type="dxa"/>
            <w:textDirection w:val="btLr"/>
            <w:vAlign w:val="center"/>
            <w:hideMark/>
          </w:tcPr>
          <w:p w14:paraId="65D9F53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ejecución</w:t>
            </w:r>
          </w:p>
        </w:tc>
        <w:tc>
          <w:tcPr>
            <w:tcW w:w="2987" w:type="dxa"/>
            <w:vAlign w:val="bottom"/>
            <w:hideMark/>
          </w:tcPr>
          <w:p w14:paraId="75A10257"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Cese de actividades de sus empleados o personal utilizado para la ejecución del contrato en relación con las obligaciones derivados de la relación laboral del Contratista</w:t>
            </w:r>
          </w:p>
        </w:tc>
        <w:tc>
          <w:tcPr>
            <w:tcW w:w="672" w:type="dxa"/>
            <w:noWrap/>
            <w:vAlign w:val="bottom"/>
            <w:hideMark/>
          </w:tcPr>
          <w:p w14:paraId="3CE3A8C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3</w:t>
            </w:r>
          </w:p>
        </w:tc>
        <w:tc>
          <w:tcPr>
            <w:tcW w:w="754" w:type="dxa"/>
            <w:noWrap/>
            <w:vAlign w:val="bottom"/>
            <w:hideMark/>
          </w:tcPr>
          <w:p w14:paraId="04CDFCB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bottom"/>
            <w:hideMark/>
          </w:tcPr>
          <w:p w14:paraId="6D648A9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bottom"/>
            <w:hideMark/>
          </w:tcPr>
          <w:p w14:paraId="4526813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si</w:t>
            </w:r>
          </w:p>
        </w:tc>
        <w:tc>
          <w:tcPr>
            <w:tcW w:w="672" w:type="dxa"/>
            <w:noWrap/>
            <w:vAlign w:val="bottom"/>
            <w:hideMark/>
          </w:tcPr>
          <w:p w14:paraId="71385FF7"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bottom"/>
            <w:hideMark/>
          </w:tcPr>
          <w:p w14:paraId="1AC67507"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111D7D72" w14:textId="77777777" w:rsidTr="008B3778">
        <w:trPr>
          <w:trHeight w:val="1200"/>
        </w:trPr>
        <w:tc>
          <w:tcPr>
            <w:tcW w:w="672" w:type="dxa"/>
            <w:vAlign w:val="center"/>
            <w:hideMark/>
          </w:tcPr>
          <w:p w14:paraId="50E715A8"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13</w:t>
            </w:r>
          </w:p>
        </w:tc>
        <w:tc>
          <w:tcPr>
            <w:tcW w:w="672" w:type="dxa"/>
            <w:textDirection w:val="btLr"/>
            <w:vAlign w:val="center"/>
            <w:hideMark/>
          </w:tcPr>
          <w:p w14:paraId="4C36B5C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69E98FA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Interno</w:t>
            </w:r>
          </w:p>
        </w:tc>
        <w:tc>
          <w:tcPr>
            <w:tcW w:w="672" w:type="dxa"/>
            <w:textDirection w:val="btLr"/>
            <w:vAlign w:val="center"/>
            <w:hideMark/>
          </w:tcPr>
          <w:p w14:paraId="4037EDA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ejecución</w:t>
            </w:r>
          </w:p>
        </w:tc>
        <w:tc>
          <w:tcPr>
            <w:tcW w:w="2987" w:type="dxa"/>
            <w:vAlign w:val="bottom"/>
            <w:hideMark/>
          </w:tcPr>
          <w:p w14:paraId="3CA400A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Daños a terceros por responsabilidad civil contractual y extracontractual por parte del contratistas o de sus empleados o del personal utilizado para la ejecución del contrato</w:t>
            </w:r>
          </w:p>
        </w:tc>
        <w:tc>
          <w:tcPr>
            <w:tcW w:w="672" w:type="dxa"/>
            <w:noWrap/>
            <w:vAlign w:val="bottom"/>
            <w:hideMark/>
          </w:tcPr>
          <w:p w14:paraId="7ABA8F6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3</w:t>
            </w:r>
          </w:p>
        </w:tc>
        <w:tc>
          <w:tcPr>
            <w:tcW w:w="754" w:type="dxa"/>
            <w:noWrap/>
            <w:vAlign w:val="bottom"/>
            <w:hideMark/>
          </w:tcPr>
          <w:p w14:paraId="621BBF0D"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bottom"/>
            <w:hideMark/>
          </w:tcPr>
          <w:p w14:paraId="5D7D39C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bottom"/>
            <w:hideMark/>
          </w:tcPr>
          <w:p w14:paraId="281D676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si</w:t>
            </w:r>
          </w:p>
        </w:tc>
        <w:tc>
          <w:tcPr>
            <w:tcW w:w="672" w:type="dxa"/>
            <w:noWrap/>
            <w:vAlign w:val="bottom"/>
            <w:hideMark/>
          </w:tcPr>
          <w:p w14:paraId="0B14761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bottom"/>
            <w:hideMark/>
          </w:tcPr>
          <w:p w14:paraId="2B0244F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4E6EF758" w14:textId="77777777" w:rsidTr="008B3778">
        <w:trPr>
          <w:trHeight w:val="1200"/>
        </w:trPr>
        <w:tc>
          <w:tcPr>
            <w:tcW w:w="672" w:type="dxa"/>
            <w:vAlign w:val="center"/>
            <w:hideMark/>
          </w:tcPr>
          <w:p w14:paraId="33624898"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14</w:t>
            </w:r>
          </w:p>
        </w:tc>
        <w:tc>
          <w:tcPr>
            <w:tcW w:w="672" w:type="dxa"/>
            <w:textDirection w:val="btLr"/>
            <w:vAlign w:val="center"/>
            <w:hideMark/>
          </w:tcPr>
          <w:p w14:paraId="5C87C25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5F3661C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Interno</w:t>
            </w:r>
          </w:p>
        </w:tc>
        <w:tc>
          <w:tcPr>
            <w:tcW w:w="672" w:type="dxa"/>
            <w:textDirection w:val="btLr"/>
            <w:vAlign w:val="center"/>
            <w:hideMark/>
          </w:tcPr>
          <w:p w14:paraId="4451427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Planeación</w:t>
            </w:r>
          </w:p>
        </w:tc>
        <w:tc>
          <w:tcPr>
            <w:tcW w:w="2987" w:type="dxa"/>
            <w:vAlign w:val="bottom"/>
            <w:hideMark/>
          </w:tcPr>
          <w:p w14:paraId="7C70AEA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Errores involuntarios que hayan quedado en los pliegos de condiciones, estudios previos, haciendo referencia a cualquier error que se pueda presentar en los archivos publicados</w:t>
            </w:r>
          </w:p>
        </w:tc>
        <w:tc>
          <w:tcPr>
            <w:tcW w:w="672" w:type="dxa"/>
            <w:noWrap/>
            <w:vAlign w:val="bottom"/>
            <w:hideMark/>
          </w:tcPr>
          <w:p w14:paraId="09E8C5BD"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2</w:t>
            </w:r>
          </w:p>
        </w:tc>
        <w:tc>
          <w:tcPr>
            <w:tcW w:w="754" w:type="dxa"/>
            <w:noWrap/>
            <w:vAlign w:val="bottom"/>
            <w:hideMark/>
          </w:tcPr>
          <w:p w14:paraId="41F69663"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754" w:type="dxa"/>
            <w:noWrap/>
            <w:vAlign w:val="bottom"/>
            <w:hideMark/>
          </w:tcPr>
          <w:p w14:paraId="2BF42CAE" w14:textId="77777777" w:rsidR="009A2DEB" w:rsidRPr="00262A54" w:rsidRDefault="009A2DEB" w:rsidP="008B3778">
            <w:pPr>
              <w:spacing w:after="0" w:line="240" w:lineRule="auto"/>
              <w:jc w:val="both"/>
              <w:rPr>
                <w:rFonts w:ascii="Cambria" w:hAnsi="Cambria" w:cs="Arial"/>
                <w:sz w:val="19"/>
                <w:szCs w:val="19"/>
              </w:rPr>
            </w:pPr>
          </w:p>
        </w:tc>
        <w:tc>
          <w:tcPr>
            <w:tcW w:w="672" w:type="dxa"/>
            <w:noWrap/>
            <w:vAlign w:val="bottom"/>
            <w:hideMark/>
          </w:tcPr>
          <w:p w14:paraId="5162EB7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w:t>
            </w:r>
          </w:p>
        </w:tc>
        <w:tc>
          <w:tcPr>
            <w:tcW w:w="672" w:type="dxa"/>
            <w:noWrap/>
            <w:vAlign w:val="bottom"/>
            <w:hideMark/>
          </w:tcPr>
          <w:p w14:paraId="5AEF654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c>
          <w:tcPr>
            <w:tcW w:w="672" w:type="dxa"/>
            <w:noWrap/>
            <w:vAlign w:val="bottom"/>
            <w:hideMark/>
          </w:tcPr>
          <w:p w14:paraId="2D0C5D9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128E24C7" w14:textId="77777777" w:rsidTr="008B3778">
        <w:trPr>
          <w:trHeight w:val="1035"/>
        </w:trPr>
        <w:tc>
          <w:tcPr>
            <w:tcW w:w="672" w:type="dxa"/>
            <w:vAlign w:val="center"/>
            <w:hideMark/>
          </w:tcPr>
          <w:p w14:paraId="1213B91F"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lastRenderedPageBreak/>
              <w:t>15</w:t>
            </w:r>
          </w:p>
        </w:tc>
        <w:tc>
          <w:tcPr>
            <w:tcW w:w="672" w:type="dxa"/>
            <w:textDirection w:val="btLr"/>
            <w:vAlign w:val="center"/>
            <w:hideMark/>
          </w:tcPr>
          <w:p w14:paraId="19B19F0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4E2F5F7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textDirection w:val="btLr"/>
            <w:vAlign w:val="center"/>
            <w:hideMark/>
          </w:tcPr>
          <w:p w14:paraId="0A6DEC0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Planeación y selección</w:t>
            </w:r>
          </w:p>
        </w:tc>
        <w:tc>
          <w:tcPr>
            <w:tcW w:w="2987" w:type="dxa"/>
            <w:vAlign w:val="bottom"/>
            <w:hideMark/>
          </w:tcPr>
          <w:p w14:paraId="3604072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Errores cometidos por el Contratista en la elaboración de las propuestas y/o en los documentos requeridos en el proceso de contratación</w:t>
            </w:r>
          </w:p>
        </w:tc>
        <w:tc>
          <w:tcPr>
            <w:tcW w:w="672" w:type="dxa"/>
            <w:noWrap/>
            <w:vAlign w:val="bottom"/>
            <w:hideMark/>
          </w:tcPr>
          <w:p w14:paraId="5392673C"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3</w:t>
            </w:r>
          </w:p>
        </w:tc>
        <w:tc>
          <w:tcPr>
            <w:tcW w:w="754" w:type="dxa"/>
            <w:noWrap/>
            <w:vAlign w:val="bottom"/>
            <w:hideMark/>
          </w:tcPr>
          <w:p w14:paraId="328F585E"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bottom"/>
            <w:hideMark/>
          </w:tcPr>
          <w:p w14:paraId="403DD36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bottom"/>
            <w:hideMark/>
          </w:tcPr>
          <w:p w14:paraId="1EE32A2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w:t>
            </w:r>
          </w:p>
        </w:tc>
        <w:tc>
          <w:tcPr>
            <w:tcW w:w="672" w:type="dxa"/>
            <w:noWrap/>
            <w:vAlign w:val="bottom"/>
            <w:hideMark/>
          </w:tcPr>
          <w:p w14:paraId="0BD4BB97"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bottom"/>
            <w:hideMark/>
          </w:tcPr>
          <w:p w14:paraId="7B2D43C7"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r w:rsidR="009A2DEB" w:rsidRPr="00262A54" w14:paraId="5BED67A2" w14:textId="77777777" w:rsidTr="008B3778">
        <w:trPr>
          <w:trHeight w:val="2130"/>
        </w:trPr>
        <w:tc>
          <w:tcPr>
            <w:tcW w:w="672" w:type="dxa"/>
            <w:vAlign w:val="center"/>
            <w:hideMark/>
          </w:tcPr>
          <w:p w14:paraId="7225A6F4"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16</w:t>
            </w:r>
          </w:p>
        </w:tc>
        <w:tc>
          <w:tcPr>
            <w:tcW w:w="672" w:type="dxa"/>
            <w:textDirection w:val="btLr"/>
            <w:vAlign w:val="center"/>
            <w:hideMark/>
          </w:tcPr>
          <w:p w14:paraId="2982D57B"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Especifico</w:t>
            </w:r>
          </w:p>
        </w:tc>
        <w:tc>
          <w:tcPr>
            <w:tcW w:w="672" w:type="dxa"/>
            <w:textDirection w:val="btLr"/>
            <w:vAlign w:val="center"/>
            <w:hideMark/>
          </w:tcPr>
          <w:p w14:paraId="1B448675"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Externos</w:t>
            </w:r>
          </w:p>
        </w:tc>
        <w:tc>
          <w:tcPr>
            <w:tcW w:w="672" w:type="dxa"/>
            <w:textDirection w:val="btLr"/>
            <w:vAlign w:val="center"/>
            <w:hideMark/>
          </w:tcPr>
          <w:p w14:paraId="2EE707E1"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Planeación, Selección, Contratación y ejecución</w:t>
            </w:r>
          </w:p>
        </w:tc>
        <w:tc>
          <w:tcPr>
            <w:tcW w:w="2987" w:type="dxa"/>
            <w:vAlign w:val="bottom"/>
            <w:hideMark/>
          </w:tcPr>
          <w:p w14:paraId="70260040"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Muerte del contratista y/o representante legal</w:t>
            </w:r>
          </w:p>
        </w:tc>
        <w:tc>
          <w:tcPr>
            <w:tcW w:w="672" w:type="dxa"/>
            <w:noWrap/>
            <w:vAlign w:val="bottom"/>
            <w:hideMark/>
          </w:tcPr>
          <w:p w14:paraId="7CE49C52"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w:t>
            </w:r>
          </w:p>
        </w:tc>
        <w:tc>
          <w:tcPr>
            <w:tcW w:w="754" w:type="dxa"/>
            <w:noWrap/>
            <w:vAlign w:val="bottom"/>
            <w:hideMark/>
          </w:tcPr>
          <w:p w14:paraId="694DE667"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754" w:type="dxa"/>
            <w:noWrap/>
            <w:vAlign w:val="bottom"/>
            <w:hideMark/>
          </w:tcPr>
          <w:p w14:paraId="6C8CFDEB"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100%</w:t>
            </w:r>
          </w:p>
        </w:tc>
        <w:tc>
          <w:tcPr>
            <w:tcW w:w="672" w:type="dxa"/>
            <w:noWrap/>
            <w:vAlign w:val="bottom"/>
            <w:hideMark/>
          </w:tcPr>
          <w:p w14:paraId="77F60DEA"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no</w:t>
            </w:r>
          </w:p>
        </w:tc>
        <w:tc>
          <w:tcPr>
            <w:tcW w:w="672" w:type="dxa"/>
            <w:noWrap/>
            <w:vAlign w:val="bottom"/>
            <w:hideMark/>
          </w:tcPr>
          <w:p w14:paraId="3580B96D"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 </w:t>
            </w:r>
          </w:p>
        </w:tc>
        <w:tc>
          <w:tcPr>
            <w:tcW w:w="672" w:type="dxa"/>
            <w:noWrap/>
            <w:vAlign w:val="bottom"/>
            <w:hideMark/>
          </w:tcPr>
          <w:p w14:paraId="26566856" w14:textId="77777777" w:rsidR="009A2DEB" w:rsidRPr="00262A54" w:rsidRDefault="009A2DEB" w:rsidP="008B3778">
            <w:pPr>
              <w:spacing w:after="0" w:line="240" w:lineRule="auto"/>
              <w:jc w:val="both"/>
              <w:rPr>
                <w:rFonts w:ascii="Cambria" w:hAnsi="Cambria" w:cs="Arial"/>
                <w:sz w:val="19"/>
                <w:szCs w:val="19"/>
              </w:rPr>
            </w:pPr>
            <w:r w:rsidRPr="00262A54">
              <w:rPr>
                <w:rFonts w:ascii="Cambria" w:hAnsi="Cambria" w:cs="Arial"/>
                <w:sz w:val="19"/>
                <w:szCs w:val="19"/>
              </w:rPr>
              <w:t>x</w:t>
            </w:r>
          </w:p>
        </w:tc>
      </w:tr>
    </w:tbl>
    <w:p w14:paraId="3DAD9B20" w14:textId="77777777" w:rsidR="009A2DEB" w:rsidRPr="00262A54" w:rsidRDefault="009A2DEB" w:rsidP="009A2DEB">
      <w:pPr>
        <w:pStyle w:val="Prrafodelista"/>
        <w:widowControl w:val="0"/>
        <w:autoSpaceDE w:val="0"/>
        <w:autoSpaceDN w:val="0"/>
        <w:adjustRightInd w:val="0"/>
        <w:spacing w:after="0" w:line="360" w:lineRule="auto"/>
        <w:ind w:left="0"/>
        <w:jc w:val="both"/>
        <w:rPr>
          <w:rFonts w:ascii="Cambria" w:hAnsi="Cambria" w:cs="Arial"/>
          <w:sz w:val="19"/>
          <w:szCs w:val="19"/>
        </w:rPr>
      </w:pPr>
    </w:p>
    <w:p w14:paraId="4824FC55" w14:textId="77777777" w:rsidR="009A2DEB" w:rsidRPr="00262A54" w:rsidRDefault="009A2DEB" w:rsidP="009A2DEB">
      <w:pPr>
        <w:pStyle w:val="Prrafodelista"/>
        <w:widowControl w:val="0"/>
        <w:autoSpaceDE w:val="0"/>
        <w:autoSpaceDN w:val="0"/>
        <w:adjustRightInd w:val="0"/>
        <w:spacing w:after="0" w:line="360" w:lineRule="auto"/>
        <w:ind w:left="0"/>
        <w:jc w:val="both"/>
        <w:rPr>
          <w:rFonts w:ascii="Cambria" w:hAnsi="Cambria" w:cs="Arial"/>
          <w:sz w:val="19"/>
          <w:szCs w:val="19"/>
        </w:rPr>
      </w:pPr>
      <w:r w:rsidRPr="00262A54">
        <w:rPr>
          <w:rFonts w:ascii="Cambria" w:hAnsi="Cambria" w:cs="Arial"/>
          <w:sz w:val="19"/>
          <w:szCs w:val="19"/>
        </w:rPr>
        <w:t>(*) 1 Raro (puede ocurrir excepcionalmente) 2 Improbable (puede ocurrir ocasionalmente) 3 Posible (puede ocurrir en cualquier momento futuro) 4 Casi cierto (ocurre en la mayoría de circunstancias) 5 Probable (probablemente va a ocurrir).</w:t>
      </w:r>
    </w:p>
    <w:p w14:paraId="4DF11D53" w14:textId="77777777" w:rsidR="009A2DEB" w:rsidRPr="00262A54" w:rsidRDefault="009A2DEB" w:rsidP="009A2DEB">
      <w:pPr>
        <w:spacing w:after="0" w:line="360" w:lineRule="auto"/>
        <w:jc w:val="both"/>
        <w:rPr>
          <w:rFonts w:ascii="Cambria" w:eastAsia="Arial" w:hAnsi="Cambria" w:cs="Arial"/>
          <w:sz w:val="19"/>
          <w:szCs w:val="19"/>
          <w:highlight w:val="white"/>
        </w:rPr>
      </w:pPr>
    </w:p>
    <w:p w14:paraId="35FEC7D4" w14:textId="77777777" w:rsidR="009A2DEB" w:rsidRPr="00262A54" w:rsidRDefault="009A2DEB" w:rsidP="009A2DEB">
      <w:pPr>
        <w:numPr>
          <w:ilvl w:val="0"/>
          <w:numId w:val="1"/>
        </w:numPr>
        <w:spacing w:after="0" w:line="360" w:lineRule="auto"/>
        <w:jc w:val="both"/>
        <w:rPr>
          <w:rFonts w:ascii="Cambria" w:eastAsia="Arial" w:hAnsi="Cambria" w:cs="Arial"/>
          <w:b/>
          <w:sz w:val="19"/>
          <w:szCs w:val="19"/>
        </w:rPr>
      </w:pPr>
      <w:r w:rsidRPr="00262A54">
        <w:rPr>
          <w:rFonts w:ascii="Cambria" w:eastAsia="Arial" w:hAnsi="Cambria" w:cs="Arial"/>
          <w:b/>
          <w:sz w:val="19"/>
          <w:szCs w:val="19"/>
          <w:highlight w:val="white"/>
        </w:rPr>
        <w:t>LAS GARANTÍAS QUE LA ENTIDAD ESTATAL CO</w:t>
      </w:r>
      <w:r w:rsidRPr="00262A54">
        <w:rPr>
          <w:rFonts w:ascii="Cambria" w:eastAsia="Arial" w:hAnsi="Cambria" w:cs="Arial"/>
          <w:b/>
          <w:color w:val="000000"/>
          <w:sz w:val="19"/>
          <w:szCs w:val="19"/>
        </w:rPr>
        <w:t>NTEMPLA EXIGIR EN EL PROCESO DE CONTRATACIÓN</w:t>
      </w:r>
    </w:p>
    <w:p w14:paraId="0A44DF38" w14:textId="77777777" w:rsidR="009A2DEB" w:rsidRPr="00262A54" w:rsidRDefault="009A2DEB" w:rsidP="009A2DEB">
      <w:pPr>
        <w:spacing w:after="0" w:line="360" w:lineRule="auto"/>
        <w:jc w:val="both"/>
        <w:rPr>
          <w:rFonts w:ascii="Cambria" w:eastAsia="Arial" w:hAnsi="Cambria" w:cs="Arial"/>
          <w:sz w:val="19"/>
          <w:szCs w:val="19"/>
        </w:rPr>
      </w:pPr>
    </w:p>
    <w:p w14:paraId="0F341A99" w14:textId="77777777" w:rsidR="009A2DEB" w:rsidRPr="00262A54" w:rsidRDefault="009A2DEB" w:rsidP="009A2DEB">
      <w:pPr>
        <w:spacing w:after="0" w:line="360" w:lineRule="auto"/>
        <w:jc w:val="both"/>
        <w:rPr>
          <w:rFonts w:ascii="Cambria" w:eastAsia="Arial" w:hAnsi="Cambria" w:cs="Arial"/>
          <w:sz w:val="19"/>
          <w:szCs w:val="19"/>
        </w:rPr>
      </w:pPr>
      <w:r w:rsidRPr="00262A54">
        <w:rPr>
          <w:rFonts w:ascii="Cambria" w:eastAsia="Arial" w:hAnsi="Cambria" w:cs="Arial"/>
          <w:sz w:val="19"/>
          <w:szCs w:val="19"/>
        </w:rPr>
        <w:t>De acuerdo a lo establecido en el artículo 2.2.1.2.1.4.5. del Decreto 1082 de 2015 el cual indica:</w:t>
      </w:r>
    </w:p>
    <w:p w14:paraId="5CED1C59" w14:textId="77777777" w:rsidR="009A2DEB" w:rsidRPr="00262A54" w:rsidRDefault="009A2DEB" w:rsidP="009A2DEB">
      <w:pPr>
        <w:spacing w:after="0" w:line="360" w:lineRule="auto"/>
        <w:jc w:val="both"/>
        <w:rPr>
          <w:rFonts w:ascii="Cambria" w:eastAsia="Arial" w:hAnsi="Cambria" w:cs="Arial"/>
          <w:sz w:val="19"/>
          <w:szCs w:val="19"/>
        </w:rPr>
      </w:pPr>
    </w:p>
    <w:p w14:paraId="0F656817" w14:textId="77777777" w:rsidR="009A2DEB" w:rsidRPr="00262A54" w:rsidRDefault="009A2DEB" w:rsidP="009A2DEB">
      <w:pPr>
        <w:spacing w:after="0" w:line="360" w:lineRule="auto"/>
        <w:ind w:left="708"/>
        <w:jc w:val="both"/>
        <w:rPr>
          <w:rFonts w:ascii="Cambria" w:eastAsia="Arial" w:hAnsi="Cambria" w:cs="Arial"/>
          <w:i/>
          <w:sz w:val="19"/>
          <w:szCs w:val="19"/>
        </w:rPr>
      </w:pPr>
      <w:r w:rsidRPr="00262A54">
        <w:rPr>
          <w:rFonts w:ascii="Cambria" w:eastAsia="Arial" w:hAnsi="Cambria" w:cs="Arial"/>
          <w:i/>
          <w:sz w:val="19"/>
          <w:szCs w:val="19"/>
        </w:rPr>
        <w:t>“</w:t>
      </w:r>
      <w:r w:rsidRPr="00262A54">
        <w:rPr>
          <w:rFonts w:ascii="Cambria" w:eastAsia="Arial" w:hAnsi="Cambria" w:cs="Arial"/>
          <w:b/>
          <w:i/>
          <w:sz w:val="19"/>
          <w:szCs w:val="19"/>
        </w:rPr>
        <w:t>ARTÍCULO </w:t>
      </w:r>
      <w:bookmarkStart w:id="7" w:name="bookmark=id.1fob9te" w:colFirst="0" w:colLast="0"/>
      <w:bookmarkEnd w:id="7"/>
      <w:r w:rsidRPr="00262A54">
        <w:rPr>
          <w:rFonts w:ascii="Cambria" w:eastAsia="Arial" w:hAnsi="Cambria" w:cs="Arial"/>
          <w:b/>
          <w:i/>
          <w:sz w:val="19"/>
          <w:szCs w:val="19"/>
        </w:rPr>
        <w:t>2.2.1.2.1.4.5. No obligatoriedad de garantías.</w:t>
      </w:r>
      <w:r w:rsidRPr="00262A54">
        <w:rPr>
          <w:rFonts w:ascii="Cambria" w:eastAsia="Arial" w:hAnsi="Cambria" w:cs="Arial"/>
          <w:i/>
          <w:sz w:val="19"/>
          <w:szCs w:val="19"/>
        </w:rPr>
        <w:t> En la contratación directa la exigencia de garantías establecidas en la Sección 3, que comprende los artículos 2.2.1.2.3.1.1 al 2.2.1.3.5.1 del presente decreto no es obligatoria y la justificación para exigirlas o no debe estar en los estudios y documentos previos. (Decreto 1510 de 2013, artículo 77).”</w:t>
      </w:r>
    </w:p>
    <w:p w14:paraId="4056E118" w14:textId="77777777" w:rsidR="009A2DEB" w:rsidRPr="00262A54" w:rsidRDefault="009A2DEB" w:rsidP="009A2DEB">
      <w:pPr>
        <w:spacing w:after="0" w:line="360" w:lineRule="auto"/>
        <w:ind w:left="708"/>
        <w:jc w:val="both"/>
        <w:rPr>
          <w:rFonts w:ascii="Cambria" w:eastAsia="Arial" w:hAnsi="Cambria" w:cs="Arial"/>
          <w:i/>
          <w:sz w:val="19"/>
          <w:szCs w:val="19"/>
        </w:rPr>
      </w:pPr>
    </w:p>
    <w:p w14:paraId="60062C09" w14:textId="77777777" w:rsidR="009A2DEB" w:rsidRPr="00262A54" w:rsidRDefault="009A2DEB" w:rsidP="009A2DEB">
      <w:pPr>
        <w:spacing w:after="0" w:line="360" w:lineRule="auto"/>
        <w:jc w:val="both"/>
        <w:rPr>
          <w:rFonts w:ascii="Cambria" w:eastAsia="Arial" w:hAnsi="Cambria" w:cs="Arial"/>
          <w:sz w:val="19"/>
          <w:szCs w:val="19"/>
          <w:lang w:val="es-MX"/>
        </w:rPr>
      </w:pPr>
      <w:r w:rsidRPr="00262A54">
        <w:rPr>
          <w:rFonts w:ascii="Cambria" w:eastAsia="Arial" w:hAnsi="Cambria" w:cs="Arial"/>
          <w:sz w:val="19"/>
          <w:szCs w:val="19"/>
        </w:rPr>
        <w:t xml:space="preserve">Lo anterior dado que en los Contratos de Prestación de Servicios Profesionales y de Apoyo a la Gestión los pagos están supeditados a la aprobación del informe de actividades por parte del supervisor, esto es, al cumplimiento de las actividades contractuales, </w:t>
      </w:r>
      <w:r w:rsidRPr="00262A54">
        <w:rPr>
          <w:rFonts w:ascii="Cambria" w:eastAsia="Arial" w:hAnsi="Cambria" w:cs="Arial"/>
          <w:sz w:val="19"/>
          <w:szCs w:val="19"/>
          <w:lang w:val="es-MX"/>
        </w:rPr>
        <w:t>de forma que no se exigirá la constitución de pólizas de calidad y cumplimiento, ni de ninguna índole.</w:t>
      </w:r>
    </w:p>
    <w:p w14:paraId="67D438B3" w14:textId="04819F0F" w:rsidR="009A2DEB" w:rsidRDefault="009A2DEB"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7BBFA271" w14:textId="01C7B866" w:rsidR="00262A54" w:rsidRDefault="00262A54"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65F9D188" w14:textId="3BE83C41" w:rsidR="00262A54" w:rsidRDefault="00262A54"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575C5F08" w14:textId="0DB69272" w:rsidR="00262A54" w:rsidRDefault="00262A54"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301CDF67" w14:textId="5EB350E7" w:rsidR="00262A54" w:rsidRDefault="00262A54"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203389A2" w14:textId="7433CBEA" w:rsidR="00262A54" w:rsidRDefault="00262A54"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0222B577" w14:textId="0898479D" w:rsidR="00262A54" w:rsidRDefault="00262A54"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54FFFA0C" w14:textId="35C22904" w:rsidR="00262A54" w:rsidRDefault="00262A54"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74AC5A63" w14:textId="77777777" w:rsidR="00AE70B2" w:rsidRPr="00262A54" w:rsidRDefault="00AE70B2" w:rsidP="009A2DEB">
      <w:pPr>
        <w:pBdr>
          <w:top w:val="nil"/>
          <w:left w:val="nil"/>
          <w:bottom w:val="nil"/>
          <w:right w:val="nil"/>
          <w:between w:val="nil"/>
        </w:pBdr>
        <w:spacing w:after="0" w:line="360" w:lineRule="auto"/>
        <w:jc w:val="both"/>
        <w:rPr>
          <w:rFonts w:ascii="Cambria" w:eastAsia="Arial" w:hAnsi="Cambria" w:cs="Arial"/>
          <w:color w:val="000000"/>
          <w:sz w:val="19"/>
          <w:szCs w:val="19"/>
        </w:rPr>
      </w:pPr>
    </w:p>
    <w:p w14:paraId="5390064A" w14:textId="77777777" w:rsidR="009A2DEB" w:rsidRPr="00262A54" w:rsidRDefault="009A2DEB" w:rsidP="009A2DEB">
      <w:pPr>
        <w:numPr>
          <w:ilvl w:val="0"/>
          <w:numId w:val="1"/>
        </w:numPr>
        <w:pBdr>
          <w:top w:val="nil"/>
          <w:left w:val="nil"/>
          <w:bottom w:val="nil"/>
          <w:right w:val="nil"/>
          <w:between w:val="nil"/>
        </w:pBdr>
        <w:spacing w:after="0" w:line="360" w:lineRule="auto"/>
        <w:jc w:val="both"/>
        <w:rPr>
          <w:rFonts w:ascii="Cambria" w:eastAsia="Arial" w:hAnsi="Cambria" w:cs="Arial"/>
          <w:color w:val="000000"/>
          <w:sz w:val="19"/>
          <w:szCs w:val="19"/>
        </w:rPr>
      </w:pPr>
      <w:r w:rsidRPr="00262A54">
        <w:rPr>
          <w:rFonts w:ascii="Cambria" w:eastAsia="Arial" w:hAnsi="Cambria" w:cs="Arial"/>
          <w:b/>
          <w:color w:val="000000"/>
          <w:sz w:val="19"/>
          <w:szCs w:val="19"/>
        </w:rPr>
        <w:lastRenderedPageBreak/>
        <w:t>INDICACIÓN DE SI EL PROCESO DE CONTRATACIÓN ESTÁ COBIJADO POR UN ACUERDO COMERCIAL:</w:t>
      </w:r>
    </w:p>
    <w:p w14:paraId="574E27DD" w14:textId="77777777" w:rsidR="009A2DEB" w:rsidRPr="00262A54" w:rsidRDefault="009A2DEB" w:rsidP="009A2DEB">
      <w:pPr>
        <w:pBdr>
          <w:top w:val="nil"/>
          <w:left w:val="nil"/>
          <w:bottom w:val="nil"/>
          <w:right w:val="nil"/>
          <w:between w:val="nil"/>
        </w:pBdr>
        <w:spacing w:after="0" w:line="360" w:lineRule="auto"/>
        <w:ind w:left="360"/>
        <w:jc w:val="both"/>
        <w:rPr>
          <w:rFonts w:ascii="Cambria" w:eastAsia="Arial" w:hAnsi="Cambria" w:cs="Arial"/>
          <w:color w:val="000000"/>
          <w:sz w:val="19"/>
          <w:szCs w:val="19"/>
        </w:rPr>
      </w:pPr>
    </w:p>
    <w:p w14:paraId="6C5C2119" w14:textId="77777777" w:rsidR="009A2DEB" w:rsidRPr="00262A54" w:rsidRDefault="009A2DEB" w:rsidP="009A2DEB">
      <w:pPr>
        <w:spacing w:line="360" w:lineRule="auto"/>
        <w:jc w:val="both"/>
        <w:rPr>
          <w:rFonts w:ascii="Cambria" w:eastAsia="Arial" w:hAnsi="Cambria" w:cs="Arial"/>
          <w:sz w:val="19"/>
          <w:szCs w:val="19"/>
        </w:rPr>
      </w:pPr>
      <w:r w:rsidRPr="00262A54">
        <w:rPr>
          <w:rFonts w:ascii="Cambria" w:eastAsia="Arial" w:hAnsi="Cambria" w:cs="Arial"/>
          <w:sz w:val="19"/>
          <w:szCs w:val="19"/>
        </w:rPr>
        <w:t xml:space="preserve">El presente Proceso de Contratación, Si__, No </w:t>
      </w:r>
      <w:r w:rsidRPr="00262A54">
        <w:rPr>
          <w:rFonts w:ascii="Cambria" w:eastAsia="Arial" w:hAnsi="Cambria" w:cs="Arial"/>
          <w:sz w:val="19"/>
          <w:szCs w:val="19"/>
          <w:u w:val="single"/>
        </w:rPr>
        <w:t>X</w:t>
      </w:r>
      <w:r w:rsidRPr="00262A54">
        <w:rPr>
          <w:rFonts w:ascii="Cambria" w:eastAsia="Arial" w:hAnsi="Cambria" w:cs="Arial"/>
          <w:sz w:val="19"/>
          <w:szCs w:val="19"/>
        </w:rPr>
        <w:t xml:space="preserve"> está sometido a un o varios Acuerdos Comerciales. En caso afirmativo describir cuales.</w:t>
      </w:r>
    </w:p>
    <w:p w14:paraId="256EB7CA" w14:textId="77777777" w:rsidR="009A2DEB" w:rsidRPr="00262A54" w:rsidRDefault="009A2DEB" w:rsidP="009A2DEB">
      <w:pPr>
        <w:spacing w:line="360" w:lineRule="auto"/>
        <w:jc w:val="both"/>
        <w:rPr>
          <w:rFonts w:ascii="Cambria" w:eastAsia="Arial" w:hAnsi="Cambria" w:cs="Arial"/>
          <w:color w:val="000000"/>
          <w:sz w:val="19"/>
          <w:szCs w:val="19"/>
        </w:rPr>
      </w:pPr>
      <w:r w:rsidRPr="00262A54">
        <w:rPr>
          <w:rFonts w:ascii="Cambria" w:eastAsia="Arial" w:hAnsi="Cambria" w:cs="Arial"/>
          <w:color w:val="000000"/>
          <w:sz w:val="19"/>
          <w:szCs w:val="19"/>
        </w:rPr>
        <w:t>Se deja constancia que dentro del presente documento se cumplió con el deber de análisis para conocer el sector relativo al objeto del Proceso de Contratación desde la perspectiva legal, comercial, financiera, organizacional, técnica y de análisis de riesgo.</w:t>
      </w:r>
    </w:p>
    <w:p w14:paraId="38B73B5C" w14:textId="5B45861E" w:rsidR="009A2DEB" w:rsidRPr="00262A54" w:rsidRDefault="009A2DEB" w:rsidP="00262A54">
      <w:pPr>
        <w:spacing w:after="0" w:line="360" w:lineRule="auto"/>
        <w:rPr>
          <w:rFonts w:ascii="Cambria" w:eastAsia="Times New Roman" w:hAnsi="Cambria" w:cs="Arial"/>
          <w:sz w:val="19"/>
          <w:szCs w:val="19"/>
          <w:lang w:eastAsia="es-ES"/>
        </w:rPr>
      </w:pPr>
    </w:p>
    <w:p w14:paraId="686D0991" w14:textId="77777777" w:rsidR="009A2DEB" w:rsidRPr="00262A54" w:rsidRDefault="009A2DEB" w:rsidP="009A2DEB">
      <w:pPr>
        <w:spacing w:after="0" w:line="360" w:lineRule="auto"/>
        <w:jc w:val="center"/>
        <w:rPr>
          <w:rFonts w:ascii="Cambria" w:eastAsia="Times New Roman" w:hAnsi="Cambria" w:cs="Arial"/>
          <w:sz w:val="19"/>
          <w:szCs w:val="19"/>
          <w:lang w:eastAsia="es-ES"/>
        </w:rPr>
      </w:pPr>
    </w:p>
    <w:p w14:paraId="3A14F504" w14:textId="77777777" w:rsidR="009A2DEB" w:rsidRPr="00262A54" w:rsidRDefault="009A2DEB" w:rsidP="009A2DEB">
      <w:pPr>
        <w:spacing w:after="0" w:line="240" w:lineRule="auto"/>
        <w:jc w:val="center"/>
        <w:rPr>
          <w:rFonts w:ascii="Cambria" w:hAnsi="Cambria"/>
          <w:b/>
          <w:bCs/>
          <w:sz w:val="19"/>
          <w:szCs w:val="19"/>
        </w:rPr>
      </w:pPr>
    </w:p>
    <w:p w14:paraId="51085F29" w14:textId="77777777" w:rsidR="009A2DEB" w:rsidRPr="00262A54" w:rsidRDefault="009A2DEB" w:rsidP="009A2DEB">
      <w:pPr>
        <w:pStyle w:val="Textoindependiente"/>
        <w:spacing w:after="0"/>
        <w:jc w:val="center"/>
        <w:rPr>
          <w:rFonts w:ascii="Cambria" w:hAnsi="Cambria" w:cs="Arial"/>
          <w:sz w:val="19"/>
          <w:szCs w:val="19"/>
        </w:rPr>
      </w:pPr>
      <w:r w:rsidRPr="00262A54">
        <w:rPr>
          <w:rFonts w:ascii="Cambria" w:hAnsi="Cambria" w:cs="Arial"/>
          <w:noProof/>
          <w:sz w:val="19"/>
          <w:szCs w:val="19"/>
          <w:lang w:val="en-US" w:eastAsia="en-US"/>
        </w:rPr>
        <w:drawing>
          <wp:inline distT="0" distB="0" distL="0" distR="0" wp14:anchorId="2DBB36CF" wp14:editId="02325D46">
            <wp:extent cx="2272352" cy="3270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07-23 at 4.50.06 PM.jpeg"/>
                    <pic:cNvPicPr/>
                  </pic:nvPicPr>
                  <pic:blipFill rotWithShape="1">
                    <a:blip r:embed="rId7" cstate="print">
                      <a:extLst>
                        <a:ext uri="{28A0092B-C50C-407E-A947-70E740481C1C}">
                          <a14:useLocalDpi xmlns:a14="http://schemas.microsoft.com/office/drawing/2010/main" val="0"/>
                        </a:ext>
                      </a:extLst>
                    </a:blip>
                    <a:srcRect b="27857"/>
                    <a:stretch/>
                  </pic:blipFill>
                  <pic:spPr bwMode="auto">
                    <a:xfrm>
                      <a:off x="0" y="0"/>
                      <a:ext cx="2383005" cy="342950"/>
                    </a:xfrm>
                    <a:prstGeom prst="rect">
                      <a:avLst/>
                    </a:prstGeom>
                    <a:ln>
                      <a:noFill/>
                    </a:ln>
                    <a:extLst>
                      <a:ext uri="{53640926-AAD7-44D8-BBD7-CCE9431645EC}">
                        <a14:shadowObscured xmlns:a14="http://schemas.microsoft.com/office/drawing/2010/main"/>
                      </a:ext>
                    </a:extLst>
                  </pic:spPr>
                </pic:pic>
              </a:graphicData>
            </a:graphic>
          </wp:inline>
        </w:drawing>
      </w:r>
    </w:p>
    <w:p w14:paraId="49379763" w14:textId="77777777" w:rsidR="009A2DEB" w:rsidRPr="00262A54" w:rsidRDefault="009A2DEB" w:rsidP="009A2DEB">
      <w:pPr>
        <w:pStyle w:val="Textoindependiente"/>
        <w:spacing w:after="0"/>
        <w:contextualSpacing/>
        <w:jc w:val="center"/>
        <w:rPr>
          <w:rFonts w:ascii="Cambria" w:hAnsi="Cambria" w:cs="Arial"/>
          <w:b/>
          <w:sz w:val="19"/>
          <w:szCs w:val="19"/>
        </w:rPr>
      </w:pPr>
      <w:r w:rsidRPr="00262A54">
        <w:rPr>
          <w:rFonts w:ascii="Cambria" w:hAnsi="Cambria" w:cs="Arial"/>
          <w:b/>
          <w:sz w:val="19"/>
          <w:szCs w:val="19"/>
        </w:rPr>
        <w:t>ALEXANDRA MARIA CASTAÑO AGUDELO</w:t>
      </w:r>
    </w:p>
    <w:p w14:paraId="74B79597" w14:textId="77777777" w:rsidR="009A2DEB" w:rsidRPr="00262A54" w:rsidRDefault="009A2DEB" w:rsidP="009A2DEB">
      <w:pPr>
        <w:pStyle w:val="Textoindependiente"/>
        <w:spacing w:after="0"/>
        <w:contextualSpacing/>
        <w:jc w:val="center"/>
        <w:rPr>
          <w:rFonts w:ascii="Cambria" w:hAnsi="Cambria" w:cs="Arial"/>
          <w:b/>
          <w:sz w:val="19"/>
          <w:szCs w:val="19"/>
        </w:rPr>
      </w:pPr>
      <w:r w:rsidRPr="00262A54">
        <w:rPr>
          <w:rFonts w:ascii="Cambria" w:hAnsi="Cambria" w:cs="Arial"/>
          <w:b/>
          <w:sz w:val="19"/>
          <w:szCs w:val="19"/>
        </w:rPr>
        <w:t>SUPERVISORA</w:t>
      </w:r>
    </w:p>
    <w:p w14:paraId="41F2BFE3" w14:textId="77777777" w:rsidR="009A2DEB" w:rsidRPr="00262A54" w:rsidRDefault="009A2DEB" w:rsidP="009A2DEB">
      <w:pPr>
        <w:suppressAutoHyphens/>
        <w:spacing w:after="0" w:line="240" w:lineRule="auto"/>
        <w:jc w:val="center"/>
        <w:rPr>
          <w:rFonts w:ascii="Cambria" w:eastAsia="Times New Roman" w:hAnsi="Cambria" w:cs="Calibri"/>
          <w:kern w:val="1"/>
          <w:sz w:val="19"/>
          <w:szCs w:val="19"/>
          <w:lang w:eastAsia="ar-SA"/>
        </w:rPr>
      </w:pPr>
      <w:r w:rsidRPr="00262A54">
        <w:rPr>
          <w:rFonts w:ascii="Cambria" w:eastAsia="Arial" w:hAnsi="Cambria" w:cs="Calibri"/>
          <w:b/>
          <w:bCs/>
          <w:kern w:val="1"/>
          <w:sz w:val="19"/>
          <w:szCs w:val="19"/>
          <w:lang w:eastAsia="ar-SA"/>
        </w:rPr>
        <w:t>VILLAMARÍA - CALDAS</w:t>
      </w:r>
    </w:p>
    <w:p w14:paraId="18B82F06" w14:textId="77777777" w:rsidR="009A2DEB" w:rsidRPr="00262A54" w:rsidRDefault="009A2DEB" w:rsidP="009A2DEB">
      <w:pPr>
        <w:spacing w:after="0" w:line="240" w:lineRule="auto"/>
        <w:jc w:val="center"/>
        <w:rPr>
          <w:rFonts w:ascii="Cambria" w:hAnsi="Cambria"/>
          <w:sz w:val="19"/>
          <w:szCs w:val="19"/>
        </w:rPr>
      </w:pPr>
    </w:p>
    <w:p w14:paraId="6CF0BE90" w14:textId="77777777" w:rsidR="009A2DEB" w:rsidRPr="00262A54" w:rsidRDefault="009A2DEB" w:rsidP="009A2DEB">
      <w:pPr>
        <w:rPr>
          <w:rFonts w:ascii="Cambria" w:hAnsi="Cambria"/>
          <w:sz w:val="19"/>
          <w:szCs w:val="19"/>
        </w:rPr>
      </w:pPr>
    </w:p>
    <w:p w14:paraId="6ACB7BCB" w14:textId="77777777" w:rsidR="009A2DEB" w:rsidRPr="00262A54" w:rsidRDefault="009A2DEB" w:rsidP="009A2DEB">
      <w:pPr>
        <w:rPr>
          <w:rFonts w:ascii="Cambria" w:hAnsi="Cambria"/>
          <w:sz w:val="19"/>
          <w:szCs w:val="19"/>
        </w:rPr>
      </w:pPr>
    </w:p>
    <w:p w14:paraId="1B5900BA" w14:textId="77777777" w:rsidR="009A2DEB" w:rsidRPr="00262A54" w:rsidRDefault="009A2DEB" w:rsidP="009A2DEB">
      <w:pPr>
        <w:rPr>
          <w:rFonts w:ascii="Cambria" w:hAnsi="Cambria"/>
          <w:sz w:val="19"/>
          <w:szCs w:val="19"/>
        </w:rPr>
      </w:pPr>
    </w:p>
    <w:p w14:paraId="407D9B4A" w14:textId="77777777" w:rsidR="009A2DEB" w:rsidRPr="00262A54" w:rsidRDefault="009A2DEB" w:rsidP="009A2DEB">
      <w:pPr>
        <w:rPr>
          <w:rFonts w:ascii="Cambria" w:hAnsi="Cambria"/>
          <w:sz w:val="19"/>
          <w:szCs w:val="19"/>
        </w:rPr>
      </w:pPr>
    </w:p>
    <w:p w14:paraId="42C56C4E" w14:textId="77777777" w:rsidR="00E23545" w:rsidRPr="00262A54" w:rsidRDefault="00E23545">
      <w:pPr>
        <w:rPr>
          <w:rFonts w:ascii="Cambria" w:hAnsi="Cambria"/>
          <w:sz w:val="19"/>
          <w:szCs w:val="19"/>
        </w:rPr>
      </w:pPr>
    </w:p>
    <w:sectPr w:rsidR="00E23545" w:rsidRPr="00262A54" w:rsidSect="009A2DEB">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029ED" w14:textId="77777777" w:rsidR="00CF5ACD" w:rsidRDefault="00CF5ACD">
      <w:pPr>
        <w:spacing w:after="0" w:line="240" w:lineRule="auto"/>
      </w:pPr>
      <w:r>
        <w:separator/>
      </w:r>
    </w:p>
  </w:endnote>
  <w:endnote w:type="continuationSeparator" w:id="0">
    <w:p w14:paraId="4C020F97" w14:textId="77777777" w:rsidR="00CF5ACD" w:rsidRDefault="00CF5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dale Sans UI">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B3B5D" w14:textId="77777777" w:rsidR="009A2DEB" w:rsidRPr="005B7934" w:rsidRDefault="009A2DEB" w:rsidP="0085576F">
    <w:pPr>
      <w:tabs>
        <w:tab w:val="center" w:pos="4132"/>
        <w:tab w:val="right" w:pos="8265"/>
      </w:tabs>
      <w:autoSpaceDE w:val="0"/>
      <w:autoSpaceDN w:val="0"/>
      <w:adjustRightInd w:val="0"/>
      <w:spacing w:after="0" w:line="240" w:lineRule="auto"/>
      <w:jc w:val="center"/>
      <w:rPr>
        <w:rFonts w:ascii="Century Gothic" w:hAnsi="Century Gothic" w:cs="Arial"/>
        <w:sz w:val="18"/>
        <w:szCs w:val="18"/>
      </w:rPr>
    </w:pPr>
    <w:r w:rsidRPr="005B7934">
      <w:rPr>
        <w:rFonts w:ascii="Century Gothic" w:hAnsi="Century Gothic" w:cs="Arial"/>
        <w:sz w:val="18"/>
        <w:szCs w:val="18"/>
      </w:rPr>
      <w:t>Palacio Municipal Carrera 4 calle 9 esquina - Villamaría, Caldas</w:t>
    </w:r>
  </w:p>
  <w:p w14:paraId="70B14AFB" w14:textId="77777777" w:rsidR="009A2DEB" w:rsidRPr="005B7934" w:rsidRDefault="009A2DEB" w:rsidP="0085576F">
    <w:pPr>
      <w:pStyle w:val="Piedepgina"/>
      <w:jc w:val="center"/>
      <w:rPr>
        <w:rFonts w:ascii="Century Gothic" w:hAnsi="Century Gothic"/>
        <w:sz w:val="18"/>
        <w:szCs w:val="18"/>
      </w:rPr>
    </w:pPr>
    <w:r w:rsidRPr="005B7934">
      <w:rPr>
        <w:rFonts w:ascii="Century Gothic" w:hAnsi="Century Gothic" w:cs="Arial"/>
        <w:sz w:val="18"/>
        <w:szCs w:val="18"/>
      </w:rPr>
      <w:t xml:space="preserve">e-mail </w:t>
    </w:r>
    <w:hyperlink r:id="rId1" w:history="1">
      <w:r w:rsidRPr="005B7934">
        <w:rPr>
          <w:rFonts w:ascii="Century Gothic" w:hAnsi="Century Gothic" w:cs="Arial"/>
          <w:color w:val="0000FF"/>
          <w:sz w:val="18"/>
          <w:szCs w:val="18"/>
          <w:u w:val="single"/>
        </w:rPr>
        <w:t>juridica@villamaría-caldas.gov.co</w:t>
      </w:r>
    </w:hyperlink>
  </w:p>
  <w:p w14:paraId="5C96641C" w14:textId="77777777" w:rsidR="009A2DEB" w:rsidRDefault="009A2DE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97A11" w14:textId="77777777" w:rsidR="00CF5ACD" w:rsidRDefault="00CF5ACD">
      <w:pPr>
        <w:spacing w:after="0" w:line="240" w:lineRule="auto"/>
      </w:pPr>
      <w:r>
        <w:separator/>
      </w:r>
    </w:p>
  </w:footnote>
  <w:footnote w:type="continuationSeparator" w:id="0">
    <w:p w14:paraId="154F338D" w14:textId="77777777" w:rsidR="00CF5ACD" w:rsidRDefault="00CF5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0F123" w14:textId="77777777" w:rsidR="009A2DEB" w:rsidRDefault="009A2DEB">
    <w:pPr>
      <w:pStyle w:val="Encabezado"/>
    </w:pPr>
    <w:r>
      <w:rPr>
        <w:noProof/>
        <w:lang w:val="en-US"/>
      </w:rPr>
      <w:drawing>
        <wp:anchor distT="0" distB="0" distL="114300" distR="114300" simplePos="0" relativeHeight="251659264" behindDoc="0" locked="0" layoutInCell="1" allowOverlap="1" wp14:anchorId="63B2BDD3" wp14:editId="5B292DB4">
          <wp:simplePos x="0" y="0"/>
          <wp:positionH relativeFrom="page">
            <wp:align>right</wp:align>
          </wp:positionH>
          <wp:positionV relativeFrom="paragraph">
            <wp:posOffset>-449580</wp:posOffset>
          </wp:positionV>
          <wp:extent cx="7772400" cy="958850"/>
          <wp:effectExtent l="0" t="0" r="0" b="0"/>
          <wp:wrapThrough wrapText="bothSides">
            <wp:wrapPolygon edited="0">
              <wp:start x="0" y="0"/>
              <wp:lineTo x="0" y="20170"/>
              <wp:lineTo x="18476" y="21028"/>
              <wp:lineTo x="21547" y="21028"/>
              <wp:lineTo x="21547" y="0"/>
              <wp:lineTo x="0" y="0"/>
            </wp:wrapPolygon>
          </wp:wrapThrough>
          <wp:docPr id="884796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54AEE"/>
    <w:multiLevelType w:val="multilevel"/>
    <w:tmpl w:val="0E925670"/>
    <w:lvl w:ilvl="0">
      <w:start w:val="1"/>
      <w:numFmt w:val="decimal"/>
      <w:lvlText w:val="%1."/>
      <w:lvlJc w:val="left"/>
      <w:pPr>
        <w:ind w:left="360" w:hanging="360"/>
      </w:pPr>
      <w:rPr>
        <w:rFonts w:ascii="Cambria" w:eastAsia="Arial" w:hAnsi="Cambria" w:cs="Arial" w:hint="default"/>
        <w:b/>
      </w:r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6805AA5"/>
    <w:multiLevelType w:val="multilevel"/>
    <w:tmpl w:val="D8724AFC"/>
    <w:lvl w:ilvl="0">
      <w:start w:val="1"/>
      <w:numFmt w:val="decimal"/>
      <w:lvlText w:val="%1."/>
      <w:lvlJc w:val="left"/>
      <w:pPr>
        <w:ind w:left="753" w:hanging="360"/>
      </w:pPr>
      <w:rPr>
        <w:b/>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2" w15:restartNumberingAfterBreak="0">
    <w:nsid w:val="662E4415"/>
    <w:multiLevelType w:val="hybridMultilevel"/>
    <w:tmpl w:val="40E2850E"/>
    <w:lvl w:ilvl="0" w:tplc="EBEA2D2C">
      <w:start w:val="1"/>
      <w:numFmt w:val="decimal"/>
      <w:lvlText w:val="%1."/>
      <w:lvlJc w:val="left"/>
      <w:pPr>
        <w:ind w:left="502" w:hanging="360"/>
      </w:pPr>
      <w:rPr>
        <w:rFonts w:hint="default"/>
        <w:b/>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78081F59"/>
    <w:multiLevelType w:val="multilevel"/>
    <w:tmpl w:val="E6AAC462"/>
    <w:lvl w:ilvl="0">
      <w:start w:val="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DEB"/>
    <w:rsid w:val="000717DE"/>
    <w:rsid w:val="000B6298"/>
    <w:rsid w:val="00106F00"/>
    <w:rsid w:val="00107564"/>
    <w:rsid w:val="002263FE"/>
    <w:rsid w:val="00262A54"/>
    <w:rsid w:val="003F140D"/>
    <w:rsid w:val="00494E27"/>
    <w:rsid w:val="00507690"/>
    <w:rsid w:val="00510EEF"/>
    <w:rsid w:val="005A23BF"/>
    <w:rsid w:val="0068037B"/>
    <w:rsid w:val="00835F79"/>
    <w:rsid w:val="009A2DEB"/>
    <w:rsid w:val="009F3C13"/>
    <w:rsid w:val="00A85378"/>
    <w:rsid w:val="00AE70B2"/>
    <w:rsid w:val="00B359F6"/>
    <w:rsid w:val="00B70268"/>
    <w:rsid w:val="00CB68A0"/>
    <w:rsid w:val="00CE66F2"/>
    <w:rsid w:val="00CF5ACD"/>
    <w:rsid w:val="00D2698E"/>
    <w:rsid w:val="00E23545"/>
    <w:rsid w:val="00E35E17"/>
    <w:rsid w:val="00EC5CE2"/>
    <w:rsid w:val="00EE1B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00680"/>
  <w15:chartTrackingRefBased/>
  <w15:docId w15:val="{52C4432A-AFFF-4A73-805B-1CC58AB84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DEB"/>
    <w:rPr>
      <w:rFonts w:ascii="Calibri" w:eastAsia="Calibri" w:hAnsi="Calibri" w:cs="Times New Roman"/>
      <w:kern w:val="0"/>
      <w14:ligatures w14:val="none"/>
    </w:rPr>
  </w:style>
  <w:style w:type="paragraph" w:styleId="Ttulo1">
    <w:name w:val="heading 1"/>
    <w:basedOn w:val="Normal"/>
    <w:next w:val="Normal"/>
    <w:link w:val="Ttulo1Car"/>
    <w:uiPriority w:val="9"/>
    <w:qFormat/>
    <w:rsid w:val="009A2D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A2D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A2DE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A2DE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A2DE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A2DE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A2DE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A2DE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A2DE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2DE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A2DE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A2DE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A2DE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A2DE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A2DE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2DE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2DE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A2DEB"/>
    <w:rPr>
      <w:rFonts w:eastAsiaTheme="majorEastAsia" w:cstheme="majorBidi"/>
      <w:color w:val="272727" w:themeColor="text1" w:themeTint="D8"/>
    </w:rPr>
  </w:style>
  <w:style w:type="paragraph" w:styleId="Ttulo">
    <w:name w:val="Title"/>
    <w:basedOn w:val="Normal"/>
    <w:next w:val="Normal"/>
    <w:link w:val="TtuloCar"/>
    <w:uiPriority w:val="10"/>
    <w:qFormat/>
    <w:rsid w:val="009A2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2DE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2DE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2DE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2DEB"/>
    <w:pPr>
      <w:spacing w:before="160"/>
      <w:jc w:val="center"/>
    </w:pPr>
    <w:rPr>
      <w:i/>
      <w:iCs/>
      <w:color w:val="404040" w:themeColor="text1" w:themeTint="BF"/>
    </w:rPr>
  </w:style>
  <w:style w:type="character" w:customStyle="1" w:styleId="CitaCar">
    <w:name w:val="Cita Car"/>
    <w:basedOn w:val="Fuentedeprrafopredeter"/>
    <w:link w:val="Cita"/>
    <w:uiPriority w:val="29"/>
    <w:rsid w:val="009A2DEB"/>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9A2DEB"/>
    <w:pPr>
      <w:ind w:left="720"/>
      <w:contextualSpacing/>
    </w:pPr>
  </w:style>
  <w:style w:type="character" w:styleId="nfasisintenso">
    <w:name w:val="Intense Emphasis"/>
    <w:basedOn w:val="Fuentedeprrafopredeter"/>
    <w:uiPriority w:val="21"/>
    <w:qFormat/>
    <w:rsid w:val="009A2DEB"/>
    <w:rPr>
      <w:i/>
      <w:iCs/>
      <w:color w:val="2F5496" w:themeColor="accent1" w:themeShade="BF"/>
    </w:rPr>
  </w:style>
  <w:style w:type="paragraph" w:styleId="Citadestacada">
    <w:name w:val="Intense Quote"/>
    <w:basedOn w:val="Normal"/>
    <w:next w:val="Normal"/>
    <w:link w:val="CitadestacadaCar"/>
    <w:uiPriority w:val="30"/>
    <w:qFormat/>
    <w:rsid w:val="009A2D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A2DEB"/>
    <w:rPr>
      <w:i/>
      <w:iCs/>
      <w:color w:val="2F5496" w:themeColor="accent1" w:themeShade="BF"/>
    </w:rPr>
  </w:style>
  <w:style w:type="character" w:styleId="Referenciaintensa">
    <w:name w:val="Intense Reference"/>
    <w:basedOn w:val="Fuentedeprrafopredeter"/>
    <w:uiPriority w:val="32"/>
    <w:qFormat/>
    <w:rsid w:val="009A2DEB"/>
    <w:rPr>
      <w:b/>
      <w:bCs/>
      <w:smallCaps/>
      <w:color w:val="2F5496" w:themeColor="accent1" w:themeShade="BF"/>
      <w:spacing w:val="5"/>
    </w:rPr>
  </w:style>
  <w:style w:type="paragraph" w:styleId="Textoindependiente">
    <w:name w:val="Body Text"/>
    <w:aliases w:val="Subsection Body Text"/>
    <w:basedOn w:val="Normal"/>
    <w:link w:val="TextoindependienteCar"/>
    <w:uiPriority w:val="99"/>
    <w:rsid w:val="009A2DEB"/>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uiPriority w:val="99"/>
    <w:rsid w:val="009A2DEB"/>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9A2DEB"/>
  </w:style>
  <w:style w:type="paragraph" w:styleId="Encabezado">
    <w:name w:val="header"/>
    <w:basedOn w:val="Normal"/>
    <w:link w:val="EncabezadoCar"/>
    <w:uiPriority w:val="99"/>
    <w:unhideWhenUsed/>
    <w:rsid w:val="009A2DE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2DEB"/>
    <w:rPr>
      <w:rFonts w:ascii="Calibri" w:eastAsia="Calibri" w:hAnsi="Calibri" w:cs="Times New Roman"/>
      <w:kern w:val="0"/>
      <w14:ligatures w14:val="none"/>
    </w:rPr>
  </w:style>
  <w:style w:type="paragraph" w:styleId="Piedepgina">
    <w:name w:val="footer"/>
    <w:basedOn w:val="Normal"/>
    <w:link w:val="PiedepginaCar"/>
    <w:uiPriority w:val="99"/>
    <w:unhideWhenUsed/>
    <w:rsid w:val="009A2DE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2DEB"/>
    <w:rPr>
      <w:rFonts w:ascii="Calibri" w:eastAsia="Calibri" w:hAnsi="Calibri" w:cs="Times New Roman"/>
      <w:kern w:val="0"/>
      <w14:ligatures w14:val="none"/>
    </w:rPr>
  </w:style>
  <w:style w:type="table" w:styleId="Tablaconcuadrcula">
    <w:name w:val="Table Grid"/>
    <w:basedOn w:val="Tablanormal"/>
    <w:uiPriority w:val="59"/>
    <w:rsid w:val="009A2DEB"/>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A2DE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character" w:customStyle="1" w:styleId="vortalspan">
    <w:name w:val="vortalspan"/>
    <w:basedOn w:val="Fuentedeprrafopredeter"/>
    <w:rsid w:val="00EE1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15</Pages>
  <Words>4925</Words>
  <Characters>28073</Characters>
  <Application>Microsoft Office Word</Application>
  <DocSecurity>0</DocSecurity>
  <Lines>233</Lines>
  <Paragraphs>65</Paragraphs>
  <ScaleCrop>false</ScaleCrop>
  <Company/>
  <LinksUpToDate>false</LinksUpToDate>
  <CharactersWithSpaces>32933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EDDY</dc:creator>
  <cp:keywords/>
  <dc:description/>
  <cp:lastModifiedBy>juridica</cp:lastModifiedBy>
  <cp:revision>22</cp:revision>
  <dcterms:created xsi:type="dcterms:W3CDTF">2026-08-11T15:38:00Z</dcterms:created>
  <dcterms:modified xsi:type="dcterms:W3CDTF">2026-08-14T19:55:00Z</dcterms:modified>
</cp:coreProperties>
</file>