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1207312F"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BA78ED" w:rsidRPr="00BA78ED">
        <w:rPr>
          <w:rFonts w:cs="Arial"/>
          <w:b/>
          <w:color w:val="auto"/>
          <w:szCs w:val="20"/>
        </w:rPr>
        <w:t>REALIZAR EL MANTENIMIENTO CERRAMIENTO PERIMETRAL EN EL AEROPUERTO TIBÚ.</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5543AE10"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BA78ED">
        <w:rPr>
          <w:rFonts w:cs="Arial"/>
          <w:b/>
          <w:color w:val="auto"/>
          <w:szCs w:val="20"/>
        </w:rPr>
        <w:t>26001432</w:t>
      </w:r>
      <w:r w:rsidR="00522E7D" w:rsidRPr="00754E9D">
        <w:rPr>
          <w:rFonts w:cs="Arial"/>
          <w:b/>
          <w:color w:val="auto"/>
          <w:szCs w:val="20"/>
        </w:rPr>
        <w:t xml:space="preserve"> H4</w:t>
      </w:r>
      <w:r w:rsidR="00E07547">
        <w:rPr>
          <w:rFonts w:cs="Arial"/>
          <w:b/>
          <w:color w:val="auto"/>
          <w:szCs w:val="20"/>
        </w:rPr>
        <w:t xml:space="preserve"> DE 2026</w:t>
      </w:r>
      <w:r w:rsidRPr="00754E9D" w:rsidDel="006F7822">
        <w:rPr>
          <w:rFonts w:cs="Arial"/>
          <w:color w:val="auto"/>
          <w:szCs w:val="20"/>
          <w:highlight w:val="lightGray"/>
        </w:rPr>
        <w:t xml:space="preserve"> </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9022C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w:t>
            </w:r>
            <w:r w:rsidR="001D2634" w:rsidRPr="00DD4B01">
              <w:rPr>
                <w:rStyle w:val="Hipervnculo"/>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9022C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9022C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9022C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9022C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9022C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9022C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w:t>
            </w:r>
            <w:r w:rsidR="001D2634" w:rsidRPr="001D2634">
              <w:rPr>
                <w:rStyle w:val="Hipervnculo"/>
              </w:rPr>
              <w:t>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9022C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9022C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9022C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9022C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9022C8"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9022C8"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9022C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w:t>
            </w:r>
            <w:r w:rsidR="001D2634" w:rsidRPr="00DD4B01">
              <w:rPr>
                <w:rStyle w:val="Hipervnculo"/>
              </w:rPr>
              <w:t>E</w:t>
            </w:r>
            <w:r w:rsidR="001D2634" w:rsidRPr="00DD4B01">
              <w:rPr>
                <w:rStyle w:val="Hipervnculo"/>
              </w:rPr>
              <w:t>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9022C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9022C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9022C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9022C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9022C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9022C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9022C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9022C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9022C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9022C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9022C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9022C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9022C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9022C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9022C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9022C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9022C8"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9022C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9022C8"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9022C8"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182ACD74" w:rsidR="00522E7D" w:rsidRPr="00754E9D" w:rsidRDefault="00BA78ED" w:rsidP="005905CB">
            <w:pPr>
              <w:jc w:val="center"/>
              <w:rPr>
                <w:rFonts w:cs="Arial"/>
                <w:color w:val="auto"/>
                <w:szCs w:val="20"/>
              </w:rPr>
            </w:pPr>
            <w:r w:rsidRPr="00BA78ED">
              <w:rPr>
                <w:rFonts w:cs="Arial"/>
                <w:color w:val="auto"/>
                <w:szCs w:val="20"/>
              </w:rPr>
              <w:t>REALIZAR EL MANTENIMIENTO CERRAMIENTO PERIMETRAL EN EL AEROPUERTO TIBÚ.</w:t>
            </w:r>
          </w:p>
        </w:tc>
        <w:tc>
          <w:tcPr>
            <w:tcW w:w="1114" w:type="pct"/>
            <w:tcBorders>
              <w:top w:val="single" w:sz="6" w:space="0" w:color="auto"/>
              <w:bottom w:val="double" w:sz="4" w:space="0" w:color="auto"/>
            </w:tcBorders>
            <w:vAlign w:val="center"/>
          </w:tcPr>
          <w:p w14:paraId="45253E27" w14:textId="622323DC" w:rsidR="00522E7D" w:rsidRPr="00754E9D" w:rsidRDefault="00BA78ED" w:rsidP="00522E7D">
            <w:pPr>
              <w:spacing w:after="0" w:line="276" w:lineRule="auto"/>
              <w:jc w:val="center"/>
              <w:rPr>
                <w:rFonts w:cs="Arial"/>
                <w:color w:val="auto"/>
                <w:szCs w:val="20"/>
              </w:rPr>
            </w:pPr>
            <w:r>
              <w:rPr>
                <w:rFonts w:cs="Arial"/>
                <w:color w:val="auto"/>
                <w:szCs w:val="20"/>
              </w:rPr>
              <w:t>Ciento veinte</w:t>
            </w:r>
            <w:r w:rsidR="00522E7D" w:rsidRPr="00754E9D">
              <w:rPr>
                <w:rFonts w:cs="Arial"/>
                <w:color w:val="auto"/>
                <w:szCs w:val="20"/>
              </w:rPr>
              <w:t xml:space="preserve"> (</w:t>
            </w:r>
            <w:r>
              <w:rPr>
                <w:rFonts w:cs="Arial"/>
                <w:color w:val="auto"/>
                <w:szCs w:val="20"/>
              </w:rPr>
              <w:t>12</w:t>
            </w:r>
            <w:r w:rsidR="00B01B01" w:rsidRPr="00754E9D">
              <w:rPr>
                <w:rFonts w:cs="Arial"/>
                <w:color w:val="auto"/>
                <w:szCs w:val="20"/>
              </w:rPr>
              <w:t>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33F5A1B4"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BA78ED">
              <w:rPr>
                <w:rFonts w:cs="Arial"/>
                <w:color w:val="auto"/>
                <w:szCs w:val="20"/>
              </w:rPr>
              <w:t>510</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60B20128" w:rsidR="00522E7D" w:rsidRPr="00754E9D" w:rsidRDefault="005162A8" w:rsidP="00522E7D">
            <w:pPr>
              <w:spacing w:after="0" w:line="276" w:lineRule="auto"/>
              <w:jc w:val="center"/>
              <w:rPr>
                <w:rFonts w:cs="Arial"/>
                <w:color w:val="auto"/>
                <w:szCs w:val="20"/>
              </w:rPr>
            </w:pPr>
            <w:r w:rsidRPr="005162A8">
              <w:rPr>
                <w:rFonts w:cs="Arial"/>
                <w:color w:val="auto"/>
                <w:szCs w:val="20"/>
              </w:rPr>
              <w:t>EL AEROPUERTO DE TIBÚ</w:t>
            </w:r>
            <w:r>
              <w:rPr>
                <w:rFonts w:cs="Arial"/>
                <w:color w:val="auto"/>
                <w:szCs w:val="20"/>
              </w:rPr>
              <w:t xml:space="preserve">    </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147367FE"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r w:rsidR="00BA78ED">
        <w:rPr>
          <w:rFonts w:cs="Arial"/>
          <w:color w:val="auto"/>
          <w:szCs w:val="20"/>
        </w:rPr>
        <w:t>Tibu</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:59 p.m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2D758A79" w:rsidR="0049001E" w:rsidRPr="00754E9D" w:rsidRDefault="00BA78ED"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16326</w:t>
            </w:r>
          </w:p>
        </w:tc>
        <w:tc>
          <w:tcPr>
            <w:tcW w:w="0" w:type="auto"/>
            <w:vMerge w:val="restart"/>
            <w:tcBorders>
              <w:top w:val="single" w:sz="6" w:space="0" w:color="auto"/>
            </w:tcBorders>
            <w:vAlign w:val="center"/>
          </w:tcPr>
          <w:p w14:paraId="7AE6276F" w14:textId="35465398" w:rsidR="0049001E" w:rsidRPr="00754E9D" w:rsidRDefault="00BA78ED"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28</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Pr>
                <w:rFonts w:ascii="Arial Narrow" w:hAnsi="Arial Narrow" w:cs="Arial"/>
                <w:color w:val="auto"/>
                <w:sz w:val="22"/>
              </w:rPr>
              <w:t>5</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701103D0"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BA78ED">
              <w:rPr>
                <w:rFonts w:cs="Arial"/>
                <w:color w:val="auto"/>
                <w:szCs w:val="20"/>
                <w:lang w:eastAsia="es-CO"/>
              </w:rPr>
              <w:t>510</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lastRenderedPageBreak/>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lastRenderedPageBreak/>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xml:space="preserve">, identificando el documento o </w:t>
      </w:r>
      <w:r w:rsidR="004E21FC" w:rsidRPr="001D2634">
        <w:rPr>
          <w:rFonts w:ascii="Arial" w:eastAsia="Arial" w:hAnsi="Arial" w:cs="Arial"/>
          <w:color w:val="auto"/>
          <w:sz w:val="20"/>
          <w:szCs w:val="20"/>
          <w:lang w:val="es-CO"/>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lastRenderedPageBreak/>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3BCD6832"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00D2515C" w:rsidRPr="001D2634">
        <w:rPr>
          <w:rFonts w:ascii="Arial" w:eastAsia="Arial" w:hAnsi="Arial" w:cs="Arial"/>
          <w:color w:val="auto"/>
          <w:sz w:val="20"/>
          <w:szCs w:val="20"/>
        </w:rPr>
        <w:t>roponentes</w:t>
      </w:r>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w:t>
      </w:r>
      <w:r w:rsidRPr="001D2634">
        <w:rPr>
          <w:rFonts w:cs="Arial"/>
          <w:color w:val="auto"/>
          <w:szCs w:val="20"/>
        </w:rPr>
        <w:lastRenderedPageBreak/>
        <w:t xml:space="preserve">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lastRenderedPageBreak/>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3EF4C426" w14:textId="0681631B" w:rsidR="00FF1418" w:rsidRPr="005162A8" w:rsidRDefault="00E07547" w:rsidP="007514D1">
      <w:pPr>
        <w:jc w:val="both"/>
        <w:rPr>
          <w:rFonts w:eastAsia="Arial" w:cs="Arial"/>
          <w:color w:val="auto"/>
          <w:lang w:val="es-ES" w:eastAsia="es-ES"/>
        </w:rPr>
      </w:pPr>
      <w:r w:rsidRPr="00E07547">
        <w:rPr>
          <w:rFonts w:eastAsia="Arial" w:cs="Arial"/>
          <w:color w:val="auto"/>
          <w:lang w:val="es-ES" w:eastAsia="es-ES"/>
        </w:rPr>
        <w:t>La Entidad limita la convocatoria de este Proceso de Contratación a las Mipyme colombianas por haberse verificado las condiciones establecidas en los artículos 2.2.1.2.4.2.2. y 2.2.1.2.4.2.4 del Decreto 1082 de 2015, o la norma que lo modifique, complemente o sustituya. Adicionalmente de conformidad con el artículo 2.2.1.2.4.2.3 del señalado decreto, se observa que existen por lo menos dos (2) Mipyme colombianas con domicilio en el departamento en donde se va a ejecutar el contrato, por lo que se realizará la convocatoria limitada a Mipyme colombianas que tengan domicilio en el departamento de Norte de Santander</w:t>
      </w:r>
      <w:r w:rsidR="75D4279E" w:rsidRPr="31C06471">
        <w:rPr>
          <w:rFonts w:eastAsia="Arial" w:cs="Arial"/>
          <w:color w:val="auto"/>
          <w:lang w:val="es-ES" w:eastAsia="es-ES"/>
        </w:rPr>
        <w:t>.</w:t>
      </w:r>
      <w:r w:rsidR="4D61C960"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 puede recibir </w:t>
      </w:r>
      <w:r w:rsidRPr="001D2634">
        <w:rPr>
          <w:rFonts w:ascii="Arial" w:eastAsia="Arial" w:hAnsi="Arial" w:cs="Arial"/>
          <w:color w:val="auto"/>
          <w:sz w:val="20"/>
          <w:szCs w:val="20"/>
          <w:lang w:val="es-CO"/>
        </w:rPr>
        <w:lastRenderedPageBreak/>
        <w:t>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rPr>
        <w:t xml:space="preserve">ntidad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4D76BA10"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BA78ED">
              <w:rPr>
                <w:rFonts w:eastAsia="Arial" w:cs="Arial"/>
                <w:color w:val="auto"/>
                <w:szCs w:val="20"/>
              </w:rPr>
              <w:t>a aeroportuaria que incluye cerramientos de seguridad</w:t>
            </w:r>
            <w:r w:rsidRPr="00754E9D">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49B92388" w:rsidR="0008319B" w:rsidRPr="00754E9D" w:rsidRDefault="00BA78ED" w:rsidP="00A50E3B">
            <w:pPr>
              <w:spacing w:after="240"/>
              <w:jc w:val="both"/>
              <w:rPr>
                <w:rFonts w:cs="Arial"/>
                <w:b/>
                <w:bCs/>
                <w:color w:val="auto"/>
                <w:szCs w:val="20"/>
              </w:rPr>
            </w:pPr>
            <w:r w:rsidRPr="00BA78ED">
              <w:rPr>
                <w:rFonts w:cs="Arial"/>
                <w:b/>
                <w:bCs/>
                <w:color w:val="auto"/>
                <w:szCs w:val="20"/>
              </w:rPr>
              <w:lastRenderedPageBreak/>
              <w:t>8.10 PROYECTOS DE MANTENIMIENTO (INCLUIDO MANTENIMIENTO RUTINARIO O PERIÓDICO) O CONSERVACIÓN O REPARACIÓN DE CERRAMIENTOS PERIMETRALES DE SEGURIDAD</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15304ACB" w:rsidR="0008319B" w:rsidRPr="00754E9D" w:rsidRDefault="00BA78ED" w:rsidP="00A50E3B">
            <w:pPr>
              <w:spacing w:after="240"/>
              <w:jc w:val="both"/>
              <w:rPr>
                <w:rFonts w:cs="Arial"/>
                <w:color w:val="auto"/>
                <w:szCs w:val="20"/>
              </w:rPr>
            </w:pPr>
            <w:r w:rsidRPr="00BA78ED">
              <w:rPr>
                <w:rFonts w:cs="Arial"/>
                <w:b/>
                <w:bCs/>
                <w:color w:val="auto"/>
                <w:sz w:val="18"/>
                <w:szCs w:val="18"/>
              </w:rPr>
              <w:t>OBRAS DE CONSTRUCCIÓN O AMPLIACION O MANTENIMIENTO O CONSERVACIÓN O REPARACIÓN DE: CERRAMIENTOS PERIMETRALES DE SEGURIDAD.</w:t>
            </w:r>
          </w:p>
        </w:tc>
      </w:tr>
      <w:tr w:rsidR="00BA78ED" w:rsidRPr="00754E9D" w14:paraId="700CB870" w14:textId="77777777" w:rsidTr="00C20242">
        <w:trPr>
          <w:trHeight w:val="1957"/>
        </w:trPr>
        <w:tc>
          <w:tcPr>
            <w:tcW w:w="2358" w:type="dxa"/>
            <w:vMerge/>
            <w:hideMark/>
          </w:tcPr>
          <w:p w14:paraId="3C7F2ADB" w14:textId="77777777" w:rsidR="00BA78ED" w:rsidRPr="00754E9D" w:rsidRDefault="00BA78ED" w:rsidP="00A50E3B">
            <w:pPr>
              <w:spacing w:after="240"/>
              <w:jc w:val="both"/>
              <w:rPr>
                <w:rFonts w:cs="Arial"/>
                <w:b/>
                <w:bCs/>
                <w:color w:val="auto"/>
                <w:szCs w:val="20"/>
              </w:rPr>
            </w:pPr>
          </w:p>
        </w:tc>
        <w:tc>
          <w:tcPr>
            <w:tcW w:w="1657" w:type="dxa"/>
            <w:hideMark/>
          </w:tcPr>
          <w:p w14:paraId="759BF57D" w14:textId="77777777" w:rsidR="00BA78ED" w:rsidRPr="00754E9D" w:rsidRDefault="00BA78ED" w:rsidP="00A50E3B">
            <w:pPr>
              <w:spacing w:after="240"/>
              <w:jc w:val="both"/>
              <w:rPr>
                <w:rFonts w:cs="Arial"/>
                <w:color w:val="auto"/>
                <w:szCs w:val="20"/>
              </w:rPr>
            </w:pPr>
            <w:r w:rsidRPr="00754E9D">
              <w:rPr>
                <w:rFonts w:cs="Arial"/>
                <w:color w:val="auto"/>
                <w:szCs w:val="20"/>
              </w:rPr>
              <w:t>ESPECIFICA</w:t>
            </w:r>
          </w:p>
        </w:tc>
        <w:tc>
          <w:tcPr>
            <w:tcW w:w="4808" w:type="dxa"/>
            <w:hideMark/>
          </w:tcPr>
          <w:p w14:paraId="7B25B138" w14:textId="6281BA57" w:rsidR="00BA78ED" w:rsidRPr="00754E9D" w:rsidRDefault="00BA78ED" w:rsidP="00A50E3B">
            <w:pPr>
              <w:spacing w:after="240"/>
              <w:jc w:val="both"/>
              <w:rPr>
                <w:rFonts w:cs="Arial"/>
                <w:color w:val="auto"/>
                <w:sz w:val="18"/>
                <w:szCs w:val="18"/>
              </w:rPr>
            </w:pPr>
            <w:r w:rsidRPr="00BA78ED">
              <w:rPr>
                <w:rFonts w:cs="Arial"/>
                <w:color w:val="auto"/>
                <w:sz w:val="18"/>
                <w:szCs w:val="18"/>
              </w:rPr>
              <w:t>El valor del contrato en SMMLV  de UNO (1) de los contratos válidos aportados para la acreditación de la experiencia general, deberá ser igual o mayor al 50% del valor del PRESUPUESTO OFICIAL (PO) del presente  Proceso de Contratación.</w:t>
            </w:r>
            <w:r w:rsidRPr="00754E9D">
              <w:rPr>
                <w:rFonts w:cs="Arial"/>
                <w:color w:val="auto"/>
                <w:sz w:val="18"/>
                <w:szCs w:val="18"/>
              </w:rPr>
              <w:t>.</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6"/>
      <w:bookmarkEnd w:id="367"/>
      <w:r w:rsidRPr="00754E9D">
        <w:rPr>
          <w:rFonts w:ascii="Arial" w:eastAsia="Arial" w:hAnsi="Arial" w:cs="Arial"/>
          <w:b/>
          <w:color w:val="auto"/>
          <w:sz w:val="20"/>
          <w:szCs w:val="20"/>
          <w:lang w:val="es-CO"/>
        </w:rPr>
        <w:t xml:space="preserve"> </w:t>
      </w:r>
    </w:p>
    <w:bookmarkEnd w:id="364"/>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6E29C8AB" w14:textId="77777777" w:rsidR="00BA78ED" w:rsidRDefault="00BA78ED" w:rsidP="00E47910">
      <w:pPr>
        <w:pStyle w:val="Prrafodelista"/>
        <w:spacing w:after="240"/>
        <w:ind w:left="1066"/>
        <w:jc w:val="both"/>
        <w:rPr>
          <w:rFonts w:ascii="Arial" w:eastAsia="Arial" w:hAnsi="Arial" w:cs="Arial"/>
          <w:sz w:val="20"/>
          <w:szCs w:val="20"/>
        </w:rPr>
      </w:pPr>
      <w:r w:rsidRPr="00BA78ED">
        <w:rPr>
          <w:rFonts w:ascii="Arial" w:eastAsia="Arial" w:hAnsi="Arial" w:cs="Arial"/>
          <w:sz w:val="20"/>
          <w:szCs w:val="20"/>
        </w:rPr>
        <w:t>OBRAS DE CONSTRUCCIÓN O AMPLIACION O MANTENIMIENTO O CONSERVACIÓN O REPARACIÓN DE: CERRAMIENTOS PERIMETRALES DE SEGURIDAD.</w:t>
      </w:r>
    </w:p>
    <w:p w14:paraId="1F2BBF82" w14:textId="77777777" w:rsidR="00BA78ED" w:rsidRDefault="00BA78ED" w:rsidP="00E47910">
      <w:pPr>
        <w:pStyle w:val="Prrafodelista"/>
        <w:spacing w:after="240"/>
        <w:ind w:left="1066"/>
        <w:jc w:val="both"/>
        <w:rPr>
          <w:rFonts w:ascii="Arial" w:eastAsia="Arial" w:hAnsi="Arial" w:cs="Arial"/>
          <w:sz w:val="20"/>
          <w:szCs w:val="20"/>
        </w:rPr>
      </w:pPr>
    </w:p>
    <w:p w14:paraId="3DF5F6A8" w14:textId="2D3EF68B" w:rsidR="00E47910"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63850285" w14:textId="77777777" w:rsidR="00BA78ED" w:rsidRPr="00754E9D" w:rsidRDefault="00BA78ED" w:rsidP="00E47910">
      <w:pPr>
        <w:pStyle w:val="Prrafodelista"/>
        <w:spacing w:after="240"/>
        <w:ind w:left="1066"/>
        <w:jc w:val="both"/>
        <w:rPr>
          <w:rFonts w:ascii="Arial" w:eastAsia="Arial" w:hAnsi="Arial" w:cs="Arial"/>
          <w:sz w:val="20"/>
          <w:szCs w:val="20"/>
        </w:rPr>
      </w:pPr>
    </w:p>
    <w:p w14:paraId="0E402FC3" w14:textId="67F205EF" w:rsidR="00E47910" w:rsidRPr="00754E9D" w:rsidRDefault="00BA78ED" w:rsidP="00E47910">
      <w:pPr>
        <w:pStyle w:val="Prrafodelista"/>
        <w:spacing w:after="240"/>
        <w:ind w:left="1066"/>
        <w:jc w:val="both"/>
        <w:rPr>
          <w:rFonts w:ascii="Arial" w:eastAsia="Arial" w:hAnsi="Arial" w:cs="Arial"/>
          <w:sz w:val="20"/>
          <w:szCs w:val="20"/>
        </w:rPr>
      </w:pPr>
      <w:r w:rsidRPr="00BA78ED">
        <w:rPr>
          <w:rFonts w:ascii="Arial" w:eastAsia="Arial" w:hAnsi="Arial" w:cs="Arial"/>
          <w:sz w:val="20"/>
          <w:szCs w:val="20"/>
        </w:rPr>
        <w:t>El valor del contrato en SMMLV  de UNO (1) de los contratos válidos aportados para la acreditación de la experiencia general, deberá ser igual o mayor al 50% del valor del PRESUPUESTO OFICIAL (PO) del presente  Proceso de Contratación..</w:t>
      </w:r>
    </w:p>
    <w:p w14:paraId="1762E32A"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 xml:space="preserve">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w:t>
      </w:r>
      <w:r w:rsidRPr="001D2634">
        <w:rPr>
          <w:color w:val="auto"/>
          <w:lang w:val="es-MX"/>
        </w:rPr>
        <w:lastRenderedPageBreak/>
        <w:t>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w:t>
      </w:r>
      <w:r w:rsidRPr="001D2634">
        <w:rPr>
          <w:color w:val="auto"/>
          <w:lang w:val="es-MX"/>
        </w:rPr>
        <w:lastRenderedPageBreak/>
        <w:t>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w:t>
      </w:r>
      <w:r w:rsidRPr="001D2634">
        <w:rPr>
          <w:rFonts w:ascii="Arial" w:eastAsia="Arial" w:hAnsi="Arial" w:cs="Arial"/>
          <w:color w:val="auto"/>
          <w:sz w:val="20"/>
          <w:szCs w:val="20"/>
          <w:lang w:val="es-CO"/>
        </w:rPr>
        <w:lastRenderedPageBreak/>
        <w:t xml:space="preserve">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lastRenderedPageBreak/>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 xml:space="preserve">los proyectos de concesiones viales, únicamente se tendrá en cuenta la experiencia adquirida en la etapa constructiva y/o de intervención de la obra de infraestructura de transporte, lo cual deberá demostrarse con los documentos que la soporten. En </w:t>
      </w:r>
      <w:r w:rsidR="00D1567D" w:rsidRPr="001D2634">
        <w:rPr>
          <w:rFonts w:ascii="Arial" w:eastAsia="Times New Roman" w:hAnsi="Arial" w:cs="Arial"/>
          <w:sz w:val="20"/>
          <w:szCs w:val="20"/>
          <w:lang w:val="es-MX" w:eastAsia="es-ES"/>
        </w:rPr>
        <w:lastRenderedPageBreak/>
        <w:t>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9022C8"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9022C8"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9022C8"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9022C8"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754E9D" w:rsidRDefault="005C52C6" w:rsidP="005C52C6">
            <w:pPr>
              <w:rPr>
                <w:rFonts w:eastAsia="Arial,Times New Roman" w:cs="Arial"/>
                <w:color w:val="auto"/>
                <w:szCs w:val="20"/>
                <w:lang w:eastAsia="es-ES"/>
              </w:rPr>
            </w:pPr>
            <w:r w:rsidRPr="00754E9D">
              <w:rPr>
                <w:rFonts w:eastAsia="Arial,Times New Roman" w:cs="Arial"/>
                <w:color w:val="auto"/>
                <w:szCs w:val="20"/>
                <w:lang w:eastAsia="es-ES"/>
              </w:rPr>
              <w:t>72</w:t>
            </w:r>
          </w:p>
        </w:tc>
        <w:tc>
          <w:tcPr>
            <w:tcW w:w="0" w:type="auto"/>
            <w:vAlign w:val="center"/>
            <w:hideMark/>
          </w:tcPr>
          <w:p w14:paraId="6F85C56C" w14:textId="2E45EDBD"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9F3B472" w14:textId="5BE4E3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15</w:t>
            </w:r>
          </w:p>
        </w:tc>
        <w:tc>
          <w:tcPr>
            <w:tcW w:w="0" w:type="auto"/>
            <w:vAlign w:val="center"/>
            <w:hideMark/>
          </w:tcPr>
          <w:p w14:paraId="155E6F21" w14:textId="6B5C1A4E"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Ref511411449"/>
      <w:bookmarkStart w:id="375" w:name="_Toc32147350"/>
      <w:bookmarkStart w:id="376"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4"/>
      <w:bookmarkEnd w:id="375"/>
      <w:bookmarkEnd w:id="376"/>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7" w:name="_Ref25306909"/>
      <w:bookmarkStart w:id="378" w:name="_Toc32147351"/>
      <w:bookmarkStart w:id="379" w:name="_Toc173259287"/>
      <w:r w:rsidRPr="001D2634">
        <w:rPr>
          <w:rFonts w:ascii="Arial" w:eastAsia="Arial" w:hAnsi="Arial" w:cs="Arial"/>
          <w:b/>
          <w:color w:val="auto"/>
          <w:sz w:val="20"/>
          <w:szCs w:val="20"/>
          <w:lang w:val="es-CO"/>
        </w:rPr>
        <w:t>DOCUMENTOS VÁLIDOS PARA LA ACREDITACIÓN DE LA EXPERIENCIA REQUERIDA</w:t>
      </w:r>
      <w:bookmarkEnd w:id="377"/>
      <w:bookmarkEnd w:id="378"/>
      <w:bookmarkEnd w:id="379"/>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0" w:name="_Toc173259288"/>
      <w:r w:rsidRPr="001D2634">
        <w:rPr>
          <w:rFonts w:ascii="Arial" w:eastAsia="Arial" w:hAnsi="Arial" w:cs="Arial"/>
          <w:b/>
          <w:color w:val="auto"/>
          <w:sz w:val="20"/>
          <w:szCs w:val="20"/>
          <w:lang w:val="es-CO"/>
        </w:rPr>
        <w:lastRenderedPageBreak/>
        <w:t xml:space="preserve">PARA </w:t>
      </w:r>
      <w:r w:rsidR="00B81770" w:rsidRPr="001D2634">
        <w:rPr>
          <w:rFonts w:ascii="Arial" w:eastAsia="Arial" w:hAnsi="Arial" w:cs="Arial"/>
          <w:b/>
          <w:color w:val="auto"/>
          <w:sz w:val="20"/>
          <w:szCs w:val="20"/>
          <w:lang w:val="es-CO"/>
        </w:rPr>
        <w:t>CONTRATO ENTRE PARTICULARES</w:t>
      </w:r>
      <w:bookmarkEnd w:id="380"/>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1" w:name="_Toc32147352"/>
      <w:bookmarkStart w:id="382"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1"/>
      <w:bookmarkEnd w:id="382"/>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w:t>
      </w:r>
      <w:r w:rsidRPr="001D2634">
        <w:rPr>
          <w:rFonts w:eastAsia="Times New Roman" w:cs="Arial"/>
          <w:color w:val="auto"/>
          <w:szCs w:val="20"/>
          <w:lang w:val="es-MX" w:eastAsia="es-ES"/>
        </w:rPr>
        <w:lastRenderedPageBreak/>
        <w:t xml:space="preserve">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3" w:name="_Ref533083945"/>
      <w:bookmarkStart w:id="384" w:name="_Toc32147353"/>
      <w:bookmarkStart w:id="385" w:name="_Toc173259290"/>
      <w:r w:rsidRPr="001D2634">
        <w:rPr>
          <w:rFonts w:ascii="Arial" w:eastAsia="Arial" w:hAnsi="Arial" w:cs="Arial"/>
          <w:b/>
          <w:color w:val="auto"/>
          <w:sz w:val="20"/>
          <w:szCs w:val="20"/>
          <w:lang w:val="es-CO"/>
        </w:rPr>
        <w:t>RELACIÓN DE LOS CONTRATOS FRENTE AL PRESUPUESTO OFICIAL</w:t>
      </w:r>
      <w:bookmarkEnd w:id="383"/>
      <w:bookmarkEnd w:id="384"/>
      <w:bookmarkEnd w:id="385"/>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6" w:name="_Toc511029823"/>
      <w:bookmarkStart w:id="387" w:name="_Toc511375663"/>
      <w:bookmarkStart w:id="388" w:name="_Toc511375841"/>
      <w:bookmarkStart w:id="389" w:name="_Toc32147355"/>
      <w:bookmarkStart w:id="390" w:name="_Toc173259291"/>
      <w:bookmarkStart w:id="391" w:name="_Toc511924794"/>
      <w:bookmarkStart w:id="392" w:name="_Toc518641673"/>
      <w:bookmarkStart w:id="393" w:name="_Toc508648272"/>
      <w:bookmarkStart w:id="394" w:name="_Toc508984056"/>
      <w:bookmarkStart w:id="395" w:name="_Toc509843887"/>
      <w:bookmarkEnd w:id="386"/>
      <w:bookmarkEnd w:id="387"/>
      <w:bookmarkEnd w:id="388"/>
      <w:r w:rsidRPr="001D2634">
        <w:rPr>
          <w:color w:val="auto"/>
        </w:rPr>
        <w:lastRenderedPageBreak/>
        <w:t>CAPACIDAD</w:t>
      </w:r>
      <w:r w:rsidR="002644ED" w:rsidRPr="001D2634">
        <w:rPr>
          <w:color w:val="auto"/>
        </w:rPr>
        <w:t xml:space="preserve"> </w:t>
      </w:r>
      <w:r w:rsidRPr="001D2634">
        <w:rPr>
          <w:color w:val="auto"/>
        </w:rPr>
        <w:t>FINANCIERA</w:t>
      </w:r>
      <w:bookmarkEnd w:id="389"/>
      <w:bookmarkEnd w:id="390"/>
      <w:r w:rsidR="002644ED" w:rsidRPr="001D2634">
        <w:rPr>
          <w:color w:val="auto"/>
        </w:rPr>
        <w:t xml:space="preserve"> </w:t>
      </w:r>
      <w:bookmarkEnd w:id="391"/>
      <w:bookmarkEnd w:id="392"/>
      <w:bookmarkEnd w:id="393"/>
      <w:bookmarkEnd w:id="394"/>
      <w:bookmarkEnd w:id="395"/>
    </w:p>
    <w:p w14:paraId="584EDD87" w14:textId="0FC0C798" w:rsidR="005F31E2" w:rsidRPr="001D2634" w:rsidRDefault="00643EFD" w:rsidP="004130DD">
      <w:pPr>
        <w:spacing w:line="276" w:lineRule="auto"/>
        <w:jc w:val="both"/>
        <w:rPr>
          <w:rFonts w:eastAsia="Arial" w:cs="Arial"/>
          <w:color w:val="auto"/>
          <w:szCs w:val="20"/>
        </w:rPr>
      </w:pPr>
      <w:bookmarkStart w:id="396"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9022C8"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9022C8"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9022C8"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7" w:name="_Toc518641674"/>
      <w:bookmarkStart w:id="398" w:name="_Toc32147356"/>
      <w:bookmarkStart w:id="399"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6"/>
      <w:bookmarkEnd w:id="397"/>
      <w:bookmarkEnd w:id="398"/>
      <w:bookmarkEnd w:id="399"/>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lastRenderedPageBreak/>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lastRenderedPageBreak/>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73259293"/>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1D2634">
        <w:rPr>
          <w:color w:val="auto"/>
        </w:rPr>
        <w:t>CAPACIDAD</w:t>
      </w:r>
      <w:r w:rsidR="002644ED" w:rsidRPr="001D2634">
        <w:rPr>
          <w:color w:val="auto"/>
        </w:rPr>
        <w:t xml:space="preserve"> </w:t>
      </w:r>
      <w:r w:rsidRPr="001D2634">
        <w:rPr>
          <w:color w:val="auto"/>
        </w:rPr>
        <w:t>ORGANIZACIONAL</w:t>
      </w:r>
      <w:bookmarkEnd w:id="415"/>
      <w:bookmarkEnd w:id="416"/>
      <w:r w:rsidR="002644ED" w:rsidRPr="001D2634">
        <w:rPr>
          <w:color w:val="auto"/>
        </w:rPr>
        <w:t xml:space="preserve"> </w:t>
      </w:r>
      <w:bookmarkEnd w:id="417"/>
      <w:bookmarkEnd w:id="418"/>
      <w:bookmarkEnd w:id="419"/>
      <w:bookmarkEnd w:id="420"/>
      <w:bookmarkEnd w:id="421"/>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9022C8"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9022C8"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2" w:name="_Toc32147358"/>
      <w:bookmarkStart w:id="423" w:name="_Toc173259294"/>
      <w:bookmarkStart w:id="424" w:name="_Toc508648274"/>
      <w:bookmarkStart w:id="425" w:name="_Toc508984058"/>
      <w:bookmarkStart w:id="426" w:name="_Toc509843889"/>
      <w:bookmarkStart w:id="427" w:name="_Toc511924797"/>
      <w:bookmarkStart w:id="428"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2"/>
      <w:bookmarkEnd w:id="423"/>
      <w:r w:rsidR="002644ED" w:rsidRPr="001D2634">
        <w:rPr>
          <w:color w:val="auto"/>
        </w:rPr>
        <w:t xml:space="preserve"> </w:t>
      </w:r>
      <w:bookmarkEnd w:id="424"/>
      <w:bookmarkEnd w:id="425"/>
      <w:bookmarkEnd w:id="426"/>
      <w:bookmarkEnd w:id="427"/>
      <w:bookmarkEnd w:id="428"/>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9" w:name="_Toc32147359"/>
      <w:bookmarkStart w:id="430"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9"/>
      <w:bookmarkEnd w:id="430"/>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lastRenderedPageBreak/>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1" w:name="_Toc32147360"/>
      <w:bookmarkStart w:id="432"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1"/>
      <w:bookmarkEnd w:id="432"/>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3" w:name="_Toc32147361"/>
      <w:bookmarkStart w:id="434" w:name="_Toc173259297"/>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1D2634">
        <w:rPr>
          <w:color w:val="auto"/>
        </w:rPr>
        <w:t>CAPACIDAD RESIDUAL</w:t>
      </w:r>
      <w:bookmarkEnd w:id="433"/>
      <w:bookmarkEnd w:id="434"/>
      <w:r w:rsidRPr="001D2634">
        <w:rPr>
          <w:color w:val="auto"/>
        </w:rPr>
        <w:t xml:space="preserve"> </w:t>
      </w:r>
      <w:bookmarkEnd w:id="435"/>
      <w:bookmarkEnd w:id="436"/>
      <w:bookmarkEnd w:id="437"/>
      <w:bookmarkEnd w:id="438"/>
      <w:bookmarkEnd w:id="439"/>
      <w:bookmarkEnd w:id="440"/>
      <w:bookmarkEnd w:id="441"/>
      <w:bookmarkEnd w:id="442"/>
      <w:bookmarkEnd w:id="443"/>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w:t>
      </w:r>
      <w:r w:rsidR="00B80FA1" w:rsidRPr="001D2634">
        <w:rPr>
          <w:rFonts w:cs="Arial"/>
          <w:color w:val="auto"/>
          <w:szCs w:val="20"/>
        </w:rPr>
        <w:lastRenderedPageBreak/>
        <w:t>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4" w:name="_Toc32147362"/>
      <w:bookmarkStart w:id="445"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4"/>
      <w:bookmarkEnd w:id="445"/>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6" w:name="_Toc32147363"/>
      <w:bookmarkStart w:id="447"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6"/>
      <w:bookmarkEnd w:id="447"/>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lastRenderedPageBreak/>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 xml:space="preserve">de resultados integral (estado de resultado o pérdida o ganancias), del año en que hayan obtenido el mayor ingreso operacional en los últimos cinco (5) años, debidamente </w:t>
      </w:r>
      <w:r w:rsidR="00EA4B19" w:rsidRPr="001D2634">
        <w:rPr>
          <w:rFonts w:ascii="Arial" w:eastAsia="Arial," w:hAnsi="Arial" w:cs="Arial"/>
          <w:sz w:val="20"/>
          <w:szCs w:val="20"/>
        </w:rPr>
        <w:lastRenderedPageBreak/>
        <w:t>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8"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8"/>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lastRenderedPageBreak/>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lastRenderedPageBreak/>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73259300"/>
      <w:r w:rsidRPr="001D2634">
        <w:rPr>
          <w:color w:val="auto"/>
        </w:rPr>
        <w:t>CAPÍTULO IV CRITERIOS DE EVALUACIÓN, ASIGNACIÓN DE PUNTAJE</w:t>
      </w:r>
      <w:bookmarkEnd w:id="449"/>
      <w:bookmarkEnd w:id="450"/>
      <w:bookmarkEnd w:id="451"/>
      <w:bookmarkEnd w:id="452"/>
      <w:r w:rsidRPr="001D2634">
        <w:rPr>
          <w:color w:val="auto"/>
        </w:rPr>
        <w:t xml:space="preserve"> Y CRITERIOS DE DESEMPATE</w:t>
      </w:r>
      <w:bookmarkEnd w:id="453"/>
      <w:bookmarkEnd w:id="454"/>
      <w:bookmarkEnd w:id="455"/>
      <w:bookmarkEnd w:id="456"/>
      <w:bookmarkEnd w:id="457"/>
      <w:bookmarkEnd w:id="458"/>
      <w:r w:rsidRPr="001D2634">
        <w:rPr>
          <w:color w:val="auto"/>
        </w:rPr>
        <w:t xml:space="preserve">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w:t>
      </w:r>
      <w:r w:rsidRPr="001D2634">
        <w:rPr>
          <w:rFonts w:eastAsia="Calibri" w:cs="Arial"/>
          <w:bCs/>
          <w:iCs/>
          <w:color w:val="auto"/>
          <w:szCs w:val="20"/>
        </w:rPr>
        <w:lastRenderedPageBreak/>
        <w:t xml:space="preserve">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9" w:name="_Toc107994418"/>
      <w:bookmarkStart w:id="460" w:name="_Toc172552747"/>
      <w:bookmarkStart w:id="461" w:name="_Toc173259114"/>
      <w:bookmarkStart w:id="462" w:name="_Toc173259301"/>
      <w:bookmarkStart w:id="463" w:name="_Toc508648277"/>
      <w:bookmarkStart w:id="464" w:name="_Toc508984061"/>
      <w:bookmarkStart w:id="465" w:name="_Toc509843892"/>
      <w:bookmarkStart w:id="466" w:name="_Ref511404386"/>
      <w:bookmarkStart w:id="467" w:name="_Ref511404396"/>
      <w:bookmarkStart w:id="468" w:name="_Toc511924800"/>
      <w:bookmarkStart w:id="469" w:name="_Toc518641678"/>
      <w:bookmarkStart w:id="470" w:name="_Toc32147365"/>
      <w:bookmarkEnd w:id="459"/>
      <w:bookmarkEnd w:id="460"/>
      <w:bookmarkEnd w:id="461"/>
      <w:bookmarkEnd w:id="462"/>
    </w:p>
    <w:p w14:paraId="447D9847" w14:textId="2CE5707F" w:rsidR="006A54F7" w:rsidRPr="001D2634" w:rsidRDefault="23E65E31" w:rsidP="002B6585">
      <w:pPr>
        <w:pStyle w:val="Capitulo3"/>
        <w:numPr>
          <w:ilvl w:val="1"/>
          <w:numId w:val="242"/>
        </w:numPr>
        <w:rPr>
          <w:color w:val="auto"/>
        </w:rPr>
      </w:pPr>
      <w:bookmarkStart w:id="471" w:name="_Toc173259302"/>
      <w:r w:rsidRPr="31C06471">
        <w:rPr>
          <w:color w:val="auto"/>
        </w:rPr>
        <w:t>OFERTA ECONÓMICA</w:t>
      </w:r>
      <w:bookmarkEnd w:id="471"/>
      <w:r w:rsidRPr="31C06471">
        <w:rPr>
          <w:color w:val="auto"/>
        </w:rPr>
        <w:t xml:space="preserve"> </w:t>
      </w:r>
      <w:bookmarkEnd w:id="463"/>
      <w:bookmarkEnd w:id="464"/>
      <w:bookmarkEnd w:id="465"/>
      <w:bookmarkEnd w:id="466"/>
      <w:bookmarkEnd w:id="467"/>
      <w:bookmarkEnd w:id="468"/>
      <w:bookmarkEnd w:id="469"/>
      <w:bookmarkEnd w:id="470"/>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2"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2"/>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3" w:name="_Toc32147366"/>
      <w:bookmarkStart w:id="474" w:name="_Toc173259303"/>
      <w:r w:rsidRPr="001D2634">
        <w:rPr>
          <w:rFonts w:ascii="Arial" w:eastAsia="Arial" w:hAnsi="Arial" w:cs="Arial"/>
          <w:b/>
          <w:color w:val="auto"/>
          <w:sz w:val="20"/>
          <w:szCs w:val="20"/>
          <w:lang w:val="es-CO"/>
        </w:rPr>
        <w:t>AIU</w:t>
      </w:r>
      <w:bookmarkEnd w:id="473"/>
      <w:bookmarkEnd w:id="474"/>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lastRenderedPageBreak/>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5" w:name="_Ref508651008"/>
      <w:bookmarkStart w:id="476" w:name="_Toc32147367"/>
      <w:bookmarkStart w:id="477" w:name="_Toc173259304"/>
      <w:r w:rsidRPr="001D2634">
        <w:rPr>
          <w:rFonts w:ascii="Arial" w:eastAsia="Arial" w:hAnsi="Arial" w:cs="Arial"/>
          <w:b/>
          <w:color w:val="auto"/>
          <w:sz w:val="20"/>
          <w:szCs w:val="20"/>
          <w:lang w:val="es-CO"/>
        </w:rPr>
        <w:t>CORRECCIONES ARITMÉTICAS</w:t>
      </w:r>
      <w:bookmarkEnd w:id="475"/>
      <w:bookmarkEnd w:id="476"/>
      <w:bookmarkEnd w:id="477"/>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8" w:name="_Ref531076130"/>
      <w:bookmarkStart w:id="479" w:name="_Toc32147368"/>
      <w:bookmarkStart w:id="480" w:name="_Toc173259305"/>
      <w:r w:rsidRPr="001D2634">
        <w:rPr>
          <w:rFonts w:ascii="Arial" w:eastAsia="Arial" w:hAnsi="Arial" w:cs="Arial"/>
          <w:b/>
          <w:color w:val="auto"/>
          <w:sz w:val="20"/>
          <w:szCs w:val="20"/>
          <w:lang w:val="es-CO"/>
        </w:rPr>
        <w:t>PRECIO ARTIFICIALMENTE BAJO</w:t>
      </w:r>
      <w:bookmarkEnd w:id="478"/>
      <w:bookmarkEnd w:id="479"/>
      <w:bookmarkEnd w:id="480"/>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1" w:name="_Toc32147369"/>
      <w:bookmarkStart w:id="482" w:name="_Toc173259306"/>
      <w:bookmarkStart w:id="483" w:name="_Hlk511666009"/>
      <w:bookmarkStart w:id="484" w:name="_Hlk514925570"/>
      <w:r w:rsidRPr="001D2634">
        <w:rPr>
          <w:rFonts w:ascii="Arial" w:eastAsia="Arial" w:hAnsi="Arial" w:cs="Arial"/>
          <w:b/>
          <w:color w:val="auto"/>
          <w:sz w:val="20"/>
          <w:szCs w:val="20"/>
          <w:lang w:val="es-CO"/>
        </w:rPr>
        <w:t>DETERMINACIÓN DEL MÉTODO PARA LA PONDERACIÓN DE LA PROPUESTA ECONÓMICA</w:t>
      </w:r>
      <w:bookmarkEnd w:id="481"/>
      <w:bookmarkEnd w:id="482"/>
    </w:p>
    <w:bookmarkEnd w:id="483"/>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5" w:name="_Hlk511666058"/>
            <w:r w:rsidRPr="002B6585">
              <w:rPr>
                <w:rFonts w:cs="Arial"/>
                <w:b/>
                <w:color w:val="FFFFFF" w:themeColor="background1"/>
                <w:szCs w:val="20"/>
              </w:rPr>
              <w:lastRenderedPageBreak/>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5"/>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6"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9022C8"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lastRenderedPageBreak/>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9022C8"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9022C8"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9022C8"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lastRenderedPageBreak/>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9022C8"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9022C8"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9022C8"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9022C8"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9022C8"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9022C8"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9022C8"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lastRenderedPageBreak/>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9022C8"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9022C8"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9022C8"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9022C8"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9022C8"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6"/>
    </w:p>
    <w:p w14:paraId="540BA3B5" w14:textId="11806BD4" w:rsidR="000532D4" w:rsidRPr="001D2634" w:rsidRDefault="000532D4" w:rsidP="002B6585">
      <w:pPr>
        <w:pStyle w:val="Capitulo3"/>
        <w:numPr>
          <w:ilvl w:val="1"/>
          <w:numId w:val="242"/>
        </w:numPr>
        <w:spacing w:after="160"/>
        <w:rPr>
          <w:color w:val="auto"/>
        </w:rPr>
      </w:pPr>
      <w:bookmarkStart w:id="487" w:name="_Toc32147370"/>
      <w:bookmarkStart w:id="488" w:name="_Toc173259307"/>
      <w:bookmarkStart w:id="489" w:name="_Toc508648278"/>
      <w:bookmarkStart w:id="490" w:name="_Toc508984062"/>
      <w:bookmarkStart w:id="491" w:name="_Toc509843893"/>
      <w:bookmarkStart w:id="492" w:name="_Toc511924801"/>
      <w:bookmarkStart w:id="493" w:name="_Toc518641679"/>
      <w:bookmarkEnd w:id="484"/>
      <w:r w:rsidRPr="001D2634">
        <w:rPr>
          <w:color w:val="auto"/>
        </w:rPr>
        <w:t>FACTOR DE CALIDAD</w:t>
      </w:r>
      <w:bookmarkEnd w:id="487"/>
      <w:bookmarkEnd w:id="488"/>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lastRenderedPageBreak/>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4" w:name="_Toc32147371"/>
      <w:bookmarkStart w:id="495"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4"/>
      <w:bookmarkEnd w:id="495"/>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lastRenderedPageBreak/>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6" w:name="_Toc32147372"/>
      <w:bookmarkStart w:id="497" w:name="_Toc173259309"/>
      <w:r w:rsidRPr="001D2634">
        <w:rPr>
          <w:rFonts w:ascii="Arial" w:eastAsia="Arial" w:hAnsi="Arial" w:cs="Arial"/>
          <w:b/>
          <w:color w:val="auto"/>
          <w:sz w:val="20"/>
          <w:szCs w:val="20"/>
          <w:lang w:val="es-CO"/>
        </w:rPr>
        <w:t>DISPONIBILIDAD Y CONDICIONES FUNCIONALES DE LA MAQUINARIA DE OBRA</w:t>
      </w:r>
      <w:bookmarkEnd w:id="496"/>
      <w:bookmarkEnd w:id="497"/>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8" w:name="_Toc32147373"/>
      <w:bookmarkStart w:id="499"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8"/>
      <w:bookmarkEnd w:id="499"/>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lastRenderedPageBreak/>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0" w:name="_Toc32238570"/>
      <w:bookmarkStart w:id="501" w:name="_Toc32238571"/>
      <w:bookmarkStart w:id="502" w:name="_Toc32238572"/>
      <w:bookmarkStart w:id="503" w:name="_Toc32238573"/>
      <w:bookmarkStart w:id="504" w:name="_Toc32238574"/>
      <w:bookmarkStart w:id="505" w:name="_Toc32238575"/>
      <w:bookmarkStart w:id="506" w:name="_Toc32238576"/>
      <w:bookmarkStart w:id="507" w:name="_Toc32238577"/>
      <w:bookmarkStart w:id="508" w:name="_Toc32238578"/>
      <w:bookmarkStart w:id="509" w:name="_Toc32238579"/>
      <w:bookmarkStart w:id="510" w:name="_Toc32238580"/>
      <w:bookmarkStart w:id="511" w:name="_Toc32238581"/>
      <w:bookmarkStart w:id="512" w:name="_Toc32238582"/>
      <w:bookmarkStart w:id="513" w:name="_Toc32238583"/>
      <w:bookmarkStart w:id="514" w:name="_Toc32238584"/>
      <w:bookmarkStart w:id="515" w:name="_Toc32147375"/>
      <w:bookmarkStart w:id="516" w:name="_Toc32147520"/>
      <w:bookmarkStart w:id="517" w:name="_Toc32238586"/>
      <w:bookmarkStart w:id="518" w:name="_Toc32238899"/>
      <w:bookmarkStart w:id="519" w:name="_Toc32147376"/>
      <w:bookmarkStart w:id="520" w:name="_Toc32147521"/>
      <w:bookmarkStart w:id="521" w:name="_Toc32238587"/>
      <w:bookmarkStart w:id="522" w:name="_Toc32238900"/>
      <w:bookmarkStart w:id="523" w:name="_Toc32147377"/>
      <w:bookmarkStart w:id="524" w:name="_Toc32147522"/>
      <w:bookmarkStart w:id="525" w:name="_Toc32238588"/>
      <w:bookmarkStart w:id="526" w:name="_Toc32238901"/>
      <w:bookmarkStart w:id="527" w:name="_Toc32147378"/>
      <w:bookmarkStart w:id="528" w:name="_Toc32147523"/>
      <w:bookmarkStart w:id="529" w:name="_Toc32238589"/>
      <w:bookmarkStart w:id="530" w:name="_Toc32238902"/>
      <w:bookmarkStart w:id="531" w:name="_Toc32147379"/>
      <w:bookmarkStart w:id="532" w:name="_Toc32147524"/>
      <w:bookmarkStart w:id="533" w:name="_Toc32238590"/>
      <w:bookmarkStart w:id="534" w:name="_Toc32238903"/>
      <w:bookmarkStart w:id="535" w:name="_Toc32147380"/>
      <w:bookmarkStart w:id="536" w:name="_Toc32147525"/>
      <w:bookmarkStart w:id="537" w:name="_Toc32238591"/>
      <w:bookmarkStart w:id="538" w:name="_Toc32238904"/>
      <w:bookmarkStart w:id="539" w:name="_Toc32147381"/>
      <w:bookmarkStart w:id="540" w:name="_Toc32147526"/>
      <w:bookmarkStart w:id="541" w:name="_Toc32238592"/>
      <w:bookmarkStart w:id="542" w:name="_Toc32238905"/>
      <w:bookmarkStart w:id="543" w:name="_Toc32147382"/>
      <w:bookmarkStart w:id="544" w:name="_Toc32147527"/>
      <w:bookmarkStart w:id="545" w:name="_Toc32238593"/>
      <w:bookmarkStart w:id="546" w:name="_Toc32238906"/>
      <w:bookmarkStart w:id="547" w:name="_Toc32147383"/>
      <w:bookmarkStart w:id="548" w:name="_Toc32147528"/>
      <w:bookmarkStart w:id="549" w:name="_Toc32238594"/>
      <w:bookmarkStart w:id="550" w:name="_Toc32238907"/>
      <w:bookmarkStart w:id="551" w:name="_Toc32147384"/>
      <w:bookmarkStart w:id="552" w:name="_Toc32147529"/>
      <w:bookmarkStart w:id="553" w:name="_Toc32238595"/>
      <w:bookmarkStart w:id="554" w:name="_Toc32238908"/>
      <w:bookmarkStart w:id="555" w:name="_Toc32147385"/>
      <w:bookmarkStart w:id="556" w:name="_Toc32147530"/>
      <w:bookmarkStart w:id="557" w:name="_Toc32238596"/>
      <w:bookmarkStart w:id="558" w:name="_Toc32238909"/>
      <w:bookmarkStart w:id="559" w:name="_Toc32147386"/>
      <w:bookmarkStart w:id="560" w:name="_Toc32147531"/>
      <w:bookmarkStart w:id="561" w:name="_Toc32238597"/>
      <w:bookmarkStart w:id="562" w:name="_Toc32238910"/>
      <w:bookmarkStart w:id="563" w:name="_Toc32147397"/>
      <w:bookmarkStart w:id="564" w:name="_Toc32147542"/>
      <w:bookmarkStart w:id="565" w:name="_Toc32238608"/>
      <w:bookmarkStart w:id="566" w:name="_Toc32238921"/>
      <w:bookmarkStart w:id="567" w:name="_Toc32147398"/>
      <w:bookmarkStart w:id="568" w:name="_Toc32147543"/>
      <w:bookmarkStart w:id="569" w:name="_Toc32238609"/>
      <w:bookmarkStart w:id="570" w:name="_Toc32238922"/>
      <w:bookmarkStart w:id="571" w:name="_Toc32147399"/>
      <w:bookmarkStart w:id="572" w:name="_Toc32147544"/>
      <w:bookmarkStart w:id="573" w:name="_Toc32238610"/>
      <w:bookmarkStart w:id="574" w:name="_Toc32238923"/>
      <w:bookmarkStart w:id="575" w:name="_Toc32147400"/>
      <w:bookmarkStart w:id="576" w:name="_Toc32147545"/>
      <w:bookmarkStart w:id="577" w:name="_Toc32238611"/>
      <w:bookmarkStart w:id="578" w:name="_Toc32238924"/>
      <w:bookmarkStart w:id="579" w:name="_Toc32147401"/>
      <w:bookmarkStart w:id="580" w:name="_Toc32147546"/>
      <w:bookmarkStart w:id="581" w:name="_Toc32238612"/>
      <w:bookmarkStart w:id="582" w:name="_Toc32238925"/>
      <w:bookmarkStart w:id="583" w:name="_Toc32147402"/>
      <w:bookmarkStart w:id="584" w:name="_Toc32147547"/>
      <w:bookmarkStart w:id="585" w:name="_Toc32238613"/>
      <w:bookmarkStart w:id="586" w:name="_Toc32238926"/>
      <w:bookmarkStart w:id="587" w:name="_Toc32147403"/>
      <w:bookmarkStart w:id="588" w:name="_Toc32147548"/>
      <w:bookmarkStart w:id="589" w:name="_Toc32238614"/>
      <w:bookmarkStart w:id="590" w:name="_Toc32238927"/>
      <w:bookmarkStart w:id="591" w:name="_Toc32147404"/>
      <w:bookmarkStart w:id="592" w:name="_Toc32147549"/>
      <w:bookmarkStart w:id="593" w:name="_Toc32238615"/>
      <w:bookmarkStart w:id="594" w:name="_Toc32238928"/>
      <w:bookmarkStart w:id="595" w:name="_Toc32147405"/>
      <w:bookmarkStart w:id="596" w:name="_Toc32147550"/>
      <w:bookmarkStart w:id="597" w:name="_Toc32238616"/>
      <w:bookmarkStart w:id="598" w:name="_Toc32238929"/>
      <w:bookmarkStart w:id="599" w:name="_Toc32147406"/>
      <w:bookmarkStart w:id="600" w:name="_Toc32147551"/>
      <w:bookmarkStart w:id="601" w:name="_Toc32238617"/>
      <w:bookmarkStart w:id="602" w:name="_Toc32238930"/>
      <w:bookmarkStart w:id="603" w:name="_Toc32147407"/>
      <w:bookmarkStart w:id="604" w:name="_Toc32147552"/>
      <w:bookmarkStart w:id="605" w:name="_Toc32238618"/>
      <w:bookmarkStart w:id="606" w:name="_Toc32238931"/>
      <w:bookmarkStart w:id="607" w:name="_Toc32147408"/>
      <w:bookmarkStart w:id="608" w:name="_Toc32147553"/>
      <w:bookmarkStart w:id="609" w:name="_Toc32238619"/>
      <w:bookmarkStart w:id="610" w:name="_Toc32238932"/>
      <w:bookmarkStart w:id="611" w:name="_Toc32147409"/>
      <w:bookmarkStart w:id="612" w:name="_Toc32147554"/>
      <w:bookmarkStart w:id="613" w:name="_Toc32238620"/>
      <w:bookmarkStart w:id="614" w:name="_Toc32238933"/>
      <w:bookmarkStart w:id="615" w:name="_Toc32147410"/>
      <w:bookmarkStart w:id="616" w:name="_Toc32147555"/>
      <w:bookmarkStart w:id="617" w:name="_Toc32238621"/>
      <w:bookmarkStart w:id="618" w:name="_Toc32238934"/>
      <w:bookmarkStart w:id="619" w:name="_Toc32147411"/>
      <w:bookmarkStart w:id="620" w:name="_Toc32147556"/>
      <w:bookmarkStart w:id="621" w:name="_Toc32238622"/>
      <w:bookmarkStart w:id="622" w:name="_Toc32238935"/>
      <w:bookmarkStart w:id="623" w:name="_Toc32147412"/>
      <w:bookmarkStart w:id="624" w:name="_Toc32147557"/>
      <w:bookmarkStart w:id="625" w:name="_Toc32238623"/>
      <w:bookmarkStart w:id="626" w:name="_Toc32238936"/>
      <w:bookmarkStart w:id="627" w:name="_Toc32147413"/>
      <w:bookmarkStart w:id="628" w:name="_Toc32147558"/>
      <w:bookmarkStart w:id="629" w:name="_Toc32238624"/>
      <w:bookmarkStart w:id="630" w:name="_Toc32238937"/>
      <w:bookmarkStart w:id="631" w:name="_Toc32147414"/>
      <w:bookmarkStart w:id="632" w:name="_Toc32147559"/>
      <w:bookmarkStart w:id="633" w:name="_Toc32238625"/>
      <w:bookmarkStart w:id="634" w:name="_Toc32238938"/>
      <w:bookmarkStart w:id="635" w:name="_Toc32147415"/>
      <w:bookmarkStart w:id="636" w:name="_Toc32147560"/>
      <w:bookmarkStart w:id="637" w:name="_Toc32238626"/>
      <w:bookmarkStart w:id="638" w:name="_Toc32238939"/>
      <w:bookmarkStart w:id="639" w:name="_Toc32147416"/>
      <w:bookmarkStart w:id="640" w:name="_Toc32147561"/>
      <w:bookmarkStart w:id="641" w:name="_Toc32238627"/>
      <w:bookmarkStart w:id="642" w:name="_Toc32238940"/>
      <w:bookmarkStart w:id="643" w:name="_Toc32147417"/>
      <w:bookmarkStart w:id="644" w:name="_Toc32147562"/>
      <w:bookmarkStart w:id="645" w:name="_Toc32238628"/>
      <w:bookmarkStart w:id="646" w:name="_Toc32238941"/>
      <w:bookmarkStart w:id="647" w:name="_Toc32147418"/>
      <w:bookmarkStart w:id="648" w:name="_Toc32147563"/>
      <w:bookmarkStart w:id="649" w:name="_Toc32238629"/>
      <w:bookmarkStart w:id="650" w:name="_Toc32238942"/>
      <w:bookmarkStart w:id="651" w:name="_Toc3214741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2"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2"/>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3" w:name="_Toc52222408"/>
      <w:bookmarkStart w:id="654" w:name="_Toc52222409"/>
      <w:bookmarkStart w:id="655" w:name="_Toc52222410"/>
      <w:bookmarkStart w:id="656" w:name="_Toc52222411"/>
      <w:bookmarkStart w:id="657" w:name="_Toc52222412"/>
      <w:bookmarkStart w:id="658" w:name="_Toc52222413"/>
      <w:bookmarkStart w:id="659" w:name="_Toc52222414"/>
      <w:bookmarkStart w:id="660" w:name="_Toc52222415"/>
      <w:bookmarkStart w:id="661" w:name="_Toc52222416"/>
      <w:bookmarkStart w:id="662" w:name="_Toc52222417"/>
      <w:bookmarkStart w:id="663" w:name="_Toc52222418"/>
      <w:bookmarkStart w:id="664" w:name="_Toc52222419"/>
      <w:bookmarkStart w:id="665" w:name="_Toc52222420"/>
      <w:bookmarkStart w:id="666" w:name="_Toc52222421"/>
      <w:bookmarkStart w:id="667" w:name="_Toc52222422"/>
      <w:bookmarkStart w:id="668" w:name="_Toc52222423"/>
      <w:bookmarkStart w:id="669" w:name="_Toc52222424"/>
      <w:bookmarkStart w:id="670" w:name="_Toc52222425"/>
      <w:bookmarkStart w:id="671" w:name="_Toc52222426"/>
      <w:bookmarkStart w:id="672" w:name="_Toc52222427"/>
      <w:bookmarkStart w:id="673" w:name="_Toc52222428"/>
      <w:bookmarkStart w:id="674" w:name="_Toc52222429"/>
      <w:bookmarkStart w:id="675" w:name="_Toc52222430"/>
      <w:bookmarkStart w:id="676" w:name="_Toc52222431"/>
      <w:bookmarkStart w:id="677" w:name="_Toc52222432"/>
      <w:bookmarkStart w:id="678" w:name="_Toc52222433"/>
      <w:bookmarkStart w:id="679" w:name="_Toc52222434"/>
      <w:bookmarkStart w:id="680" w:name="_Toc52222435"/>
      <w:bookmarkStart w:id="681" w:name="_Toc52222436"/>
      <w:bookmarkStart w:id="682" w:name="_Toc52222437"/>
      <w:bookmarkStart w:id="683" w:name="_Toc52222438"/>
      <w:bookmarkStart w:id="684" w:name="_Toc52222439"/>
      <w:bookmarkStart w:id="685" w:name="_Toc52222440"/>
      <w:bookmarkStart w:id="686" w:name="_Toc52222441"/>
      <w:bookmarkStart w:id="687" w:name="_Toc52222442"/>
      <w:bookmarkStart w:id="688" w:name="_Toc52222443"/>
      <w:bookmarkStart w:id="689" w:name="_Toc52222444"/>
      <w:bookmarkStart w:id="690" w:name="_Toc52222445"/>
      <w:bookmarkStart w:id="691" w:name="_Toc52222446"/>
      <w:bookmarkStart w:id="692" w:name="_Toc52222447"/>
      <w:bookmarkStart w:id="693" w:name="_Toc52222448"/>
      <w:bookmarkStart w:id="694" w:name="_Toc52222449"/>
      <w:bookmarkStart w:id="695" w:name="_Toc52222450"/>
      <w:bookmarkStart w:id="696" w:name="_Toc52222451"/>
      <w:bookmarkStart w:id="697" w:name="_Toc52222452"/>
      <w:bookmarkStart w:id="698" w:name="_Toc52222453"/>
      <w:bookmarkStart w:id="699" w:name="_Toc32147421"/>
      <w:bookmarkStart w:id="700" w:name="_Toc173259312"/>
      <w:bookmarkEnd w:id="651"/>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sidRPr="001D2634">
        <w:rPr>
          <w:color w:val="auto"/>
        </w:rPr>
        <w:t>APOYO A LA INDUSTRIA NACIONAL</w:t>
      </w:r>
      <w:bookmarkEnd w:id="699"/>
      <w:bookmarkEnd w:id="700"/>
    </w:p>
    <w:p w14:paraId="37B5A514" w14:textId="77777777" w:rsidR="00BA3D52" w:rsidRPr="001D2634" w:rsidRDefault="00BA3D52" w:rsidP="00BA3D52">
      <w:pPr>
        <w:jc w:val="both"/>
        <w:rPr>
          <w:rFonts w:cs="Arial"/>
          <w:color w:val="auto"/>
          <w:szCs w:val="20"/>
          <w:lang w:val="es-MX"/>
        </w:rPr>
      </w:pPr>
      <w:bookmarkStart w:id="701" w:name="_Ref508650523"/>
      <w:bookmarkStart w:id="702" w:name="_Toc32147422"/>
      <w:bookmarkStart w:id="703"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4"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1"/>
      <w:bookmarkEnd w:id="702"/>
      <w:bookmarkEnd w:id="704"/>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5" w:name="_Toc32147423"/>
      <w:bookmarkEnd w:id="703"/>
      <w:r w:rsidRPr="001D2634">
        <w:rPr>
          <w:rFonts w:cs="Arial"/>
          <w:color w:val="auto"/>
          <w:szCs w:val="20"/>
          <w:lang w:val="es-MX"/>
        </w:rPr>
        <w:lastRenderedPageBreak/>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lastRenderedPageBreak/>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6" w:name="_Toc173259314"/>
      <w:r w:rsidRPr="001D2634">
        <w:rPr>
          <w:rFonts w:ascii="Arial" w:eastAsia="Arial" w:hAnsi="Arial" w:cs="Arial"/>
          <w:b/>
          <w:color w:val="auto"/>
          <w:sz w:val="20"/>
          <w:szCs w:val="20"/>
        </w:rPr>
        <w:t>ACREDITACIÓN DEL PUNTAJE POR SERVICIOS NACIONALES O CON TRATO NACIONAL</w:t>
      </w:r>
      <w:bookmarkEnd w:id="706"/>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7"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7"/>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lastRenderedPageBreak/>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8" w:name="_Toc173259315"/>
      <w:r w:rsidRPr="001D2634">
        <w:rPr>
          <w:rFonts w:ascii="Arial" w:eastAsia="Arial" w:hAnsi="Arial" w:cs="Arial"/>
          <w:b/>
          <w:color w:val="auto"/>
          <w:sz w:val="20"/>
          <w:szCs w:val="20"/>
          <w:lang w:val="es-CO"/>
        </w:rPr>
        <w:t>INCORPORACIÓN DE COMPONENTE NACIONAL</w:t>
      </w:r>
      <w:bookmarkEnd w:id="705"/>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8"/>
    </w:p>
    <w:p w14:paraId="47D0099F" w14:textId="77777777" w:rsidR="00BA3D52" w:rsidRPr="001D2634" w:rsidRDefault="00BA3D52" w:rsidP="00BA3D52">
      <w:pPr>
        <w:jc w:val="both"/>
        <w:rPr>
          <w:rFonts w:cs="Arial"/>
          <w:color w:val="auto"/>
          <w:szCs w:val="20"/>
          <w:lang w:val="es-MX"/>
        </w:rPr>
      </w:pPr>
      <w:bookmarkStart w:id="709" w:name="_Toc511375687"/>
      <w:bookmarkStart w:id="710" w:name="_Toc511375865"/>
      <w:bookmarkStart w:id="711" w:name="_Toc511029848"/>
      <w:bookmarkStart w:id="712" w:name="_Toc511375689"/>
      <w:bookmarkStart w:id="713" w:name="_Toc511375867"/>
      <w:bookmarkStart w:id="714" w:name="_Toc511380007"/>
      <w:bookmarkStart w:id="715" w:name="_Toc511383000"/>
      <w:bookmarkStart w:id="716" w:name="_Toc511400622"/>
      <w:bookmarkStart w:id="717" w:name="_Toc511401260"/>
      <w:bookmarkStart w:id="718" w:name="_Toc32147424"/>
      <w:bookmarkStart w:id="719" w:name="_Toc508648281"/>
      <w:bookmarkStart w:id="720" w:name="_Toc508984065"/>
      <w:bookmarkStart w:id="721" w:name="_Toc509843896"/>
      <w:bookmarkStart w:id="722" w:name="_Toc511924804"/>
      <w:bookmarkStart w:id="723" w:name="_Toc518641682"/>
      <w:bookmarkEnd w:id="489"/>
      <w:bookmarkEnd w:id="490"/>
      <w:bookmarkEnd w:id="491"/>
      <w:bookmarkEnd w:id="492"/>
      <w:bookmarkEnd w:id="493"/>
      <w:bookmarkEnd w:id="709"/>
      <w:bookmarkEnd w:id="710"/>
      <w:bookmarkEnd w:id="711"/>
      <w:bookmarkEnd w:id="712"/>
      <w:bookmarkEnd w:id="713"/>
      <w:bookmarkEnd w:id="714"/>
      <w:bookmarkEnd w:id="715"/>
      <w:bookmarkEnd w:id="716"/>
      <w:bookmarkEnd w:id="717"/>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lastRenderedPageBreak/>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4"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4"/>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8"/>
      <w:bookmarkEnd w:id="719"/>
      <w:bookmarkEnd w:id="720"/>
      <w:bookmarkEnd w:id="721"/>
      <w:bookmarkEnd w:id="722"/>
      <w:bookmarkEnd w:id="723"/>
    </w:p>
    <w:p w14:paraId="7EC6B292" w14:textId="3223870B"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5" w:name="_Toc173259317"/>
      <w:r w:rsidRPr="001D2634">
        <w:rPr>
          <w:rFonts w:cs="Arial"/>
          <w:color w:val="auto"/>
          <w:szCs w:val="20"/>
          <w:lang w:val="es-MX"/>
        </w:rPr>
        <w:t>MIPYME DOMICILIADA EN COLOMBIA</w:t>
      </w:r>
      <w:bookmarkEnd w:id="725"/>
      <w:r w:rsidR="00E07547">
        <w:rPr>
          <w:rFonts w:cs="Arial"/>
          <w:color w:val="auto"/>
          <w:szCs w:val="20"/>
          <w:lang w:val="es-MX"/>
        </w:rPr>
        <w:t xml:space="preserve"> (NO APLICA)</w:t>
      </w:r>
      <w:bookmarkStart w:id="726" w:name="_GoBack"/>
      <w:bookmarkEnd w:id="726"/>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E07547" w:rsidRDefault="005D48EC" w:rsidP="00934EFF">
      <w:pPr>
        <w:spacing w:after="240" w:line="276" w:lineRule="auto"/>
        <w:jc w:val="both"/>
        <w:rPr>
          <w:color w:val="auto"/>
          <w:highlight w:val="lightGray"/>
          <w:lang w:val="es-MX"/>
        </w:rPr>
      </w:pPr>
      <w:r w:rsidRPr="00E07547">
        <w:rPr>
          <w:color w:val="auto"/>
          <w:highlight w:val="lightGray"/>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E07547">
        <w:rPr>
          <w:color w:val="auto"/>
          <w:highlight w:val="lightGray"/>
          <w:lang w:val="es-MX"/>
        </w:rPr>
        <w:t>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w:t>
      </w:r>
      <w:r w:rsidRPr="001D2634">
        <w:rPr>
          <w:color w:val="auto"/>
          <w:lang w:val="es-MX"/>
        </w:rPr>
        <w:t xml:space="preserve"> </w:t>
      </w:r>
    </w:p>
    <w:p w14:paraId="682F9C7A" w14:textId="34FA4AF9" w:rsidR="00AB5029" w:rsidRPr="001D2634" w:rsidRDefault="005D48EC" w:rsidP="00934EFF">
      <w:pPr>
        <w:spacing w:after="240" w:line="276" w:lineRule="auto"/>
        <w:jc w:val="both"/>
        <w:rPr>
          <w:color w:val="auto"/>
          <w:lang w:val="es-MX"/>
        </w:rPr>
      </w:pPr>
      <w:r w:rsidRPr="00E07547">
        <w:rPr>
          <w:color w:val="auto"/>
          <w:highlight w:val="lightGray"/>
          <w:lang w:val="es-MX"/>
        </w:rPr>
        <w:lastRenderedPageBreak/>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w:t>
      </w:r>
      <w:r w:rsidRPr="001D2634">
        <w:rPr>
          <w:rFonts w:cs="Arial"/>
          <w:color w:val="auto"/>
          <w:szCs w:val="20"/>
          <w:lang w:val="es-MX"/>
        </w:rPr>
        <w:lastRenderedPageBreak/>
        <w:t xml:space="preserve">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w:t>
      </w:r>
      <w:r w:rsidRPr="001D2634">
        <w:rPr>
          <w:rFonts w:ascii="Arial" w:eastAsiaTheme="minorHAnsi" w:hAnsi="Arial" w:cs="Arial"/>
          <w:sz w:val="20"/>
          <w:szCs w:val="20"/>
          <w:lang w:val="es-MX"/>
        </w:rPr>
        <w:lastRenderedPageBreak/>
        <w:t xml:space="preserve">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w:t>
      </w:r>
      <w:r w:rsidRPr="001D2634">
        <w:rPr>
          <w:rFonts w:cs="Arial"/>
          <w:color w:val="auto"/>
          <w:szCs w:val="20"/>
          <w:lang w:val="es-MX"/>
        </w:rPr>
        <w:lastRenderedPageBreak/>
        <w:t xml:space="preserve">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lastRenderedPageBreak/>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w:t>
      </w:r>
      <w:r w:rsidRPr="001D2634">
        <w:rPr>
          <w:rFonts w:cs="Arial"/>
          <w:color w:val="auto"/>
          <w:szCs w:val="20"/>
          <w:lang w:val="es-MX"/>
        </w:rPr>
        <w:lastRenderedPageBreak/>
        <w:t>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lastRenderedPageBreak/>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lastRenderedPageBreak/>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lastRenderedPageBreak/>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5A2B06" w:rsidRDefault="002C155F" w:rsidP="002C155F">
                  <w:pPr>
                    <w:rPr>
                      <w:rFonts w:eastAsia="Calibri Light" w:cs="Arial"/>
                      <w:color w:val="FF0000"/>
                      <w:szCs w:val="20"/>
                      <w:lang w:val="es-ES" w:eastAsia="es-CO"/>
                    </w:rPr>
                  </w:pPr>
                  <w:r w:rsidRPr="005A2B06">
                    <w:rPr>
                      <w:rFonts w:eastAsia="Calibri Light" w:cs="Arial"/>
                      <w:b/>
                      <w:color w:val="FF0000"/>
                      <w:szCs w:val="20"/>
                      <w:lang w:val="es-ES" w:eastAsia="es-CO"/>
                    </w:rPr>
                    <w:t>Estabilidad y calidad de las obras</w:t>
                  </w:r>
                  <w:r w:rsidRPr="005A2B06">
                    <w:rPr>
                      <w:rFonts w:eastAsia="Calibri Light" w:cs="Arial"/>
                      <w:color w:val="FF0000"/>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5A2B06" w:rsidRDefault="002C155F" w:rsidP="002C155F">
                  <w:pPr>
                    <w:jc w:val="both"/>
                    <w:rPr>
                      <w:rFonts w:eastAsia="Calibri Light" w:cs="Arial"/>
                      <w:color w:val="FF0000"/>
                      <w:szCs w:val="20"/>
                      <w:highlight w:val="lightGray"/>
                      <w:lang w:val="es-ES" w:eastAsia="es-CO"/>
                    </w:rPr>
                  </w:pPr>
                  <w:r w:rsidRPr="005A2B06">
                    <w:rPr>
                      <w:rFonts w:eastAsia="Calibri Light" w:cs="Arial"/>
                      <w:color w:val="FF0000"/>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5A2B06" w:rsidRDefault="002C155F" w:rsidP="002C155F">
                  <w:pPr>
                    <w:jc w:val="both"/>
                    <w:rPr>
                      <w:rFonts w:eastAsia="Calibri Light" w:cs="Arial"/>
                      <w:color w:val="FF0000"/>
                      <w:szCs w:val="20"/>
                      <w:highlight w:val="lightGray"/>
                      <w:lang w:val="es-ES" w:eastAsia="es-CO"/>
                    </w:rPr>
                  </w:pPr>
                  <w:r w:rsidRPr="005A2B06">
                    <w:rPr>
                      <w:rFonts w:eastAsia="Calibri Light" w:cs="Arial"/>
                      <w:color w:val="FF0000"/>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lastRenderedPageBreak/>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w:t>
      </w:r>
      <w:r w:rsidR="005376A7" w:rsidRPr="001D2634">
        <w:rPr>
          <w:rFonts w:cs="Arial"/>
          <w:color w:val="auto"/>
          <w:szCs w:val="20"/>
        </w:rPr>
        <w:lastRenderedPageBreak/>
        <w:t xml:space="preserve">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61C6F"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1D2634" w:rsidRDefault="005905CB" w:rsidP="004D7FD3">
            <w:pPr>
              <w:shd w:val="clear" w:color="auto" w:fill="FFFFFF"/>
              <w:spacing w:after="150"/>
              <w:jc w:val="both"/>
              <w:rPr>
                <w:rFonts w:eastAsia="Times New Roman" w:cs="Arial"/>
                <w:color w:val="auto"/>
                <w:szCs w:val="20"/>
                <w:lang w:val="es-ES" w:eastAsia="es-CO"/>
              </w:rPr>
            </w:pPr>
            <w:r>
              <w:rPr>
                <w:rFonts w:eastAsia="Calibri Light" w:cs="Arial"/>
                <w:color w:val="FF0000"/>
                <w:szCs w:val="20"/>
                <w:lang w:val="es-ES" w:eastAsia="es-CO"/>
              </w:rPr>
              <w:t>Do</w:t>
            </w:r>
            <w:r w:rsidR="004D7FD3" w:rsidRPr="00E71B80">
              <w:rPr>
                <w:rFonts w:eastAsia="Calibri Light" w:cs="Arial"/>
                <w:color w:val="FF0000"/>
                <w:szCs w:val="20"/>
                <w:lang w:val="es-ES" w:eastAsia="es-CO"/>
              </w:rPr>
              <w:t>scientos (</w:t>
            </w:r>
            <w:r>
              <w:rPr>
                <w:rFonts w:eastAsia="Calibri Light" w:cs="Arial"/>
                <w:color w:val="FF0000"/>
                <w:szCs w:val="20"/>
                <w:lang w:val="es-ES" w:eastAsia="es-CO"/>
              </w:rPr>
              <w:t>2</w:t>
            </w:r>
            <w:r w:rsidR="004D7FD3" w:rsidRPr="00E71B80">
              <w:rPr>
                <w:rFonts w:eastAsia="Calibri Light" w:cs="Arial"/>
                <w:color w:val="FF0000"/>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w:t>
      </w:r>
      <w:r w:rsidRPr="004D7FD3">
        <w:rPr>
          <w:rFonts w:cs="Arial"/>
          <w:color w:val="auto"/>
          <w:szCs w:val="20"/>
        </w:rPr>
        <w:lastRenderedPageBreak/>
        <w:t xml:space="preserve">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lastRenderedPageBreak/>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670DD9" w14:textId="77777777" w:rsidR="009022C8" w:rsidRDefault="009022C8" w:rsidP="002B56E2">
      <w:pPr>
        <w:spacing w:after="0" w:line="240" w:lineRule="auto"/>
      </w:pPr>
      <w:r>
        <w:separator/>
      </w:r>
    </w:p>
    <w:p w14:paraId="1D8B22C3" w14:textId="77777777" w:rsidR="009022C8" w:rsidRDefault="009022C8"/>
  </w:endnote>
  <w:endnote w:type="continuationSeparator" w:id="0">
    <w:p w14:paraId="7E8D56BC" w14:textId="77777777" w:rsidR="009022C8" w:rsidRDefault="009022C8" w:rsidP="002B56E2">
      <w:pPr>
        <w:spacing w:after="0" w:line="240" w:lineRule="auto"/>
      </w:pPr>
      <w:r>
        <w:continuationSeparator/>
      </w:r>
    </w:p>
    <w:p w14:paraId="0F45700C" w14:textId="77777777" w:rsidR="009022C8" w:rsidRDefault="009022C8"/>
  </w:endnote>
  <w:endnote w:type="continuationNotice" w:id="1">
    <w:p w14:paraId="68D32727" w14:textId="77777777" w:rsidR="009022C8" w:rsidRDefault="009022C8">
      <w:pPr>
        <w:spacing w:after="0" w:line="240" w:lineRule="auto"/>
      </w:pPr>
    </w:p>
    <w:p w14:paraId="0791E900" w14:textId="77777777" w:rsidR="009022C8" w:rsidRDefault="009022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052089F0" w:rsidR="009264B4" w:rsidRDefault="009264B4">
        <w:pPr>
          <w:pStyle w:val="Piedepgina"/>
          <w:jc w:val="right"/>
        </w:pPr>
        <w:r>
          <w:fldChar w:fldCharType="begin"/>
        </w:r>
        <w:r>
          <w:instrText>PAGE   \* MERGEFORMAT</w:instrText>
        </w:r>
        <w:r>
          <w:fldChar w:fldCharType="separate"/>
        </w:r>
        <w:r w:rsidR="00E07547" w:rsidRPr="00E07547">
          <w:rPr>
            <w:noProof/>
            <w:lang w:val="es-ES"/>
          </w:rPr>
          <w:t>64</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A4F14" w14:textId="77777777" w:rsidR="009022C8" w:rsidRDefault="009022C8" w:rsidP="002B56E2">
      <w:pPr>
        <w:spacing w:after="0" w:line="240" w:lineRule="auto"/>
      </w:pPr>
      <w:r>
        <w:separator/>
      </w:r>
    </w:p>
    <w:p w14:paraId="7F586BBB" w14:textId="77777777" w:rsidR="009022C8" w:rsidRDefault="009022C8"/>
  </w:footnote>
  <w:footnote w:type="continuationSeparator" w:id="0">
    <w:p w14:paraId="2A1CCC75" w14:textId="77777777" w:rsidR="009022C8" w:rsidRDefault="009022C8" w:rsidP="002B56E2">
      <w:pPr>
        <w:spacing w:after="0" w:line="240" w:lineRule="auto"/>
      </w:pPr>
      <w:r>
        <w:continuationSeparator/>
      </w:r>
    </w:p>
    <w:p w14:paraId="2DDC785A" w14:textId="77777777" w:rsidR="009022C8" w:rsidRDefault="009022C8"/>
  </w:footnote>
  <w:footnote w:type="continuationNotice" w:id="1">
    <w:p w14:paraId="26E1A0B7" w14:textId="77777777" w:rsidR="009022C8" w:rsidRDefault="009022C8">
      <w:pPr>
        <w:spacing w:after="0" w:line="240" w:lineRule="auto"/>
      </w:pPr>
    </w:p>
    <w:p w14:paraId="38DF632C" w14:textId="77777777" w:rsidR="009022C8" w:rsidRDefault="009022C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0F0F535F"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E07547">
            <w:rPr>
              <w:rFonts w:eastAsia="Arial" w:cs="Arial"/>
              <w:noProof/>
              <w:color w:val="auto"/>
              <w:sz w:val="16"/>
              <w:szCs w:val="16"/>
            </w:rPr>
            <w:t>64</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E07547">
            <w:rPr>
              <w:rFonts w:eastAsia="Arial" w:cs="Arial"/>
              <w:noProof/>
              <w:color w:val="auto"/>
              <w:sz w:val="16"/>
              <w:szCs w:val="16"/>
            </w:rPr>
            <w:t>79</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4D7"/>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3ED"/>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2C8"/>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A78ED"/>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068A"/>
    <w:rsid w:val="00C415D2"/>
    <w:rsid w:val="00C41A5A"/>
    <w:rsid w:val="00C41A7A"/>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547"/>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A14E370-DC3C-478D-A178-773183E8C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32555</Words>
  <Characters>179056</Characters>
  <Application>Microsoft Office Word</Application>
  <DocSecurity>0</DocSecurity>
  <Lines>1492</Lines>
  <Paragraphs>422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cp:revision>
  <cp:lastPrinted>2020-11-27T19:25:00Z</cp:lastPrinted>
  <dcterms:created xsi:type="dcterms:W3CDTF">2026-08-18T18:50:00Z</dcterms:created>
  <dcterms:modified xsi:type="dcterms:W3CDTF">2026-08-18T18:50:00Z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