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602D2C05" w14:textId="0E587E0D" w:rsidR="009F4403" w:rsidRDefault="009F4403" w:rsidP="009E3FB3">
      <w:pPr>
        <w:pStyle w:val="Textoindependiente"/>
        <w:spacing w:after="0" w:line="276" w:lineRule="auto"/>
        <w:rPr>
          <w:rFonts w:cs="Calibri"/>
          <w:b/>
        </w:rPr>
      </w:pPr>
      <w:r w:rsidRPr="008B2F84">
        <w:rPr>
          <w:rFonts w:cs="Calibri"/>
          <w:b/>
        </w:rPr>
        <w:lastRenderedPageBreak/>
        <w:t>Generalidades:</w:t>
      </w:r>
    </w:p>
    <w:p w14:paraId="2FE24095" w14:textId="771107CB"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formato tiene como finalidad establecer los términos y condiciones bajo los cuales </w:t>
      </w:r>
      <w:r w:rsidRPr="008B2F84">
        <w:rPr>
          <w:rStyle w:val="Textoennegrita"/>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Textoennegrita"/>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8B2F84" w:rsidRDefault="003D6228" w:rsidP="009B4E19">
      <w:pPr>
        <w:pStyle w:val="NormalWeb"/>
        <w:numPr>
          <w:ilvl w:val="0"/>
          <w:numId w:val="5"/>
        </w:numPr>
        <w:spacing w:before="0" w:beforeAutospacing="0" w:after="0" w:afterAutospacing="0" w:line="276" w:lineRule="auto"/>
        <w:ind w:left="426" w:hanging="426"/>
        <w:rPr>
          <w:rStyle w:val="Textoennegrita"/>
          <w:rFonts w:ascii="Calibri" w:hAnsi="Calibri" w:cs="Calibri"/>
          <w:b w:val="0"/>
          <w:bCs w:val="0"/>
          <w:sz w:val="22"/>
          <w:szCs w:val="22"/>
          <w:lang w:eastAsia="es-MX"/>
        </w:rPr>
      </w:pPr>
      <w:r w:rsidRPr="008B2F84">
        <w:rPr>
          <w:rFonts w:ascii="Calibri" w:hAnsi="Calibri" w:cs="Calibri"/>
          <w:sz w:val="22"/>
          <w:szCs w:val="22"/>
        </w:rPr>
        <w:t xml:space="preserve">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r w:rsidR="00F84737" w:rsidRPr="00F84737">
        <w:rPr>
          <w:rFonts w:ascii="Calibri" w:eastAsiaTheme="minorEastAsia" w:hAnsi="Calibri" w:cs="Calibri"/>
          <w:sz w:val="22"/>
          <w:szCs w:val="22"/>
          <w:lang w:val="es-MX" w:eastAsia="es-ES"/>
        </w:rPr>
        <w:t>Director de área, Director regional o Subdirector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18F7FCBD"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Textoennegrita"/>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formato 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 xml:space="preserve">(ii) </w:t>
      </w:r>
      <w:r w:rsidRPr="008B2F84">
        <w:rPr>
          <w:rFonts w:ascii="Calibri" w:hAnsi="Calibri" w:cs="Calibri"/>
          <w:sz w:val="22"/>
          <w:szCs w:val="22"/>
        </w:rPr>
        <w:t xml:space="preserve">cuando el acuerdo previo haya expirado o </w:t>
      </w:r>
      <w:r w:rsidR="001B340C">
        <w:rPr>
          <w:rFonts w:ascii="Calibri" w:hAnsi="Calibri" w:cs="Calibri"/>
          <w:sz w:val="22"/>
          <w:szCs w:val="22"/>
        </w:rPr>
        <w:t xml:space="preserve">(iii) </w:t>
      </w:r>
      <w:r w:rsidRPr="008B2F84">
        <w:rPr>
          <w:rFonts w:ascii="Calibri" w:hAnsi="Calibri" w:cs="Calibri"/>
          <w:sz w:val="22"/>
          <w:szCs w:val="22"/>
        </w:rPr>
        <w:t>cuando se presenten cambios normativos o institucionales que regulen la materia.</w:t>
      </w:r>
    </w:p>
    <w:p w14:paraId="2A3DCA87" w14:textId="4B8DFF37"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Una vez el formato 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formato deberá clasificarse conforme a las categorías previstas en los artículos </w:t>
      </w:r>
      <w:r w:rsidRPr="008B2F84">
        <w:rPr>
          <w:rStyle w:val="Textoennegrita"/>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Textoennegrita"/>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Textoennegrita"/>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741CD04B"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El contenido que se encuentra en color diferente a negro, entre paréntesis o con el signo “[]” son orientaciones para el diligenciamiento del formato.</w:t>
      </w:r>
    </w:p>
    <w:p w14:paraId="503B2927" w14:textId="77777777" w:rsidR="003956A0" w:rsidRPr="00B302E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El formato puede ser modificado en aquellos apartados en que así se indique.</w:t>
      </w:r>
    </w:p>
    <w:p w14:paraId="1447A5F0" w14:textId="77777777"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Las notas internas</w:t>
      </w:r>
      <w:r w:rsidRPr="003956A0">
        <w:rPr>
          <w:rFonts w:ascii="Calibri" w:hAnsi="Calibri" w:cs="Calibri"/>
          <w:sz w:val="22"/>
          <w:szCs w:val="22"/>
        </w:rPr>
        <w:t xml:space="preserve"> son situaciones o recomendaciones que se deben tener en cuenta al momento de elaborar el formato. No obstante, las mismas deben ser eliminadas previa impresión o suscripción del mismo.</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lastRenderedPageBreak/>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Textoennegrita"/>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Textoennegrita"/>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Textoennegrita"/>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Textoennegrita"/>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688383E4"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w:t>
      </w:r>
      <w:r w:rsidR="006522EC">
        <w:rPr>
          <w:rFonts w:ascii="Calibri" w:hAnsi="Calibri" w:cs="Calibri"/>
          <w:sz w:val="22"/>
          <w:szCs w:val="22"/>
        </w:rPr>
        <w:t>0</w:t>
      </w:r>
      <w:r w:rsidR="00653E6B">
        <w:rPr>
          <w:rFonts w:ascii="Calibri" w:hAnsi="Calibri" w:cs="Calibri"/>
          <w:sz w:val="22"/>
          <w:szCs w:val="22"/>
        </w:rPr>
        <w:t>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E706D35" w14:textId="06DF0939" w:rsidR="008B2F84" w:rsidRPr="008B2F84" w:rsidRDefault="008B2F84"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6A1A722D" w14:textId="417B3B02" w:rsidR="008B2F84" w:rsidRPr="008B2F84" w:rsidRDefault="008B2F84" w:rsidP="009E3FB3">
      <w:pPr>
        <w:rPr>
          <w:rFonts w:cs="Calibri"/>
        </w:rPr>
      </w:pP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Textoennegrita"/>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Textoennegrita"/>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eveladora</w:t>
      </w:r>
      <w:r w:rsidR="008B2F84" w:rsidRPr="008B2F84">
        <w:rPr>
          <w:rStyle w:val="Textoennegrita"/>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eceptora</w:t>
      </w:r>
      <w:r w:rsidR="008B2F84" w:rsidRPr="008B2F84">
        <w:rPr>
          <w:rStyle w:val="Textoennegrita"/>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lastRenderedPageBreak/>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lastRenderedPageBreak/>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Textoennegrita"/>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Textoennegrita"/>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Textoennegrita"/>
          <w:rFonts w:ascii="Calibri" w:hAnsi="Calibri" w:cs="Calibri"/>
          <w:b w:val="0"/>
          <w:bCs w:val="0"/>
          <w:sz w:val="22"/>
          <w:szCs w:val="22"/>
        </w:rPr>
        <w:t>,</w:t>
      </w:r>
      <w:r w:rsidRPr="00177F09">
        <w:rPr>
          <w:rStyle w:val="Textoennegrita"/>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Textoennegrita"/>
          <w:rFonts w:ascii="Calibri" w:hAnsi="Calibri" w:cs="Calibri"/>
          <w:b w:val="0"/>
          <w:bCs w:val="0"/>
          <w:sz w:val="22"/>
          <w:szCs w:val="22"/>
        </w:rPr>
        <w:t>a</w:t>
      </w:r>
      <w:r w:rsidR="007654C3" w:rsidRPr="00177F09">
        <w:rPr>
          <w:rStyle w:val="Textoennegrita"/>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150EBD3F" w:rsidR="001F1F4F" w:rsidRPr="0068406E" w:rsidRDefault="00C474D7" w:rsidP="00802530">
            <w:pPr>
              <w:rPr>
                <w:rFonts w:ascii="Segoe UI" w:hAnsi="Segoe UI" w:cs="Segoe UI"/>
                <w:b/>
                <w:bCs/>
                <w:sz w:val="20"/>
                <w:szCs w:val="20"/>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1460291E" w:rsidR="001F1F4F" w:rsidRPr="0068406E" w:rsidRDefault="001F1F4F" w:rsidP="00802530">
            <w:pPr>
              <w:rPr>
                <w:rFonts w:ascii="Segoe UI" w:hAnsi="Segoe UI" w:cs="Segoe UI"/>
                <w:sz w:val="20"/>
                <w:szCs w:val="20"/>
              </w:rPr>
            </w:pP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481611D4" w:rsidR="001F1F4F" w:rsidRPr="0068406E" w:rsidRDefault="001F1F4F" w:rsidP="00802530">
            <w:pPr>
              <w:rPr>
                <w:rFonts w:ascii="Segoe UI" w:hAnsi="Segoe UI" w:cs="Segoe UI"/>
                <w:sz w:val="20"/>
                <w:szCs w:val="20"/>
              </w:rPr>
            </w:pP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11B6D91F" w:rsidR="001F1F4F" w:rsidRPr="0068406E" w:rsidRDefault="001F1F4F" w:rsidP="00802530">
            <w:pPr>
              <w:rPr>
                <w:rFonts w:ascii="Segoe UI" w:hAnsi="Segoe UI" w:cs="Segoe UI"/>
                <w:sz w:val="20"/>
                <w:szCs w:val="20"/>
              </w:rPr>
            </w:pP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lastRenderedPageBreak/>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13BDA5F7" w14:textId="77777777" w:rsidR="006040FA" w:rsidRDefault="006040FA" w:rsidP="009E3FB3"/>
    <w:p w14:paraId="7ACDA3E7" w14:textId="409D1B1C"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8F41DB">
        <w:rPr>
          <w:rFonts w:cs="Calibri"/>
        </w:rPr>
        <w:t xml:space="preserve">  </w:t>
      </w:r>
      <w:r w:rsidR="00FE77C9">
        <w:rPr>
          <w:rFonts w:asciiTheme="majorHAnsi" w:eastAsia="Arial" w:hAnsiTheme="majorHAnsi" w:cs="Arial"/>
          <w:color w:val="C00000"/>
          <w:lang w:bidi="es-CO"/>
        </w:rPr>
        <w:t>cinco (5) años</w:t>
      </w:r>
      <w:r w:rsidR="000B1EF7" w:rsidRPr="0036357E">
        <w:rPr>
          <w:rFonts w:asciiTheme="majorHAnsi" w:eastAsia="Arial" w:hAnsiTheme="majorHAnsi" w:cs="Arial"/>
          <w:color w:val="C00000"/>
          <w:lang w:bidi="es-CO"/>
        </w:rPr>
        <w:t>]</w:t>
      </w:r>
      <w:r w:rsidRPr="008B2F84">
        <w:rPr>
          <w:rFonts w:cs="Calibri"/>
        </w:rPr>
        <w:t xml:space="preserve"> contados 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Textoennegrita"/>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6394532D" w:rsidR="00505A79" w:rsidRDefault="008B2F84" w:rsidP="009E3FB3">
      <w:r w:rsidRPr="00505A79">
        <w:t>Para constancia, se firma en</w:t>
      </w:r>
      <w:r w:rsidR="00505A79">
        <w:t xml:space="preserve"> </w:t>
      </w:r>
      <w:r w:rsidR="00505A79" w:rsidRPr="0036357E">
        <w:rPr>
          <w:rFonts w:asciiTheme="majorHAnsi" w:eastAsia="Arial" w:hAnsiTheme="majorHAnsi" w:cs="Arial"/>
          <w:color w:val="C00000"/>
          <w:lang w:bidi="es-CO"/>
        </w:rPr>
        <w:t>[</w:t>
      </w:r>
      <w:r w:rsidR="00505A79">
        <w:rPr>
          <w:rFonts w:asciiTheme="majorHAnsi" w:eastAsia="Arial" w:hAnsiTheme="majorHAnsi" w:cs="Arial"/>
          <w:color w:val="C00000"/>
          <w:lang w:bidi="es-CO"/>
        </w:rPr>
        <w:t xml:space="preserve">Incluir la ciudad o municipio en donde se suscribe e incluir la fecha. </w:t>
      </w:r>
      <w:r w:rsidR="00694975">
        <w:rPr>
          <w:rFonts w:asciiTheme="majorHAnsi" w:eastAsia="Arial" w:hAnsiTheme="majorHAnsi" w:cs="Arial"/>
          <w:color w:val="C00000"/>
          <w:lang w:bidi="es-CO"/>
        </w:rPr>
        <w:t>Ejemplo</w:t>
      </w:r>
      <w:r w:rsidR="00505A79">
        <w:rPr>
          <w:rFonts w:asciiTheme="majorHAnsi" w:eastAsia="Arial" w:hAnsiTheme="majorHAnsi" w:cs="Arial"/>
          <w:color w:val="C00000"/>
          <w:lang w:bidi="es-CO"/>
        </w:rPr>
        <w:t xml:space="preserve">: </w:t>
      </w:r>
      <w:r w:rsidR="00694975">
        <w:rPr>
          <w:rFonts w:asciiTheme="majorHAnsi" w:eastAsia="Arial" w:hAnsiTheme="majorHAnsi" w:cs="Arial"/>
          <w:color w:val="C00000"/>
          <w:lang w:bidi="es-CO"/>
        </w:rPr>
        <w:t>Pereira el 30 de marzo de 1994</w:t>
      </w:r>
      <w:r w:rsidR="00505A79" w:rsidRPr="0036357E">
        <w:rPr>
          <w:rFonts w:asciiTheme="majorHAnsi" w:eastAsia="Arial" w:hAnsiTheme="majorHAnsi" w:cs="Arial"/>
          <w:color w:val="C00000"/>
          <w:lang w:bidi="es-CO"/>
        </w:rPr>
        <w:t>]</w:t>
      </w:r>
      <w:r w:rsidR="00694975" w:rsidRPr="00694975">
        <w:t>.</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Textoennegrita"/>
                <w:rFonts w:ascii="Calibri" w:hAnsi="Calibri" w:cs="Calibri"/>
                <w:sz w:val="22"/>
                <w:szCs w:val="22"/>
              </w:rPr>
            </w:pPr>
            <w:r w:rsidRPr="008B2F84">
              <w:rPr>
                <w:rStyle w:val="Textoennegrita"/>
                <w:rFonts w:ascii="Calibri" w:hAnsi="Calibri" w:cs="Calibri"/>
                <w:sz w:val="22"/>
                <w:szCs w:val="22"/>
              </w:rPr>
              <w:t>PARTE REVELADORA – SERVICIO NACIONAL DE APRENDIZAJE – SENA</w:t>
            </w:r>
          </w:p>
          <w:p w14:paraId="21827063" w14:textId="75035026"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reveladora]</w:t>
            </w:r>
          </w:p>
          <w:p w14:paraId="5CE56BB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p>
          <w:p w14:paraId="5C567B4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p>
          <w:p w14:paraId="7F322D61"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6549F136"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7D648CC3" w14:textId="30E460D8" w:rsidR="00943CF9" w:rsidRP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Firma:</w:t>
            </w: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Textoennegrita"/>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387A375" w14:textId="5A08144F" w:rsidR="00943CF9" w:rsidRDefault="00943CF9" w:rsidP="009E3FB3">
      <w:pPr>
        <w:rPr>
          <w:rFonts w:cs="Calibri"/>
        </w:rPr>
      </w:pPr>
    </w:p>
    <w:p w14:paraId="03000673" w14:textId="77777777" w:rsidR="00863CD2" w:rsidRDefault="00863CD2" w:rsidP="009E3FB3">
      <w:pPr>
        <w:rPr>
          <w:rFonts w:cs="Calibri"/>
        </w:rPr>
      </w:pPr>
    </w:p>
    <w:p w14:paraId="4E9F49F7" w14:textId="33E1BA16" w:rsidR="00943CF9" w:rsidRDefault="00943CF9" w:rsidP="009E3FB3">
      <w:pPr>
        <w:jc w:val="left"/>
        <w:rPr>
          <w:rFonts w:cs="Calibri"/>
        </w:rPr>
      </w:pPr>
      <w:r>
        <w:rPr>
          <w:rFonts w:cs="Calibri"/>
        </w:rPr>
        <w:br w:type="page"/>
      </w:r>
    </w:p>
    <w:p w14:paraId="19B4C56E" w14:textId="5B8C934D" w:rsidR="000B0B1E" w:rsidRDefault="000B0B1E" w:rsidP="009E3FB3">
      <w:pPr>
        <w:pStyle w:val="Ttulo1"/>
        <w:keepLines/>
        <w:spacing w:after="0"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3AFBD647" w14:textId="77777777" w:rsidR="00943CF9" w:rsidRPr="00943CF9" w:rsidRDefault="00943CF9" w:rsidP="009E3FB3"/>
    <w:tbl>
      <w:tblPr>
        <w:tblStyle w:val="Tablaconcuadrcula"/>
        <w:tblW w:w="9209" w:type="dxa"/>
        <w:tblLook w:val="04A0" w:firstRow="1" w:lastRow="0" w:firstColumn="1" w:lastColumn="0" w:noHBand="0" w:noVBand="1"/>
      </w:tblPr>
      <w:tblGrid>
        <w:gridCol w:w="1129"/>
        <w:gridCol w:w="2268"/>
        <w:gridCol w:w="5812"/>
      </w:tblGrid>
      <w:tr w:rsidR="000B0B1E" w:rsidRPr="002B4177" w14:paraId="0C2EC104" w14:textId="77777777" w:rsidTr="00D4487B">
        <w:trPr>
          <w:trHeight w:val="545"/>
          <w:tblHeader/>
        </w:trPr>
        <w:tc>
          <w:tcPr>
            <w:tcW w:w="1129" w:type="dxa"/>
          </w:tcPr>
          <w:p w14:paraId="4706BBB7" w14:textId="77777777" w:rsidR="000B0B1E" w:rsidRPr="002B4177" w:rsidRDefault="000B0B1E" w:rsidP="009E3FB3">
            <w:pPr>
              <w:spacing w:after="0"/>
              <w:jc w:val="center"/>
              <w:rPr>
                <w:rFonts w:cs="Calibri"/>
                <w:b/>
                <w:bCs/>
                <w:lang w:val="es-ES"/>
              </w:rPr>
            </w:pPr>
            <w:r w:rsidRPr="002B4177">
              <w:rPr>
                <w:rFonts w:cs="Calibri"/>
                <w:b/>
                <w:bCs/>
                <w:lang w:val="es-ES"/>
              </w:rPr>
              <w:t>VERSION</w:t>
            </w:r>
          </w:p>
        </w:tc>
        <w:tc>
          <w:tcPr>
            <w:tcW w:w="2268" w:type="dxa"/>
          </w:tcPr>
          <w:p w14:paraId="685C4281" w14:textId="77777777" w:rsidR="000B0B1E" w:rsidRPr="002B4177" w:rsidRDefault="000B0B1E" w:rsidP="009E3FB3">
            <w:pPr>
              <w:spacing w:after="0"/>
              <w:jc w:val="center"/>
              <w:rPr>
                <w:rFonts w:cs="Calibri"/>
                <w:b/>
                <w:bCs/>
                <w:lang w:val="es-ES"/>
              </w:rPr>
            </w:pPr>
            <w:r w:rsidRPr="002B4177">
              <w:rPr>
                <w:rFonts w:cs="Calibri"/>
                <w:b/>
                <w:bCs/>
                <w:lang w:val="es-ES"/>
              </w:rPr>
              <w:t>FECHA DE ENTRADA EN VIGENTE</w:t>
            </w:r>
          </w:p>
        </w:tc>
        <w:tc>
          <w:tcPr>
            <w:tcW w:w="5812" w:type="dxa"/>
          </w:tcPr>
          <w:p w14:paraId="367045B3" w14:textId="77777777" w:rsidR="000B0B1E" w:rsidRPr="002B4177" w:rsidRDefault="000B0B1E" w:rsidP="009E3FB3">
            <w:pPr>
              <w:spacing w:after="0"/>
              <w:jc w:val="center"/>
              <w:rPr>
                <w:rFonts w:cs="Calibri"/>
                <w:b/>
                <w:bCs/>
                <w:lang w:val="es-ES"/>
              </w:rPr>
            </w:pPr>
            <w:r w:rsidRPr="002B4177">
              <w:rPr>
                <w:rFonts w:cs="Calibri"/>
                <w:b/>
                <w:bCs/>
                <w:lang w:val="es-ES"/>
              </w:rPr>
              <w:t>NATURALEZA DEL CAMBIO</w:t>
            </w:r>
          </w:p>
        </w:tc>
      </w:tr>
      <w:tr w:rsidR="00694975" w:rsidRPr="004467C5" w14:paraId="57BD4E72" w14:textId="77777777" w:rsidTr="00802530">
        <w:tc>
          <w:tcPr>
            <w:tcW w:w="1129" w:type="dxa"/>
          </w:tcPr>
          <w:p w14:paraId="3951F06F" w14:textId="77777777" w:rsidR="00694975" w:rsidRDefault="00694975" w:rsidP="009E3FB3">
            <w:pPr>
              <w:spacing w:after="0"/>
              <w:jc w:val="center"/>
              <w:rPr>
                <w:rFonts w:cs="Calibri"/>
                <w:lang w:val="es-ES"/>
              </w:rPr>
            </w:pPr>
            <w:r>
              <w:rPr>
                <w:rFonts w:cs="Calibri"/>
                <w:lang w:val="es-ES"/>
              </w:rPr>
              <w:t>1</w:t>
            </w:r>
          </w:p>
        </w:tc>
        <w:tc>
          <w:tcPr>
            <w:tcW w:w="2268" w:type="dxa"/>
          </w:tcPr>
          <w:p w14:paraId="1781B29C" w14:textId="2BE7AF5A" w:rsidR="00694975" w:rsidRDefault="00A876D3" w:rsidP="009E3FB3">
            <w:pPr>
              <w:spacing w:after="0"/>
              <w:rPr>
                <w:rFonts w:cs="Calibri"/>
                <w:lang w:val="es-ES"/>
              </w:rPr>
            </w:pPr>
            <w:r>
              <w:rPr>
                <w:rFonts w:cs="Calibri"/>
                <w:lang w:val="es-ES"/>
              </w:rPr>
              <w:t>Noviembre</w:t>
            </w:r>
          </w:p>
        </w:tc>
        <w:tc>
          <w:tcPr>
            <w:tcW w:w="5812" w:type="dxa"/>
          </w:tcPr>
          <w:p w14:paraId="2EB94210" w14:textId="77777777" w:rsidR="00A876D3" w:rsidRPr="00C332FE" w:rsidRDefault="00694975" w:rsidP="00A876D3">
            <w:pPr>
              <w:shd w:val="clear" w:color="auto" w:fill="FFFFFF"/>
              <w:spacing w:line="240" w:lineRule="auto"/>
              <w:textAlignment w:val="baseline"/>
              <w:rPr>
                <w:rFonts w:eastAsia="Times New Roman" w:cs="Calibri"/>
                <w:sz w:val="24"/>
                <w:szCs w:val="24"/>
                <w:lang w:eastAsia="es-CO"/>
              </w:rPr>
            </w:pPr>
            <w:r>
              <w:rPr>
                <w:rFonts w:cs="Calibri"/>
              </w:rPr>
              <w:t>Creación del formato</w:t>
            </w:r>
            <w:r w:rsidR="00A876D3">
              <w:rPr>
                <w:rFonts w:cs="Calibri"/>
              </w:rPr>
              <w:t xml:space="preserve">: </w:t>
            </w:r>
            <w:r w:rsidR="00A876D3" w:rsidRPr="00C332FE">
              <w:rPr>
                <w:rFonts w:eastAsia="Times New Roman" w:cs="Calibri"/>
                <w:sz w:val="24"/>
                <w:szCs w:val="24"/>
                <w:lang w:eastAsia="es-CO"/>
              </w:rPr>
              <w:t xml:space="preserve">De acuerdo con lo convenido, se realizó un análisis integral de los formatos </w:t>
            </w:r>
            <w:r w:rsidR="00A876D3">
              <w:rPr>
                <w:rFonts w:eastAsia="Times New Roman" w:cs="Calibri"/>
                <w:sz w:val="24"/>
                <w:szCs w:val="24"/>
                <w:lang w:eastAsia="es-CO"/>
              </w:rPr>
              <w:t xml:space="preserve">GCCON-F-081 y 082 </w:t>
            </w:r>
            <w:r w:rsidR="00A876D3" w:rsidRPr="00C332FE">
              <w:rPr>
                <w:rFonts w:eastAsia="Times New Roman" w:cs="Calibri"/>
                <w:sz w:val="24"/>
                <w:szCs w:val="24"/>
                <w:lang w:eastAsia="es-CO"/>
              </w:rPr>
              <w:t>existentes y se concluyó que, tanto para personas naturales como jurídicas, se adoptará un único modelo de Acuerdo de Confidencialidad. En consecuencia, deberán ser retirados los formatos actuales —tanto el correspondiente a persona natural como el de persona jurídica— y se deberá cargar en su lugar la versión unificada.</w:t>
            </w:r>
          </w:p>
          <w:p w14:paraId="14283D40" w14:textId="77777777" w:rsidR="00A876D3" w:rsidRPr="00C332FE" w:rsidRDefault="00A876D3" w:rsidP="00A876D3">
            <w:pPr>
              <w:shd w:val="clear" w:color="auto" w:fill="FFFFFF"/>
              <w:spacing w:line="240" w:lineRule="auto"/>
              <w:textAlignment w:val="baseline"/>
              <w:rPr>
                <w:rFonts w:eastAsia="Times New Roman" w:cs="Calibri"/>
                <w:sz w:val="24"/>
                <w:szCs w:val="24"/>
                <w:lang w:eastAsia="es-CO"/>
              </w:rPr>
            </w:pPr>
            <w:r w:rsidRPr="00C332FE">
              <w:rPr>
                <w:rFonts w:eastAsia="Times New Roman" w:cs="Calibri"/>
                <w:sz w:val="24"/>
                <w:szCs w:val="24"/>
                <w:lang w:eastAsia="es-CO"/>
              </w:rPr>
              <w:t>En esta nueva versión se incorporaron las consideraciones pertinentes, se ajustó y amplió la cláusula relacionada con la duración del acuerdo y se modificaron todas las disposiciones para que resulten aplicables a ambos tipos de suscriptores. Adicionalmente, se elaboró un formato con información mínima para diligenciar, con el fin de facilitar su uso y agilizar la gestión por parte de las áreas de contratación.</w:t>
            </w:r>
          </w:p>
          <w:p w14:paraId="65ADCDCE" w14:textId="66C28721" w:rsidR="00694975" w:rsidRPr="004467C5" w:rsidRDefault="00A876D3" w:rsidP="00A876D3">
            <w:pPr>
              <w:spacing w:after="0"/>
              <w:rPr>
                <w:rFonts w:cs="Calibri"/>
                <w:lang w:val="es-ES"/>
              </w:rPr>
            </w:pPr>
            <w:r w:rsidRPr="00C332FE">
              <w:rPr>
                <w:rFonts w:eastAsia="Times New Roman" w:cs="Calibri"/>
                <w:sz w:val="24"/>
                <w:szCs w:val="24"/>
                <w:lang w:eastAsia="es-CO"/>
              </w:rPr>
              <w:t>Este documento deberá implementarse en la etapa precontractual, ser solicitado junto con los documentos requeridos para dicha fase y cargarse en la Fase 2 del SECOP.</w:t>
            </w:r>
          </w:p>
        </w:tc>
      </w:tr>
      <w:tr w:rsidR="00694975" w:rsidRPr="002B4177" w14:paraId="16A31E9C" w14:textId="77777777" w:rsidTr="00D4487B">
        <w:tc>
          <w:tcPr>
            <w:tcW w:w="1129" w:type="dxa"/>
          </w:tcPr>
          <w:p w14:paraId="3205075C" w14:textId="07A0FA0B" w:rsidR="00694975" w:rsidRDefault="00694975" w:rsidP="009E3FB3">
            <w:pPr>
              <w:spacing w:after="0"/>
              <w:jc w:val="center"/>
              <w:rPr>
                <w:rFonts w:cs="Calibri"/>
                <w:lang w:val="es-ES"/>
              </w:rPr>
            </w:pPr>
          </w:p>
        </w:tc>
        <w:tc>
          <w:tcPr>
            <w:tcW w:w="2268" w:type="dxa"/>
          </w:tcPr>
          <w:p w14:paraId="05F833A9" w14:textId="723EDEF7" w:rsidR="00694975" w:rsidRDefault="00694975" w:rsidP="009E3FB3">
            <w:pPr>
              <w:spacing w:after="0"/>
              <w:rPr>
                <w:rFonts w:cs="Calibri"/>
                <w:lang w:val="es-ES"/>
              </w:rPr>
            </w:pPr>
          </w:p>
        </w:tc>
        <w:tc>
          <w:tcPr>
            <w:tcW w:w="5812" w:type="dxa"/>
          </w:tcPr>
          <w:p w14:paraId="1DE288B4" w14:textId="617604BF" w:rsidR="00694975" w:rsidRPr="004467C5" w:rsidRDefault="00694975" w:rsidP="009E3FB3">
            <w:pPr>
              <w:spacing w:after="0"/>
              <w:rPr>
                <w:rFonts w:cs="Calibri"/>
                <w:lang w:val="es-ES"/>
              </w:rPr>
            </w:pPr>
          </w:p>
        </w:tc>
      </w:tr>
    </w:tbl>
    <w:p w14:paraId="0ADA0983" w14:textId="77777777" w:rsidR="000B0B1E" w:rsidRPr="00A61D39" w:rsidRDefault="000B0B1E" w:rsidP="009E3FB3">
      <w:pPr>
        <w:rPr>
          <w:lang w:val="es-ES"/>
        </w:rPr>
      </w:pPr>
    </w:p>
    <w:p w14:paraId="2F743F7F" w14:textId="77777777" w:rsidR="000B0B1E" w:rsidRPr="006B3E42" w:rsidRDefault="000B0B1E" w:rsidP="009E3FB3">
      <w:pPr>
        <w:pStyle w:val="Textoindependiente"/>
        <w:spacing w:after="0" w:line="276" w:lineRule="auto"/>
        <w:rPr>
          <w:rFonts w:ascii="Arial" w:hAnsi="Arial"/>
        </w:rPr>
      </w:pPr>
    </w:p>
    <w:sectPr w:rsidR="000B0B1E" w:rsidRPr="006B3E42" w:rsidSect="00286F59">
      <w:headerReference w:type="default" r:id="rId11"/>
      <w:footerReference w:type="default" r:id="rId12"/>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6F4E8" w14:textId="77777777" w:rsidR="006D326C" w:rsidRDefault="006D326C" w:rsidP="001A74F0">
      <w:pPr>
        <w:spacing w:line="240" w:lineRule="auto"/>
      </w:pPr>
      <w:r>
        <w:separator/>
      </w:r>
    </w:p>
  </w:endnote>
  <w:endnote w:type="continuationSeparator" w:id="0">
    <w:p w14:paraId="15D01CF7" w14:textId="77777777" w:rsidR="006D326C" w:rsidRDefault="006D326C"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862DBC" w14:textId="77777777" w:rsidR="006D326C" w:rsidRDefault="006D326C" w:rsidP="001A74F0">
      <w:pPr>
        <w:spacing w:line="240" w:lineRule="auto"/>
      </w:pPr>
      <w:r>
        <w:separator/>
      </w:r>
    </w:p>
  </w:footnote>
  <w:footnote w:type="continuationSeparator" w:id="0">
    <w:p w14:paraId="1616CE6B" w14:textId="77777777" w:rsidR="006D326C" w:rsidRDefault="006D326C"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10244"/>
    <w:rsid w:val="00113168"/>
    <w:rsid w:val="00115817"/>
    <w:rsid w:val="00132F79"/>
    <w:rsid w:val="001346D0"/>
    <w:rsid w:val="0013604E"/>
    <w:rsid w:val="0013769C"/>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665BF"/>
    <w:rsid w:val="00286F59"/>
    <w:rsid w:val="00294CEE"/>
    <w:rsid w:val="002A15E7"/>
    <w:rsid w:val="002A661F"/>
    <w:rsid w:val="002F31C0"/>
    <w:rsid w:val="003003EC"/>
    <w:rsid w:val="00315BBE"/>
    <w:rsid w:val="00332E03"/>
    <w:rsid w:val="0034163E"/>
    <w:rsid w:val="003533A6"/>
    <w:rsid w:val="0036662A"/>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3069D"/>
    <w:rsid w:val="0063506C"/>
    <w:rsid w:val="006522EC"/>
    <w:rsid w:val="00653E6B"/>
    <w:rsid w:val="00654BC2"/>
    <w:rsid w:val="00663914"/>
    <w:rsid w:val="006651D8"/>
    <w:rsid w:val="00687ADF"/>
    <w:rsid w:val="00694975"/>
    <w:rsid w:val="00696BA1"/>
    <w:rsid w:val="006B3E42"/>
    <w:rsid w:val="006B4256"/>
    <w:rsid w:val="006C6B12"/>
    <w:rsid w:val="006D326C"/>
    <w:rsid w:val="006E53A3"/>
    <w:rsid w:val="006F44E3"/>
    <w:rsid w:val="0071236B"/>
    <w:rsid w:val="007421BB"/>
    <w:rsid w:val="00745D59"/>
    <w:rsid w:val="00746BC2"/>
    <w:rsid w:val="00750CE2"/>
    <w:rsid w:val="0076003C"/>
    <w:rsid w:val="007654C3"/>
    <w:rsid w:val="007675C6"/>
    <w:rsid w:val="00781A1A"/>
    <w:rsid w:val="00790FF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41DB"/>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C78E3"/>
    <w:rsid w:val="00B02196"/>
    <w:rsid w:val="00B153A2"/>
    <w:rsid w:val="00B17AF3"/>
    <w:rsid w:val="00B22AAE"/>
    <w:rsid w:val="00B302E5"/>
    <w:rsid w:val="00B360BC"/>
    <w:rsid w:val="00B479D0"/>
    <w:rsid w:val="00B55C4D"/>
    <w:rsid w:val="00B75A43"/>
    <w:rsid w:val="00B76109"/>
    <w:rsid w:val="00B972FA"/>
    <w:rsid w:val="00BA1160"/>
    <w:rsid w:val="00BC698F"/>
    <w:rsid w:val="00BD4AD5"/>
    <w:rsid w:val="00BF64A1"/>
    <w:rsid w:val="00BF6E76"/>
    <w:rsid w:val="00C474D7"/>
    <w:rsid w:val="00C70134"/>
    <w:rsid w:val="00C81B0B"/>
    <w:rsid w:val="00C869B1"/>
    <w:rsid w:val="00CB0FCE"/>
    <w:rsid w:val="00CB7499"/>
    <w:rsid w:val="00CE0AE8"/>
    <w:rsid w:val="00CE383D"/>
    <w:rsid w:val="00CF0D82"/>
    <w:rsid w:val="00CF4F5D"/>
    <w:rsid w:val="00CF6652"/>
    <w:rsid w:val="00CF7509"/>
    <w:rsid w:val="00D03806"/>
    <w:rsid w:val="00D16C2C"/>
    <w:rsid w:val="00D504F9"/>
    <w:rsid w:val="00D53A48"/>
    <w:rsid w:val="00D576AC"/>
    <w:rsid w:val="00D8361E"/>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B9F"/>
    <w:rsid w:val="00F94D1F"/>
    <w:rsid w:val="00FA5CE8"/>
    <w:rsid w:val="00FB2335"/>
    <w:rsid w:val="00FC090C"/>
    <w:rsid w:val="00FE2696"/>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2.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4.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4143</Words>
  <Characters>22789</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Patricia Acosta Correa</cp:lastModifiedBy>
  <cp:revision>4</cp:revision>
  <dcterms:created xsi:type="dcterms:W3CDTF">2026-07-14T15:16:00Z</dcterms:created>
  <dcterms:modified xsi:type="dcterms:W3CDTF">2026-08-19T15:17:00Z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