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F8925" w14:textId="77777777" w:rsidR="0091405C" w:rsidRDefault="0091405C" w:rsidP="00FE0D92">
      <w:pPr>
        <w:numPr>
          <w:ilvl w:val="12"/>
          <w:numId w:val="0"/>
        </w:numPr>
        <w:spacing w:after="0"/>
        <w:rPr>
          <w:rFonts w:asciiTheme="majorHAnsi" w:hAnsiTheme="majorHAnsi" w:cstheme="majorHAnsi"/>
          <w:b/>
          <w:color w:val="1A1818" w:themeColor="text1"/>
          <w:sz w:val="20"/>
          <w:szCs w:val="20"/>
        </w:rPr>
      </w:pPr>
    </w:p>
    <w:p w14:paraId="58967DB0" w14:textId="09F19F4C" w:rsidR="00EE76FF" w:rsidRPr="00F17DA7" w:rsidRDefault="005D6D85"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ANEXO 10</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1B4B29E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(artículo 65 Ley 1819 de 2016),</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19A6AC81"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w:t>
      </w:r>
      <w:r w:rsidRPr="00F17DA7">
        <w:rPr>
          <w:rFonts w:asciiTheme="majorHAnsi" w:hAnsiTheme="majorHAnsi" w:cstheme="majorHAnsi"/>
          <w:i/>
          <w:iCs/>
          <w:color w:val="1A1818" w:themeColor="text1"/>
          <w:sz w:val="20"/>
          <w:szCs w:val="20"/>
        </w:rPr>
        <w:t xml:space="preserve">(artículo 65 Ley 1819 de 2016),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6AFDADD8"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certifico el pago de los aportes de salud, riesgos profesionales, pensiones y aportes a las Cajas de Compensación Familiar, al Instituto Colombiano de Bienestar Familiar, al  Servicio Nacional de Aprendizaje, </w:t>
      </w:r>
      <w:r w:rsidRPr="00F17DA7">
        <w:rPr>
          <w:rFonts w:asciiTheme="majorHAnsi" w:hAnsiTheme="majorHAnsi" w:cstheme="majorHAnsi"/>
          <w:i/>
          <w:iCs/>
          <w:color w:val="1A1818" w:themeColor="text1"/>
          <w:sz w:val="20"/>
          <w:szCs w:val="20"/>
        </w:rPr>
        <w:t xml:space="preserve">(artículo 65 Ley 1819 de 2016),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105C7730"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w:t>
      </w:r>
      <w:r w:rsidRPr="00F17DA7">
        <w:rPr>
          <w:rFonts w:asciiTheme="majorHAnsi" w:hAnsiTheme="majorHAnsi" w:cstheme="majorHAnsi"/>
          <w:i/>
          <w:iCs/>
          <w:color w:val="1A1818" w:themeColor="text1"/>
          <w:sz w:val="20"/>
          <w:szCs w:val="20"/>
        </w:rPr>
        <w:t xml:space="preserve">(artículo 65 Ley 1819 de 2016),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2C99A88A" w:rsidR="00EE76FF" w:rsidRPr="00A71EDD"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58FAE011" w:rsidR="005F606F" w:rsidRDefault="005F606F" w:rsidP="00EE76FF">
      <w:pPr>
        <w:numPr>
          <w:ilvl w:val="12"/>
          <w:numId w:val="0"/>
        </w:numPr>
        <w:spacing w:before="0" w:after="0"/>
        <w:jc w:val="center"/>
        <w:rPr>
          <w:rFonts w:asciiTheme="majorHAnsi" w:hAnsiTheme="majorHAnsi" w:cstheme="majorHAnsi"/>
          <w:b/>
          <w:sz w:val="20"/>
          <w:szCs w:val="20"/>
        </w:rPr>
      </w:pPr>
    </w:p>
    <w:p w14:paraId="2B72D5E7" w14:textId="6F84BDB5" w:rsidR="00141EBC" w:rsidRDefault="00141EBC" w:rsidP="00EE76FF">
      <w:pPr>
        <w:numPr>
          <w:ilvl w:val="12"/>
          <w:numId w:val="0"/>
        </w:numPr>
        <w:spacing w:before="0" w:after="0"/>
        <w:jc w:val="center"/>
        <w:rPr>
          <w:rFonts w:asciiTheme="majorHAnsi" w:hAnsiTheme="majorHAnsi" w:cstheme="majorHAnsi"/>
          <w:b/>
          <w:sz w:val="20"/>
          <w:szCs w:val="20"/>
        </w:rPr>
      </w:pPr>
    </w:p>
    <w:p w14:paraId="526EAAD6" w14:textId="7A9CA4BD" w:rsidR="00141EBC" w:rsidRDefault="00141EBC" w:rsidP="00EE76FF">
      <w:pPr>
        <w:numPr>
          <w:ilvl w:val="12"/>
          <w:numId w:val="0"/>
        </w:numPr>
        <w:spacing w:before="0" w:after="0"/>
        <w:jc w:val="center"/>
        <w:rPr>
          <w:rFonts w:asciiTheme="majorHAnsi" w:hAnsiTheme="majorHAnsi" w:cstheme="majorHAnsi"/>
          <w:b/>
          <w:sz w:val="20"/>
          <w:szCs w:val="20"/>
        </w:rPr>
      </w:pPr>
    </w:p>
    <w:p w14:paraId="6668CE0F" w14:textId="77777777" w:rsidR="00141EBC" w:rsidRPr="00024B10" w:rsidRDefault="00141EBC"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49F95016" w:rsidR="00EE76FF" w:rsidRPr="00F17DA7" w:rsidRDefault="005D6D85" w:rsidP="00473B64">
      <w:pPr>
        <w:numPr>
          <w:ilvl w:val="12"/>
          <w:numId w:val="0"/>
        </w:numPr>
        <w:spacing w:after="0"/>
        <w:jc w:val="center"/>
        <w:rPr>
          <w:rFonts w:asciiTheme="majorHAnsi" w:hAnsiTheme="majorHAnsi" w:cstheme="majorHAnsi"/>
          <w:b/>
          <w:color w:val="1A1818" w:themeColor="text1"/>
          <w:sz w:val="20"/>
          <w:szCs w:val="20"/>
        </w:rPr>
      </w:pPr>
      <w:r>
        <w:rPr>
          <w:rFonts w:asciiTheme="majorHAnsi" w:hAnsiTheme="majorHAnsi" w:cstheme="majorHAnsi"/>
          <w:b/>
          <w:color w:val="1A1818" w:themeColor="text1"/>
          <w:sz w:val="20"/>
          <w:szCs w:val="20"/>
        </w:rPr>
        <w:t>ANEXO 10</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13125" w14:textId="77777777" w:rsidR="00D65C00" w:rsidRDefault="00D65C00" w:rsidP="004F2C35">
      <w:r>
        <w:separator/>
      </w:r>
    </w:p>
  </w:endnote>
  <w:endnote w:type="continuationSeparator" w:id="0">
    <w:p w14:paraId="5AF53BF1" w14:textId="77777777" w:rsidR="00D65C00" w:rsidRDefault="00D65C00" w:rsidP="004F2C35">
      <w:r>
        <w:continuationSeparator/>
      </w:r>
    </w:p>
  </w:endnote>
  <w:endnote w:type="continuationNotice" w:id="1">
    <w:p w14:paraId="3EB7E455" w14:textId="77777777" w:rsidR="00D65C00" w:rsidRDefault="00D65C0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2C6B3578" w:rsidR="00C50D27" w:rsidRDefault="0091405C" w:rsidP="00473B64">
    <w:pPr>
      <w:pStyle w:val="Piedepgina"/>
    </w:pPr>
    <w:r>
      <w:rPr>
        <w:noProof/>
        <w:lang w:eastAsia="es-CO"/>
      </w:rPr>
      <w:drawing>
        <wp:anchor distT="0" distB="0" distL="114300" distR="114300" simplePos="0" relativeHeight="251661312" behindDoc="1" locked="0" layoutInCell="1" allowOverlap="1" wp14:anchorId="1ED24CEE" wp14:editId="27EEFB4F">
          <wp:simplePos x="0" y="0"/>
          <wp:positionH relativeFrom="page">
            <wp:align>left</wp:align>
          </wp:positionH>
          <wp:positionV relativeFrom="paragraph">
            <wp:posOffset>-3277870</wp:posOffset>
          </wp:positionV>
          <wp:extent cx="7715250" cy="4512945"/>
          <wp:effectExtent l="0" t="0" r="0" b="190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12945"/>
                  </a:xfrm>
                  <a:prstGeom prst="rect">
                    <a:avLst/>
                  </a:prstGeom>
                </pic:spPr>
              </pic:pic>
            </a:graphicData>
          </a:graphic>
          <wp14:sizeRelH relativeFrom="page">
            <wp14:pctWidth>0</wp14:pctWidth>
          </wp14:sizeRelH>
          <wp14:sizeRelV relativeFrom="page">
            <wp14:pctHeight>0</wp14:pctHeight>
          </wp14:sizeRelV>
        </wp:anchor>
      </w:drawing>
    </w:r>
  </w:p>
  <w:p w14:paraId="19CE1BCF" w14:textId="0F7591E8"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E86F6" w14:textId="77777777" w:rsidR="00D65C00" w:rsidRDefault="00D65C00" w:rsidP="004F2C35">
      <w:r>
        <w:separator/>
      </w:r>
    </w:p>
  </w:footnote>
  <w:footnote w:type="continuationSeparator" w:id="0">
    <w:p w14:paraId="4E2C6028" w14:textId="77777777" w:rsidR="00D65C00" w:rsidRDefault="00D65C00" w:rsidP="004F2C35">
      <w:r>
        <w:continuationSeparator/>
      </w:r>
    </w:p>
  </w:footnote>
  <w:footnote w:type="continuationNotice" w:id="1">
    <w:p w14:paraId="7F287849" w14:textId="77777777" w:rsidR="00D65C00" w:rsidRDefault="00D65C0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5321BC1E" w:rsidR="006D761F" w:rsidRPr="006D761F" w:rsidRDefault="004D5456" w:rsidP="00164A4D">
    <w:pPr>
      <w:pStyle w:val="Encabezado"/>
      <w:jc w:val="center"/>
      <w:rPr>
        <w:color w:val="4E4D4D" w:themeColor="background2"/>
      </w:rPr>
    </w:pPr>
    <w:r w:rsidRPr="00450D8B">
      <w:rPr>
        <w:noProof/>
      </w:rPr>
      <w:drawing>
        <wp:inline distT="0" distB="0" distL="0" distR="0" wp14:anchorId="503A9CCC" wp14:editId="3603C0D6">
          <wp:extent cx="1771650" cy="638175"/>
          <wp:effectExtent l="0" t="0" r="0" b="9525"/>
          <wp:docPr id="1764593438"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593438" name="Imagen 1"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l="5872" r="4597"/>
                  <a:stretch>
                    <a:fillRect/>
                  </a:stretch>
                </pic:blipFill>
                <pic:spPr bwMode="auto">
                  <a:xfrm>
                    <a:off x="0" y="0"/>
                    <a:ext cx="1771650" cy="6381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4047049">
    <w:abstractNumId w:val="2"/>
  </w:num>
  <w:num w:numId="2" w16cid:durableId="874080293">
    <w:abstractNumId w:val="0"/>
  </w:num>
  <w:num w:numId="3" w16cid:durableId="1183982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50A1"/>
    <w:rsid w:val="00024B10"/>
    <w:rsid w:val="00035106"/>
    <w:rsid w:val="000364BB"/>
    <w:rsid w:val="00091E6B"/>
    <w:rsid w:val="000B5382"/>
    <w:rsid w:val="000D2CA6"/>
    <w:rsid w:val="000D7CD2"/>
    <w:rsid w:val="00141EBC"/>
    <w:rsid w:val="0014591D"/>
    <w:rsid w:val="00154ECB"/>
    <w:rsid w:val="00164A4D"/>
    <w:rsid w:val="00181D75"/>
    <w:rsid w:val="001879DA"/>
    <w:rsid w:val="001A1B68"/>
    <w:rsid w:val="001A323D"/>
    <w:rsid w:val="001A5E22"/>
    <w:rsid w:val="001C535A"/>
    <w:rsid w:val="001C6359"/>
    <w:rsid w:val="001C75B3"/>
    <w:rsid w:val="001D32CE"/>
    <w:rsid w:val="001D7612"/>
    <w:rsid w:val="001F19F1"/>
    <w:rsid w:val="001F7199"/>
    <w:rsid w:val="00200926"/>
    <w:rsid w:val="0020754B"/>
    <w:rsid w:val="00211FAF"/>
    <w:rsid w:val="00232FE9"/>
    <w:rsid w:val="00234250"/>
    <w:rsid w:val="002535A9"/>
    <w:rsid w:val="00260196"/>
    <w:rsid w:val="00277ECA"/>
    <w:rsid w:val="00281FF3"/>
    <w:rsid w:val="00295083"/>
    <w:rsid w:val="002970D5"/>
    <w:rsid w:val="002E6498"/>
    <w:rsid w:val="002F0DE8"/>
    <w:rsid w:val="002F5A66"/>
    <w:rsid w:val="00305CEF"/>
    <w:rsid w:val="0031569E"/>
    <w:rsid w:val="0034024E"/>
    <w:rsid w:val="00350602"/>
    <w:rsid w:val="00356B0D"/>
    <w:rsid w:val="003600C1"/>
    <w:rsid w:val="00380827"/>
    <w:rsid w:val="003C3A6E"/>
    <w:rsid w:val="003E173E"/>
    <w:rsid w:val="003E41F2"/>
    <w:rsid w:val="004023DD"/>
    <w:rsid w:val="004507B2"/>
    <w:rsid w:val="0046135D"/>
    <w:rsid w:val="004658C7"/>
    <w:rsid w:val="00473B64"/>
    <w:rsid w:val="00474EDE"/>
    <w:rsid w:val="00491737"/>
    <w:rsid w:val="004B1B0F"/>
    <w:rsid w:val="004D5456"/>
    <w:rsid w:val="004E0E25"/>
    <w:rsid w:val="004F2C35"/>
    <w:rsid w:val="004F6D47"/>
    <w:rsid w:val="005225E0"/>
    <w:rsid w:val="00560C63"/>
    <w:rsid w:val="00564B00"/>
    <w:rsid w:val="0059060F"/>
    <w:rsid w:val="00593DF4"/>
    <w:rsid w:val="005A2DC8"/>
    <w:rsid w:val="005A698A"/>
    <w:rsid w:val="005B1545"/>
    <w:rsid w:val="005D23B3"/>
    <w:rsid w:val="005D6D85"/>
    <w:rsid w:val="005F606F"/>
    <w:rsid w:val="00604F9F"/>
    <w:rsid w:val="00640AAC"/>
    <w:rsid w:val="00647818"/>
    <w:rsid w:val="00652120"/>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9316D"/>
    <w:rsid w:val="008A1A6F"/>
    <w:rsid w:val="008A71EC"/>
    <w:rsid w:val="008D338E"/>
    <w:rsid w:val="008D7F63"/>
    <w:rsid w:val="009041F1"/>
    <w:rsid w:val="00904BC0"/>
    <w:rsid w:val="00905E5C"/>
    <w:rsid w:val="00907AC4"/>
    <w:rsid w:val="0091405C"/>
    <w:rsid w:val="0095199B"/>
    <w:rsid w:val="00986EFB"/>
    <w:rsid w:val="00996FE2"/>
    <w:rsid w:val="009A67BC"/>
    <w:rsid w:val="009B26E4"/>
    <w:rsid w:val="009B5914"/>
    <w:rsid w:val="009C69F4"/>
    <w:rsid w:val="009F72A3"/>
    <w:rsid w:val="00A04981"/>
    <w:rsid w:val="00A05EAD"/>
    <w:rsid w:val="00A06874"/>
    <w:rsid w:val="00A21A36"/>
    <w:rsid w:val="00A34836"/>
    <w:rsid w:val="00A47383"/>
    <w:rsid w:val="00A557DE"/>
    <w:rsid w:val="00A71EDD"/>
    <w:rsid w:val="00A86AD7"/>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440BA"/>
    <w:rsid w:val="00D51513"/>
    <w:rsid w:val="00D64E83"/>
    <w:rsid w:val="00D65C00"/>
    <w:rsid w:val="00D67F6F"/>
    <w:rsid w:val="00D920ED"/>
    <w:rsid w:val="00D968B4"/>
    <w:rsid w:val="00DA3844"/>
    <w:rsid w:val="00DB20BA"/>
    <w:rsid w:val="00DD1026"/>
    <w:rsid w:val="00E332E7"/>
    <w:rsid w:val="00E55731"/>
    <w:rsid w:val="00E65510"/>
    <w:rsid w:val="00E66CC3"/>
    <w:rsid w:val="00E777F4"/>
    <w:rsid w:val="00EA6834"/>
    <w:rsid w:val="00EB47F3"/>
    <w:rsid w:val="00EB6325"/>
    <w:rsid w:val="00ED0992"/>
    <w:rsid w:val="00EE76FF"/>
    <w:rsid w:val="00F00155"/>
    <w:rsid w:val="00F10265"/>
    <w:rsid w:val="00F10DF8"/>
    <w:rsid w:val="00F17DA7"/>
    <w:rsid w:val="00F311BA"/>
    <w:rsid w:val="00F532BF"/>
    <w:rsid w:val="00F53DA5"/>
    <w:rsid w:val="00F56D6D"/>
    <w:rsid w:val="00F60309"/>
    <w:rsid w:val="00F714D2"/>
    <w:rsid w:val="00F8689F"/>
    <w:rsid w:val="00FA0D17"/>
    <w:rsid w:val="00FB2564"/>
    <w:rsid w:val="00FD6F88"/>
    <w:rsid w:val="00FE0D92"/>
    <w:rsid w:val="00FE50D6"/>
    <w:rsid w:val="00FF45BD"/>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45ACD30A-AB61-4B7B-A8DF-33BB008CBBDD}">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Natalia Morales Lopez</cp:lastModifiedBy>
  <cp:revision>2</cp:revision>
  <cp:lastPrinted>2020-04-30T19:43:00Z</cp:lastPrinted>
  <dcterms:created xsi:type="dcterms:W3CDTF">2026-08-22T01:55:00Z</dcterms:created>
  <dcterms:modified xsi:type="dcterms:W3CDTF">2026-08-22T01:55:00Z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