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A29B" w14:textId="0D13DEB5" w:rsidR="00333D05" w:rsidRDefault="00333D05" w:rsidP="00333D05">
      <w:pPr>
        <w:jc w:val="center"/>
        <w:rPr>
          <w:b/>
          <w:bCs/>
          <w:lang w:val="es-ES"/>
        </w:rPr>
      </w:pPr>
      <w:r w:rsidRPr="00333D05">
        <w:rPr>
          <w:b/>
          <w:bCs/>
          <w:lang w:val="es-ES"/>
        </w:rPr>
        <w:t>ESPECIFICACIONES TECNICAS RECUB</w:t>
      </w:r>
      <w:r w:rsidR="0082300C">
        <w:rPr>
          <w:b/>
          <w:bCs/>
          <w:lang w:val="es-ES"/>
        </w:rPr>
        <w:t>RI</w:t>
      </w:r>
      <w:r w:rsidRPr="00333D05">
        <w:rPr>
          <w:b/>
          <w:bCs/>
          <w:lang w:val="es-ES"/>
        </w:rPr>
        <w:t>MIENTO SINTETICO PLEXIPAVE</w:t>
      </w:r>
    </w:p>
    <w:p w14:paraId="58A9EE53" w14:textId="77777777" w:rsidR="00333D05" w:rsidRDefault="00333D05" w:rsidP="00333D05">
      <w:pPr>
        <w:jc w:val="center"/>
        <w:rPr>
          <w:b/>
          <w:bCs/>
          <w:lang w:val="es-ES"/>
        </w:rPr>
      </w:pPr>
    </w:p>
    <w:p w14:paraId="5751D0D8" w14:textId="1574E6C6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DESCRIPCION</w:t>
      </w:r>
    </w:p>
    <w:p w14:paraId="072C1316" w14:textId="77D2DEC4" w:rsidR="00333D05" w:rsidRPr="00333D05" w:rsidRDefault="00333D05" w:rsidP="00333D05">
      <w:pPr>
        <w:ind w:left="360"/>
        <w:jc w:val="both"/>
        <w:rPr>
          <w:lang w:val="es-ES"/>
        </w:rPr>
      </w:pPr>
      <w:r w:rsidRPr="00333D05">
        <w:rPr>
          <w:lang w:val="es-ES"/>
        </w:rPr>
        <w:t>Este ítem se refiere a la aplicación de</w:t>
      </w:r>
      <w:r>
        <w:rPr>
          <w:lang w:val="es-ES"/>
        </w:rPr>
        <w:t>l recubrimiento Sintético tipo Plexipave</w:t>
      </w:r>
      <w:r w:rsidRPr="00333D05">
        <w:rPr>
          <w:lang w:val="es-ES"/>
        </w:rPr>
        <w:t>, en los sitios y con los alineamientos, dimensiones, y demás detalles constructivos que definan los Diseños, Planos, Especificaciones Particulares o la Interventoría.</w:t>
      </w:r>
    </w:p>
    <w:p w14:paraId="07451D06" w14:textId="51A89554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PROCEDIMIENTO DE EJECUCION</w:t>
      </w:r>
    </w:p>
    <w:p w14:paraId="285075AF" w14:textId="35080F5B" w:rsidR="00333D05" w:rsidRDefault="00333D05" w:rsidP="00333D05">
      <w:pPr>
        <w:ind w:left="360"/>
        <w:jc w:val="both"/>
        <w:rPr>
          <w:lang w:val="es-ES"/>
        </w:rPr>
      </w:pPr>
      <w:r>
        <w:rPr>
          <w:b/>
          <w:bCs/>
          <w:lang w:val="es-ES"/>
        </w:rPr>
        <w:t xml:space="preserve">Base: </w:t>
      </w:r>
      <w:r>
        <w:rPr>
          <w:lang w:val="es-ES"/>
        </w:rPr>
        <w:t>Aplicación de una capa de Plexipave Acrylic Resurfacer con arenilla de cuarzo como base sintética, que tiene la finalidad de afinar y sellar la superficie</w:t>
      </w:r>
    </w:p>
    <w:p w14:paraId="73D90A88" w14:textId="0105B03E" w:rsidR="00333D05" w:rsidRDefault="00333D05" w:rsidP="00333D05">
      <w:pPr>
        <w:ind w:left="360"/>
        <w:jc w:val="both"/>
      </w:pPr>
      <w:r w:rsidRPr="00333D05">
        <w:rPr>
          <w:b/>
          <w:bCs/>
        </w:rPr>
        <w:t>Filler:</w:t>
      </w:r>
      <w:r w:rsidRPr="00333D05">
        <w:t xml:space="preserve"> Una capa de Color Base Plexipave Acrylic en base de sintético y látex como sellado de superficie, dándole cuerpo y textura; presentando una superficie fina a color.</w:t>
      </w:r>
    </w:p>
    <w:p w14:paraId="15197767" w14:textId="1BDBFB8B" w:rsidR="00333D05" w:rsidRDefault="00333D05" w:rsidP="00333D05">
      <w:pPr>
        <w:ind w:left="360"/>
        <w:jc w:val="both"/>
      </w:pPr>
      <w:r w:rsidRPr="00333D05">
        <w:rPr>
          <w:b/>
          <w:bCs/>
        </w:rPr>
        <w:t>Capa Refuerzo finish:</w:t>
      </w:r>
      <w:r w:rsidRPr="00333D05">
        <w:t xml:space="preserve"> Una capa de Plexichrome Sintetic Finish Sport de acabado final, material reforzado con texacryl, capa protectora contra los factores ambientales, da mayor colorido a la cancha y deja una superficie en colores agradables apropiada para el juego.</w:t>
      </w:r>
    </w:p>
    <w:p w14:paraId="1D97DDA6" w14:textId="2BF34B9F" w:rsidR="00333D05" w:rsidRPr="00333D05" w:rsidRDefault="00333D05" w:rsidP="00333D05">
      <w:pPr>
        <w:ind w:left="360"/>
        <w:jc w:val="both"/>
        <w:rPr>
          <w:lang w:val="es-ES"/>
        </w:rPr>
      </w:pPr>
      <w:r w:rsidRPr="00333D05">
        <w:rPr>
          <w:b/>
          <w:bCs/>
        </w:rPr>
        <w:t>Demarcación:</w:t>
      </w:r>
      <w:r w:rsidRPr="00333D05">
        <w:t xml:space="preserve"> Demarcación reglamentaria para cancha múltiple (microfútbol, baloncesto y voleibol) en Plexipave Line Paint Color. </w:t>
      </w:r>
      <w:r w:rsidR="0082300C" w:rsidRPr="00333D05">
        <w:t>(no</w:t>
      </w:r>
      <w:r w:rsidRPr="00333D05">
        <w:t xml:space="preserve"> contempla ningún diseño especial o </w:t>
      </w:r>
      <w:r w:rsidR="0082300C" w:rsidRPr="00333D05">
        <w:t>figuras)</w:t>
      </w:r>
    </w:p>
    <w:p w14:paraId="7C471455" w14:textId="4E0BE23A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TOLERANCIAS PARA ACEPTACION</w:t>
      </w:r>
    </w:p>
    <w:p w14:paraId="0987E9A8" w14:textId="0DCE9984" w:rsidR="00333D05" w:rsidRPr="00333D05" w:rsidRDefault="00333D05" w:rsidP="00333D05">
      <w:pPr>
        <w:ind w:left="360"/>
        <w:jc w:val="both"/>
        <w:rPr>
          <w:b/>
          <w:bCs/>
          <w:lang w:val="es-ES"/>
        </w:rPr>
      </w:pPr>
      <w:r>
        <w:rPr>
          <w:b/>
          <w:bCs/>
          <w:lang w:val="es-ES"/>
        </w:rPr>
        <w:t>N/A</w:t>
      </w:r>
    </w:p>
    <w:p w14:paraId="52ACCDC9" w14:textId="37DACAA5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ENSAOS A REALIZAR</w:t>
      </w:r>
    </w:p>
    <w:p w14:paraId="57E8539C" w14:textId="77777777" w:rsidR="00333D05" w:rsidRPr="00333D05" w:rsidRDefault="00333D05" w:rsidP="00333D05">
      <w:pPr>
        <w:ind w:left="360"/>
        <w:jc w:val="both"/>
        <w:rPr>
          <w:b/>
          <w:bCs/>
          <w:lang w:val="es-ES"/>
        </w:rPr>
      </w:pPr>
      <w:r w:rsidRPr="00333D05">
        <w:rPr>
          <w:b/>
          <w:bCs/>
          <w:lang w:val="es-ES"/>
        </w:rPr>
        <w:t>N/A</w:t>
      </w:r>
    </w:p>
    <w:p w14:paraId="222C3B3D" w14:textId="103C7933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MATERIALES</w:t>
      </w:r>
    </w:p>
    <w:p w14:paraId="7AA891CF" w14:textId="4D7DF587" w:rsidR="00333D05" w:rsidRPr="00333D05" w:rsidRDefault="00333D05" w:rsidP="00333D05">
      <w:pPr>
        <w:ind w:left="360"/>
        <w:jc w:val="both"/>
        <w:rPr>
          <w:lang w:val="es-ES"/>
        </w:rPr>
      </w:pPr>
      <w:r w:rsidRPr="00333D05">
        <w:rPr>
          <w:lang w:val="es-ES"/>
        </w:rPr>
        <w:t>Los materiales y equipos que se usarán serán suministrados por el Contratista, y deberán ser nuevos, de primera calidad y se ajustarán a los requisitos establecidos en estas especificaciones y en los planos.</w:t>
      </w:r>
    </w:p>
    <w:p w14:paraId="24D4D411" w14:textId="7D2E0BF7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EQUIPO</w:t>
      </w:r>
    </w:p>
    <w:p w14:paraId="00AC285F" w14:textId="61713421" w:rsidR="00333D05" w:rsidRPr="002913F5" w:rsidRDefault="002913F5" w:rsidP="00333D05">
      <w:pPr>
        <w:ind w:left="360"/>
        <w:jc w:val="both"/>
        <w:rPr>
          <w:lang w:val="es-ES"/>
        </w:rPr>
      </w:pPr>
      <w:r w:rsidRPr="002913F5">
        <w:rPr>
          <w:lang w:val="es-ES"/>
        </w:rPr>
        <w:t>Los materiales y equipos que se usarán serán suministrados por el Contratista, y deberán ser nuevos, de primera calidad y se ajustarán a los requisitos establecidos en estas especificaciones y en los planos.</w:t>
      </w:r>
    </w:p>
    <w:p w14:paraId="61D4A205" w14:textId="0D2AC711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lastRenderedPageBreak/>
        <w:t>DESPERDICIO</w:t>
      </w:r>
    </w:p>
    <w:p w14:paraId="766445AD" w14:textId="18354B8B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Incluidos en el A.P.U</w:t>
      </w:r>
    </w:p>
    <w:p w14:paraId="1A6DB91B" w14:textId="3E087A3F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MANO DE OBRA</w:t>
      </w:r>
    </w:p>
    <w:p w14:paraId="41309E27" w14:textId="4CB11702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SI</w:t>
      </w:r>
    </w:p>
    <w:p w14:paraId="3B2E7D51" w14:textId="24A29237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REFERENCIAS Y OTRAS ESPECIFICACIONES</w:t>
      </w:r>
    </w:p>
    <w:p w14:paraId="6CCD7BD7" w14:textId="77777777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• Planos Arquitectónicos.</w:t>
      </w:r>
    </w:p>
    <w:p w14:paraId="7F099B10" w14:textId="2214D58D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• Planos generales de redes según proyecto</w:t>
      </w:r>
    </w:p>
    <w:p w14:paraId="4963B5D5" w14:textId="7596958D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MEDIDA Y FORMA DE PAGO</w:t>
      </w:r>
    </w:p>
    <w:p w14:paraId="0FCA6DED" w14:textId="77777777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Se medirá y pagará por la medida indicada en la parte inicial, debidamente ejecutados y recibidos a satisfacción por la interventoría. La medida será obtenida por cálculos realizados sobre Planos Arquitectónicos. Esta medida se tomará sobre los ejes de construcción determinados y no se contabilizarán sobreanchos adicionales necesarios para procesos constructivos. El valor será el precio unitario estipulado dentro del contrato e incluye:</w:t>
      </w:r>
    </w:p>
    <w:p w14:paraId="63E7CB40" w14:textId="77777777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• Materiales descritos en el numeral 5</w:t>
      </w:r>
    </w:p>
    <w:p w14:paraId="4E6D5241" w14:textId="77777777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• Equipos y herramientas descritos en el numeral 6.</w:t>
      </w:r>
    </w:p>
    <w:p w14:paraId="52F9790E" w14:textId="77777777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• Mano de obra.</w:t>
      </w:r>
    </w:p>
    <w:p w14:paraId="0ECA348F" w14:textId="47A5E813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>Transportes dentro y fuera de la obra.</w:t>
      </w:r>
    </w:p>
    <w:p w14:paraId="32F57224" w14:textId="035A9D20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NO CONFORMIDAD</w:t>
      </w:r>
    </w:p>
    <w:p w14:paraId="6EBDB0B1" w14:textId="7DE8A8DB" w:rsidR="002913F5" w:rsidRPr="002913F5" w:rsidRDefault="002913F5" w:rsidP="002913F5">
      <w:pPr>
        <w:ind w:left="360"/>
        <w:jc w:val="both"/>
        <w:rPr>
          <w:lang w:val="es-ES"/>
        </w:rPr>
      </w:pPr>
      <w:r w:rsidRPr="002913F5">
        <w:rPr>
          <w:lang w:val="es-ES"/>
        </w:rPr>
        <w:t xml:space="preserve">En caso de no conformidad con estas especificaciones, durante su ejecución </w:t>
      </w:r>
      <w:r w:rsidR="0082300C" w:rsidRPr="002913F5">
        <w:rPr>
          <w:lang w:val="es-ES"/>
        </w:rPr>
        <w:t>o</w:t>
      </w:r>
      <w:r w:rsidRPr="002913F5">
        <w:rPr>
          <w:lang w:val="es-ES"/>
        </w:rPr>
        <w:t xml:space="preserve"> a su terminación, las obras se considerarán como mal ejecutadas. En este evento, el Constructor deberá reconstruirlas a su costo y sin que implique modificaciones y/o adiciones en el plazo y en el valor del contrato.</w:t>
      </w:r>
    </w:p>
    <w:p w14:paraId="3146424C" w14:textId="6B4EEC9F" w:rsidR="00333D05" w:rsidRDefault="00333D05" w:rsidP="00333D05">
      <w:pPr>
        <w:pStyle w:val="Prrafodelista"/>
        <w:numPr>
          <w:ilvl w:val="0"/>
          <w:numId w:val="1"/>
        </w:numPr>
        <w:jc w:val="both"/>
        <w:rPr>
          <w:b/>
          <w:bCs/>
          <w:lang w:val="es-ES"/>
        </w:rPr>
      </w:pPr>
      <w:r>
        <w:rPr>
          <w:b/>
          <w:bCs/>
          <w:lang w:val="es-ES"/>
        </w:rPr>
        <w:t>ANEXOS</w:t>
      </w:r>
    </w:p>
    <w:p w14:paraId="5DEE9ED2" w14:textId="5CC3D065" w:rsidR="002913F5" w:rsidRPr="002913F5" w:rsidRDefault="002913F5" w:rsidP="002913F5">
      <w:pPr>
        <w:ind w:left="360"/>
        <w:jc w:val="both"/>
        <w:rPr>
          <w:b/>
          <w:bCs/>
          <w:lang w:val="es-ES"/>
        </w:rPr>
      </w:pPr>
      <w:r>
        <w:rPr>
          <w:b/>
          <w:bCs/>
          <w:lang w:val="es-ES"/>
        </w:rPr>
        <w:t>N/A</w:t>
      </w:r>
    </w:p>
    <w:sectPr w:rsidR="002913F5" w:rsidRPr="002913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943F6E"/>
    <w:multiLevelType w:val="hybridMultilevel"/>
    <w:tmpl w:val="F1109F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626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05"/>
    <w:rsid w:val="002913F5"/>
    <w:rsid w:val="00333D05"/>
    <w:rsid w:val="003703EE"/>
    <w:rsid w:val="00702D8D"/>
    <w:rsid w:val="0082300C"/>
    <w:rsid w:val="00AD49CF"/>
    <w:rsid w:val="00BB76D6"/>
    <w:rsid w:val="00D5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98424"/>
  <w15:chartTrackingRefBased/>
  <w15:docId w15:val="{02823223-9FA2-4755-9351-ABC12A7AB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33D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3D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3D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3D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3D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3D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3D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3D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3D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3D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3D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3D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3D0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3D0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3D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3D0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3D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3D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33D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33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33D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33D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33D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33D0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33D0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33D0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3D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3D0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33D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Westly Alexander Barajas Moreno</cp:lastModifiedBy>
  <cp:revision>3</cp:revision>
  <dcterms:created xsi:type="dcterms:W3CDTF">2026-07-08T20:28:00Z</dcterms:created>
  <dcterms:modified xsi:type="dcterms:W3CDTF">2026-07-23T03:44:00Z</dcterms:modified>
</cp:coreProperties>
</file>