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177486" w:rsidRDefault="0077727E" w:rsidP="0077727E">
      <w:pPr>
        <w:jc w:val="center"/>
        <w:rPr>
          <w:rFonts w:ascii="Arial" w:hAnsi="Arial" w:cs="Arial"/>
          <w:b/>
          <w:sz w:val="20"/>
          <w:szCs w:val="20"/>
        </w:rPr>
      </w:pPr>
      <w:r w:rsidRPr="00177486">
        <w:rPr>
          <w:rFonts w:ascii="Arial" w:hAnsi="Arial" w:cs="Arial"/>
          <w:b/>
          <w:sz w:val="20"/>
          <w:szCs w:val="20"/>
        </w:rPr>
        <w:t>MATRIZ 3</w:t>
      </w:r>
      <w:r w:rsidR="00136C78" w:rsidRPr="00177486">
        <w:rPr>
          <w:rFonts w:ascii="Arial" w:hAnsi="Arial" w:cs="Arial"/>
          <w:b/>
          <w:sz w:val="20"/>
          <w:szCs w:val="20"/>
        </w:rPr>
        <w:t xml:space="preserve"> - </w:t>
      </w:r>
      <w:r w:rsidRPr="00177486">
        <w:rPr>
          <w:rFonts w:ascii="Arial" w:hAnsi="Arial" w:cs="Arial"/>
          <w:b/>
          <w:sz w:val="20"/>
          <w:szCs w:val="20"/>
        </w:rPr>
        <w:t>RIESGOS</w:t>
      </w:r>
    </w:p>
    <w:p w14:paraId="09226901" w14:textId="77777777" w:rsidR="0058222E" w:rsidRPr="00177486" w:rsidRDefault="0058222E" w:rsidP="007C702A">
      <w:pPr>
        <w:rPr>
          <w:rFonts w:ascii="Arial" w:hAnsi="Arial" w:cs="Arial"/>
          <w:sz w:val="20"/>
          <w:szCs w:val="20"/>
          <w:lang w:val="es-ES_tradnl" w:eastAsia="es-CO"/>
        </w:rPr>
      </w:pPr>
    </w:p>
    <w:p w14:paraId="0822FEEB" w14:textId="1CF9A92A" w:rsidR="00D70D7B" w:rsidRPr="00177486" w:rsidRDefault="00D70D7B" w:rsidP="007C702A">
      <w:pPr>
        <w:rPr>
          <w:rFonts w:ascii="Arial" w:hAnsi="Arial" w:cs="Arial"/>
          <w:sz w:val="20"/>
          <w:szCs w:val="20"/>
          <w:lang w:val="es-ES_tradnl" w:eastAsia="es-CO"/>
        </w:rPr>
      </w:pPr>
      <w:r w:rsidRPr="00177486">
        <w:rPr>
          <w:rFonts w:ascii="Arial" w:hAnsi="Arial" w:cs="Arial"/>
          <w:sz w:val="20"/>
          <w:szCs w:val="20"/>
          <w:lang w:val="es-ES_tradnl" w:eastAsia="es-CO"/>
        </w:rPr>
        <w:t xml:space="preserve">Para el presente </w:t>
      </w:r>
      <w:r w:rsidR="00C61BDB" w:rsidRPr="00177486">
        <w:rPr>
          <w:rFonts w:ascii="Arial" w:hAnsi="Arial" w:cs="Arial"/>
          <w:sz w:val="20"/>
          <w:szCs w:val="20"/>
          <w:lang w:val="es-ES_tradnl" w:eastAsia="es-CO"/>
        </w:rPr>
        <w:t xml:space="preserve">procedimiento </w:t>
      </w:r>
      <w:r w:rsidRPr="00177486">
        <w:rPr>
          <w:rFonts w:ascii="Arial" w:hAnsi="Arial" w:cs="Arial"/>
          <w:sz w:val="20"/>
          <w:szCs w:val="20"/>
          <w:lang w:val="es-ES_tradnl" w:eastAsia="es-CO"/>
        </w:rPr>
        <w:t xml:space="preserve">contractual, en atención </w:t>
      </w:r>
      <w:r w:rsidR="00B81B1F" w:rsidRPr="00177486">
        <w:rPr>
          <w:rFonts w:ascii="Arial" w:hAnsi="Arial" w:cs="Arial"/>
          <w:sz w:val="20"/>
          <w:szCs w:val="20"/>
          <w:lang w:val="es-ES_tradnl" w:eastAsia="es-CO"/>
        </w:rPr>
        <w:t>a la</w:t>
      </w:r>
      <w:r w:rsidRPr="00177486">
        <w:rPr>
          <w:rFonts w:ascii="Arial" w:hAnsi="Arial" w:cs="Arial"/>
          <w:sz w:val="20"/>
          <w:szCs w:val="20"/>
          <w:lang w:val="es-ES_tradnl" w:eastAsia="es-CO"/>
        </w:rPr>
        <w:t xml:space="preserve"> Ley 1150 de 2007 y los artículos 2.2.1.1.1.3.1 y 2.2.1.1.1.6.</w:t>
      </w:r>
      <w:r w:rsidR="00B81B1F" w:rsidRPr="00177486">
        <w:rPr>
          <w:rFonts w:ascii="Arial" w:hAnsi="Arial" w:cs="Arial"/>
          <w:sz w:val="20"/>
          <w:szCs w:val="20"/>
          <w:lang w:val="es-ES_tradnl" w:eastAsia="es-CO"/>
        </w:rPr>
        <w:t>3. del</w:t>
      </w:r>
      <w:r w:rsidRPr="00177486">
        <w:rPr>
          <w:rFonts w:ascii="Arial" w:hAnsi="Arial" w:cs="Arial"/>
          <w:sz w:val="20"/>
          <w:szCs w:val="20"/>
          <w:lang w:val="es-ES_tradnl" w:eastAsia="es-CO"/>
        </w:rPr>
        <w:t xml:space="preserve"> Decreto </w:t>
      </w:r>
      <w:r w:rsidR="00B81B1F" w:rsidRPr="00177486">
        <w:rPr>
          <w:rFonts w:ascii="Arial" w:hAnsi="Arial" w:cs="Arial"/>
          <w:sz w:val="20"/>
          <w:szCs w:val="20"/>
          <w:lang w:val="es-ES_tradnl" w:eastAsia="es-CO"/>
        </w:rPr>
        <w:t>1082 de</w:t>
      </w:r>
      <w:r w:rsidR="006E6D9B" w:rsidRPr="00177486">
        <w:rPr>
          <w:rFonts w:ascii="Arial" w:hAnsi="Arial" w:cs="Arial"/>
          <w:sz w:val="20"/>
          <w:szCs w:val="20"/>
          <w:lang w:val="es-ES_tradnl" w:eastAsia="es-CO"/>
        </w:rPr>
        <w:t xml:space="preserve"> 2015, entiéndase por R</w:t>
      </w:r>
      <w:r w:rsidRPr="00177486">
        <w:rPr>
          <w:rFonts w:ascii="Arial" w:hAnsi="Arial" w:cs="Arial"/>
          <w:sz w:val="20"/>
          <w:szCs w:val="20"/>
          <w:lang w:val="es-ES_tradnl" w:eastAsia="es-CO"/>
        </w:rPr>
        <w:t>iesgo</w:t>
      </w:r>
      <w:r w:rsidR="006E6D9B" w:rsidRPr="00177486">
        <w:rPr>
          <w:rFonts w:ascii="Arial" w:hAnsi="Arial" w:cs="Arial"/>
          <w:sz w:val="20"/>
          <w:szCs w:val="20"/>
          <w:lang w:val="es-ES_tradnl" w:eastAsia="es-CO"/>
        </w:rPr>
        <w:t xml:space="preserve"> </w:t>
      </w:r>
      <w:r w:rsidRPr="00177486">
        <w:rPr>
          <w:rFonts w:ascii="Arial" w:hAnsi="Arial" w:cs="Arial"/>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177486">
        <w:rPr>
          <w:rFonts w:ascii="Arial" w:hAnsi="Arial" w:cs="Arial"/>
          <w:sz w:val="20"/>
          <w:szCs w:val="20"/>
          <w:lang w:val="es-ES_tradnl" w:eastAsia="es-CO"/>
        </w:rPr>
        <w:t>como con</w:t>
      </w:r>
      <w:r w:rsidRPr="00177486">
        <w:rPr>
          <w:rFonts w:ascii="Arial" w:hAnsi="Arial" w:cs="Arial"/>
          <w:sz w:val="20"/>
          <w:szCs w:val="20"/>
          <w:lang w:val="es-ES_tradnl" w:eastAsia="es-CO"/>
        </w:rPr>
        <w:t xml:space="preserve"> las actividades a desarrollar en la ejecución contractual.</w:t>
      </w:r>
    </w:p>
    <w:p w14:paraId="419A2FA6" w14:textId="77777777" w:rsidR="00B81B1F" w:rsidRPr="00177486" w:rsidRDefault="00B81B1F" w:rsidP="007C702A">
      <w:pPr>
        <w:rPr>
          <w:rFonts w:ascii="Arial" w:hAnsi="Arial" w:cs="Arial"/>
          <w:sz w:val="20"/>
          <w:szCs w:val="20"/>
          <w:lang w:val="es-ES_tradnl" w:eastAsia="es-CO"/>
        </w:rPr>
      </w:pPr>
    </w:p>
    <w:p w14:paraId="5322C892" w14:textId="1015E363" w:rsidR="00D70D7B" w:rsidRPr="00177486" w:rsidRDefault="00D70D7B" w:rsidP="007C702A">
      <w:pPr>
        <w:rPr>
          <w:rFonts w:ascii="Arial" w:hAnsi="Arial" w:cs="Arial"/>
          <w:sz w:val="20"/>
          <w:szCs w:val="20"/>
          <w:lang w:val="es-ES_tradnl" w:eastAsia="es-CO"/>
        </w:rPr>
      </w:pPr>
      <w:r w:rsidRPr="00177486">
        <w:rPr>
          <w:rFonts w:ascii="Arial" w:hAnsi="Arial" w:cs="Arial"/>
          <w:sz w:val="20"/>
          <w:szCs w:val="20"/>
          <w:lang w:val="es-ES_tradnl" w:eastAsia="es-CO"/>
        </w:rPr>
        <w:t>Corresponderá al contratista seleccionado la asunción de</w:t>
      </w:r>
      <w:r w:rsidR="006E6D9B" w:rsidRPr="00177486">
        <w:rPr>
          <w:rFonts w:ascii="Arial" w:hAnsi="Arial" w:cs="Arial"/>
          <w:sz w:val="20"/>
          <w:szCs w:val="20"/>
          <w:lang w:val="es-ES_tradnl" w:eastAsia="es-CO"/>
        </w:rPr>
        <w:t>l R</w:t>
      </w:r>
      <w:r w:rsidRPr="00177486">
        <w:rPr>
          <w:rFonts w:ascii="Arial" w:hAnsi="Arial" w:cs="Arial"/>
          <w:sz w:val="20"/>
          <w:szCs w:val="20"/>
          <w:lang w:val="es-ES_tradnl" w:eastAsia="es-CO"/>
        </w:rPr>
        <w:t xml:space="preserve">iesgo previsible propio de este tipo de contratación asumiendo su costo, siempre que el mismo no se encuentre expresamente a cargo de la Entidad en el contrato. </w:t>
      </w:r>
    </w:p>
    <w:p w14:paraId="78757E00" w14:textId="77777777" w:rsidR="00B81B1F" w:rsidRPr="00177486" w:rsidRDefault="00B81B1F" w:rsidP="007C702A">
      <w:pPr>
        <w:rPr>
          <w:rFonts w:ascii="Arial" w:hAnsi="Arial" w:cs="Arial"/>
          <w:sz w:val="20"/>
          <w:szCs w:val="20"/>
          <w:lang w:val="es-ES_tradnl" w:eastAsia="es-CO"/>
        </w:rPr>
      </w:pPr>
    </w:p>
    <w:p w14:paraId="2E7008F5" w14:textId="14484365" w:rsidR="00545461" w:rsidRPr="00177486" w:rsidRDefault="006E6D9B" w:rsidP="007C702A">
      <w:pPr>
        <w:rPr>
          <w:rFonts w:ascii="Arial" w:hAnsi="Arial" w:cs="Arial"/>
          <w:sz w:val="20"/>
          <w:szCs w:val="20"/>
          <w:lang w:val="es-ES_tradnl" w:eastAsia="es-CO"/>
        </w:rPr>
      </w:pPr>
      <w:r w:rsidRPr="00177486">
        <w:rPr>
          <w:rFonts w:ascii="Arial" w:hAnsi="Arial" w:cs="Arial"/>
          <w:sz w:val="20"/>
          <w:szCs w:val="20"/>
          <w:lang w:val="es-ES_tradnl" w:eastAsia="es-CO"/>
        </w:rPr>
        <w:t xml:space="preserve">De acuerdo con </w:t>
      </w:r>
      <w:r w:rsidR="00C61BDB" w:rsidRPr="00177486">
        <w:rPr>
          <w:rFonts w:ascii="Arial" w:hAnsi="Arial" w:cs="Arial"/>
          <w:sz w:val="20"/>
          <w:szCs w:val="20"/>
          <w:lang w:val="es-ES_tradnl" w:eastAsia="es-CO"/>
        </w:rPr>
        <w:t xml:space="preserve">procedimiento </w:t>
      </w:r>
      <w:r w:rsidR="00545461" w:rsidRPr="00177486">
        <w:rPr>
          <w:rFonts w:ascii="Arial" w:hAnsi="Arial" w:cs="Arial"/>
          <w:sz w:val="20"/>
          <w:szCs w:val="20"/>
          <w:lang w:val="es-ES_tradnl" w:eastAsia="es-CO"/>
        </w:rPr>
        <w:t xml:space="preserve">de la referencia, nos permitimos establecer la tipificación, estimación y asignación de los riesgos previsibles que puedan afectar el presente </w:t>
      </w:r>
      <w:r w:rsidR="00C61BDB" w:rsidRPr="00177486">
        <w:rPr>
          <w:rFonts w:ascii="Arial" w:hAnsi="Arial" w:cs="Arial"/>
          <w:sz w:val="20"/>
          <w:szCs w:val="20"/>
          <w:lang w:val="es-ES_tradnl" w:eastAsia="es-CO"/>
        </w:rPr>
        <w:t>procedimiento</w:t>
      </w:r>
      <w:r w:rsidR="00545461" w:rsidRPr="00177486">
        <w:rPr>
          <w:rFonts w:ascii="Arial" w:hAnsi="Arial" w:cs="Arial"/>
          <w:sz w:val="20"/>
          <w:szCs w:val="20"/>
          <w:lang w:val="es-ES_tradnl" w:eastAsia="es-CO"/>
        </w:rPr>
        <w:t>.</w:t>
      </w:r>
    </w:p>
    <w:p w14:paraId="77031AF6" w14:textId="250AF235" w:rsidR="0058222E" w:rsidRPr="00177486" w:rsidRDefault="0058222E" w:rsidP="007C702A">
      <w:pPr>
        <w:rPr>
          <w:rFonts w:ascii="Arial" w:hAnsi="Arial" w:cs="Arial"/>
          <w:sz w:val="20"/>
          <w:szCs w:val="20"/>
          <w:lang w:val="es-ES_tradnl" w:eastAsia="es-CO"/>
        </w:rPr>
      </w:pPr>
    </w:p>
    <w:p w14:paraId="4635F36C" w14:textId="77777777" w:rsidR="002863B0" w:rsidRDefault="002863B0" w:rsidP="002863B0">
      <w:pPr>
        <w:spacing w:after="60"/>
      </w:pPr>
      <w:r>
        <w:rPr>
          <w:rFonts w:ascii="Arial" w:eastAsia="Arial" w:hAnsi="Arial" w:cs="Arial"/>
          <w:b/>
          <w:bCs/>
          <w:sz w:val="18"/>
          <w:szCs w:val="18"/>
        </w:rPr>
        <w:t xml:space="preserve">Entidad: </w:t>
      </w:r>
      <w:r>
        <w:rPr>
          <w:rFonts w:ascii="Arial" w:eastAsia="Arial" w:hAnsi="Arial" w:cs="Arial"/>
          <w:sz w:val="18"/>
          <w:szCs w:val="18"/>
        </w:rPr>
        <w:t>Gobernación de Antioquia – Secretaría de Ambiente / Dirección de Agua Potable y Saneamiento Básico</w:t>
      </w:r>
    </w:p>
    <w:p w14:paraId="1EC83F24" w14:textId="77777777" w:rsidR="002863B0" w:rsidRDefault="002863B0" w:rsidP="002863B0">
      <w:pPr>
        <w:spacing w:after="60"/>
      </w:pPr>
      <w:r>
        <w:rPr>
          <w:rFonts w:ascii="Arial" w:eastAsia="Arial" w:hAnsi="Arial" w:cs="Arial"/>
          <w:b/>
          <w:bCs/>
          <w:sz w:val="18"/>
          <w:szCs w:val="18"/>
        </w:rPr>
        <w:t xml:space="preserve">Objeto: </w:t>
      </w:r>
      <w:r>
        <w:rPr>
          <w:rFonts w:ascii="Arial" w:eastAsia="Arial" w:hAnsi="Arial" w:cs="Arial"/>
          <w:sz w:val="18"/>
          <w:szCs w:val="18"/>
        </w:rPr>
        <w:t>Optimización Redes de Acueducto y Alcantarillado Residual y Pluvial del Municipio de Támesis – Antioquia</w:t>
      </w:r>
    </w:p>
    <w:p w14:paraId="032B17CE" w14:textId="512CD280" w:rsidR="002863B0" w:rsidRDefault="002863B0" w:rsidP="002863B0">
      <w:pPr>
        <w:spacing w:after="60"/>
      </w:pPr>
      <w:r>
        <w:rPr>
          <w:rFonts w:ascii="Arial" w:eastAsia="Arial" w:hAnsi="Arial" w:cs="Arial"/>
          <w:b/>
          <w:bCs/>
          <w:sz w:val="18"/>
          <w:szCs w:val="18"/>
        </w:rPr>
        <w:t xml:space="preserve">Presupuesto Oficial: </w:t>
      </w:r>
      <w:r>
        <w:rPr>
          <w:rFonts w:ascii="Arial" w:eastAsia="Arial" w:hAnsi="Arial" w:cs="Arial"/>
          <w:sz w:val="18"/>
          <w:szCs w:val="18"/>
        </w:rPr>
        <w:t>$</w:t>
      </w:r>
      <w:r w:rsidR="00C5101B" w:rsidRPr="00C5101B">
        <w:rPr>
          <w:rFonts w:ascii="Arial" w:eastAsia="Arial" w:hAnsi="Arial" w:cs="Arial"/>
          <w:sz w:val="18"/>
          <w:szCs w:val="18"/>
        </w:rPr>
        <w:t>23.157.498.954,29</w:t>
      </w:r>
      <w:r w:rsidR="00C5101B">
        <w:rPr>
          <w:rFonts w:ascii="ArialMT" w:eastAsia="ArialMT" w:hAnsi="ArialMT"/>
          <w:color w:val="262626"/>
          <w:sz w:val="18"/>
        </w:rPr>
        <w:t xml:space="preserve"> </w:t>
      </w:r>
      <w:r>
        <w:rPr>
          <w:rFonts w:ascii="Arial" w:eastAsia="Arial" w:hAnsi="Arial" w:cs="Arial"/>
          <w:sz w:val="18"/>
          <w:szCs w:val="18"/>
        </w:rPr>
        <w:t xml:space="preserve">| </w:t>
      </w:r>
      <w:r>
        <w:rPr>
          <w:rFonts w:ascii="Arial" w:eastAsia="Arial" w:hAnsi="Arial" w:cs="Arial"/>
          <w:b/>
          <w:bCs/>
          <w:sz w:val="18"/>
          <w:szCs w:val="18"/>
        </w:rPr>
        <w:t xml:space="preserve">Plazo: </w:t>
      </w:r>
      <w:r>
        <w:rPr>
          <w:rFonts w:ascii="Arial" w:eastAsia="Arial" w:hAnsi="Arial" w:cs="Arial"/>
          <w:sz w:val="18"/>
          <w:szCs w:val="18"/>
        </w:rPr>
        <w:t xml:space="preserve">15 meses | </w:t>
      </w:r>
      <w:r>
        <w:rPr>
          <w:rFonts w:ascii="Arial" w:eastAsia="Arial" w:hAnsi="Arial" w:cs="Arial"/>
          <w:b/>
          <w:bCs/>
          <w:sz w:val="18"/>
          <w:szCs w:val="18"/>
        </w:rPr>
        <w:t xml:space="preserve">Modalidad: </w:t>
      </w:r>
      <w:r>
        <w:rPr>
          <w:rFonts w:ascii="Arial" w:eastAsia="Arial" w:hAnsi="Arial" w:cs="Arial"/>
          <w:sz w:val="18"/>
          <w:szCs w:val="18"/>
        </w:rPr>
        <w:t xml:space="preserve">Licitación Pública | </w:t>
      </w:r>
      <w:r>
        <w:rPr>
          <w:rFonts w:ascii="Arial" w:eastAsia="Arial" w:hAnsi="Arial" w:cs="Arial"/>
          <w:b/>
          <w:bCs/>
          <w:sz w:val="18"/>
          <w:szCs w:val="18"/>
        </w:rPr>
        <w:t xml:space="preserve">Sector: </w:t>
      </w:r>
      <w:r>
        <w:rPr>
          <w:rFonts w:ascii="Arial" w:eastAsia="Arial" w:hAnsi="Arial" w:cs="Arial"/>
          <w:sz w:val="18"/>
          <w:szCs w:val="18"/>
        </w:rPr>
        <w:t xml:space="preserve">APSB | </w:t>
      </w:r>
      <w:r>
        <w:rPr>
          <w:rFonts w:ascii="Arial" w:eastAsia="Arial" w:hAnsi="Arial" w:cs="Arial"/>
          <w:b/>
          <w:bCs/>
          <w:sz w:val="18"/>
          <w:szCs w:val="18"/>
        </w:rPr>
        <w:t xml:space="preserve">Fecha: </w:t>
      </w:r>
      <w:r w:rsidR="00C05345">
        <w:rPr>
          <w:rFonts w:ascii="Arial" w:eastAsia="Arial" w:hAnsi="Arial" w:cs="Arial"/>
          <w:b/>
          <w:bCs/>
          <w:sz w:val="18"/>
          <w:szCs w:val="18"/>
        </w:rPr>
        <w:t>Julio</w:t>
      </w:r>
      <w:r>
        <w:rPr>
          <w:rFonts w:ascii="Arial" w:eastAsia="Arial" w:hAnsi="Arial" w:cs="Arial"/>
          <w:sz w:val="18"/>
          <w:szCs w:val="18"/>
        </w:rPr>
        <w:t xml:space="preserve"> de 2026</w:t>
      </w:r>
    </w:p>
    <w:p w14:paraId="273CF781" w14:textId="77777777" w:rsidR="002863B0" w:rsidRDefault="002863B0" w:rsidP="002863B0">
      <w:pPr>
        <w:spacing w:before="60" w:after="160"/>
        <w:rPr>
          <w:rFonts w:ascii="Arial" w:eastAsia="Arial" w:hAnsi="Arial" w:cs="Arial"/>
          <w:i/>
          <w:iCs/>
          <w:color w:val="444444"/>
          <w:sz w:val="16"/>
          <w:szCs w:val="16"/>
        </w:rPr>
      </w:pPr>
      <w:r>
        <w:rPr>
          <w:rFonts w:ascii="Arial" w:eastAsia="Arial" w:hAnsi="Arial" w:cs="Arial"/>
          <w:i/>
          <w:iCs/>
          <w:color w:val="444444"/>
          <w:sz w:val="16"/>
          <w:szCs w:val="16"/>
        </w:rPr>
        <w:t>Marco normativo: Ley 1150 de 2007, Arts. 2.2.1.1.1.3.1 y 2.2.1.1.1.6.3 del Decreto 1082 de 2015. Metodología: Guía para la Gestión del Riesgo en Contratación – DAFP / Colombia Compra Eficiente (CCE-EICP-FM-46).</w:t>
      </w:r>
    </w:p>
    <w:p w14:paraId="59282FCF" w14:textId="77777777" w:rsidR="002863B0" w:rsidRDefault="002863B0" w:rsidP="002863B0">
      <w:pPr>
        <w:spacing w:before="60" w:after="160"/>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18"/>
        <w:gridCol w:w="581"/>
        <w:gridCol w:w="1044"/>
        <w:gridCol w:w="960"/>
        <w:gridCol w:w="683"/>
        <w:gridCol w:w="1272"/>
        <w:gridCol w:w="1066"/>
        <w:gridCol w:w="788"/>
        <w:gridCol w:w="816"/>
        <w:gridCol w:w="755"/>
        <w:gridCol w:w="738"/>
        <w:gridCol w:w="818"/>
        <w:gridCol w:w="1114"/>
        <w:gridCol w:w="458"/>
        <w:gridCol w:w="616"/>
        <w:gridCol w:w="755"/>
        <w:gridCol w:w="738"/>
        <w:gridCol w:w="750"/>
        <w:gridCol w:w="874"/>
        <w:gridCol w:w="961"/>
        <w:gridCol w:w="1014"/>
        <w:gridCol w:w="852"/>
      </w:tblGrid>
      <w:tr w:rsidR="002863B0" w:rsidRPr="00516B0D" w14:paraId="3F1F3554" w14:textId="77777777" w:rsidTr="00516B0D">
        <w:trPr>
          <w:tblHeader/>
        </w:trPr>
        <w:tc>
          <w:tcPr>
            <w:tcW w:w="518" w:type="dxa"/>
            <w:vMerge w:val="restart"/>
            <w:shd w:val="clear" w:color="auto" w:fill="auto"/>
            <w:tcMar>
              <w:top w:w="60" w:type="dxa"/>
              <w:left w:w="80" w:type="dxa"/>
              <w:bottom w:w="60" w:type="dxa"/>
              <w:right w:w="80" w:type="dxa"/>
            </w:tcMar>
            <w:vAlign w:val="center"/>
          </w:tcPr>
          <w:p w14:paraId="68EFD625"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No.</w:t>
            </w:r>
          </w:p>
        </w:tc>
        <w:tc>
          <w:tcPr>
            <w:tcW w:w="581" w:type="dxa"/>
            <w:vMerge w:val="restart"/>
            <w:shd w:val="clear" w:color="auto" w:fill="auto"/>
            <w:tcMar>
              <w:top w:w="60" w:type="dxa"/>
              <w:left w:w="80" w:type="dxa"/>
              <w:bottom w:w="60" w:type="dxa"/>
              <w:right w:w="80" w:type="dxa"/>
            </w:tcMar>
            <w:vAlign w:val="center"/>
          </w:tcPr>
          <w:p w14:paraId="53F748D2"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Clase</w:t>
            </w:r>
          </w:p>
        </w:tc>
        <w:tc>
          <w:tcPr>
            <w:tcW w:w="1044" w:type="dxa"/>
            <w:vMerge w:val="restart"/>
            <w:shd w:val="clear" w:color="auto" w:fill="auto"/>
            <w:tcMar>
              <w:top w:w="60" w:type="dxa"/>
              <w:left w:w="80" w:type="dxa"/>
              <w:bottom w:w="60" w:type="dxa"/>
              <w:right w:w="80" w:type="dxa"/>
            </w:tcMar>
            <w:vAlign w:val="center"/>
          </w:tcPr>
          <w:p w14:paraId="50B17209"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Fuente</w:t>
            </w:r>
          </w:p>
        </w:tc>
        <w:tc>
          <w:tcPr>
            <w:tcW w:w="960" w:type="dxa"/>
            <w:vMerge w:val="restart"/>
            <w:shd w:val="clear" w:color="auto" w:fill="auto"/>
            <w:tcMar>
              <w:top w:w="60" w:type="dxa"/>
              <w:left w:w="80" w:type="dxa"/>
              <w:bottom w:w="60" w:type="dxa"/>
              <w:right w:w="80" w:type="dxa"/>
            </w:tcMar>
            <w:vAlign w:val="center"/>
          </w:tcPr>
          <w:p w14:paraId="4270A3A1"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Etapa</w:t>
            </w:r>
          </w:p>
        </w:tc>
        <w:tc>
          <w:tcPr>
            <w:tcW w:w="683" w:type="dxa"/>
            <w:vMerge w:val="restart"/>
            <w:shd w:val="clear" w:color="auto" w:fill="auto"/>
            <w:tcMar>
              <w:top w:w="60" w:type="dxa"/>
              <w:left w:w="80" w:type="dxa"/>
              <w:bottom w:w="60" w:type="dxa"/>
              <w:right w:w="80" w:type="dxa"/>
            </w:tcMar>
            <w:vAlign w:val="center"/>
          </w:tcPr>
          <w:p w14:paraId="76422197"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Tipo</w:t>
            </w:r>
          </w:p>
        </w:tc>
        <w:tc>
          <w:tcPr>
            <w:tcW w:w="1272" w:type="dxa"/>
            <w:vMerge w:val="restart"/>
            <w:shd w:val="clear" w:color="auto" w:fill="auto"/>
            <w:tcMar>
              <w:top w:w="60" w:type="dxa"/>
              <w:left w:w="80" w:type="dxa"/>
              <w:bottom w:w="60" w:type="dxa"/>
              <w:right w:w="80" w:type="dxa"/>
            </w:tcMar>
            <w:vAlign w:val="center"/>
          </w:tcPr>
          <w:p w14:paraId="620F9058"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Descripción (Qué puede pasar y cómo puede ocurrir)</w:t>
            </w:r>
          </w:p>
        </w:tc>
        <w:tc>
          <w:tcPr>
            <w:tcW w:w="1066" w:type="dxa"/>
            <w:vMerge w:val="restart"/>
            <w:shd w:val="clear" w:color="auto" w:fill="auto"/>
            <w:tcMar>
              <w:top w:w="60" w:type="dxa"/>
              <w:left w:w="80" w:type="dxa"/>
              <w:bottom w:w="60" w:type="dxa"/>
              <w:right w:w="80" w:type="dxa"/>
            </w:tcMar>
            <w:vAlign w:val="center"/>
          </w:tcPr>
          <w:p w14:paraId="0A216ECB"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Consecuencia de la ocurrencia del evento</w:t>
            </w:r>
          </w:p>
        </w:tc>
        <w:tc>
          <w:tcPr>
            <w:tcW w:w="788" w:type="dxa"/>
            <w:vMerge w:val="restart"/>
            <w:shd w:val="clear" w:color="auto" w:fill="auto"/>
            <w:tcMar>
              <w:top w:w="60" w:type="dxa"/>
              <w:left w:w="80" w:type="dxa"/>
              <w:bottom w:w="60" w:type="dxa"/>
              <w:right w:w="80" w:type="dxa"/>
            </w:tcMar>
            <w:vAlign w:val="center"/>
          </w:tcPr>
          <w:p w14:paraId="3FA407A9" w14:textId="77777777" w:rsidR="002863B0" w:rsidRPr="00516B0D" w:rsidRDefault="002863B0" w:rsidP="00C35542">
            <w:pPr>
              <w:jc w:val="center"/>
              <w:rPr>
                <w:color w:val="262626" w:themeColor="text1" w:themeTint="D9"/>
                <w:sz w:val="18"/>
                <w:szCs w:val="18"/>
              </w:rPr>
            </w:pPr>
            <w:proofErr w:type="spellStart"/>
            <w:r w:rsidRPr="00516B0D">
              <w:rPr>
                <w:b/>
                <w:bCs/>
                <w:color w:val="262626" w:themeColor="text1" w:themeTint="D9"/>
                <w:sz w:val="18"/>
                <w:szCs w:val="18"/>
              </w:rPr>
              <w:t>Prob</w:t>
            </w:r>
            <w:proofErr w:type="spellEnd"/>
            <w:r w:rsidRPr="00516B0D">
              <w:rPr>
                <w:b/>
                <w:bCs/>
                <w:color w:val="262626" w:themeColor="text1" w:themeTint="D9"/>
                <w:sz w:val="18"/>
                <w:szCs w:val="18"/>
              </w:rPr>
              <w:t>.</w:t>
            </w:r>
          </w:p>
        </w:tc>
        <w:tc>
          <w:tcPr>
            <w:tcW w:w="816" w:type="dxa"/>
            <w:vMerge w:val="restart"/>
            <w:shd w:val="clear" w:color="auto" w:fill="auto"/>
            <w:tcMar>
              <w:top w:w="60" w:type="dxa"/>
              <w:left w:w="80" w:type="dxa"/>
              <w:bottom w:w="60" w:type="dxa"/>
              <w:right w:w="80" w:type="dxa"/>
            </w:tcMar>
            <w:vAlign w:val="center"/>
          </w:tcPr>
          <w:p w14:paraId="12C6B4CA"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Impacto</w:t>
            </w:r>
          </w:p>
        </w:tc>
        <w:tc>
          <w:tcPr>
            <w:tcW w:w="755" w:type="dxa"/>
            <w:vMerge w:val="restart"/>
            <w:shd w:val="clear" w:color="auto" w:fill="auto"/>
            <w:tcMar>
              <w:top w:w="60" w:type="dxa"/>
              <w:left w:w="80" w:type="dxa"/>
              <w:bottom w:w="60" w:type="dxa"/>
              <w:right w:w="80" w:type="dxa"/>
            </w:tcMar>
            <w:vAlign w:val="center"/>
          </w:tcPr>
          <w:p w14:paraId="6C126D6A"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Valoración</w:t>
            </w:r>
          </w:p>
        </w:tc>
        <w:tc>
          <w:tcPr>
            <w:tcW w:w="738" w:type="dxa"/>
            <w:vMerge w:val="restart"/>
            <w:shd w:val="clear" w:color="auto" w:fill="auto"/>
            <w:tcMar>
              <w:top w:w="60" w:type="dxa"/>
              <w:left w:w="80" w:type="dxa"/>
              <w:bottom w:w="60" w:type="dxa"/>
              <w:right w:w="80" w:type="dxa"/>
            </w:tcMar>
            <w:vAlign w:val="center"/>
          </w:tcPr>
          <w:p w14:paraId="19FC7904"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Categoría</w:t>
            </w:r>
          </w:p>
        </w:tc>
        <w:tc>
          <w:tcPr>
            <w:tcW w:w="818" w:type="dxa"/>
            <w:vMerge w:val="restart"/>
            <w:shd w:val="clear" w:color="auto" w:fill="auto"/>
            <w:tcMar>
              <w:top w:w="60" w:type="dxa"/>
              <w:left w:w="80" w:type="dxa"/>
              <w:bottom w:w="60" w:type="dxa"/>
              <w:right w:w="80" w:type="dxa"/>
            </w:tcMar>
            <w:vAlign w:val="center"/>
          </w:tcPr>
          <w:p w14:paraId="05BB4B86"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¿A quién se asigna?</w:t>
            </w:r>
          </w:p>
        </w:tc>
        <w:tc>
          <w:tcPr>
            <w:tcW w:w="1114" w:type="dxa"/>
            <w:vMerge w:val="restart"/>
            <w:shd w:val="clear" w:color="auto" w:fill="auto"/>
            <w:tcMar>
              <w:top w:w="60" w:type="dxa"/>
              <w:left w:w="80" w:type="dxa"/>
              <w:bottom w:w="60" w:type="dxa"/>
              <w:right w:w="80" w:type="dxa"/>
            </w:tcMar>
            <w:vAlign w:val="center"/>
          </w:tcPr>
          <w:p w14:paraId="7D4D0893"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Tratamiento / Controles a implementar</w:t>
            </w:r>
          </w:p>
        </w:tc>
        <w:tc>
          <w:tcPr>
            <w:tcW w:w="2567" w:type="dxa"/>
            <w:gridSpan w:val="4"/>
            <w:shd w:val="clear" w:color="auto" w:fill="auto"/>
            <w:tcMar>
              <w:top w:w="60" w:type="dxa"/>
              <w:left w:w="80" w:type="dxa"/>
              <w:bottom w:w="60" w:type="dxa"/>
              <w:right w:w="80" w:type="dxa"/>
            </w:tcMar>
            <w:vAlign w:val="center"/>
          </w:tcPr>
          <w:p w14:paraId="0F4EF8C0"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IMPACTO DESPUÉS DEL TRATAMIENTO</w:t>
            </w:r>
          </w:p>
        </w:tc>
        <w:tc>
          <w:tcPr>
            <w:tcW w:w="750" w:type="dxa"/>
            <w:vMerge w:val="restart"/>
            <w:shd w:val="clear" w:color="auto" w:fill="auto"/>
            <w:tcMar>
              <w:top w:w="60" w:type="dxa"/>
              <w:left w:w="80" w:type="dxa"/>
              <w:bottom w:w="60" w:type="dxa"/>
              <w:right w:w="80" w:type="dxa"/>
            </w:tcMar>
            <w:vAlign w:val="center"/>
          </w:tcPr>
          <w:p w14:paraId="63A98F47"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¿Afecta ejecución?</w:t>
            </w:r>
          </w:p>
        </w:tc>
        <w:tc>
          <w:tcPr>
            <w:tcW w:w="874" w:type="dxa"/>
            <w:vMerge w:val="restart"/>
            <w:shd w:val="clear" w:color="auto" w:fill="auto"/>
            <w:tcMar>
              <w:top w:w="60" w:type="dxa"/>
              <w:left w:w="80" w:type="dxa"/>
              <w:bottom w:w="60" w:type="dxa"/>
              <w:right w:w="80" w:type="dxa"/>
            </w:tcMar>
            <w:vAlign w:val="center"/>
          </w:tcPr>
          <w:p w14:paraId="7AEA731A"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Responsable del tratamiento</w:t>
            </w:r>
          </w:p>
        </w:tc>
        <w:tc>
          <w:tcPr>
            <w:tcW w:w="961" w:type="dxa"/>
            <w:vMerge w:val="restart"/>
            <w:shd w:val="clear" w:color="auto" w:fill="auto"/>
            <w:tcMar>
              <w:top w:w="60" w:type="dxa"/>
              <w:left w:w="80" w:type="dxa"/>
              <w:bottom w:w="60" w:type="dxa"/>
              <w:right w:w="80" w:type="dxa"/>
            </w:tcMar>
            <w:vAlign w:val="center"/>
          </w:tcPr>
          <w:p w14:paraId="0F4EA442"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Fecha estimada del tratamiento</w:t>
            </w:r>
          </w:p>
        </w:tc>
        <w:tc>
          <w:tcPr>
            <w:tcW w:w="1866" w:type="dxa"/>
            <w:gridSpan w:val="2"/>
            <w:shd w:val="clear" w:color="auto" w:fill="auto"/>
            <w:tcMar>
              <w:top w:w="60" w:type="dxa"/>
              <w:left w:w="80" w:type="dxa"/>
              <w:bottom w:w="60" w:type="dxa"/>
              <w:right w:w="80" w:type="dxa"/>
            </w:tcMar>
            <w:vAlign w:val="center"/>
          </w:tcPr>
          <w:p w14:paraId="57003C89"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MONITOREO Y REVISIÓN</w:t>
            </w:r>
          </w:p>
        </w:tc>
      </w:tr>
      <w:tr w:rsidR="002863B0" w:rsidRPr="00516B0D" w14:paraId="474D96BF" w14:textId="77777777" w:rsidTr="00516B0D">
        <w:trPr>
          <w:tblHeader/>
        </w:trPr>
        <w:tc>
          <w:tcPr>
            <w:tcW w:w="518" w:type="dxa"/>
            <w:vMerge/>
            <w:shd w:val="clear" w:color="auto" w:fill="auto"/>
          </w:tcPr>
          <w:p w14:paraId="2B4D9E06" w14:textId="77777777" w:rsidR="002863B0" w:rsidRPr="00516B0D" w:rsidRDefault="002863B0" w:rsidP="00C35542">
            <w:pPr>
              <w:rPr>
                <w:color w:val="262626" w:themeColor="text1" w:themeTint="D9"/>
                <w:sz w:val="18"/>
                <w:szCs w:val="18"/>
              </w:rPr>
            </w:pPr>
          </w:p>
        </w:tc>
        <w:tc>
          <w:tcPr>
            <w:tcW w:w="581" w:type="dxa"/>
            <w:vMerge/>
            <w:shd w:val="clear" w:color="auto" w:fill="auto"/>
          </w:tcPr>
          <w:p w14:paraId="5BB42318" w14:textId="77777777" w:rsidR="002863B0" w:rsidRPr="00516B0D" w:rsidRDefault="002863B0" w:rsidP="00C35542">
            <w:pPr>
              <w:rPr>
                <w:color w:val="262626" w:themeColor="text1" w:themeTint="D9"/>
                <w:sz w:val="18"/>
                <w:szCs w:val="18"/>
              </w:rPr>
            </w:pPr>
          </w:p>
        </w:tc>
        <w:tc>
          <w:tcPr>
            <w:tcW w:w="1044" w:type="dxa"/>
            <w:vMerge/>
            <w:shd w:val="clear" w:color="auto" w:fill="auto"/>
          </w:tcPr>
          <w:p w14:paraId="28B34489" w14:textId="77777777" w:rsidR="002863B0" w:rsidRPr="00516B0D" w:rsidRDefault="002863B0" w:rsidP="00C35542">
            <w:pPr>
              <w:rPr>
                <w:color w:val="262626" w:themeColor="text1" w:themeTint="D9"/>
                <w:sz w:val="18"/>
                <w:szCs w:val="18"/>
              </w:rPr>
            </w:pPr>
          </w:p>
        </w:tc>
        <w:tc>
          <w:tcPr>
            <w:tcW w:w="960" w:type="dxa"/>
            <w:vMerge/>
            <w:shd w:val="clear" w:color="auto" w:fill="auto"/>
          </w:tcPr>
          <w:p w14:paraId="0058F611" w14:textId="77777777" w:rsidR="002863B0" w:rsidRPr="00516B0D" w:rsidRDefault="002863B0" w:rsidP="00C35542">
            <w:pPr>
              <w:rPr>
                <w:color w:val="262626" w:themeColor="text1" w:themeTint="D9"/>
                <w:sz w:val="18"/>
                <w:szCs w:val="18"/>
              </w:rPr>
            </w:pPr>
          </w:p>
        </w:tc>
        <w:tc>
          <w:tcPr>
            <w:tcW w:w="683" w:type="dxa"/>
            <w:vMerge/>
            <w:shd w:val="clear" w:color="auto" w:fill="auto"/>
          </w:tcPr>
          <w:p w14:paraId="6FE4A9CA" w14:textId="77777777" w:rsidR="002863B0" w:rsidRPr="00516B0D" w:rsidRDefault="002863B0" w:rsidP="00C35542">
            <w:pPr>
              <w:rPr>
                <w:color w:val="262626" w:themeColor="text1" w:themeTint="D9"/>
                <w:sz w:val="18"/>
                <w:szCs w:val="18"/>
              </w:rPr>
            </w:pPr>
          </w:p>
        </w:tc>
        <w:tc>
          <w:tcPr>
            <w:tcW w:w="1272" w:type="dxa"/>
            <w:vMerge/>
            <w:shd w:val="clear" w:color="auto" w:fill="auto"/>
          </w:tcPr>
          <w:p w14:paraId="32528C64" w14:textId="77777777" w:rsidR="002863B0" w:rsidRPr="00516B0D" w:rsidRDefault="002863B0" w:rsidP="00C35542">
            <w:pPr>
              <w:rPr>
                <w:color w:val="262626" w:themeColor="text1" w:themeTint="D9"/>
                <w:sz w:val="18"/>
                <w:szCs w:val="18"/>
              </w:rPr>
            </w:pPr>
          </w:p>
        </w:tc>
        <w:tc>
          <w:tcPr>
            <w:tcW w:w="1066" w:type="dxa"/>
            <w:vMerge/>
            <w:shd w:val="clear" w:color="auto" w:fill="auto"/>
          </w:tcPr>
          <w:p w14:paraId="23E0B0AC" w14:textId="77777777" w:rsidR="002863B0" w:rsidRPr="00516B0D" w:rsidRDefault="002863B0" w:rsidP="00C35542">
            <w:pPr>
              <w:rPr>
                <w:color w:val="262626" w:themeColor="text1" w:themeTint="D9"/>
                <w:sz w:val="18"/>
                <w:szCs w:val="18"/>
              </w:rPr>
            </w:pPr>
          </w:p>
        </w:tc>
        <w:tc>
          <w:tcPr>
            <w:tcW w:w="788" w:type="dxa"/>
            <w:vMerge/>
            <w:shd w:val="clear" w:color="auto" w:fill="auto"/>
          </w:tcPr>
          <w:p w14:paraId="7DE66FE0" w14:textId="77777777" w:rsidR="002863B0" w:rsidRPr="00516B0D" w:rsidRDefault="002863B0" w:rsidP="00C35542">
            <w:pPr>
              <w:rPr>
                <w:color w:val="262626" w:themeColor="text1" w:themeTint="D9"/>
                <w:sz w:val="18"/>
                <w:szCs w:val="18"/>
              </w:rPr>
            </w:pPr>
          </w:p>
        </w:tc>
        <w:tc>
          <w:tcPr>
            <w:tcW w:w="816" w:type="dxa"/>
            <w:vMerge/>
            <w:shd w:val="clear" w:color="auto" w:fill="auto"/>
          </w:tcPr>
          <w:p w14:paraId="0C5EE9D3" w14:textId="77777777" w:rsidR="002863B0" w:rsidRPr="00516B0D" w:rsidRDefault="002863B0" w:rsidP="00C35542">
            <w:pPr>
              <w:rPr>
                <w:color w:val="262626" w:themeColor="text1" w:themeTint="D9"/>
                <w:sz w:val="18"/>
                <w:szCs w:val="18"/>
              </w:rPr>
            </w:pPr>
          </w:p>
        </w:tc>
        <w:tc>
          <w:tcPr>
            <w:tcW w:w="755" w:type="dxa"/>
            <w:vMerge/>
            <w:shd w:val="clear" w:color="auto" w:fill="auto"/>
          </w:tcPr>
          <w:p w14:paraId="303D0A76" w14:textId="77777777" w:rsidR="002863B0" w:rsidRPr="00516B0D" w:rsidRDefault="002863B0" w:rsidP="00C35542">
            <w:pPr>
              <w:rPr>
                <w:color w:val="262626" w:themeColor="text1" w:themeTint="D9"/>
                <w:sz w:val="18"/>
                <w:szCs w:val="18"/>
              </w:rPr>
            </w:pPr>
          </w:p>
        </w:tc>
        <w:tc>
          <w:tcPr>
            <w:tcW w:w="738" w:type="dxa"/>
            <w:vMerge/>
            <w:shd w:val="clear" w:color="auto" w:fill="auto"/>
          </w:tcPr>
          <w:p w14:paraId="30C71D4C" w14:textId="77777777" w:rsidR="002863B0" w:rsidRPr="00516B0D" w:rsidRDefault="002863B0" w:rsidP="00C35542">
            <w:pPr>
              <w:rPr>
                <w:color w:val="262626" w:themeColor="text1" w:themeTint="D9"/>
                <w:sz w:val="18"/>
                <w:szCs w:val="18"/>
              </w:rPr>
            </w:pPr>
          </w:p>
        </w:tc>
        <w:tc>
          <w:tcPr>
            <w:tcW w:w="818" w:type="dxa"/>
            <w:vMerge/>
            <w:shd w:val="clear" w:color="auto" w:fill="auto"/>
          </w:tcPr>
          <w:p w14:paraId="61BBAA93" w14:textId="77777777" w:rsidR="002863B0" w:rsidRPr="00516B0D" w:rsidRDefault="002863B0" w:rsidP="00C35542">
            <w:pPr>
              <w:rPr>
                <w:color w:val="262626" w:themeColor="text1" w:themeTint="D9"/>
                <w:sz w:val="18"/>
                <w:szCs w:val="18"/>
              </w:rPr>
            </w:pPr>
          </w:p>
        </w:tc>
        <w:tc>
          <w:tcPr>
            <w:tcW w:w="1114" w:type="dxa"/>
            <w:vMerge/>
            <w:shd w:val="clear" w:color="auto" w:fill="auto"/>
          </w:tcPr>
          <w:p w14:paraId="778BAB8E" w14:textId="77777777" w:rsidR="002863B0" w:rsidRPr="00516B0D" w:rsidRDefault="002863B0" w:rsidP="00C35542">
            <w:pPr>
              <w:rPr>
                <w:color w:val="262626" w:themeColor="text1" w:themeTint="D9"/>
                <w:sz w:val="18"/>
                <w:szCs w:val="18"/>
              </w:rPr>
            </w:pPr>
          </w:p>
        </w:tc>
        <w:tc>
          <w:tcPr>
            <w:tcW w:w="458" w:type="dxa"/>
            <w:shd w:val="clear" w:color="auto" w:fill="auto"/>
            <w:tcMar>
              <w:top w:w="60" w:type="dxa"/>
              <w:left w:w="80" w:type="dxa"/>
              <w:bottom w:w="60" w:type="dxa"/>
              <w:right w:w="80" w:type="dxa"/>
            </w:tcMar>
            <w:vAlign w:val="center"/>
          </w:tcPr>
          <w:p w14:paraId="444164D7" w14:textId="77777777" w:rsidR="002863B0" w:rsidRPr="00516B0D" w:rsidRDefault="002863B0" w:rsidP="00C35542">
            <w:pPr>
              <w:jc w:val="center"/>
              <w:rPr>
                <w:color w:val="262626" w:themeColor="text1" w:themeTint="D9"/>
                <w:sz w:val="18"/>
                <w:szCs w:val="18"/>
              </w:rPr>
            </w:pPr>
            <w:proofErr w:type="spellStart"/>
            <w:r w:rsidRPr="00516B0D">
              <w:rPr>
                <w:b/>
                <w:bCs/>
                <w:color w:val="262626" w:themeColor="text1" w:themeTint="D9"/>
                <w:sz w:val="18"/>
                <w:szCs w:val="18"/>
              </w:rPr>
              <w:t>Prob</w:t>
            </w:r>
            <w:proofErr w:type="spellEnd"/>
            <w:r w:rsidRPr="00516B0D">
              <w:rPr>
                <w:b/>
                <w:bCs/>
                <w:color w:val="262626" w:themeColor="text1" w:themeTint="D9"/>
                <w:sz w:val="18"/>
                <w:szCs w:val="18"/>
              </w:rPr>
              <w:t>.</w:t>
            </w:r>
          </w:p>
        </w:tc>
        <w:tc>
          <w:tcPr>
            <w:tcW w:w="616" w:type="dxa"/>
            <w:shd w:val="clear" w:color="auto" w:fill="auto"/>
            <w:tcMar>
              <w:top w:w="60" w:type="dxa"/>
              <w:left w:w="80" w:type="dxa"/>
              <w:bottom w:w="60" w:type="dxa"/>
              <w:right w:w="80" w:type="dxa"/>
            </w:tcMar>
            <w:vAlign w:val="center"/>
          </w:tcPr>
          <w:p w14:paraId="1BC6687F"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Impacto</w:t>
            </w:r>
          </w:p>
        </w:tc>
        <w:tc>
          <w:tcPr>
            <w:tcW w:w="755" w:type="dxa"/>
            <w:shd w:val="clear" w:color="auto" w:fill="auto"/>
            <w:tcMar>
              <w:top w:w="60" w:type="dxa"/>
              <w:left w:w="80" w:type="dxa"/>
              <w:bottom w:w="60" w:type="dxa"/>
              <w:right w:w="80" w:type="dxa"/>
            </w:tcMar>
            <w:vAlign w:val="center"/>
          </w:tcPr>
          <w:p w14:paraId="25A38231"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Valoración</w:t>
            </w:r>
          </w:p>
        </w:tc>
        <w:tc>
          <w:tcPr>
            <w:tcW w:w="738" w:type="dxa"/>
            <w:shd w:val="clear" w:color="auto" w:fill="auto"/>
            <w:tcMar>
              <w:top w:w="60" w:type="dxa"/>
              <w:left w:w="80" w:type="dxa"/>
              <w:bottom w:w="60" w:type="dxa"/>
              <w:right w:w="80" w:type="dxa"/>
            </w:tcMar>
            <w:vAlign w:val="center"/>
          </w:tcPr>
          <w:p w14:paraId="0CC6522B"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Categoría</w:t>
            </w:r>
          </w:p>
        </w:tc>
        <w:tc>
          <w:tcPr>
            <w:tcW w:w="750" w:type="dxa"/>
            <w:vMerge/>
            <w:shd w:val="clear" w:color="auto" w:fill="auto"/>
          </w:tcPr>
          <w:p w14:paraId="2F4AF039" w14:textId="77777777" w:rsidR="002863B0" w:rsidRPr="00516B0D" w:rsidRDefault="002863B0" w:rsidP="00C35542">
            <w:pPr>
              <w:rPr>
                <w:color w:val="262626" w:themeColor="text1" w:themeTint="D9"/>
                <w:sz w:val="18"/>
                <w:szCs w:val="18"/>
              </w:rPr>
            </w:pPr>
          </w:p>
        </w:tc>
        <w:tc>
          <w:tcPr>
            <w:tcW w:w="874" w:type="dxa"/>
            <w:vMerge/>
            <w:shd w:val="clear" w:color="auto" w:fill="auto"/>
          </w:tcPr>
          <w:p w14:paraId="68EE81D0" w14:textId="77777777" w:rsidR="002863B0" w:rsidRPr="00516B0D" w:rsidRDefault="002863B0" w:rsidP="00C35542">
            <w:pPr>
              <w:rPr>
                <w:color w:val="262626" w:themeColor="text1" w:themeTint="D9"/>
                <w:sz w:val="18"/>
                <w:szCs w:val="18"/>
              </w:rPr>
            </w:pPr>
          </w:p>
        </w:tc>
        <w:tc>
          <w:tcPr>
            <w:tcW w:w="961" w:type="dxa"/>
            <w:vMerge/>
            <w:shd w:val="clear" w:color="auto" w:fill="auto"/>
          </w:tcPr>
          <w:p w14:paraId="20F6F0DD" w14:textId="77777777" w:rsidR="002863B0" w:rsidRPr="00516B0D" w:rsidRDefault="002863B0" w:rsidP="00C35542">
            <w:pPr>
              <w:rPr>
                <w:color w:val="262626" w:themeColor="text1" w:themeTint="D9"/>
                <w:sz w:val="18"/>
                <w:szCs w:val="18"/>
              </w:rPr>
            </w:pPr>
          </w:p>
        </w:tc>
        <w:tc>
          <w:tcPr>
            <w:tcW w:w="1014" w:type="dxa"/>
            <w:shd w:val="clear" w:color="auto" w:fill="auto"/>
            <w:tcMar>
              <w:top w:w="60" w:type="dxa"/>
              <w:left w:w="80" w:type="dxa"/>
              <w:bottom w:w="60" w:type="dxa"/>
              <w:right w:w="80" w:type="dxa"/>
            </w:tcMar>
            <w:vAlign w:val="center"/>
          </w:tcPr>
          <w:p w14:paraId="3C832221"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¿Cómo se realiza el monitoreo?</w:t>
            </w:r>
          </w:p>
        </w:tc>
        <w:tc>
          <w:tcPr>
            <w:tcW w:w="852" w:type="dxa"/>
            <w:shd w:val="clear" w:color="auto" w:fill="auto"/>
            <w:tcMar>
              <w:top w:w="60" w:type="dxa"/>
              <w:left w:w="80" w:type="dxa"/>
              <w:bottom w:w="60" w:type="dxa"/>
              <w:right w:w="80" w:type="dxa"/>
            </w:tcMar>
            <w:vAlign w:val="center"/>
          </w:tcPr>
          <w:p w14:paraId="0DC12FA5"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Periodicidad</w:t>
            </w:r>
          </w:p>
        </w:tc>
      </w:tr>
      <w:tr w:rsidR="002863B0" w:rsidRPr="00516B0D" w14:paraId="2EEB97E3" w14:textId="77777777" w:rsidTr="00516B0D">
        <w:tc>
          <w:tcPr>
            <w:tcW w:w="518" w:type="dxa"/>
            <w:shd w:val="clear" w:color="auto" w:fill="auto"/>
            <w:tcMar>
              <w:top w:w="60" w:type="dxa"/>
              <w:left w:w="80" w:type="dxa"/>
              <w:bottom w:w="60" w:type="dxa"/>
              <w:right w:w="80" w:type="dxa"/>
            </w:tcMar>
            <w:vAlign w:val="center"/>
          </w:tcPr>
          <w:p w14:paraId="069CF402"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R-01</w:t>
            </w:r>
          </w:p>
        </w:tc>
        <w:tc>
          <w:tcPr>
            <w:tcW w:w="581" w:type="dxa"/>
            <w:shd w:val="clear" w:color="auto" w:fill="auto"/>
            <w:tcMar>
              <w:top w:w="60" w:type="dxa"/>
              <w:left w:w="80" w:type="dxa"/>
              <w:bottom w:w="60" w:type="dxa"/>
              <w:right w:w="80" w:type="dxa"/>
            </w:tcMar>
            <w:vAlign w:val="center"/>
          </w:tcPr>
          <w:p w14:paraId="4E49A34D"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Interno</w:t>
            </w:r>
          </w:p>
        </w:tc>
        <w:tc>
          <w:tcPr>
            <w:tcW w:w="1044" w:type="dxa"/>
            <w:shd w:val="clear" w:color="auto" w:fill="auto"/>
            <w:tcMar>
              <w:top w:w="60" w:type="dxa"/>
              <w:left w:w="80" w:type="dxa"/>
              <w:bottom w:w="60" w:type="dxa"/>
              <w:right w:w="80" w:type="dxa"/>
            </w:tcMar>
            <w:vAlign w:val="center"/>
          </w:tcPr>
          <w:p w14:paraId="7A0AB21C"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Técnico</w:t>
            </w:r>
          </w:p>
        </w:tc>
        <w:tc>
          <w:tcPr>
            <w:tcW w:w="960" w:type="dxa"/>
            <w:shd w:val="clear" w:color="auto" w:fill="auto"/>
            <w:tcMar>
              <w:top w:w="60" w:type="dxa"/>
              <w:left w:w="80" w:type="dxa"/>
              <w:bottom w:w="60" w:type="dxa"/>
              <w:right w:w="80" w:type="dxa"/>
            </w:tcMar>
            <w:vAlign w:val="center"/>
          </w:tcPr>
          <w:p w14:paraId="075FE705"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Contractual</w:t>
            </w:r>
          </w:p>
        </w:tc>
        <w:tc>
          <w:tcPr>
            <w:tcW w:w="683" w:type="dxa"/>
            <w:shd w:val="clear" w:color="auto" w:fill="auto"/>
            <w:tcMar>
              <w:top w:w="60" w:type="dxa"/>
              <w:left w:w="80" w:type="dxa"/>
              <w:bottom w:w="60" w:type="dxa"/>
              <w:right w:w="80" w:type="dxa"/>
            </w:tcMar>
            <w:vAlign w:val="center"/>
          </w:tcPr>
          <w:p w14:paraId="052E4E43"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Previsible</w:t>
            </w:r>
          </w:p>
        </w:tc>
        <w:tc>
          <w:tcPr>
            <w:tcW w:w="1272" w:type="dxa"/>
            <w:shd w:val="clear" w:color="auto" w:fill="auto"/>
            <w:tcMar>
              <w:top w:w="60" w:type="dxa"/>
              <w:left w:w="80" w:type="dxa"/>
              <w:bottom w:w="60" w:type="dxa"/>
              <w:right w:w="80" w:type="dxa"/>
            </w:tcMar>
            <w:vAlign w:val="center"/>
          </w:tcPr>
          <w:p w14:paraId="5C7D1098"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Condiciones geotécnicas o de subsuelo imprevistas: al excavar para instalación de redes de alcantarillado y acueducto se encuentran roca, rellenos </w:t>
            </w:r>
            <w:r w:rsidRPr="00516B0D">
              <w:rPr>
                <w:color w:val="262626" w:themeColor="text1" w:themeTint="D9"/>
                <w:sz w:val="18"/>
                <w:szCs w:val="18"/>
              </w:rPr>
              <w:lastRenderedPageBreak/>
              <w:t>antrópicos, o suelos inestables no detectados en los estudios previos, lo que obliga a modificar métodos constructivos y cantidades de obra.</w:t>
            </w:r>
          </w:p>
        </w:tc>
        <w:tc>
          <w:tcPr>
            <w:tcW w:w="1066" w:type="dxa"/>
            <w:shd w:val="clear" w:color="auto" w:fill="auto"/>
            <w:tcMar>
              <w:top w:w="60" w:type="dxa"/>
              <w:left w:w="80" w:type="dxa"/>
              <w:bottom w:w="60" w:type="dxa"/>
              <w:right w:w="80" w:type="dxa"/>
            </w:tcMar>
            <w:vAlign w:val="center"/>
          </w:tcPr>
          <w:p w14:paraId="44F27029"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lastRenderedPageBreak/>
              <w:t>Sobrecostos, atrasos en la programación, necesidad de diseños adicionales y ajuste de precios unitarios.</w:t>
            </w:r>
          </w:p>
        </w:tc>
        <w:tc>
          <w:tcPr>
            <w:tcW w:w="788" w:type="dxa"/>
            <w:shd w:val="clear" w:color="auto" w:fill="auto"/>
            <w:tcMar>
              <w:top w:w="60" w:type="dxa"/>
              <w:left w:w="80" w:type="dxa"/>
              <w:bottom w:w="60" w:type="dxa"/>
              <w:right w:w="80" w:type="dxa"/>
            </w:tcMar>
            <w:vAlign w:val="center"/>
          </w:tcPr>
          <w:p w14:paraId="23C59FAD"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Posible (3)</w:t>
            </w:r>
          </w:p>
        </w:tc>
        <w:tc>
          <w:tcPr>
            <w:tcW w:w="816" w:type="dxa"/>
            <w:shd w:val="clear" w:color="auto" w:fill="auto"/>
            <w:tcMar>
              <w:top w:w="60" w:type="dxa"/>
              <w:left w:w="80" w:type="dxa"/>
              <w:bottom w:w="60" w:type="dxa"/>
              <w:right w:w="80" w:type="dxa"/>
            </w:tcMar>
            <w:vAlign w:val="center"/>
          </w:tcPr>
          <w:p w14:paraId="6F8B6DF6"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Mayor (4)</w:t>
            </w:r>
          </w:p>
        </w:tc>
        <w:tc>
          <w:tcPr>
            <w:tcW w:w="755" w:type="dxa"/>
            <w:shd w:val="clear" w:color="auto" w:fill="auto"/>
            <w:tcMar>
              <w:top w:w="60" w:type="dxa"/>
              <w:left w:w="80" w:type="dxa"/>
              <w:bottom w:w="60" w:type="dxa"/>
              <w:right w:w="80" w:type="dxa"/>
            </w:tcMar>
            <w:vAlign w:val="center"/>
          </w:tcPr>
          <w:p w14:paraId="53066676"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12</w:t>
            </w:r>
          </w:p>
        </w:tc>
        <w:tc>
          <w:tcPr>
            <w:tcW w:w="738" w:type="dxa"/>
            <w:shd w:val="clear" w:color="auto" w:fill="auto"/>
            <w:tcMar>
              <w:top w:w="60" w:type="dxa"/>
              <w:left w:w="80" w:type="dxa"/>
              <w:bottom w:w="60" w:type="dxa"/>
              <w:right w:w="80" w:type="dxa"/>
            </w:tcMar>
            <w:vAlign w:val="center"/>
          </w:tcPr>
          <w:p w14:paraId="37958C84"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Alta</w:t>
            </w:r>
          </w:p>
        </w:tc>
        <w:tc>
          <w:tcPr>
            <w:tcW w:w="818" w:type="dxa"/>
            <w:shd w:val="clear" w:color="auto" w:fill="auto"/>
            <w:tcMar>
              <w:top w:w="60" w:type="dxa"/>
              <w:left w:w="80" w:type="dxa"/>
              <w:bottom w:w="60" w:type="dxa"/>
              <w:right w:w="80" w:type="dxa"/>
            </w:tcMar>
            <w:vAlign w:val="center"/>
          </w:tcPr>
          <w:p w14:paraId="7F3C8103"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Compartido</w:t>
            </w:r>
          </w:p>
        </w:tc>
        <w:tc>
          <w:tcPr>
            <w:tcW w:w="1114" w:type="dxa"/>
            <w:shd w:val="clear" w:color="auto" w:fill="auto"/>
            <w:tcMar>
              <w:top w:w="60" w:type="dxa"/>
              <w:left w:w="80" w:type="dxa"/>
              <w:bottom w:w="60" w:type="dxa"/>
              <w:right w:w="80" w:type="dxa"/>
            </w:tcMar>
            <w:vAlign w:val="center"/>
          </w:tcPr>
          <w:p w14:paraId="4F2E40DB"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La Entidad deberá garantizar la calidad de los estudios de suelos previos. El Contratista debe incluir en su oferta el análisis de </w:t>
            </w:r>
            <w:r w:rsidRPr="00516B0D">
              <w:rPr>
                <w:color w:val="262626" w:themeColor="text1" w:themeTint="D9"/>
                <w:sz w:val="18"/>
                <w:szCs w:val="18"/>
              </w:rPr>
              <w:lastRenderedPageBreak/>
              <w:t>la información disponible y prever métodos alternativos. Se aplicará el mecanismo de desequilibrio económico si la condición es sobreviniente e imprevisible. La Interventoría documentará las condiciones reales del subsuelo.</w:t>
            </w:r>
          </w:p>
        </w:tc>
        <w:tc>
          <w:tcPr>
            <w:tcW w:w="458" w:type="dxa"/>
            <w:shd w:val="clear" w:color="auto" w:fill="auto"/>
            <w:tcMar>
              <w:top w:w="60" w:type="dxa"/>
              <w:left w:w="80" w:type="dxa"/>
              <w:bottom w:w="60" w:type="dxa"/>
              <w:right w:w="80" w:type="dxa"/>
            </w:tcMar>
            <w:vAlign w:val="center"/>
          </w:tcPr>
          <w:p w14:paraId="3C7AF9A2"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2</w:t>
            </w:r>
          </w:p>
        </w:tc>
        <w:tc>
          <w:tcPr>
            <w:tcW w:w="616" w:type="dxa"/>
            <w:shd w:val="clear" w:color="auto" w:fill="auto"/>
            <w:tcMar>
              <w:top w:w="60" w:type="dxa"/>
              <w:left w:w="80" w:type="dxa"/>
              <w:bottom w:w="60" w:type="dxa"/>
              <w:right w:w="80" w:type="dxa"/>
            </w:tcMar>
            <w:vAlign w:val="center"/>
          </w:tcPr>
          <w:p w14:paraId="54C7A127"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3</w:t>
            </w:r>
          </w:p>
        </w:tc>
        <w:tc>
          <w:tcPr>
            <w:tcW w:w="755" w:type="dxa"/>
            <w:shd w:val="clear" w:color="auto" w:fill="auto"/>
            <w:tcMar>
              <w:top w:w="60" w:type="dxa"/>
              <w:left w:w="80" w:type="dxa"/>
              <w:bottom w:w="60" w:type="dxa"/>
              <w:right w:w="80" w:type="dxa"/>
            </w:tcMar>
            <w:vAlign w:val="center"/>
          </w:tcPr>
          <w:p w14:paraId="097E4530"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6</w:t>
            </w:r>
          </w:p>
        </w:tc>
        <w:tc>
          <w:tcPr>
            <w:tcW w:w="738" w:type="dxa"/>
            <w:shd w:val="clear" w:color="auto" w:fill="auto"/>
            <w:tcMar>
              <w:top w:w="60" w:type="dxa"/>
              <w:left w:w="80" w:type="dxa"/>
              <w:bottom w:w="60" w:type="dxa"/>
              <w:right w:w="80" w:type="dxa"/>
            </w:tcMar>
            <w:vAlign w:val="center"/>
          </w:tcPr>
          <w:p w14:paraId="4C310B1E"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Moderada</w:t>
            </w:r>
          </w:p>
        </w:tc>
        <w:tc>
          <w:tcPr>
            <w:tcW w:w="750" w:type="dxa"/>
            <w:shd w:val="clear" w:color="auto" w:fill="auto"/>
            <w:tcMar>
              <w:top w:w="60" w:type="dxa"/>
              <w:left w:w="80" w:type="dxa"/>
              <w:bottom w:w="60" w:type="dxa"/>
              <w:right w:w="80" w:type="dxa"/>
            </w:tcMar>
            <w:vAlign w:val="center"/>
          </w:tcPr>
          <w:p w14:paraId="10845F15"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Sí</w:t>
            </w:r>
          </w:p>
        </w:tc>
        <w:tc>
          <w:tcPr>
            <w:tcW w:w="874" w:type="dxa"/>
            <w:shd w:val="clear" w:color="auto" w:fill="auto"/>
            <w:tcMar>
              <w:top w:w="60" w:type="dxa"/>
              <w:left w:w="80" w:type="dxa"/>
              <w:bottom w:w="60" w:type="dxa"/>
              <w:right w:w="80" w:type="dxa"/>
            </w:tcMar>
            <w:vAlign w:val="center"/>
          </w:tcPr>
          <w:p w14:paraId="414072A9"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Interventoría / Contratista</w:t>
            </w:r>
          </w:p>
        </w:tc>
        <w:tc>
          <w:tcPr>
            <w:tcW w:w="961" w:type="dxa"/>
            <w:shd w:val="clear" w:color="auto" w:fill="auto"/>
            <w:tcMar>
              <w:top w:w="60" w:type="dxa"/>
              <w:left w:w="80" w:type="dxa"/>
              <w:bottom w:w="60" w:type="dxa"/>
              <w:right w:w="80" w:type="dxa"/>
            </w:tcMar>
            <w:vAlign w:val="center"/>
          </w:tcPr>
          <w:p w14:paraId="607B828D"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Durante toda la ejecución</w:t>
            </w:r>
          </w:p>
        </w:tc>
        <w:tc>
          <w:tcPr>
            <w:tcW w:w="1014" w:type="dxa"/>
            <w:shd w:val="clear" w:color="auto" w:fill="auto"/>
            <w:tcMar>
              <w:top w:w="60" w:type="dxa"/>
              <w:left w:w="80" w:type="dxa"/>
              <w:bottom w:w="60" w:type="dxa"/>
              <w:right w:w="80" w:type="dxa"/>
            </w:tcMar>
            <w:vAlign w:val="center"/>
          </w:tcPr>
          <w:p w14:paraId="7D4C4E29"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Registro fotográfico y bitácora de obra. Informes quincenales de interventoría con análisis de </w:t>
            </w:r>
            <w:r w:rsidRPr="00516B0D">
              <w:rPr>
                <w:color w:val="262626" w:themeColor="text1" w:themeTint="D9"/>
                <w:sz w:val="18"/>
                <w:szCs w:val="18"/>
              </w:rPr>
              <w:lastRenderedPageBreak/>
              <w:t>variaciones.</w:t>
            </w:r>
          </w:p>
        </w:tc>
        <w:tc>
          <w:tcPr>
            <w:tcW w:w="852" w:type="dxa"/>
            <w:shd w:val="clear" w:color="auto" w:fill="auto"/>
            <w:tcMar>
              <w:top w:w="60" w:type="dxa"/>
              <w:left w:w="80" w:type="dxa"/>
              <w:bottom w:w="60" w:type="dxa"/>
              <w:right w:w="80" w:type="dxa"/>
            </w:tcMar>
            <w:vAlign w:val="center"/>
          </w:tcPr>
          <w:p w14:paraId="735F6D28"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Quincenal</w:t>
            </w:r>
          </w:p>
        </w:tc>
      </w:tr>
      <w:tr w:rsidR="002863B0" w:rsidRPr="00516B0D" w14:paraId="0418EC4C" w14:textId="77777777" w:rsidTr="00516B0D">
        <w:tc>
          <w:tcPr>
            <w:tcW w:w="518" w:type="dxa"/>
            <w:shd w:val="clear" w:color="auto" w:fill="auto"/>
            <w:tcMar>
              <w:top w:w="60" w:type="dxa"/>
              <w:left w:w="80" w:type="dxa"/>
              <w:bottom w:w="60" w:type="dxa"/>
              <w:right w:w="80" w:type="dxa"/>
            </w:tcMar>
            <w:vAlign w:val="center"/>
          </w:tcPr>
          <w:p w14:paraId="1F2E98CA"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R-02</w:t>
            </w:r>
          </w:p>
        </w:tc>
        <w:tc>
          <w:tcPr>
            <w:tcW w:w="581" w:type="dxa"/>
            <w:shd w:val="clear" w:color="auto" w:fill="auto"/>
            <w:tcMar>
              <w:top w:w="60" w:type="dxa"/>
              <w:left w:w="80" w:type="dxa"/>
              <w:bottom w:w="60" w:type="dxa"/>
              <w:right w:w="80" w:type="dxa"/>
            </w:tcMar>
            <w:vAlign w:val="center"/>
          </w:tcPr>
          <w:p w14:paraId="59A82F22"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Interno</w:t>
            </w:r>
          </w:p>
        </w:tc>
        <w:tc>
          <w:tcPr>
            <w:tcW w:w="1044" w:type="dxa"/>
            <w:shd w:val="clear" w:color="auto" w:fill="auto"/>
            <w:tcMar>
              <w:top w:w="60" w:type="dxa"/>
              <w:left w:w="80" w:type="dxa"/>
              <w:bottom w:w="60" w:type="dxa"/>
              <w:right w:w="80" w:type="dxa"/>
            </w:tcMar>
            <w:vAlign w:val="center"/>
          </w:tcPr>
          <w:p w14:paraId="24251C92"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Técnico</w:t>
            </w:r>
          </w:p>
        </w:tc>
        <w:tc>
          <w:tcPr>
            <w:tcW w:w="960" w:type="dxa"/>
            <w:shd w:val="clear" w:color="auto" w:fill="auto"/>
            <w:tcMar>
              <w:top w:w="60" w:type="dxa"/>
              <w:left w:w="80" w:type="dxa"/>
              <w:bottom w:w="60" w:type="dxa"/>
              <w:right w:w="80" w:type="dxa"/>
            </w:tcMar>
            <w:vAlign w:val="center"/>
          </w:tcPr>
          <w:p w14:paraId="3EC5D220"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Contractual</w:t>
            </w:r>
          </w:p>
        </w:tc>
        <w:tc>
          <w:tcPr>
            <w:tcW w:w="683" w:type="dxa"/>
            <w:shd w:val="clear" w:color="auto" w:fill="auto"/>
            <w:tcMar>
              <w:top w:w="60" w:type="dxa"/>
              <w:left w:w="80" w:type="dxa"/>
              <w:bottom w:w="60" w:type="dxa"/>
              <w:right w:w="80" w:type="dxa"/>
            </w:tcMar>
            <w:vAlign w:val="center"/>
          </w:tcPr>
          <w:p w14:paraId="461ADB3C"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Previsible</w:t>
            </w:r>
          </w:p>
        </w:tc>
        <w:tc>
          <w:tcPr>
            <w:tcW w:w="1272" w:type="dxa"/>
            <w:shd w:val="clear" w:color="auto" w:fill="auto"/>
            <w:tcMar>
              <w:top w:w="60" w:type="dxa"/>
              <w:left w:w="80" w:type="dxa"/>
              <w:bottom w:w="60" w:type="dxa"/>
              <w:right w:w="80" w:type="dxa"/>
            </w:tcMar>
            <w:vAlign w:val="center"/>
          </w:tcPr>
          <w:p w14:paraId="0F595CD3"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Interferencia con redes existentes de </w:t>
            </w:r>
            <w:r w:rsidRPr="00516B0D">
              <w:rPr>
                <w:color w:val="262626" w:themeColor="text1" w:themeTint="D9"/>
                <w:sz w:val="18"/>
                <w:szCs w:val="18"/>
              </w:rPr>
              <w:lastRenderedPageBreak/>
              <w:t>servicios públicos (energía, telecomunicaciones, gas, acueducto y alcantarillado existentes): durante las excavaciones se interceptan instalaciones no registradas en los planos de diseño, generando suspensiones del servicio a usuarios o daños a infraestructura de terceros.</w:t>
            </w:r>
          </w:p>
        </w:tc>
        <w:tc>
          <w:tcPr>
            <w:tcW w:w="1066" w:type="dxa"/>
            <w:shd w:val="clear" w:color="auto" w:fill="auto"/>
            <w:tcMar>
              <w:top w:w="60" w:type="dxa"/>
              <w:left w:w="80" w:type="dxa"/>
              <w:bottom w:w="60" w:type="dxa"/>
              <w:right w:w="80" w:type="dxa"/>
            </w:tcMar>
            <w:vAlign w:val="center"/>
          </w:tcPr>
          <w:p w14:paraId="724ABDD3"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lastRenderedPageBreak/>
              <w:t xml:space="preserve">Suspensión de servicios públicos a </w:t>
            </w:r>
            <w:r w:rsidRPr="00516B0D">
              <w:rPr>
                <w:color w:val="262626" w:themeColor="text1" w:themeTint="D9"/>
                <w:sz w:val="18"/>
                <w:szCs w:val="18"/>
              </w:rPr>
              <w:lastRenderedPageBreak/>
              <w:t>usuarios, daños a infraestructura de terceros, sobrecostos de reparación y retrasos en el cronograma.</w:t>
            </w:r>
          </w:p>
        </w:tc>
        <w:tc>
          <w:tcPr>
            <w:tcW w:w="788" w:type="dxa"/>
            <w:shd w:val="clear" w:color="auto" w:fill="auto"/>
            <w:tcMar>
              <w:top w:w="60" w:type="dxa"/>
              <w:left w:w="80" w:type="dxa"/>
              <w:bottom w:w="60" w:type="dxa"/>
              <w:right w:w="80" w:type="dxa"/>
            </w:tcMar>
            <w:vAlign w:val="center"/>
          </w:tcPr>
          <w:p w14:paraId="38614A2E"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Probable (4)</w:t>
            </w:r>
          </w:p>
        </w:tc>
        <w:tc>
          <w:tcPr>
            <w:tcW w:w="816" w:type="dxa"/>
            <w:shd w:val="clear" w:color="auto" w:fill="auto"/>
            <w:tcMar>
              <w:top w:w="60" w:type="dxa"/>
              <w:left w:w="80" w:type="dxa"/>
              <w:bottom w:w="60" w:type="dxa"/>
              <w:right w:w="80" w:type="dxa"/>
            </w:tcMar>
            <w:vAlign w:val="center"/>
          </w:tcPr>
          <w:p w14:paraId="07678A60"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Moderado (3)</w:t>
            </w:r>
          </w:p>
        </w:tc>
        <w:tc>
          <w:tcPr>
            <w:tcW w:w="755" w:type="dxa"/>
            <w:shd w:val="clear" w:color="auto" w:fill="auto"/>
            <w:tcMar>
              <w:top w:w="60" w:type="dxa"/>
              <w:left w:w="80" w:type="dxa"/>
              <w:bottom w:w="60" w:type="dxa"/>
              <w:right w:w="80" w:type="dxa"/>
            </w:tcMar>
            <w:vAlign w:val="center"/>
          </w:tcPr>
          <w:p w14:paraId="2A34392D"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12</w:t>
            </w:r>
          </w:p>
        </w:tc>
        <w:tc>
          <w:tcPr>
            <w:tcW w:w="738" w:type="dxa"/>
            <w:shd w:val="clear" w:color="auto" w:fill="auto"/>
            <w:tcMar>
              <w:top w:w="60" w:type="dxa"/>
              <w:left w:w="80" w:type="dxa"/>
              <w:bottom w:w="60" w:type="dxa"/>
              <w:right w:w="80" w:type="dxa"/>
            </w:tcMar>
            <w:vAlign w:val="center"/>
          </w:tcPr>
          <w:p w14:paraId="308244F2"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Alta</w:t>
            </w:r>
          </w:p>
        </w:tc>
        <w:tc>
          <w:tcPr>
            <w:tcW w:w="818" w:type="dxa"/>
            <w:shd w:val="clear" w:color="auto" w:fill="auto"/>
            <w:tcMar>
              <w:top w:w="60" w:type="dxa"/>
              <w:left w:w="80" w:type="dxa"/>
              <w:bottom w:w="60" w:type="dxa"/>
              <w:right w:w="80" w:type="dxa"/>
            </w:tcMar>
            <w:vAlign w:val="center"/>
          </w:tcPr>
          <w:p w14:paraId="109BCA57"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Compartido</w:t>
            </w:r>
          </w:p>
        </w:tc>
        <w:tc>
          <w:tcPr>
            <w:tcW w:w="1114" w:type="dxa"/>
            <w:shd w:val="clear" w:color="auto" w:fill="auto"/>
            <w:tcMar>
              <w:top w:w="60" w:type="dxa"/>
              <w:left w:w="80" w:type="dxa"/>
              <w:bottom w:w="60" w:type="dxa"/>
              <w:right w:w="80" w:type="dxa"/>
            </w:tcMar>
            <w:vAlign w:val="center"/>
          </w:tcPr>
          <w:p w14:paraId="43AE1797"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La Entidad gestionará con las </w:t>
            </w:r>
            <w:r w:rsidRPr="00516B0D">
              <w:rPr>
                <w:color w:val="262626" w:themeColor="text1" w:themeTint="D9"/>
                <w:sz w:val="18"/>
                <w:szCs w:val="18"/>
              </w:rPr>
              <w:lastRenderedPageBreak/>
              <w:t>empresas de servicios públicos los planos actualizados de redes existentes antes del inicio. El Contratista realizará pruebas no destructivas (detección de redes) en zonas críticas antes de excavar. Se establecerá protocolo de actuación ante hallazgos imprevistos.</w:t>
            </w:r>
          </w:p>
        </w:tc>
        <w:tc>
          <w:tcPr>
            <w:tcW w:w="458" w:type="dxa"/>
            <w:shd w:val="clear" w:color="auto" w:fill="auto"/>
            <w:tcMar>
              <w:top w:w="60" w:type="dxa"/>
              <w:left w:w="80" w:type="dxa"/>
              <w:bottom w:w="60" w:type="dxa"/>
              <w:right w:w="80" w:type="dxa"/>
            </w:tcMar>
            <w:vAlign w:val="center"/>
          </w:tcPr>
          <w:p w14:paraId="08CBC73D"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2</w:t>
            </w:r>
          </w:p>
        </w:tc>
        <w:tc>
          <w:tcPr>
            <w:tcW w:w="616" w:type="dxa"/>
            <w:shd w:val="clear" w:color="auto" w:fill="auto"/>
            <w:tcMar>
              <w:top w:w="60" w:type="dxa"/>
              <w:left w:w="80" w:type="dxa"/>
              <w:bottom w:w="60" w:type="dxa"/>
              <w:right w:w="80" w:type="dxa"/>
            </w:tcMar>
            <w:vAlign w:val="center"/>
          </w:tcPr>
          <w:p w14:paraId="0CA7184D"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2</w:t>
            </w:r>
          </w:p>
        </w:tc>
        <w:tc>
          <w:tcPr>
            <w:tcW w:w="755" w:type="dxa"/>
            <w:shd w:val="clear" w:color="auto" w:fill="auto"/>
            <w:tcMar>
              <w:top w:w="60" w:type="dxa"/>
              <w:left w:w="80" w:type="dxa"/>
              <w:bottom w:w="60" w:type="dxa"/>
              <w:right w:w="80" w:type="dxa"/>
            </w:tcMar>
            <w:vAlign w:val="center"/>
          </w:tcPr>
          <w:p w14:paraId="015BEABD"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4</w:t>
            </w:r>
          </w:p>
        </w:tc>
        <w:tc>
          <w:tcPr>
            <w:tcW w:w="738" w:type="dxa"/>
            <w:shd w:val="clear" w:color="auto" w:fill="auto"/>
            <w:tcMar>
              <w:top w:w="60" w:type="dxa"/>
              <w:left w:w="80" w:type="dxa"/>
              <w:bottom w:w="60" w:type="dxa"/>
              <w:right w:w="80" w:type="dxa"/>
            </w:tcMar>
            <w:vAlign w:val="center"/>
          </w:tcPr>
          <w:p w14:paraId="3E4900F1"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Baja</w:t>
            </w:r>
          </w:p>
        </w:tc>
        <w:tc>
          <w:tcPr>
            <w:tcW w:w="750" w:type="dxa"/>
            <w:shd w:val="clear" w:color="auto" w:fill="auto"/>
            <w:tcMar>
              <w:top w:w="60" w:type="dxa"/>
              <w:left w:w="80" w:type="dxa"/>
              <w:bottom w:w="60" w:type="dxa"/>
              <w:right w:w="80" w:type="dxa"/>
            </w:tcMar>
            <w:vAlign w:val="center"/>
          </w:tcPr>
          <w:p w14:paraId="11B604CE"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Sí</w:t>
            </w:r>
          </w:p>
        </w:tc>
        <w:tc>
          <w:tcPr>
            <w:tcW w:w="874" w:type="dxa"/>
            <w:shd w:val="clear" w:color="auto" w:fill="auto"/>
            <w:tcMar>
              <w:top w:w="60" w:type="dxa"/>
              <w:left w:w="80" w:type="dxa"/>
              <w:bottom w:w="60" w:type="dxa"/>
              <w:right w:w="80" w:type="dxa"/>
            </w:tcMar>
            <w:vAlign w:val="center"/>
          </w:tcPr>
          <w:p w14:paraId="0EE31D51"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Entidad / Interventoría / </w:t>
            </w:r>
            <w:r w:rsidRPr="00516B0D">
              <w:rPr>
                <w:color w:val="262626" w:themeColor="text1" w:themeTint="D9"/>
                <w:sz w:val="18"/>
                <w:szCs w:val="18"/>
              </w:rPr>
              <w:lastRenderedPageBreak/>
              <w:t>Contratista</w:t>
            </w:r>
          </w:p>
        </w:tc>
        <w:tc>
          <w:tcPr>
            <w:tcW w:w="961" w:type="dxa"/>
            <w:shd w:val="clear" w:color="auto" w:fill="auto"/>
            <w:tcMar>
              <w:top w:w="60" w:type="dxa"/>
              <w:left w:w="80" w:type="dxa"/>
              <w:bottom w:w="60" w:type="dxa"/>
              <w:right w:w="80" w:type="dxa"/>
            </w:tcMar>
            <w:vAlign w:val="center"/>
          </w:tcPr>
          <w:p w14:paraId="39E87508"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Previo y durante la ejecución</w:t>
            </w:r>
          </w:p>
        </w:tc>
        <w:tc>
          <w:tcPr>
            <w:tcW w:w="1014" w:type="dxa"/>
            <w:shd w:val="clear" w:color="auto" w:fill="auto"/>
            <w:tcMar>
              <w:top w:w="60" w:type="dxa"/>
              <w:left w:w="80" w:type="dxa"/>
              <w:bottom w:w="60" w:type="dxa"/>
              <w:right w:w="80" w:type="dxa"/>
            </w:tcMar>
            <w:vAlign w:val="center"/>
          </w:tcPr>
          <w:p w14:paraId="25DE8E1F"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Verificación en campo mediante </w:t>
            </w:r>
            <w:r w:rsidRPr="00516B0D">
              <w:rPr>
                <w:color w:val="262626" w:themeColor="text1" w:themeTint="D9"/>
                <w:sz w:val="18"/>
                <w:szCs w:val="18"/>
              </w:rPr>
              <w:lastRenderedPageBreak/>
              <w:t>inspecciones de la Interventoría. Informes mensuales.</w:t>
            </w:r>
          </w:p>
        </w:tc>
        <w:tc>
          <w:tcPr>
            <w:tcW w:w="852" w:type="dxa"/>
            <w:shd w:val="clear" w:color="auto" w:fill="auto"/>
            <w:tcMar>
              <w:top w:w="60" w:type="dxa"/>
              <w:left w:w="80" w:type="dxa"/>
              <w:bottom w:w="60" w:type="dxa"/>
              <w:right w:w="80" w:type="dxa"/>
            </w:tcMar>
            <w:vAlign w:val="center"/>
          </w:tcPr>
          <w:p w14:paraId="65FF0969"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Mensual</w:t>
            </w:r>
          </w:p>
        </w:tc>
      </w:tr>
      <w:tr w:rsidR="002863B0" w:rsidRPr="00516B0D" w14:paraId="148CC5DD" w14:textId="77777777" w:rsidTr="00516B0D">
        <w:tc>
          <w:tcPr>
            <w:tcW w:w="518" w:type="dxa"/>
            <w:shd w:val="clear" w:color="auto" w:fill="auto"/>
            <w:tcMar>
              <w:top w:w="60" w:type="dxa"/>
              <w:left w:w="80" w:type="dxa"/>
              <w:bottom w:w="60" w:type="dxa"/>
              <w:right w:w="80" w:type="dxa"/>
            </w:tcMar>
            <w:vAlign w:val="center"/>
          </w:tcPr>
          <w:p w14:paraId="4B2DC958"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lastRenderedPageBreak/>
              <w:t>R-03</w:t>
            </w:r>
          </w:p>
        </w:tc>
        <w:tc>
          <w:tcPr>
            <w:tcW w:w="581" w:type="dxa"/>
            <w:shd w:val="clear" w:color="auto" w:fill="auto"/>
            <w:tcMar>
              <w:top w:w="60" w:type="dxa"/>
              <w:left w:w="80" w:type="dxa"/>
              <w:bottom w:w="60" w:type="dxa"/>
              <w:right w:w="80" w:type="dxa"/>
            </w:tcMar>
            <w:vAlign w:val="center"/>
          </w:tcPr>
          <w:p w14:paraId="3692157A"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Externo</w:t>
            </w:r>
          </w:p>
        </w:tc>
        <w:tc>
          <w:tcPr>
            <w:tcW w:w="1044" w:type="dxa"/>
            <w:shd w:val="clear" w:color="auto" w:fill="auto"/>
            <w:tcMar>
              <w:top w:w="60" w:type="dxa"/>
              <w:left w:w="80" w:type="dxa"/>
              <w:bottom w:w="60" w:type="dxa"/>
              <w:right w:w="80" w:type="dxa"/>
            </w:tcMar>
            <w:vAlign w:val="center"/>
          </w:tcPr>
          <w:p w14:paraId="1D4EC15D"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Económico / Mercado</w:t>
            </w:r>
          </w:p>
        </w:tc>
        <w:tc>
          <w:tcPr>
            <w:tcW w:w="960" w:type="dxa"/>
            <w:shd w:val="clear" w:color="auto" w:fill="auto"/>
            <w:tcMar>
              <w:top w:w="60" w:type="dxa"/>
              <w:left w:w="80" w:type="dxa"/>
              <w:bottom w:w="60" w:type="dxa"/>
              <w:right w:w="80" w:type="dxa"/>
            </w:tcMar>
            <w:vAlign w:val="center"/>
          </w:tcPr>
          <w:p w14:paraId="715CD0AB"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Contractual</w:t>
            </w:r>
          </w:p>
        </w:tc>
        <w:tc>
          <w:tcPr>
            <w:tcW w:w="683" w:type="dxa"/>
            <w:shd w:val="clear" w:color="auto" w:fill="auto"/>
            <w:tcMar>
              <w:top w:w="60" w:type="dxa"/>
              <w:left w:w="80" w:type="dxa"/>
              <w:bottom w:w="60" w:type="dxa"/>
              <w:right w:w="80" w:type="dxa"/>
            </w:tcMar>
            <w:vAlign w:val="center"/>
          </w:tcPr>
          <w:p w14:paraId="10BE1FB1"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Previsible</w:t>
            </w:r>
          </w:p>
        </w:tc>
        <w:tc>
          <w:tcPr>
            <w:tcW w:w="1272" w:type="dxa"/>
            <w:shd w:val="clear" w:color="auto" w:fill="auto"/>
            <w:tcMar>
              <w:top w:w="60" w:type="dxa"/>
              <w:left w:w="80" w:type="dxa"/>
              <w:bottom w:w="60" w:type="dxa"/>
              <w:right w:w="80" w:type="dxa"/>
            </w:tcMar>
            <w:vAlign w:val="center"/>
          </w:tcPr>
          <w:p w14:paraId="68D28E9B"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Variación significativa en los precios de insumos, materiales y equipos (tubería PVC, accesorios metálicos, concreto, combustibles): aumento de costos de insumos por encima del IPC o inflación sectorial que supera las proyecciones del presupuesto, afectando la ecuación económica del contrato.</w:t>
            </w:r>
          </w:p>
        </w:tc>
        <w:tc>
          <w:tcPr>
            <w:tcW w:w="1066" w:type="dxa"/>
            <w:shd w:val="clear" w:color="auto" w:fill="auto"/>
            <w:tcMar>
              <w:top w:w="60" w:type="dxa"/>
              <w:left w:w="80" w:type="dxa"/>
              <w:bottom w:w="60" w:type="dxa"/>
              <w:right w:w="80" w:type="dxa"/>
            </w:tcMar>
            <w:vAlign w:val="center"/>
          </w:tcPr>
          <w:p w14:paraId="70B5D12F"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Desequilibrio económico del contrato, riesgo de incumplimiento por parte del Contratista, solicitud de adición presupuestal.</w:t>
            </w:r>
          </w:p>
        </w:tc>
        <w:tc>
          <w:tcPr>
            <w:tcW w:w="788" w:type="dxa"/>
            <w:shd w:val="clear" w:color="auto" w:fill="auto"/>
            <w:tcMar>
              <w:top w:w="60" w:type="dxa"/>
              <w:left w:w="80" w:type="dxa"/>
              <w:bottom w:w="60" w:type="dxa"/>
              <w:right w:w="80" w:type="dxa"/>
            </w:tcMar>
            <w:vAlign w:val="center"/>
          </w:tcPr>
          <w:p w14:paraId="0A26E21A"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Posible (3)</w:t>
            </w:r>
          </w:p>
        </w:tc>
        <w:tc>
          <w:tcPr>
            <w:tcW w:w="816" w:type="dxa"/>
            <w:shd w:val="clear" w:color="auto" w:fill="auto"/>
            <w:tcMar>
              <w:top w:w="60" w:type="dxa"/>
              <w:left w:w="80" w:type="dxa"/>
              <w:bottom w:w="60" w:type="dxa"/>
              <w:right w:w="80" w:type="dxa"/>
            </w:tcMar>
            <w:vAlign w:val="center"/>
          </w:tcPr>
          <w:p w14:paraId="10BCB3D3"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Moderado (3)</w:t>
            </w:r>
          </w:p>
        </w:tc>
        <w:tc>
          <w:tcPr>
            <w:tcW w:w="755" w:type="dxa"/>
            <w:shd w:val="clear" w:color="auto" w:fill="auto"/>
            <w:tcMar>
              <w:top w:w="60" w:type="dxa"/>
              <w:left w:w="80" w:type="dxa"/>
              <w:bottom w:w="60" w:type="dxa"/>
              <w:right w:w="80" w:type="dxa"/>
            </w:tcMar>
            <w:vAlign w:val="center"/>
          </w:tcPr>
          <w:p w14:paraId="324B57DB"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9</w:t>
            </w:r>
          </w:p>
        </w:tc>
        <w:tc>
          <w:tcPr>
            <w:tcW w:w="738" w:type="dxa"/>
            <w:shd w:val="clear" w:color="auto" w:fill="auto"/>
            <w:tcMar>
              <w:top w:w="60" w:type="dxa"/>
              <w:left w:w="80" w:type="dxa"/>
              <w:bottom w:w="60" w:type="dxa"/>
              <w:right w:w="80" w:type="dxa"/>
            </w:tcMar>
            <w:vAlign w:val="center"/>
          </w:tcPr>
          <w:p w14:paraId="0F763ADD"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Alta</w:t>
            </w:r>
          </w:p>
        </w:tc>
        <w:tc>
          <w:tcPr>
            <w:tcW w:w="818" w:type="dxa"/>
            <w:shd w:val="clear" w:color="auto" w:fill="auto"/>
            <w:tcMar>
              <w:top w:w="60" w:type="dxa"/>
              <w:left w:w="80" w:type="dxa"/>
              <w:bottom w:w="60" w:type="dxa"/>
              <w:right w:w="80" w:type="dxa"/>
            </w:tcMar>
            <w:vAlign w:val="center"/>
          </w:tcPr>
          <w:p w14:paraId="45BCDCA5"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Contratista</w:t>
            </w:r>
          </w:p>
        </w:tc>
        <w:tc>
          <w:tcPr>
            <w:tcW w:w="1114" w:type="dxa"/>
            <w:shd w:val="clear" w:color="auto" w:fill="auto"/>
            <w:tcMar>
              <w:top w:w="60" w:type="dxa"/>
              <w:left w:w="80" w:type="dxa"/>
              <w:bottom w:w="60" w:type="dxa"/>
              <w:right w:w="80" w:type="dxa"/>
            </w:tcMar>
            <w:vAlign w:val="center"/>
          </w:tcPr>
          <w:p w14:paraId="79696DCB"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El Contratista debe incluir en su análisis de precios los factores de ajuste y contingencia. La fórmula de reajuste de precios pactada en el contrato cubrirá variaciones por IPC e índices sectoriales del DANE. Para variaciones imprevisibles y graves, se aplicará el restablecimiento del equilibrio </w:t>
            </w:r>
            <w:r w:rsidRPr="00516B0D">
              <w:rPr>
                <w:color w:val="262626" w:themeColor="text1" w:themeTint="D9"/>
                <w:sz w:val="18"/>
                <w:szCs w:val="18"/>
              </w:rPr>
              <w:lastRenderedPageBreak/>
              <w:t>económico conforme al Art. 27 de la Ley 80/1993.</w:t>
            </w:r>
          </w:p>
        </w:tc>
        <w:tc>
          <w:tcPr>
            <w:tcW w:w="458" w:type="dxa"/>
            <w:shd w:val="clear" w:color="auto" w:fill="auto"/>
            <w:tcMar>
              <w:top w:w="60" w:type="dxa"/>
              <w:left w:w="80" w:type="dxa"/>
              <w:bottom w:w="60" w:type="dxa"/>
              <w:right w:w="80" w:type="dxa"/>
            </w:tcMar>
            <w:vAlign w:val="center"/>
          </w:tcPr>
          <w:p w14:paraId="5CA60C5D"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3</w:t>
            </w:r>
          </w:p>
        </w:tc>
        <w:tc>
          <w:tcPr>
            <w:tcW w:w="616" w:type="dxa"/>
            <w:shd w:val="clear" w:color="auto" w:fill="auto"/>
            <w:tcMar>
              <w:top w:w="60" w:type="dxa"/>
              <w:left w:w="80" w:type="dxa"/>
              <w:bottom w:w="60" w:type="dxa"/>
              <w:right w:w="80" w:type="dxa"/>
            </w:tcMar>
            <w:vAlign w:val="center"/>
          </w:tcPr>
          <w:p w14:paraId="6935434B"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2</w:t>
            </w:r>
          </w:p>
        </w:tc>
        <w:tc>
          <w:tcPr>
            <w:tcW w:w="755" w:type="dxa"/>
            <w:shd w:val="clear" w:color="auto" w:fill="auto"/>
            <w:tcMar>
              <w:top w:w="60" w:type="dxa"/>
              <w:left w:w="80" w:type="dxa"/>
              <w:bottom w:w="60" w:type="dxa"/>
              <w:right w:w="80" w:type="dxa"/>
            </w:tcMar>
            <w:vAlign w:val="center"/>
          </w:tcPr>
          <w:p w14:paraId="3B638996"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6</w:t>
            </w:r>
          </w:p>
        </w:tc>
        <w:tc>
          <w:tcPr>
            <w:tcW w:w="738" w:type="dxa"/>
            <w:shd w:val="clear" w:color="auto" w:fill="auto"/>
            <w:tcMar>
              <w:top w:w="60" w:type="dxa"/>
              <w:left w:w="80" w:type="dxa"/>
              <w:bottom w:w="60" w:type="dxa"/>
              <w:right w:w="80" w:type="dxa"/>
            </w:tcMar>
            <w:vAlign w:val="center"/>
          </w:tcPr>
          <w:p w14:paraId="74A20433"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Moderada</w:t>
            </w:r>
          </w:p>
        </w:tc>
        <w:tc>
          <w:tcPr>
            <w:tcW w:w="750" w:type="dxa"/>
            <w:shd w:val="clear" w:color="auto" w:fill="auto"/>
            <w:tcMar>
              <w:top w:w="60" w:type="dxa"/>
              <w:left w:w="80" w:type="dxa"/>
              <w:bottom w:w="60" w:type="dxa"/>
              <w:right w:w="80" w:type="dxa"/>
            </w:tcMar>
            <w:vAlign w:val="center"/>
          </w:tcPr>
          <w:p w14:paraId="06880806"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Sí</w:t>
            </w:r>
          </w:p>
        </w:tc>
        <w:tc>
          <w:tcPr>
            <w:tcW w:w="874" w:type="dxa"/>
            <w:shd w:val="clear" w:color="auto" w:fill="auto"/>
            <w:tcMar>
              <w:top w:w="60" w:type="dxa"/>
              <w:left w:w="80" w:type="dxa"/>
              <w:bottom w:w="60" w:type="dxa"/>
              <w:right w:w="80" w:type="dxa"/>
            </w:tcMar>
            <w:vAlign w:val="center"/>
          </w:tcPr>
          <w:p w14:paraId="2BA88C72"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Contratista / Entidad</w:t>
            </w:r>
          </w:p>
        </w:tc>
        <w:tc>
          <w:tcPr>
            <w:tcW w:w="961" w:type="dxa"/>
            <w:shd w:val="clear" w:color="auto" w:fill="auto"/>
            <w:tcMar>
              <w:top w:w="60" w:type="dxa"/>
              <w:left w:w="80" w:type="dxa"/>
              <w:bottom w:w="60" w:type="dxa"/>
              <w:right w:w="80" w:type="dxa"/>
            </w:tcMar>
            <w:vAlign w:val="center"/>
          </w:tcPr>
          <w:p w14:paraId="7C20C914"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Durante toda la ejecución</w:t>
            </w:r>
          </w:p>
        </w:tc>
        <w:tc>
          <w:tcPr>
            <w:tcW w:w="1014" w:type="dxa"/>
            <w:shd w:val="clear" w:color="auto" w:fill="auto"/>
            <w:tcMar>
              <w:top w:w="60" w:type="dxa"/>
              <w:left w:w="80" w:type="dxa"/>
              <w:bottom w:w="60" w:type="dxa"/>
              <w:right w:w="80" w:type="dxa"/>
            </w:tcMar>
            <w:vAlign w:val="center"/>
          </w:tcPr>
          <w:p w14:paraId="10CEF20A"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Seguimiento mensual de índices de precios DANE (IPCO). Análisis en comités de obra.</w:t>
            </w:r>
          </w:p>
        </w:tc>
        <w:tc>
          <w:tcPr>
            <w:tcW w:w="852" w:type="dxa"/>
            <w:shd w:val="clear" w:color="auto" w:fill="auto"/>
            <w:tcMar>
              <w:top w:w="60" w:type="dxa"/>
              <w:left w:w="80" w:type="dxa"/>
              <w:bottom w:w="60" w:type="dxa"/>
              <w:right w:w="80" w:type="dxa"/>
            </w:tcMar>
            <w:vAlign w:val="center"/>
          </w:tcPr>
          <w:p w14:paraId="6E282127"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Mensual</w:t>
            </w:r>
          </w:p>
        </w:tc>
      </w:tr>
      <w:tr w:rsidR="002863B0" w:rsidRPr="00516B0D" w14:paraId="65A02189" w14:textId="77777777" w:rsidTr="00516B0D">
        <w:tc>
          <w:tcPr>
            <w:tcW w:w="518" w:type="dxa"/>
            <w:shd w:val="clear" w:color="auto" w:fill="auto"/>
            <w:tcMar>
              <w:top w:w="60" w:type="dxa"/>
              <w:left w:w="80" w:type="dxa"/>
              <w:bottom w:w="60" w:type="dxa"/>
              <w:right w:w="80" w:type="dxa"/>
            </w:tcMar>
            <w:vAlign w:val="center"/>
          </w:tcPr>
          <w:p w14:paraId="778F69F3"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R-04</w:t>
            </w:r>
          </w:p>
        </w:tc>
        <w:tc>
          <w:tcPr>
            <w:tcW w:w="581" w:type="dxa"/>
            <w:shd w:val="clear" w:color="auto" w:fill="auto"/>
            <w:tcMar>
              <w:top w:w="60" w:type="dxa"/>
              <w:left w:w="80" w:type="dxa"/>
              <w:bottom w:w="60" w:type="dxa"/>
              <w:right w:w="80" w:type="dxa"/>
            </w:tcMar>
            <w:vAlign w:val="center"/>
          </w:tcPr>
          <w:p w14:paraId="53E09818"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Interno</w:t>
            </w:r>
          </w:p>
        </w:tc>
        <w:tc>
          <w:tcPr>
            <w:tcW w:w="1044" w:type="dxa"/>
            <w:shd w:val="clear" w:color="auto" w:fill="auto"/>
            <w:tcMar>
              <w:top w:w="60" w:type="dxa"/>
              <w:left w:w="80" w:type="dxa"/>
              <w:bottom w:w="60" w:type="dxa"/>
              <w:right w:w="80" w:type="dxa"/>
            </w:tcMar>
            <w:vAlign w:val="center"/>
          </w:tcPr>
          <w:p w14:paraId="6A37C4A1"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Técnico / Operacional</w:t>
            </w:r>
          </w:p>
        </w:tc>
        <w:tc>
          <w:tcPr>
            <w:tcW w:w="960" w:type="dxa"/>
            <w:shd w:val="clear" w:color="auto" w:fill="auto"/>
            <w:tcMar>
              <w:top w:w="60" w:type="dxa"/>
              <w:left w:w="80" w:type="dxa"/>
              <w:bottom w:w="60" w:type="dxa"/>
              <w:right w:w="80" w:type="dxa"/>
            </w:tcMar>
            <w:vAlign w:val="center"/>
          </w:tcPr>
          <w:p w14:paraId="787F549D"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Contractual</w:t>
            </w:r>
          </w:p>
        </w:tc>
        <w:tc>
          <w:tcPr>
            <w:tcW w:w="683" w:type="dxa"/>
            <w:shd w:val="clear" w:color="auto" w:fill="auto"/>
            <w:tcMar>
              <w:top w:w="60" w:type="dxa"/>
              <w:left w:w="80" w:type="dxa"/>
              <w:bottom w:w="60" w:type="dxa"/>
              <w:right w:w="80" w:type="dxa"/>
            </w:tcMar>
            <w:vAlign w:val="center"/>
          </w:tcPr>
          <w:p w14:paraId="47DDFC1A"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Previsible</w:t>
            </w:r>
          </w:p>
        </w:tc>
        <w:tc>
          <w:tcPr>
            <w:tcW w:w="1272" w:type="dxa"/>
            <w:shd w:val="clear" w:color="auto" w:fill="auto"/>
            <w:tcMar>
              <w:top w:w="60" w:type="dxa"/>
              <w:left w:w="80" w:type="dxa"/>
              <w:bottom w:w="60" w:type="dxa"/>
              <w:right w:w="80" w:type="dxa"/>
            </w:tcMar>
            <w:vAlign w:val="center"/>
          </w:tcPr>
          <w:p w14:paraId="2A1D4F08"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Demoras en el suministro o desabastecimiento de materiales y equipos especializados (tuberías PVC de grandes diámetros, válvulas reguladoras de presión, micromedidores, estructuras metálicas para pasos elevados): el mercado no abastece oportunamente los materiales </w:t>
            </w:r>
            <w:r w:rsidRPr="00516B0D">
              <w:rPr>
                <w:color w:val="262626" w:themeColor="text1" w:themeTint="D9"/>
                <w:sz w:val="18"/>
                <w:szCs w:val="18"/>
              </w:rPr>
              <w:lastRenderedPageBreak/>
              <w:t>requeridos o los tiempos de importación se extienden.</w:t>
            </w:r>
          </w:p>
        </w:tc>
        <w:tc>
          <w:tcPr>
            <w:tcW w:w="1066" w:type="dxa"/>
            <w:shd w:val="clear" w:color="auto" w:fill="auto"/>
            <w:tcMar>
              <w:top w:w="60" w:type="dxa"/>
              <w:left w:w="80" w:type="dxa"/>
              <w:bottom w:w="60" w:type="dxa"/>
              <w:right w:w="80" w:type="dxa"/>
            </w:tcMar>
            <w:vAlign w:val="center"/>
          </w:tcPr>
          <w:p w14:paraId="416DBABA"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lastRenderedPageBreak/>
              <w:t>Atrasos en el cronograma de obra, incumplimiento del plazo contractual, incremento en costos indirectos.</w:t>
            </w:r>
          </w:p>
        </w:tc>
        <w:tc>
          <w:tcPr>
            <w:tcW w:w="788" w:type="dxa"/>
            <w:shd w:val="clear" w:color="auto" w:fill="auto"/>
            <w:tcMar>
              <w:top w:w="60" w:type="dxa"/>
              <w:left w:w="80" w:type="dxa"/>
              <w:bottom w:w="60" w:type="dxa"/>
              <w:right w:w="80" w:type="dxa"/>
            </w:tcMar>
            <w:vAlign w:val="center"/>
          </w:tcPr>
          <w:p w14:paraId="29A13CBA"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Improbable (2)</w:t>
            </w:r>
          </w:p>
        </w:tc>
        <w:tc>
          <w:tcPr>
            <w:tcW w:w="816" w:type="dxa"/>
            <w:shd w:val="clear" w:color="auto" w:fill="auto"/>
            <w:tcMar>
              <w:top w:w="60" w:type="dxa"/>
              <w:left w:w="80" w:type="dxa"/>
              <w:bottom w:w="60" w:type="dxa"/>
              <w:right w:w="80" w:type="dxa"/>
            </w:tcMar>
            <w:vAlign w:val="center"/>
          </w:tcPr>
          <w:p w14:paraId="29A3662A"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Moderado (3)</w:t>
            </w:r>
          </w:p>
        </w:tc>
        <w:tc>
          <w:tcPr>
            <w:tcW w:w="755" w:type="dxa"/>
            <w:shd w:val="clear" w:color="auto" w:fill="auto"/>
            <w:tcMar>
              <w:top w:w="60" w:type="dxa"/>
              <w:left w:w="80" w:type="dxa"/>
              <w:bottom w:w="60" w:type="dxa"/>
              <w:right w:w="80" w:type="dxa"/>
            </w:tcMar>
            <w:vAlign w:val="center"/>
          </w:tcPr>
          <w:p w14:paraId="7C9334BE"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6</w:t>
            </w:r>
          </w:p>
        </w:tc>
        <w:tc>
          <w:tcPr>
            <w:tcW w:w="738" w:type="dxa"/>
            <w:shd w:val="clear" w:color="auto" w:fill="auto"/>
            <w:tcMar>
              <w:top w:w="60" w:type="dxa"/>
              <w:left w:w="80" w:type="dxa"/>
              <w:bottom w:w="60" w:type="dxa"/>
              <w:right w:w="80" w:type="dxa"/>
            </w:tcMar>
            <w:vAlign w:val="center"/>
          </w:tcPr>
          <w:p w14:paraId="365B54E9"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Moderada</w:t>
            </w:r>
          </w:p>
        </w:tc>
        <w:tc>
          <w:tcPr>
            <w:tcW w:w="818" w:type="dxa"/>
            <w:shd w:val="clear" w:color="auto" w:fill="auto"/>
            <w:tcMar>
              <w:top w:w="60" w:type="dxa"/>
              <w:left w:w="80" w:type="dxa"/>
              <w:bottom w:w="60" w:type="dxa"/>
              <w:right w:w="80" w:type="dxa"/>
            </w:tcMar>
            <w:vAlign w:val="center"/>
          </w:tcPr>
          <w:p w14:paraId="68D53A18"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Contratista</w:t>
            </w:r>
          </w:p>
        </w:tc>
        <w:tc>
          <w:tcPr>
            <w:tcW w:w="1114" w:type="dxa"/>
            <w:shd w:val="clear" w:color="auto" w:fill="auto"/>
            <w:tcMar>
              <w:top w:w="60" w:type="dxa"/>
              <w:left w:w="80" w:type="dxa"/>
              <w:bottom w:w="60" w:type="dxa"/>
              <w:right w:w="80" w:type="dxa"/>
            </w:tcMar>
            <w:vAlign w:val="center"/>
          </w:tcPr>
          <w:p w14:paraId="5722A78C"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El Contratista deberá presentar con el acta de inicio un plan de adquisición de materiales y evidencia de contacto con proveedores. Se deberán anticipar los pedidos de materiales de mayor plazo de entrega. La Interventoría verificará el avance del </w:t>
            </w:r>
            <w:r w:rsidRPr="00516B0D">
              <w:rPr>
                <w:color w:val="262626" w:themeColor="text1" w:themeTint="D9"/>
                <w:sz w:val="18"/>
                <w:szCs w:val="18"/>
              </w:rPr>
              <w:lastRenderedPageBreak/>
              <w:t>plan de suministros mensualmente.</w:t>
            </w:r>
          </w:p>
        </w:tc>
        <w:tc>
          <w:tcPr>
            <w:tcW w:w="458" w:type="dxa"/>
            <w:shd w:val="clear" w:color="auto" w:fill="auto"/>
            <w:tcMar>
              <w:top w:w="60" w:type="dxa"/>
              <w:left w:w="80" w:type="dxa"/>
              <w:bottom w:w="60" w:type="dxa"/>
              <w:right w:w="80" w:type="dxa"/>
            </w:tcMar>
            <w:vAlign w:val="center"/>
          </w:tcPr>
          <w:p w14:paraId="67829739"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2</w:t>
            </w:r>
          </w:p>
        </w:tc>
        <w:tc>
          <w:tcPr>
            <w:tcW w:w="616" w:type="dxa"/>
            <w:shd w:val="clear" w:color="auto" w:fill="auto"/>
            <w:tcMar>
              <w:top w:w="60" w:type="dxa"/>
              <w:left w:w="80" w:type="dxa"/>
              <w:bottom w:w="60" w:type="dxa"/>
              <w:right w:w="80" w:type="dxa"/>
            </w:tcMar>
            <w:vAlign w:val="center"/>
          </w:tcPr>
          <w:p w14:paraId="17F05F18"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2</w:t>
            </w:r>
          </w:p>
        </w:tc>
        <w:tc>
          <w:tcPr>
            <w:tcW w:w="755" w:type="dxa"/>
            <w:shd w:val="clear" w:color="auto" w:fill="auto"/>
            <w:tcMar>
              <w:top w:w="60" w:type="dxa"/>
              <w:left w:w="80" w:type="dxa"/>
              <w:bottom w:w="60" w:type="dxa"/>
              <w:right w:w="80" w:type="dxa"/>
            </w:tcMar>
            <w:vAlign w:val="center"/>
          </w:tcPr>
          <w:p w14:paraId="7B7CD915"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4</w:t>
            </w:r>
          </w:p>
        </w:tc>
        <w:tc>
          <w:tcPr>
            <w:tcW w:w="738" w:type="dxa"/>
            <w:shd w:val="clear" w:color="auto" w:fill="auto"/>
            <w:tcMar>
              <w:top w:w="60" w:type="dxa"/>
              <w:left w:w="80" w:type="dxa"/>
              <w:bottom w:w="60" w:type="dxa"/>
              <w:right w:w="80" w:type="dxa"/>
            </w:tcMar>
            <w:vAlign w:val="center"/>
          </w:tcPr>
          <w:p w14:paraId="7FA0F1C3"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Baja</w:t>
            </w:r>
          </w:p>
        </w:tc>
        <w:tc>
          <w:tcPr>
            <w:tcW w:w="750" w:type="dxa"/>
            <w:shd w:val="clear" w:color="auto" w:fill="auto"/>
            <w:tcMar>
              <w:top w:w="60" w:type="dxa"/>
              <w:left w:w="80" w:type="dxa"/>
              <w:bottom w:w="60" w:type="dxa"/>
              <w:right w:w="80" w:type="dxa"/>
            </w:tcMar>
            <w:vAlign w:val="center"/>
          </w:tcPr>
          <w:p w14:paraId="5C67BED9"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Sí</w:t>
            </w:r>
          </w:p>
        </w:tc>
        <w:tc>
          <w:tcPr>
            <w:tcW w:w="874" w:type="dxa"/>
            <w:shd w:val="clear" w:color="auto" w:fill="auto"/>
            <w:tcMar>
              <w:top w:w="60" w:type="dxa"/>
              <w:left w:w="80" w:type="dxa"/>
              <w:bottom w:w="60" w:type="dxa"/>
              <w:right w:w="80" w:type="dxa"/>
            </w:tcMar>
            <w:vAlign w:val="center"/>
          </w:tcPr>
          <w:p w14:paraId="13117229"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Contratista</w:t>
            </w:r>
          </w:p>
        </w:tc>
        <w:tc>
          <w:tcPr>
            <w:tcW w:w="961" w:type="dxa"/>
            <w:shd w:val="clear" w:color="auto" w:fill="auto"/>
            <w:tcMar>
              <w:top w:w="60" w:type="dxa"/>
              <w:left w:w="80" w:type="dxa"/>
              <w:bottom w:w="60" w:type="dxa"/>
              <w:right w:w="80" w:type="dxa"/>
            </w:tcMar>
            <w:vAlign w:val="center"/>
          </w:tcPr>
          <w:p w14:paraId="1F5554E1"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Desde el inicio hasta el mes 12</w:t>
            </w:r>
          </w:p>
        </w:tc>
        <w:tc>
          <w:tcPr>
            <w:tcW w:w="1014" w:type="dxa"/>
            <w:shd w:val="clear" w:color="auto" w:fill="auto"/>
            <w:tcMar>
              <w:top w:w="60" w:type="dxa"/>
              <w:left w:w="80" w:type="dxa"/>
              <w:bottom w:w="60" w:type="dxa"/>
              <w:right w:w="80" w:type="dxa"/>
            </w:tcMar>
            <w:vAlign w:val="center"/>
          </w:tcPr>
          <w:p w14:paraId="27A6083E"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Revisión del plan de adquisiciones en comités de obra. Informes mensuales de interventoría.</w:t>
            </w:r>
          </w:p>
        </w:tc>
        <w:tc>
          <w:tcPr>
            <w:tcW w:w="852" w:type="dxa"/>
            <w:shd w:val="clear" w:color="auto" w:fill="auto"/>
            <w:tcMar>
              <w:top w:w="60" w:type="dxa"/>
              <w:left w:w="80" w:type="dxa"/>
              <w:bottom w:w="60" w:type="dxa"/>
              <w:right w:w="80" w:type="dxa"/>
            </w:tcMar>
            <w:vAlign w:val="center"/>
          </w:tcPr>
          <w:p w14:paraId="2796F776"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Mensual</w:t>
            </w:r>
          </w:p>
        </w:tc>
      </w:tr>
      <w:tr w:rsidR="002863B0" w:rsidRPr="00516B0D" w14:paraId="4FAE5799" w14:textId="77777777" w:rsidTr="00516B0D">
        <w:tc>
          <w:tcPr>
            <w:tcW w:w="518" w:type="dxa"/>
            <w:shd w:val="clear" w:color="auto" w:fill="auto"/>
            <w:tcMar>
              <w:top w:w="60" w:type="dxa"/>
              <w:left w:w="80" w:type="dxa"/>
              <w:bottom w:w="60" w:type="dxa"/>
              <w:right w:w="80" w:type="dxa"/>
            </w:tcMar>
            <w:vAlign w:val="center"/>
          </w:tcPr>
          <w:p w14:paraId="4B338366"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R-05</w:t>
            </w:r>
          </w:p>
        </w:tc>
        <w:tc>
          <w:tcPr>
            <w:tcW w:w="581" w:type="dxa"/>
            <w:shd w:val="clear" w:color="auto" w:fill="auto"/>
            <w:tcMar>
              <w:top w:w="60" w:type="dxa"/>
              <w:left w:w="80" w:type="dxa"/>
              <w:bottom w:w="60" w:type="dxa"/>
              <w:right w:w="80" w:type="dxa"/>
            </w:tcMar>
            <w:vAlign w:val="center"/>
          </w:tcPr>
          <w:p w14:paraId="1244B8D9"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Externo</w:t>
            </w:r>
          </w:p>
        </w:tc>
        <w:tc>
          <w:tcPr>
            <w:tcW w:w="1044" w:type="dxa"/>
            <w:shd w:val="clear" w:color="auto" w:fill="auto"/>
            <w:tcMar>
              <w:top w:w="60" w:type="dxa"/>
              <w:left w:w="80" w:type="dxa"/>
              <w:bottom w:w="60" w:type="dxa"/>
              <w:right w:w="80" w:type="dxa"/>
            </w:tcMar>
            <w:vAlign w:val="center"/>
          </w:tcPr>
          <w:p w14:paraId="717419AC"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Regulatorio / Legal</w:t>
            </w:r>
          </w:p>
        </w:tc>
        <w:tc>
          <w:tcPr>
            <w:tcW w:w="960" w:type="dxa"/>
            <w:shd w:val="clear" w:color="auto" w:fill="auto"/>
            <w:tcMar>
              <w:top w:w="60" w:type="dxa"/>
              <w:left w:w="80" w:type="dxa"/>
              <w:bottom w:w="60" w:type="dxa"/>
              <w:right w:w="80" w:type="dxa"/>
            </w:tcMar>
            <w:vAlign w:val="center"/>
          </w:tcPr>
          <w:p w14:paraId="0E09C835"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Precontractual y Contractual</w:t>
            </w:r>
          </w:p>
        </w:tc>
        <w:tc>
          <w:tcPr>
            <w:tcW w:w="683" w:type="dxa"/>
            <w:shd w:val="clear" w:color="auto" w:fill="auto"/>
            <w:tcMar>
              <w:top w:w="60" w:type="dxa"/>
              <w:left w:w="80" w:type="dxa"/>
              <w:bottom w:w="60" w:type="dxa"/>
              <w:right w:w="80" w:type="dxa"/>
            </w:tcMar>
            <w:vAlign w:val="center"/>
          </w:tcPr>
          <w:p w14:paraId="28526250"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Previsible</w:t>
            </w:r>
          </w:p>
        </w:tc>
        <w:tc>
          <w:tcPr>
            <w:tcW w:w="1272" w:type="dxa"/>
            <w:shd w:val="clear" w:color="auto" w:fill="auto"/>
            <w:tcMar>
              <w:top w:w="60" w:type="dxa"/>
              <w:left w:w="80" w:type="dxa"/>
              <w:bottom w:w="60" w:type="dxa"/>
              <w:right w:w="80" w:type="dxa"/>
            </w:tcMar>
            <w:vAlign w:val="center"/>
          </w:tcPr>
          <w:p w14:paraId="7B924E5B"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Demoras o dificultades en la obtención de permisos, autorizaciones y licencias municipales y de CAR requeridas para el inicio de las obras (permisos de uso de vías, ocupación de espacio público, disposición de escombros, captación de recursos naturales), o cambios normativos </w:t>
            </w:r>
            <w:r w:rsidRPr="00516B0D">
              <w:rPr>
                <w:color w:val="262626" w:themeColor="text1" w:themeTint="D9"/>
                <w:sz w:val="18"/>
                <w:szCs w:val="18"/>
              </w:rPr>
              <w:lastRenderedPageBreak/>
              <w:t>sobrevinientes que impongan nuevas exigencias.</w:t>
            </w:r>
          </w:p>
        </w:tc>
        <w:tc>
          <w:tcPr>
            <w:tcW w:w="1066" w:type="dxa"/>
            <w:shd w:val="clear" w:color="auto" w:fill="auto"/>
            <w:tcMar>
              <w:top w:w="60" w:type="dxa"/>
              <w:left w:w="80" w:type="dxa"/>
              <w:bottom w:w="60" w:type="dxa"/>
              <w:right w:w="80" w:type="dxa"/>
            </w:tcMar>
            <w:vAlign w:val="center"/>
          </w:tcPr>
          <w:p w14:paraId="36D4FB36"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lastRenderedPageBreak/>
              <w:t>Retraso en el inicio o en la continuidad de las obras, incremento de costos por mayores tiempos de personal en obra sin producción.</w:t>
            </w:r>
          </w:p>
        </w:tc>
        <w:tc>
          <w:tcPr>
            <w:tcW w:w="788" w:type="dxa"/>
            <w:shd w:val="clear" w:color="auto" w:fill="auto"/>
            <w:tcMar>
              <w:top w:w="60" w:type="dxa"/>
              <w:left w:w="80" w:type="dxa"/>
              <w:bottom w:w="60" w:type="dxa"/>
              <w:right w:w="80" w:type="dxa"/>
            </w:tcMar>
            <w:vAlign w:val="center"/>
          </w:tcPr>
          <w:p w14:paraId="23B60DBA"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Improbable (2)</w:t>
            </w:r>
          </w:p>
        </w:tc>
        <w:tc>
          <w:tcPr>
            <w:tcW w:w="816" w:type="dxa"/>
            <w:shd w:val="clear" w:color="auto" w:fill="auto"/>
            <w:tcMar>
              <w:top w:w="60" w:type="dxa"/>
              <w:left w:w="80" w:type="dxa"/>
              <w:bottom w:w="60" w:type="dxa"/>
              <w:right w:w="80" w:type="dxa"/>
            </w:tcMar>
            <w:vAlign w:val="center"/>
          </w:tcPr>
          <w:p w14:paraId="1A395A83"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Moderado (3)</w:t>
            </w:r>
          </w:p>
        </w:tc>
        <w:tc>
          <w:tcPr>
            <w:tcW w:w="755" w:type="dxa"/>
            <w:shd w:val="clear" w:color="auto" w:fill="auto"/>
            <w:tcMar>
              <w:top w:w="60" w:type="dxa"/>
              <w:left w:w="80" w:type="dxa"/>
              <w:bottom w:w="60" w:type="dxa"/>
              <w:right w:w="80" w:type="dxa"/>
            </w:tcMar>
            <w:vAlign w:val="center"/>
          </w:tcPr>
          <w:p w14:paraId="25520113"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6</w:t>
            </w:r>
          </w:p>
        </w:tc>
        <w:tc>
          <w:tcPr>
            <w:tcW w:w="738" w:type="dxa"/>
            <w:shd w:val="clear" w:color="auto" w:fill="auto"/>
            <w:tcMar>
              <w:top w:w="60" w:type="dxa"/>
              <w:left w:w="80" w:type="dxa"/>
              <w:bottom w:w="60" w:type="dxa"/>
              <w:right w:w="80" w:type="dxa"/>
            </w:tcMar>
            <w:vAlign w:val="center"/>
          </w:tcPr>
          <w:p w14:paraId="55FFF331"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Moderada</w:t>
            </w:r>
          </w:p>
        </w:tc>
        <w:tc>
          <w:tcPr>
            <w:tcW w:w="818" w:type="dxa"/>
            <w:shd w:val="clear" w:color="auto" w:fill="auto"/>
            <w:tcMar>
              <w:top w:w="60" w:type="dxa"/>
              <w:left w:w="80" w:type="dxa"/>
              <w:bottom w:w="60" w:type="dxa"/>
              <w:right w:w="80" w:type="dxa"/>
            </w:tcMar>
            <w:vAlign w:val="center"/>
          </w:tcPr>
          <w:p w14:paraId="57218EF8"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Entidad</w:t>
            </w:r>
          </w:p>
        </w:tc>
        <w:tc>
          <w:tcPr>
            <w:tcW w:w="1114" w:type="dxa"/>
            <w:shd w:val="clear" w:color="auto" w:fill="auto"/>
            <w:tcMar>
              <w:top w:w="60" w:type="dxa"/>
              <w:left w:w="80" w:type="dxa"/>
              <w:bottom w:w="60" w:type="dxa"/>
              <w:right w:w="80" w:type="dxa"/>
            </w:tcMar>
            <w:vAlign w:val="center"/>
          </w:tcPr>
          <w:p w14:paraId="3D7696B6"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La Entidad debe gestionar anticipadamente todos los permisos previos al inicio del contrato. Se incluirá en los documentos del proceso el listado de permisos requeridos. Ante cambios normativos sobrevinientes imprevisibles, se aplicará </w:t>
            </w:r>
            <w:r w:rsidRPr="00516B0D">
              <w:rPr>
                <w:color w:val="262626" w:themeColor="text1" w:themeTint="D9"/>
                <w:sz w:val="18"/>
                <w:szCs w:val="18"/>
              </w:rPr>
              <w:lastRenderedPageBreak/>
              <w:t>la teoría de la imprevisión (Art. 868 C. Comercio / Art. 27 Ley 80).</w:t>
            </w:r>
          </w:p>
        </w:tc>
        <w:tc>
          <w:tcPr>
            <w:tcW w:w="458" w:type="dxa"/>
            <w:shd w:val="clear" w:color="auto" w:fill="auto"/>
            <w:tcMar>
              <w:top w:w="60" w:type="dxa"/>
              <w:left w:w="80" w:type="dxa"/>
              <w:bottom w:w="60" w:type="dxa"/>
              <w:right w:w="80" w:type="dxa"/>
            </w:tcMar>
            <w:vAlign w:val="center"/>
          </w:tcPr>
          <w:p w14:paraId="09809D10"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1</w:t>
            </w:r>
          </w:p>
        </w:tc>
        <w:tc>
          <w:tcPr>
            <w:tcW w:w="616" w:type="dxa"/>
            <w:shd w:val="clear" w:color="auto" w:fill="auto"/>
            <w:tcMar>
              <w:top w:w="60" w:type="dxa"/>
              <w:left w:w="80" w:type="dxa"/>
              <w:bottom w:w="60" w:type="dxa"/>
              <w:right w:w="80" w:type="dxa"/>
            </w:tcMar>
            <w:vAlign w:val="center"/>
          </w:tcPr>
          <w:p w14:paraId="2616133B"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2</w:t>
            </w:r>
          </w:p>
        </w:tc>
        <w:tc>
          <w:tcPr>
            <w:tcW w:w="755" w:type="dxa"/>
            <w:shd w:val="clear" w:color="auto" w:fill="auto"/>
            <w:tcMar>
              <w:top w:w="60" w:type="dxa"/>
              <w:left w:w="80" w:type="dxa"/>
              <w:bottom w:w="60" w:type="dxa"/>
              <w:right w:w="80" w:type="dxa"/>
            </w:tcMar>
            <w:vAlign w:val="center"/>
          </w:tcPr>
          <w:p w14:paraId="37EC7C8D"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2</w:t>
            </w:r>
          </w:p>
        </w:tc>
        <w:tc>
          <w:tcPr>
            <w:tcW w:w="738" w:type="dxa"/>
            <w:shd w:val="clear" w:color="auto" w:fill="auto"/>
            <w:tcMar>
              <w:top w:w="60" w:type="dxa"/>
              <w:left w:w="80" w:type="dxa"/>
              <w:bottom w:w="60" w:type="dxa"/>
              <w:right w:w="80" w:type="dxa"/>
            </w:tcMar>
            <w:vAlign w:val="center"/>
          </w:tcPr>
          <w:p w14:paraId="0672F6F5"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Baja</w:t>
            </w:r>
          </w:p>
        </w:tc>
        <w:tc>
          <w:tcPr>
            <w:tcW w:w="750" w:type="dxa"/>
            <w:shd w:val="clear" w:color="auto" w:fill="auto"/>
            <w:tcMar>
              <w:top w:w="60" w:type="dxa"/>
              <w:left w:w="80" w:type="dxa"/>
              <w:bottom w:w="60" w:type="dxa"/>
              <w:right w:w="80" w:type="dxa"/>
            </w:tcMar>
            <w:vAlign w:val="center"/>
          </w:tcPr>
          <w:p w14:paraId="0378BE4B"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Sí</w:t>
            </w:r>
          </w:p>
        </w:tc>
        <w:tc>
          <w:tcPr>
            <w:tcW w:w="874" w:type="dxa"/>
            <w:shd w:val="clear" w:color="auto" w:fill="auto"/>
            <w:tcMar>
              <w:top w:w="60" w:type="dxa"/>
              <w:left w:w="80" w:type="dxa"/>
              <w:bottom w:w="60" w:type="dxa"/>
              <w:right w:w="80" w:type="dxa"/>
            </w:tcMar>
            <w:vAlign w:val="center"/>
          </w:tcPr>
          <w:p w14:paraId="4A28F9F2"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Entidad</w:t>
            </w:r>
          </w:p>
        </w:tc>
        <w:tc>
          <w:tcPr>
            <w:tcW w:w="961" w:type="dxa"/>
            <w:shd w:val="clear" w:color="auto" w:fill="auto"/>
            <w:tcMar>
              <w:top w:w="60" w:type="dxa"/>
              <w:left w:w="80" w:type="dxa"/>
              <w:bottom w:w="60" w:type="dxa"/>
              <w:right w:w="80" w:type="dxa"/>
            </w:tcMar>
            <w:vAlign w:val="center"/>
          </w:tcPr>
          <w:p w14:paraId="21098352"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Etapa precontractual y al inicio del contrato</w:t>
            </w:r>
          </w:p>
        </w:tc>
        <w:tc>
          <w:tcPr>
            <w:tcW w:w="1014" w:type="dxa"/>
            <w:shd w:val="clear" w:color="auto" w:fill="auto"/>
            <w:tcMar>
              <w:top w:w="60" w:type="dxa"/>
              <w:left w:w="80" w:type="dxa"/>
              <w:bottom w:w="60" w:type="dxa"/>
              <w:right w:w="80" w:type="dxa"/>
            </w:tcMar>
            <w:vAlign w:val="center"/>
          </w:tcPr>
          <w:p w14:paraId="04FFA26E"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Lista de chequeo de permisos. Seguimiento por parte del supervisor del contrato.</w:t>
            </w:r>
          </w:p>
        </w:tc>
        <w:tc>
          <w:tcPr>
            <w:tcW w:w="852" w:type="dxa"/>
            <w:shd w:val="clear" w:color="auto" w:fill="auto"/>
            <w:tcMar>
              <w:top w:w="60" w:type="dxa"/>
              <w:left w:w="80" w:type="dxa"/>
              <w:bottom w:w="60" w:type="dxa"/>
              <w:right w:w="80" w:type="dxa"/>
            </w:tcMar>
            <w:vAlign w:val="center"/>
          </w:tcPr>
          <w:p w14:paraId="5E070DEE"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Al inicio del contrato y mensual</w:t>
            </w:r>
          </w:p>
        </w:tc>
      </w:tr>
      <w:tr w:rsidR="002863B0" w:rsidRPr="00516B0D" w14:paraId="02A3BD89" w14:textId="77777777" w:rsidTr="00516B0D">
        <w:tc>
          <w:tcPr>
            <w:tcW w:w="518" w:type="dxa"/>
            <w:shd w:val="clear" w:color="auto" w:fill="auto"/>
            <w:tcMar>
              <w:top w:w="60" w:type="dxa"/>
              <w:left w:w="80" w:type="dxa"/>
              <w:bottom w:w="60" w:type="dxa"/>
              <w:right w:w="80" w:type="dxa"/>
            </w:tcMar>
            <w:vAlign w:val="center"/>
          </w:tcPr>
          <w:p w14:paraId="6E637740"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R-06</w:t>
            </w:r>
          </w:p>
        </w:tc>
        <w:tc>
          <w:tcPr>
            <w:tcW w:w="581" w:type="dxa"/>
            <w:shd w:val="clear" w:color="auto" w:fill="auto"/>
            <w:tcMar>
              <w:top w:w="60" w:type="dxa"/>
              <w:left w:w="80" w:type="dxa"/>
              <w:bottom w:w="60" w:type="dxa"/>
              <w:right w:w="80" w:type="dxa"/>
            </w:tcMar>
            <w:vAlign w:val="center"/>
          </w:tcPr>
          <w:p w14:paraId="78E2B6F3"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Externo</w:t>
            </w:r>
          </w:p>
        </w:tc>
        <w:tc>
          <w:tcPr>
            <w:tcW w:w="1044" w:type="dxa"/>
            <w:shd w:val="clear" w:color="auto" w:fill="auto"/>
            <w:tcMar>
              <w:top w:w="60" w:type="dxa"/>
              <w:left w:w="80" w:type="dxa"/>
              <w:bottom w:w="60" w:type="dxa"/>
              <w:right w:w="80" w:type="dxa"/>
            </w:tcMar>
            <w:vAlign w:val="center"/>
          </w:tcPr>
          <w:p w14:paraId="2C918D47"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Social</w:t>
            </w:r>
          </w:p>
        </w:tc>
        <w:tc>
          <w:tcPr>
            <w:tcW w:w="960" w:type="dxa"/>
            <w:shd w:val="clear" w:color="auto" w:fill="auto"/>
            <w:tcMar>
              <w:top w:w="60" w:type="dxa"/>
              <w:left w:w="80" w:type="dxa"/>
              <w:bottom w:w="60" w:type="dxa"/>
              <w:right w:w="80" w:type="dxa"/>
            </w:tcMar>
            <w:vAlign w:val="center"/>
          </w:tcPr>
          <w:p w14:paraId="66E5A027"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Contractual</w:t>
            </w:r>
          </w:p>
        </w:tc>
        <w:tc>
          <w:tcPr>
            <w:tcW w:w="683" w:type="dxa"/>
            <w:shd w:val="clear" w:color="auto" w:fill="auto"/>
            <w:tcMar>
              <w:top w:w="60" w:type="dxa"/>
              <w:left w:w="80" w:type="dxa"/>
              <w:bottom w:w="60" w:type="dxa"/>
              <w:right w:w="80" w:type="dxa"/>
            </w:tcMar>
            <w:vAlign w:val="center"/>
          </w:tcPr>
          <w:p w14:paraId="123DDD53"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Previsible</w:t>
            </w:r>
          </w:p>
        </w:tc>
        <w:tc>
          <w:tcPr>
            <w:tcW w:w="1272" w:type="dxa"/>
            <w:shd w:val="clear" w:color="auto" w:fill="auto"/>
            <w:tcMar>
              <w:top w:w="60" w:type="dxa"/>
              <w:left w:w="80" w:type="dxa"/>
              <w:bottom w:w="60" w:type="dxa"/>
              <w:right w:w="80" w:type="dxa"/>
            </w:tcMar>
            <w:vAlign w:val="center"/>
          </w:tcPr>
          <w:p w14:paraId="6A6074DE"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Resistencia u oposición de la comunidad, propietarios o habitantes del municipio de Támesis a la ejecución de las obras por afectaciones temporales a la movilidad, el comercio, el acceso a viviendas, o falta de información sobre el proyecto. Posibles </w:t>
            </w:r>
            <w:r w:rsidRPr="00516B0D">
              <w:rPr>
                <w:color w:val="262626" w:themeColor="text1" w:themeTint="D9"/>
                <w:sz w:val="18"/>
                <w:szCs w:val="18"/>
              </w:rPr>
              <w:lastRenderedPageBreak/>
              <w:t>bloqueos o paralizaciones de obra.</w:t>
            </w:r>
          </w:p>
        </w:tc>
        <w:tc>
          <w:tcPr>
            <w:tcW w:w="1066" w:type="dxa"/>
            <w:shd w:val="clear" w:color="auto" w:fill="auto"/>
            <w:tcMar>
              <w:top w:w="60" w:type="dxa"/>
              <w:left w:w="80" w:type="dxa"/>
              <w:bottom w:w="60" w:type="dxa"/>
              <w:right w:w="80" w:type="dxa"/>
            </w:tcMar>
            <w:vAlign w:val="center"/>
          </w:tcPr>
          <w:p w14:paraId="11705FF0"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lastRenderedPageBreak/>
              <w:t>Suspensiones parciales o totales de obra, retrasos en el cronograma, daños reputacionales para la Entidad y el Contratista.</w:t>
            </w:r>
          </w:p>
        </w:tc>
        <w:tc>
          <w:tcPr>
            <w:tcW w:w="788" w:type="dxa"/>
            <w:shd w:val="clear" w:color="auto" w:fill="auto"/>
            <w:tcMar>
              <w:top w:w="60" w:type="dxa"/>
              <w:left w:w="80" w:type="dxa"/>
              <w:bottom w:w="60" w:type="dxa"/>
              <w:right w:w="80" w:type="dxa"/>
            </w:tcMar>
            <w:vAlign w:val="center"/>
          </w:tcPr>
          <w:p w14:paraId="1F1D3442"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Posible (3)</w:t>
            </w:r>
          </w:p>
        </w:tc>
        <w:tc>
          <w:tcPr>
            <w:tcW w:w="816" w:type="dxa"/>
            <w:shd w:val="clear" w:color="auto" w:fill="auto"/>
            <w:tcMar>
              <w:top w:w="60" w:type="dxa"/>
              <w:left w:w="80" w:type="dxa"/>
              <w:bottom w:w="60" w:type="dxa"/>
              <w:right w:w="80" w:type="dxa"/>
            </w:tcMar>
            <w:vAlign w:val="center"/>
          </w:tcPr>
          <w:p w14:paraId="3E6A990D"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Moderado (3)</w:t>
            </w:r>
          </w:p>
        </w:tc>
        <w:tc>
          <w:tcPr>
            <w:tcW w:w="755" w:type="dxa"/>
            <w:shd w:val="clear" w:color="auto" w:fill="auto"/>
            <w:tcMar>
              <w:top w:w="60" w:type="dxa"/>
              <w:left w:w="80" w:type="dxa"/>
              <w:bottom w:w="60" w:type="dxa"/>
              <w:right w:w="80" w:type="dxa"/>
            </w:tcMar>
            <w:vAlign w:val="center"/>
          </w:tcPr>
          <w:p w14:paraId="1A7E4FBB"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9</w:t>
            </w:r>
          </w:p>
        </w:tc>
        <w:tc>
          <w:tcPr>
            <w:tcW w:w="738" w:type="dxa"/>
            <w:shd w:val="clear" w:color="auto" w:fill="auto"/>
            <w:tcMar>
              <w:top w:w="60" w:type="dxa"/>
              <w:left w:w="80" w:type="dxa"/>
              <w:bottom w:w="60" w:type="dxa"/>
              <w:right w:w="80" w:type="dxa"/>
            </w:tcMar>
            <w:vAlign w:val="center"/>
          </w:tcPr>
          <w:p w14:paraId="7AC581C3"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Alta</w:t>
            </w:r>
          </w:p>
        </w:tc>
        <w:tc>
          <w:tcPr>
            <w:tcW w:w="818" w:type="dxa"/>
            <w:shd w:val="clear" w:color="auto" w:fill="auto"/>
            <w:tcMar>
              <w:top w:w="60" w:type="dxa"/>
              <w:left w:w="80" w:type="dxa"/>
              <w:bottom w:w="60" w:type="dxa"/>
              <w:right w:w="80" w:type="dxa"/>
            </w:tcMar>
            <w:vAlign w:val="center"/>
          </w:tcPr>
          <w:p w14:paraId="061004F6"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Compartido</w:t>
            </w:r>
          </w:p>
        </w:tc>
        <w:tc>
          <w:tcPr>
            <w:tcW w:w="1114" w:type="dxa"/>
            <w:shd w:val="clear" w:color="auto" w:fill="auto"/>
            <w:tcMar>
              <w:top w:w="60" w:type="dxa"/>
              <w:left w:w="80" w:type="dxa"/>
              <w:bottom w:w="60" w:type="dxa"/>
              <w:right w:w="80" w:type="dxa"/>
            </w:tcMar>
            <w:vAlign w:val="center"/>
          </w:tcPr>
          <w:p w14:paraId="2F9B133B"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El Contratista implementará el Plan de Gestión Social conforme al Manual para la Gestión Social en Obra del Plan Departamental de Aguas. Se realizarán reuniones de socialización previas al inicio y durante la </w:t>
            </w:r>
            <w:r w:rsidRPr="00516B0D">
              <w:rPr>
                <w:color w:val="262626" w:themeColor="text1" w:themeTint="D9"/>
                <w:sz w:val="18"/>
                <w:szCs w:val="18"/>
              </w:rPr>
              <w:lastRenderedPageBreak/>
              <w:t>ejecución. La Entidad apoyará con la Administración Municipal la comunicación institucional.</w:t>
            </w:r>
          </w:p>
        </w:tc>
        <w:tc>
          <w:tcPr>
            <w:tcW w:w="458" w:type="dxa"/>
            <w:shd w:val="clear" w:color="auto" w:fill="auto"/>
            <w:tcMar>
              <w:top w:w="60" w:type="dxa"/>
              <w:left w:w="80" w:type="dxa"/>
              <w:bottom w:w="60" w:type="dxa"/>
              <w:right w:w="80" w:type="dxa"/>
            </w:tcMar>
            <w:vAlign w:val="center"/>
          </w:tcPr>
          <w:p w14:paraId="6B3D8B4F"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2</w:t>
            </w:r>
          </w:p>
        </w:tc>
        <w:tc>
          <w:tcPr>
            <w:tcW w:w="616" w:type="dxa"/>
            <w:shd w:val="clear" w:color="auto" w:fill="auto"/>
            <w:tcMar>
              <w:top w:w="60" w:type="dxa"/>
              <w:left w:w="80" w:type="dxa"/>
              <w:bottom w:w="60" w:type="dxa"/>
              <w:right w:w="80" w:type="dxa"/>
            </w:tcMar>
            <w:vAlign w:val="center"/>
          </w:tcPr>
          <w:p w14:paraId="33163D7A"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2</w:t>
            </w:r>
          </w:p>
        </w:tc>
        <w:tc>
          <w:tcPr>
            <w:tcW w:w="755" w:type="dxa"/>
            <w:shd w:val="clear" w:color="auto" w:fill="auto"/>
            <w:tcMar>
              <w:top w:w="60" w:type="dxa"/>
              <w:left w:w="80" w:type="dxa"/>
              <w:bottom w:w="60" w:type="dxa"/>
              <w:right w:w="80" w:type="dxa"/>
            </w:tcMar>
            <w:vAlign w:val="center"/>
          </w:tcPr>
          <w:p w14:paraId="77413AD2"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4</w:t>
            </w:r>
          </w:p>
        </w:tc>
        <w:tc>
          <w:tcPr>
            <w:tcW w:w="738" w:type="dxa"/>
            <w:shd w:val="clear" w:color="auto" w:fill="auto"/>
            <w:tcMar>
              <w:top w:w="60" w:type="dxa"/>
              <w:left w:w="80" w:type="dxa"/>
              <w:bottom w:w="60" w:type="dxa"/>
              <w:right w:w="80" w:type="dxa"/>
            </w:tcMar>
            <w:vAlign w:val="center"/>
          </w:tcPr>
          <w:p w14:paraId="1C7A91C3"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Baja</w:t>
            </w:r>
          </w:p>
        </w:tc>
        <w:tc>
          <w:tcPr>
            <w:tcW w:w="750" w:type="dxa"/>
            <w:shd w:val="clear" w:color="auto" w:fill="auto"/>
            <w:tcMar>
              <w:top w:w="60" w:type="dxa"/>
              <w:left w:w="80" w:type="dxa"/>
              <w:bottom w:w="60" w:type="dxa"/>
              <w:right w:w="80" w:type="dxa"/>
            </w:tcMar>
            <w:vAlign w:val="center"/>
          </w:tcPr>
          <w:p w14:paraId="2536A8E7"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Sí</w:t>
            </w:r>
          </w:p>
        </w:tc>
        <w:tc>
          <w:tcPr>
            <w:tcW w:w="874" w:type="dxa"/>
            <w:shd w:val="clear" w:color="auto" w:fill="auto"/>
            <w:tcMar>
              <w:top w:w="60" w:type="dxa"/>
              <w:left w:w="80" w:type="dxa"/>
              <w:bottom w:w="60" w:type="dxa"/>
              <w:right w:w="80" w:type="dxa"/>
            </w:tcMar>
            <w:vAlign w:val="center"/>
          </w:tcPr>
          <w:p w14:paraId="3CFA6F33"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Contratista (Equipo Social) / Entidad</w:t>
            </w:r>
          </w:p>
        </w:tc>
        <w:tc>
          <w:tcPr>
            <w:tcW w:w="961" w:type="dxa"/>
            <w:shd w:val="clear" w:color="auto" w:fill="auto"/>
            <w:tcMar>
              <w:top w:w="60" w:type="dxa"/>
              <w:left w:w="80" w:type="dxa"/>
              <w:bottom w:w="60" w:type="dxa"/>
              <w:right w:w="80" w:type="dxa"/>
            </w:tcMar>
            <w:vAlign w:val="center"/>
          </w:tcPr>
          <w:p w14:paraId="6E88C3BA"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Durante toda la ejecución</w:t>
            </w:r>
          </w:p>
        </w:tc>
        <w:tc>
          <w:tcPr>
            <w:tcW w:w="1014" w:type="dxa"/>
            <w:shd w:val="clear" w:color="auto" w:fill="auto"/>
            <w:tcMar>
              <w:top w:w="60" w:type="dxa"/>
              <w:left w:w="80" w:type="dxa"/>
              <w:bottom w:w="60" w:type="dxa"/>
              <w:right w:w="80" w:type="dxa"/>
            </w:tcMar>
            <w:vAlign w:val="center"/>
          </w:tcPr>
          <w:p w14:paraId="0FC9AC5C"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Informes del componente social del Contratista. Quejas y reclamos. Seguimiento por Interventoría.</w:t>
            </w:r>
          </w:p>
        </w:tc>
        <w:tc>
          <w:tcPr>
            <w:tcW w:w="852" w:type="dxa"/>
            <w:shd w:val="clear" w:color="auto" w:fill="auto"/>
            <w:tcMar>
              <w:top w:w="60" w:type="dxa"/>
              <w:left w:w="80" w:type="dxa"/>
              <w:bottom w:w="60" w:type="dxa"/>
              <w:right w:w="80" w:type="dxa"/>
            </w:tcMar>
            <w:vAlign w:val="center"/>
          </w:tcPr>
          <w:p w14:paraId="46E60D94"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Mensual</w:t>
            </w:r>
          </w:p>
        </w:tc>
      </w:tr>
      <w:tr w:rsidR="002863B0" w:rsidRPr="00516B0D" w14:paraId="18A73F1F" w14:textId="77777777" w:rsidTr="00516B0D">
        <w:tc>
          <w:tcPr>
            <w:tcW w:w="518" w:type="dxa"/>
            <w:shd w:val="clear" w:color="auto" w:fill="auto"/>
            <w:tcMar>
              <w:top w:w="60" w:type="dxa"/>
              <w:left w:w="80" w:type="dxa"/>
              <w:bottom w:w="60" w:type="dxa"/>
              <w:right w:w="80" w:type="dxa"/>
            </w:tcMar>
            <w:vAlign w:val="center"/>
          </w:tcPr>
          <w:p w14:paraId="5EAAF148"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R-07</w:t>
            </w:r>
          </w:p>
        </w:tc>
        <w:tc>
          <w:tcPr>
            <w:tcW w:w="581" w:type="dxa"/>
            <w:shd w:val="clear" w:color="auto" w:fill="auto"/>
            <w:tcMar>
              <w:top w:w="60" w:type="dxa"/>
              <w:left w:w="80" w:type="dxa"/>
              <w:bottom w:w="60" w:type="dxa"/>
              <w:right w:w="80" w:type="dxa"/>
            </w:tcMar>
            <w:vAlign w:val="center"/>
          </w:tcPr>
          <w:p w14:paraId="5EF7400E"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Externo</w:t>
            </w:r>
          </w:p>
        </w:tc>
        <w:tc>
          <w:tcPr>
            <w:tcW w:w="1044" w:type="dxa"/>
            <w:shd w:val="clear" w:color="auto" w:fill="auto"/>
            <w:tcMar>
              <w:top w:w="60" w:type="dxa"/>
              <w:left w:w="80" w:type="dxa"/>
              <w:bottom w:w="60" w:type="dxa"/>
              <w:right w:w="80" w:type="dxa"/>
            </w:tcMar>
            <w:vAlign w:val="center"/>
          </w:tcPr>
          <w:p w14:paraId="4E615551"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Ambiental</w:t>
            </w:r>
          </w:p>
        </w:tc>
        <w:tc>
          <w:tcPr>
            <w:tcW w:w="960" w:type="dxa"/>
            <w:shd w:val="clear" w:color="auto" w:fill="auto"/>
            <w:tcMar>
              <w:top w:w="60" w:type="dxa"/>
              <w:left w:w="80" w:type="dxa"/>
              <w:bottom w:w="60" w:type="dxa"/>
              <w:right w:w="80" w:type="dxa"/>
            </w:tcMar>
            <w:vAlign w:val="center"/>
          </w:tcPr>
          <w:p w14:paraId="0712E46A"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Contractual</w:t>
            </w:r>
          </w:p>
        </w:tc>
        <w:tc>
          <w:tcPr>
            <w:tcW w:w="683" w:type="dxa"/>
            <w:shd w:val="clear" w:color="auto" w:fill="auto"/>
            <w:tcMar>
              <w:top w:w="60" w:type="dxa"/>
              <w:left w:w="80" w:type="dxa"/>
              <w:bottom w:w="60" w:type="dxa"/>
              <w:right w:w="80" w:type="dxa"/>
            </w:tcMar>
            <w:vAlign w:val="center"/>
          </w:tcPr>
          <w:p w14:paraId="7AD15DC4"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Previsible</w:t>
            </w:r>
          </w:p>
        </w:tc>
        <w:tc>
          <w:tcPr>
            <w:tcW w:w="1272" w:type="dxa"/>
            <w:shd w:val="clear" w:color="auto" w:fill="auto"/>
            <w:tcMar>
              <w:top w:w="60" w:type="dxa"/>
              <w:left w:w="80" w:type="dxa"/>
              <w:bottom w:w="60" w:type="dxa"/>
              <w:right w:w="80" w:type="dxa"/>
            </w:tcMar>
            <w:vAlign w:val="center"/>
          </w:tcPr>
          <w:p w14:paraId="4D072F4C"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Eventos climáticos adversos (períodos de lluvia intensa, inundaciones, deslizamientos) característicos del municipio de Támesis y la subregión Suroeste de Antioquia, que impiden la ejecución de trabajos de </w:t>
            </w:r>
            <w:r w:rsidRPr="00516B0D">
              <w:rPr>
                <w:color w:val="262626" w:themeColor="text1" w:themeTint="D9"/>
                <w:sz w:val="18"/>
                <w:szCs w:val="18"/>
              </w:rPr>
              <w:lastRenderedPageBreak/>
              <w:t>excavación, instalación de tuberías o restitución de superficies, o que generan daños a obras en proceso.</w:t>
            </w:r>
          </w:p>
        </w:tc>
        <w:tc>
          <w:tcPr>
            <w:tcW w:w="1066" w:type="dxa"/>
            <w:shd w:val="clear" w:color="auto" w:fill="auto"/>
            <w:tcMar>
              <w:top w:w="60" w:type="dxa"/>
              <w:left w:w="80" w:type="dxa"/>
              <w:bottom w:w="60" w:type="dxa"/>
              <w:right w:w="80" w:type="dxa"/>
            </w:tcMar>
            <w:vAlign w:val="center"/>
          </w:tcPr>
          <w:p w14:paraId="27AE63A2"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lastRenderedPageBreak/>
              <w:t>Suspensión de actividades, daño de obras ejecutadas, incremento de costos por mayores tiempos y reparaciones, afectación del cronograma.</w:t>
            </w:r>
          </w:p>
        </w:tc>
        <w:tc>
          <w:tcPr>
            <w:tcW w:w="788" w:type="dxa"/>
            <w:shd w:val="clear" w:color="auto" w:fill="auto"/>
            <w:tcMar>
              <w:top w:w="60" w:type="dxa"/>
              <w:left w:w="80" w:type="dxa"/>
              <w:bottom w:w="60" w:type="dxa"/>
              <w:right w:w="80" w:type="dxa"/>
            </w:tcMar>
            <w:vAlign w:val="center"/>
          </w:tcPr>
          <w:p w14:paraId="6830FC57"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Probable (4)</w:t>
            </w:r>
          </w:p>
        </w:tc>
        <w:tc>
          <w:tcPr>
            <w:tcW w:w="816" w:type="dxa"/>
            <w:shd w:val="clear" w:color="auto" w:fill="auto"/>
            <w:tcMar>
              <w:top w:w="60" w:type="dxa"/>
              <w:left w:w="80" w:type="dxa"/>
              <w:bottom w:w="60" w:type="dxa"/>
              <w:right w:w="80" w:type="dxa"/>
            </w:tcMar>
            <w:vAlign w:val="center"/>
          </w:tcPr>
          <w:p w14:paraId="3A4D822D"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Moderado (3)</w:t>
            </w:r>
          </w:p>
        </w:tc>
        <w:tc>
          <w:tcPr>
            <w:tcW w:w="755" w:type="dxa"/>
            <w:shd w:val="clear" w:color="auto" w:fill="auto"/>
            <w:tcMar>
              <w:top w:w="60" w:type="dxa"/>
              <w:left w:w="80" w:type="dxa"/>
              <w:bottom w:w="60" w:type="dxa"/>
              <w:right w:w="80" w:type="dxa"/>
            </w:tcMar>
            <w:vAlign w:val="center"/>
          </w:tcPr>
          <w:p w14:paraId="4A87D9C1"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12</w:t>
            </w:r>
          </w:p>
        </w:tc>
        <w:tc>
          <w:tcPr>
            <w:tcW w:w="738" w:type="dxa"/>
            <w:shd w:val="clear" w:color="auto" w:fill="auto"/>
            <w:tcMar>
              <w:top w:w="60" w:type="dxa"/>
              <w:left w:w="80" w:type="dxa"/>
              <w:bottom w:w="60" w:type="dxa"/>
              <w:right w:w="80" w:type="dxa"/>
            </w:tcMar>
            <w:vAlign w:val="center"/>
          </w:tcPr>
          <w:p w14:paraId="58B9A00C"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Alta</w:t>
            </w:r>
          </w:p>
        </w:tc>
        <w:tc>
          <w:tcPr>
            <w:tcW w:w="818" w:type="dxa"/>
            <w:shd w:val="clear" w:color="auto" w:fill="auto"/>
            <w:tcMar>
              <w:top w:w="60" w:type="dxa"/>
              <w:left w:w="80" w:type="dxa"/>
              <w:bottom w:w="60" w:type="dxa"/>
              <w:right w:w="80" w:type="dxa"/>
            </w:tcMar>
            <w:vAlign w:val="center"/>
          </w:tcPr>
          <w:p w14:paraId="643DCB84"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Compartido</w:t>
            </w:r>
          </w:p>
        </w:tc>
        <w:tc>
          <w:tcPr>
            <w:tcW w:w="1114" w:type="dxa"/>
            <w:shd w:val="clear" w:color="auto" w:fill="auto"/>
            <w:tcMar>
              <w:top w:w="60" w:type="dxa"/>
              <w:left w:w="80" w:type="dxa"/>
              <w:bottom w:w="60" w:type="dxa"/>
              <w:right w:w="80" w:type="dxa"/>
            </w:tcMar>
            <w:vAlign w:val="center"/>
          </w:tcPr>
          <w:p w14:paraId="31B57B05"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Se deberá elaborar un cronograma de obra que considere las épocas de lluvia (IDEAM). El Contratista implementará el Plan de Manejo Ambiental con medidas de protección de </w:t>
            </w:r>
            <w:r w:rsidRPr="00516B0D">
              <w:rPr>
                <w:color w:val="262626" w:themeColor="text1" w:themeTint="D9"/>
                <w:sz w:val="18"/>
                <w:szCs w:val="18"/>
              </w:rPr>
              <w:lastRenderedPageBreak/>
              <w:t>excavaciones y obras en ejecución. Los días de lluvia efectiva que impidan el trabajo podrán ser reconocidos como causales de prórroga, previa certificación de la Interventoría.</w:t>
            </w:r>
          </w:p>
        </w:tc>
        <w:tc>
          <w:tcPr>
            <w:tcW w:w="458" w:type="dxa"/>
            <w:shd w:val="clear" w:color="auto" w:fill="auto"/>
            <w:tcMar>
              <w:top w:w="60" w:type="dxa"/>
              <w:left w:w="80" w:type="dxa"/>
              <w:bottom w:w="60" w:type="dxa"/>
              <w:right w:w="80" w:type="dxa"/>
            </w:tcMar>
            <w:vAlign w:val="center"/>
          </w:tcPr>
          <w:p w14:paraId="1A3D3028"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3</w:t>
            </w:r>
          </w:p>
        </w:tc>
        <w:tc>
          <w:tcPr>
            <w:tcW w:w="616" w:type="dxa"/>
            <w:shd w:val="clear" w:color="auto" w:fill="auto"/>
            <w:tcMar>
              <w:top w:w="60" w:type="dxa"/>
              <w:left w:w="80" w:type="dxa"/>
              <w:bottom w:w="60" w:type="dxa"/>
              <w:right w:w="80" w:type="dxa"/>
            </w:tcMar>
            <w:vAlign w:val="center"/>
          </w:tcPr>
          <w:p w14:paraId="386D30FE"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2</w:t>
            </w:r>
          </w:p>
        </w:tc>
        <w:tc>
          <w:tcPr>
            <w:tcW w:w="755" w:type="dxa"/>
            <w:shd w:val="clear" w:color="auto" w:fill="auto"/>
            <w:tcMar>
              <w:top w:w="60" w:type="dxa"/>
              <w:left w:w="80" w:type="dxa"/>
              <w:bottom w:w="60" w:type="dxa"/>
              <w:right w:w="80" w:type="dxa"/>
            </w:tcMar>
            <w:vAlign w:val="center"/>
          </w:tcPr>
          <w:p w14:paraId="4FFD5E88"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6</w:t>
            </w:r>
          </w:p>
        </w:tc>
        <w:tc>
          <w:tcPr>
            <w:tcW w:w="738" w:type="dxa"/>
            <w:shd w:val="clear" w:color="auto" w:fill="auto"/>
            <w:tcMar>
              <w:top w:w="60" w:type="dxa"/>
              <w:left w:w="80" w:type="dxa"/>
              <w:bottom w:w="60" w:type="dxa"/>
              <w:right w:w="80" w:type="dxa"/>
            </w:tcMar>
            <w:vAlign w:val="center"/>
          </w:tcPr>
          <w:p w14:paraId="46207494"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Moderada</w:t>
            </w:r>
          </w:p>
        </w:tc>
        <w:tc>
          <w:tcPr>
            <w:tcW w:w="750" w:type="dxa"/>
            <w:shd w:val="clear" w:color="auto" w:fill="auto"/>
            <w:tcMar>
              <w:top w:w="60" w:type="dxa"/>
              <w:left w:w="80" w:type="dxa"/>
              <w:bottom w:w="60" w:type="dxa"/>
              <w:right w:w="80" w:type="dxa"/>
            </w:tcMar>
            <w:vAlign w:val="center"/>
          </w:tcPr>
          <w:p w14:paraId="66251E31"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Sí</w:t>
            </w:r>
          </w:p>
        </w:tc>
        <w:tc>
          <w:tcPr>
            <w:tcW w:w="874" w:type="dxa"/>
            <w:shd w:val="clear" w:color="auto" w:fill="auto"/>
            <w:tcMar>
              <w:top w:w="60" w:type="dxa"/>
              <w:left w:w="80" w:type="dxa"/>
              <w:bottom w:w="60" w:type="dxa"/>
              <w:right w:w="80" w:type="dxa"/>
            </w:tcMar>
            <w:vAlign w:val="center"/>
          </w:tcPr>
          <w:p w14:paraId="39042221"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Contratista / Interventoría</w:t>
            </w:r>
          </w:p>
        </w:tc>
        <w:tc>
          <w:tcPr>
            <w:tcW w:w="961" w:type="dxa"/>
            <w:shd w:val="clear" w:color="auto" w:fill="auto"/>
            <w:tcMar>
              <w:top w:w="60" w:type="dxa"/>
              <w:left w:w="80" w:type="dxa"/>
              <w:bottom w:w="60" w:type="dxa"/>
              <w:right w:w="80" w:type="dxa"/>
            </w:tcMar>
            <w:vAlign w:val="center"/>
          </w:tcPr>
          <w:p w14:paraId="6E9E2E24"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Durante toda la ejecución</w:t>
            </w:r>
          </w:p>
        </w:tc>
        <w:tc>
          <w:tcPr>
            <w:tcW w:w="1014" w:type="dxa"/>
            <w:shd w:val="clear" w:color="auto" w:fill="auto"/>
            <w:tcMar>
              <w:top w:w="60" w:type="dxa"/>
              <w:left w:w="80" w:type="dxa"/>
              <w:bottom w:w="60" w:type="dxa"/>
              <w:right w:w="80" w:type="dxa"/>
            </w:tcMar>
            <w:vAlign w:val="center"/>
          </w:tcPr>
          <w:p w14:paraId="455D1955"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Registro pluviométrico y bitácora climática de obra. Informes mensuales de interventoría.</w:t>
            </w:r>
          </w:p>
        </w:tc>
        <w:tc>
          <w:tcPr>
            <w:tcW w:w="852" w:type="dxa"/>
            <w:shd w:val="clear" w:color="auto" w:fill="auto"/>
            <w:tcMar>
              <w:top w:w="60" w:type="dxa"/>
              <w:left w:w="80" w:type="dxa"/>
              <w:bottom w:w="60" w:type="dxa"/>
              <w:right w:w="80" w:type="dxa"/>
            </w:tcMar>
            <w:vAlign w:val="center"/>
          </w:tcPr>
          <w:p w14:paraId="1FA1AE45"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Mensual</w:t>
            </w:r>
          </w:p>
        </w:tc>
      </w:tr>
      <w:tr w:rsidR="002863B0" w:rsidRPr="00516B0D" w14:paraId="3F8A6130" w14:textId="77777777" w:rsidTr="00516B0D">
        <w:tc>
          <w:tcPr>
            <w:tcW w:w="518" w:type="dxa"/>
            <w:shd w:val="clear" w:color="auto" w:fill="auto"/>
            <w:tcMar>
              <w:top w:w="60" w:type="dxa"/>
              <w:left w:w="80" w:type="dxa"/>
              <w:bottom w:w="60" w:type="dxa"/>
              <w:right w:w="80" w:type="dxa"/>
            </w:tcMar>
            <w:vAlign w:val="center"/>
          </w:tcPr>
          <w:p w14:paraId="632D48A0"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R-08</w:t>
            </w:r>
          </w:p>
        </w:tc>
        <w:tc>
          <w:tcPr>
            <w:tcW w:w="581" w:type="dxa"/>
            <w:shd w:val="clear" w:color="auto" w:fill="auto"/>
            <w:tcMar>
              <w:top w:w="60" w:type="dxa"/>
              <w:left w:w="80" w:type="dxa"/>
              <w:bottom w:w="60" w:type="dxa"/>
              <w:right w:w="80" w:type="dxa"/>
            </w:tcMar>
            <w:vAlign w:val="center"/>
          </w:tcPr>
          <w:p w14:paraId="5B47FD16"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Externo</w:t>
            </w:r>
          </w:p>
        </w:tc>
        <w:tc>
          <w:tcPr>
            <w:tcW w:w="1044" w:type="dxa"/>
            <w:shd w:val="clear" w:color="auto" w:fill="auto"/>
            <w:tcMar>
              <w:top w:w="60" w:type="dxa"/>
              <w:left w:w="80" w:type="dxa"/>
              <w:bottom w:w="60" w:type="dxa"/>
              <w:right w:w="80" w:type="dxa"/>
            </w:tcMar>
            <w:vAlign w:val="center"/>
          </w:tcPr>
          <w:p w14:paraId="73C52276"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Ambiental / Fuerza Mayor</w:t>
            </w:r>
          </w:p>
        </w:tc>
        <w:tc>
          <w:tcPr>
            <w:tcW w:w="960" w:type="dxa"/>
            <w:shd w:val="clear" w:color="auto" w:fill="auto"/>
            <w:tcMar>
              <w:top w:w="60" w:type="dxa"/>
              <w:left w:w="80" w:type="dxa"/>
              <w:bottom w:w="60" w:type="dxa"/>
              <w:right w:w="80" w:type="dxa"/>
            </w:tcMar>
            <w:vAlign w:val="center"/>
          </w:tcPr>
          <w:p w14:paraId="6CC7F12A"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Contractual</w:t>
            </w:r>
          </w:p>
        </w:tc>
        <w:tc>
          <w:tcPr>
            <w:tcW w:w="683" w:type="dxa"/>
            <w:shd w:val="clear" w:color="auto" w:fill="auto"/>
            <w:tcMar>
              <w:top w:w="60" w:type="dxa"/>
              <w:left w:w="80" w:type="dxa"/>
              <w:bottom w:w="60" w:type="dxa"/>
              <w:right w:w="80" w:type="dxa"/>
            </w:tcMar>
            <w:vAlign w:val="center"/>
          </w:tcPr>
          <w:p w14:paraId="4D7BD277"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Fuerza Mayor</w:t>
            </w:r>
          </w:p>
        </w:tc>
        <w:tc>
          <w:tcPr>
            <w:tcW w:w="1272" w:type="dxa"/>
            <w:shd w:val="clear" w:color="auto" w:fill="auto"/>
            <w:tcMar>
              <w:top w:w="60" w:type="dxa"/>
              <w:left w:w="80" w:type="dxa"/>
              <w:bottom w:w="60" w:type="dxa"/>
              <w:right w:w="80" w:type="dxa"/>
            </w:tcMar>
            <w:vAlign w:val="center"/>
          </w:tcPr>
          <w:p w14:paraId="224602F6"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Ocurrencia de fenómenos naturales de gran magnitud (sismo, movimientos en masa, emergencia declarada) o </w:t>
            </w:r>
            <w:r w:rsidRPr="00516B0D">
              <w:rPr>
                <w:color w:val="262626" w:themeColor="text1" w:themeTint="D9"/>
                <w:sz w:val="18"/>
                <w:szCs w:val="18"/>
              </w:rPr>
              <w:lastRenderedPageBreak/>
              <w:t>situaciones de fuerza mayor que paralicen las obras o destruyan la infraestructura construida, no imputables a las partes del contrato.</w:t>
            </w:r>
          </w:p>
        </w:tc>
        <w:tc>
          <w:tcPr>
            <w:tcW w:w="1066" w:type="dxa"/>
            <w:shd w:val="clear" w:color="auto" w:fill="auto"/>
            <w:tcMar>
              <w:top w:w="60" w:type="dxa"/>
              <w:left w:w="80" w:type="dxa"/>
              <w:bottom w:w="60" w:type="dxa"/>
              <w:right w:w="80" w:type="dxa"/>
            </w:tcMar>
            <w:vAlign w:val="center"/>
          </w:tcPr>
          <w:p w14:paraId="72EC6823"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lastRenderedPageBreak/>
              <w:t xml:space="preserve">Paralización total de las obras, pérdida de infraestructura construida, sobrecostos mayores, </w:t>
            </w:r>
            <w:r w:rsidRPr="00516B0D">
              <w:rPr>
                <w:color w:val="262626" w:themeColor="text1" w:themeTint="D9"/>
                <w:sz w:val="18"/>
                <w:szCs w:val="18"/>
              </w:rPr>
              <w:lastRenderedPageBreak/>
              <w:t>riesgo de incumplimiento.</w:t>
            </w:r>
          </w:p>
        </w:tc>
        <w:tc>
          <w:tcPr>
            <w:tcW w:w="788" w:type="dxa"/>
            <w:shd w:val="clear" w:color="auto" w:fill="auto"/>
            <w:tcMar>
              <w:top w:w="60" w:type="dxa"/>
              <w:left w:w="80" w:type="dxa"/>
              <w:bottom w:w="60" w:type="dxa"/>
              <w:right w:w="80" w:type="dxa"/>
            </w:tcMar>
            <w:vAlign w:val="center"/>
          </w:tcPr>
          <w:p w14:paraId="7263FF92"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Raro (1)</w:t>
            </w:r>
          </w:p>
        </w:tc>
        <w:tc>
          <w:tcPr>
            <w:tcW w:w="816" w:type="dxa"/>
            <w:shd w:val="clear" w:color="auto" w:fill="auto"/>
            <w:tcMar>
              <w:top w:w="60" w:type="dxa"/>
              <w:left w:w="80" w:type="dxa"/>
              <w:bottom w:w="60" w:type="dxa"/>
              <w:right w:w="80" w:type="dxa"/>
            </w:tcMar>
            <w:vAlign w:val="center"/>
          </w:tcPr>
          <w:p w14:paraId="015083CC"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Catastrófico (5)</w:t>
            </w:r>
          </w:p>
        </w:tc>
        <w:tc>
          <w:tcPr>
            <w:tcW w:w="755" w:type="dxa"/>
            <w:shd w:val="clear" w:color="auto" w:fill="auto"/>
            <w:tcMar>
              <w:top w:w="60" w:type="dxa"/>
              <w:left w:w="80" w:type="dxa"/>
              <w:bottom w:w="60" w:type="dxa"/>
              <w:right w:w="80" w:type="dxa"/>
            </w:tcMar>
            <w:vAlign w:val="center"/>
          </w:tcPr>
          <w:p w14:paraId="08DCD10D"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5</w:t>
            </w:r>
          </w:p>
        </w:tc>
        <w:tc>
          <w:tcPr>
            <w:tcW w:w="738" w:type="dxa"/>
            <w:shd w:val="clear" w:color="auto" w:fill="auto"/>
            <w:tcMar>
              <w:top w:w="60" w:type="dxa"/>
              <w:left w:w="80" w:type="dxa"/>
              <w:bottom w:w="60" w:type="dxa"/>
              <w:right w:w="80" w:type="dxa"/>
            </w:tcMar>
            <w:vAlign w:val="center"/>
          </w:tcPr>
          <w:p w14:paraId="1A4C8C16"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Moderada</w:t>
            </w:r>
          </w:p>
        </w:tc>
        <w:tc>
          <w:tcPr>
            <w:tcW w:w="818" w:type="dxa"/>
            <w:shd w:val="clear" w:color="auto" w:fill="auto"/>
            <w:tcMar>
              <w:top w:w="60" w:type="dxa"/>
              <w:left w:w="80" w:type="dxa"/>
              <w:bottom w:w="60" w:type="dxa"/>
              <w:right w:w="80" w:type="dxa"/>
            </w:tcMar>
            <w:vAlign w:val="center"/>
          </w:tcPr>
          <w:p w14:paraId="05A6D4FE"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Entidad</w:t>
            </w:r>
          </w:p>
        </w:tc>
        <w:tc>
          <w:tcPr>
            <w:tcW w:w="1114" w:type="dxa"/>
            <w:shd w:val="clear" w:color="auto" w:fill="auto"/>
            <w:tcMar>
              <w:top w:w="60" w:type="dxa"/>
              <w:left w:w="80" w:type="dxa"/>
              <w:bottom w:w="60" w:type="dxa"/>
              <w:right w:w="80" w:type="dxa"/>
            </w:tcMar>
            <w:vAlign w:val="center"/>
          </w:tcPr>
          <w:p w14:paraId="6C45B773"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La Entidad suscribirá con el Contratista el acta de reconocimiento de fuerza mayor </w:t>
            </w:r>
            <w:r w:rsidRPr="00516B0D">
              <w:rPr>
                <w:color w:val="262626" w:themeColor="text1" w:themeTint="D9"/>
                <w:sz w:val="18"/>
                <w:szCs w:val="18"/>
              </w:rPr>
              <w:lastRenderedPageBreak/>
              <w:t>cuando aplique. Las pólizas de seguros (todo riesgo de construcción y responsabilidad civil extracontractual) ampararán los daños. Se activarán los mecanismos de restablecimiento del equilibrio económico.</w:t>
            </w:r>
          </w:p>
        </w:tc>
        <w:tc>
          <w:tcPr>
            <w:tcW w:w="458" w:type="dxa"/>
            <w:shd w:val="clear" w:color="auto" w:fill="auto"/>
            <w:tcMar>
              <w:top w:w="60" w:type="dxa"/>
              <w:left w:w="80" w:type="dxa"/>
              <w:bottom w:w="60" w:type="dxa"/>
              <w:right w:w="80" w:type="dxa"/>
            </w:tcMar>
            <w:vAlign w:val="center"/>
          </w:tcPr>
          <w:p w14:paraId="499BAE8D"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1</w:t>
            </w:r>
          </w:p>
        </w:tc>
        <w:tc>
          <w:tcPr>
            <w:tcW w:w="616" w:type="dxa"/>
            <w:shd w:val="clear" w:color="auto" w:fill="auto"/>
            <w:tcMar>
              <w:top w:w="60" w:type="dxa"/>
              <w:left w:w="80" w:type="dxa"/>
              <w:bottom w:w="60" w:type="dxa"/>
              <w:right w:w="80" w:type="dxa"/>
            </w:tcMar>
            <w:vAlign w:val="center"/>
          </w:tcPr>
          <w:p w14:paraId="74842B84"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4</w:t>
            </w:r>
          </w:p>
        </w:tc>
        <w:tc>
          <w:tcPr>
            <w:tcW w:w="755" w:type="dxa"/>
            <w:shd w:val="clear" w:color="auto" w:fill="auto"/>
            <w:tcMar>
              <w:top w:w="60" w:type="dxa"/>
              <w:left w:w="80" w:type="dxa"/>
              <w:bottom w:w="60" w:type="dxa"/>
              <w:right w:w="80" w:type="dxa"/>
            </w:tcMar>
            <w:vAlign w:val="center"/>
          </w:tcPr>
          <w:p w14:paraId="0D864E0F"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4</w:t>
            </w:r>
          </w:p>
        </w:tc>
        <w:tc>
          <w:tcPr>
            <w:tcW w:w="738" w:type="dxa"/>
            <w:shd w:val="clear" w:color="auto" w:fill="auto"/>
            <w:tcMar>
              <w:top w:w="60" w:type="dxa"/>
              <w:left w:w="80" w:type="dxa"/>
              <w:bottom w:w="60" w:type="dxa"/>
              <w:right w:w="80" w:type="dxa"/>
            </w:tcMar>
            <w:vAlign w:val="center"/>
          </w:tcPr>
          <w:p w14:paraId="746D4686"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Baja</w:t>
            </w:r>
          </w:p>
        </w:tc>
        <w:tc>
          <w:tcPr>
            <w:tcW w:w="750" w:type="dxa"/>
            <w:shd w:val="clear" w:color="auto" w:fill="auto"/>
            <w:tcMar>
              <w:top w:w="60" w:type="dxa"/>
              <w:left w:w="80" w:type="dxa"/>
              <w:bottom w:w="60" w:type="dxa"/>
              <w:right w:w="80" w:type="dxa"/>
            </w:tcMar>
            <w:vAlign w:val="center"/>
          </w:tcPr>
          <w:p w14:paraId="1F3781E9"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Sí</w:t>
            </w:r>
          </w:p>
        </w:tc>
        <w:tc>
          <w:tcPr>
            <w:tcW w:w="874" w:type="dxa"/>
            <w:shd w:val="clear" w:color="auto" w:fill="auto"/>
            <w:tcMar>
              <w:top w:w="60" w:type="dxa"/>
              <w:left w:w="80" w:type="dxa"/>
              <w:bottom w:w="60" w:type="dxa"/>
              <w:right w:w="80" w:type="dxa"/>
            </w:tcMar>
            <w:vAlign w:val="center"/>
          </w:tcPr>
          <w:p w14:paraId="2F7F8B9B"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Entidad / Contratista</w:t>
            </w:r>
          </w:p>
        </w:tc>
        <w:tc>
          <w:tcPr>
            <w:tcW w:w="961" w:type="dxa"/>
            <w:shd w:val="clear" w:color="auto" w:fill="auto"/>
            <w:tcMar>
              <w:top w:w="60" w:type="dxa"/>
              <w:left w:w="80" w:type="dxa"/>
              <w:bottom w:w="60" w:type="dxa"/>
              <w:right w:w="80" w:type="dxa"/>
            </w:tcMar>
            <w:vAlign w:val="center"/>
          </w:tcPr>
          <w:p w14:paraId="4B1B897B"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Durante toda la ejecución</w:t>
            </w:r>
          </w:p>
        </w:tc>
        <w:tc>
          <w:tcPr>
            <w:tcW w:w="1014" w:type="dxa"/>
            <w:shd w:val="clear" w:color="auto" w:fill="auto"/>
            <w:tcMar>
              <w:top w:w="60" w:type="dxa"/>
              <w:left w:w="80" w:type="dxa"/>
              <w:bottom w:w="60" w:type="dxa"/>
              <w:right w:w="80" w:type="dxa"/>
            </w:tcMar>
            <w:vAlign w:val="center"/>
          </w:tcPr>
          <w:p w14:paraId="7A761B28"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Declaraciones de emergencia de autoridades competentes. Seguimient</w:t>
            </w:r>
            <w:r w:rsidRPr="00516B0D">
              <w:rPr>
                <w:color w:val="262626" w:themeColor="text1" w:themeTint="D9"/>
                <w:sz w:val="18"/>
                <w:szCs w:val="18"/>
              </w:rPr>
              <w:lastRenderedPageBreak/>
              <w:t>o de informes de gestión del riesgo territorial.</w:t>
            </w:r>
          </w:p>
        </w:tc>
        <w:tc>
          <w:tcPr>
            <w:tcW w:w="852" w:type="dxa"/>
            <w:shd w:val="clear" w:color="auto" w:fill="auto"/>
            <w:tcMar>
              <w:top w:w="60" w:type="dxa"/>
              <w:left w:w="80" w:type="dxa"/>
              <w:bottom w:w="60" w:type="dxa"/>
              <w:right w:w="80" w:type="dxa"/>
            </w:tcMar>
            <w:vAlign w:val="center"/>
          </w:tcPr>
          <w:p w14:paraId="1FFCC7D1"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Según ocurrencia</w:t>
            </w:r>
          </w:p>
        </w:tc>
      </w:tr>
      <w:tr w:rsidR="002863B0" w:rsidRPr="00516B0D" w14:paraId="73194E1B" w14:textId="77777777" w:rsidTr="00516B0D">
        <w:tc>
          <w:tcPr>
            <w:tcW w:w="518" w:type="dxa"/>
            <w:shd w:val="clear" w:color="auto" w:fill="auto"/>
            <w:tcMar>
              <w:top w:w="60" w:type="dxa"/>
              <w:left w:w="80" w:type="dxa"/>
              <w:bottom w:w="60" w:type="dxa"/>
              <w:right w:w="80" w:type="dxa"/>
            </w:tcMar>
            <w:vAlign w:val="center"/>
          </w:tcPr>
          <w:p w14:paraId="3ABF341F"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R-09</w:t>
            </w:r>
          </w:p>
        </w:tc>
        <w:tc>
          <w:tcPr>
            <w:tcW w:w="581" w:type="dxa"/>
            <w:shd w:val="clear" w:color="auto" w:fill="auto"/>
            <w:tcMar>
              <w:top w:w="60" w:type="dxa"/>
              <w:left w:w="80" w:type="dxa"/>
              <w:bottom w:w="60" w:type="dxa"/>
              <w:right w:w="80" w:type="dxa"/>
            </w:tcMar>
            <w:vAlign w:val="center"/>
          </w:tcPr>
          <w:p w14:paraId="543F6041"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Interno</w:t>
            </w:r>
          </w:p>
        </w:tc>
        <w:tc>
          <w:tcPr>
            <w:tcW w:w="1044" w:type="dxa"/>
            <w:shd w:val="clear" w:color="auto" w:fill="auto"/>
            <w:tcMar>
              <w:top w:w="60" w:type="dxa"/>
              <w:left w:w="80" w:type="dxa"/>
              <w:bottom w:w="60" w:type="dxa"/>
              <w:right w:w="80" w:type="dxa"/>
            </w:tcMar>
            <w:vAlign w:val="center"/>
          </w:tcPr>
          <w:p w14:paraId="1E5C7309"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Jurídico / Legal</w:t>
            </w:r>
          </w:p>
        </w:tc>
        <w:tc>
          <w:tcPr>
            <w:tcW w:w="960" w:type="dxa"/>
            <w:shd w:val="clear" w:color="auto" w:fill="auto"/>
            <w:tcMar>
              <w:top w:w="60" w:type="dxa"/>
              <w:left w:w="80" w:type="dxa"/>
              <w:bottom w:w="60" w:type="dxa"/>
              <w:right w:w="80" w:type="dxa"/>
            </w:tcMar>
            <w:vAlign w:val="center"/>
          </w:tcPr>
          <w:p w14:paraId="5BB5D671"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Contractual</w:t>
            </w:r>
          </w:p>
        </w:tc>
        <w:tc>
          <w:tcPr>
            <w:tcW w:w="683" w:type="dxa"/>
            <w:shd w:val="clear" w:color="auto" w:fill="auto"/>
            <w:tcMar>
              <w:top w:w="60" w:type="dxa"/>
              <w:left w:w="80" w:type="dxa"/>
              <w:bottom w:w="60" w:type="dxa"/>
              <w:right w:w="80" w:type="dxa"/>
            </w:tcMar>
            <w:vAlign w:val="center"/>
          </w:tcPr>
          <w:p w14:paraId="69F09367"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Previsible</w:t>
            </w:r>
          </w:p>
        </w:tc>
        <w:tc>
          <w:tcPr>
            <w:tcW w:w="1272" w:type="dxa"/>
            <w:shd w:val="clear" w:color="auto" w:fill="auto"/>
            <w:tcMar>
              <w:top w:w="60" w:type="dxa"/>
              <w:left w:w="80" w:type="dxa"/>
              <w:bottom w:w="60" w:type="dxa"/>
              <w:right w:w="80" w:type="dxa"/>
            </w:tcMar>
            <w:vAlign w:val="center"/>
          </w:tcPr>
          <w:p w14:paraId="4D53B4E7"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Incumplimiento del Contratista de sus obligaciones contractuales: </w:t>
            </w:r>
            <w:r w:rsidRPr="00516B0D">
              <w:rPr>
                <w:color w:val="262626" w:themeColor="text1" w:themeTint="D9"/>
                <w:sz w:val="18"/>
                <w:szCs w:val="18"/>
              </w:rPr>
              <w:lastRenderedPageBreak/>
              <w:t>incumplimiento en la ejecución de cantidades de obra, calidad de materiales por debajo de especificaciones, abandono de la obra, incumplimiento en el pago de salarios y prestaciones sociales a trabajadores, o no presentación de informes requeridos.</w:t>
            </w:r>
          </w:p>
        </w:tc>
        <w:tc>
          <w:tcPr>
            <w:tcW w:w="1066" w:type="dxa"/>
            <w:shd w:val="clear" w:color="auto" w:fill="auto"/>
            <w:tcMar>
              <w:top w:w="60" w:type="dxa"/>
              <w:left w:w="80" w:type="dxa"/>
              <w:bottom w:w="60" w:type="dxa"/>
              <w:right w:w="80" w:type="dxa"/>
            </w:tcMar>
            <w:vAlign w:val="center"/>
          </w:tcPr>
          <w:p w14:paraId="1F4FDDA2"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lastRenderedPageBreak/>
              <w:t xml:space="preserve">Aplicación de multas y cláusula penal pecuniaria, declaratoria </w:t>
            </w:r>
            <w:r w:rsidRPr="00516B0D">
              <w:rPr>
                <w:color w:val="262626" w:themeColor="text1" w:themeTint="D9"/>
                <w:sz w:val="18"/>
                <w:szCs w:val="18"/>
              </w:rPr>
              <w:lastRenderedPageBreak/>
              <w:t>de incumplimiento, terminación anticipada del contrato, afectación al plazo de entrega del proyecto.</w:t>
            </w:r>
          </w:p>
        </w:tc>
        <w:tc>
          <w:tcPr>
            <w:tcW w:w="788" w:type="dxa"/>
            <w:shd w:val="clear" w:color="auto" w:fill="auto"/>
            <w:tcMar>
              <w:top w:w="60" w:type="dxa"/>
              <w:left w:w="80" w:type="dxa"/>
              <w:bottom w:w="60" w:type="dxa"/>
              <w:right w:w="80" w:type="dxa"/>
            </w:tcMar>
            <w:vAlign w:val="center"/>
          </w:tcPr>
          <w:p w14:paraId="55F64FEA"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Improbable (2)</w:t>
            </w:r>
          </w:p>
        </w:tc>
        <w:tc>
          <w:tcPr>
            <w:tcW w:w="816" w:type="dxa"/>
            <w:shd w:val="clear" w:color="auto" w:fill="auto"/>
            <w:tcMar>
              <w:top w:w="60" w:type="dxa"/>
              <w:left w:w="80" w:type="dxa"/>
              <w:bottom w:w="60" w:type="dxa"/>
              <w:right w:w="80" w:type="dxa"/>
            </w:tcMar>
            <w:vAlign w:val="center"/>
          </w:tcPr>
          <w:p w14:paraId="6564A975"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Mayor (4)</w:t>
            </w:r>
          </w:p>
        </w:tc>
        <w:tc>
          <w:tcPr>
            <w:tcW w:w="755" w:type="dxa"/>
            <w:shd w:val="clear" w:color="auto" w:fill="auto"/>
            <w:tcMar>
              <w:top w:w="60" w:type="dxa"/>
              <w:left w:w="80" w:type="dxa"/>
              <w:bottom w:w="60" w:type="dxa"/>
              <w:right w:w="80" w:type="dxa"/>
            </w:tcMar>
            <w:vAlign w:val="center"/>
          </w:tcPr>
          <w:p w14:paraId="61C5EB75"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8</w:t>
            </w:r>
          </w:p>
        </w:tc>
        <w:tc>
          <w:tcPr>
            <w:tcW w:w="738" w:type="dxa"/>
            <w:shd w:val="clear" w:color="auto" w:fill="auto"/>
            <w:tcMar>
              <w:top w:w="60" w:type="dxa"/>
              <w:left w:w="80" w:type="dxa"/>
              <w:bottom w:w="60" w:type="dxa"/>
              <w:right w:w="80" w:type="dxa"/>
            </w:tcMar>
            <w:vAlign w:val="center"/>
          </w:tcPr>
          <w:p w14:paraId="00E6CE4F"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Moderada</w:t>
            </w:r>
          </w:p>
        </w:tc>
        <w:tc>
          <w:tcPr>
            <w:tcW w:w="818" w:type="dxa"/>
            <w:shd w:val="clear" w:color="auto" w:fill="auto"/>
            <w:tcMar>
              <w:top w:w="60" w:type="dxa"/>
              <w:left w:w="80" w:type="dxa"/>
              <w:bottom w:w="60" w:type="dxa"/>
              <w:right w:w="80" w:type="dxa"/>
            </w:tcMar>
            <w:vAlign w:val="center"/>
          </w:tcPr>
          <w:p w14:paraId="31856845"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Contratista</w:t>
            </w:r>
          </w:p>
        </w:tc>
        <w:tc>
          <w:tcPr>
            <w:tcW w:w="1114" w:type="dxa"/>
            <w:shd w:val="clear" w:color="auto" w:fill="auto"/>
            <w:tcMar>
              <w:top w:w="60" w:type="dxa"/>
              <w:left w:w="80" w:type="dxa"/>
              <w:bottom w:w="60" w:type="dxa"/>
              <w:right w:w="80" w:type="dxa"/>
            </w:tcMar>
            <w:vAlign w:val="center"/>
          </w:tcPr>
          <w:p w14:paraId="65FDE20D"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La Entidad exigirá las garantías contractuales suficientes (cumplimien</w:t>
            </w:r>
            <w:r w:rsidRPr="00516B0D">
              <w:rPr>
                <w:color w:val="262626" w:themeColor="text1" w:themeTint="D9"/>
                <w:sz w:val="18"/>
                <w:szCs w:val="18"/>
              </w:rPr>
              <w:lastRenderedPageBreak/>
              <w:t>to, pago de salarios). La Interventoría ejercerá seguimiento continuo al avance físico y financiero. Se aplicarán los mecanismos contractuales (conminaciones, multas) en forma oportuna ante señales tempranas de incumplimiento.</w:t>
            </w:r>
          </w:p>
        </w:tc>
        <w:tc>
          <w:tcPr>
            <w:tcW w:w="458" w:type="dxa"/>
            <w:shd w:val="clear" w:color="auto" w:fill="auto"/>
            <w:tcMar>
              <w:top w:w="60" w:type="dxa"/>
              <w:left w:w="80" w:type="dxa"/>
              <w:bottom w:w="60" w:type="dxa"/>
              <w:right w:w="80" w:type="dxa"/>
            </w:tcMar>
            <w:vAlign w:val="center"/>
          </w:tcPr>
          <w:p w14:paraId="57D600E6"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1</w:t>
            </w:r>
          </w:p>
        </w:tc>
        <w:tc>
          <w:tcPr>
            <w:tcW w:w="616" w:type="dxa"/>
            <w:shd w:val="clear" w:color="auto" w:fill="auto"/>
            <w:tcMar>
              <w:top w:w="60" w:type="dxa"/>
              <w:left w:w="80" w:type="dxa"/>
              <w:bottom w:w="60" w:type="dxa"/>
              <w:right w:w="80" w:type="dxa"/>
            </w:tcMar>
            <w:vAlign w:val="center"/>
          </w:tcPr>
          <w:p w14:paraId="47ED5690"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3</w:t>
            </w:r>
          </w:p>
        </w:tc>
        <w:tc>
          <w:tcPr>
            <w:tcW w:w="755" w:type="dxa"/>
            <w:shd w:val="clear" w:color="auto" w:fill="auto"/>
            <w:tcMar>
              <w:top w:w="60" w:type="dxa"/>
              <w:left w:w="80" w:type="dxa"/>
              <w:bottom w:w="60" w:type="dxa"/>
              <w:right w:w="80" w:type="dxa"/>
            </w:tcMar>
            <w:vAlign w:val="center"/>
          </w:tcPr>
          <w:p w14:paraId="771EB870"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3</w:t>
            </w:r>
          </w:p>
        </w:tc>
        <w:tc>
          <w:tcPr>
            <w:tcW w:w="738" w:type="dxa"/>
            <w:shd w:val="clear" w:color="auto" w:fill="auto"/>
            <w:tcMar>
              <w:top w:w="60" w:type="dxa"/>
              <w:left w:w="80" w:type="dxa"/>
              <w:bottom w:w="60" w:type="dxa"/>
              <w:right w:w="80" w:type="dxa"/>
            </w:tcMar>
            <w:vAlign w:val="center"/>
          </w:tcPr>
          <w:p w14:paraId="709690A1"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Baja</w:t>
            </w:r>
          </w:p>
        </w:tc>
        <w:tc>
          <w:tcPr>
            <w:tcW w:w="750" w:type="dxa"/>
            <w:shd w:val="clear" w:color="auto" w:fill="auto"/>
            <w:tcMar>
              <w:top w:w="60" w:type="dxa"/>
              <w:left w:w="80" w:type="dxa"/>
              <w:bottom w:w="60" w:type="dxa"/>
              <w:right w:w="80" w:type="dxa"/>
            </w:tcMar>
            <w:vAlign w:val="center"/>
          </w:tcPr>
          <w:p w14:paraId="5B3758B6"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Sí</w:t>
            </w:r>
          </w:p>
        </w:tc>
        <w:tc>
          <w:tcPr>
            <w:tcW w:w="874" w:type="dxa"/>
            <w:shd w:val="clear" w:color="auto" w:fill="auto"/>
            <w:tcMar>
              <w:top w:w="60" w:type="dxa"/>
              <w:left w:w="80" w:type="dxa"/>
              <w:bottom w:w="60" w:type="dxa"/>
              <w:right w:w="80" w:type="dxa"/>
            </w:tcMar>
            <w:vAlign w:val="center"/>
          </w:tcPr>
          <w:p w14:paraId="7553316E"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Entidad / Interventoría</w:t>
            </w:r>
          </w:p>
        </w:tc>
        <w:tc>
          <w:tcPr>
            <w:tcW w:w="961" w:type="dxa"/>
            <w:shd w:val="clear" w:color="auto" w:fill="auto"/>
            <w:tcMar>
              <w:top w:w="60" w:type="dxa"/>
              <w:left w:w="80" w:type="dxa"/>
              <w:bottom w:w="60" w:type="dxa"/>
              <w:right w:w="80" w:type="dxa"/>
            </w:tcMar>
            <w:vAlign w:val="center"/>
          </w:tcPr>
          <w:p w14:paraId="139C37B5"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Durante toda la ejecución</w:t>
            </w:r>
          </w:p>
        </w:tc>
        <w:tc>
          <w:tcPr>
            <w:tcW w:w="1014" w:type="dxa"/>
            <w:shd w:val="clear" w:color="auto" w:fill="auto"/>
            <w:tcMar>
              <w:top w:w="60" w:type="dxa"/>
              <w:left w:w="80" w:type="dxa"/>
              <w:bottom w:w="60" w:type="dxa"/>
              <w:right w:w="80" w:type="dxa"/>
            </w:tcMar>
            <w:vAlign w:val="center"/>
          </w:tcPr>
          <w:p w14:paraId="6B11E036"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Informes quincenales de avance físico y financiero de la </w:t>
            </w:r>
            <w:r w:rsidRPr="00516B0D">
              <w:rPr>
                <w:color w:val="262626" w:themeColor="text1" w:themeTint="D9"/>
                <w:sz w:val="18"/>
                <w:szCs w:val="18"/>
              </w:rPr>
              <w:lastRenderedPageBreak/>
              <w:t>Interventoría. Comités de obra.</w:t>
            </w:r>
          </w:p>
        </w:tc>
        <w:tc>
          <w:tcPr>
            <w:tcW w:w="852" w:type="dxa"/>
            <w:shd w:val="clear" w:color="auto" w:fill="auto"/>
            <w:tcMar>
              <w:top w:w="60" w:type="dxa"/>
              <w:left w:w="80" w:type="dxa"/>
              <w:bottom w:w="60" w:type="dxa"/>
              <w:right w:w="80" w:type="dxa"/>
            </w:tcMar>
            <w:vAlign w:val="center"/>
          </w:tcPr>
          <w:p w14:paraId="27D36012"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Quincenal</w:t>
            </w:r>
          </w:p>
        </w:tc>
      </w:tr>
      <w:tr w:rsidR="002863B0" w:rsidRPr="00516B0D" w14:paraId="7BA0596F" w14:textId="77777777" w:rsidTr="00516B0D">
        <w:tc>
          <w:tcPr>
            <w:tcW w:w="518" w:type="dxa"/>
            <w:shd w:val="clear" w:color="auto" w:fill="auto"/>
            <w:tcMar>
              <w:top w:w="60" w:type="dxa"/>
              <w:left w:w="80" w:type="dxa"/>
              <w:bottom w:w="60" w:type="dxa"/>
              <w:right w:w="80" w:type="dxa"/>
            </w:tcMar>
            <w:vAlign w:val="center"/>
          </w:tcPr>
          <w:p w14:paraId="2CD64B29"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R-10</w:t>
            </w:r>
          </w:p>
        </w:tc>
        <w:tc>
          <w:tcPr>
            <w:tcW w:w="581" w:type="dxa"/>
            <w:shd w:val="clear" w:color="auto" w:fill="auto"/>
            <w:tcMar>
              <w:top w:w="60" w:type="dxa"/>
              <w:left w:w="80" w:type="dxa"/>
              <w:bottom w:w="60" w:type="dxa"/>
              <w:right w:w="80" w:type="dxa"/>
            </w:tcMar>
            <w:vAlign w:val="center"/>
          </w:tcPr>
          <w:p w14:paraId="340E265B"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Interno</w:t>
            </w:r>
          </w:p>
        </w:tc>
        <w:tc>
          <w:tcPr>
            <w:tcW w:w="1044" w:type="dxa"/>
            <w:shd w:val="clear" w:color="auto" w:fill="auto"/>
            <w:tcMar>
              <w:top w:w="60" w:type="dxa"/>
              <w:left w:w="80" w:type="dxa"/>
              <w:bottom w:w="60" w:type="dxa"/>
              <w:right w:w="80" w:type="dxa"/>
            </w:tcMar>
            <w:vAlign w:val="center"/>
          </w:tcPr>
          <w:p w14:paraId="1DE24F52"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Jurídico / Legal / Financiero</w:t>
            </w:r>
          </w:p>
        </w:tc>
        <w:tc>
          <w:tcPr>
            <w:tcW w:w="960" w:type="dxa"/>
            <w:shd w:val="clear" w:color="auto" w:fill="auto"/>
            <w:tcMar>
              <w:top w:w="60" w:type="dxa"/>
              <w:left w:w="80" w:type="dxa"/>
              <w:bottom w:w="60" w:type="dxa"/>
              <w:right w:w="80" w:type="dxa"/>
            </w:tcMar>
            <w:vAlign w:val="center"/>
          </w:tcPr>
          <w:p w14:paraId="0E09C39A"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Contractual</w:t>
            </w:r>
          </w:p>
        </w:tc>
        <w:tc>
          <w:tcPr>
            <w:tcW w:w="683" w:type="dxa"/>
            <w:shd w:val="clear" w:color="auto" w:fill="auto"/>
            <w:tcMar>
              <w:top w:w="60" w:type="dxa"/>
              <w:left w:w="80" w:type="dxa"/>
              <w:bottom w:w="60" w:type="dxa"/>
              <w:right w:w="80" w:type="dxa"/>
            </w:tcMar>
            <w:vAlign w:val="center"/>
          </w:tcPr>
          <w:p w14:paraId="27A19103"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Previsible</w:t>
            </w:r>
          </w:p>
        </w:tc>
        <w:tc>
          <w:tcPr>
            <w:tcW w:w="1272" w:type="dxa"/>
            <w:shd w:val="clear" w:color="auto" w:fill="auto"/>
            <w:tcMar>
              <w:top w:w="60" w:type="dxa"/>
              <w:left w:w="80" w:type="dxa"/>
              <w:bottom w:w="60" w:type="dxa"/>
              <w:right w:w="80" w:type="dxa"/>
            </w:tcMar>
            <w:vAlign w:val="center"/>
          </w:tcPr>
          <w:p w14:paraId="7C44DE0D"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Incumplimiento de la Entidad en el pago oportuno de actas de obra </w:t>
            </w:r>
            <w:r w:rsidRPr="00516B0D">
              <w:rPr>
                <w:color w:val="262626" w:themeColor="text1" w:themeTint="D9"/>
                <w:sz w:val="18"/>
                <w:szCs w:val="18"/>
              </w:rPr>
              <w:lastRenderedPageBreak/>
              <w:t>al Contratista: retrasos en la aprobación de actas de avance de obra por demoras administrativas, procesos de interventoría, o insuficiencia temporal de recursos del Patrimonio Autónomo FIA.</w:t>
            </w:r>
          </w:p>
        </w:tc>
        <w:tc>
          <w:tcPr>
            <w:tcW w:w="1066" w:type="dxa"/>
            <w:shd w:val="clear" w:color="auto" w:fill="auto"/>
            <w:tcMar>
              <w:top w:w="60" w:type="dxa"/>
              <w:left w:w="80" w:type="dxa"/>
              <w:bottom w:w="60" w:type="dxa"/>
              <w:right w:w="80" w:type="dxa"/>
            </w:tcMar>
            <w:vAlign w:val="center"/>
          </w:tcPr>
          <w:p w14:paraId="7907A13D"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lastRenderedPageBreak/>
              <w:t xml:space="preserve">Desequilibrio financiero del Contratista, suspensión </w:t>
            </w:r>
            <w:r w:rsidRPr="00516B0D">
              <w:rPr>
                <w:color w:val="262626" w:themeColor="text1" w:themeTint="D9"/>
                <w:sz w:val="18"/>
                <w:szCs w:val="18"/>
              </w:rPr>
              <w:lastRenderedPageBreak/>
              <w:t>de obra por falta de liquidez, reconocimiento de intereses moratorios, riesgo de incumplimiento del plazo.</w:t>
            </w:r>
          </w:p>
        </w:tc>
        <w:tc>
          <w:tcPr>
            <w:tcW w:w="788" w:type="dxa"/>
            <w:shd w:val="clear" w:color="auto" w:fill="auto"/>
            <w:tcMar>
              <w:top w:w="60" w:type="dxa"/>
              <w:left w:w="80" w:type="dxa"/>
              <w:bottom w:w="60" w:type="dxa"/>
              <w:right w:w="80" w:type="dxa"/>
            </w:tcMar>
            <w:vAlign w:val="center"/>
          </w:tcPr>
          <w:p w14:paraId="34C19F91"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Improbable (2)</w:t>
            </w:r>
          </w:p>
        </w:tc>
        <w:tc>
          <w:tcPr>
            <w:tcW w:w="816" w:type="dxa"/>
            <w:shd w:val="clear" w:color="auto" w:fill="auto"/>
            <w:tcMar>
              <w:top w:w="60" w:type="dxa"/>
              <w:left w:w="80" w:type="dxa"/>
              <w:bottom w:w="60" w:type="dxa"/>
              <w:right w:w="80" w:type="dxa"/>
            </w:tcMar>
            <w:vAlign w:val="center"/>
          </w:tcPr>
          <w:p w14:paraId="031341A4"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Mayor (4)</w:t>
            </w:r>
          </w:p>
        </w:tc>
        <w:tc>
          <w:tcPr>
            <w:tcW w:w="755" w:type="dxa"/>
            <w:shd w:val="clear" w:color="auto" w:fill="auto"/>
            <w:tcMar>
              <w:top w:w="60" w:type="dxa"/>
              <w:left w:w="80" w:type="dxa"/>
              <w:bottom w:w="60" w:type="dxa"/>
              <w:right w:w="80" w:type="dxa"/>
            </w:tcMar>
            <w:vAlign w:val="center"/>
          </w:tcPr>
          <w:p w14:paraId="14C9DA64"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8</w:t>
            </w:r>
          </w:p>
        </w:tc>
        <w:tc>
          <w:tcPr>
            <w:tcW w:w="738" w:type="dxa"/>
            <w:shd w:val="clear" w:color="auto" w:fill="auto"/>
            <w:tcMar>
              <w:top w:w="60" w:type="dxa"/>
              <w:left w:w="80" w:type="dxa"/>
              <w:bottom w:w="60" w:type="dxa"/>
              <w:right w:w="80" w:type="dxa"/>
            </w:tcMar>
            <w:vAlign w:val="center"/>
          </w:tcPr>
          <w:p w14:paraId="1ECBEF72"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Moderada</w:t>
            </w:r>
          </w:p>
        </w:tc>
        <w:tc>
          <w:tcPr>
            <w:tcW w:w="818" w:type="dxa"/>
            <w:shd w:val="clear" w:color="auto" w:fill="auto"/>
            <w:tcMar>
              <w:top w:w="60" w:type="dxa"/>
              <w:left w:w="80" w:type="dxa"/>
              <w:bottom w:w="60" w:type="dxa"/>
              <w:right w:w="80" w:type="dxa"/>
            </w:tcMar>
            <w:vAlign w:val="center"/>
          </w:tcPr>
          <w:p w14:paraId="10ADACFA"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Entidad</w:t>
            </w:r>
          </w:p>
        </w:tc>
        <w:tc>
          <w:tcPr>
            <w:tcW w:w="1114" w:type="dxa"/>
            <w:shd w:val="clear" w:color="auto" w:fill="auto"/>
            <w:tcMar>
              <w:top w:w="60" w:type="dxa"/>
              <w:left w:w="80" w:type="dxa"/>
              <w:bottom w:w="60" w:type="dxa"/>
              <w:right w:w="80" w:type="dxa"/>
            </w:tcMar>
            <w:vAlign w:val="center"/>
          </w:tcPr>
          <w:p w14:paraId="71D1AE03"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La Entidad garantizará la disponibilidad </w:t>
            </w:r>
            <w:r w:rsidRPr="00516B0D">
              <w:rPr>
                <w:color w:val="262626" w:themeColor="text1" w:themeTint="D9"/>
                <w:sz w:val="18"/>
                <w:szCs w:val="18"/>
              </w:rPr>
              <w:lastRenderedPageBreak/>
              <w:t>presupuestal en el Patrimonio Autónomo FIA. Se establecerán plazos de pago claramente definidos en el contrato. La Interventoría aprobará las actas dentro de los plazos contractuales. Se reconocerán intereses moratorios conforme a la ley.</w:t>
            </w:r>
          </w:p>
        </w:tc>
        <w:tc>
          <w:tcPr>
            <w:tcW w:w="458" w:type="dxa"/>
            <w:shd w:val="clear" w:color="auto" w:fill="auto"/>
            <w:tcMar>
              <w:top w:w="60" w:type="dxa"/>
              <w:left w:w="80" w:type="dxa"/>
              <w:bottom w:w="60" w:type="dxa"/>
              <w:right w:w="80" w:type="dxa"/>
            </w:tcMar>
            <w:vAlign w:val="center"/>
          </w:tcPr>
          <w:p w14:paraId="140D95F7"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1</w:t>
            </w:r>
          </w:p>
        </w:tc>
        <w:tc>
          <w:tcPr>
            <w:tcW w:w="616" w:type="dxa"/>
            <w:shd w:val="clear" w:color="auto" w:fill="auto"/>
            <w:tcMar>
              <w:top w:w="60" w:type="dxa"/>
              <w:left w:w="80" w:type="dxa"/>
              <w:bottom w:w="60" w:type="dxa"/>
              <w:right w:w="80" w:type="dxa"/>
            </w:tcMar>
            <w:vAlign w:val="center"/>
          </w:tcPr>
          <w:p w14:paraId="683ED55B"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3</w:t>
            </w:r>
          </w:p>
        </w:tc>
        <w:tc>
          <w:tcPr>
            <w:tcW w:w="755" w:type="dxa"/>
            <w:shd w:val="clear" w:color="auto" w:fill="auto"/>
            <w:tcMar>
              <w:top w:w="60" w:type="dxa"/>
              <w:left w:w="80" w:type="dxa"/>
              <w:bottom w:w="60" w:type="dxa"/>
              <w:right w:w="80" w:type="dxa"/>
            </w:tcMar>
            <w:vAlign w:val="center"/>
          </w:tcPr>
          <w:p w14:paraId="4D8BFFD7"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3</w:t>
            </w:r>
          </w:p>
        </w:tc>
        <w:tc>
          <w:tcPr>
            <w:tcW w:w="738" w:type="dxa"/>
            <w:shd w:val="clear" w:color="auto" w:fill="auto"/>
            <w:tcMar>
              <w:top w:w="60" w:type="dxa"/>
              <w:left w:w="80" w:type="dxa"/>
              <w:bottom w:w="60" w:type="dxa"/>
              <w:right w:w="80" w:type="dxa"/>
            </w:tcMar>
            <w:vAlign w:val="center"/>
          </w:tcPr>
          <w:p w14:paraId="0EE2B7A5"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Baja</w:t>
            </w:r>
          </w:p>
        </w:tc>
        <w:tc>
          <w:tcPr>
            <w:tcW w:w="750" w:type="dxa"/>
            <w:shd w:val="clear" w:color="auto" w:fill="auto"/>
            <w:tcMar>
              <w:top w:w="60" w:type="dxa"/>
              <w:left w:w="80" w:type="dxa"/>
              <w:bottom w:w="60" w:type="dxa"/>
              <w:right w:w="80" w:type="dxa"/>
            </w:tcMar>
            <w:vAlign w:val="center"/>
          </w:tcPr>
          <w:p w14:paraId="2AABF4EF"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Sí</w:t>
            </w:r>
          </w:p>
        </w:tc>
        <w:tc>
          <w:tcPr>
            <w:tcW w:w="874" w:type="dxa"/>
            <w:shd w:val="clear" w:color="auto" w:fill="auto"/>
            <w:tcMar>
              <w:top w:w="60" w:type="dxa"/>
              <w:left w:w="80" w:type="dxa"/>
              <w:bottom w:w="60" w:type="dxa"/>
              <w:right w:w="80" w:type="dxa"/>
            </w:tcMar>
            <w:vAlign w:val="center"/>
          </w:tcPr>
          <w:p w14:paraId="21E02CF3"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Entidad</w:t>
            </w:r>
          </w:p>
        </w:tc>
        <w:tc>
          <w:tcPr>
            <w:tcW w:w="961" w:type="dxa"/>
            <w:shd w:val="clear" w:color="auto" w:fill="auto"/>
            <w:tcMar>
              <w:top w:w="60" w:type="dxa"/>
              <w:left w:w="80" w:type="dxa"/>
              <w:bottom w:w="60" w:type="dxa"/>
              <w:right w:w="80" w:type="dxa"/>
            </w:tcMar>
            <w:vAlign w:val="center"/>
          </w:tcPr>
          <w:p w14:paraId="30291BA1"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Durante toda la ejecución</w:t>
            </w:r>
          </w:p>
        </w:tc>
        <w:tc>
          <w:tcPr>
            <w:tcW w:w="1014" w:type="dxa"/>
            <w:shd w:val="clear" w:color="auto" w:fill="auto"/>
            <w:tcMar>
              <w:top w:w="60" w:type="dxa"/>
              <w:left w:w="80" w:type="dxa"/>
              <w:bottom w:w="60" w:type="dxa"/>
              <w:right w:w="80" w:type="dxa"/>
            </w:tcMar>
            <w:vAlign w:val="center"/>
          </w:tcPr>
          <w:p w14:paraId="3415AF8E"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Control de tesorería del Patrimonio Autónomo. </w:t>
            </w:r>
            <w:r w:rsidRPr="00516B0D">
              <w:rPr>
                <w:color w:val="262626" w:themeColor="text1" w:themeTint="D9"/>
                <w:sz w:val="18"/>
                <w:szCs w:val="18"/>
              </w:rPr>
              <w:lastRenderedPageBreak/>
              <w:t>Seguimiento al flujo de pagos por parte del Supervisor.</w:t>
            </w:r>
          </w:p>
        </w:tc>
        <w:tc>
          <w:tcPr>
            <w:tcW w:w="852" w:type="dxa"/>
            <w:shd w:val="clear" w:color="auto" w:fill="auto"/>
            <w:tcMar>
              <w:top w:w="60" w:type="dxa"/>
              <w:left w:w="80" w:type="dxa"/>
              <w:bottom w:w="60" w:type="dxa"/>
              <w:right w:w="80" w:type="dxa"/>
            </w:tcMar>
            <w:vAlign w:val="center"/>
          </w:tcPr>
          <w:p w14:paraId="3EFC99AD"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Mensual</w:t>
            </w:r>
          </w:p>
        </w:tc>
      </w:tr>
      <w:tr w:rsidR="002863B0" w:rsidRPr="00516B0D" w14:paraId="1E459C0F" w14:textId="77777777" w:rsidTr="00516B0D">
        <w:tc>
          <w:tcPr>
            <w:tcW w:w="518" w:type="dxa"/>
            <w:shd w:val="clear" w:color="auto" w:fill="auto"/>
            <w:tcMar>
              <w:top w:w="60" w:type="dxa"/>
              <w:left w:w="80" w:type="dxa"/>
              <w:bottom w:w="60" w:type="dxa"/>
              <w:right w:w="80" w:type="dxa"/>
            </w:tcMar>
            <w:vAlign w:val="center"/>
          </w:tcPr>
          <w:p w14:paraId="5194047D"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R-11</w:t>
            </w:r>
          </w:p>
        </w:tc>
        <w:tc>
          <w:tcPr>
            <w:tcW w:w="581" w:type="dxa"/>
            <w:shd w:val="clear" w:color="auto" w:fill="auto"/>
            <w:tcMar>
              <w:top w:w="60" w:type="dxa"/>
              <w:left w:w="80" w:type="dxa"/>
              <w:bottom w:w="60" w:type="dxa"/>
              <w:right w:w="80" w:type="dxa"/>
            </w:tcMar>
            <w:vAlign w:val="center"/>
          </w:tcPr>
          <w:p w14:paraId="367D1158"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Interno</w:t>
            </w:r>
          </w:p>
        </w:tc>
        <w:tc>
          <w:tcPr>
            <w:tcW w:w="1044" w:type="dxa"/>
            <w:shd w:val="clear" w:color="auto" w:fill="auto"/>
            <w:tcMar>
              <w:top w:w="60" w:type="dxa"/>
              <w:left w:w="80" w:type="dxa"/>
              <w:bottom w:w="60" w:type="dxa"/>
              <w:right w:w="80" w:type="dxa"/>
            </w:tcMar>
            <w:vAlign w:val="center"/>
          </w:tcPr>
          <w:p w14:paraId="770F1FF4"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Técnico</w:t>
            </w:r>
          </w:p>
        </w:tc>
        <w:tc>
          <w:tcPr>
            <w:tcW w:w="960" w:type="dxa"/>
            <w:shd w:val="clear" w:color="auto" w:fill="auto"/>
            <w:tcMar>
              <w:top w:w="60" w:type="dxa"/>
              <w:left w:w="80" w:type="dxa"/>
              <w:bottom w:w="60" w:type="dxa"/>
              <w:right w:w="80" w:type="dxa"/>
            </w:tcMar>
            <w:vAlign w:val="center"/>
          </w:tcPr>
          <w:p w14:paraId="1A49BC51"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Contractual</w:t>
            </w:r>
          </w:p>
        </w:tc>
        <w:tc>
          <w:tcPr>
            <w:tcW w:w="683" w:type="dxa"/>
            <w:shd w:val="clear" w:color="auto" w:fill="auto"/>
            <w:tcMar>
              <w:top w:w="60" w:type="dxa"/>
              <w:left w:w="80" w:type="dxa"/>
              <w:bottom w:w="60" w:type="dxa"/>
              <w:right w:w="80" w:type="dxa"/>
            </w:tcMar>
            <w:vAlign w:val="center"/>
          </w:tcPr>
          <w:p w14:paraId="19CA3FD4"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Previsible</w:t>
            </w:r>
          </w:p>
        </w:tc>
        <w:tc>
          <w:tcPr>
            <w:tcW w:w="1272" w:type="dxa"/>
            <w:shd w:val="clear" w:color="auto" w:fill="auto"/>
            <w:tcMar>
              <w:top w:w="60" w:type="dxa"/>
              <w:left w:w="80" w:type="dxa"/>
              <w:bottom w:w="60" w:type="dxa"/>
              <w:right w:w="80" w:type="dxa"/>
            </w:tcMar>
            <w:vAlign w:val="center"/>
          </w:tcPr>
          <w:p w14:paraId="7EFF57AB"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Errores u omisiones en los diseños y </w:t>
            </w:r>
            <w:r w:rsidRPr="00516B0D">
              <w:rPr>
                <w:color w:val="262626" w:themeColor="text1" w:themeTint="D9"/>
                <w:sz w:val="18"/>
                <w:szCs w:val="18"/>
              </w:rPr>
              <w:lastRenderedPageBreak/>
              <w:t>estudios técnicos del proyecto (planos, especificaciones, cantidades de obra) que generen inconsistencias entre lo diseñado y las condiciones reales de campo, derivando en mayores cantidades de obra, cambios en especificaciones o diseños adicionales.</w:t>
            </w:r>
          </w:p>
        </w:tc>
        <w:tc>
          <w:tcPr>
            <w:tcW w:w="1066" w:type="dxa"/>
            <w:shd w:val="clear" w:color="auto" w:fill="auto"/>
            <w:tcMar>
              <w:top w:w="60" w:type="dxa"/>
              <w:left w:w="80" w:type="dxa"/>
              <w:bottom w:w="60" w:type="dxa"/>
              <w:right w:w="80" w:type="dxa"/>
            </w:tcMar>
            <w:vAlign w:val="center"/>
          </w:tcPr>
          <w:p w14:paraId="24D3290B"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lastRenderedPageBreak/>
              <w:t>Adiciones al contrato, sobrecostos</w:t>
            </w:r>
            <w:r w:rsidRPr="00516B0D">
              <w:rPr>
                <w:color w:val="262626" w:themeColor="text1" w:themeTint="D9"/>
                <w:sz w:val="18"/>
                <w:szCs w:val="18"/>
              </w:rPr>
              <w:lastRenderedPageBreak/>
              <w:t>, ampliación del plazo, conflictos entre la Entidad, el Contratista y la Interventoría.</w:t>
            </w:r>
          </w:p>
        </w:tc>
        <w:tc>
          <w:tcPr>
            <w:tcW w:w="788" w:type="dxa"/>
            <w:shd w:val="clear" w:color="auto" w:fill="auto"/>
            <w:tcMar>
              <w:top w:w="60" w:type="dxa"/>
              <w:left w:w="80" w:type="dxa"/>
              <w:bottom w:w="60" w:type="dxa"/>
              <w:right w:w="80" w:type="dxa"/>
            </w:tcMar>
            <w:vAlign w:val="center"/>
          </w:tcPr>
          <w:p w14:paraId="53DA5074"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Improbable (2)</w:t>
            </w:r>
          </w:p>
        </w:tc>
        <w:tc>
          <w:tcPr>
            <w:tcW w:w="816" w:type="dxa"/>
            <w:shd w:val="clear" w:color="auto" w:fill="auto"/>
            <w:tcMar>
              <w:top w:w="60" w:type="dxa"/>
              <w:left w:w="80" w:type="dxa"/>
              <w:bottom w:w="60" w:type="dxa"/>
              <w:right w:w="80" w:type="dxa"/>
            </w:tcMar>
            <w:vAlign w:val="center"/>
          </w:tcPr>
          <w:p w14:paraId="794D5A96"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Mayor (4)</w:t>
            </w:r>
          </w:p>
        </w:tc>
        <w:tc>
          <w:tcPr>
            <w:tcW w:w="755" w:type="dxa"/>
            <w:shd w:val="clear" w:color="auto" w:fill="auto"/>
            <w:tcMar>
              <w:top w:w="60" w:type="dxa"/>
              <w:left w:w="80" w:type="dxa"/>
              <w:bottom w:w="60" w:type="dxa"/>
              <w:right w:w="80" w:type="dxa"/>
            </w:tcMar>
            <w:vAlign w:val="center"/>
          </w:tcPr>
          <w:p w14:paraId="279934A4"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8</w:t>
            </w:r>
          </w:p>
        </w:tc>
        <w:tc>
          <w:tcPr>
            <w:tcW w:w="738" w:type="dxa"/>
            <w:shd w:val="clear" w:color="auto" w:fill="auto"/>
            <w:tcMar>
              <w:top w:w="60" w:type="dxa"/>
              <w:left w:w="80" w:type="dxa"/>
              <w:bottom w:w="60" w:type="dxa"/>
              <w:right w:w="80" w:type="dxa"/>
            </w:tcMar>
            <w:vAlign w:val="center"/>
          </w:tcPr>
          <w:p w14:paraId="3B852CB4"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Moderada</w:t>
            </w:r>
          </w:p>
        </w:tc>
        <w:tc>
          <w:tcPr>
            <w:tcW w:w="818" w:type="dxa"/>
            <w:shd w:val="clear" w:color="auto" w:fill="auto"/>
            <w:tcMar>
              <w:top w:w="60" w:type="dxa"/>
              <w:left w:w="80" w:type="dxa"/>
              <w:bottom w:w="60" w:type="dxa"/>
              <w:right w:w="80" w:type="dxa"/>
            </w:tcMar>
            <w:vAlign w:val="center"/>
          </w:tcPr>
          <w:p w14:paraId="7F10C6E9"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Entidad</w:t>
            </w:r>
          </w:p>
        </w:tc>
        <w:tc>
          <w:tcPr>
            <w:tcW w:w="1114" w:type="dxa"/>
            <w:shd w:val="clear" w:color="auto" w:fill="auto"/>
            <w:tcMar>
              <w:top w:w="60" w:type="dxa"/>
              <w:left w:w="80" w:type="dxa"/>
              <w:bottom w:w="60" w:type="dxa"/>
              <w:right w:w="80" w:type="dxa"/>
            </w:tcMar>
            <w:vAlign w:val="center"/>
          </w:tcPr>
          <w:p w14:paraId="41ABCA76"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La Entidad garantiza que los </w:t>
            </w:r>
            <w:r w:rsidRPr="00516B0D">
              <w:rPr>
                <w:color w:val="262626" w:themeColor="text1" w:themeTint="D9"/>
                <w:sz w:val="18"/>
                <w:szCs w:val="18"/>
              </w:rPr>
              <w:lastRenderedPageBreak/>
              <w:t xml:space="preserve">diseños han sido revisados y aprobados por el Ministerio de Vivienda (Reformulación No. 3 viabilizada en sesión VASB No. 64). El Contratista debe revisar los diseños en la etapa de planeación inicial y reportar inconsistencias antes de ejecutar. La Interventoría verificará las actas de </w:t>
            </w:r>
            <w:r w:rsidRPr="00516B0D">
              <w:rPr>
                <w:color w:val="262626" w:themeColor="text1" w:themeTint="D9"/>
                <w:sz w:val="18"/>
                <w:szCs w:val="18"/>
              </w:rPr>
              <w:lastRenderedPageBreak/>
              <w:t>mayores cantidades conforme al Art. 40 Ley 80.</w:t>
            </w:r>
          </w:p>
        </w:tc>
        <w:tc>
          <w:tcPr>
            <w:tcW w:w="458" w:type="dxa"/>
            <w:shd w:val="clear" w:color="auto" w:fill="auto"/>
            <w:tcMar>
              <w:top w:w="60" w:type="dxa"/>
              <w:left w:w="80" w:type="dxa"/>
              <w:bottom w:w="60" w:type="dxa"/>
              <w:right w:w="80" w:type="dxa"/>
            </w:tcMar>
            <w:vAlign w:val="center"/>
          </w:tcPr>
          <w:p w14:paraId="7682E768"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1</w:t>
            </w:r>
          </w:p>
        </w:tc>
        <w:tc>
          <w:tcPr>
            <w:tcW w:w="616" w:type="dxa"/>
            <w:shd w:val="clear" w:color="auto" w:fill="auto"/>
            <w:tcMar>
              <w:top w:w="60" w:type="dxa"/>
              <w:left w:w="80" w:type="dxa"/>
              <w:bottom w:w="60" w:type="dxa"/>
              <w:right w:w="80" w:type="dxa"/>
            </w:tcMar>
            <w:vAlign w:val="center"/>
          </w:tcPr>
          <w:p w14:paraId="16F4791E"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3</w:t>
            </w:r>
          </w:p>
        </w:tc>
        <w:tc>
          <w:tcPr>
            <w:tcW w:w="755" w:type="dxa"/>
            <w:shd w:val="clear" w:color="auto" w:fill="auto"/>
            <w:tcMar>
              <w:top w:w="60" w:type="dxa"/>
              <w:left w:w="80" w:type="dxa"/>
              <w:bottom w:w="60" w:type="dxa"/>
              <w:right w:w="80" w:type="dxa"/>
            </w:tcMar>
            <w:vAlign w:val="center"/>
          </w:tcPr>
          <w:p w14:paraId="3BD742F3"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3</w:t>
            </w:r>
          </w:p>
        </w:tc>
        <w:tc>
          <w:tcPr>
            <w:tcW w:w="738" w:type="dxa"/>
            <w:shd w:val="clear" w:color="auto" w:fill="auto"/>
            <w:tcMar>
              <w:top w:w="60" w:type="dxa"/>
              <w:left w:w="80" w:type="dxa"/>
              <w:bottom w:w="60" w:type="dxa"/>
              <w:right w:w="80" w:type="dxa"/>
            </w:tcMar>
            <w:vAlign w:val="center"/>
          </w:tcPr>
          <w:p w14:paraId="4C302FF4"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Baja</w:t>
            </w:r>
          </w:p>
        </w:tc>
        <w:tc>
          <w:tcPr>
            <w:tcW w:w="750" w:type="dxa"/>
            <w:shd w:val="clear" w:color="auto" w:fill="auto"/>
            <w:tcMar>
              <w:top w:w="60" w:type="dxa"/>
              <w:left w:w="80" w:type="dxa"/>
              <w:bottom w:w="60" w:type="dxa"/>
              <w:right w:w="80" w:type="dxa"/>
            </w:tcMar>
            <w:vAlign w:val="center"/>
          </w:tcPr>
          <w:p w14:paraId="6FAC8F03"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Sí</w:t>
            </w:r>
          </w:p>
        </w:tc>
        <w:tc>
          <w:tcPr>
            <w:tcW w:w="874" w:type="dxa"/>
            <w:shd w:val="clear" w:color="auto" w:fill="auto"/>
            <w:tcMar>
              <w:top w:w="60" w:type="dxa"/>
              <w:left w:w="80" w:type="dxa"/>
              <w:bottom w:w="60" w:type="dxa"/>
              <w:right w:w="80" w:type="dxa"/>
            </w:tcMar>
            <w:vAlign w:val="center"/>
          </w:tcPr>
          <w:p w14:paraId="49F74B18"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Entidad / Interventoría</w:t>
            </w:r>
          </w:p>
        </w:tc>
        <w:tc>
          <w:tcPr>
            <w:tcW w:w="961" w:type="dxa"/>
            <w:shd w:val="clear" w:color="auto" w:fill="auto"/>
            <w:tcMar>
              <w:top w:w="60" w:type="dxa"/>
              <w:left w:w="80" w:type="dxa"/>
              <w:bottom w:w="60" w:type="dxa"/>
              <w:right w:w="80" w:type="dxa"/>
            </w:tcMar>
            <w:vAlign w:val="center"/>
          </w:tcPr>
          <w:p w14:paraId="2F08ABDD"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 xml:space="preserve">Primer mes de ejecución </w:t>
            </w:r>
            <w:r w:rsidRPr="00516B0D">
              <w:rPr>
                <w:color w:val="262626" w:themeColor="text1" w:themeTint="D9"/>
                <w:sz w:val="18"/>
                <w:szCs w:val="18"/>
              </w:rPr>
              <w:lastRenderedPageBreak/>
              <w:t>y durante la obra</w:t>
            </w:r>
          </w:p>
        </w:tc>
        <w:tc>
          <w:tcPr>
            <w:tcW w:w="1014" w:type="dxa"/>
            <w:shd w:val="clear" w:color="auto" w:fill="auto"/>
            <w:tcMar>
              <w:top w:w="60" w:type="dxa"/>
              <w:left w:w="80" w:type="dxa"/>
              <w:bottom w:w="60" w:type="dxa"/>
              <w:right w:w="80" w:type="dxa"/>
            </w:tcMar>
            <w:vAlign w:val="center"/>
          </w:tcPr>
          <w:p w14:paraId="7AB61672"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lastRenderedPageBreak/>
              <w:t xml:space="preserve">Revisión de diseños en comité </w:t>
            </w:r>
            <w:r w:rsidRPr="00516B0D">
              <w:rPr>
                <w:color w:val="262626" w:themeColor="text1" w:themeTint="D9"/>
                <w:sz w:val="18"/>
                <w:szCs w:val="18"/>
              </w:rPr>
              <w:lastRenderedPageBreak/>
              <w:t>técnico inicial. Control de cambios en la Interventoría.</w:t>
            </w:r>
          </w:p>
        </w:tc>
        <w:tc>
          <w:tcPr>
            <w:tcW w:w="852" w:type="dxa"/>
            <w:shd w:val="clear" w:color="auto" w:fill="auto"/>
            <w:tcMar>
              <w:top w:w="60" w:type="dxa"/>
              <w:left w:w="80" w:type="dxa"/>
              <w:bottom w:w="60" w:type="dxa"/>
              <w:right w:w="80" w:type="dxa"/>
            </w:tcMar>
            <w:vAlign w:val="center"/>
          </w:tcPr>
          <w:p w14:paraId="36881976"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Mensual</w:t>
            </w:r>
          </w:p>
        </w:tc>
      </w:tr>
      <w:tr w:rsidR="002863B0" w:rsidRPr="00516B0D" w14:paraId="3044D247" w14:textId="77777777" w:rsidTr="00516B0D">
        <w:tc>
          <w:tcPr>
            <w:tcW w:w="518" w:type="dxa"/>
            <w:shd w:val="clear" w:color="auto" w:fill="auto"/>
            <w:tcMar>
              <w:top w:w="60" w:type="dxa"/>
              <w:left w:w="80" w:type="dxa"/>
              <w:bottom w:w="60" w:type="dxa"/>
              <w:right w:w="80" w:type="dxa"/>
            </w:tcMar>
            <w:vAlign w:val="center"/>
          </w:tcPr>
          <w:p w14:paraId="6F80BD45"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lastRenderedPageBreak/>
              <w:t>R-12</w:t>
            </w:r>
          </w:p>
        </w:tc>
        <w:tc>
          <w:tcPr>
            <w:tcW w:w="581" w:type="dxa"/>
            <w:shd w:val="clear" w:color="auto" w:fill="auto"/>
            <w:tcMar>
              <w:top w:w="60" w:type="dxa"/>
              <w:left w:w="80" w:type="dxa"/>
              <w:bottom w:w="60" w:type="dxa"/>
              <w:right w:w="80" w:type="dxa"/>
            </w:tcMar>
            <w:vAlign w:val="center"/>
          </w:tcPr>
          <w:p w14:paraId="38E9E765"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Interno</w:t>
            </w:r>
          </w:p>
        </w:tc>
        <w:tc>
          <w:tcPr>
            <w:tcW w:w="1044" w:type="dxa"/>
            <w:shd w:val="clear" w:color="auto" w:fill="auto"/>
            <w:tcMar>
              <w:top w:w="60" w:type="dxa"/>
              <w:left w:w="80" w:type="dxa"/>
              <w:bottom w:w="60" w:type="dxa"/>
              <w:right w:w="80" w:type="dxa"/>
            </w:tcMar>
            <w:vAlign w:val="center"/>
          </w:tcPr>
          <w:p w14:paraId="005ED3C1"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Operacional / Seguridad</w:t>
            </w:r>
          </w:p>
        </w:tc>
        <w:tc>
          <w:tcPr>
            <w:tcW w:w="960" w:type="dxa"/>
            <w:shd w:val="clear" w:color="auto" w:fill="auto"/>
            <w:tcMar>
              <w:top w:w="60" w:type="dxa"/>
              <w:left w:w="80" w:type="dxa"/>
              <w:bottom w:w="60" w:type="dxa"/>
              <w:right w:w="80" w:type="dxa"/>
            </w:tcMar>
            <w:vAlign w:val="center"/>
          </w:tcPr>
          <w:p w14:paraId="50EE4038"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Contractual</w:t>
            </w:r>
          </w:p>
        </w:tc>
        <w:tc>
          <w:tcPr>
            <w:tcW w:w="683" w:type="dxa"/>
            <w:shd w:val="clear" w:color="auto" w:fill="auto"/>
            <w:tcMar>
              <w:top w:w="60" w:type="dxa"/>
              <w:left w:w="80" w:type="dxa"/>
              <w:bottom w:w="60" w:type="dxa"/>
              <w:right w:w="80" w:type="dxa"/>
            </w:tcMar>
            <w:vAlign w:val="center"/>
          </w:tcPr>
          <w:p w14:paraId="5F228B85"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Previsible</w:t>
            </w:r>
          </w:p>
        </w:tc>
        <w:tc>
          <w:tcPr>
            <w:tcW w:w="1272" w:type="dxa"/>
            <w:shd w:val="clear" w:color="auto" w:fill="auto"/>
            <w:tcMar>
              <w:top w:w="60" w:type="dxa"/>
              <w:left w:w="80" w:type="dxa"/>
              <w:bottom w:w="60" w:type="dxa"/>
              <w:right w:w="80" w:type="dxa"/>
            </w:tcMar>
            <w:vAlign w:val="center"/>
          </w:tcPr>
          <w:p w14:paraId="4B4F5A1D"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Accidentes laborales o enfermedades profesionales del personal vinculado a la obra: lesiones por excavaciones, trabajos en espacio confinado, manejo de maquinaria pesada, trabajo nocturno o en vías de tráfico vehicular activo, en el contexto de obras de redes </w:t>
            </w:r>
            <w:r w:rsidRPr="00516B0D">
              <w:rPr>
                <w:color w:val="262626" w:themeColor="text1" w:themeTint="D9"/>
                <w:sz w:val="18"/>
                <w:szCs w:val="18"/>
              </w:rPr>
              <w:lastRenderedPageBreak/>
              <w:t>en zona urbana del municipio de Támesis.</w:t>
            </w:r>
          </w:p>
        </w:tc>
        <w:tc>
          <w:tcPr>
            <w:tcW w:w="1066" w:type="dxa"/>
            <w:shd w:val="clear" w:color="auto" w:fill="auto"/>
            <w:tcMar>
              <w:top w:w="60" w:type="dxa"/>
              <w:left w:w="80" w:type="dxa"/>
              <w:bottom w:w="60" w:type="dxa"/>
              <w:right w:w="80" w:type="dxa"/>
            </w:tcMar>
            <w:vAlign w:val="center"/>
          </w:tcPr>
          <w:p w14:paraId="3E40DA7C"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lastRenderedPageBreak/>
              <w:t>Incapacidades laborales, responsabilidad civil y penal del Contratista, sanciones administrativas del Ministerio de Trabajo, suspensión de actividades.</w:t>
            </w:r>
          </w:p>
        </w:tc>
        <w:tc>
          <w:tcPr>
            <w:tcW w:w="788" w:type="dxa"/>
            <w:shd w:val="clear" w:color="auto" w:fill="auto"/>
            <w:tcMar>
              <w:top w:w="60" w:type="dxa"/>
              <w:left w:w="80" w:type="dxa"/>
              <w:bottom w:w="60" w:type="dxa"/>
              <w:right w:w="80" w:type="dxa"/>
            </w:tcMar>
            <w:vAlign w:val="center"/>
          </w:tcPr>
          <w:p w14:paraId="590A999E"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Posible (3)</w:t>
            </w:r>
          </w:p>
        </w:tc>
        <w:tc>
          <w:tcPr>
            <w:tcW w:w="816" w:type="dxa"/>
            <w:shd w:val="clear" w:color="auto" w:fill="auto"/>
            <w:tcMar>
              <w:top w:w="60" w:type="dxa"/>
              <w:left w:w="80" w:type="dxa"/>
              <w:bottom w:w="60" w:type="dxa"/>
              <w:right w:w="80" w:type="dxa"/>
            </w:tcMar>
            <w:vAlign w:val="center"/>
          </w:tcPr>
          <w:p w14:paraId="06B422AF"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Moderado (3)</w:t>
            </w:r>
          </w:p>
        </w:tc>
        <w:tc>
          <w:tcPr>
            <w:tcW w:w="755" w:type="dxa"/>
            <w:shd w:val="clear" w:color="auto" w:fill="auto"/>
            <w:tcMar>
              <w:top w:w="60" w:type="dxa"/>
              <w:left w:w="80" w:type="dxa"/>
              <w:bottom w:w="60" w:type="dxa"/>
              <w:right w:w="80" w:type="dxa"/>
            </w:tcMar>
            <w:vAlign w:val="center"/>
          </w:tcPr>
          <w:p w14:paraId="47A356B6"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9</w:t>
            </w:r>
          </w:p>
        </w:tc>
        <w:tc>
          <w:tcPr>
            <w:tcW w:w="738" w:type="dxa"/>
            <w:shd w:val="clear" w:color="auto" w:fill="auto"/>
            <w:tcMar>
              <w:top w:w="60" w:type="dxa"/>
              <w:left w:w="80" w:type="dxa"/>
              <w:bottom w:w="60" w:type="dxa"/>
              <w:right w:w="80" w:type="dxa"/>
            </w:tcMar>
            <w:vAlign w:val="center"/>
          </w:tcPr>
          <w:p w14:paraId="6042545D"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Alta</w:t>
            </w:r>
          </w:p>
        </w:tc>
        <w:tc>
          <w:tcPr>
            <w:tcW w:w="818" w:type="dxa"/>
            <w:shd w:val="clear" w:color="auto" w:fill="auto"/>
            <w:tcMar>
              <w:top w:w="60" w:type="dxa"/>
              <w:left w:w="80" w:type="dxa"/>
              <w:bottom w:w="60" w:type="dxa"/>
              <w:right w:w="80" w:type="dxa"/>
            </w:tcMar>
            <w:vAlign w:val="center"/>
          </w:tcPr>
          <w:p w14:paraId="6BAB623A"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Contratista</w:t>
            </w:r>
          </w:p>
        </w:tc>
        <w:tc>
          <w:tcPr>
            <w:tcW w:w="1114" w:type="dxa"/>
            <w:shd w:val="clear" w:color="auto" w:fill="auto"/>
            <w:tcMar>
              <w:top w:w="60" w:type="dxa"/>
              <w:left w:w="80" w:type="dxa"/>
              <w:bottom w:w="60" w:type="dxa"/>
              <w:right w:w="80" w:type="dxa"/>
            </w:tcMar>
            <w:vAlign w:val="center"/>
          </w:tcPr>
          <w:p w14:paraId="28E4413C"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El Contratista implementará el Sistema de Gestión de Seguridad y Salud en el Trabajo (SG-SST) conforme al Decreto 1072/2015. Exigencia de EPP, señalización, COPASST, vigías de SST, y afiliación de todo el personal al sistema de seguridad </w:t>
            </w:r>
            <w:r w:rsidRPr="00516B0D">
              <w:rPr>
                <w:color w:val="262626" w:themeColor="text1" w:themeTint="D9"/>
                <w:sz w:val="18"/>
                <w:szCs w:val="18"/>
              </w:rPr>
              <w:lastRenderedPageBreak/>
              <w:t>social. La Interventoría verificará el cumplimiento de la normativa de SST.</w:t>
            </w:r>
          </w:p>
        </w:tc>
        <w:tc>
          <w:tcPr>
            <w:tcW w:w="458" w:type="dxa"/>
            <w:shd w:val="clear" w:color="auto" w:fill="auto"/>
            <w:tcMar>
              <w:top w:w="60" w:type="dxa"/>
              <w:left w:w="80" w:type="dxa"/>
              <w:bottom w:w="60" w:type="dxa"/>
              <w:right w:w="80" w:type="dxa"/>
            </w:tcMar>
            <w:vAlign w:val="center"/>
          </w:tcPr>
          <w:p w14:paraId="57A75F81"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2</w:t>
            </w:r>
          </w:p>
        </w:tc>
        <w:tc>
          <w:tcPr>
            <w:tcW w:w="616" w:type="dxa"/>
            <w:shd w:val="clear" w:color="auto" w:fill="auto"/>
            <w:tcMar>
              <w:top w:w="60" w:type="dxa"/>
              <w:left w:w="80" w:type="dxa"/>
              <w:bottom w:w="60" w:type="dxa"/>
              <w:right w:w="80" w:type="dxa"/>
            </w:tcMar>
            <w:vAlign w:val="center"/>
          </w:tcPr>
          <w:p w14:paraId="4B07C75B"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2</w:t>
            </w:r>
          </w:p>
        </w:tc>
        <w:tc>
          <w:tcPr>
            <w:tcW w:w="755" w:type="dxa"/>
            <w:shd w:val="clear" w:color="auto" w:fill="auto"/>
            <w:tcMar>
              <w:top w:w="60" w:type="dxa"/>
              <w:left w:w="80" w:type="dxa"/>
              <w:bottom w:w="60" w:type="dxa"/>
              <w:right w:w="80" w:type="dxa"/>
            </w:tcMar>
            <w:vAlign w:val="center"/>
          </w:tcPr>
          <w:p w14:paraId="0477D2B1"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4</w:t>
            </w:r>
          </w:p>
        </w:tc>
        <w:tc>
          <w:tcPr>
            <w:tcW w:w="738" w:type="dxa"/>
            <w:shd w:val="clear" w:color="auto" w:fill="auto"/>
            <w:tcMar>
              <w:top w:w="60" w:type="dxa"/>
              <w:left w:w="80" w:type="dxa"/>
              <w:bottom w:w="60" w:type="dxa"/>
              <w:right w:w="80" w:type="dxa"/>
            </w:tcMar>
            <w:vAlign w:val="center"/>
          </w:tcPr>
          <w:p w14:paraId="03DA819C"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Baja</w:t>
            </w:r>
          </w:p>
        </w:tc>
        <w:tc>
          <w:tcPr>
            <w:tcW w:w="750" w:type="dxa"/>
            <w:shd w:val="clear" w:color="auto" w:fill="auto"/>
            <w:tcMar>
              <w:top w:w="60" w:type="dxa"/>
              <w:left w:w="80" w:type="dxa"/>
              <w:bottom w:w="60" w:type="dxa"/>
              <w:right w:w="80" w:type="dxa"/>
            </w:tcMar>
            <w:vAlign w:val="center"/>
          </w:tcPr>
          <w:p w14:paraId="70AADEB6"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No</w:t>
            </w:r>
          </w:p>
        </w:tc>
        <w:tc>
          <w:tcPr>
            <w:tcW w:w="874" w:type="dxa"/>
            <w:shd w:val="clear" w:color="auto" w:fill="auto"/>
            <w:tcMar>
              <w:top w:w="60" w:type="dxa"/>
              <w:left w:w="80" w:type="dxa"/>
              <w:bottom w:w="60" w:type="dxa"/>
              <w:right w:w="80" w:type="dxa"/>
            </w:tcMar>
            <w:vAlign w:val="center"/>
          </w:tcPr>
          <w:p w14:paraId="662EF04A"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Contratista (SSST)</w:t>
            </w:r>
          </w:p>
        </w:tc>
        <w:tc>
          <w:tcPr>
            <w:tcW w:w="961" w:type="dxa"/>
            <w:shd w:val="clear" w:color="auto" w:fill="auto"/>
            <w:tcMar>
              <w:top w:w="60" w:type="dxa"/>
              <w:left w:w="80" w:type="dxa"/>
              <w:bottom w:w="60" w:type="dxa"/>
              <w:right w:w="80" w:type="dxa"/>
            </w:tcMar>
            <w:vAlign w:val="center"/>
          </w:tcPr>
          <w:p w14:paraId="31C5309C"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Durante toda la ejecución</w:t>
            </w:r>
          </w:p>
        </w:tc>
        <w:tc>
          <w:tcPr>
            <w:tcW w:w="1014" w:type="dxa"/>
            <w:shd w:val="clear" w:color="auto" w:fill="auto"/>
            <w:tcMar>
              <w:top w:w="60" w:type="dxa"/>
              <w:left w:w="80" w:type="dxa"/>
              <w:bottom w:w="60" w:type="dxa"/>
              <w:right w:w="80" w:type="dxa"/>
            </w:tcMar>
            <w:vAlign w:val="center"/>
          </w:tcPr>
          <w:p w14:paraId="74E68F75"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Informes mensuales de SST del Contratista. Auditorías del SG-SST por Interventoría.</w:t>
            </w:r>
          </w:p>
        </w:tc>
        <w:tc>
          <w:tcPr>
            <w:tcW w:w="852" w:type="dxa"/>
            <w:shd w:val="clear" w:color="auto" w:fill="auto"/>
            <w:tcMar>
              <w:top w:w="60" w:type="dxa"/>
              <w:left w:w="80" w:type="dxa"/>
              <w:bottom w:w="60" w:type="dxa"/>
              <w:right w:w="80" w:type="dxa"/>
            </w:tcMar>
            <w:vAlign w:val="center"/>
          </w:tcPr>
          <w:p w14:paraId="4C1A83F3"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Mensual</w:t>
            </w:r>
          </w:p>
        </w:tc>
      </w:tr>
      <w:tr w:rsidR="002863B0" w:rsidRPr="00516B0D" w14:paraId="57AACA86" w14:textId="77777777" w:rsidTr="00516B0D">
        <w:tc>
          <w:tcPr>
            <w:tcW w:w="518" w:type="dxa"/>
            <w:shd w:val="clear" w:color="auto" w:fill="auto"/>
            <w:tcMar>
              <w:top w:w="60" w:type="dxa"/>
              <w:left w:w="80" w:type="dxa"/>
              <w:bottom w:w="60" w:type="dxa"/>
              <w:right w:w="80" w:type="dxa"/>
            </w:tcMar>
            <w:vAlign w:val="center"/>
          </w:tcPr>
          <w:p w14:paraId="5B43AED4"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R-13</w:t>
            </w:r>
          </w:p>
        </w:tc>
        <w:tc>
          <w:tcPr>
            <w:tcW w:w="581" w:type="dxa"/>
            <w:shd w:val="clear" w:color="auto" w:fill="auto"/>
            <w:tcMar>
              <w:top w:w="60" w:type="dxa"/>
              <w:left w:w="80" w:type="dxa"/>
              <w:bottom w:w="60" w:type="dxa"/>
              <w:right w:w="80" w:type="dxa"/>
            </w:tcMar>
            <w:vAlign w:val="center"/>
          </w:tcPr>
          <w:p w14:paraId="4E96EE54"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Interno</w:t>
            </w:r>
          </w:p>
        </w:tc>
        <w:tc>
          <w:tcPr>
            <w:tcW w:w="1044" w:type="dxa"/>
            <w:shd w:val="clear" w:color="auto" w:fill="auto"/>
            <w:tcMar>
              <w:top w:w="60" w:type="dxa"/>
              <w:left w:w="80" w:type="dxa"/>
              <w:bottom w:w="60" w:type="dxa"/>
              <w:right w:w="80" w:type="dxa"/>
            </w:tcMar>
            <w:vAlign w:val="center"/>
          </w:tcPr>
          <w:p w14:paraId="0F41FB43"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Legal / Responsabilidad Civil</w:t>
            </w:r>
          </w:p>
        </w:tc>
        <w:tc>
          <w:tcPr>
            <w:tcW w:w="960" w:type="dxa"/>
            <w:shd w:val="clear" w:color="auto" w:fill="auto"/>
            <w:tcMar>
              <w:top w:w="60" w:type="dxa"/>
              <w:left w:w="80" w:type="dxa"/>
              <w:bottom w:w="60" w:type="dxa"/>
              <w:right w:w="80" w:type="dxa"/>
            </w:tcMar>
            <w:vAlign w:val="center"/>
          </w:tcPr>
          <w:p w14:paraId="7150FEA5"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Contractual</w:t>
            </w:r>
          </w:p>
        </w:tc>
        <w:tc>
          <w:tcPr>
            <w:tcW w:w="683" w:type="dxa"/>
            <w:shd w:val="clear" w:color="auto" w:fill="auto"/>
            <w:tcMar>
              <w:top w:w="60" w:type="dxa"/>
              <w:left w:w="80" w:type="dxa"/>
              <w:bottom w:w="60" w:type="dxa"/>
              <w:right w:w="80" w:type="dxa"/>
            </w:tcMar>
            <w:vAlign w:val="center"/>
          </w:tcPr>
          <w:p w14:paraId="4B4600D1"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Previsible</w:t>
            </w:r>
          </w:p>
        </w:tc>
        <w:tc>
          <w:tcPr>
            <w:tcW w:w="1272" w:type="dxa"/>
            <w:shd w:val="clear" w:color="auto" w:fill="auto"/>
            <w:tcMar>
              <w:top w:w="60" w:type="dxa"/>
              <w:left w:w="80" w:type="dxa"/>
              <w:bottom w:w="60" w:type="dxa"/>
              <w:right w:w="80" w:type="dxa"/>
            </w:tcMar>
            <w:vAlign w:val="center"/>
          </w:tcPr>
          <w:p w14:paraId="579A3BF3"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Daños a predios, construcciones, vehículos de terceros o infraestructura de otras entidades (vías, andenes, redes de otras ESP) causados durante la ejecución de excavaciones, restitución de pavimentos y demás actividades constructivas </w:t>
            </w:r>
            <w:r w:rsidRPr="00516B0D">
              <w:rPr>
                <w:color w:val="262626" w:themeColor="text1" w:themeTint="D9"/>
                <w:sz w:val="18"/>
                <w:szCs w:val="18"/>
              </w:rPr>
              <w:lastRenderedPageBreak/>
              <w:t>en el casco urbano del municipio de Támesis.</w:t>
            </w:r>
          </w:p>
        </w:tc>
        <w:tc>
          <w:tcPr>
            <w:tcW w:w="1066" w:type="dxa"/>
            <w:shd w:val="clear" w:color="auto" w:fill="auto"/>
            <w:tcMar>
              <w:top w:w="60" w:type="dxa"/>
              <w:left w:w="80" w:type="dxa"/>
              <w:bottom w:w="60" w:type="dxa"/>
              <w:right w:w="80" w:type="dxa"/>
            </w:tcMar>
            <w:vAlign w:val="center"/>
          </w:tcPr>
          <w:p w14:paraId="52FAB3F1"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lastRenderedPageBreak/>
              <w:t>Reclamaciones civiles de terceros, conflictos con propietarios y autoridades municipales, sobrecostos por reparaciones, daño reputacional.</w:t>
            </w:r>
          </w:p>
        </w:tc>
        <w:tc>
          <w:tcPr>
            <w:tcW w:w="788" w:type="dxa"/>
            <w:shd w:val="clear" w:color="auto" w:fill="auto"/>
            <w:tcMar>
              <w:top w:w="60" w:type="dxa"/>
              <w:left w:w="80" w:type="dxa"/>
              <w:bottom w:w="60" w:type="dxa"/>
              <w:right w:w="80" w:type="dxa"/>
            </w:tcMar>
            <w:vAlign w:val="center"/>
          </w:tcPr>
          <w:p w14:paraId="76D5F625"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Posible (3)</w:t>
            </w:r>
          </w:p>
        </w:tc>
        <w:tc>
          <w:tcPr>
            <w:tcW w:w="816" w:type="dxa"/>
            <w:shd w:val="clear" w:color="auto" w:fill="auto"/>
            <w:tcMar>
              <w:top w:w="60" w:type="dxa"/>
              <w:left w:w="80" w:type="dxa"/>
              <w:bottom w:w="60" w:type="dxa"/>
              <w:right w:w="80" w:type="dxa"/>
            </w:tcMar>
            <w:vAlign w:val="center"/>
          </w:tcPr>
          <w:p w14:paraId="0950E23B"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Moderado (3)</w:t>
            </w:r>
          </w:p>
        </w:tc>
        <w:tc>
          <w:tcPr>
            <w:tcW w:w="755" w:type="dxa"/>
            <w:shd w:val="clear" w:color="auto" w:fill="auto"/>
            <w:tcMar>
              <w:top w:w="60" w:type="dxa"/>
              <w:left w:w="80" w:type="dxa"/>
              <w:bottom w:w="60" w:type="dxa"/>
              <w:right w:w="80" w:type="dxa"/>
            </w:tcMar>
            <w:vAlign w:val="center"/>
          </w:tcPr>
          <w:p w14:paraId="7F039D6A"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9</w:t>
            </w:r>
          </w:p>
        </w:tc>
        <w:tc>
          <w:tcPr>
            <w:tcW w:w="738" w:type="dxa"/>
            <w:shd w:val="clear" w:color="auto" w:fill="auto"/>
            <w:tcMar>
              <w:top w:w="60" w:type="dxa"/>
              <w:left w:w="80" w:type="dxa"/>
              <w:bottom w:w="60" w:type="dxa"/>
              <w:right w:w="80" w:type="dxa"/>
            </w:tcMar>
            <w:vAlign w:val="center"/>
          </w:tcPr>
          <w:p w14:paraId="48BADD40"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Alta</w:t>
            </w:r>
          </w:p>
        </w:tc>
        <w:tc>
          <w:tcPr>
            <w:tcW w:w="818" w:type="dxa"/>
            <w:shd w:val="clear" w:color="auto" w:fill="auto"/>
            <w:tcMar>
              <w:top w:w="60" w:type="dxa"/>
              <w:left w:w="80" w:type="dxa"/>
              <w:bottom w:w="60" w:type="dxa"/>
              <w:right w:w="80" w:type="dxa"/>
            </w:tcMar>
            <w:vAlign w:val="center"/>
          </w:tcPr>
          <w:p w14:paraId="43C6AFE6"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Contratista</w:t>
            </w:r>
          </w:p>
        </w:tc>
        <w:tc>
          <w:tcPr>
            <w:tcW w:w="1114" w:type="dxa"/>
            <w:shd w:val="clear" w:color="auto" w:fill="auto"/>
            <w:tcMar>
              <w:top w:w="60" w:type="dxa"/>
              <w:left w:w="80" w:type="dxa"/>
              <w:bottom w:w="60" w:type="dxa"/>
              <w:right w:w="80" w:type="dxa"/>
            </w:tcMar>
            <w:vAlign w:val="center"/>
          </w:tcPr>
          <w:p w14:paraId="3856E79E"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El Contratista deberá suscribir póliza de responsabilidad civil extracontractual. Antes del inicio, se realizará un inventario fotográfico del estado de las vías e infraestructura existente. Se exigirán garantías de </w:t>
            </w:r>
            <w:r w:rsidRPr="00516B0D">
              <w:rPr>
                <w:color w:val="262626" w:themeColor="text1" w:themeTint="D9"/>
                <w:sz w:val="18"/>
                <w:szCs w:val="18"/>
              </w:rPr>
              <w:lastRenderedPageBreak/>
              <w:t>estabilidad de obra y calidad de los trabajos de restitución de pavimentos.</w:t>
            </w:r>
          </w:p>
        </w:tc>
        <w:tc>
          <w:tcPr>
            <w:tcW w:w="458" w:type="dxa"/>
            <w:shd w:val="clear" w:color="auto" w:fill="auto"/>
            <w:tcMar>
              <w:top w:w="60" w:type="dxa"/>
              <w:left w:w="80" w:type="dxa"/>
              <w:bottom w:w="60" w:type="dxa"/>
              <w:right w:w="80" w:type="dxa"/>
            </w:tcMar>
            <w:vAlign w:val="center"/>
          </w:tcPr>
          <w:p w14:paraId="790062CD"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2</w:t>
            </w:r>
          </w:p>
        </w:tc>
        <w:tc>
          <w:tcPr>
            <w:tcW w:w="616" w:type="dxa"/>
            <w:shd w:val="clear" w:color="auto" w:fill="auto"/>
            <w:tcMar>
              <w:top w:w="60" w:type="dxa"/>
              <w:left w:w="80" w:type="dxa"/>
              <w:bottom w:w="60" w:type="dxa"/>
              <w:right w:w="80" w:type="dxa"/>
            </w:tcMar>
            <w:vAlign w:val="center"/>
          </w:tcPr>
          <w:p w14:paraId="1EDB3A7A"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2</w:t>
            </w:r>
          </w:p>
        </w:tc>
        <w:tc>
          <w:tcPr>
            <w:tcW w:w="755" w:type="dxa"/>
            <w:shd w:val="clear" w:color="auto" w:fill="auto"/>
            <w:tcMar>
              <w:top w:w="60" w:type="dxa"/>
              <w:left w:w="80" w:type="dxa"/>
              <w:bottom w:w="60" w:type="dxa"/>
              <w:right w:w="80" w:type="dxa"/>
            </w:tcMar>
            <w:vAlign w:val="center"/>
          </w:tcPr>
          <w:p w14:paraId="5B5F124A"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4</w:t>
            </w:r>
          </w:p>
        </w:tc>
        <w:tc>
          <w:tcPr>
            <w:tcW w:w="738" w:type="dxa"/>
            <w:shd w:val="clear" w:color="auto" w:fill="auto"/>
            <w:tcMar>
              <w:top w:w="60" w:type="dxa"/>
              <w:left w:w="80" w:type="dxa"/>
              <w:bottom w:w="60" w:type="dxa"/>
              <w:right w:w="80" w:type="dxa"/>
            </w:tcMar>
            <w:vAlign w:val="center"/>
          </w:tcPr>
          <w:p w14:paraId="694D9505"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Baja</w:t>
            </w:r>
          </w:p>
        </w:tc>
        <w:tc>
          <w:tcPr>
            <w:tcW w:w="750" w:type="dxa"/>
            <w:shd w:val="clear" w:color="auto" w:fill="auto"/>
            <w:tcMar>
              <w:top w:w="60" w:type="dxa"/>
              <w:left w:w="80" w:type="dxa"/>
              <w:bottom w:w="60" w:type="dxa"/>
              <w:right w:w="80" w:type="dxa"/>
            </w:tcMar>
            <w:vAlign w:val="center"/>
          </w:tcPr>
          <w:p w14:paraId="605ACF7C"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No</w:t>
            </w:r>
          </w:p>
        </w:tc>
        <w:tc>
          <w:tcPr>
            <w:tcW w:w="874" w:type="dxa"/>
            <w:shd w:val="clear" w:color="auto" w:fill="auto"/>
            <w:tcMar>
              <w:top w:w="60" w:type="dxa"/>
              <w:left w:w="80" w:type="dxa"/>
              <w:bottom w:w="60" w:type="dxa"/>
              <w:right w:w="80" w:type="dxa"/>
            </w:tcMar>
            <w:vAlign w:val="center"/>
          </w:tcPr>
          <w:p w14:paraId="16D6ACC1"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Contratista</w:t>
            </w:r>
          </w:p>
        </w:tc>
        <w:tc>
          <w:tcPr>
            <w:tcW w:w="961" w:type="dxa"/>
            <w:shd w:val="clear" w:color="auto" w:fill="auto"/>
            <w:tcMar>
              <w:top w:w="60" w:type="dxa"/>
              <w:left w:w="80" w:type="dxa"/>
              <w:bottom w:w="60" w:type="dxa"/>
              <w:right w:w="80" w:type="dxa"/>
            </w:tcMar>
            <w:vAlign w:val="center"/>
          </w:tcPr>
          <w:p w14:paraId="44AE2062"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Desde el inicio de las obras</w:t>
            </w:r>
          </w:p>
        </w:tc>
        <w:tc>
          <w:tcPr>
            <w:tcW w:w="1014" w:type="dxa"/>
            <w:shd w:val="clear" w:color="auto" w:fill="auto"/>
            <w:tcMar>
              <w:top w:w="60" w:type="dxa"/>
              <w:left w:w="80" w:type="dxa"/>
              <w:bottom w:w="60" w:type="dxa"/>
              <w:right w:w="80" w:type="dxa"/>
            </w:tcMar>
            <w:vAlign w:val="center"/>
          </w:tcPr>
          <w:p w14:paraId="671D3940"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Registro fotográfico de estado inicial y durante la obra. Libro de reclamaciones. Interventoría.</w:t>
            </w:r>
          </w:p>
        </w:tc>
        <w:tc>
          <w:tcPr>
            <w:tcW w:w="852" w:type="dxa"/>
            <w:shd w:val="clear" w:color="auto" w:fill="auto"/>
            <w:tcMar>
              <w:top w:w="60" w:type="dxa"/>
              <w:left w:w="80" w:type="dxa"/>
              <w:bottom w:w="60" w:type="dxa"/>
              <w:right w:w="80" w:type="dxa"/>
            </w:tcMar>
            <w:vAlign w:val="center"/>
          </w:tcPr>
          <w:p w14:paraId="672A2A6F"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Mensual y al cierre de frentes</w:t>
            </w:r>
          </w:p>
        </w:tc>
      </w:tr>
      <w:tr w:rsidR="002863B0" w:rsidRPr="00516B0D" w14:paraId="14136780" w14:textId="77777777" w:rsidTr="00516B0D">
        <w:tc>
          <w:tcPr>
            <w:tcW w:w="518" w:type="dxa"/>
            <w:shd w:val="clear" w:color="auto" w:fill="auto"/>
            <w:tcMar>
              <w:top w:w="60" w:type="dxa"/>
              <w:left w:w="80" w:type="dxa"/>
              <w:bottom w:w="60" w:type="dxa"/>
              <w:right w:w="80" w:type="dxa"/>
            </w:tcMar>
            <w:vAlign w:val="center"/>
          </w:tcPr>
          <w:p w14:paraId="4E286D97"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R-14</w:t>
            </w:r>
          </w:p>
        </w:tc>
        <w:tc>
          <w:tcPr>
            <w:tcW w:w="581" w:type="dxa"/>
            <w:shd w:val="clear" w:color="auto" w:fill="auto"/>
            <w:tcMar>
              <w:top w:w="60" w:type="dxa"/>
              <w:left w:w="80" w:type="dxa"/>
              <w:bottom w:w="60" w:type="dxa"/>
              <w:right w:w="80" w:type="dxa"/>
            </w:tcMar>
            <w:vAlign w:val="center"/>
          </w:tcPr>
          <w:p w14:paraId="00011DD0"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Externo</w:t>
            </w:r>
          </w:p>
        </w:tc>
        <w:tc>
          <w:tcPr>
            <w:tcW w:w="1044" w:type="dxa"/>
            <w:shd w:val="clear" w:color="auto" w:fill="auto"/>
            <w:tcMar>
              <w:top w:w="60" w:type="dxa"/>
              <w:left w:w="80" w:type="dxa"/>
              <w:bottom w:w="60" w:type="dxa"/>
              <w:right w:w="80" w:type="dxa"/>
            </w:tcMar>
            <w:vAlign w:val="center"/>
          </w:tcPr>
          <w:p w14:paraId="45E173E0"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Social / Seguridad</w:t>
            </w:r>
          </w:p>
        </w:tc>
        <w:tc>
          <w:tcPr>
            <w:tcW w:w="960" w:type="dxa"/>
            <w:shd w:val="clear" w:color="auto" w:fill="auto"/>
            <w:tcMar>
              <w:top w:w="60" w:type="dxa"/>
              <w:left w:w="80" w:type="dxa"/>
              <w:bottom w:w="60" w:type="dxa"/>
              <w:right w:w="80" w:type="dxa"/>
            </w:tcMar>
            <w:vAlign w:val="center"/>
          </w:tcPr>
          <w:p w14:paraId="752744DF"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Contractual</w:t>
            </w:r>
          </w:p>
        </w:tc>
        <w:tc>
          <w:tcPr>
            <w:tcW w:w="683" w:type="dxa"/>
            <w:shd w:val="clear" w:color="auto" w:fill="auto"/>
            <w:tcMar>
              <w:top w:w="60" w:type="dxa"/>
              <w:left w:w="80" w:type="dxa"/>
              <w:bottom w:w="60" w:type="dxa"/>
              <w:right w:w="80" w:type="dxa"/>
            </w:tcMar>
            <w:vAlign w:val="center"/>
          </w:tcPr>
          <w:p w14:paraId="7E8A074F"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Previsible</w:t>
            </w:r>
          </w:p>
        </w:tc>
        <w:tc>
          <w:tcPr>
            <w:tcW w:w="1272" w:type="dxa"/>
            <w:shd w:val="clear" w:color="auto" w:fill="auto"/>
            <w:tcMar>
              <w:top w:w="60" w:type="dxa"/>
              <w:left w:w="80" w:type="dxa"/>
              <w:bottom w:w="60" w:type="dxa"/>
              <w:right w:w="80" w:type="dxa"/>
            </w:tcMar>
            <w:vAlign w:val="center"/>
          </w:tcPr>
          <w:p w14:paraId="10475BE9"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Alteraciones del orden público en el área de influencia del municipio de Támesis (subregión Suroeste de Antioquia) que impidan el acceso al sitio de obra, generen amenazas al personal, o causen paralización </w:t>
            </w:r>
            <w:r w:rsidRPr="00516B0D">
              <w:rPr>
                <w:color w:val="262626" w:themeColor="text1" w:themeTint="D9"/>
                <w:sz w:val="18"/>
                <w:szCs w:val="18"/>
              </w:rPr>
              <w:lastRenderedPageBreak/>
              <w:t>forzada de los trabajos.</w:t>
            </w:r>
          </w:p>
        </w:tc>
        <w:tc>
          <w:tcPr>
            <w:tcW w:w="1066" w:type="dxa"/>
            <w:shd w:val="clear" w:color="auto" w:fill="auto"/>
            <w:tcMar>
              <w:top w:w="60" w:type="dxa"/>
              <w:left w:w="80" w:type="dxa"/>
              <w:bottom w:w="60" w:type="dxa"/>
              <w:right w:w="80" w:type="dxa"/>
            </w:tcMar>
            <w:vAlign w:val="center"/>
          </w:tcPr>
          <w:p w14:paraId="1C9DB703"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lastRenderedPageBreak/>
              <w:t>Suspensión temporal de obra, evacuación del personal, pérdida de equipos y materiales, retraso en el cronograma.</w:t>
            </w:r>
          </w:p>
        </w:tc>
        <w:tc>
          <w:tcPr>
            <w:tcW w:w="788" w:type="dxa"/>
            <w:shd w:val="clear" w:color="auto" w:fill="auto"/>
            <w:tcMar>
              <w:top w:w="60" w:type="dxa"/>
              <w:left w:w="80" w:type="dxa"/>
              <w:bottom w:w="60" w:type="dxa"/>
              <w:right w:w="80" w:type="dxa"/>
            </w:tcMar>
            <w:vAlign w:val="center"/>
          </w:tcPr>
          <w:p w14:paraId="6982BEDC"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Improbable (2)</w:t>
            </w:r>
          </w:p>
        </w:tc>
        <w:tc>
          <w:tcPr>
            <w:tcW w:w="816" w:type="dxa"/>
            <w:shd w:val="clear" w:color="auto" w:fill="auto"/>
            <w:tcMar>
              <w:top w:w="60" w:type="dxa"/>
              <w:left w:w="80" w:type="dxa"/>
              <w:bottom w:w="60" w:type="dxa"/>
              <w:right w:w="80" w:type="dxa"/>
            </w:tcMar>
            <w:vAlign w:val="center"/>
          </w:tcPr>
          <w:p w14:paraId="57E0F6C8"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Mayor (4)</w:t>
            </w:r>
          </w:p>
        </w:tc>
        <w:tc>
          <w:tcPr>
            <w:tcW w:w="755" w:type="dxa"/>
            <w:shd w:val="clear" w:color="auto" w:fill="auto"/>
            <w:tcMar>
              <w:top w:w="60" w:type="dxa"/>
              <w:left w:w="80" w:type="dxa"/>
              <w:bottom w:w="60" w:type="dxa"/>
              <w:right w:w="80" w:type="dxa"/>
            </w:tcMar>
            <w:vAlign w:val="center"/>
          </w:tcPr>
          <w:p w14:paraId="6C682FF8"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8</w:t>
            </w:r>
          </w:p>
        </w:tc>
        <w:tc>
          <w:tcPr>
            <w:tcW w:w="738" w:type="dxa"/>
            <w:shd w:val="clear" w:color="auto" w:fill="auto"/>
            <w:tcMar>
              <w:top w:w="60" w:type="dxa"/>
              <w:left w:w="80" w:type="dxa"/>
              <w:bottom w:w="60" w:type="dxa"/>
              <w:right w:w="80" w:type="dxa"/>
            </w:tcMar>
            <w:vAlign w:val="center"/>
          </w:tcPr>
          <w:p w14:paraId="74052AB6"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Moderada</w:t>
            </w:r>
          </w:p>
        </w:tc>
        <w:tc>
          <w:tcPr>
            <w:tcW w:w="818" w:type="dxa"/>
            <w:shd w:val="clear" w:color="auto" w:fill="auto"/>
            <w:tcMar>
              <w:top w:w="60" w:type="dxa"/>
              <w:left w:w="80" w:type="dxa"/>
              <w:bottom w:w="60" w:type="dxa"/>
              <w:right w:w="80" w:type="dxa"/>
            </w:tcMar>
            <w:vAlign w:val="center"/>
          </w:tcPr>
          <w:p w14:paraId="05447E6F"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Entidad</w:t>
            </w:r>
          </w:p>
        </w:tc>
        <w:tc>
          <w:tcPr>
            <w:tcW w:w="1114" w:type="dxa"/>
            <w:shd w:val="clear" w:color="auto" w:fill="auto"/>
            <w:tcMar>
              <w:top w:w="60" w:type="dxa"/>
              <w:left w:w="80" w:type="dxa"/>
              <w:bottom w:w="60" w:type="dxa"/>
              <w:right w:w="80" w:type="dxa"/>
            </w:tcMar>
            <w:vAlign w:val="center"/>
          </w:tcPr>
          <w:p w14:paraId="2FB3149C"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Ante situaciones de orden público, la Entidad declarará la suspensión del contrato si es procedente. El Contratista deberá contar con un protocolo de evacuación y seguridad del personal. </w:t>
            </w:r>
            <w:r w:rsidRPr="00516B0D">
              <w:rPr>
                <w:color w:val="262626" w:themeColor="text1" w:themeTint="D9"/>
                <w:sz w:val="18"/>
                <w:szCs w:val="18"/>
              </w:rPr>
              <w:lastRenderedPageBreak/>
              <w:t>Se gestionará con la Administración Municipal y la Policía el acompañamiento necesario.</w:t>
            </w:r>
          </w:p>
        </w:tc>
        <w:tc>
          <w:tcPr>
            <w:tcW w:w="458" w:type="dxa"/>
            <w:shd w:val="clear" w:color="auto" w:fill="auto"/>
            <w:tcMar>
              <w:top w:w="60" w:type="dxa"/>
              <w:left w:w="80" w:type="dxa"/>
              <w:bottom w:w="60" w:type="dxa"/>
              <w:right w:w="80" w:type="dxa"/>
            </w:tcMar>
            <w:vAlign w:val="center"/>
          </w:tcPr>
          <w:p w14:paraId="042A6590"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1</w:t>
            </w:r>
          </w:p>
        </w:tc>
        <w:tc>
          <w:tcPr>
            <w:tcW w:w="616" w:type="dxa"/>
            <w:shd w:val="clear" w:color="auto" w:fill="auto"/>
            <w:tcMar>
              <w:top w:w="60" w:type="dxa"/>
              <w:left w:w="80" w:type="dxa"/>
              <w:bottom w:w="60" w:type="dxa"/>
              <w:right w:w="80" w:type="dxa"/>
            </w:tcMar>
            <w:vAlign w:val="center"/>
          </w:tcPr>
          <w:p w14:paraId="69870453"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3</w:t>
            </w:r>
          </w:p>
        </w:tc>
        <w:tc>
          <w:tcPr>
            <w:tcW w:w="755" w:type="dxa"/>
            <w:shd w:val="clear" w:color="auto" w:fill="auto"/>
            <w:tcMar>
              <w:top w:w="60" w:type="dxa"/>
              <w:left w:w="80" w:type="dxa"/>
              <w:bottom w:w="60" w:type="dxa"/>
              <w:right w:w="80" w:type="dxa"/>
            </w:tcMar>
            <w:vAlign w:val="center"/>
          </w:tcPr>
          <w:p w14:paraId="7BBDDB23"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3</w:t>
            </w:r>
          </w:p>
        </w:tc>
        <w:tc>
          <w:tcPr>
            <w:tcW w:w="738" w:type="dxa"/>
            <w:shd w:val="clear" w:color="auto" w:fill="auto"/>
            <w:tcMar>
              <w:top w:w="60" w:type="dxa"/>
              <w:left w:w="80" w:type="dxa"/>
              <w:bottom w:w="60" w:type="dxa"/>
              <w:right w:w="80" w:type="dxa"/>
            </w:tcMar>
            <w:vAlign w:val="center"/>
          </w:tcPr>
          <w:p w14:paraId="3D8CB8A3"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Baja</w:t>
            </w:r>
          </w:p>
        </w:tc>
        <w:tc>
          <w:tcPr>
            <w:tcW w:w="750" w:type="dxa"/>
            <w:shd w:val="clear" w:color="auto" w:fill="auto"/>
            <w:tcMar>
              <w:top w:w="60" w:type="dxa"/>
              <w:left w:w="80" w:type="dxa"/>
              <w:bottom w:w="60" w:type="dxa"/>
              <w:right w:w="80" w:type="dxa"/>
            </w:tcMar>
            <w:vAlign w:val="center"/>
          </w:tcPr>
          <w:p w14:paraId="5A9426D8"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Sí</w:t>
            </w:r>
          </w:p>
        </w:tc>
        <w:tc>
          <w:tcPr>
            <w:tcW w:w="874" w:type="dxa"/>
            <w:shd w:val="clear" w:color="auto" w:fill="auto"/>
            <w:tcMar>
              <w:top w:w="60" w:type="dxa"/>
              <w:left w:w="80" w:type="dxa"/>
              <w:bottom w:w="60" w:type="dxa"/>
              <w:right w:w="80" w:type="dxa"/>
            </w:tcMar>
            <w:vAlign w:val="center"/>
          </w:tcPr>
          <w:p w14:paraId="00A32050"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Entidad / Contratista</w:t>
            </w:r>
          </w:p>
        </w:tc>
        <w:tc>
          <w:tcPr>
            <w:tcW w:w="961" w:type="dxa"/>
            <w:shd w:val="clear" w:color="auto" w:fill="auto"/>
            <w:tcMar>
              <w:top w:w="60" w:type="dxa"/>
              <w:left w:w="80" w:type="dxa"/>
              <w:bottom w:w="60" w:type="dxa"/>
              <w:right w:w="80" w:type="dxa"/>
            </w:tcMar>
            <w:vAlign w:val="center"/>
          </w:tcPr>
          <w:p w14:paraId="0D1B4980"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Durante toda la ejecución</w:t>
            </w:r>
          </w:p>
        </w:tc>
        <w:tc>
          <w:tcPr>
            <w:tcW w:w="1014" w:type="dxa"/>
            <w:shd w:val="clear" w:color="auto" w:fill="auto"/>
            <w:tcMar>
              <w:top w:w="60" w:type="dxa"/>
              <w:left w:w="80" w:type="dxa"/>
              <w:bottom w:w="60" w:type="dxa"/>
              <w:right w:w="80" w:type="dxa"/>
            </w:tcMar>
            <w:vAlign w:val="center"/>
          </w:tcPr>
          <w:p w14:paraId="6ADF5BF6"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Seguimiento a informes de seguridad de la región. Coordinación con autoridades locales.</w:t>
            </w:r>
          </w:p>
        </w:tc>
        <w:tc>
          <w:tcPr>
            <w:tcW w:w="852" w:type="dxa"/>
            <w:shd w:val="clear" w:color="auto" w:fill="auto"/>
            <w:tcMar>
              <w:top w:w="60" w:type="dxa"/>
              <w:left w:w="80" w:type="dxa"/>
              <w:bottom w:w="60" w:type="dxa"/>
              <w:right w:w="80" w:type="dxa"/>
            </w:tcMar>
            <w:vAlign w:val="center"/>
          </w:tcPr>
          <w:p w14:paraId="15D7D502"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Mensual</w:t>
            </w:r>
          </w:p>
        </w:tc>
      </w:tr>
      <w:tr w:rsidR="002863B0" w:rsidRPr="00516B0D" w14:paraId="5583345A" w14:textId="77777777" w:rsidTr="00516B0D">
        <w:tc>
          <w:tcPr>
            <w:tcW w:w="518" w:type="dxa"/>
            <w:shd w:val="clear" w:color="auto" w:fill="auto"/>
            <w:tcMar>
              <w:top w:w="60" w:type="dxa"/>
              <w:left w:w="80" w:type="dxa"/>
              <w:bottom w:w="60" w:type="dxa"/>
              <w:right w:w="80" w:type="dxa"/>
            </w:tcMar>
            <w:vAlign w:val="center"/>
          </w:tcPr>
          <w:p w14:paraId="47764EB3"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R-15</w:t>
            </w:r>
          </w:p>
        </w:tc>
        <w:tc>
          <w:tcPr>
            <w:tcW w:w="581" w:type="dxa"/>
            <w:shd w:val="clear" w:color="auto" w:fill="auto"/>
            <w:tcMar>
              <w:top w:w="60" w:type="dxa"/>
              <w:left w:w="80" w:type="dxa"/>
              <w:bottom w:w="60" w:type="dxa"/>
              <w:right w:w="80" w:type="dxa"/>
            </w:tcMar>
            <w:vAlign w:val="center"/>
          </w:tcPr>
          <w:p w14:paraId="20B60185"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Interno</w:t>
            </w:r>
          </w:p>
        </w:tc>
        <w:tc>
          <w:tcPr>
            <w:tcW w:w="1044" w:type="dxa"/>
            <w:shd w:val="clear" w:color="auto" w:fill="auto"/>
            <w:tcMar>
              <w:top w:w="60" w:type="dxa"/>
              <w:left w:w="80" w:type="dxa"/>
              <w:bottom w:w="60" w:type="dxa"/>
              <w:right w:w="80" w:type="dxa"/>
            </w:tcMar>
            <w:vAlign w:val="center"/>
          </w:tcPr>
          <w:p w14:paraId="016512A7"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Financiero / Legal / Reputacional</w:t>
            </w:r>
          </w:p>
        </w:tc>
        <w:tc>
          <w:tcPr>
            <w:tcW w:w="960" w:type="dxa"/>
            <w:shd w:val="clear" w:color="auto" w:fill="auto"/>
            <w:tcMar>
              <w:top w:w="60" w:type="dxa"/>
              <w:left w:w="80" w:type="dxa"/>
              <w:bottom w:w="60" w:type="dxa"/>
              <w:right w:w="80" w:type="dxa"/>
            </w:tcMar>
            <w:vAlign w:val="center"/>
          </w:tcPr>
          <w:p w14:paraId="1D894126"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Precontractual y Contractual</w:t>
            </w:r>
          </w:p>
        </w:tc>
        <w:tc>
          <w:tcPr>
            <w:tcW w:w="683" w:type="dxa"/>
            <w:shd w:val="clear" w:color="auto" w:fill="auto"/>
            <w:tcMar>
              <w:top w:w="60" w:type="dxa"/>
              <w:left w:w="80" w:type="dxa"/>
              <w:bottom w:w="60" w:type="dxa"/>
              <w:right w:w="80" w:type="dxa"/>
            </w:tcMar>
            <w:vAlign w:val="center"/>
          </w:tcPr>
          <w:p w14:paraId="3595164A"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Previsible</w:t>
            </w:r>
          </w:p>
        </w:tc>
        <w:tc>
          <w:tcPr>
            <w:tcW w:w="1272" w:type="dxa"/>
            <w:shd w:val="clear" w:color="auto" w:fill="auto"/>
            <w:tcMar>
              <w:top w:w="60" w:type="dxa"/>
              <w:left w:w="80" w:type="dxa"/>
              <w:bottom w:w="60" w:type="dxa"/>
              <w:right w:w="80" w:type="dxa"/>
            </w:tcMar>
            <w:vAlign w:val="center"/>
          </w:tcPr>
          <w:p w14:paraId="3384DECD"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Riesgo de corrupción: posibles actos de corrupción en el proceso de selección o ejecución contractual, como fraccionamiento de contratos, favorecimiento indebido en la selección del Contratista, soborno a funcionarios, presentación </w:t>
            </w:r>
            <w:r w:rsidRPr="00516B0D">
              <w:rPr>
                <w:color w:val="262626" w:themeColor="text1" w:themeTint="D9"/>
                <w:sz w:val="18"/>
                <w:szCs w:val="18"/>
              </w:rPr>
              <w:lastRenderedPageBreak/>
              <w:t>de documentos falsos, pago de coimas para obtener aprobación de actas, o desvío de recursos públicos del Patrimonio Autónomo FIA.</w:t>
            </w:r>
          </w:p>
        </w:tc>
        <w:tc>
          <w:tcPr>
            <w:tcW w:w="1066" w:type="dxa"/>
            <w:shd w:val="clear" w:color="auto" w:fill="auto"/>
            <w:tcMar>
              <w:top w:w="60" w:type="dxa"/>
              <w:left w:w="80" w:type="dxa"/>
              <w:bottom w:w="60" w:type="dxa"/>
              <w:right w:w="80" w:type="dxa"/>
            </w:tcMar>
            <w:vAlign w:val="center"/>
          </w:tcPr>
          <w:p w14:paraId="0B642C67"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lastRenderedPageBreak/>
              <w:t>Pérdida de recursos públicos, investigaciones disciplinarias y penales contra funcionarios y contratistas, nulidades contractuales, daño reputacional grave para la Gobernació</w:t>
            </w:r>
            <w:r w:rsidRPr="00516B0D">
              <w:rPr>
                <w:color w:val="262626" w:themeColor="text1" w:themeTint="D9"/>
                <w:sz w:val="18"/>
                <w:szCs w:val="18"/>
              </w:rPr>
              <w:lastRenderedPageBreak/>
              <w:t>n de Antioquia, pérdida de confianza ciudadana e institucional.</w:t>
            </w:r>
          </w:p>
        </w:tc>
        <w:tc>
          <w:tcPr>
            <w:tcW w:w="788" w:type="dxa"/>
            <w:shd w:val="clear" w:color="auto" w:fill="auto"/>
            <w:tcMar>
              <w:top w:w="60" w:type="dxa"/>
              <w:left w:w="80" w:type="dxa"/>
              <w:bottom w:w="60" w:type="dxa"/>
              <w:right w:w="80" w:type="dxa"/>
            </w:tcMar>
            <w:vAlign w:val="center"/>
          </w:tcPr>
          <w:p w14:paraId="1D081B4D"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Improbable (2)</w:t>
            </w:r>
          </w:p>
        </w:tc>
        <w:tc>
          <w:tcPr>
            <w:tcW w:w="816" w:type="dxa"/>
            <w:shd w:val="clear" w:color="auto" w:fill="auto"/>
            <w:tcMar>
              <w:top w:w="60" w:type="dxa"/>
              <w:left w:w="80" w:type="dxa"/>
              <w:bottom w:w="60" w:type="dxa"/>
              <w:right w:w="80" w:type="dxa"/>
            </w:tcMar>
            <w:vAlign w:val="center"/>
          </w:tcPr>
          <w:p w14:paraId="5B0C0F12"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Catastrófico (5)</w:t>
            </w:r>
          </w:p>
        </w:tc>
        <w:tc>
          <w:tcPr>
            <w:tcW w:w="755" w:type="dxa"/>
            <w:shd w:val="clear" w:color="auto" w:fill="auto"/>
            <w:tcMar>
              <w:top w:w="60" w:type="dxa"/>
              <w:left w:w="80" w:type="dxa"/>
              <w:bottom w:w="60" w:type="dxa"/>
              <w:right w:w="80" w:type="dxa"/>
            </w:tcMar>
            <w:vAlign w:val="center"/>
          </w:tcPr>
          <w:p w14:paraId="78AB04EB"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10</w:t>
            </w:r>
          </w:p>
        </w:tc>
        <w:tc>
          <w:tcPr>
            <w:tcW w:w="738" w:type="dxa"/>
            <w:shd w:val="clear" w:color="auto" w:fill="auto"/>
            <w:tcMar>
              <w:top w:w="60" w:type="dxa"/>
              <w:left w:w="80" w:type="dxa"/>
              <w:bottom w:w="60" w:type="dxa"/>
              <w:right w:w="80" w:type="dxa"/>
            </w:tcMar>
            <w:vAlign w:val="center"/>
          </w:tcPr>
          <w:p w14:paraId="53E8B457"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Alta</w:t>
            </w:r>
          </w:p>
        </w:tc>
        <w:tc>
          <w:tcPr>
            <w:tcW w:w="818" w:type="dxa"/>
            <w:shd w:val="clear" w:color="auto" w:fill="auto"/>
            <w:tcMar>
              <w:top w:w="60" w:type="dxa"/>
              <w:left w:w="80" w:type="dxa"/>
              <w:bottom w:w="60" w:type="dxa"/>
              <w:right w:w="80" w:type="dxa"/>
            </w:tcMar>
            <w:vAlign w:val="center"/>
          </w:tcPr>
          <w:p w14:paraId="215B48F2"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Compartido</w:t>
            </w:r>
          </w:p>
        </w:tc>
        <w:tc>
          <w:tcPr>
            <w:tcW w:w="1114" w:type="dxa"/>
            <w:shd w:val="clear" w:color="auto" w:fill="auto"/>
            <w:tcMar>
              <w:top w:w="60" w:type="dxa"/>
              <w:left w:w="80" w:type="dxa"/>
              <w:bottom w:w="60" w:type="dxa"/>
              <w:right w:w="80" w:type="dxa"/>
            </w:tcMar>
            <w:vAlign w:val="center"/>
          </w:tcPr>
          <w:p w14:paraId="460A2F80"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Aplicación estricta del Código de Integridad de la Función Pública. Se exigirá al Contratista la suscripción del Compromiso Anticorrupción (obligación del pliego). La supervisión </w:t>
            </w:r>
            <w:r w:rsidRPr="00516B0D">
              <w:rPr>
                <w:color w:val="262626" w:themeColor="text1" w:themeTint="D9"/>
                <w:sz w:val="18"/>
                <w:szCs w:val="18"/>
              </w:rPr>
              <w:lastRenderedPageBreak/>
              <w:t xml:space="preserve">e interventoría ejercerán control riguroso sobre la aprobación de actas y la calidad de los materiales. Se habilitarán canales de denuncia ciudadana. Todos los pagos se tramitarán a través del Patrimonio Autónomo FIA con trazabilidad total. Publicación oportuna de </w:t>
            </w:r>
            <w:r w:rsidRPr="00516B0D">
              <w:rPr>
                <w:color w:val="262626" w:themeColor="text1" w:themeTint="D9"/>
                <w:sz w:val="18"/>
                <w:szCs w:val="18"/>
              </w:rPr>
              <w:lastRenderedPageBreak/>
              <w:t>todos los documentos del proceso en SECOP II.</w:t>
            </w:r>
          </w:p>
        </w:tc>
        <w:tc>
          <w:tcPr>
            <w:tcW w:w="458" w:type="dxa"/>
            <w:shd w:val="clear" w:color="auto" w:fill="auto"/>
            <w:tcMar>
              <w:top w:w="60" w:type="dxa"/>
              <w:left w:w="80" w:type="dxa"/>
              <w:bottom w:w="60" w:type="dxa"/>
              <w:right w:w="80" w:type="dxa"/>
            </w:tcMar>
            <w:vAlign w:val="center"/>
          </w:tcPr>
          <w:p w14:paraId="0FCD1533"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1</w:t>
            </w:r>
          </w:p>
        </w:tc>
        <w:tc>
          <w:tcPr>
            <w:tcW w:w="616" w:type="dxa"/>
            <w:shd w:val="clear" w:color="auto" w:fill="auto"/>
            <w:tcMar>
              <w:top w:w="60" w:type="dxa"/>
              <w:left w:w="80" w:type="dxa"/>
              <w:bottom w:w="60" w:type="dxa"/>
              <w:right w:w="80" w:type="dxa"/>
            </w:tcMar>
            <w:vAlign w:val="center"/>
          </w:tcPr>
          <w:p w14:paraId="49B2F4E2"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4</w:t>
            </w:r>
          </w:p>
        </w:tc>
        <w:tc>
          <w:tcPr>
            <w:tcW w:w="755" w:type="dxa"/>
            <w:shd w:val="clear" w:color="auto" w:fill="auto"/>
            <w:tcMar>
              <w:top w:w="60" w:type="dxa"/>
              <w:left w:w="80" w:type="dxa"/>
              <w:bottom w:w="60" w:type="dxa"/>
              <w:right w:w="80" w:type="dxa"/>
            </w:tcMar>
            <w:vAlign w:val="center"/>
          </w:tcPr>
          <w:p w14:paraId="71695425"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4</w:t>
            </w:r>
          </w:p>
        </w:tc>
        <w:tc>
          <w:tcPr>
            <w:tcW w:w="738" w:type="dxa"/>
            <w:shd w:val="clear" w:color="auto" w:fill="auto"/>
            <w:tcMar>
              <w:top w:w="60" w:type="dxa"/>
              <w:left w:w="80" w:type="dxa"/>
              <w:bottom w:w="60" w:type="dxa"/>
              <w:right w:w="80" w:type="dxa"/>
            </w:tcMar>
            <w:vAlign w:val="center"/>
          </w:tcPr>
          <w:p w14:paraId="70CE0BAB"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Baja</w:t>
            </w:r>
          </w:p>
        </w:tc>
        <w:tc>
          <w:tcPr>
            <w:tcW w:w="750" w:type="dxa"/>
            <w:shd w:val="clear" w:color="auto" w:fill="auto"/>
            <w:tcMar>
              <w:top w:w="60" w:type="dxa"/>
              <w:left w:w="80" w:type="dxa"/>
              <w:bottom w:w="60" w:type="dxa"/>
              <w:right w:w="80" w:type="dxa"/>
            </w:tcMar>
            <w:vAlign w:val="center"/>
          </w:tcPr>
          <w:p w14:paraId="2BA2A59E"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Sí</w:t>
            </w:r>
          </w:p>
        </w:tc>
        <w:tc>
          <w:tcPr>
            <w:tcW w:w="874" w:type="dxa"/>
            <w:shd w:val="clear" w:color="auto" w:fill="auto"/>
            <w:tcMar>
              <w:top w:w="60" w:type="dxa"/>
              <w:left w:w="80" w:type="dxa"/>
              <w:bottom w:w="60" w:type="dxa"/>
              <w:right w:w="80" w:type="dxa"/>
            </w:tcMar>
            <w:vAlign w:val="center"/>
          </w:tcPr>
          <w:p w14:paraId="19B87A0A"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Entidad (Supervisión) / Interventoría</w:t>
            </w:r>
          </w:p>
        </w:tc>
        <w:tc>
          <w:tcPr>
            <w:tcW w:w="961" w:type="dxa"/>
            <w:shd w:val="clear" w:color="auto" w:fill="auto"/>
            <w:tcMar>
              <w:top w:w="60" w:type="dxa"/>
              <w:left w:w="80" w:type="dxa"/>
              <w:bottom w:w="60" w:type="dxa"/>
              <w:right w:w="80" w:type="dxa"/>
            </w:tcMar>
            <w:vAlign w:val="center"/>
          </w:tcPr>
          <w:p w14:paraId="552E8ABA"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Desde la etapa precontractual y durante toda la ejecución</w:t>
            </w:r>
          </w:p>
        </w:tc>
        <w:tc>
          <w:tcPr>
            <w:tcW w:w="1014" w:type="dxa"/>
            <w:shd w:val="clear" w:color="auto" w:fill="auto"/>
            <w:tcMar>
              <w:top w:w="60" w:type="dxa"/>
              <w:left w:w="80" w:type="dxa"/>
              <w:bottom w:w="60" w:type="dxa"/>
              <w:right w:w="80" w:type="dxa"/>
            </w:tcMar>
            <w:vAlign w:val="center"/>
          </w:tcPr>
          <w:p w14:paraId="758CEB24"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Auditorías internas y externas de la Contraloría Departamental. Revisión de SECOP II. Canal de denuncias. Comités de seguimiento al PA-FIA.</w:t>
            </w:r>
          </w:p>
        </w:tc>
        <w:tc>
          <w:tcPr>
            <w:tcW w:w="852" w:type="dxa"/>
            <w:shd w:val="clear" w:color="auto" w:fill="auto"/>
            <w:tcMar>
              <w:top w:w="60" w:type="dxa"/>
              <w:left w:w="80" w:type="dxa"/>
              <w:bottom w:w="60" w:type="dxa"/>
              <w:right w:w="80" w:type="dxa"/>
            </w:tcMar>
            <w:vAlign w:val="center"/>
          </w:tcPr>
          <w:p w14:paraId="3A25C1A9"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Trimestral</w:t>
            </w:r>
          </w:p>
        </w:tc>
      </w:tr>
      <w:tr w:rsidR="002863B0" w:rsidRPr="00516B0D" w14:paraId="2A378BC5" w14:textId="77777777" w:rsidTr="00516B0D">
        <w:tc>
          <w:tcPr>
            <w:tcW w:w="518" w:type="dxa"/>
            <w:shd w:val="clear" w:color="auto" w:fill="auto"/>
            <w:tcMar>
              <w:top w:w="60" w:type="dxa"/>
              <w:left w:w="80" w:type="dxa"/>
              <w:bottom w:w="60" w:type="dxa"/>
              <w:right w:w="80" w:type="dxa"/>
            </w:tcMar>
            <w:vAlign w:val="center"/>
          </w:tcPr>
          <w:p w14:paraId="257C573C"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lastRenderedPageBreak/>
              <w:t>R-16</w:t>
            </w:r>
          </w:p>
        </w:tc>
        <w:tc>
          <w:tcPr>
            <w:tcW w:w="581" w:type="dxa"/>
            <w:shd w:val="clear" w:color="auto" w:fill="auto"/>
            <w:tcMar>
              <w:top w:w="60" w:type="dxa"/>
              <w:left w:w="80" w:type="dxa"/>
              <w:bottom w:w="60" w:type="dxa"/>
              <w:right w:w="80" w:type="dxa"/>
            </w:tcMar>
            <w:vAlign w:val="center"/>
          </w:tcPr>
          <w:p w14:paraId="2E2B59E9"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Externo</w:t>
            </w:r>
          </w:p>
        </w:tc>
        <w:tc>
          <w:tcPr>
            <w:tcW w:w="1044" w:type="dxa"/>
            <w:shd w:val="clear" w:color="auto" w:fill="auto"/>
            <w:tcMar>
              <w:top w:w="60" w:type="dxa"/>
              <w:left w:w="80" w:type="dxa"/>
              <w:bottom w:w="60" w:type="dxa"/>
              <w:right w:w="80" w:type="dxa"/>
            </w:tcMar>
            <w:vAlign w:val="center"/>
          </w:tcPr>
          <w:p w14:paraId="50251390"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Regulatorio / Legal</w:t>
            </w:r>
          </w:p>
        </w:tc>
        <w:tc>
          <w:tcPr>
            <w:tcW w:w="960" w:type="dxa"/>
            <w:shd w:val="clear" w:color="auto" w:fill="auto"/>
            <w:tcMar>
              <w:top w:w="60" w:type="dxa"/>
              <w:left w:w="80" w:type="dxa"/>
              <w:bottom w:w="60" w:type="dxa"/>
              <w:right w:w="80" w:type="dxa"/>
            </w:tcMar>
            <w:vAlign w:val="center"/>
          </w:tcPr>
          <w:p w14:paraId="396C65F0"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Contractual</w:t>
            </w:r>
          </w:p>
        </w:tc>
        <w:tc>
          <w:tcPr>
            <w:tcW w:w="683" w:type="dxa"/>
            <w:shd w:val="clear" w:color="auto" w:fill="auto"/>
            <w:tcMar>
              <w:top w:w="60" w:type="dxa"/>
              <w:left w:w="80" w:type="dxa"/>
              <w:bottom w:w="60" w:type="dxa"/>
              <w:right w:w="80" w:type="dxa"/>
            </w:tcMar>
            <w:vAlign w:val="center"/>
          </w:tcPr>
          <w:p w14:paraId="0E8F6DE0"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Previsible</w:t>
            </w:r>
          </w:p>
        </w:tc>
        <w:tc>
          <w:tcPr>
            <w:tcW w:w="1272" w:type="dxa"/>
            <w:shd w:val="clear" w:color="auto" w:fill="auto"/>
            <w:tcMar>
              <w:top w:w="60" w:type="dxa"/>
              <w:left w:w="80" w:type="dxa"/>
              <w:bottom w:w="60" w:type="dxa"/>
              <w:right w:w="80" w:type="dxa"/>
            </w:tcMar>
            <w:vAlign w:val="center"/>
          </w:tcPr>
          <w:p w14:paraId="2F76DB01"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Cambios normativos sobrevinientes durante la ejecución del contrato en materia técnica (normas NTC, reglamentos RAS), ambiental (nuevas exigencias de CAR CORANTIOQUIA), laboral o tributaria que impongan mayores requisitos o costos no contemplados </w:t>
            </w:r>
            <w:r w:rsidRPr="00516B0D">
              <w:rPr>
                <w:color w:val="262626" w:themeColor="text1" w:themeTint="D9"/>
                <w:sz w:val="18"/>
                <w:szCs w:val="18"/>
              </w:rPr>
              <w:lastRenderedPageBreak/>
              <w:t>al momento de la contratación.</w:t>
            </w:r>
          </w:p>
        </w:tc>
        <w:tc>
          <w:tcPr>
            <w:tcW w:w="1066" w:type="dxa"/>
            <w:shd w:val="clear" w:color="auto" w:fill="auto"/>
            <w:tcMar>
              <w:top w:w="60" w:type="dxa"/>
              <w:left w:w="80" w:type="dxa"/>
              <w:bottom w:w="60" w:type="dxa"/>
              <w:right w:w="80" w:type="dxa"/>
            </w:tcMar>
            <w:vAlign w:val="center"/>
          </w:tcPr>
          <w:p w14:paraId="7DBC8AC7"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lastRenderedPageBreak/>
              <w:t>Incremento de costos no previstos, necesidad de ajustar diseños o procedimientos constructivos, posibles incumplimientos regulatorios.</w:t>
            </w:r>
          </w:p>
        </w:tc>
        <w:tc>
          <w:tcPr>
            <w:tcW w:w="788" w:type="dxa"/>
            <w:shd w:val="clear" w:color="auto" w:fill="auto"/>
            <w:tcMar>
              <w:top w:w="60" w:type="dxa"/>
              <w:left w:w="80" w:type="dxa"/>
              <w:bottom w:w="60" w:type="dxa"/>
              <w:right w:w="80" w:type="dxa"/>
            </w:tcMar>
            <w:vAlign w:val="center"/>
          </w:tcPr>
          <w:p w14:paraId="4524F731"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Improbable (2)</w:t>
            </w:r>
          </w:p>
        </w:tc>
        <w:tc>
          <w:tcPr>
            <w:tcW w:w="816" w:type="dxa"/>
            <w:shd w:val="clear" w:color="auto" w:fill="auto"/>
            <w:tcMar>
              <w:top w:w="60" w:type="dxa"/>
              <w:left w:w="80" w:type="dxa"/>
              <w:bottom w:w="60" w:type="dxa"/>
              <w:right w:w="80" w:type="dxa"/>
            </w:tcMar>
            <w:vAlign w:val="center"/>
          </w:tcPr>
          <w:p w14:paraId="362BF93B"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Moderado (3)</w:t>
            </w:r>
          </w:p>
        </w:tc>
        <w:tc>
          <w:tcPr>
            <w:tcW w:w="755" w:type="dxa"/>
            <w:shd w:val="clear" w:color="auto" w:fill="auto"/>
            <w:tcMar>
              <w:top w:w="60" w:type="dxa"/>
              <w:left w:w="80" w:type="dxa"/>
              <w:bottom w:w="60" w:type="dxa"/>
              <w:right w:w="80" w:type="dxa"/>
            </w:tcMar>
            <w:vAlign w:val="center"/>
          </w:tcPr>
          <w:p w14:paraId="50050B86"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6</w:t>
            </w:r>
          </w:p>
        </w:tc>
        <w:tc>
          <w:tcPr>
            <w:tcW w:w="738" w:type="dxa"/>
            <w:shd w:val="clear" w:color="auto" w:fill="auto"/>
            <w:tcMar>
              <w:top w:w="60" w:type="dxa"/>
              <w:left w:w="80" w:type="dxa"/>
              <w:bottom w:w="60" w:type="dxa"/>
              <w:right w:w="80" w:type="dxa"/>
            </w:tcMar>
            <w:vAlign w:val="center"/>
          </w:tcPr>
          <w:p w14:paraId="6C97EB45"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Moderada</w:t>
            </w:r>
          </w:p>
        </w:tc>
        <w:tc>
          <w:tcPr>
            <w:tcW w:w="818" w:type="dxa"/>
            <w:shd w:val="clear" w:color="auto" w:fill="auto"/>
            <w:tcMar>
              <w:top w:w="60" w:type="dxa"/>
              <w:left w:w="80" w:type="dxa"/>
              <w:bottom w:w="60" w:type="dxa"/>
              <w:right w:w="80" w:type="dxa"/>
            </w:tcMar>
            <w:vAlign w:val="center"/>
          </w:tcPr>
          <w:p w14:paraId="1B299CDF"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Entidad</w:t>
            </w:r>
          </w:p>
        </w:tc>
        <w:tc>
          <w:tcPr>
            <w:tcW w:w="1114" w:type="dxa"/>
            <w:shd w:val="clear" w:color="auto" w:fill="auto"/>
            <w:tcMar>
              <w:top w:w="60" w:type="dxa"/>
              <w:left w:w="80" w:type="dxa"/>
              <w:bottom w:w="60" w:type="dxa"/>
              <w:right w:w="80" w:type="dxa"/>
            </w:tcMar>
            <w:vAlign w:val="center"/>
          </w:tcPr>
          <w:p w14:paraId="2673D295"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 xml:space="preserve">La Entidad realizará seguimiento a los cambios normativos del sector APSB. Ante cambios imprevisibles y gravosos, se aplicará la teoría de la imprevisión (Art. 27 Ley 80/1993 y Art. 868 C. de Comercio). El Contratista deberá reportar de </w:t>
            </w:r>
            <w:r w:rsidRPr="00516B0D">
              <w:rPr>
                <w:color w:val="262626" w:themeColor="text1" w:themeTint="D9"/>
                <w:sz w:val="18"/>
                <w:szCs w:val="18"/>
              </w:rPr>
              <w:lastRenderedPageBreak/>
              <w:t>inmediato cualquier nueva exigencia normativa aplicable.</w:t>
            </w:r>
          </w:p>
        </w:tc>
        <w:tc>
          <w:tcPr>
            <w:tcW w:w="458" w:type="dxa"/>
            <w:shd w:val="clear" w:color="auto" w:fill="auto"/>
            <w:tcMar>
              <w:top w:w="60" w:type="dxa"/>
              <w:left w:w="80" w:type="dxa"/>
              <w:bottom w:w="60" w:type="dxa"/>
              <w:right w:w="80" w:type="dxa"/>
            </w:tcMar>
            <w:vAlign w:val="center"/>
          </w:tcPr>
          <w:p w14:paraId="4462611D"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lastRenderedPageBreak/>
              <w:t>1</w:t>
            </w:r>
          </w:p>
        </w:tc>
        <w:tc>
          <w:tcPr>
            <w:tcW w:w="616" w:type="dxa"/>
            <w:shd w:val="clear" w:color="auto" w:fill="auto"/>
            <w:tcMar>
              <w:top w:w="60" w:type="dxa"/>
              <w:left w:w="80" w:type="dxa"/>
              <w:bottom w:w="60" w:type="dxa"/>
              <w:right w:w="80" w:type="dxa"/>
            </w:tcMar>
            <w:vAlign w:val="center"/>
          </w:tcPr>
          <w:p w14:paraId="0D347E37"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2</w:t>
            </w:r>
          </w:p>
        </w:tc>
        <w:tc>
          <w:tcPr>
            <w:tcW w:w="755" w:type="dxa"/>
            <w:shd w:val="clear" w:color="auto" w:fill="auto"/>
            <w:tcMar>
              <w:top w:w="60" w:type="dxa"/>
              <w:left w:w="80" w:type="dxa"/>
              <w:bottom w:w="60" w:type="dxa"/>
              <w:right w:w="80" w:type="dxa"/>
            </w:tcMar>
            <w:vAlign w:val="center"/>
          </w:tcPr>
          <w:p w14:paraId="31DAADF1"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2</w:t>
            </w:r>
          </w:p>
        </w:tc>
        <w:tc>
          <w:tcPr>
            <w:tcW w:w="738" w:type="dxa"/>
            <w:shd w:val="clear" w:color="auto" w:fill="auto"/>
            <w:tcMar>
              <w:top w:w="60" w:type="dxa"/>
              <w:left w:w="80" w:type="dxa"/>
              <w:bottom w:w="60" w:type="dxa"/>
              <w:right w:w="80" w:type="dxa"/>
            </w:tcMar>
            <w:vAlign w:val="center"/>
          </w:tcPr>
          <w:p w14:paraId="2D4FC59A" w14:textId="77777777" w:rsidR="002863B0" w:rsidRPr="00516B0D" w:rsidRDefault="002863B0" w:rsidP="00C35542">
            <w:pPr>
              <w:jc w:val="center"/>
              <w:rPr>
                <w:color w:val="262626" w:themeColor="text1" w:themeTint="D9"/>
                <w:sz w:val="18"/>
                <w:szCs w:val="18"/>
              </w:rPr>
            </w:pPr>
            <w:r w:rsidRPr="00516B0D">
              <w:rPr>
                <w:b/>
                <w:bCs/>
                <w:color w:val="262626" w:themeColor="text1" w:themeTint="D9"/>
                <w:sz w:val="18"/>
                <w:szCs w:val="18"/>
              </w:rPr>
              <w:t>Baja</w:t>
            </w:r>
          </w:p>
        </w:tc>
        <w:tc>
          <w:tcPr>
            <w:tcW w:w="750" w:type="dxa"/>
            <w:shd w:val="clear" w:color="auto" w:fill="auto"/>
            <w:tcMar>
              <w:top w:w="60" w:type="dxa"/>
              <w:left w:w="80" w:type="dxa"/>
              <w:bottom w:w="60" w:type="dxa"/>
              <w:right w:w="80" w:type="dxa"/>
            </w:tcMar>
            <w:vAlign w:val="center"/>
          </w:tcPr>
          <w:p w14:paraId="685C709F"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Sí</w:t>
            </w:r>
          </w:p>
        </w:tc>
        <w:tc>
          <w:tcPr>
            <w:tcW w:w="874" w:type="dxa"/>
            <w:shd w:val="clear" w:color="auto" w:fill="auto"/>
            <w:tcMar>
              <w:top w:w="60" w:type="dxa"/>
              <w:left w:w="80" w:type="dxa"/>
              <w:bottom w:w="60" w:type="dxa"/>
              <w:right w:w="80" w:type="dxa"/>
            </w:tcMar>
            <w:vAlign w:val="center"/>
          </w:tcPr>
          <w:p w14:paraId="3D596F22"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Entidad</w:t>
            </w:r>
          </w:p>
        </w:tc>
        <w:tc>
          <w:tcPr>
            <w:tcW w:w="961" w:type="dxa"/>
            <w:shd w:val="clear" w:color="auto" w:fill="auto"/>
            <w:tcMar>
              <w:top w:w="60" w:type="dxa"/>
              <w:left w:w="80" w:type="dxa"/>
              <w:bottom w:w="60" w:type="dxa"/>
              <w:right w:w="80" w:type="dxa"/>
            </w:tcMar>
            <w:vAlign w:val="center"/>
          </w:tcPr>
          <w:p w14:paraId="2B09505B"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Durante toda la ejecución</w:t>
            </w:r>
          </w:p>
        </w:tc>
        <w:tc>
          <w:tcPr>
            <w:tcW w:w="1014" w:type="dxa"/>
            <w:shd w:val="clear" w:color="auto" w:fill="auto"/>
            <w:tcMar>
              <w:top w:w="60" w:type="dxa"/>
              <w:left w:w="80" w:type="dxa"/>
              <w:bottom w:w="60" w:type="dxa"/>
              <w:right w:w="80" w:type="dxa"/>
            </w:tcMar>
            <w:vAlign w:val="center"/>
          </w:tcPr>
          <w:p w14:paraId="1F5C8735" w14:textId="77777777" w:rsidR="002863B0" w:rsidRPr="00516B0D" w:rsidRDefault="002863B0" w:rsidP="00C35542">
            <w:pPr>
              <w:rPr>
                <w:color w:val="262626" w:themeColor="text1" w:themeTint="D9"/>
                <w:sz w:val="18"/>
                <w:szCs w:val="18"/>
              </w:rPr>
            </w:pPr>
            <w:r w:rsidRPr="00516B0D">
              <w:rPr>
                <w:color w:val="262626" w:themeColor="text1" w:themeTint="D9"/>
                <w:sz w:val="18"/>
                <w:szCs w:val="18"/>
              </w:rPr>
              <w:t>Seguimiento al marco normativo sectorial por parte del equipo jurídico de la Entidad.</w:t>
            </w:r>
          </w:p>
        </w:tc>
        <w:tc>
          <w:tcPr>
            <w:tcW w:w="852" w:type="dxa"/>
            <w:shd w:val="clear" w:color="auto" w:fill="auto"/>
            <w:tcMar>
              <w:top w:w="60" w:type="dxa"/>
              <w:left w:w="80" w:type="dxa"/>
              <w:bottom w:w="60" w:type="dxa"/>
              <w:right w:w="80" w:type="dxa"/>
            </w:tcMar>
            <w:vAlign w:val="center"/>
          </w:tcPr>
          <w:p w14:paraId="3BBBAF0E" w14:textId="77777777" w:rsidR="002863B0" w:rsidRPr="00516B0D" w:rsidRDefault="002863B0" w:rsidP="00C35542">
            <w:pPr>
              <w:jc w:val="center"/>
              <w:rPr>
                <w:color w:val="262626" w:themeColor="text1" w:themeTint="D9"/>
                <w:sz w:val="18"/>
                <w:szCs w:val="18"/>
              </w:rPr>
            </w:pPr>
            <w:r w:rsidRPr="00516B0D">
              <w:rPr>
                <w:color w:val="262626" w:themeColor="text1" w:themeTint="D9"/>
                <w:sz w:val="18"/>
                <w:szCs w:val="18"/>
              </w:rPr>
              <w:t>Trimestral</w:t>
            </w:r>
          </w:p>
        </w:tc>
      </w:tr>
      <w:tr w:rsidR="002863B0" w:rsidRPr="00516B0D" w14:paraId="1F93F06E" w14:textId="77777777" w:rsidTr="00516B0D">
        <w:tc>
          <w:tcPr>
            <w:tcW w:w="18171" w:type="dxa"/>
            <w:gridSpan w:val="22"/>
            <w:shd w:val="clear" w:color="auto" w:fill="auto"/>
            <w:tcMar>
              <w:top w:w="60" w:type="dxa"/>
              <w:left w:w="120" w:type="dxa"/>
              <w:bottom w:w="60" w:type="dxa"/>
              <w:right w:w="120" w:type="dxa"/>
            </w:tcMar>
          </w:tcPr>
          <w:p w14:paraId="2FF9DCAF" w14:textId="77777777" w:rsidR="002863B0" w:rsidRPr="00516B0D" w:rsidRDefault="002863B0" w:rsidP="00C35542">
            <w:pPr>
              <w:rPr>
                <w:color w:val="262626" w:themeColor="text1" w:themeTint="D9"/>
                <w:sz w:val="18"/>
                <w:szCs w:val="18"/>
              </w:rPr>
            </w:pPr>
            <w:r w:rsidRPr="00516B0D">
              <w:rPr>
                <w:b/>
                <w:bCs/>
                <w:color w:val="262626" w:themeColor="text1" w:themeTint="D9"/>
                <w:sz w:val="18"/>
                <w:szCs w:val="18"/>
              </w:rPr>
              <w:t xml:space="preserve">CONVENCIONES ASIGNACIÓN: </w:t>
            </w:r>
            <w:r w:rsidRPr="00516B0D">
              <w:rPr>
                <w:color w:val="262626" w:themeColor="text1" w:themeTint="D9"/>
                <w:sz w:val="18"/>
                <w:szCs w:val="18"/>
              </w:rPr>
              <w:t xml:space="preserve">  Entidad (azul </w:t>
            </w:r>
            <w:proofErr w:type="gramStart"/>
            <w:r w:rsidRPr="00516B0D">
              <w:rPr>
                <w:color w:val="262626" w:themeColor="text1" w:themeTint="D9"/>
                <w:sz w:val="18"/>
                <w:szCs w:val="18"/>
              </w:rPr>
              <w:t>claro)  |</w:t>
            </w:r>
            <w:proofErr w:type="gramEnd"/>
            <w:r w:rsidRPr="00516B0D">
              <w:rPr>
                <w:color w:val="262626" w:themeColor="text1" w:themeTint="D9"/>
                <w:sz w:val="18"/>
                <w:szCs w:val="18"/>
              </w:rPr>
              <w:t xml:space="preserve">  Contratista (amarillo)  |  Compartido (verde claro)     </w:t>
            </w:r>
            <w:r w:rsidRPr="00516B0D">
              <w:rPr>
                <w:b/>
                <w:bCs/>
                <w:color w:val="262626" w:themeColor="text1" w:themeTint="D9"/>
                <w:sz w:val="18"/>
                <w:szCs w:val="18"/>
              </w:rPr>
              <w:t xml:space="preserve">     ZONA DE RIESGO: </w:t>
            </w:r>
            <w:r w:rsidRPr="00516B0D">
              <w:rPr>
                <w:color w:val="262626" w:themeColor="text1" w:themeTint="D9"/>
                <w:sz w:val="18"/>
                <w:szCs w:val="18"/>
              </w:rPr>
              <w:t xml:space="preserve">  Baja 1-4 (verde)  |  Moderada 5-8 (amarillo)  |  Alta 9-16 (naranja)  |  Extrema 17-25 (rojo)</w:t>
            </w:r>
          </w:p>
        </w:tc>
      </w:tr>
    </w:tbl>
    <w:p w14:paraId="097B710C" w14:textId="1B532179" w:rsidR="002863B0" w:rsidRDefault="002863B0" w:rsidP="002863B0">
      <w:pPr>
        <w:spacing w:before="120"/>
      </w:pPr>
      <w:r>
        <w:rPr>
          <w:rFonts w:ascii="Arial" w:eastAsia="Arial" w:hAnsi="Arial" w:cs="Arial"/>
          <w:b/>
          <w:bCs/>
          <w:sz w:val="16"/>
          <w:szCs w:val="16"/>
        </w:rPr>
        <w:t xml:space="preserve">Nota: </w:t>
      </w:r>
      <w:r>
        <w:rPr>
          <w:rFonts w:ascii="Arial" w:eastAsia="Arial" w:hAnsi="Arial" w:cs="Arial"/>
          <w:color w:val="444444"/>
          <w:sz w:val="16"/>
          <w:szCs w:val="16"/>
        </w:rPr>
        <w:t>Corresponderá al Contratista seleccionado la asunción del riesgo previsible propio de este tipo de contratación, asumiendo su costo, siempre que el mismo no se encuentre expresamente a cargo de la Entidad en el contrato (Art. 4 Ley 1150/2007). Los riesgos de fuerza mayor son asumidos por la Entidad salvo pacto expreso en contrario.</w:t>
      </w:r>
    </w:p>
    <w:tbl>
      <w:tblPr>
        <w:tblW w:w="0" w:type="auto"/>
        <w:jc w:val="center"/>
        <w:tblLook w:val="01E0" w:firstRow="1" w:lastRow="1" w:firstColumn="1" w:lastColumn="1" w:noHBand="0" w:noVBand="0"/>
      </w:tblPr>
      <w:tblGrid>
        <w:gridCol w:w="4829"/>
        <w:gridCol w:w="262"/>
        <w:gridCol w:w="5057"/>
      </w:tblGrid>
      <w:tr w:rsidR="002863B0" w:rsidRPr="002863B0" w14:paraId="7377EB2C" w14:textId="77777777" w:rsidTr="002863B0">
        <w:trPr>
          <w:trHeight w:val="1004"/>
          <w:jc w:val="center"/>
        </w:trPr>
        <w:tc>
          <w:tcPr>
            <w:tcW w:w="4829" w:type="dxa"/>
            <w:tcBorders>
              <w:bottom w:val="single" w:sz="4" w:space="0" w:color="auto"/>
            </w:tcBorders>
          </w:tcPr>
          <w:p w14:paraId="71D83B78" w14:textId="25BB2E4F" w:rsidR="002863B0" w:rsidRPr="002863B0" w:rsidRDefault="002863B0" w:rsidP="00C35542">
            <w:pPr>
              <w:pStyle w:val="Textoindependiente"/>
              <w:ind w:right="80"/>
              <w:jc w:val="both"/>
              <w:rPr>
                <w:rFonts w:cs="Arial"/>
                <w:color w:val="262626" w:themeColor="text1" w:themeTint="D9"/>
                <w:sz w:val="18"/>
                <w:szCs w:val="18"/>
              </w:rPr>
            </w:pPr>
          </w:p>
          <w:p w14:paraId="0F6E640E" w14:textId="452CA4B3" w:rsidR="002863B0" w:rsidRPr="002863B0" w:rsidRDefault="002863B0" w:rsidP="00C35542">
            <w:pPr>
              <w:pStyle w:val="Textoindependiente"/>
              <w:ind w:right="80"/>
              <w:jc w:val="both"/>
              <w:rPr>
                <w:rFonts w:cs="Arial"/>
                <w:color w:val="262626" w:themeColor="text1" w:themeTint="D9"/>
                <w:sz w:val="18"/>
                <w:szCs w:val="18"/>
              </w:rPr>
            </w:pPr>
          </w:p>
          <w:p w14:paraId="19013180" w14:textId="18EC584E" w:rsidR="002863B0" w:rsidRPr="002863B0" w:rsidRDefault="00C05345" w:rsidP="00C35542">
            <w:pPr>
              <w:pStyle w:val="Textoindependiente"/>
              <w:ind w:right="80"/>
              <w:jc w:val="both"/>
              <w:rPr>
                <w:rFonts w:cs="Arial"/>
                <w:color w:val="262626" w:themeColor="text1" w:themeTint="D9"/>
                <w:sz w:val="18"/>
                <w:szCs w:val="18"/>
              </w:rPr>
            </w:pPr>
            <w:r>
              <w:rPr>
                <w:noProof/>
                <w:lang w:eastAsia="es-CO"/>
              </w:rPr>
              <w:drawing>
                <wp:anchor distT="0" distB="0" distL="114300" distR="114300" simplePos="0" relativeHeight="251658240" behindDoc="1" locked="0" layoutInCell="1" allowOverlap="1" wp14:anchorId="617D69AA" wp14:editId="22F82548">
                  <wp:simplePos x="0" y="0"/>
                  <wp:positionH relativeFrom="column">
                    <wp:posOffset>822325</wp:posOffset>
                  </wp:positionH>
                  <wp:positionV relativeFrom="paragraph">
                    <wp:posOffset>125730</wp:posOffset>
                  </wp:positionV>
                  <wp:extent cx="442595" cy="82042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2595" cy="8204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62" w:type="dxa"/>
          </w:tcPr>
          <w:p w14:paraId="5DD4A8C1" w14:textId="77777777" w:rsidR="002863B0" w:rsidRPr="002863B0" w:rsidRDefault="002863B0" w:rsidP="00C35542">
            <w:pPr>
              <w:rPr>
                <w:rFonts w:ascii="Arial" w:hAnsi="Arial" w:cs="Arial"/>
                <w:color w:val="262626" w:themeColor="text1" w:themeTint="D9"/>
                <w:sz w:val="18"/>
                <w:szCs w:val="18"/>
              </w:rPr>
            </w:pPr>
          </w:p>
          <w:p w14:paraId="425AE93A" w14:textId="77777777" w:rsidR="002863B0" w:rsidRPr="002863B0" w:rsidRDefault="002863B0" w:rsidP="00C35542">
            <w:pPr>
              <w:rPr>
                <w:rFonts w:ascii="Arial" w:hAnsi="Arial" w:cs="Arial"/>
                <w:color w:val="262626" w:themeColor="text1" w:themeTint="D9"/>
                <w:sz w:val="18"/>
                <w:szCs w:val="18"/>
              </w:rPr>
            </w:pPr>
          </w:p>
          <w:p w14:paraId="34B22C3D" w14:textId="77777777" w:rsidR="002863B0" w:rsidRPr="002863B0" w:rsidRDefault="002863B0" w:rsidP="00C35542">
            <w:pPr>
              <w:pStyle w:val="Textoindependiente"/>
              <w:ind w:right="80"/>
              <w:jc w:val="both"/>
              <w:rPr>
                <w:rFonts w:cs="Arial"/>
                <w:color w:val="262626" w:themeColor="text1" w:themeTint="D9"/>
                <w:sz w:val="18"/>
                <w:szCs w:val="18"/>
              </w:rPr>
            </w:pPr>
          </w:p>
        </w:tc>
        <w:tc>
          <w:tcPr>
            <w:tcW w:w="5057" w:type="dxa"/>
            <w:tcBorders>
              <w:bottom w:val="single" w:sz="4" w:space="0" w:color="auto"/>
            </w:tcBorders>
          </w:tcPr>
          <w:p w14:paraId="269A7BB0" w14:textId="5A54E01A" w:rsidR="002863B0" w:rsidRDefault="00C05345" w:rsidP="002863B0">
            <w:pPr>
              <w:pStyle w:val="NormalWeb"/>
            </w:pPr>
            <w:r>
              <w:rPr>
                <w:noProof/>
              </w:rPr>
              <w:drawing>
                <wp:anchor distT="0" distB="0" distL="114300" distR="114300" simplePos="0" relativeHeight="251662336" behindDoc="1" locked="0" layoutInCell="1" allowOverlap="1" wp14:anchorId="0526232F" wp14:editId="5B257D35">
                  <wp:simplePos x="0" y="0"/>
                  <wp:positionH relativeFrom="column">
                    <wp:posOffset>120015</wp:posOffset>
                  </wp:positionH>
                  <wp:positionV relativeFrom="paragraph">
                    <wp:posOffset>299720</wp:posOffset>
                  </wp:positionV>
                  <wp:extent cx="1829917" cy="527539"/>
                  <wp:effectExtent l="0" t="0" r="0"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9917" cy="52753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4B9778" w14:textId="69C9F323" w:rsidR="002863B0" w:rsidRDefault="002863B0" w:rsidP="002863B0">
            <w:pPr>
              <w:pStyle w:val="NormalWeb"/>
            </w:pPr>
          </w:p>
          <w:p w14:paraId="3257F5A8" w14:textId="77B1224A" w:rsidR="002863B0" w:rsidRPr="002863B0" w:rsidRDefault="002863B0" w:rsidP="00C35542">
            <w:pPr>
              <w:pStyle w:val="Textoindependiente"/>
              <w:ind w:right="80"/>
              <w:jc w:val="both"/>
              <w:rPr>
                <w:rFonts w:cs="Arial"/>
                <w:color w:val="262626" w:themeColor="text1" w:themeTint="D9"/>
                <w:sz w:val="18"/>
                <w:szCs w:val="18"/>
              </w:rPr>
            </w:pPr>
          </w:p>
        </w:tc>
      </w:tr>
      <w:tr w:rsidR="002863B0" w:rsidRPr="002863B0" w14:paraId="2661593D" w14:textId="77777777" w:rsidTr="002863B0">
        <w:trPr>
          <w:jc w:val="center"/>
        </w:trPr>
        <w:tc>
          <w:tcPr>
            <w:tcW w:w="4829" w:type="dxa"/>
            <w:tcBorders>
              <w:top w:val="single" w:sz="4" w:space="0" w:color="auto"/>
            </w:tcBorders>
          </w:tcPr>
          <w:p w14:paraId="5A85D937" w14:textId="1534B04B" w:rsidR="002863B0" w:rsidRPr="002863B0" w:rsidRDefault="002863B0" w:rsidP="00C35542">
            <w:pPr>
              <w:pStyle w:val="Textoindependiente"/>
              <w:ind w:right="80"/>
              <w:jc w:val="both"/>
              <w:rPr>
                <w:rFonts w:cs="Arial"/>
                <w:b/>
                <w:color w:val="262626" w:themeColor="text1" w:themeTint="D9"/>
                <w:sz w:val="18"/>
                <w:szCs w:val="18"/>
              </w:rPr>
            </w:pPr>
            <w:r w:rsidRPr="002863B0">
              <w:rPr>
                <w:rFonts w:cs="Arial"/>
                <w:b/>
                <w:color w:val="262626" w:themeColor="text1" w:themeTint="D9"/>
                <w:sz w:val="18"/>
                <w:szCs w:val="18"/>
              </w:rPr>
              <w:t>PEDRO JUAN MONTOYA GALLERO</w:t>
            </w:r>
          </w:p>
          <w:p w14:paraId="5BEAF1EA" w14:textId="77777777" w:rsidR="002863B0" w:rsidRPr="002863B0" w:rsidRDefault="002863B0" w:rsidP="00C35542">
            <w:pPr>
              <w:pStyle w:val="Textoindependiente"/>
              <w:ind w:right="80"/>
              <w:jc w:val="both"/>
              <w:rPr>
                <w:rFonts w:cs="Arial"/>
                <w:color w:val="262626" w:themeColor="text1" w:themeTint="D9"/>
                <w:sz w:val="18"/>
                <w:szCs w:val="18"/>
              </w:rPr>
            </w:pPr>
            <w:r w:rsidRPr="002863B0">
              <w:rPr>
                <w:rFonts w:cs="Arial"/>
                <w:b/>
                <w:color w:val="262626" w:themeColor="text1" w:themeTint="D9"/>
                <w:sz w:val="18"/>
                <w:szCs w:val="18"/>
              </w:rPr>
              <w:t>Rol Jurídico</w:t>
            </w:r>
          </w:p>
        </w:tc>
        <w:tc>
          <w:tcPr>
            <w:tcW w:w="262" w:type="dxa"/>
          </w:tcPr>
          <w:p w14:paraId="5F4F7D2A" w14:textId="77777777" w:rsidR="002863B0" w:rsidRPr="002863B0" w:rsidRDefault="002863B0" w:rsidP="00C35542">
            <w:pPr>
              <w:pStyle w:val="Textoindependiente"/>
              <w:ind w:right="80"/>
              <w:jc w:val="both"/>
              <w:rPr>
                <w:rFonts w:cs="Arial"/>
                <w:color w:val="262626" w:themeColor="text1" w:themeTint="D9"/>
                <w:sz w:val="18"/>
                <w:szCs w:val="18"/>
              </w:rPr>
            </w:pPr>
          </w:p>
        </w:tc>
        <w:tc>
          <w:tcPr>
            <w:tcW w:w="5057" w:type="dxa"/>
            <w:tcBorders>
              <w:top w:val="single" w:sz="4" w:space="0" w:color="auto"/>
            </w:tcBorders>
          </w:tcPr>
          <w:p w14:paraId="0781A853" w14:textId="77777777" w:rsidR="002863B0" w:rsidRPr="002863B0" w:rsidRDefault="002863B0" w:rsidP="00C35542">
            <w:pPr>
              <w:pStyle w:val="Textoindependiente"/>
              <w:ind w:right="80"/>
              <w:jc w:val="both"/>
              <w:rPr>
                <w:rFonts w:cs="Arial"/>
                <w:b/>
                <w:color w:val="262626" w:themeColor="text1" w:themeTint="D9"/>
                <w:sz w:val="18"/>
                <w:szCs w:val="18"/>
              </w:rPr>
            </w:pPr>
            <w:bookmarkStart w:id="0" w:name="_Hlk63934811"/>
            <w:r w:rsidRPr="002863B0">
              <w:rPr>
                <w:rFonts w:cs="Arial"/>
                <w:b/>
                <w:color w:val="262626" w:themeColor="text1" w:themeTint="D9"/>
                <w:sz w:val="18"/>
                <w:szCs w:val="18"/>
              </w:rPr>
              <w:t>LEIDY MARCELA CARMONA MENA</w:t>
            </w:r>
          </w:p>
          <w:bookmarkEnd w:id="0"/>
          <w:p w14:paraId="1423397E" w14:textId="77777777" w:rsidR="002863B0" w:rsidRPr="002863B0" w:rsidRDefault="002863B0" w:rsidP="00C35542">
            <w:pPr>
              <w:pStyle w:val="Textoindependiente"/>
              <w:ind w:right="80"/>
              <w:jc w:val="both"/>
              <w:rPr>
                <w:rFonts w:cs="Arial"/>
                <w:color w:val="262626" w:themeColor="text1" w:themeTint="D9"/>
                <w:sz w:val="18"/>
                <w:szCs w:val="18"/>
              </w:rPr>
            </w:pPr>
            <w:r w:rsidRPr="002863B0">
              <w:rPr>
                <w:rFonts w:cs="Arial"/>
                <w:b/>
                <w:color w:val="262626" w:themeColor="text1" w:themeTint="D9"/>
                <w:sz w:val="18"/>
                <w:szCs w:val="18"/>
              </w:rPr>
              <w:t>Rol Técnico</w:t>
            </w:r>
          </w:p>
        </w:tc>
      </w:tr>
      <w:tr w:rsidR="002863B0" w:rsidRPr="002863B0" w14:paraId="4F421529" w14:textId="77777777" w:rsidTr="002863B0">
        <w:trPr>
          <w:jc w:val="center"/>
        </w:trPr>
        <w:tc>
          <w:tcPr>
            <w:tcW w:w="4829" w:type="dxa"/>
            <w:tcBorders>
              <w:bottom w:val="single" w:sz="4" w:space="0" w:color="auto"/>
            </w:tcBorders>
          </w:tcPr>
          <w:p w14:paraId="7FA9310E" w14:textId="4D112F68" w:rsidR="002863B0" w:rsidRPr="002863B0" w:rsidRDefault="00FB6BB5" w:rsidP="00C35542">
            <w:pPr>
              <w:pStyle w:val="Textoindependiente"/>
              <w:ind w:right="80"/>
              <w:jc w:val="both"/>
              <w:rPr>
                <w:rFonts w:cs="Arial"/>
                <w:color w:val="262626" w:themeColor="text1" w:themeTint="D9"/>
                <w:sz w:val="18"/>
                <w:szCs w:val="18"/>
              </w:rPr>
            </w:pPr>
            <w:r w:rsidRPr="00FB6BB5">
              <w:rPr>
                <w:rFonts w:cs="Arial"/>
                <w:noProof/>
                <w:color w:val="262626" w:themeColor="text1" w:themeTint="D9"/>
                <w:sz w:val="18"/>
                <w:szCs w:val="18"/>
                <w:lang w:val="es-CO" w:eastAsia="es-CO"/>
              </w:rPr>
              <w:drawing>
                <wp:anchor distT="0" distB="0" distL="114300" distR="114300" simplePos="0" relativeHeight="251660288" behindDoc="1" locked="0" layoutInCell="1" allowOverlap="1" wp14:anchorId="566DE21E" wp14:editId="45D07FC7">
                  <wp:simplePos x="0" y="0"/>
                  <wp:positionH relativeFrom="column">
                    <wp:posOffset>82053</wp:posOffset>
                  </wp:positionH>
                  <wp:positionV relativeFrom="paragraph">
                    <wp:posOffset>46299</wp:posOffset>
                  </wp:positionV>
                  <wp:extent cx="2236304" cy="493000"/>
                  <wp:effectExtent l="0" t="0" r="0" b="2540"/>
                  <wp:wrapNone/>
                  <wp:docPr id="1" name="Imagen 1" descr="D:\EOROZCOJ\Desktop\ELIZABETH OROZCO\CARPETAS ELIZABETH\ARCHIVOS 2025 ELIZABETH\FIRMAS\FIRMA ELIZABETH OROZ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OROZCOJ\Desktop\ELIZABETH OROZCO\CARPETAS ELIZABETH\ARCHIVOS 2025 ELIZABETH\FIRMAS\FIRMA ELIZABETH OROZCO.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36304" cy="493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CBD342" w14:textId="045BB3E6" w:rsidR="002863B0" w:rsidRPr="002863B0" w:rsidRDefault="002863B0" w:rsidP="00C35542">
            <w:pPr>
              <w:pStyle w:val="Textoindependiente"/>
              <w:ind w:right="80"/>
              <w:jc w:val="both"/>
              <w:rPr>
                <w:rFonts w:cs="Arial"/>
                <w:color w:val="262626" w:themeColor="text1" w:themeTint="D9"/>
                <w:sz w:val="18"/>
                <w:szCs w:val="18"/>
              </w:rPr>
            </w:pPr>
          </w:p>
          <w:p w14:paraId="5E74577A" w14:textId="77777777" w:rsidR="002863B0" w:rsidRPr="002863B0" w:rsidRDefault="002863B0" w:rsidP="00C35542">
            <w:pPr>
              <w:pStyle w:val="Textoindependiente"/>
              <w:ind w:right="80"/>
              <w:jc w:val="both"/>
              <w:rPr>
                <w:rFonts w:cs="Arial"/>
                <w:color w:val="262626" w:themeColor="text1" w:themeTint="D9"/>
                <w:sz w:val="18"/>
                <w:szCs w:val="18"/>
              </w:rPr>
            </w:pPr>
          </w:p>
          <w:p w14:paraId="304CCE9E" w14:textId="77777777" w:rsidR="002863B0" w:rsidRPr="002863B0" w:rsidRDefault="002863B0" w:rsidP="00C35542">
            <w:pPr>
              <w:pStyle w:val="Textoindependiente"/>
              <w:ind w:right="80"/>
              <w:jc w:val="both"/>
              <w:rPr>
                <w:rFonts w:cs="Arial"/>
                <w:color w:val="262626" w:themeColor="text1" w:themeTint="D9"/>
                <w:sz w:val="18"/>
                <w:szCs w:val="18"/>
              </w:rPr>
            </w:pPr>
          </w:p>
        </w:tc>
        <w:tc>
          <w:tcPr>
            <w:tcW w:w="262" w:type="dxa"/>
          </w:tcPr>
          <w:p w14:paraId="0D9F6170" w14:textId="77777777" w:rsidR="002863B0" w:rsidRPr="002863B0" w:rsidRDefault="002863B0" w:rsidP="00C35542">
            <w:pPr>
              <w:rPr>
                <w:rFonts w:ascii="Arial" w:hAnsi="Arial" w:cs="Arial"/>
                <w:color w:val="262626" w:themeColor="text1" w:themeTint="D9"/>
                <w:sz w:val="18"/>
                <w:szCs w:val="18"/>
              </w:rPr>
            </w:pPr>
          </w:p>
          <w:p w14:paraId="3669B797" w14:textId="77777777" w:rsidR="002863B0" w:rsidRPr="002863B0" w:rsidRDefault="002863B0" w:rsidP="00C35542">
            <w:pPr>
              <w:rPr>
                <w:rFonts w:ascii="Arial" w:hAnsi="Arial" w:cs="Arial"/>
                <w:color w:val="262626" w:themeColor="text1" w:themeTint="D9"/>
                <w:sz w:val="18"/>
                <w:szCs w:val="18"/>
              </w:rPr>
            </w:pPr>
          </w:p>
          <w:p w14:paraId="10B4F4A6" w14:textId="77777777" w:rsidR="002863B0" w:rsidRPr="002863B0" w:rsidRDefault="002863B0" w:rsidP="00C35542">
            <w:pPr>
              <w:pStyle w:val="Textoindependiente"/>
              <w:ind w:right="80"/>
              <w:jc w:val="both"/>
              <w:rPr>
                <w:rFonts w:cs="Arial"/>
                <w:color w:val="262626" w:themeColor="text1" w:themeTint="D9"/>
                <w:sz w:val="18"/>
                <w:szCs w:val="18"/>
              </w:rPr>
            </w:pPr>
          </w:p>
        </w:tc>
        <w:tc>
          <w:tcPr>
            <w:tcW w:w="5057" w:type="dxa"/>
          </w:tcPr>
          <w:p w14:paraId="091A4126" w14:textId="77777777" w:rsidR="002863B0" w:rsidRPr="002863B0" w:rsidRDefault="002863B0" w:rsidP="00C35542">
            <w:pPr>
              <w:pStyle w:val="Textoindependiente"/>
              <w:ind w:right="80"/>
              <w:jc w:val="both"/>
              <w:rPr>
                <w:rFonts w:cs="Arial"/>
                <w:color w:val="262626" w:themeColor="text1" w:themeTint="D9"/>
                <w:sz w:val="18"/>
                <w:szCs w:val="18"/>
              </w:rPr>
            </w:pPr>
          </w:p>
        </w:tc>
      </w:tr>
      <w:tr w:rsidR="002863B0" w:rsidRPr="002863B0" w14:paraId="50BECE28" w14:textId="77777777" w:rsidTr="002863B0">
        <w:trPr>
          <w:jc w:val="center"/>
        </w:trPr>
        <w:tc>
          <w:tcPr>
            <w:tcW w:w="4829" w:type="dxa"/>
            <w:tcBorders>
              <w:top w:val="single" w:sz="4" w:space="0" w:color="auto"/>
            </w:tcBorders>
          </w:tcPr>
          <w:p w14:paraId="3532B53D" w14:textId="77777777" w:rsidR="002863B0" w:rsidRPr="002863B0" w:rsidRDefault="002863B0" w:rsidP="00C35542">
            <w:pPr>
              <w:pStyle w:val="Textoindependiente"/>
              <w:ind w:right="80"/>
              <w:jc w:val="both"/>
              <w:rPr>
                <w:rFonts w:cs="Arial"/>
                <w:b/>
                <w:color w:val="262626" w:themeColor="text1" w:themeTint="D9"/>
                <w:sz w:val="18"/>
                <w:szCs w:val="18"/>
              </w:rPr>
            </w:pPr>
            <w:r w:rsidRPr="002863B0">
              <w:rPr>
                <w:rFonts w:cs="Arial"/>
                <w:b/>
                <w:color w:val="262626" w:themeColor="text1" w:themeTint="D9"/>
                <w:sz w:val="18"/>
                <w:szCs w:val="18"/>
              </w:rPr>
              <w:t>ELIZABETH OROZCO JIMÉNEZ</w:t>
            </w:r>
          </w:p>
          <w:p w14:paraId="755FBBD9" w14:textId="77777777" w:rsidR="002863B0" w:rsidRPr="002863B0" w:rsidRDefault="002863B0" w:rsidP="00C35542">
            <w:pPr>
              <w:pStyle w:val="Textoindependiente"/>
              <w:ind w:right="80"/>
              <w:jc w:val="both"/>
              <w:rPr>
                <w:rFonts w:cs="Arial"/>
                <w:color w:val="262626" w:themeColor="text1" w:themeTint="D9"/>
                <w:sz w:val="18"/>
                <w:szCs w:val="18"/>
              </w:rPr>
            </w:pPr>
            <w:r w:rsidRPr="002863B0">
              <w:rPr>
                <w:rFonts w:cs="Arial"/>
                <w:b/>
                <w:color w:val="262626" w:themeColor="text1" w:themeTint="D9"/>
                <w:sz w:val="18"/>
                <w:szCs w:val="18"/>
              </w:rPr>
              <w:t>Rol Logístico</w:t>
            </w:r>
          </w:p>
        </w:tc>
        <w:tc>
          <w:tcPr>
            <w:tcW w:w="262" w:type="dxa"/>
          </w:tcPr>
          <w:p w14:paraId="74B67A1A" w14:textId="77777777" w:rsidR="002863B0" w:rsidRPr="002863B0" w:rsidRDefault="002863B0" w:rsidP="00C35542">
            <w:pPr>
              <w:pStyle w:val="Textoindependiente"/>
              <w:ind w:right="80"/>
              <w:jc w:val="both"/>
              <w:rPr>
                <w:rFonts w:cs="Arial"/>
                <w:color w:val="262626" w:themeColor="text1" w:themeTint="D9"/>
                <w:sz w:val="18"/>
                <w:szCs w:val="18"/>
              </w:rPr>
            </w:pPr>
          </w:p>
        </w:tc>
        <w:tc>
          <w:tcPr>
            <w:tcW w:w="5057" w:type="dxa"/>
          </w:tcPr>
          <w:p w14:paraId="17772478" w14:textId="77777777" w:rsidR="002863B0" w:rsidRPr="002863B0" w:rsidRDefault="002863B0" w:rsidP="00C35542">
            <w:pPr>
              <w:pStyle w:val="Textoindependiente"/>
              <w:ind w:right="80"/>
              <w:jc w:val="both"/>
              <w:rPr>
                <w:rFonts w:cs="Arial"/>
                <w:color w:val="262626" w:themeColor="text1" w:themeTint="D9"/>
                <w:sz w:val="18"/>
                <w:szCs w:val="18"/>
              </w:rPr>
            </w:pPr>
          </w:p>
        </w:tc>
      </w:tr>
    </w:tbl>
    <w:p w14:paraId="168C9C57" w14:textId="06F368D3" w:rsidR="00D70D7B" w:rsidRPr="00EC3965" w:rsidRDefault="00D70D7B" w:rsidP="002863B0">
      <w:pPr>
        <w:rPr>
          <w:rFonts w:ascii="Arial" w:eastAsia="SimSun" w:hAnsi="Arial" w:cs="Arial"/>
          <w:kern w:val="3"/>
          <w:sz w:val="20"/>
          <w:szCs w:val="20"/>
          <w:lang w:eastAsia="zh-CN" w:bidi="hi-IN"/>
        </w:rPr>
      </w:pPr>
    </w:p>
    <w:sectPr w:rsidR="00D70D7B" w:rsidRPr="00EC3965" w:rsidSect="00C035DD">
      <w:headerReference w:type="default" r:id="rId14"/>
      <w:footerReference w:type="default" r:id="rId15"/>
      <w:pgSz w:w="20160" w:h="12240" w:orient="landscape" w:code="12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5C597" w14:textId="77777777" w:rsidR="008B46D9" w:rsidRDefault="008B46D9" w:rsidP="00091875">
      <w:pPr>
        <w:spacing w:line="240" w:lineRule="auto"/>
      </w:pPr>
      <w:r>
        <w:separator/>
      </w:r>
    </w:p>
  </w:endnote>
  <w:endnote w:type="continuationSeparator" w:id="0">
    <w:p w14:paraId="20400E99" w14:textId="77777777" w:rsidR="008B46D9" w:rsidRDefault="008B46D9" w:rsidP="00091875">
      <w:pPr>
        <w:spacing w:line="240" w:lineRule="auto"/>
      </w:pPr>
      <w:r>
        <w:continuationSeparator/>
      </w:r>
    </w:p>
  </w:endnote>
  <w:endnote w:type="continuationNotice" w:id="1">
    <w:p w14:paraId="5128705F" w14:textId="77777777" w:rsidR="008B46D9" w:rsidRDefault="008B46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MT">
    <w:altName w:val="MS Mincho"/>
    <w:panose1 w:val="00000000000000000000"/>
    <w:charset w:val="80"/>
    <w:family w:val="auto"/>
    <w:notTrueType/>
    <w:pitch w:val="default"/>
    <w:sig w:usb0="00000000" w:usb1="08070000" w:usb2="00000010" w:usb3="00000000" w:csb0="0002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56B6126B" w14:textId="6B632010" w:rsidR="00091875" w:rsidRDefault="00103B17">
        <w:pPr>
          <w:pStyle w:val="Piedepgina"/>
          <w:jc w:val="right"/>
        </w:pPr>
        <w:r>
          <w:fldChar w:fldCharType="begin"/>
        </w:r>
        <w:r w:rsidR="00091875">
          <w:instrText>PAGE   \* MERGEFORMAT</w:instrText>
        </w:r>
        <w:r>
          <w:fldChar w:fldCharType="separate"/>
        </w:r>
        <w:r w:rsidR="00FB6BB5" w:rsidRPr="00FB6BB5">
          <w:rPr>
            <w:noProof/>
            <w:lang w:val="es-ES"/>
          </w:rPr>
          <w:t>9</w:t>
        </w:r>
        <w:r>
          <w:fldChar w:fldCharType="end"/>
        </w:r>
      </w:p>
    </w:sdtContent>
  </w:sdt>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557"/>
      <w:gridCol w:w="3892"/>
      <w:gridCol w:w="2007"/>
      <w:gridCol w:w="573"/>
    </w:tblGrid>
    <w:tr w:rsidR="00FD3DFC" w:rsidRPr="003D005D" w14:paraId="6A095833" w14:textId="77777777" w:rsidTr="00E858D4">
      <w:trPr>
        <w:trHeight w:val="220"/>
      </w:trPr>
      <w:tc>
        <w:tcPr>
          <w:tcW w:w="969" w:type="pct"/>
          <w:shd w:val="clear" w:color="auto" w:fill="auto"/>
          <w:vAlign w:val="center"/>
        </w:tcPr>
        <w:p w14:paraId="23C4F711" w14:textId="77777777" w:rsidR="00FD3DFC" w:rsidRPr="003D005D" w:rsidRDefault="00FD3DFC" w:rsidP="00FD3DFC">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56471207" w14:textId="5EDD8036" w:rsidR="00FD3DFC" w:rsidRPr="003D005D" w:rsidRDefault="00FD3DFC" w:rsidP="00FD3DFC">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sidR="00BA7F43">
            <w:rPr>
              <w:rFonts w:eastAsia="Arial" w:cs="Arial"/>
              <w:color w:val="595959"/>
              <w:sz w:val="16"/>
              <w:szCs w:val="16"/>
              <w:lang w:eastAsia="es-CO"/>
            </w:rPr>
            <w:t>46</w:t>
          </w:r>
        </w:p>
      </w:tc>
      <w:tc>
        <w:tcPr>
          <w:tcW w:w="1250" w:type="pct"/>
          <w:shd w:val="clear" w:color="auto" w:fill="auto"/>
          <w:vAlign w:val="center"/>
        </w:tcPr>
        <w:p w14:paraId="7F8B81FD" w14:textId="77777777" w:rsidR="00FD3DFC" w:rsidRPr="003D005D" w:rsidRDefault="00FD3DFC" w:rsidP="00FD3DFC">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2606B2E2" w14:textId="0100032A" w:rsidR="00FD3DFC" w:rsidRPr="003D005D" w:rsidRDefault="00D90D85" w:rsidP="00FD3DFC">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8FBA1" w14:textId="77777777" w:rsidR="008B46D9" w:rsidRDefault="008B46D9" w:rsidP="00091875">
      <w:pPr>
        <w:spacing w:line="240" w:lineRule="auto"/>
      </w:pPr>
      <w:r>
        <w:separator/>
      </w:r>
    </w:p>
  </w:footnote>
  <w:footnote w:type="continuationSeparator" w:id="0">
    <w:p w14:paraId="5066F0E1" w14:textId="77777777" w:rsidR="008B46D9" w:rsidRDefault="008B46D9" w:rsidP="00091875">
      <w:pPr>
        <w:spacing w:line="240" w:lineRule="auto"/>
      </w:pPr>
      <w:r>
        <w:continuationSeparator/>
      </w:r>
    </w:p>
  </w:footnote>
  <w:footnote w:type="continuationNotice" w:id="1">
    <w:p w14:paraId="183F3248" w14:textId="77777777" w:rsidR="008B46D9" w:rsidRDefault="008B46D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25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31"/>
      <w:gridCol w:w="7830"/>
      <w:gridCol w:w="1639"/>
      <w:gridCol w:w="3503"/>
    </w:tblGrid>
    <w:tr w:rsidR="00BA7F43" w:rsidRPr="00123E1F" w14:paraId="65B3F511" w14:textId="77777777" w:rsidTr="00BA7F43">
      <w:trPr>
        <w:trHeight w:val="12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5BB173E" w14:textId="546D65B5" w:rsidR="00BA7F43" w:rsidRPr="00123E1F" w:rsidRDefault="00BA7F43" w:rsidP="00BA7F43">
          <w:pPr>
            <w:pStyle w:val="Encabezado"/>
            <w:jc w:val="center"/>
            <w:rPr>
              <w:rFonts w:ascii="Arial" w:hAnsi="Arial" w:cs="Arial"/>
              <w:b/>
              <w:sz w:val="16"/>
              <w:szCs w:val="16"/>
            </w:rPr>
          </w:pPr>
          <w:r w:rsidRPr="00123E1F">
            <w:rPr>
              <w:rFonts w:ascii="Arial" w:hAnsi="Arial" w:cs="Arial"/>
              <w:b/>
              <w:sz w:val="16"/>
              <w:szCs w:val="16"/>
            </w:rPr>
            <w:t>MATRIZ 3 – RIESGOS</w:t>
          </w:r>
        </w:p>
        <w:p w14:paraId="55778847" w14:textId="77777777" w:rsidR="00BA7F43" w:rsidRPr="00123E1F" w:rsidRDefault="00BA7F43" w:rsidP="00BA7F43">
          <w:pPr>
            <w:pStyle w:val="Encabezado"/>
            <w:jc w:val="center"/>
            <w:rPr>
              <w:rFonts w:ascii="Arial" w:hAnsi="Arial" w:cs="Arial"/>
              <w:b/>
              <w:sz w:val="16"/>
              <w:szCs w:val="16"/>
            </w:rPr>
          </w:pPr>
          <w:r w:rsidRPr="00123E1F">
            <w:rPr>
              <w:rFonts w:ascii="Arial" w:hAnsi="Arial" w:cs="Arial"/>
              <w:b/>
              <w:sz w:val="16"/>
              <w:szCs w:val="16"/>
            </w:rPr>
            <w:t>LICITACIÓN DE OBRA PÚBLICA DE INFRAESTRUCTURA DE AGUA POTABLE Y SANEAMIENTO BÁSICO</w:t>
          </w:r>
        </w:p>
      </w:tc>
    </w:tr>
    <w:tr w:rsidR="00BA7F43" w:rsidRPr="00123E1F" w14:paraId="19F05AB6" w14:textId="77777777" w:rsidTr="00BA7F43">
      <w:trPr>
        <w:trHeight w:val="70"/>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3CD6EE2" w14:textId="77777777" w:rsidR="00BA7F43" w:rsidRPr="00123E1F" w:rsidRDefault="00BA7F43" w:rsidP="00BA7F43">
          <w:pPr>
            <w:spacing w:after="4" w:line="247" w:lineRule="auto"/>
            <w:ind w:left="10" w:hanging="10"/>
            <w:rPr>
              <w:rFonts w:ascii="Arial" w:eastAsia="Arial" w:hAnsi="Arial" w:cs="Arial"/>
              <w:b/>
              <w:sz w:val="16"/>
              <w:szCs w:val="16"/>
            </w:rPr>
          </w:pPr>
          <w:r w:rsidRPr="00123E1F">
            <w:rPr>
              <w:rFonts w:ascii="Arial" w:eastAsia="Arial" w:hAnsi="Arial" w:cs="Arial"/>
              <w:b/>
              <w:sz w:val="16"/>
              <w:szCs w:val="16"/>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B23A88C" w14:textId="1B9A28F6" w:rsidR="00BA7F43" w:rsidRPr="00123E1F" w:rsidRDefault="00BA7F43" w:rsidP="00BA7F43">
          <w:pPr>
            <w:spacing w:after="4" w:line="247" w:lineRule="auto"/>
            <w:rPr>
              <w:rFonts w:ascii="Arial" w:eastAsia="Arial" w:hAnsi="Arial" w:cs="Arial"/>
              <w:sz w:val="16"/>
              <w:szCs w:val="16"/>
            </w:rPr>
          </w:pPr>
          <w:r w:rsidRPr="00123E1F">
            <w:rPr>
              <w:rFonts w:ascii="Arial" w:eastAsia="Arial" w:hAnsi="Arial" w:cs="Arial"/>
              <w:sz w:val="16"/>
              <w:szCs w:val="16"/>
            </w:rPr>
            <w:t>CCE-EICP-FM-46</w:t>
          </w:r>
        </w:p>
      </w:tc>
      <w:tc>
        <w:tcPr>
          <w:tcW w:w="539" w:type="pct"/>
          <w:tcBorders>
            <w:top w:val="dotted" w:sz="4" w:space="0" w:color="auto"/>
            <w:left w:val="dotted" w:sz="4" w:space="0" w:color="auto"/>
            <w:bottom w:val="dotted" w:sz="4" w:space="0" w:color="auto"/>
            <w:right w:val="dotted" w:sz="4" w:space="0" w:color="auto"/>
          </w:tcBorders>
          <w:vAlign w:val="center"/>
          <w:hideMark/>
        </w:tcPr>
        <w:p w14:paraId="6205D188" w14:textId="77777777" w:rsidR="00BA7F43" w:rsidRPr="00123E1F" w:rsidRDefault="00BA7F43" w:rsidP="00BA7F43">
          <w:pPr>
            <w:spacing w:line="247" w:lineRule="auto"/>
            <w:ind w:left="10" w:hanging="10"/>
            <w:jc w:val="center"/>
            <w:rPr>
              <w:rFonts w:ascii="Arial" w:eastAsia="Arial" w:hAnsi="Arial" w:cs="Arial"/>
              <w:b/>
              <w:sz w:val="16"/>
              <w:szCs w:val="16"/>
            </w:rPr>
          </w:pPr>
          <w:r w:rsidRPr="00123E1F">
            <w:rPr>
              <w:rFonts w:ascii="Arial" w:eastAsia="Arial" w:hAnsi="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144443F9" w14:textId="283A1879" w:rsidR="00BA7F43" w:rsidRPr="00123E1F" w:rsidRDefault="00BA7F43" w:rsidP="00BA7F43">
          <w:pPr>
            <w:spacing w:line="247" w:lineRule="auto"/>
            <w:ind w:left="10" w:hanging="10"/>
            <w:rPr>
              <w:rFonts w:ascii="Arial" w:eastAsia="Arial" w:hAnsi="Arial" w:cs="Arial"/>
              <w:sz w:val="16"/>
              <w:szCs w:val="16"/>
            </w:rPr>
          </w:pPr>
          <w:r w:rsidRPr="00123E1F">
            <w:rPr>
              <w:rFonts w:ascii="Arial" w:eastAsia="Arial" w:hAnsi="Arial" w:cs="Arial"/>
              <w:sz w:val="16"/>
              <w:szCs w:val="16"/>
            </w:rPr>
            <w:fldChar w:fldCharType="begin"/>
          </w:r>
          <w:r w:rsidRPr="00123E1F">
            <w:rPr>
              <w:rFonts w:ascii="Arial" w:eastAsia="Arial" w:hAnsi="Arial" w:cs="Arial"/>
              <w:sz w:val="16"/>
              <w:szCs w:val="16"/>
            </w:rPr>
            <w:instrText xml:space="preserve"> PAGE </w:instrText>
          </w:r>
          <w:r w:rsidRPr="00123E1F">
            <w:rPr>
              <w:rFonts w:ascii="Arial" w:eastAsia="Arial" w:hAnsi="Arial" w:cs="Arial"/>
              <w:sz w:val="16"/>
              <w:szCs w:val="16"/>
            </w:rPr>
            <w:fldChar w:fldCharType="separate"/>
          </w:r>
          <w:r w:rsidR="00FB6BB5">
            <w:rPr>
              <w:rFonts w:ascii="Arial" w:eastAsia="Arial" w:hAnsi="Arial" w:cs="Arial"/>
              <w:noProof/>
              <w:sz w:val="16"/>
              <w:szCs w:val="16"/>
            </w:rPr>
            <w:t>9</w:t>
          </w:r>
          <w:r w:rsidRPr="00123E1F">
            <w:rPr>
              <w:rFonts w:ascii="Arial" w:eastAsia="Arial" w:hAnsi="Arial" w:cs="Arial"/>
              <w:sz w:val="16"/>
              <w:szCs w:val="16"/>
            </w:rPr>
            <w:fldChar w:fldCharType="end"/>
          </w:r>
          <w:r w:rsidRPr="00123E1F">
            <w:rPr>
              <w:rFonts w:ascii="Arial" w:eastAsia="Arial" w:hAnsi="Arial" w:cs="Arial"/>
              <w:sz w:val="16"/>
              <w:szCs w:val="16"/>
            </w:rPr>
            <w:t xml:space="preserve"> de </w:t>
          </w:r>
          <w:r w:rsidRPr="00123E1F">
            <w:rPr>
              <w:rFonts w:ascii="Arial" w:eastAsia="Arial" w:hAnsi="Arial" w:cs="Arial"/>
              <w:sz w:val="16"/>
              <w:szCs w:val="16"/>
            </w:rPr>
            <w:fldChar w:fldCharType="begin"/>
          </w:r>
          <w:r w:rsidRPr="00123E1F">
            <w:rPr>
              <w:rFonts w:ascii="Arial" w:eastAsia="Arial" w:hAnsi="Arial" w:cs="Arial"/>
              <w:sz w:val="16"/>
              <w:szCs w:val="16"/>
            </w:rPr>
            <w:instrText xml:space="preserve"> NUMPAGES </w:instrText>
          </w:r>
          <w:r w:rsidRPr="00123E1F">
            <w:rPr>
              <w:rFonts w:ascii="Arial" w:eastAsia="Arial" w:hAnsi="Arial" w:cs="Arial"/>
              <w:sz w:val="16"/>
              <w:szCs w:val="16"/>
            </w:rPr>
            <w:fldChar w:fldCharType="separate"/>
          </w:r>
          <w:r w:rsidR="00FB6BB5">
            <w:rPr>
              <w:rFonts w:ascii="Arial" w:eastAsia="Arial" w:hAnsi="Arial" w:cs="Arial"/>
              <w:noProof/>
              <w:sz w:val="16"/>
              <w:szCs w:val="16"/>
            </w:rPr>
            <w:t>10</w:t>
          </w:r>
          <w:r w:rsidRPr="00123E1F">
            <w:rPr>
              <w:rFonts w:ascii="Arial" w:eastAsia="Arial" w:hAnsi="Arial" w:cs="Arial"/>
              <w:sz w:val="16"/>
              <w:szCs w:val="16"/>
            </w:rPr>
            <w:fldChar w:fldCharType="end"/>
          </w:r>
        </w:p>
      </w:tc>
    </w:tr>
    <w:tr w:rsidR="00BA7F43" w:rsidRPr="00123E1F" w14:paraId="3C01C9A9" w14:textId="77777777" w:rsidTr="00BA7F43">
      <w:trPr>
        <w:trHeight w:val="70"/>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34D4B4E3" w14:textId="77777777" w:rsidR="00BA7F43" w:rsidRPr="00123E1F" w:rsidRDefault="00BA7F43" w:rsidP="00BA7F43">
          <w:pPr>
            <w:spacing w:line="247" w:lineRule="auto"/>
            <w:ind w:left="10" w:hanging="10"/>
            <w:rPr>
              <w:rFonts w:ascii="Arial" w:eastAsia="Arial" w:hAnsi="Arial" w:cs="Arial"/>
              <w:b/>
              <w:sz w:val="16"/>
              <w:szCs w:val="16"/>
            </w:rPr>
          </w:pPr>
          <w:r w:rsidRPr="00123E1F">
            <w:rPr>
              <w:rFonts w:ascii="Arial" w:eastAsia="Arial" w:hAnsi="Arial" w:cs="Arial"/>
              <w:b/>
              <w:sz w:val="16"/>
              <w:szCs w:val="16"/>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5F2C27DA" w14:textId="77777777" w:rsidR="00BA7F43" w:rsidRPr="00123E1F" w:rsidRDefault="00BA7F43" w:rsidP="00BA7F43">
          <w:pPr>
            <w:spacing w:line="247" w:lineRule="auto"/>
            <w:ind w:left="10" w:hanging="10"/>
            <w:rPr>
              <w:rFonts w:ascii="Arial" w:eastAsia="Arial" w:hAnsi="Arial" w:cs="Arial"/>
              <w:sz w:val="16"/>
              <w:szCs w:val="16"/>
            </w:rPr>
          </w:pPr>
          <w:r w:rsidRPr="00123E1F">
            <w:rPr>
              <w:rFonts w:ascii="Arial" w:eastAsia="Arial" w:hAnsi="Arial" w:cs="Arial"/>
              <w:sz w:val="16"/>
              <w:szCs w:val="16"/>
            </w:rPr>
            <w:t>1</w:t>
          </w:r>
        </w:p>
      </w:tc>
    </w:tr>
  </w:tbl>
  <w:p w14:paraId="650FC3D2" w14:textId="5E4294D4" w:rsidR="38A4A234" w:rsidRDefault="38A4A234" w:rsidP="38A4A2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2AA4"/>
    <w:rsid w:val="00010A03"/>
    <w:rsid w:val="000150D7"/>
    <w:rsid w:val="000765AC"/>
    <w:rsid w:val="00091875"/>
    <w:rsid w:val="000A0BB9"/>
    <w:rsid w:val="000A2F3B"/>
    <w:rsid w:val="000C2AAE"/>
    <w:rsid w:val="00101037"/>
    <w:rsid w:val="00103B17"/>
    <w:rsid w:val="00106362"/>
    <w:rsid w:val="00123E1F"/>
    <w:rsid w:val="001246B3"/>
    <w:rsid w:val="00136C78"/>
    <w:rsid w:val="001477DE"/>
    <w:rsid w:val="0015719E"/>
    <w:rsid w:val="00177486"/>
    <w:rsid w:val="001D1F23"/>
    <w:rsid w:val="001E7630"/>
    <w:rsid w:val="0027130C"/>
    <w:rsid w:val="00277255"/>
    <w:rsid w:val="002863B0"/>
    <w:rsid w:val="002D1AFB"/>
    <w:rsid w:val="003322F8"/>
    <w:rsid w:val="003558EC"/>
    <w:rsid w:val="00374B32"/>
    <w:rsid w:val="00375454"/>
    <w:rsid w:val="0039239D"/>
    <w:rsid w:val="003B7338"/>
    <w:rsid w:val="003D53F7"/>
    <w:rsid w:val="003E331F"/>
    <w:rsid w:val="003E4428"/>
    <w:rsid w:val="003F50E3"/>
    <w:rsid w:val="00405EC2"/>
    <w:rsid w:val="004338C5"/>
    <w:rsid w:val="00444E46"/>
    <w:rsid w:val="004D7C35"/>
    <w:rsid w:val="004F5C6F"/>
    <w:rsid w:val="00507FAA"/>
    <w:rsid w:val="00511F46"/>
    <w:rsid w:val="00513343"/>
    <w:rsid w:val="00516B0D"/>
    <w:rsid w:val="00540CF2"/>
    <w:rsid w:val="00545461"/>
    <w:rsid w:val="005752CE"/>
    <w:rsid w:val="0058222E"/>
    <w:rsid w:val="005E5030"/>
    <w:rsid w:val="00686C25"/>
    <w:rsid w:val="006A1284"/>
    <w:rsid w:val="006A3288"/>
    <w:rsid w:val="006B0E9F"/>
    <w:rsid w:val="006B4FEE"/>
    <w:rsid w:val="006C3AC4"/>
    <w:rsid w:val="006C5CF2"/>
    <w:rsid w:val="006E6D9B"/>
    <w:rsid w:val="007115DA"/>
    <w:rsid w:val="00721886"/>
    <w:rsid w:val="00736184"/>
    <w:rsid w:val="00762556"/>
    <w:rsid w:val="0076567A"/>
    <w:rsid w:val="0077727E"/>
    <w:rsid w:val="007B33E6"/>
    <w:rsid w:val="007C5B18"/>
    <w:rsid w:val="007C702A"/>
    <w:rsid w:val="007E175E"/>
    <w:rsid w:val="007E1A1D"/>
    <w:rsid w:val="00805ECB"/>
    <w:rsid w:val="00815604"/>
    <w:rsid w:val="00833F3B"/>
    <w:rsid w:val="00841B5A"/>
    <w:rsid w:val="008537E3"/>
    <w:rsid w:val="0085653A"/>
    <w:rsid w:val="0085672F"/>
    <w:rsid w:val="00874392"/>
    <w:rsid w:val="00885039"/>
    <w:rsid w:val="008B46D9"/>
    <w:rsid w:val="008E39CA"/>
    <w:rsid w:val="009321E7"/>
    <w:rsid w:val="009771F1"/>
    <w:rsid w:val="009847F7"/>
    <w:rsid w:val="009E77AD"/>
    <w:rsid w:val="009F3A90"/>
    <w:rsid w:val="00A1437D"/>
    <w:rsid w:val="00A411F2"/>
    <w:rsid w:val="00A802EF"/>
    <w:rsid w:val="00A9107A"/>
    <w:rsid w:val="00AB5F8B"/>
    <w:rsid w:val="00AE2ECB"/>
    <w:rsid w:val="00B26E25"/>
    <w:rsid w:val="00B60C9E"/>
    <w:rsid w:val="00B76DAD"/>
    <w:rsid w:val="00B773A4"/>
    <w:rsid w:val="00B81B1F"/>
    <w:rsid w:val="00B83621"/>
    <w:rsid w:val="00B92158"/>
    <w:rsid w:val="00B94790"/>
    <w:rsid w:val="00BA3870"/>
    <w:rsid w:val="00BA7F43"/>
    <w:rsid w:val="00BC48AE"/>
    <w:rsid w:val="00BF3A5C"/>
    <w:rsid w:val="00C035DD"/>
    <w:rsid w:val="00C05345"/>
    <w:rsid w:val="00C12EC5"/>
    <w:rsid w:val="00C5101B"/>
    <w:rsid w:val="00C53FEB"/>
    <w:rsid w:val="00C61BDB"/>
    <w:rsid w:val="00C71F76"/>
    <w:rsid w:val="00CB7D17"/>
    <w:rsid w:val="00CD4E92"/>
    <w:rsid w:val="00D13765"/>
    <w:rsid w:val="00D24C54"/>
    <w:rsid w:val="00D70D7B"/>
    <w:rsid w:val="00D802B8"/>
    <w:rsid w:val="00D86ECC"/>
    <w:rsid w:val="00D90D85"/>
    <w:rsid w:val="00DA2321"/>
    <w:rsid w:val="00DD4300"/>
    <w:rsid w:val="00DF421A"/>
    <w:rsid w:val="00E52F4D"/>
    <w:rsid w:val="00E56873"/>
    <w:rsid w:val="00EC3965"/>
    <w:rsid w:val="00F6022F"/>
    <w:rsid w:val="00F63350"/>
    <w:rsid w:val="00F77C04"/>
    <w:rsid w:val="00FB6BB5"/>
    <w:rsid w:val="00FD3BD6"/>
    <w:rsid w:val="00FD3DF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ändrad,b"/>
    <w:basedOn w:val="Normal"/>
    <w:link w:val="TextoindependienteCar"/>
    <w:uiPriority w:val="1"/>
    <w:qFormat/>
    <w:rsid w:val="002863B0"/>
    <w:pPr>
      <w:spacing w:line="240" w:lineRule="auto"/>
      <w:contextualSpacing w:val="0"/>
      <w:jc w:val="left"/>
    </w:pPr>
    <w:rPr>
      <w:rFonts w:ascii="Arial" w:eastAsia="Times New Roman" w:hAnsi="Arial" w:cs="Times New Roman"/>
      <w:szCs w:val="20"/>
      <w:lang w:val="es-ES" w:eastAsia="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uiPriority w:val="1"/>
    <w:rsid w:val="002863B0"/>
    <w:rPr>
      <w:rFonts w:ascii="Arial" w:eastAsia="Times New Roman" w:hAnsi="Arial" w:cs="Times New Roman"/>
      <w:szCs w:val="20"/>
      <w:lang w:val="es-ES" w:eastAsia="es-ES"/>
    </w:rPr>
  </w:style>
  <w:style w:type="paragraph" w:styleId="NormalWeb">
    <w:name w:val="Normal (Web)"/>
    <w:basedOn w:val="Normal"/>
    <w:uiPriority w:val="99"/>
    <w:semiHidden/>
    <w:unhideWhenUsed/>
    <w:rsid w:val="002863B0"/>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715204459">
      <w:bodyDiv w:val="1"/>
      <w:marLeft w:val="0"/>
      <w:marRight w:val="0"/>
      <w:marTop w:val="0"/>
      <w:marBottom w:val="0"/>
      <w:divBdr>
        <w:top w:val="none" w:sz="0" w:space="0" w:color="auto"/>
        <w:left w:val="none" w:sz="0" w:space="0" w:color="auto"/>
        <w:bottom w:val="none" w:sz="0" w:space="0" w:color="auto"/>
        <w:right w:val="none" w:sz="0" w:space="0" w:color="auto"/>
      </w:divBdr>
    </w:div>
    <w:div w:id="736391956">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1759905617">
      <w:bodyDiv w:val="1"/>
      <w:marLeft w:val="0"/>
      <w:marRight w:val="0"/>
      <w:marTop w:val="0"/>
      <w:marBottom w:val="0"/>
      <w:divBdr>
        <w:top w:val="none" w:sz="0" w:space="0" w:color="auto"/>
        <w:left w:val="none" w:sz="0" w:space="0" w:color="auto"/>
        <w:bottom w:val="none" w:sz="0" w:space="0" w:color="auto"/>
        <w:right w:val="none" w:sz="0" w:space="0" w:color="auto"/>
      </w:divBdr>
    </w:div>
    <w:div w:id="1927571054">
      <w:bodyDiv w:val="1"/>
      <w:marLeft w:val="0"/>
      <w:marRight w:val="0"/>
      <w:marTop w:val="0"/>
      <w:marBottom w:val="0"/>
      <w:divBdr>
        <w:top w:val="none" w:sz="0" w:space="0" w:color="auto"/>
        <w:left w:val="none" w:sz="0" w:space="0" w:color="auto"/>
        <w:bottom w:val="none" w:sz="0" w:space="0" w:color="auto"/>
        <w:right w:val="none" w:sz="0" w:space="0" w:color="auto"/>
      </w:divBdr>
    </w:div>
    <w:div w:id="2055227898">
      <w:bodyDiv w:val="1"/>
      <w:marLeft w:val="0"/>
      <w:marRight w:val="0"/>
      <w:marTop w:val="0"/>
      <w:marBottom w:val="0"/>
      <w:divBdr>
        <w:top w:val="none" w:sz="0" w:space="0" w:color="auto"/>
        <w:left w:val="none" w:sz="0" w:space="0" w:color="auto"/>
        <w:bottom w:val="none" w:sz="0" w:space="0" w:color="auto"/>
        <w:right w:val="none" w:sz="0" w:space="0" w:color="auto"/>
      </w:divBdr>
    </w:div>
    <w:div w:id="2060741023">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C0D7BB-3BC9-45B0-A731-ED47F3B1137B}">
  <ds:schemaRefs>
    <ds:schemaRef ds:uri="http://schemas.openxmlformats.org/officeDocument/2006/bibliography"/>
  </ds:schemaRefs>
</ds:datastoreItem>
</file>

<file path=customXml/itemProps2.xml><?xml version="1.0" encoding="utf-8"?>
<ds:datastoreItem xmlns:ds="http://schemas.openxmlformats.org/officeDocument/2006/customXml" ds:itemID="{0FB8099D-19F3-4ECA-9751-29EC8072C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2929</Words>
  <Characters>16115</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LEIDY MARCELA CARMONA MENA</cp:lastModifiedBy>
  <cp:revision>8</cp:revision>
  <cp:lastPrinted>2026-07-28T22:44:00Z</cp:lastPrinted>
  <dcterms:created xsi:type="dcterms:W3CDTF">2022-08-02T21:42:00Z</dcterms:created>
  <dcterms:modified xsi:type="dcterms:W3CDTF">2026-07-28T22:44:00Z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